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ЛАБОРАТОРНАЯ РАБОТА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Параметрический синтез и исследование цифровой системы управления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 П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регулятором и объектом в виде последовательно включённых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апериодического и интегрирующего звеньев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из условия обеспечения заданного переходного процесса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Исследование эквивалентных аналогового и цифровых П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регуляторов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0)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Построена модель системы при линейно нарастающем входном воздействии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Вычислительная задержка отсутствует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334000" cy="1971675"/>
            <wp:effectExtent l="0" t="0" r="0" b="0"/>
            <wp:docPr id="1073741825" name="officeArt object" descr="f96939b493f337956413f099ac473d98a6d2ea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96939b493f337956413f099ac473d98a6d2ea33.png" descr="f96939b493f337956413f099ac473d98a6d2ea3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Схема эквивалентных аналогового и цифрового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762500" cy="3390900"/>
            <wp:effectExtent l="0" t="0" r="0" b="0"/>
            <wp:docPr id="1073741826" name="officeArt object" descr="672dc9581ed0f4333c195dffad14f26961727da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672dc9581ed0f4333c195dffad14f26961727dac.png" descr="672dc9581ed0f4333c195dffad14f26961727dac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Временные диаграммы работы 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334000" cy="1971675"/>
            <wp:effectExtent l="0" t="0" r="0" b="0"/>
            <wp:docPr id="1073741827" name="officeArt object" descr="6007de5afb5897ee2080a8bd6b279b1adade86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6007de5afb5897ee2080a8bd6b279b1adade8657.png" descr="6007de5afb5897ee2080a8bd6b279b1adade865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Схема эквивалентных аналогового и цифрового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762500" cy="3390900"/>
            <wp:effectExtent l="0" t="0" r="0" b="0"/>
            <wp:docPr id="1073741828" name="officeArt object" descr="e72fad3b8d288a57dc94a627e0a0004206304bc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72fad3b8d288a57dc94a627e0a0004206304bc0.png" descr="e72fad3b8d288a57dc94a627e0a0004206304bc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Временные диаграммы работы 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Синтез системы методом переоборудования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2.1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Настройка на оптимум по модулю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Задано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T1 = 0.05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Коэффициент регулятора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Kp = 1 / T1 = 20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2.2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Определение периода дискретности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Исследованы значения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= 0.1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de-DE"/>
        </w:rPr>
        <w:t xml:space="preserve">·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0.005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=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0.05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Аналоговая система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29" name="officeArt object" descr="a18b913ebd5d61469cceb49904635d6479a71dc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18b913ebd5d61469cceb49904635d6479a71dc0.png" descr="a18b913ebd5d61469cceb49904635d6479a71dc0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Переходная характеристика аналоговой системы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Время регулирования</w:t>
      </w:r>
      <w:r>
        <w:rPr>
          <w:rFonts w:ascii="Times New Roman" w:hAnsi="Times New Roman"/>
          <w:sz w:val="24"/>
          <w:szCs w:val="24"/>
          <w:rtl w:val="0"/>
        </w:rPr>
        <w:t>: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0.4038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Перерегулирование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16.29 %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Цифровая система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0.005)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0" name="officeArt object" descr="9058756d196100a0af0ab1e952c2ce882d91d29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9058756d196100a0af0ab1e952c2ce882d91d29b.png" descr="9058756d196100a0af0ab1e952c2ce882d91d29b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Переходная характеристика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0.005)</w:t>
      </w:r>
    </w:p>
    <w:p>
      <w:pPr>
        <w:pStyle w:val="Основной текст"/>
        <w:bidi w:val="0"/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0.4150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18.37 %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Цифровая система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0.05)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1" name="officeArt object" descr="c26e80b1a008502214840d053ee838aa2e1ced5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c26e80b1a008502214840d053ee838aa2e1ced5c.png" descr="c26e80b1a008502214840d053ee838aa2e1ced5c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Переходная характеристика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0.05)</w:t>
      </w:r>
    </w:p>
    <w:p>
      <w:pPr>
        <w:pStyle w:val="Основной текст"/>
        <w:bidi w:val="0"/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0.8000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39.96 %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– Параметры переходных процессов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7"/>
        <w:gridCol w:w="3067"/>
        <w:gridCol w:w="3066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тр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0.005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0.4150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18.37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pt-PT"/>
              </w:rPr>
              <w:t>0.05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0.8000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39.96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Синтез системы с использованием эквивалентной модели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0)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Режим моделирования</w:t>
      </w:r>
      <w:r>
        <w:rPr>
          <w:rFonts w:ascii="Times New Roman" w:hAnsi="Times New Roman"/>
          <w:sz w:val="24"/>
          <w:szCs w:val="24"/>
          <w:rtl w:val="0"/>
        </w:rPr>
        <w:t>: T1 = T0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Исходные параметры</w:t>
      </w:r>
      <w:r>
        <w:rPr>
          <w:rFonts w:ascii="Times New Roman" w:hAnsi="Times New Roman"/>
          <w:sz w:val="24"/>
          <w:szCs w:val="24"/>
          <w:rtl w:val="0"/>
        </w:rPr>
        <w:t>: T1 = 1, T0 = 1, Kp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Определение постоянной времени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Рассмотрены значения</w:t>
      </w:r>
      <w:r>
        <w:rPr>
          <w:rFonts w:ascii="Times New Roman" w:hAnsi="Times New Roman"/>
          <w:sz w:val="24"/>
          <w:szCs w:val="24"/>
          <w:rtl w:val="0"/>
        </w:rPr>
        <w:t>: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0.1T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  <w:lang w:val="pt-PT"/>
        </w:rPr>
        <w:t>,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  <w:lang w:val="pt-PT"/>
        </w:rPr>
        <w:t>, 0.9T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2" name="officeArt object" descr="de0e12ed5ca29921cff74bf9460bf903b4c6c4e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de0e12ed5ca29921cff74bf9460bf903b4c6c4ec.png" descr="de0e12ed5ca29921cff74bf9460bf903b4c6c4ec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Переходный процесс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1)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638550"/>
            <wp:effectExtent l="0" t="0" r="0" b="0"/>
            <wp:docPr id="1073741833" name="officeArt object" descr="0dc582853246c6d76e7db0d0eb3f3ba0551190b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0dc582853246c6d76e7db0d0eb3f3ba0551190b5.png" descr="0dc582853246c6d76e7db0d0eb3f3ba0551190b5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38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7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Переходные процессы эквивалентной модели при различных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4" name="officeArt object" descr="602a796cc4639a296d3042aa98a1474cdc233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602a796cc4639a296d3042aa98a1474cdc233e69.png" descr="602a796cc4639a296d3042aa98a1474cdc233e69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Зависимость функционала </w:t>
      </w:r>
      <w:r>
        <w:rPr>
          <w:rFonts w:ascii="Times New Roman" w:hAnsi="Times New Roman"/>
          <w:sz w:val="24"/>
          <w:szCs w:val="24"/>
          <w:rtl w:val="0"/>
        </w:rPr>
        <w:t xml:space="preserve">F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от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Численные значения функционала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F(0.1T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1.7008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1.2625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F(0.9T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2.5765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Минимум достигается при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– Значения функционала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зап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0.1T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0.4T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0.9T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F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1.7008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1.2625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2.5765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Настройка полной модели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+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5" name="officeArt object" descr="3ff1b4ab3117ac2f7625431098b87d6eb3a44a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3ff1b4ab3117ac2f7625431098b87d6eb3a44a17.png" descr="3ff1b4ab3117ac2f7625431098b87d6eb3a44a17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9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1.4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10.5523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24.13 %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6" name="officeArt object" descr="565581a876703095a39a5b7aaa3c97dbbe161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565581a876703095a39a5b7aaa3c97dbbe161835.png" descr="565581a876703095a39a5b7aaa3c97dbbe161835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0.9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8.2112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28.80 %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– Параметры переходных процессов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0)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μ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1,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1.4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10.5523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24.13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0.9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8.2112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28.80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Синтез системы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₀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+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+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0.05,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0.02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7" name="officeArt object" descr="15aab123ffa21ea2e74847639ae4a3840a02b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15aab123ffa21ea2e74847639ae4a3840a02b635.png" descr="15aab123ffa21ea2e74847639ae4a3840a02b635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1.07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8.5539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17.69 %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8" name="officeArt object" descr="55c829771a2589f94d407d42300fe261942ca5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55c829771a2589f94d407d42300fe261942ca508.png" descr="55c829771a2589f94d407d42300fe261942ca508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0.57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4.4986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19.10 %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– Параметры переходных процессов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μ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1,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1.07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8.5539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17.69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0.57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4.4986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19.10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Примечание – </w:t>
      </w:r>
      <w:r>
        <w:rPr>
          <w:rFonts w:ascii="Times Roman" w:hAnsi="Times Roman"/>
          <w:rtl w:val="0"/>
          <w:lang w:val="de-DE"/>
        </w:rPr>
        <w:t xml:space="preserve">tp2 </w:t>
      </w:r>
      <w:r>
        <w:rPr>
          <w:rFonts w:ascii="Times Roman" w:hAnsi="Times Roman" w:hint="default"/>
          <w:rtl w:val="0"/>
          <w:lang w:val="ru-RU"/>
        </w:rPr>
        <w:t>не определялось в рамках данной работы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Биномиальная настройка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Kp = 1 / (4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de-DE"/>
        </w:rPr>
        <w:t xml:space="preserve">·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9" name="officeArt object" descr="853fc72eb3b6704aebb53c9a516587e2743ef20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853fc72eb3b6704aebb53c9a516587e2743ef20f.png" descr="853fc72eb3b6704aebb53c9a516587e2743ef20f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Биномиальная настройка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Kp = 0.25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 </w:t>
      </w:r>
      <w:r>
        <w:rPr>
          <w:rFonts w:ascii="Times New Roman" w:hAnsi="Times New Roman"/>
          <w:sz w:val="24"/>
          <w:szCs w:val="24"/>
          <w:rtl w:val="0"/>
        </w:rPr>
        <w:t xml:space="preserve">= 11.6682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40" name="officeArt object" descr="f0354043c9d03b5ef42c9f6f34c69ad06e9fb7a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f0354043c9d03b5ef42c9f6f34c69ad06e9fb7ab.png" descr="f0354043c9d03b5ef42c9f6f34c69ad06e9fb7ab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Биномиальная настройка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Kp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 </w:t>
      </w:r>
      <w:r>
        <w:rPr>
          <w:rFonts w:ascii="Times New Roman" w:hAnsi="Times New Roman"/>
          <w:sz w:val="24"/>
          <w:szCs w:val="24"/>
          <w:rtl w:val="0"/>
        </w:rPr>
        <w:t xml:space="preserve">= 5.8341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работе выполнен параметрический синтез цифровой системы управления с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>регулятором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Исследовано влияние периода дискретности и вычислительной задержки на качество переходного процесса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Установлено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увеличение периода дискретности ухудшает динамические показатели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наилучшее совпадение цифровой системы и эквивалентной модели достигается при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учёт вычислительной задержки уменьшает перерегулирование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биномиальная настройка обеспечивает отсутствие перерегулирования при увеличении времени регулирования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sectPr>
      <w:headerReference w:type="default" r:id="rId20"/>
      <w:footerReference w:type="default" r:id="rId21"/>
      <w:pgSz w:w="11900" w:h="16840" w:orient="portrait"/>
      <w:pgMar w:top="1440" w:right="1008" w:bottom="1440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