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2. Optimal control design with fixed endpoints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Plant, cost and boundary conditions of variant 5:</w:t>
      </w:r>
    </w:p>
    <w:p>
      <w:pPr>
        <w:jc w:val="center"/>
      </w:pP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5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u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nary>
              <m:naryPr>
                <m:chr m:val="∫"/>
                <m:limLoc m:val="subSup"/>
              </m:naryPr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4</m:t>
                </m:r>
              </m:sup>
              <m:e>
                <m:r>
                  <m:rPr>
                    <m:sty m:val="p"/>
                  </m:rPr>
                  <m:t>(</m:t>
                </m:r>
                <m:sSubSup>
                  <m:e>
                    <m:r>
                      <m:rPr>
                        <m:sty m:val="i"/>
                      </m:rPr>
                      <m:t>x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p"/>
                      </m:rP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</m:t>
                </m:r>
                <m:sSubSup>
                  <m:e>
                    <m:r>
                      <m:rPr>
                        <m:sty m:val="i"/>
                      </m:rPr>
                      <m:t>x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  <m:sup>
                    <m:r>
                      <m:rPr>
                        <m:sty m:val="p"/>
                      </m:rP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5</m:t>
                </m:r>
                <m:sSup>
                  <m:e>
                    <m:r>
                      <m:rPr>
                        <m:sty m:val="i"/>
                      </m:rPr>
                      <m:t>u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/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t</m:t>
                </m:r>
              </m:e>
            </m:nary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Synthesis (Pontryagin minimum principle)</w:t>
      </w:r>
    </w:p>
    <w:p>
      <w:r>
        <w:rPr>
          <w:rFonts w:ascii="Times New Roman" w:hAnsi="Times New Roman"/>
          <w:b w:val="0"/>
          <w:color w:val="000000"/>
          <w:sz w:val="28"/>
        </w:rPr>
        <w:t>The Hamiltonian gives the optimal control and the costate equations; the resulting two-point boundary-value problem is solved numerically.</w:t>
      </w:r>
    </w:p>
    <w:p>
      <w:pPr>
        <w:jc w:val="center"/>
      </w:pP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Q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r</m:t>
            </m:r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λ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</m:e>
        </m:box>
      </m:oMath>
    </w:p>
    <w:p>
      <w:pPr>
        <w:jc w:val="center"/>
      </w:pPr>
      <m:oMath>
        <m:box>
          <m:e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i"/>
                          </m:rPr>
                          <m:t>T</m:t>
                        </m:r>
                      </m:sup>
                    </m:sSup>
                    <m:r>
                      <m:rPr>
                        <m:sty m:val="i"/>
                      </m:rPr>
                      <m:t>λ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r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10</m:t>
                    </m:r>
                  </m:e>
                </m:box>
              </m:den>
            </m:f>
          </m:e>
        </m:box>
      </m:oMath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λ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Q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rPr>
                <m:sty m:val="i"/>
              </m:rPr>
              <m:t>λ</m:t>
            </m:r>
          </m:e>
        </m:box>
      </m:oMath>
    </w:p>
    <w:p>
      <w:r>
        <w:rPr>
          <w:rFonts w:ascii="Times New Roman" w:hAnsi="Times New Roman"/>
          <w:b/>
          <w:color w:val="000000"/>
          <w:sz w:val="28"/>
        </w:rPr>
        <w:t>BVP converged: True</w:t>
      </w:r>
    </w:p>
    <w:p>
      <w:r>
        <w:rPr>
          <w:rFonts w:ascii="Times New Roman" w:hAnsi="Times New Roman"/>
          <w:b/>
          <w:color w:val="000000"/>
          <w:sz w:val="28"/>
        </w:rPr>
        <w:t>x(4) = [1.0, 1.306389502462148e-18] (target [1, 0])</w:t>
      </w:r>
    </w:p>
    <w:p>
      <w:r>
        <w:rPr>
          <w:rFonts w:ascii="Times New Roman" w:hAnsi="Times New Roman"/>
          <w:b/>
          <w:color w:val="000000"/>
          <w:sz w:val="28"/>
        </w:rPr>
        <w:t>optimal cost J = 302.9033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14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9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92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Cost for changed controller parameters</w:t>
      </w:r>
    </w:p>
    <w:p>
      <w:r>
        <w:rPr>
          <w:rFonts w:ascii="Times New Roman" w:hAnsi="Times New Roman"/>
          <w:b w:val="0"/>
          <w:color w:val="000000"/>
          <w:sz w:val="28"/>
        </w:rPr>
        <w:t>The open-loop controller is re-designed with a different control-weight r. Every re-designed control still satisfies the boundary conditions, but evaluated under the nominal cost functional the minimum is reached exactly at the optimal design r = 5, which confirms optimality.</w:t>
      </w:r>
    </w:p>
    <w:p>
      <w:r>
        <w:rPr>
          <w:rFonts w:ascii="Times New Roman" w:hAnsi="Times New Roman"/>
          <w:b/>
          <w:color w:val="000000"/>
          <w:sz w:val="28"/>
        </w:rPr>
        <w:t>best r = 5.0000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02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perturb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27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