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000000"/>
          <w:sz w:val="32"/>
        </w:rPr>
        <w:t>Work 2. Optimal control design with fixed endpoints in Simulink (variant 5)</w:t>
      </w:r>
    </w:p>
    <w:p>
      <w:pPr>
        <w:pStyle w:val="Heading1"/>
      </w:pPr>
      <w:r>
        <w:rPr>
          <w:rFonts w:ascii="Times New Roman" w:hAnsi="Times New Roman"/>
          <w:b/>
          <w:color w:val="000000"/>
          <w:sz w:val="28"/>
        </w:rPr>
        <w:t>Problem statement</w:t>
      </w:r>
    </w:p>
    <w:p>
      <w:r>
        <w:rPr>
          <w:rFonts w:ascii="Times New Roman" w:hAnsi="Times New Roman"/>
          <w:b w:val="0"/>
          <w:color w:val="000000"/>
          <w:sz w:val="28"/>
        </w:rPr>
        <w:t>A second-order linear plant of variant 5 with prescribed boundary conditions is considered. The goal is to design the optimal open-loop control that minimises the integral quadratic cost and drives the system from the initial state to the given final state.</w:t>
      </w:r>
    </w:p>
    <w:p>
      <w:pPr>
        <w:jc w:val="center"/>
      </w:pPr>
      <m:oMath>
        <m:box>
          <m:e>
            <m:sSub>
              <m:e>
                <m:limUpp>
                  <m:e>
                    <m:box>
                      <m:e>
                        <m:r>
                          <m:rPr>
                            <m:sty m:val="i"/>
                          </m:rPr>
                          <m:t>x</m:t>
                        </m:r>
                      </m:e>
                    </m:box>
                  </m:e>
                  <m:lim>
                    <m:r>
                      <m:rPr>
                        <m:sty m:val="p"/>
                      </m:rPr>
                      <m:t>˙</m:t>
                    </m:r>
                  </m:lim>
                </m:limUpp>
              </m:e>
              <m:sub>
                <m:r>
                  <m:rPr>
                    <m:sty m:val="p"/>
                  </m:rPr>
                  <m:t>1</m:t>
                </m:r>
              </m:sub>
            </m:sSub>
            <m:r>
              <m:rPr>
                <m:sty m:val="p"/>
              </m:rPr>
              <m:t>=</m:t>
            </m:r>
            <m:sSub>
              <m:e>
                <m:r>
                  <m:rPr>
                    <m:sty m:val="i"/>
                  </m:rPr>
                  <m:t>x</m:t>
                </m:r>
              </m:e>
              <m:sub>
                <m:r>
                  <m:rPr>
                    <m:sty m:val="p"/>
                  </m:rPr>
                  <m:t>2</m:t>
                </m:r>
              </m:sub>
            </m:sSub>
            <m:r>
              <m:rPr>
                <m:sty m:val="p"/>
              </m:rPr>
              <m:t>,</m:t>
            </m:r>
            <m:r>
              <m:t/>
            </m:r>
            <m:sSub>
              <m:e>
                <m:limUpp>
                  <m:e>
                    <m:box>
                      <m:e>
                        <m:r>
                          <m:rPr>
                            <m:sty m:val="i"/>
                          </m:rPr>
                          <m:t>x</m:t>
                        </m:r>
                      </m:e>
                    </m:box>
                  </m:e>
                  <m:lim>
                    <m:r>
                      <m:rPr>
                        <m:sty m:val="p"/>
                      </m:rPr>
                      <m:t>˙</m:t>
                    </m:r>
                  </m:lim>
                </m:limUpp>
              </m:e>
              <m:sub>
                <m:r>
                  <m:rPr>
                    <m:sty m:val="p"/>
                  </m:rPr>
                  <m:t>2</m:t>
                </m:r>
              </m:sub>
            </m:sSub>
            <m:r>
              <m:rPr>
                <m:sty m:val="p"/>
              </m:rPr>
              <m:t>=</m:t>
            </m:r>
            <m:r>
              <m:rPr>
                <m:sty m:val="p"/>
              </m:rPr>
              <m:t>−</m:t>
            </m:r>
            <m:r>
              <m:rPr>
                <m:sty m:val="p"/>
              </m:rPr>
              <m:t>6</m:t>
            </m:r>
            <m:sSub>
              <m:e>
                <m:r>
                  <m:rPr>
                    <m:sty m:val="i"/>
                  </m:rPr>
                  <m:t>x</m:t>
                </m:r>
              </m:e>
              <m:sub>
                <m:r>
                  <m:rPr>
                    <m:sty m:val="p"/>
                  </m:rPr>
                  <m:t>1</m:t>
                </m:r>
              </m:sub>
            </m:sSub>
            <m:r>
              <m:rPr>
                <m:sty m:val="p"/>
              </m:rPr>
              <m:t>−</m:t>
            </m:r>
            <m:r>
              <m:rPr>
                <m:sty m:val="p"/>
              </m:rPr>
              <m:t>5</m:t>
            </m:r>
            <m:sSub>
              <m:e>
                <m:r>
                  <m:rPr>
                    <m:sty m:val="i"/>
                  </m:rPr>
                  <m:t>x</m:t>
                </m:r>
              </m:e>
              <m:sub>
                <m:r>
                  <m:rPr>
                    <m:sty m:val="p"/>
                  </m:rPr>
                  <m:t>2</m:t>
                </m:r>
              </m:sub>
            </m:sSub>
            <m:r>
              <m:rPr>
                <m:sty m:val="p"/>
              </m:rPr>
              <m:t>+</m:t>
            </m:r>
            <m:r>
              <m:rPr>
                <m:sty m:val="i"/>
              </m:rPr>
              <m:t>u</m:t>
            </m:r>
          </m:e>
        </m:box>
      </m:oMath>
    </w:p>
    <w:p>
      <w:pPr>
        <w:jc w:val="center"/>
      </w:pPr>
      <m:oMath>
        <m:box>
          <m:e>
            <m:r>
              <m:rPr>
                <m:sty m:val="i"/>
              </m:rPr>
              <m:t>J</m:t>
            </m:r>
            <m:r>
              <m:rPr>
                <m:sty m:val="p"/>
              </m:rPr>
              <m:t>=</m:t>
            </m:r>
            <m:nary>
              <m:naryPr>
                <m:chr m:val="∫"/>
                <m:limLoc m:val="subSup"/>
              </m:naryPr>
              <m:sub>
                <m:r>
                  <m:rPr>
                    <m:sty m:val="p"/>
                  </m:rPr>
                  <m:t>0</m:t>
                </m:r>
              </m:sub>
              <m:sup>
                <m:r>
                  <m:rPr>
                    <m:sty m:val="p"/>
                  </m:rPr>
                  <m:t>4</m:t>
                </m:r>
              </m:sup>
              <m:e>
                <m:r>
                  <m:rPr>
                    <m:sty m:val="p"/>
                  </m:rPr>
                  <m:t>(</m:t>
                </m:r>
                <m:sSubSup>
                  <m:e>
                    <m:r>
                      <m:rPr>
                        <m:sty m:val="i"/>
                      </m:rPr>
                      <m:t>x</m:t>
                    </m:r>
                  </m:e>
                  <m:sub>
                    <m:r>
                      <m:rPr>
                        <m:sty m:val="p"/>
                      </m:rPr>
                      <m:t>1</m:t>
                    </m:r>
                  </m:sub>
                  <m:sup>
                    <m:r>
                      <m:rPr>
                        <m:sty m:val="p"/>
                      </m:rPr>
                      <m:t>2</m:t>
                    </m:r>
                  </m:sup>
                </m:sSubSup>
                <m:r>
                  <m:rPr>
                    <m:sty m:val="p"/>
                  </m:rPr>
                  <m:t>+</m:t>
                </m:r>
                <m:r>
                  <m:rPr>
                    <m:sty m:val="p"/>
                  </m:rPr>
                  <m:t>4</m:t>
                </m:r>
                <m:sSubSup>
                  <m:e>
                    <m:r>
                      <m:rPr>
                        <m:sty m:val="i"/>
                      </m:rPr>
                      <m:t>x</m:t>
                    </m:r>
                  </m:e>
                  <m:sub>
                    <m:r>
                      <m:rPr>
                        <m:sty m:val="p"/>
                      </m:rPr>
                      <m:t>2</m:t>
                    </m:r>
                  </m:sub>
                  <m:sup>
                    <m:r>
                      <m:rPr>
                        <m:sty m:val="p"/>
                      </m:rPr>
                      <m:t>2</m:t>
                    </m:r>
                  </m:sup>
                </m:sSubSup>
                <m:r>
                  <m:rPr>
                    <m:sty m:val="p"/>
                  </m:rPr>
                  <m:t>+</m:t>
                </m:r>
                <m:r>
                  <m:rPr>
                    <m:sty m:val="p"/>
                  </m:rPr>
                  <m:t>5</m:t>
                </m:r>
                <m:sSup>
                  <m:e>
                    <m:r>
                      <m:rPr>
                        <m:sty m:val="i"/>
                      </m:rPr>
                      <m:t>u</m:t>
                    </m:r>
                  </m:e>
                  <m:sup>
                    <m:r>
                      <m:rPr>
                        <m:sty m:val="p"/>
                      </m:rPr>
                      <m:t>2</m:t>
                    </m:r>
                  </m:sup>
                </m:sSup>
                <m:r>
                  <m:rPr>
                    <m:sty m:val="p"/>
                  </m:rPr>
                  <m:t>)</m:t>
                </m:r>
                <m:r>
                  <m:t/>
                </m:r>
                <m:r>
                  <m:rPr>
                    <m:sty m:val="i"/>
                  </m:rPr>
                  <m:t>d</m:t>
                </m:r>
                <m:r>
                  <m:rPr>
                    <m:sty m:val="i"/>
                  </m:rPr>
                  <m:t>t</m:t>
                </m:r>
              </m:e>
            </m:nary>
          </m:e>
        </m:box>
      </m:oMath>
    </w:p>
    <w:p>
      <w:pPr>
        <w:jc w:val="center"/>
      </w:pPr>
      <m:oMath>
        <m:box>
          <m:e>
            <m:r>
              <m:rPr>
                <m:sty m:val="i"/>
              </m:rPr>
              <m:t>x</m:t>
            </m:r>
            <m:r>
              <m:rPr>
                <m:sty m:val="p"/>
              </m:rPr>
              <m:t>(</m:t>
            </m:r>
            <m:r>
              <m:rPr>
                <m:sty m:val="p"/>
              </m:rPr>
              <m:t>0</m:t>
            </m:r>
            <m:r>
              <m:rPr>
                <m:sty m:val="p"/>
              </m:rPr>
              <m:t>)</m:t>
            </m:r>
            <m:r>
              <m:rPr>
                <m:sty m:val="p"/>
              </m:rPr>
              <m:t>=</m:t>
            </m:r>
            <m:r>
              <m:rPr>
                <m:sty m:val="p"/>
              </m:rPr>
              <m:t>0</m:t>
            </m:r>
            <m:r>
              <m:rPr>
                <m:sty m:val="p"/>
              </m:rPr>
              <m:t>,</m:t>
            </m:r>
            <m:r>
              <m:t/>
            </m:r>
            <m:sSub>
              <m:e>
                <m:r>
                  <m:rPr>
                    <m:sty m:val="i"/>
                  </m:rPr>
                  <m:t>x</m:t>
                </m:r>
              </m:e>
              <m:sub>
                <m:r>
                  <m:rPr>
                    <m:sty m:val="p"/>
                  </m:rPr>
                  <m:t>1</m:t>
                </m:r>
              </m:sub>
            </m:sSub>
            <m:r>
              <m:rPr>
                <m:sty m:val="p"/>
              </m:rPr>
              <m:t>(</m:t>
            </m:r>
            <m:r>
              <m:rPr>
                <m:sty m:val="p"/>
              </m:rPr>
              <m:t>4</m:t>
            </m:r>
            <m:r>
              <m:rPr>
                <m:sty m:val="p"/>
              </m:rPr>
              <m:t>)</m:t>
            </m:r>
            <m:r>
              <m:rPr>
                <m:sty m:val="p"/>
              </m:rPr>
              <m:t>=</m:t>
            </m:r>
            <m:r>
              <m:rPr>
                <m:sty m:val="p"/>
              </m:rPr>
              <m:t>1</m:t>
            </m:r>
            <m:r>
              <m:rPr>
                <m:sty m:val="p"/>
              </m:rPr>
              <m:t>,</m:t>
            </m:r>
            <m:r>
              <m:t/>
            </m:r>
            <m:sSub>
              <m:e>
                <m:r>
                  <m:rPr>
                    <m:sty m:val="i"/>
                  </m:rPr>
                  <m:t>x</m:t>
                </m:r>
              </m:e>
              <m:sub>
                <m:r>
                  <m:rPr>
                    <m:sty m:val="p"/>
                  </m:rPr>
                  <m:t>2</m:t>
                </m:r>
              </m:sub>
            </m:sSub>
            <m:r>
              <m:rPr>
                <m:sty m:val="p"/>
              </m:rPr>
              <m:t>(</m:t>
            </m:r>
            <m:r>
              <m:rPr>
                <m:sty m:val="p"/>
              </m:rPr>
              <m:t>4</m:t>
            </m:r>
            <m:r>
              <m:rPr>
                <m:sty m:val="p"/>
              </m:rPr>
              <m:t>)</m:t>
            </m:r>
            <m:r>
              <m:rPr>
                <m:sty m:val="p"/>
              </m:rPr>
              <m:t>=</m:t>
            </m:r>
            <m:r>
              <m:rPr>
                <m:sty m:val="p"/>
              </m:rPr>
              <m:t>0</m:t>
            </m:r>
          </m:e>
        </m:box>
      </m:oMath>
    </w:p>
    <w:p>
      <w:pPr>
        <w:pStyle w:val="Heading1"/>
      </w:pPr>
      <w:r>
        <w:rPr>
          <w:rFonts w:ascii="Times New Roman" w:hAnsi="Times New Roman"/>
          <w:b/>
          <w:color w:val="000000"/>
          <w:sz w:val="28"/>
        </w:rPr>
        <w:t>Simulink model</w:t>
      </w:r>
    </w:p>
    <w:p>
      <w:r>
        <w:rPr>
          <w:rFonts w:ascii="Times New Roman" w:hAnsi="Times New Roman"/>
          <w:b w:val="0"/>
          <w:color w:val="000000"/>
          <w:sz w:val="28"/>
        </w:rPr>
        <w:t>In the Simulink model the state-space block reproduces the plant dynamics, a source feeds the optimal open-loop control obtained from Pontryagin's maximum principle, and the To Workspace blocks store the state, control and accumulated cost trajectories. A screenshot of the model is shown below.</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029200" cy="3143250"/>
                    </a:xfrm>
                    <a:prstGeom prst="rect"/>
                  </pic:spPr>
                </pic:pic>
              </a:graphicData>
            </a:graphic>
          </wp:inline>
        </w:drawing>
      </w:r>
    </w:p>
    <w:p>
      <w:pPr>
        <w:pStyle w:val="Heading1"/>
      </w:pPr>
      <w:r>
        <w:rPr>
          <w:rFonts w:ascii="Times New Roman" w:hAnsi="Times New Roman"/>
          <w:b/>
          <w:color w:val="000000"/>
          <w:sz w:val="28"/>
        </w:rPr>
        <w:t>Simulation results</w:t>
      </w:r>
    </w:p>
    <w:p>
      <w:r>
        <w:rPr>
          <w:rFonts w:ascii="Times New Roman" w:hAnsi="Times New Roman"/>
          <w:b w:val="0"/>
          <w:color w:val="000000"/>
          <w:sz w:val="28"/>
        </w:rPr>
        <w:t>The integration yields the trajectories of the phase variables x1, x2, the optimal control u and the accumulated cost J. The final state practically matches the target x(4) = [1, 0], and the cost value agrees with the Python reference. The cost is evaluated from the dense solution of the boundary value problem. The dependence of the cost on the control weight r is also plotted; its minimum is attained at r = 5, which confirms the optimality of the nominal controller.</w:t>
      </w:r>
    </w:p>
    <w:p>
      <w:r>
        <w:rPr>
          <w:rFonts w:ascii="Times New Roman" w:hAnsi="Times New Roman"/>
          <w:b/>
          <w:color w:val="000000"/>
          <w:sz w:val="28"/>
        </w:rPr>
        <w:t>x(4) = [0.9996, -0.0015] (target [1, 0])</w:t>
      </w:r>
    </w:p>
    <w:p>
      <w:r>
        <w:rPr>
          <w:rFonts w:ascii="Times New Roman" w:hAnsi="Times New Roman"/>
          <w:b/>
          <w:color w:val="000000"/>
          <w:sz w:val="28"/>
        </w:rPr>
        <w:t>optimal cost J = 302.9034</w:t>
      </w:r>
    </w:p>
    <w:p>
      <w:pPr>
        <w:jc w:val="center"/>
      </w:pPr>
      <w:r>
        <w:drawing>
          <wp:inline xmlns:a="http://schemas.openxmlformats.org/drawingml/2006/main" xmlns:pic="http://schemas.openxmlformats.org/drawingml/2006/picture">
            <wp:extent cx="5029200" cy="3032411"/>
            <wp:docPr id="2" name="Picture 2"/>
            <wp:cNvGraphicFramePr>
              <a:graphicFrameLocks noChangeAspect="1"/>
            </wp:cNvGraphicFramePr>
            <a:graphic>
              <a:graphicData uri="http://schemas.openxmlformats.org/drawingml/2006/picture">
                <pic:pic>
                  <pic:nvPicPr>
                    <pic:cNvPr id="0" name="state.png"/>
                    <pic:cNvPicPr/>
                  </pic:nvPicPr>
                  <pic:blipFill>
                    <a:blip r:embed="rId10"/>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3032411"/>
            <wp:docPr id="3" name="Picture 3"/>
            <wp:cNvGraphicFramePr>
              <a:graphicFrameLocks noChangeAspect="1"/>
            </wp:cNvGraphicFramePr>
            <a:graphic>
              <a:graphicData uri="http://schemas.openxmlformats.org/drawingml/2006/picture">
                <pic:pic>
                  <pic:nvPicPr>
                    <pic:cNvPr id="0" name="control.png"/>
                    <pic:cNvPicPr/>
                  </pic:nvPicPr>
                  <pic:blipFill>
                    <a:blip r:embed="rId11"/>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3032411"/>
            <wp:docPr id="4" name="Picture 4"/>
            <wp:cNvGraphicFramePr>
              <a:graphicFrameLocks noChangeAspect="1"/>
            </wp:cNvGraphicFramePr>
            <a:graphic>
              <a:graphicData uri="http://schemas.openxmlformats.org/drawingml/2006/picture">
                <pic:pic>
                  <pic:nvPicPr>
                    <pic:cNvPr id="0" name="cost.png"/>
                    <pic:cNvPicPr/>
                  </pic:nvPicPr>
                  <pic:blipFill>
                    <a:blip r:embed="rId12"/>
                    <a:stretch>
                      <a:fillRect/>
                    </a:stretch>
                  </pic:blipFill>
                  <pic:spPr>
                    <a:xfrm>
                      <a:off x="0" y="0"/>
                      <a:ext cx="5029200" cy="3032411"/>
                    </a:xfrm>
                    <a:prstGeom prst="rect"/>
                  </pic:spPr>
                </pic:pic>
              </a:graphicData>
            </a:graphic>
          </wp:inline>
        </w:drawing>
      </w:r>
    </w:p>
    <w:p>
      <w:pPr>
        <w:jc w:val="center"/>
      </w:pPr>
      <w:r>
        <w:drawing>
          <wp:inline xmlns:a="http://schemas.openxmlformats.org/drawingml/2006/main" xmlns:pic="http://schemas.openxmlformats.org/drawingml/2006/picture">
            <wp:extent cx="5029200" cy="3032411"/>
            <wp:docPr id="5" name="Picture 5"/>
            <wp:cNvGraphicFramePr>
              <a:graphicFrameLocks noChangeAspect="1"/>
            </wp:cNvGraphicFramePr>
            <a:graphic>
              <a:graphicData uri="http://schemas.openxmlformats.org/drawingml/2006/picture">
                <pic:pic>
                  <pic:nvPicPr>
                    <pic:cNvPr id="0" name="cost_vs_r.png"/>
                    <pic:cNvPicPr/>
                  </pic:nvPicPr>
                  <pic:blipFill>
                    <a:blip r:embed="rId13"/>
                    <a:stretch>
                      <a:fillRect/>
                    </a:stretch>
                  </pic:blipFill>
                  <pic:spPr>
                    <a:xfrm>
                      <a:off x="0" y="0"/>
                      <a:ext cx="5029200" cy="3032411"/>
                    </a:xfrm>
                    <a:prstGeom prst="rect"/>
                  </pic:spPr>
                </pic:pic>
              </a:graphicData>
            </a:graphic>
          </wp:inline>
        </w:drawing>
      </w:r>
    </w:p>
    <w:p>
      <w:pPr>
        <w:pStyle w:val="Heading1"/>
      </w:pPr>
      <w:r>
        <w:rPr>
          <w:rFonts w:ascii="Times New Roman" w:hAnsi="Times New Roman"/>
          <w:b/>
          <w:color w:val="000000"/>
          <w:sz w:val="28"/>
        </w:rPr>
        <w:t>Comparison with Python / analytical reference</w:t>
      </w:r>
    </w:p>
    <w:p>
      <w:r>
        <w:rPr>
          <w:rFonts w:ascii="Times New Roman" w:hAnsi="Times New Roman"/>
          <w:b w:val="0"/>
          <w:color w:val="000000"/>
          <w:sz w:val="28"/>
        </w:rPr>
        <w:t>Numerical results of the Simulink model compared against the Python / analytical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Quantity</w:t>
            </w:r>
          </w:p>
        </w:tc>
        <w:tc>
          <w:tcPr>
            <w:tcW w:type="dxa" w:w="2880"/>
          </w:tcPr>
          <w:p>
            <w:r>
              <w:rPr>
                <w:rFonts w:ascii="Times New Roman" w:hAnsi="Times New Roman"/>
                <w:b/>
                <w:sz w:val="24"/>
              </w:rPr>
              <w:t>Simulink</w:t>
            </w:r>
          </w:p>
        </w:tc>
        <w:tc>
          <w:tcPr>
            <w:tcW w:type="dxa" w:w="2880"/>
          </w:tcPr>
          <w:p>
            <w:r>
              <w:rPr>
                <w:rFonts w:ascii="Times New Roman" w:hAnsi="Times New Roman"/>
                <w:b/>
                <w:sz w:val="24"/>
              </w:rPr>
              <w:t>Python reference</w:t>
            </w:r>
          </w:p>
        </w:tc>
      </w:tr>
      <w:tr>
        <w:tc>
          <w:tcPr>
            <w:tcW w:type="dxa" w:w="2880"/>
          </w:tcPr>
          <w:p>
            <w:r>
              <w:rPr>
                <w:rFonts w:ascii="Times New Roman" w:hAnsi="Times New Roman"/>
                <w:sz w:val="24"/>
              </w:rPr>
              <w:t>x(T), component 1</w:t>
            </w:r>
          </w:p>
        </w:tc>
        <w:tc>
          <w:tcPr>
            <w:tcW w:type="dxa" w:w="2880"/>
          </w:tcPr>
          <w:p>
            <w:r>
              <w:rPr>
                <w:rFonts w:ascii="Times New Roman" w:hAnsi="Times New Roman"/>
                <w:sz w:val="24"/>
              </w:rPr>
              <w:t>0.9996</w:t>
            </w:r>
          </w:p>
        </w:tc>
        <w:tc>
          <w:tcPr>
            <w:tcW w:type="dxa" w:w="2880"/>
          </w:tcPr>
          <w:p>
            <w:r>
              <w:rPr>
                <w:rFonts w:ascii="Times New Roman" w:hAnsi="Times New Roman"/>
                <w:sz w:val="24"/>
              </w:rPr>
              <w:t>1.0000</w:t>
            </w:r>
          </w:p>
        </w:tc>
      </w:tr>
      <w:tr>
        <w:tc>
          <w:tcPr>
            <w:tcW w:type="dxa" w:w="2880"/>
          </w:tcPr>
          <w:p>
            <w:r>
              <w:rPr>
                <w:rFonts w:ascii="Times New Roman" w:hAnsi="Times New Roman"/>
                <w:sz w:val="24"/>
              </w:rPr>
              <w:t>x(T), component 2</w:t>
            </w:r>
          </w:p>
        </w:tc>
        <w:tc>
          <w:tcPr>
            <w:tcW w:type="dxa" w:w="2880"/>
          </w:tcPr>
          <w:p>
            <w:r>
              <w:rPr>
                <w:rFonts w:ascii="Times New Roman" w:hAnsi="Times New Roman"/>
                <w:sz w:val="24"/>
              </w:rPr>
              <w:t>-0.0015</w:t>
            </w:r>
          </w:p>
        </w:tc>
        <w:tc>
          <w:tcPr>
            <w:tcW w:type="dxa" w:w="2880"/>
          </w:tcPr>
          <w:p>
            <w:r>
              <w:rPr>
                <w:rFonts w:ascii="Times New Roman" w:hAnsi="Times New Roman"/>
                <w:sz w:val="24"/>
              </w:rPr>
              <w:t>0.0000</w:t>
            </w:r>
          </w:p>
        </w:tc>
      </w:tr>
      <w:tr>
        <w:tc>
          <w:tcPr>
            <w:tcW w:type="dxa" w:w="2880"/>
          </w:tcPr>
          <w:p>
            <w:r>
              <w:rPr>
                <w:rFonts w:ascii="Times New Roman" w:hAnsi="Times New Roman"/>
                <w:sz w:val="24"/>
              </w:rPr>
              <w:t>Cost J_opt</w:t>
            </w:r>
          </w:p>
        </w:tc>
        <w:tc>
          <w:tcPr>
            <w:tcW w:type="dxa" w:w="2880"/>
          </w:tcPr>
          <w:p>
            <w:r>
              <w:rPr>
                <w:rFonts w:ascii="Times New Roman" w:hAnsi="Times New Roman"/>
                <w:sz w:val="24"/>
              </w:rPr>
              <w:t>302.9034</w:t>
            </w:r>
          </w:p>
        </w:tc>
        <w:tc>
          <w:tcPr>
            <w:tcW w:type="dxa" w:w="2880"/>
          </w:tcPr>
          <w:p>
            <w:r>
              <w:rPr>
                <w:rFonts w:ascii="Times New Roman" w:hAnsi="Times New Roman"/>
                <w:sz w:val="24"/>
              </w:rPr>
              <w:t>302.9033</w:t>
            </w:r>
          </w:p>
        </w:tc>
      </w:tr>
    </w:tbl>
    <w:p>
      <w:pPr>
        <w:pStyle w:val="Heading1"/>
      </w:pPr>
      <w:r>
        <w:rPr>
          <w:rFonts w:ascii="Times New Roman" w:hAnsi="Times New Roman"/>
          <w:b/>
          <w:color w:val="000000"/>
          <w:sz w:val="28"/>
        </w:rPr>
        <w:t>Conclusion</w:t>
      </w:r>
    </w:p>
    <w:p>
      <w:r>
        <w:rPr>
          <w:rFonts w:ascii="Times New Roman" w:hAnsi="Times New Roman"/>
          <w:b w:val="0"/>
          <w:color w:val="000000"/>
          <w:sz w:val="28"/>
        </w:rPr>
        <w:t>The Simulink model reproduces the optimal open-loop control: the final state x(T) converges to the target [1, 0], and the cost value J agrees with the Python reference (J ~ 302.90). The dependence J(r) has a minimum at r = 5, which confirms the optimality of the obtained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