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sz w:val="32"/>
        </w:rPr>
        <w:t>Work 4. Optimal control design by Bellman's dynamic programming in Simulink (variant 5)</w:t>
      </w:r>
    </w:p>
    <w:p>
      <w:pPr>
        <w:pStyle w:val="Heading1"/>
      </w:pPr>
      <w:r>
        <w:rPr>
          <w:rFonts w:ascii="Times New Roman" w:hAnsi="Times New Roman"/>
          <w:b/>
          <w:color w:val="000000"/>
          <w:sz w:val="28"/>
        </w:rPr>
        <w:t>Problem statement</w:t>
      </w:r>
    </w:p>
    <w:p>
      <w:r>
        <w:rPr>
          <w:rFonts w:ascii="Times New Roman" w:hAnsi="Times New Roman"/>
          <w:b w:val="0"/>
          <w:color w:val="000000"/>
          <w:sz w:val="28"/>
        </w:rPr>
        <w:t>A finite-horizon optimal control problem is considered; the matrices A, b, Q and the weight r are taken from work 2. The goal is to design the optimal control by Bellman's dynamic programming method.</w:t>
      </w:r>
    </w:p>
    <w:p>
      <w:pPr>
        <w:jc w:val="center"/>
      </w:pPr>
      <m:oMath>
        <m:box>
          <m:e>
            <m:limUpp>
              <m:e>
                <m:box>
                  <m:e>
                    <m:r>
                      <m:rPr>
                        <m:sty m:val="i"/>
                      </m:rPr>
                      <m:t>x</m:t>
                    </m:r>
                  </m:e>
                </m:box>
              </m:e>
              <m:lim>
                <m:r>
                  <m:rPr>
                    <m:sty m:val="p"/>
                  </m:rPr>
                  <m:t>˙</m:t>
                </m:r>
              </m:lim>
            </m:limUpp>
            <m:r>
              <m:rPr>
                <m:sty m:val="p"/>
              </m:rPr>
              <m:t>=</m:t>
            </m:r>
            <m:r>
              <m:rPr>
                <m:sty m:val="i"/>
              </m:rPr>
              <m:t>A</m:t>
            </m:r>
            <m:r>
              <m:rPr>
                <m:sty m:val="i"/>
              </m:rPr>
              <m:t>x</m:t>
            </m:r>
            <m:r>
              <m:rPr>
                <m:sty m:val="p"/>
              </m:rPr>
              <m:t>+</m:t>
            </m:r>
            <m:r>
              <m:rPr>
                <m:sty m:val="i"/>
              </m:rPr>
              <m:t>b</m:t>
            </m:r>
            <m:r>
              <m:rPr>
                <m:sty m:val="i"/>
              </m:rPr>
              <m:t>u</m:t>
            </m:r>
            <m:r>
              <m:rPr>
                <m:sty m:val="p"/>
              </m:rPr>
              <m:t>,</m:t>
            </m:r>
            <m:r>
              <m:t/>
            </m:r>
            <m:r>
              <m:rPr>
                <m:sty m:val="i"/>
              </m:rPr>
              <m:t>x</m:t>
            </m:r>
            <m:r>
              <m:rPr>
                <m:sty m:val="p"/>
              </m:rPr>
              <m:t>(</m:t>
            </m:r>
            <m:r>
              <m:rPr>
                <m:sty m:val="p"/>
              </m:rPr>
              <m:t>0</m:t>
            </m:r>
            <m:r>
              <m:rPr>
                <m:sty m:val="p"/>
              </m:rPr>
              <m:t>)</m:t>
            </m:r>
            <m:r>
              <m:rPr>
                <m:sty m:val="p"/>
              </m:rPr>
              <m:t>=</m:t>
            </m:r>
            <m:r>
              <m:rPr>
                <m:sty m:val="p"/>
              </m:rPr>
              <m:t>[</m:t>
            </m:r>
            <m:r>
              <m:rPr>
                <m:sty m:val="p"/>
              </m:rPr>
              <m:t>1</m:t>
            </m:r>
            <m:r>
              <m:rPr>
                <m:sty m:val="p"/>
              </m:rPr>
              <m:t>,</m:t>
            </m:r>
            <m:r>
              <m:rPr>
                <m:nor/>
              </m:rPr>
              <m:t> </m:t>
            </m:r>
            <m:r>
              <m:rPr>
                <m:sty m:val="p"/>
              </m:rPr>
              <m:t>0</m:t>
            </m:r>
            <m:sSup>
              <m:e>
                <m:r>
                  <m:rPr>
                    <m:sty m:val="p"/>
                  </m:rPr>
                  <m:t>]</m:t>
                </m:r>
              </m:e>
              <m:sup>
                <m:r>
                  <m:rPr>
                    <m:sty m:val="i"/>
                  </m:rPr>
                  <m:t>T</m:t>
                </m:r>
              </m:sup>
            </m:sSup>
          </m:e>
        </m:box>
      </m:oMath>
    </w:p>
    <w:p>
      <w:pPr>
        <w:jc w:val="center"/>
      </w:pPr>
      <m:oMath>
        <m:box>
          <m:e>
            <m:r>
              <m:rPr>
                <m:sty m:val="i"/>
              </m:rPr>
              <m:t>J</m:t>
            </m:r>
            <m:r>
              <m:rPr>
                <m:sty m:val="p"/>
              </m:rPr>
              <m:t>=</m:t>
            </m:r>
            <m:nary>
              <m:naryPr>
                <m:chr m:val="∫"/>
                <m:limLoc m:val="subSup"/>
              </m:naryPr>
              <m:sub>
                <m:r>
                  <m:rPr>
                    <m:sty m:val="p"/>
                  </m:rPr>
                  <m:t>0</m:t>
                </m:r>
              </m:sub>
              <m:sup>
                <m:r>
                  <m:rPr>
                    <m:sty m:val="p"/>
                  </m:rPr>
                  <m:t>5</m:t>
                </m:r>
              </m:sup>
              <m:e>
                <m:r>
                  <m:rPr>
                    <m:sty m:val="p"/>
                  </m:rPr>
                  <m:t>(</m:t>
                </m:r>
                <m:sSup>
                  <m:e>
                    <m:r>
                      <m:rPr>
                        <m:sty m:val="i"/>
                      </m:rPr>
                      <m:t>x</m:t>
                    </m:r>
                  </m:e>
                  <m:sup>
                    <m:r>
                      <m:rPr>
                        <m:sty m:val="i"/>
                      </m:rPr>
                      <m:t>T</m:t>
                    </m:r>
                  </m:sup>
                </m:sSup>
                <m:r>
                  <m:rPr>
                    <m:sty m:val="i"/>
                  </m:rPr>
                  <m:t>Q</m:t>
                </m:r>
                <m:r>
                  <m:rPr>
                    <m:sty m:val="i"/>
                  </m:rPr>
                  <m:t>x</m:t>
                </m:r>
                <m:r>
                  <m:rPr>
                    <m:sty m:val="p"/>
                  </m:rPr>
                  <m:t>+</m:t>
                </m:r>
                <m:r>
                  <m:rPr>
                    <m:sty m:val="i"/>
                  </m:rPr>
                  <m:t>r</m:t>
                </m:r>
                <m:sSup>
                  <m:e>
                    <m:r>
                      <m:rPr>
                        <m:sty m:val="i"/>
                      </m:rPr>
                      <m:t>u</m:t>
                    </m:r>
                  </m:e>
                  <m:sup>
                    <m:r>
                      <m:rPr>
                        <m:sty m:val="p"/>
                      </m:rPr>
                      <m:t>2</m:t>
                    </m:r>
                  </m:sup>
                </m:sSup>
                <m:r>
                  <m:rPr>
                    <m:sty m:val="p"/>
                  </m:rPr>
                  <m:t>)</m:t>
                </m:r>
                <m:r>
                  <m:t/>
                </m:r>
                <m:r>
                  <m:rPr>
                    <m:sty m:val="i"/>
                  </m:rPr>
                  <m:t>d</m:t>
                </m:r>
                <m:r>
                  <m:rPr>
                    <m:sty m:val="i"/>
                  </m:rPr>
                  <m:t>t</m:t>
                </m:r>
              </m:e>
            </m:nary>
          </m:e>
        </m:box>
      </m:oMath>
    </w:p>
    <w:p>
      <w:pPr>
        <w:jc w:val="center"/>
      </w:pPr>
      <m:oMath>
        <m:box>
          <m:e>
            <m:r>
              <m:rPr>
                <m:sty m:val="i"/>
              </m:rPr>
              <m:t>A</m:t>
            </m:r>
            <m:r>
              <m:rPr>
                <m:sty m:val="p"/>
              </m:rPr>
              <m:t>=</m:t>
            </m:r>
            <m:d>
              <m:dPr>
                <m:begChr m:val="["/>
                <m:endChr m:val="]"/>
              </m:dPr>
              <m:e>
                <m:box>
                  <m:e>
                    <m:m>
                      <m:mr>
                        <m:e>
                          <m:box>
                            <m:e>
                              <m:r>
                                <m:rPr>
                                  <m:sty m:val="p"/>
                                </m:rPr>
                                <m:t>0</m:t>
                              </m:r>
                            </m:e>
                          </m:box>
                        </m:e>
                        <m:e>
                          <m:box>
                            <m:e>
                              <m:r>
                                <m:rPr>
                                  <m:sty m:val="p"/>
                                </m:rPr>
                                <m:t>1</m:t>
                              </m:r>
                            </m:e>
                          </m:box>
                        </m:e>
                      </m:mr>
                      <m:mr>
                        <m:e>
                          <m:box>
                            <m:e>
                              <m:r>
                                <m:rPr>
                                  <m:sty m:val="p"/>
                                </m:rPr>
                                <m:t>−</m:t>
                              </m:r>
                              <m:r>
                                <m:rPr>
                                  <m:sty m:val="p"/>
                                </m:rPr>
                                <m:t>6</m:t>
                              </m:r>
                            </m:e>
                          </m:box>
                        </m:e>
                        <m:e>
                          <m:box>
                            <m:e>
                              <m:r>
                                <m:rPr>
                                  <m:sty m:val="p"/>
                                </m:rPr>
                                <m:t>−</m:t>
                              </m:r>
                              <m:r>
                                <m:rPr>
                                  <m:sty m:val="p"/>
                                </m:rPr>
                                <m:t>5</m:t>
                              </m:r>
                            </m:e>
                          </m:box>
                        </m:e>
                      </m:mr>
                    </m:m>
                  </m:e>
                </m:box>
              </m:e>
            </m:d>
            <m:r>
              <m:rPr>
                <m:sty m:val="p"/>
              </m:rPr>
              <m:t>,</m:t>
            </m:r>
            <m:r>
              <m:rPr>
                <m:nor/>
              </m:rPr>
              <m:t> </m:t>
            </m:r>
            <m:r>
              <m:rPr>
                <m:sty m:val="i"/>
              </m:rPr>
              <m:t>b</m:t>
            </m:r>
            <m:r>
              <m:rPr>
                <m:sty m:val="p"/>
              </m:rPr>
              <m:t>=</m:t>
            </m:r>
            <m:d>
              <m:dPr>
                <m:begChr m:val="["/>
                <m:endChr m:val="]"/>
              </m:dPr>
              <m:e>
                <m:box>
                  <m:e>
                    <m:m>
                      <m:mr>
                        <m:e>
                          <m:box>
                            <m:e>
                              <m:r>
                                <m:rPr>
                                  <m:sty m:val="p"/>
                                </m:rPr>
                                <m:t>0</m:t>
                              </m:r>
                            </m:e>
                          </m:box>
                        </m:e>
                      </m:mr>
                      <m:mr>
                        <m:e>
                          <m:box>
                            <m:e>
                              <m:r>
                                <m:rPr>
                                  <m:sty m:val="p"/>
                                </m:rPr>
                                <m:t>1</m:t>
                              </m:r>
                            </m:e>
                          </m:box>
                        </m:e>
                      </m:mr>
                    </m:m>
                  </m:e>
                </m:box>
              </m:e>
            </m:d>
            <m:r>
              <m:rPr>
                <m:sty m:val="p"/>
              </m:rPr>
              <m:t>,</m:t>
            </m:r>
            <m:r>
              <m:rPr>
                <m:nor/>
              </m:rPr>
              <m:t> </m:t>
            </m:r>
            <m:r>
              <m:rPr>
                <m:sty m:val="i"/>
              </m:rPr>
              <m:t>Q</m:t>
            </m:r>
            <m:r>
              <m:rPr>
                <m:sty m:val="p"/>
              </m:rPr>
              <m:t>=</m:t>
            </m:r>
            <m:box>
              <m:e>
                <m:r>
                  <m:rPr>
                    <m:sty m:val="p"/>
                  </m:rPr>
                  <m:t>d</m:t>
                </m:r>
                <m:r>
                  <m:rPr>
                    <m:sty m:val="p"/>
                  </m:rPr>
                  <m:t>i</m:t>
                </m:r>
                <m:r>
                  <m:rPr>
                    <m:sty m:val="p"/>
                  </m:rPr>
                  <m:t>a</m:t>
                </m:r>
                <m:r>
                  <m:rPr>
                    <m:sty m:val="p"/>
                  </m:rPr>
                  <m:t>g</m:t>
                </m:r>
              </m:e>
            </m:box>
            <m:r>
              <m:rPr>
                <m:sty m:val="p"/>
              </m:rPr>
              <m:t>(</m:t>
            </m:r>
            <m:r>
              <m:rPr>
                <m:sty m:val="p"/>
              </m:rPr>
              <m:t>1</m:t>
            </m:r>
            <m:r>
              <m:rPr>
                <m:sty m:val="p"/>
              </m:rPr>
              <m:t>,</m:t>
            </m:r>
            <m:r>
              <m:rPr>
                <m:sty m:val="p"/>
              </m:rPr>
              <m:t>4</m:t>
            </m:r>
            <m:r>
              <m:rPr>
                <m:sty m:val="p"/>
              </m:rPr>
              <m:t>)</m:t>
            </m:r>
            <m:r>
              <m:rPr>
                <m:sty m:val="p"/>
              </m:rPr>
              <m:t>,</m:t>
            </m:r>
            <m:r>
              <m:rPr>
                <m:nor/>
              </m:rPr>
              <m:t> </m:t>
            </m:r>
            <m:r>
              <m:rPr>
                <m:sty m:val="i"/>
              </m:rPr>
              <m:t>r</m:t>
            </m:r>
            <m:r>
              <m:rPr>
                <m:sty m:val="p"/>
              </m:rPr>
              <m:t>=</m:t>
            </m:r>
            <m:r>
              <m:rPr>
                <m:sty m:val="p"/>
              </m:rPr>
              <m:t>5</m:t>
            </m:r>
          </m:e>
        </m:box>
      </m:oMath>
    </w:p>
    <w:p>
      <w:pPr>
        <w:pStyle w:val="Heading1"/>
      </w:pPr>
      <w:r>
        <w:rPr>
          <w:rFonts w:ascii="Times New Roman" w:hAnsi="Times New Roman"/>
          <w:b/>
          <w:color w:val="000000"/>
          <w:sz w:val="28"/>
        </w:rPr>
        <w:t>Simulink model</w:t>
      </w:r>
    </w:p>
    <w:p>
      <w:r>
        <w:rPr>
          <w:rFonts w:ascii="Times New Roman" w:hAnsi="Times New Roman"/>
          <w:b w:val="0"/>
          <w:color w:val="000000"/>
          <w:sz w:val="28"/>
        </w:rPr>
        <w:t>The Riccati differential equation is integrated backward in time from the terminal condition P(T) = 0, which yields the time-varying gain K(t) = r^-1 b' P(t). In the model the plant is closed by this time-varying feedback, and the logging blocks record the states, control and gain. A screenshot of the model is shown below.</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029200" cy="3143250"/>
                    </a:xfrm>
                    <a:prstGeom prst="rect"/>
                  </pic:spPr>
                </pic:pic>
              </a:graphicData>
            </a:graphic>
          </wp:inline>
        </w:drawing>
      </w:r>
    </w:p>
    <w:p>
      <w:pPr>
        <w:pStyle w:val="Heading1"/>
      </w:pPr>
      <w:r>
        <w:rPr>
          <w:rFonts w:ascii="Times New Roman" w:hAnsi="Times New Roman"/>
          <w:b/>
          <w:color w:val="000000"/>
          <w:sz w:val="28"/>
        </w:rPr>
        <w:t>Simulation results</w:t>
      </w:r>
    </w:p>
    <w:p>
      <w:r>
        <w:rPr>
          <w:rFonts w:ascii="Times New Roman" w:hAnsi="Times New Roman"/>
          <w:b w:val="0"/>
          <w:color w:val="000000"/>
          <w:sz w:val="28"/>
        </w:rPr>
        <w:t>The trajectories of the states x1, x2, the control u, the time-varying gain K(t), the accumulated cost J(t) and the cost under deviation of the controller parameters from the optimal ones (K(t) scaled by 0.8 and 1.2) are plotted. Over most of the horizon the gain is close to its stationary value and changes sharply near the terminal time, where P(t) vanishes. The dependence of the terminal cost J(T) on the controller scale has its minimum exactly at the optimal gain (scale 1): any deviation increases the cost, which confirms the optimality of the design. The initial gain K(0) and the optimal cost agree with the Python reference.</w:t>
      </w:r>
    </w:p>
    <w:p>
      <w:r>
        <w:rPr>
          <w:rFonts w:ascii="Times New Roman" w:hAnsi="Times New Roman"/>
          <w:b/>
          <w:color w:val="000000"/>
          <w:sz w:val="28"/>
        </w:rPr>
        <w:t>K(0) = [0.0166, 0.0826]</w:t>
      </w:r>
    </w:p>
    <w:p>
      <w:r>
        <w:rPr>
          <w:rFonts w:ascii="Times New Roman" w:hAnsi="Times New Roman"/>
          <w:b/>
          <w:color w:val="000000"/>
          <w:sz w:val="28"/>
        </w:rPr>
        <w:t>optimal cost J = 2.9023</w:t>
      </w:r>
    </w:p>
    <w:p>
      <w:r>
        <w:rPr>
          <w:rFonts w:ascii="Times New Roman" w:hAnsi="Times New Roman"/>
          <w:b/>
          <w:color w:val="000000"/>
          <w:sz w:val="28"/>
        </w:rPr>
        <w:t>accumulated Simulink cost J(T) = 2.9026</w:t>
      </w:r>
    </w:p>
    <w:p>
      <w:pPr>
        <w:jc w:val="center"/>
      </w:pPr>
      <w:r>
        <w:drawing>
          <wp:inline xmlns:a="http://schemas.openxmlformats.org/drawingml/2006/main" xmlns:pic="http://schemas.openxmlformats.org/drawingml/2006/picture">
            <wp:extent cx="5029200" cy="3032411"/>
            <wp:docPr id="2" name="Picture 2"/>
            <wp:cNvGraphicFramePr>
              <a:graphicFrameLocks noChangeAspect="1"/>
            </wp:cNvGraphicFramePr>
            <a:graphic>
              <a:graphicData uri="http://schemas.openxmlformats.org/drawingml/2006/picture">
                <pic:pic>
                  <pic:nvPicPr>
                    <pic:cNvPr id="0" name="states.png"/>
                    <pic:cNvPicPr/>
                  </pic:nvPicPr>
                  <pic:blipFill>
                    <a:blip r:embed="rId10"/>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3032411"/>
            <wp:docPr id="3" name="Picture 3"/>
            <wp:cNvGraphicFramePr>
              <a:graphicFrameLocks noChangeAspect="1"/>
            </wp:cNvGraphicFramePr>
            <a:graphic>
              <a:graphicData uri="http://schemas.openxmlformats.org/drawingml/2006/picture">
                <pic:pic>
                  <pic:nvPicPr>
                    <pic:cNvPr id="0" name="control.png"/>
                    <pic:cNvPicPr/>
                  </pic:nvPicPr>
                  <pic:blipFill>
                    <a:blip r:embed="rId11"/>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3032411"/>
            <wp:docPr id="4" name="Picture 4"/>
            <wp:cNvGraphicFramePr>
              <a:graphicFrameLocks noChangeAspect="1"/>
            </wp:cNvGraphicFramePr>
            <a:graphic>
              <a:graphicData uri="http://schemas.openxmlformats.org/drawingml/2006/picture">
                <pic:pic>
                  <pic:nvPicPr>
                    <pic:cNvPr id="0" name="gain_Kt.png"/>
                    <pic:cNvPicPr/>
                  </pic:nvPicPr>
                  <pic:blipFill>
                    <a:blip r:embed="rId12"/>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3032411"/>
            <wp:docPr id="5" name="Picture 5"/>
            <wp:cNvGraphicFramePr>
              <a:graphicFrameLocks noChangeAspect="1"/>
            </wp:cNvGraphicFramePr>
            <a:graphic>
              <a:graphicData uri="http://schemas.openxmlformats.org/drawingml/2006/picture">
                <pic:pic>
                  <pic:nvPicPr>
                    <pic:cNvPr id="0" name="cost.png"/>
                    <pic:cNvPicPr/>
                  </pic:nvPicPr>
                  <pic:blipFill>
                    <a:blip r:embed="rId13"/>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2114002"/>
            <wp:docPr id="6" name="Picture 6"/>
            <wp:cNvGraphicFramePr>
              <a:graphicFrameLocks noChangeAspect="1"/>
            </wp:cNvGraphicFramePr>
            <a:graphic>
              <a:graphicData uri="http://schemas.openxmlformats.org/drawingml/2006/picture">
                <pic:pic>
                  <pic:nvPicPr>
                    <pic:cNvPr id="0" name="perturbed.png"/>
                    <pic:cNvPicPr/>
                  </pic:nvPicPr>
                  <pic:blipFill>
                    <a:blip r:embed="rId14"/>
                    <a:stretch>
                      <a:fillRect/>
                    </a:stretch>
                  </pic:blipFill>
                  <pic:spPr>
                    <a:xfrm>
                      <a:off x="0" y="0"/>
                      <a:ext cx="5029200" cy="2114002"/>
                    </a:xfrm>
                    <a:prstGeom prst="rect"/>
                  </pic:spPr>
                </pic:pic>
              </a:graphicData>
            </a:graphic>
          </wp:inline>
        </w:drawing>
      </w:r>
    </w:p>
    <w:p>
      <w:pPr>
        <w:pStyle w:val="Heading1"/>
      </w:pPr>
      <w:r>
        <w:rPr>
          <w:rFonts w:ascii="Times New Roman" w:hAnsi="Times New Roman"/>
          <w:b/>
          <w:color w:val="000000"/>
          <w:sz w:val="28"/>
        </w:rPr>
        <w:t>Comparison with Python / analytical reference</w:t>
      </w:r>
    </w:p>
    <w:p>
      <w:r>
        <w:rPr>
          <w:rFonts w:ascii="Times New Roman" w:hAnsi="Times New Roman"/>
          <w:b w:val="0"/>
          <w:color w:val="000000"/>
          <w:sz w:val="28"/>
        </w:rPr>
        <w:t>Numerical results of the Simulink model compared against the Python / analytical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Quantity</w:t>
            </w:r>
          </w:p>
        </w:tc>
        <w:tc>
          <w:tcPr>
            <w:tcW w:type="dxa" w:w="2880"/>
          </w:tcPr>
          <w:p>
            <w:r>
              <w:rPr>
                <w:rFonts w:ascii="Times New Roman" w:hAnsi="Times New Roman"/>
                <w:b/>
                <w:sz w:val="24"/>
              </w:rPr>
              <w:t>Simulink</w:t>
            </w:r>
          </w:p>
        </w:tc>
        <w:tc>
          <w:tcPr>
            <w:tcW w:type="dxa" w:w="2880"/>
          </w:tcPr>
          <w:p>
            <w:r>
              <w:rPr>
                <w:rFonts w:ascii="Times New Roman" w:hAnsi="Times New Roman"/>
                <w:b/>
                <w:sz w:val="24"/>
              </w:rPr>
              <w:t>Python reference</w:t>
            </w:r>
          </w:p>
        </w:tc>
      </w:tr>
      <w:tr>
        <w:tc>
          <w:tcPr>
            <w:tcW w:type="dxa" w:w="2880"/>
          </w:tcPr>
          <w:p>
            <w:r>
              <w:rPr>
                <w:rFonts w:ascii="Times New Roman" w:hAnsi="Times New Roman"/>
                <w:sz w:val="24"/>
              </w:rPr>
              <w:t>K0[0]</w:t>
            </w:r>
          </w:p>
        </w:tc>
        <w:tc>
          <w:tcPr>
            <w:tcW w:type="dxa" w:w="2880"/>
          </w:tcPr>
          <w:p>
            <w:r>
              <w:rPr>
                <w:rFonts w:ascii="Times New Roman" w:hAnsi="Times New Roman"/>
                <w:sz w:val="24"/>
              </w:rPr>
              <w:t>0.0166</w:t>
            </w:r>
          </w:p>
        </w:tc>
        <w:tc>
          <w:tcPr>
            <w:tcW w:type="dxa" w:w="2880"/>
          </w:tcPr>
          <w:p>
            <w:r>
              <w:rPr>
                <w:rFonts w:ascii="Times New Roman" w:hAnsi="Times New Roman"/>
                <w:sz w:val="24"/>
              </w:rPr>
              <w:t>0.0166</w:t>
            </w:r>
          </w:p>
        </w:tc>
      </w:tr>
      <w:tr>
        <w:tc>
          <w:tcPr>
            <w:tcW w:type="dxa" w:w="2880"/>
          </w:tcPr>
          <w:p>
            <w:r>
              <w:rPr>
                <w:rFonts w:ascii="Times New Roman" w:hAnsi="Times New Roman"/>
                <w:sz w:val="24"/>
              </w:rPr>
              <w:t>K0[1]</w:t>
            </w:r>
          </w:p>
        </w:tc>
        <w:tc>
          <w:tcPr>
            <w:tcW w:type="dxa" w:w="2880"/>
          </w:tcPr>
          <w:p>
            <w:r>
              <w:rPr>
                <w:rFonts w:ascii="Times New Roman" w:hAnsi="Times New Roman"/>
                <w:sz w:val="24"/>
              </w:rPr>
              <w:t>0.0826</w:t>
            </w:r>
          </w:p>
        </w:tc>
        <w:tc>
          <w:tcPr>
            <w:tcW w:type="dxa" w:w="2880"/>
          </w:tcPr>
          <w:p>
            <w:r>
              <w:rPr>
                <w:rFonts w:ascii="Times New Roman" w:hAnsi="Times New Roman"/>
                <w:sz w:val="24"/>
              </w:rPr>
              <w:t>0.0826</w:t>
            </w:r>
          </w:p>
        </w:tc>
      </w:tr>
      <w:tr>
        <w:tc>
          <w:tcPr>
            <w:tcW w:type="dxa" w:w="2880"/>
          </w:tcPr>
          <w:p>
            <w:r>
              <w:rPr>
                <w:rFonts w:ascii="Times New Roman" w:hAnsi="Times New Roman"/>
                <w:sz w:val="24"/>
              </w:rPr>
              <w:t>J_opt</w:t>
            </w:r>
          </w:p>
        </w:tc>
        <w:tc>
          <w:tcPr>
            <w:tcW w:type="dxa" w:w="2880"/>
          </w:tcPr>
          <w:p>
            <w:r>
              <w:rPr>
                <w:rFonts w:ascii="Times New Roman" w:hAnsi="Times New Roman"/>
                <w:sz w:val="24"/>
              </w:rPr>
              <w:t>2.9023</w:t>
            </w:r>
          </w:p>
        </w:tc>
        <w:tc>
          <w:tcPr>
            <w:tcW w:type="dxa" w:w="2880"/>
          </w:tcPr>
          <w:p>
            <w:r>
              <w:rPr>
                <w:rFonts w:ascii="Times New Roman" w:hAnsi="Times New Roman"/>
                <w:sz w:val="24"/>
              </w:rPr>
              <w:t>2.9023</w:t>
            </w:r>
          </w:p>
        </w:tc>
      </w:tr>
    </w:tbl>
    <w:p>
      <w:pPr>
        <w:pStyle w:val="Heading1"/>
      </w:pPr>
      <w:r>
        <w:rPr>
          <w:rFonts w:ascii="Times New Roman" w:hAnsi="Times New Roman"/>
          <w:b/>
          <w:color w:val="000000"/>
          <w:sz w:val="28"/>
        </w:rPr>
        <w:t>Conclusion</w:t>
      </w:r>
    </w:p>
    <w:p>
      <w:r>
        <w:rPr>
          <w:rFonts w:ascii="Times New Roman" w:hAnsi="Times New Roman"/>
          <w:b w:val="0"/>
          <w:color w:val="000000"/>
          <w:sz w:val="28"/>
        </w:rPr>
        <w:t>The initial gain K(0) and the optimal cost J obtained in Simulink agree with the Python reference to better than 1e-3, which confirms the correctness of the dynamic-programming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