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b/>
          <w:color w:val="000000"/>
          <w:sz w:val="32"/>
        </w:rPr>
        <w:t>Work 4. Optimal control design (Bellman's dynamic programming)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Problem statement</w:t>
      </w:r>
    </w:p>
    <w:p>
      <w:r>
        <w:rPr>
          <w:rFonts w:ascii="Times New Roman" w:hAnsi="Times New Roman"/>
          <w:b w:val="0"/>
          <w:color w:val="000000"/>
          <w:sz w:val="28"/>
        </w:rPr>
        <w:t>Finite-horizon problem; A,b,Q,r are taken from Work 2:</w:t>
      </w:r>
    </w:p>
    <w:p>
      <w:pPr>
        <w:jc w:val="center"/>
      </w:pP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x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p"/>
              </m:rPr>
              <m:t>0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rPr>
                    <m:sty m:val="i"/>
                  </m:rPr>
                  <m:t>T</m:t>
                </m:r>
              </m:sup>
            </m:sSup>
          </m:e>
        </m:box>
      </m:oMath>
    </w:p>
    <w:p>
      <w:pPr>
        <w:jc w:val="center"/>
      </w:pPr>
      <m:oMath>
        <m:box>
          <m:e>
            <m:r>
              <m:rPr>
                <m:sty m:val="i"/>
              </m:rPr>
              <m:t>J</m:t>
            </m:r>
            <m:r>
              <m:rPr>
                <m:sty m:val="p"/>
              </m:rPr>
              <m:t>=</m:t>
            </m:r>
            <m:nary>
              <m:naryPr>
                <m:chr m:val="∫"/>
                <m:limLoc m:val="subSup"/>
              </m:naryPr>
              <m:sub>
                <m:r>
                  <m:rPr>
                    <m:sty m:val="p"/>
                  </m:rPr>
                  <m:t>0</m:t>
                </m:r>
              </m:sub>
              <m:sup>
                <m:r>
                  <m:rPr>
                    <m:sty m:val="p"/>
                  </m:rPr>
                  <m:t>5</m:t>
                </m:r>
              </m:sup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i"/>
                      </m:rPr>
                      <m:t>x</m:t>
                    </m:r>
                  </m:e>
                  <m:sup>
                    <m:r>
                      <m:rPr>
                        <m:sty m:val="i"/>
                      </m:rPr>
                      <m:t>T</m:t>
                    </m:r>
                  </m:sup>
                </m:sSup>
                <m:r>
                  <m:rPr>
                    <m:sty m:val="i"/>
                  </m:rPr>
                  <m:t>Q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i"/>
                  </m:rPr>
                  <m:t>r</m:t>
                </m:r>
                <m:sSup>
                  <m:e>
                    <m:r>
                      <m:rPr>
                        <m:sty m:val="i"/>
                      </m:rPr>
                      <m:t>u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t/>
                </m:r>
                <m:r>
                  <m:rPr>
                    <m:sty m:val="i"/>
                  </m:rPr>
                  <m:t>d</m:t>
                </m:r>
                <m:r>
                  <m:rPr>
                    <m:sty m:val="i"/>
                  </m:rPr>
                  <m:t>t</m:t>
                </m:r>
              </m:e>
            </m:nary>
          </m:e>
        </m:box>
      </m:oMath>
    </w:p>
    <w:p>
      <w:pPr>
        <w:jc w:val="center"/>
      </w:pP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1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6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5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1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=</m:t>
            </m:r>
            <m:box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g</m:t>
                </m:r>
              </m:e>
            </m:box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r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5</m:t>
            </m:r>
          </m:e>
        </m:box>
      </m:oMath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Synthesis (Bellman / differential Riccati)</w:t>
      </w:r>
    </w:p>
    <w:p>
      <w:r>
        <w:rPr>
          <w:rFonts w:ascii="Times New Roman" w:hAnsi="Times New Roman"/>
          <w:b w:val="0"/>
          <w:color w:val="000000"/>
          <w:sz w:val="28"/>
        </w:rPr>
        <w:t>Dynamic programming yields the differential Riccati equation integrated backward from P(T)=0; the time-varying gain is K(t)=r^-1 b'P(t). The variables x1, x2, u and the accumulated cost J are plotted separately.</w:t>
      </w:r>
    </w:p>
    <w:p>
      <w:pPr>
        <w:jc w:val="center"/>
      </w:pPr>
      <m:oMath>
        <m:box>
          <m:e>
            <m:r>
              <m:rPr>
                <m:sty m:val="p"/>
              </m:rPr>
              <m:t>−</m:t>
            </m:r>
            <m:limUpp>
              <m:e>
                <m:box>
                  <m:e>
                    <m:r>
                      <m:rPr>
                        <m:sty m:val="i"/>
                      </m:rPr>
                      <m:t>P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A</m:t>
                </m:r>
              </m:e>
              <m:sup>
                <m:r>
                  <m:rPr>
                    <m:sty m:val="i"/>
                  </m:rPr>
                  <m:t>T</m:t>
                </m:r>
              </m:sup>
            </m:sSup>
            <m:r>
              <m:rPr>
                <m:sty m:val="i"/>
              </m:rPr>
              <m:t>P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P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P</m:t>
            </m:r>
            <m:r>
              <m:rPr>
                <m:sty m:val="i"/>
              </m:rPr>
              <m:t>b</m:t>
            </m:r>
            <m:sSup>
              <m:e>
                <m:r>
                  <m:rPr>
                    <m:sty m:val="i"/>
                  </m:rPr>
                  <m:t>r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p>
            </m:sSup>
            <m:sSup>
              <m:e>
                <m:r>
                  <m:rPr>
                    <m:sty m:val="i"/>
                  </m:rPr>
                  <m:t>b</m:t>
                </m:r>
              </m:e>
              <m:sup>
                <m:r>
                  <m:rPr>
                    <m:sty m:val="i"/>
                  </m:rPr>
                  <m:t>T</m:t>
                </m:r>
              </m:sup>
            </m:sSup>
            <m:r>
              <m:rPr>
                <m:sty m:val="i"/>
              </m:rPr>
              <m:t>P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</w:p>
    <w:p>
      <w:pPr>
        <w:jc w:val="center"/>
      </w:pPr>
      <m:oMath>
        <m:box>
          <m:e>
            <m:r>
              <m:rPr>
                <m:sty m:val="i"/>
              </m:rPr>
              <m:t>u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i"/>
                  </m:rPr>
                  <m:t>r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p>
            </m:sSup>
            <m:sSup>
              <m:e>
                <m:r>
                  <m:rPr>
                    <m:sty m:val="i"/>
                  </m:rPr>
                  <m:t>b</m:t>
                </m:r>
              </m:e>
              <m:sup>
                <m:r>
                  <m:rPr>
                    <m:sty m:val="i"/>
                  </m:rPr>
                  <m:t>T</m:t>
                </m:r>
              </m:sup>
            </m:sSup>
            <m:r>
              <m:rPr>
                <m:sty m:val="i"/>
              </m:rPr>
              <m:t>P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)</m:t>
            </m:r>
            <m:r>
              <m:t/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)</m:t>
            </m:r>
          </m:e>
        </m:box>
      </m:oMath>
    </w:p>
    <w:p>
      <w:r>
        <w:rPr>
          <w:rFonts w:ascii="Times New Roman" w:hAnsi="Times New Roman"/>
          <w:b/>
          <w:color w:val="000000"/>
          <w:sz w:val="28"/>
        </w:rPr>
        <w:t>K(0) = ['0.0166', '0.0826']</w:t>
      </w:r>
    </w:p>
    <w:p>
      <w:r>
        <w:rPr>
          <w:rFonts w:ascii="Times New Roman" w:hAnsi="Times New Roman"/>
          <w:b/>
          <w:color w:val="000000"/>
          <w:sz w:val="28"/>
        </w:rPr>
        <w:t>optimal cost J = 2.9023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44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m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44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Cost for changed controller parameters</w:t>
      </w:r>
    </w:p>
    <w:p>
      <w:r>
        <w:rPr>
          <w:rFonts w:ascii="Times New Roman" w:hAnsi="Times New Roman"/>
          <w:b w:val="0"/>
          <w:color w:val="000000"/>
          <w:sz w:val="28"/>
        </w:rPr>
        <w:t>Scaling the optimal gain up or down increases the cost, confirming the dynamic-programming solution is optimal.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192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turb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1926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