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68039">
      <w:pPr>
        <w:pStyle w:val="2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 решения</w:t>
      </w:r>
    </w:p>
    <w:p w14:paraId="163CB4B2">
      <w:pPr>
        <w:spacing w:after="80"/>
        <w:jc w:val="center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auto"/>
          <w:sz w:val="28"/>
          <w:szCs w:val="28"/>
        </w:rPr>
        <w:t>Статически неопределимая стержневая система. Вариант 9</w:t>
      </w:r>
    </w:p>
    <w:p w14:paraId="5CB72135">
      <w:pPr>
        <w:spacing w:after="80"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Исходные данные: F = 1000 кН; A2/A1 = 1,2; [σ] = 160 МПа. Материал стержней одинаковый.</w:t>
      </w:r>
    </w:p>
    <w:p w14:paraId="1EF90092">
      <w:pPr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drawing>
          <wp:inline distT="0" distB="0" distL="114300" distR="114300">
            <wp:extent cx="5579745" cy="2231390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0E8">
      <w:pPr>
        <w:spacing w:after="160"/>
        <w:jc w:val="center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Рисунок 1 — Расчетная схема.</w:t>
      </w:r>
    </w:p>
    <w:p w14:paraId="12BBC7EE">
      <w:pPr>
        <w:spacing w:after="80"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1. Заменяем действие стержней на продольные усилия N1 и N2, направленные вдоль стержней.</w:t>
      </w:r>
    </w:p>
    <w:p w14:paraId="76CD573C">
      <w:pPr>
        <w:spacing w:after="80"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2. Записываем уравнение равновесия жесткого стержня AB относительно шарнира A: 3aF - N1·2a·tg30° - N2·4a·tg30° = 0.</w:t>
      </w:r>
      <w:bookmarkStart w:id="0" w:name="_GoBack"/>
      <w:bookmarkEnd w:id="0"/>
    </w:p>
    <w:p w14:paraId="3990824E">
      <w:pPr>
        <w:spacing w:after="80"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3. Добавляем условие совместности деформаций. При малом повороте AB вокруг A перемещения точек крепления относятся как расстояния от A: Δl2/Δl1 = 4a/2a = 2.</w:t>
      </w:r>
    </w:p>
    <w:p w14:paraId="4042B094">
      <w:pPr>
        <w:spacing w:after="80"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4. Выражаем удлинения через закон Гука: Δl1 = N1·2a/(EA1), Δl2 = N2·4a/(EA2). Так как A2 = 1,2A1, получаем N2 = 1,2N1.</w:t>
      </w:r>
    </w:p>
    <w:p w14:paraId="32E3B723">
      <w:pPr>
        <w:spacing w:after="80"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5. Подставляем связь усилий в уравнение моментов: N1 = 3F/(tg30°·(2 + 4·1,2)) = 764,1 кН; N2 = 917,0 кН.</w:t>
      </w:r>
    </w:p>
    <w:p w14:paraId="23DF097C">
      <w:pPr>
        <w:spacing w:after="80"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6. Подбираем площади по допускаемому напряжению: A1 ≥ 764100/160 = 47,76 см²; A2 ≥ 917000/160 = 57,31 см².</w:t>
      </w:r>
    </w:p>
    <w:p w14:paraId="0CA6AC11">
      <w:pPr>
        <w:spacing w:after="80"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7. Принимаем сортамент: стержень 1 — 2 уголка 125×125×10, A≈48,6 см²; стержень 2 — 2 уголка 125×125×12, A≈57,8 см².</w:t>
      </w:r>
    </w:p>
    <w:p w14:paraId="25C84402">
      <w:pPr>
        <w:spacing w:after="80"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 w:val="0"/>
          <w:color w:val="auto"/>
          <w:sz w:val="28"/>
          <w:szCs w:val="28"/>
        </w:rPr>
        <w:t>8. Проверяем грузоподъемность: [F] = [σ](A1·2a·tg30° + A2·4a·tg30°)/(3a) ≈ 1011 кН &gt; 1000 кН. Система выдерживает заданную нагрузку.</w:t>
      </w: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E7E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  <w:rPr>
      <w:rFonts w:ascii="Times New Roman" w:hAnsi="Times New Roman"/>
      <w:sz w:val="24"/>
    </w:r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Антон Иванов</cp:lastModifiedBy>
  <dcterms:modified xsi:type="dcterms:W3CDTF">2026-05-13T08:29:39Z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C4B3D680DAFA26B2E398046A79292561_42</vt:lpwstr>
  </property>
</Properties>
</file>