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a3e85db2e7e47ce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№45</w:t>
      </w:r>
    </w:p>
    <w:p>
      <w:r>
        <w:rPr>
          <w:sz w:val="40"/>
        </w:rPr>
        <w:t>Дата формирования отчёта: 14.04.2025 19:24:54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Продажи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1:13:14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16:44:18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16:59:15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16:59:33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23:30:04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23:38:00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23:56:00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48,00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48,00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0:36:00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0:49:00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14.04.2025 0:56:00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792,00 руб.</w:t>
      </w:r>
    </w:p>
    <w:p>
      <w:r>
        <w:rPr>
          <w:sz w:val="40"/>
        </w:rPr>
        <w:t>Общие расходы: 0 руб.</w:t>
      </w:r>
    </w:p>
    <w:p>
      <w:r>
        <w:rPr>
          <w:sz w:val="40"/>
        </w:rPr>
        <w:t>Итоговая прибыль: 792,00 руб.</w:t>
      </w:r>
    </w:p>
  </w:body>
</w:document>
</file>