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3.2 Rilevazioni SLA2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1400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96.81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97.29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97.29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97.43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97.29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882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44640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98.02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98.02%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3.3 Rilevazioni SLA3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600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96.18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96.11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91.25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91.18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86.18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3054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44640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93.16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 xml:space="preserve">non </w:t>
      </w:r>
      <w:r>
        <w:t>rispettato nel periodo di riferimento (</w:t>
      </w:r>
      <w:r>
        <w:rPr>
          <w:b/>
        </w:rPr>
        <w:t>93.16%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3.4 Rilevazioni SLA4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800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97.29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1686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44640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96.22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96.22%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3.5 Rilevazioni SLA5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600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98.19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565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44640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98.73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98.73%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3.6 Rilevazioni SLA6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800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98.19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2024-12-31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44640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99.03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99.03%</w:t>
      </w:r>
      <w:r>
        <w:t>).</w:t>
      </w:r>
    </w:p>
    <w:p>
      <w:r>
        <w:t>Ciò considerato l'obiettivo previsto del 95%.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