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Report SLA - December 2024</w:t>
      </w:r>
    </w:p>
    <w:p>
      <w:pPr>
        <w:pStyle w:val="Heading1"/>
      </w:pPr>
      <w:r>
        <w:t>Rilevazioni SLA2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Min con Operatività oltre soglia</w:t>
            </w:r>
          </w:p>
        </w:tc>
        <w:tc>
          <w:tcPr>
            <w:tcW w:type="dxa" w:w="2160"/>
          </w:tcPr>
          <w:p>
            <w:r>
              <w:t>Min con Operatività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2024-12-01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TOTALE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44640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</w:tbl>
    <w:p/>
    <w:p>
      <w:r>
        <w:t>Il Service Level Agreement si ritiene rispettato nel periodo di riferimento (100.00%).</w:t>
      </w:r>
    </w:p>
    <w:p>
      <w:r>
        <w:t>Ciò considerato l'obiettivo previsto del 95%.</w:t>
      </w:r>
    </w:p>
    <w:p/>
    <w:p>
      <w:pPr>
        <w:pStyle w:val="Heading1"/>
      </w:pPr>
      <w:r>
        <w:t>Rilevazioni SLA3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Min con Operatività oltre soglia</w:t>
            </w:r>
          </w:p>
        </w:tc>
        <w:tc>
          <w:tcPr>
            <w:tcW w:type="dxa" w:w="2160"/>
          </w:tcPr>
          <w:p>
            <w:r>
              <w:t>Min con Operatività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2024-12-01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TOTALE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44640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</w:tbl>
    <w:p/>
    <w:p>
      <w:r>
        <w:t>Il Service Level Agreement si ritiene rispettato nel periodo di riferimento (100.00%).</w:t>
      </w:r>
    </w:p>
    <w:p>
      <w:r>
        <w:t>Ciò considerato l'obiettivo previsto del 95%.</w:t>
      </w:r>
    </w:p>
    <w:p/>
    <w:p>
      <w:pPr>
        <w:pStyle w:val="Heading1"/>
      </w:pPr>
      <w:r>
        <w:t>Rilevazioni SLA4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Min con Operatività oltre soglia</w:t>
            </w:r>
          </w:p>
        </w:tc>
        <w:tc>
          <w:tcPr>
            <w:tcW w:type="dxa" w:w="2160"/>
          </w:tcPr>
          <w:p>
            <w:r>
              <w:t>Min con Operatività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2024-12-01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TOTALE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44640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</w:tbl>
    <w:p/>
    <w:p>
      <w:r>
        <w:t>Il Service Level Agreement si ritiene rispettato nel periodo di riferimento (100.00%).</w:t>
      </w:r>
    </w:p>
    <w:p>
      <w:r>
        <w:t>Ciò considerato l'obiettivo previsto del 95%.</w:t>
      </w:r>
    </w:p>
    <w:p/>
    <w:p>
      <w:pPr>
        <w:pStyle w:val="Heading1"/>
      </w:pPr>
      <w:r>
        <w:t>Rilevazioni SLA5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Min con Operatività oltre soglia</w:t>
            </w:r>
          </w:p>
        </w:tc>
        <w:tc>
          <w:tcPr>
            <w:tcW w:type="dxa" w:w="2160"/>
          </w:tcPr>
          <w:p>
            <w:r>
              <w:t>Min con Operatività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2024-12-01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TOTALE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44640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</w:tbl>
    <w:p/>
    <w:p>
      <w:r>
        <w:t>Il Service Level Agreement si ritiene rispettato nel periodo di riferimento (100.00%).</w:t>
      </w:r>
    </w:p>
    <w:p>
      <w:r>
        <w:t>Ciò considerato l'obiettivo previsto del 95%.</w:t>
      </w:r>
    </w:p>
    <w:p/>
    <w:p>
      <w:pPr>
        <w:pStyle w:val="Heading1"/>
      </w:pPr>
      <w:r>
        <w:t>Rilevazioni SLA6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Min con Operatività oltre soglia</w:t>
            </w:r>
          </w:p>
        </w:tc>
        <w:tc>
          <w:tcPr>
            <w:tcW w:type="dxa" w:w="2160"/>
          </w:tcPr>
          <w:p>
            <w:r>
              <w:t>Min con Operatività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2024-12-01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2024-12-31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  <w:tr>
        <w:tc>
          <w:tcPr>
            <w:tcW w:type="dxa" w:w="2160"/>
          </w:tcPr>
          <w:p>
            <w:r>
              <w:t>TOTALE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44640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</w:tr>
    </w:tbl>
    <w:p/>
    <w:p>
      <w:r>
        <w:t>Il Service Level Agreement si ritiene rispettato nel periodo di riferimento (100.00%).</w:t>
      </w:r>
    </w:p>
    <w:p>
      <w:r>
        <w:t>Ciò considerato l'obiettivo previsto del 95%.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