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Minuta de Reunión</w:t>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Reunión</w:t>
            </w:r>
            <w:r w:rsidDel="00000000" w:rsidR="00000000" w:rsidRPr="00000000">
              <w:rPr>
                <w:rtl w:val="0"/>
              </w:rPr>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APT - 01</w:t>
            </w:r>
          </w:p>
        </w:tc>
        <w:tc>
          <w:tcPr>
            <w:tcBorders>
              <w:bottom w:color="000000" w:space="0" w:sz="4" w:val="single"/>
            </w:tcBorders>
          </w:tcPr>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Asignatura Portafolio de </w:t>
            </w:r>
            <w:r w:rsidDel="00000000" w:rsidR="00000000" w:rsidRPr="00000000">
              <w:rPr>
                <w:rFonts w:ascii="Calibri" w:cs="Calibri" w:eastAsia="Calibri" w:hAnsi="Calibri"/>
                <w:sz w:val="24"/>
                <w:szCs w:val="24"/>
                <w:rtl w:val="0"/>
              </w:rPr>
              <w:t xml:space="preserve">Título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 Constancio </w:t>
            </w:r>
          </w:p>
          <w:p w:rsidR="00000000" w:rsidDel="00000000" w:rsidP="00000000" w:rsidRDefault="00000000" w:rsidRPr="00000000" w14:paraId="00000011">
            <w:p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Benjamin Avila</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tcBorders>
              <w:bottom w:color="000000" w:space="0" w:sz="4" w:val="single"/>
            </w:tcBorders>
            <w:shd w:fill="cccccc" w:val="clear"/>
          </w:tcPr>
          <w:p w:rsidR="00000000" w:rsidDel="00000000" w:rsidP="00000000" w:rsidRDefault="00000000" w:rsidRPr="00000000" w14:paraId="0000001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TaxyPro</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tbl>
      <w:tblPr>
        <w:tblStyle w:val="Table2"/>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D">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Participantes</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4">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  Constancio</w:t>
            </w:r>
          </w:p>
          <w:p w:rsidR="00000000" w:rsidDel="00000000" w:rsidP="00000000" w:rsidRDefault="00000000" w:rsidRPr="00000000" w14:paraId="00000026">
            <w:pPr>
              <w:numPr>
                <w:ilvl w:val="5"/>
                <w:numId w:val="3"/>
              </w:num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 Paz Contreras</w:t>
            </w:r>
          </w:p>
          <w:p w:rsidR="00000000" w:rsidDel="00000000" w:rsidP="00000000" w:rsidRDefault="00000000" w:rsidRPr="00000000" w14:paraId="00000027">
            <w:pPr>
              <w:numPr>
                <w:ilvl w:val="5"/>
                <w:numId w:val="3"/>
              </w:numPr>
              <w:tabs>
                <w:tab w:val="center" w:leader="none" w:pos="43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Benjamin Avila</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p w:rsidR="00000000" w:rsidDel="00000000" w:rsidP="00000000" w:rsidRDefault="00000000" w:rsidRPr="00000000" w14:paraId="00000029">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p w:rsidR="00000000" w:rsidDel="00000000" w:rsidP="00000000" w:rsidRDefault="00000000" w:rsidRPr="00000000" w14:paraId="0000002A">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B">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938757871</w:t>
            </w:r>
          </w:p>
          <w:p w:rsidR="00000000" w:rsidDel="00000000" w:rsidP="00000000" w:rsidRDefault="00000000" w:rsidRPr="00000000" w14:paraId="0000002C">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932482172</w:t>
            </w:r>
          </w:p>
          <w:p w:rsidR="00000000" w:rsidDel="00000000" w:rsidP="00000000" w:rsidRDefault="00000000" w:rsidRPr="00000000" w14:paraId="0000002D">
            <w:pPr>
              <w:numPr>
                <w:ilvl w:val="5"/>
                <w:numId w:val="4"/>
              </w:num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985200596</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ser.carrascoc@duocuc.cl</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marp.contreras@duocuc.cl</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be.avilar@duocuc.cl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1">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2">
            <w:pPr>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3">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4">
            <w:pPr>
              <w:rPr>
                <w:rFonts w:ascii="Calibri" w:cs="Calibri" w:eastAsia="Calibri" w:hAnsi="Calibri"/>
                <w:color w:val="0000ff"/>
                <w:sz w:val="24"/>
                <w:szCs w:val="24"/>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5">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7">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8">
            <w:pPr>
              <w:numPr>
                <w:ilvl w:val="5"/>
                <w:numId w:val="4"/>
              </w:numPr>
              <w:ind w:left="0" w:firstLine="0"/>
              <w:rPr>
                <w:rFonts w:ascii="Calibri" w:cs="Calibri" w:eastAsia="Calibri" w:hAnsi="Calibri"/>
                <w:color w:val="0000ff"/>
                <w:sz w:val="24"/>
                <w:szCs w:val="24"/>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9">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B">
            <w:pPr>
              <w:numPr>
                <w:ilvl w:val="5"/>
                <w:numId w:val="4"/>
              </w:numPr>
              <w:ind w:left="0" w:firstLine="0"/>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C">
            <w:pPr>
              <w:numPr>
                <w:ilvl w:val="5"/>
                <w:numId w:val="4"/>
              </w:numPr>
              <w:ind w:left="0" w:firstLine="0"/>
              <w:rPr>
                <w:rFonts w:ascii="Calibri" w:cs="Calibri" w:eastAsia="Calibri" w:hAnsi="Calibri"/>
                <w:color w:val="0000ff"/>
                <w:sz w:val="24"/>
                <w:szCs w:val="24"/>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E">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F">
            <w:pPr>
              <w:widowControl w:val="1"/>
              <w:numPr>
                <w:ilvl w:val="0"/>
                <w:numId w:val="2"/>
              </w:numPr>
              <w:spacing w:after="0" w:afterAutospacing="0" w:before="24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documentos correspondientes a la fase 1 del proyecto TaxyPro</w:t>
            </w:r>
          </w:p>
          <w:p w:rsidR="00000000" w:rsidDel="00000000" w:rsidP="00000000" w:rsidRDefault="00000000" w:rsidRPr="00000000" w14:paraId="00000040">
            <w:pPr>
              <w:widowControl w:val="1"/>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Modificación y revisión del informe ERS (Especificación de Requisitos de Software)</w:t>
            </w:r>
          </w:p>
          <w:p w:rsidR="00000000" w:rsidDel="00000000" w:rsidP="00000000" w:rsidRDefault="00000000" w:rsidRPr="00000000" w14:paraId="00000041">
            <w:pPr>
              <w:widowControl w:val="1"/>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la matriz EDT (Estructura de Desglose del Trabajo)</w:t>
            </w:r>
          </w:p>
          <w:p w:rsidR="00000000" w:rsidDel="00000000" w:rsidP="00000000" w:rsidRDefault="00000000" w:rsidRPr="00000000" w14:paraId="00000042">
            <w:pPr>
              <w:widowControl w:val="1"/>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Elaboración de diagramas de caso de uso y diagramas de actividades</w:t>
            </w:r>
          </w:p>
          <w:p w:rsidR="00000000" w:rsidDel="00000000" w:rsidP="00000000" w:rsidRDefault="00000000" w:rsidRPr="00000000" w14:paraId="00000043">
            <w:pPr>
              <w:widowControl w:val="1"/>
              <w:numPr>
                <w:ilvl w:val="0"/>
                <w:numId w:val="2"/>
              </w:numPr>
              <w:spacing w:after="24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del modelo relacional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4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47">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revisaron y aprobaron los documentos correspondientes a la fase 1 del proyecto, asegurando que cumplen con los requisitos iniciales y los objetivos establecidos.</w:t>
            </w:r>
          </w:p>
          <w:p w:rsidR="00000000" w:rsidDel="00000000" w:rsidP="00000000" w:rsidRDefault="00000000" w:rsidRPr="00000000" w14:paraId="00000048">
            <w:pPr>
              <w:widowControl w:val="1"/>
              <w:spacing w:after="240" w:before="24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realizaron las modificaciones necesarias en el informe ERS para reflejar las actualizaciones en los requisitos del proyecto. Se discutieron y aprobaron los cambios propuestos.</w:t>
            </w:r>
          </w:p>
          <w:p w:rsidR="00000000" w:rsidDel="00000000" w:rsidP="00000000" w:rsidRDefault="00000000" w:rsidRPr="00000000" w14:paraId="0000004A">
            <w:pPr>
              <w:widowControl w:val="1"/>
              <w:spacing w:after="240" w:before="24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completó la matriz EDT, desglosando las tareas y responsabilidades del proyecto en componentes manejables. Esto permitirá una mejor gestión y seguimiento del progreso del proyecto.</w:t>
            </w:r>
          </w:p>
          <w:p w:rsidR="00000000" w:rsidDel="00000000" w:rsidP="00000000" w:rsidRDefault="00000000" w:rsidRPr="00000000" w14:paraId="0000004C">
            <w:pPr>
              <w:widowControl w:val="1"/>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1"/>
              <w:spacing w:after="240"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desarrollaron los diagramas de caso de uso y actividades necesarios para el proyecto. Estos diagramas proporcionan una visualización clara de las interacciones entre los usuarios y el sistema, así como los flujos de actividades.</w:t>
            </w:r>
          </w:p>
          <w:p w:rsidR="00000000" w:rsidDel="00000000" w:rsidP="00000000" w:rsidRDefault="00000000" w:rsidRPr="00000000" w14:paraId="0000004E">
            <w:pPr>
              <w:widowControl w:val="1"/>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1"/>
              <w:numPr>
                <w:ilvl w:val="7"/>
                <w:numId w:val="1"/>
              </w:num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finalizó el diseño del modelo relacional para la base de datos del proyecto. Este modelo estructurará cómo se manejan y almacenan los datos dentro de la aplicación </w:t>
            </w:r>
            <w:r w:rsidDel="00000000" w:rsidR="00000000" w:rsidRPr="00000000">
              <w:rPr>
                <w:rFonts w:ascii="Calibri" w:cs="Calibri" w:eastAsia="Calibri" w:hAnsi="Calibri"/>
                <w:sz w:val="24"/>
                <w:szCs w:val="24"/>
                <w:rtl w:val="0"/>
              </w:rPr>
              <w:t xml:space="preserve">TaxyPro</w:t>
            </w: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60">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61">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Acuerdo</w:t>
            </w:r>
            <w:r w:rsidDel="00000000" w:rsidR="00000000" w:rsidRPr="00000000">
              <w:rPr>
                <w:rtl w:val="0"/>
              </w:rPr>
            </w:r>
          </w:p>
          <w:p w:rsidR="00000000" w:rsidDel="00000000" w:rsidP="00000000" w:rsidRDefault="00000000" w:rsidRPr="00000000" w14:paraId="00000062">
            <w:pPr>
              <w:numPr>
                <w:ilvl w:val="5"/>
                <w:numId w:val="4"/>
              </w:numPr>
              <w:ind w:left="0" w:firstLine="0"/>
              <w:jc w:val="center"/>
              <w:rPr>
                <w:rFonts w:ascii="Calibri" w:cs="Calibri" w:eastAsia="Calibri" w:hAnsi="Calibri"/>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3">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documentos fase 1 proyecto </w:t>
            </w:r>
            <w:r w:rsidDel="00000000" w:rsidR="00000000" w:rsidRPr="00000000">
              <w:rPr>
                <w:rFonts w:ascii="Calibri" w:cs="Calibri" w:eastAsia="Calibri" w:hAnsi="Calibri"/>
                <w:sz w:val="24"/>
                <w:szCs w:val="24"/>
                <w:rtl w:val="0"/>
              </w:rPr>
              <w:t xml:space="preserve">TaxyPro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4">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revisaron y aprobaron los documentos correspondientes.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5">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Modificación y revisión del informe ERS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6">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realizaron las modificaciones necesarias y se actualizó el informe.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7">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la matriz EDT</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8">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completó la matriz EDT satisfactoriamente.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9">
            <w:pPr>
              <w:widowControl w:val="1"/>
              <w:spacing w:line="276" w:lineRule="auto"/>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Elaboración de diagramas de caso de actividades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A">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desarrollaron los diagramas requeridos para el proyecto.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6B">
            <w:pPr>
              <w:widowControl w:val="1"/>
              <w:spacing w:line="276" w:lineRule="auto"/>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Diseño del modelo relacional</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6C">
            <w:pPr>
              <w:widowControl w:val="1"/>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finalizó el modelo relacional para la base de datos del proyecto.</w:t>
            </w:r>
          </w:p>
        </w:tc>
      </w:tr>
    </w:tbl>
    <w:p w:rsidR="00000000" w:rsidDel="00000000" w:rsidP="00000000" w:rsidRDefault="00000000" w:rsidRPr="00000000" w14:paraId="0000006D">
      <w:pPr>
        <w:numPr>
          <w:ilvl w:val="3"/>
          <w:numId w:val="4"/>
        </w:numPr>
        <w:rPr>
          <w:rFonts w:ascii="Calibri" w:cs="Calibri" w:eastAsia="Calibri" w:hAnsi="Calibri"/>
          <w:sz w:val="24"/>
          <w:szCs w:val="24"/>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6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71">
            <w:pPr>
              <w:numPr>
                <w:ilvl w:val="5"/>
                <w:numId w:val="4"/>
              </w:num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72">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73">
            <w:pPr>
              <w:numPr>
                <w:ilvl w:val="5"/>
                <w:numId w:val="4"/>
              </w:num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4">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Asignación de nuevas tareas a integrantes del equipo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5">
            <w:pPr>
              <w:widowControl w:val="1"/>
              <w:numPr>
                <w:ilvl w:val="5"/>
                <w:numId w:val="4"/>
              </w:num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6">
            <w:pPr>
              <w:numPr>
                <w:ilvl w:val="5"/>
                <w:numId w:val="4"/>
              </w:numPr>
              <w:ind w:left="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María Paz Contreras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7">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8">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9">
            <w:pPr>
              <w:numPr>
                <w:ilvl w:val="5"/>
                <w:numId w:val="4"/>
              </w:numPr>
              <w:ind w:left="0" w:right="-15" w:firstLine="0"/>
              <w:rPr>
                <w:rFonts w:ascii="Calibri" w:cs="Calibri" w:eastAsia="Calibri" w:hAnsi="Calibri"/>
                <w:sz w:val="24"/>
                <w:szCs w:val="24"/>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A">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B">
            <w:pPr>
              <w:numPr>
                <w:ilvl w:val="5"/>
                <w:numId w:val="4"/>
              </w:numPr>
              <w:ind w:left="0" w:right="-1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7C">
            <w:pPr>
              <w:numPr>
                <w:ilvl w:val="5"/>
                <w:numId w:val="4"/>
              </w:numPr>
              <w:ind w:left="0" w:right="-15" w:firstLine="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D">
      <w:pPr>
        <w:numPr>
          <w:ilvl w:val="5"/>
          <w:numId w:val="4"/>
        </w:numPr>
        <w:ind w:left="0" w:firstLine="0"/>
        <w:rPr>
          <w:rFonts w:ascii="Calibri" w:cs="Calibri" w:eastAsia="Calibri" w:hAnsi="Calibri"/>
          <w:sz w:val="24"/>
          <w:szCs w:val="24"/>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7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7F">
            <w:pPr>
              <w:widowControl w:val="1"/>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Durante la reunión, se lograron avances significativos en la documentación y estructuración inicial del proyecto </w:t>
            </w: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La metodología aplicada para la revisión y modificación de documentos asegura que el equipo mantiene un estándar alto en cuanto a calidad y coherencia con los requerimientos establecidos. La creación de la matriz EDT (Estructura Desglosada del Trabajo) es un paso crucial para una gestión eficaz del alcance del proyecto, mientras que los diagramas de caso y actividades proporcionan una visualización clara sobre las operaciones y flujos dentro del sistema propuesto. El diseño concluido del modelo relacional refleja una comprensión profunda sobre cómo se manejan los datos dentro de la aplicación </w:t>
            </w:r>
            <w:r w:rsidDel="00000000" w:rsidR="00000000" w:rsidRPr="00000000">
              <w:rPr>
                <w:rFonts w:ascii="Calibri" w:cs="Calibri" w:eastAsia="Calibri" w:hAnsi="Calibri"/>
                <w:sz w:val="24"/>
                <w:szCs w:val="24"/>
                <w:rtl w:val="0"/>
              </w:rPr>
              <w:t xml:space="preserve">TaxyPro</w:t>
            </w: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80">
      <w:pPr>
        <w:numPr>
          <w:ilvl w:val="5"/>
          <w:numId w:val="4"/>
        </w:numPr>
        <w:ind w:left="0" w:firstLine="0"/>
        <w:rPr>
          <w:rFonts w:ascii="Calibri" w:cs="Calibri" w:eastAsia="Calibri" w:hAnsi="Calibri"/>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83">
          <w:pPr>
            <w:numPr>
              <w:ilvl w:val="5"/>
              <w:numId w:val="4"/>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84">
          <w:pPr>
            <w:numPr>
              <w:ilvl w:val="5"/>
              <w:numId w:val="4"/>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numPr>
        <w:ilvl w:val="5"/>
        <w:numId w:val="4"/>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4">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Qqjy8Gn2x9ZyNneSvNCH7eX2KQ==">CgMxLjA4AHIhMVhxUzIyTEJWeWRnS1JkRE4ycHJoNTBPNzB4WlE2SmhB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