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6"/>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numPr>
                <w:ilvl w:val="5"/>
                <w:numId w:val="6"/>
              </w:numPr>
              <w:ind w:left="0" w:firstLine="0"/>
              <w:jc w:val="both"/>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numPr>
                <w:ilvl w:val="5"/>
                <w:numId w:val="6"/>
              </w:numPr>
              <w:ind w:left="0" w:firstLine="0"/>
              <w:jc w:val="both"/>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numPr>
                <w:ilvl w:val="5"/>
                <w:numId w:val="6"/>
              </w:numPr>
              <w:tabs>
                <w:tab w:val="center" w:leader="none" w:pos="4320"/>
                <w:tab w:val="right" w:leader="none" w:pos="8640"/>
              </w:tabs>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 Constancio </w:t>
            </w:r>
          </w:p>
          <w:p w:rsidR="00000000" w:rsidDel="00000000" w:rsidP="00000000" w:rsidRDefault="00000000" w:rsidRPr="00000000" w14:paraId="00000011">
            <w:pPr>
              <w:numPr>
                <w:ilvl w:val="5"/>
                <w:numId w:val="6"/>
              </w:numPr>
              <w:tabs>
                <w:tab w:val="center" w:leader="none" w:pos="4320"/>
                <w:tab w:val="right" w:leader="none" w:pos="8640"/>
              </w:tabs>
              <w:ind w:left="0" w:firstLine="0"/>
              <w:jc w:val="both"/>
              <w:rPr>
                <w:rFonts w:ascii="Tahoma" w:cs="Tahoma" w:eastAsia="Tahoma" w:hAnsi="Tahoma"/>
              </w:rPr>
            </w:pPr>
            <w:r w:rsidDel="00000000" w:rsidR="00000000" w:rsidRPr="00000000">
              <w:rPr>
                <w:rFonts w:ascii="Calibri" w:cs="Calibri" w:eastAsia="Calibri" w:hAnsi="Calibri"/>
                <w:sz w:val="24"/>
                <w:szCs w:val="24"/>
                <w:rtl w:val="0"/>
              </w:rPr>
              <w:t xml:space="preserve">Benjamin Avila</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2">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4">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5">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7">
            <w:pPr>
              <w:numPr>
                <w:ilvl w:val="5"/>
                <w:numId w:val="6"/>
              </w:numPr>
              <w:ind w:left="0" w:firstLine="0"/>
              <w:jc w:val="both"/>
              <w:rPr>
                <w:rFonts w:ascii="Tahoma" w:cs="Tahoma" w:eastAsia="Tahoma" w:hAnsi="Tahoma"/>
              </w:rPr>
            </w:pPr>
            <w:r w:rsidDel="00000000" w:rsidR="00000000" w:rsidRPr="00000000">
              <w:rPr>
                <w:rFonts w:ascii="Tahoma" w:cs="Tahoma" w:eastAsia="Tahoma" w:hAnsi="Tahoma"/>
                <w:rtl w:val="0"/>
              </w:rPr>
              <w:t xml:space="preserve">15-11-2024</w:t>
            </w:r>
          </w:p>
        </w:tc>
        <w:tc>
          <w:tcPr>
            <w:tcBorders>
              <w:bottom w:color="000000" w:space="0" w:sz="4" w:val="single"/>
            </w:tcBorders>
          </w:tcPr>
          <w:p w:rsidR="00000000" w:rsidDel="00000000" w:rsidP="00000000" w:rsidRDefault="00000000" w:rsidRPr="00000000" w14:paraId="00000019">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A">
            <w:pPr>
              <w:numPr>
                <w:ilvl w:val="5"/>
                <w:numId w:val="6"/>
              </w:numPr>
              <w:tabs>
                <w:tab w:val="center" w:leader="none" w:pos="4320"/>
                <w:tab w:val="right" w:leader="none" w:pos="8640"/>
              </w:tabs>
              <w:ind w:lef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TaxyPro</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Ind w:w="-127.0" w:type="dxa"/>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D">
            <w:pPr>
              <w:numPr>
                <w:ilvl w:val="5"/>
                <w:numId w:val="6"/>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4">
            <w:pPr>
              <w:numPr>
                <w:ilvl w:val="5"/>
                <w:numId w:val="6"/>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5">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  Constancio</w:t>
            </w:r>
          </w:p>
          <w:p w:rsidR="00000000" w:rsidDel="00000000" w:rsidP="00000000" w:rsidRDefault="00000000" w:rsidRPr="00000000" w14:paraId="00000026">
            <w:pPr>
              <w:numPr>
                <w:ilvl w:val="5"/>
                <w:numId w:val="5"/>
              </w:numPr>
              <w:tabs>
                <w:tab w:val="center" w:leader="none" w:pos="4320"/>
                <w:tab w:val="right" w:leader="none" w:pos="8640"/>
              </w:tabs>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 Paz Contreras</w:t>
            </w:r>
          </w:p>
          <w:p w:rsidR="00000000" w:rsidDel="00000000" w:rsidP="00000000" w:rsidRDefault="00000000" w:rsidRPr="00000000" w14:paraId="00000027">
            <w:pPr>
              <w:numPr>
                <w:ilvl w:val="5"/>
                <w:numId w:val="5"/>
              </w:numPr>
              <w:tabs>
                <w:tab w:val="center" w:leader="none" w:pos="4320"/>
                <w:tab w:val="right" w:leader="none" w:pos="8640"/>
              </w:tabs>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Benjamin Avila</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8">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p w:rsidR="00000000" w:rsidDel="00000000" w:rsidP="00000000" w:rsidRDefault="00000000" w:rsidRPr="00000000" w14:paraId="00000029">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p w:rsidR="00000000" w:rsidDel="00000000" w:rsidP="00000000" w:rsidRDefault="00000000" w:rsidRPr="00000000" w14:paraId="0000002A">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ProVia Solution</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B">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938757871</w:t>
            </w:r>
          </w:p>
          <w:p w:rsidR="00000000" w:rsidDel="00000000" w:rsidP="00000000" w:rsidRDefault="00000000" w:rsidRPr="00000000" w14:paraId="0000002C">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932482172</w:t>
            </w:r>
          </w:p>
          <w:p w:rsidR="00000000" w:rsidDel="00000000" w:rsidP="00000000" w:rsidRDefault="00000000" w:rsidRPr="00000000" w14:paraId="0000002D">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985200596</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ser.carrascoc@duocuc.cl</w:t>
            </w:r>
          </w:p>
          <w:p w:rsidR="00000000" w:rsidDel="00000000" w:rsidP="00000000" w:rsidRDefault="00000000" w:rsidRPr="00000000" w14:paraId="0000002F">
            <w:pPr>
              <w:numPr>
                <w:ilvl w:val="5"/>
                <w:numId w:val="6"/>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marp.contreras@duocuc.cl</w:t>
            </w:r>
          </w:p>
          <w:p w:rsidR="00000000" w:rsidDel="00000000" w:rsidP="00000000" w:rsidRDefault="00000000" w:rsidRPr="00000000" w14:paraId="00000030">
            <w:pPr>
              <w:numPr>
                <w:ilvl w:val="5"/>
                <w:numId w:val="6"/>
              </w:numPr>
              <w:ind w:left="0" w:firstLine="0"/>
              <w:jc w:val="both"/>
              <w:rPr>
                <w:rFonts w:ascii="Tahoma" w:cs="Tahoma" w:eastAsia="Tahoma" w:hAnsi="Tahoma"/>
                <w:color w:val="0000ff"/>
                <w:u w:val="single"/>
              </w:rPr>
            </w:pPr>
            <w:r w:rsidDel="00000000" w:rsidR="00000000" w:rsidRPr="00000000">
              <w:rPr>
                <w:rFonts w:ascii="Calibri" w:cs="Calibri" w:eastAsia="Calibri" w:hAnsi="Calibri"/>
                <w:sz w:val="24"/>
                <w:szCs w:val="24"/>
                <w:rtl w:val="0"/>
              </w:rPr>
              <w:t xml:space="preserve">be.avilar@duocuc.cl</w:t>
            </w: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1">
            <w:pPr>
              <w:numPr>
                <w:ilvl w:val="5"/>
                <w:numId w:val="6"/>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2">
            <w:pPr>
              <w:numPr>
                <w:ilvl w:val="5"/>
                <w:numId w:val="6"/>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numPr>
                <w:ilvl w:val="5"/>
                <w:numId w:val="6"/>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4">
            <w:pPr>
              <w:numPr>
                <w:ilvl w:val="5"/>
                <w:numId w:val="6"/>
              </w:numPr>
              <w:ind w:left="0" w:firstLine="0"/>
              <w:jc w:val="both"/>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5">
            <w:pPr>
              <w:numPr>
                <w:ilvl w:val="5"/>
                <w:numId w:val="6"/>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6">
            <w:pPr>
              <w:numPr>
                <w:ilvl w:val="5"/>
                <w:numId w:val="6"/>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7">
            <w:pPr>
              <w:numPr>
                <w:ilvl w:val="5"/>
                <w:numId w:val="6"/>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8">
            <w:pPr>
              <w:numPr>
                <w:ilvl w:val="5"/>
                <w:numId w:val="6"/>
              </w:numPr>
              <w:ind w:left="0" w:firstLine="0"/>
              <w:jc w:val="both"/>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9">
            <w:pPr>
              <w:numPr>
                <w:ilvl w:val="5"/>
                <w:numId w:val="6"/>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A">
            <w:pPr>
              <w:numPr>
                <w:ilvl w:val="5"/>
                <w:numId w:val="6"/>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B">
            <w:pPr>
              <w:numPr>
                <w:ilvl w:val="5"/>
                <w:numId w:val="6"/>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C">
            <w:pPr>
              <w:numPr>
                <w:ilvl w:val="5"/>
                <w:numId w:val="6"/>
              </w:numPr>
              <w:ind w:left="0" w:firstLine="0"/>
              <w:jc w:val="both"/>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E">
            <w:pPr>
              <w:numPr>
                <w:ilvl w:val="5"/>
                <w:numId w:val="6"/>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F">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avance de aplicación web y móvil</w:t>
            </w:r>
          </w:p>
          <w:p w:rsidR="00000000" w:rsidDel="00000000" w:rsidP="00000000" w:rsidRDefault="00000000" w:rsidRPr="00000000" w14:paraId="00000040">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Avance en página web módulo probabilidades taxyPro</w:t>
            </w:r>
          </w:p>
          <w:p w:rsidR="00000000" w:rsidDel="00000000" w:rsidP="00000000" w:rsidRDefault="00000000" w:rsidRPr="00000000" w14:paraId="00000041">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Revisión últimos detalles de documentación </w:t>
            </w:r>
            <w:r w:rsidDel="00000000" w:rsidR="00000000" w:rsidRPr="00000000">
              <w:rPr>
                <w:rtl w:val="0"/>
              </w:rPr>
            </w:r>
          </w:p>
          <w:p w:rsidR="00000000" w:rsidDel="00000000" w:rsidP="00000000" w:rsidRDefault="00000000" w:rsidRPr="00000000" w14:paraId="00000042">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ahoma" w:cs="Tahoma" w:eastAsia="Tahoma" w:hAnsi="Tahoma"/>
                <w:u w:val="no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44">
            <w:pPr>
              <w:numPr>
                <w:ilvl w:val="5"/>
                <w:numId w:val="6"/>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45">
            <w:pPr>
              <w:numPr>
                <w:ilvl w:val="5"/>
                <w:numId w:val="2"/>
              </w:num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la reunión se revisó el progreso de la aplicación web y móvil, con un enfoque particular en los módulos implementados hasta la fecha. También se discutieron los avances en la implementación del módulo de probabilidades en la página web de TaxyPro. Se definieron las próximas tareas para continuar con el desarrollo de estas funcionalidades.</w:t>
            </w:r>
          </w:p>
        </w:tc>
      </w:tr>
    </w:tbl>
    <w:p w:rsidR="00000000" w:rsidDel="00000000" w:rsidP="00000000" w:rsidRDefault="00000000" w:rsidRPr="00000000" w14:paraId="00000046">
      <w:pPr>
        <w:numPr>
          <w:ilvl w:val="5"/>
          <w:numId w:val="6"/>
        </w:numPr>
        <w:ind w:left="0" w:firstLine="0"/>
        <w:jc w:val="both"/>
        <w:rPr/>
      </w:pPr>
      <w:r w:rsidDel="00000000" w:rsidR="00000000" w:rsidRPr="00000000">
        <w:rPr>
          <w:rtl w:val="0"/>
        </w:rPr>
      </w:r>
    </w:p>
    <w:p w:rsidR="00000000" w:rsidDel="00000000" w:rsidP="00000000" w:rsidRDefault="00000000" w:rsidRPr="00000000" w14:paraId="00000047">
      <w:pPr>
        <w:numPr>
          <w:ilvl w:val="5"/>
          <w:numId w:val="6"/>
        </w:numPr>
        <w:ind w:left="0" w:firstLine="0"/>
        <w:jc w:val="both"/>
        <w:rPr/>
      </w:pPr>
      <w:r w:rsidDel="00000000" w:rsidR="00000000" w:rsidRPr="00000000">
        <w:rPr>
          <w:rtl w:val="0"/>
        </w:rPr>
      </w:r>
    </w:p>
    <w:p w:rsidR="00000000" w:rsidDel="00000000" w:rsidP="00000000" w:rsidRDefault="00000000" w:rsidRPr="00000000" w14:paraId="00000048">
      <w:pPr>
        <w:numPr>
          <w:ilvl w:val="5"/>
          <w:numId w:val="6"/>
        </w:numPr>
        <w:ind w:left="0" w:firstLine="0"/>
        <w:jc w:val="both"/>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9">
            <w:pPr>
              <w:numPr>
                <w:ilvl w:val="5"/>
                <w:numId w:val="6"/>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B">
            <w:pPr>
              <w:numPr>
                <w:ilvl w:val="5"/>
                <w:numId w:val="6"/>
              </w:numPr>
              <w:ind w:left="0" w:firstLine="0"/>
              <w:jc w:val="both"/>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C">
            <w:pPr>
              <w:numPr>
                <w:ilvl w:val="5"/>
                <w:numId w:val="6"/>
              </w:numPr>
              <w:ind w:left="0" w:firstLine="0"/>
              <w:jc w:val="both"/>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D">
            <w:pPr>
              <w:numPr>
                <w:ilvl w:val="5"/>
                <w:numId w:val="6"/>
              </w:numPr>
              <w:ind w:left="0" w:firstLine="0"/>
              <w:jc w:val="both"/>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E">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Revisión de avance de la aplicación web y móvil</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F">
            <w:pPr>
              <w:numPr>
                <w:ilvl w:val="5"/>
                <w:numId w:val="6"/>
              </w:numPr>
              <w:spacing w:after="12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evaluaron los avances realizados en las plataformas web y móvil. Se hicieron ajustes según las observaciones y se definieron los pasos siguientes para continuar con el progreso.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0">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Avance en página web módulo probabilidades TaxyPro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1">
            <w:pPr>
              <w:numPr>
                <w:ilvl w:val="5"/>
                <w:numId w:val="6"/>
              </w:numPr>
              <w:spacing w:after="12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avanzó en el módulo de probabilidades. El siguiente paso será optimizar la integración y comenzar con las pruebas de funcionalidad.</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52">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53">
            <w:pPr>
              <w:numPr>
                <w:ilvl w:val="5"/>
                <w:numId w:val="6"/>
              </w:numPr>
              <w:spacing w:after="120" w:lineRule="auto"/>
              <w:ind w:left="0" w:firstLine="0"/>
              <w:jc w:val="both"/>
              <w:rPr>
                <w:rFonts w:ascii="Tahoma" w:cs="Tahoma" w:eastAsia="Tahoma" w:hAnsi="Tahoma"/>
              </w:rPr>
            </w:pPr>
            <w:r w:rsidDel="00000000" w:rsidR="00000000" w:rsidRPr="00000000">
              <w:rPr>
                <w:rtl w:val="0"/>
              </w:rPr>
            </w:r>
          </w:p>
        </w:tc>
      </w:tr>
    </w:tbl>
    <w:p w:rsidR="00000000" w:rsidDel="00000000" w:rsidP="00000000" w:rsidRDefault="00000000" w:rsidRPr="00000000" w14:paraId="00000054">
      <w:pPr>
        <w:numPr>
          <w:ilvl w:val="5"/>
          <w:numId w:val="6"/>
        </w:numPr>
        <w:ind w:left="0" w:firstLine="0"/>
        <w:jc w:val="both"/>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5">
            <w:pPr>
              <w:numPr>
                <w:ilvl w:val="5"/>
                <w:numId w:val="3"/>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8">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9">
            <w:pPr>
              <w:numPr>
                <w:ilvl w:val="5"/>
                <w:numId w:val="2"/>
              </w:numPr>
              <w:ind w:left="0" w:firstLine="0"/>
              <w:jc w:val="both"/>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A">
            <w:pPr>
              <w:numPr>
                <w:ilvl w:val="5"/>
                <w:numId w:val="4"/>
              </w:numPr>
              <w:ind w:left="0" w:firstLine="0"/>
              <w:jc w:val="both"/>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B">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Optimización y mejora de la aplicación web y móvil</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C">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D">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Benjamín Ávila, María Paz y Sergio Carrasco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E">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Continuar con el desarrollo e integración del módulo de probabilidades</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F">
            <w:pPr>
              <w:numPr>
                <w:ilvl w:val="5"/>
                <w:numId w:val="2"/>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0">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1">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Realización de pruebas de funcionalidad en el módulo de probabilidades</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2">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18/12/2024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63">
            <w:pPr>
              <w:numPr>
                <w:ilvl w:val="5"/>
                <w:numId w:val="6"/>
              </w:numPr>
              <w:ind w:left="0" w:right="-1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Carrasco y Benjamín Ávila</w:t>
            </w:r>
          </w:p>
        </w:tc>
      </w:tr>
    </w:tbl>
    <w:p w:rsidR="00000000" w:rsidDel="00000000" w:rsidP="00000000" w:rsidRDefault="00000000" w:rsidRPr="00000000" w14:paraId="00000064">
      <w:pPr>
        <w:numPr>
          <w:ilvl w:val="5"/>
          <w:numId w:val="6"/>
        </w:numPr>
        <w:ind w:left="0" w:firstLine="0"/>
        <w:jc w:val="both"/>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65">
            <w:pPr>
              <w:numPr>
                <w:ilvl w:val="5"/>
                <w:numId w:val="6"/>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66">
            <w:pPr>
              <w:numPr>
                <w:ilvl w:val="5"/>
                <w:numId w:val="6"/>
              </w:numPr>
              <w:spacing w:after="120" w:lineRule="auto"/>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Sin observaciones</w:t>
            </w:r>
          </w:p>
        </w:tc>
      </w:tr>
    </w:tbl>
    <w:p w:rsidR="00000000" w:rsidDel="00000000" w:rsidP="00000000" w:rsidRDefault="00000000" w:rsidRPr="00000000" w14:paraId="00000067">
      <w:pPr>
        <w:numPr>
          <w:ilvl w:val="5"/>
          <w:numId w:val="6"/>
        </w:numPr>
        <w:ind w:left="0" w:firstLine="0"/>
        <w:jc w:val="both"/>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numPr>
        <w:ilvl w:val="5"/>
        <w:numId w:val="6"/>
      </w:numPr>
      <w:ind w:left="0" w:firstLine="0"/>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5"/>
        <w:numId w:val="6"/>
      </w:numPr>
      <w:ind w:left="0" w:firstLine="0"/>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A">
          <w:pPr>
            <w:numPr>
              <w:ilvl w:val="5"/>
              <w:numId w:val="6"/>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B">
          <w:pPr>
            <w:numPr>
              <w:ilvl w:val="5"/>
              <w:numId w:val="6"/>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C">
    <w:pPr>
      <w:numPr>
        <w:ilvl w:val="5"/>
        <w:numId w:val="6"/>
      </w:num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numPr>
        <w:ilvl w:val="5"/>
        <w:numId w:val="6"/>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2">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3">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4">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5">
    <w:lvl w:ilvl="0">
      <w:start w:val="1"/>
      <w:numFmt w:val="decimal"/>
      <w:lvlText w:val="[%1]"/>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6">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h3FMurHJ+t+HGXPCR4uNdU0dwQ==">CgMxLjA4AHIhMXkxUjlhNjBFcVpGQ051WDJkMjZQZmZvc25QV2d5amx5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