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FBF" w:rsidRPr="00875D34" w:rsidRDefault="003E1E69" w:rsidP="00824FBF">
      <w:pPr>
        <w:ind w:left="360" w:hanging="360"/>
        <w:jc w:val="center"/>
        <w:rPr>
          <w:rFonts w:cs="Times New Roman"/>
          <w:b/>
          <w:szCs w:val="24"/>
        </w:rPr>
      </w:pPr>
      <w:r w:rsidRPr="00875D34">
        <w:rPr>
          <w:rFonts w:cs="Times New Roman"/>
          <w:b/>
          <w:szCs w:val="24"/>
        </w:rPr>
        <w:t xml:space="preserve">FOREST CONSERVATION </w:t>
      </w:r>
      <w:r w:rsidR="00200900" w:rsidRPr="00875D34">
        <w:rPr>
          <w:rFonts w:cs="Times New Roman"/>
          <w:b/>
          <w:szCs w:val="24"/>
        </w:rPr>
        <w:t>EVALUATION</w:t>
      </w:r>
      <w:r w:rsidRPr="00875D34">
        <w:rPr>
          <w:rFonts w:cs="Times New Roman"/>
          <w:b/>
          <w:szCs w:val="24"/>
        </w:rPr>
        <w:t xml:space="preserve"> TOOL</w:t>
      </w:r>
      <w:r w:rsidR="000E66E9">
        <w:rPr>
          <w:rFonts w:cs="Times New Roman"/>
          <w:b/>
          <w:szCs w:val="24"/>
        </w:rPr>
        <w:t xml:space="preserve"> (FCET)</w:t>
      </w:r>
    </w:p>
    <w:p w:rsidR="00824FBF" w:rsidRPr="00875D34" w:rsidRDefault="00824FBF" w:rsidP="00824FBF">
      <w:pPr>
        <w:ind w:left="360" w:hanging="360"/>
        <w:jc w:val="center"/>
        <w:rPr>
          <w:rFonts w:cs="Times New Roman"/>
          <w:b/>
          <w:szCs w:val="24"/>
        </w:rPr>
      </w:pPr>
    </w:p>
    <w:p w:rsidR="00824FBF" w:rsidRDefault="00DD0246" w:rsidP="00824FBF">
      <w:pPr>
        <w:ind w:left="360" w:hanging="360"/>
        <w:jc w:val="center"/>
        <w:rPr>
          <w:rFonts w:cs="Times New Roman"/>
          <w:b/>
          <w:szCs w:val="24"/>
        </w:rPr>
      </w:pPr>
      <w:r>
        <w:rPr>
          <w:rFonts w:cs="Times New Roman"/>
          <w:b/>
          <w:szCs w:val="24"/>
        </w:rPr>
        <w:t>METHODS AND DATA</w:t>
      </w:r>
    </w:p>
    <w:p w:rsidR="00942600" w:rsidRDefault="00942600" w:rsidP="00942600">
      <w:pPr>
        <w:ind w:left="360" w:hanging="360"/>
        <w:jc w:val="center"/>
        <w:rPr>
          <w:rFonts w:cs="Times New Roman"/>
          <w:b/>
          <w:szCs w:val="24"/>
        </w:rPr>
      </w:pPr>
    </w:p>
    <w:p w:rsidR="00942600" w:rsidRPr="00875D34" w:rsidRDefault="00942600" w:rsidP="00942600">
      <w:pPr>
        <w:ind w:left="360" w:hanging="360"/>
        <w:jc w:val="center"/>
        <w:rPr>
          <w:rFonts w:cs="Times New Roman"/>
          <w:b/>
          <w:szCs w:val="24"/>
        </w:rPr>
      </w:pPr>
      <w:r>
        <w:rPr>
          <w:rFonts w:cs="Times New Roman"/>
          <w:b/>
          <w:i/>
          <w:szCs w:val="24"/>
        </w:rPr>
        <w:t>Detailed instructions for using the tool are available under “Instructions.”</w:t>
      </w:r>
    </w:p>
    <w:p w:rsidR="00D93B40" w:rsidRDefault="00D93B40" w:rsidP="00D93B40">
      <w:pPr>
        <w:ind w:left="720" w:right="720"/>
        <w:rPr>
          <w:color w:val="C00000"/>
        </w:rPr>
      </w:pPr>
    </w:p>
    <w:tbl>
      <w:tblPr>
        <w:tblStyle w:val="TableGrid"/>
        <w:tblW w:w="0" w:type="auto"/>
        <w:tblLook w:val="04A0" w:firstRow="1" w:lastRow="0" w:firstColumn="1" w:lastColumn="0" w:noHBand="0" w:noVBand="1"/>
      </w:tblPr>
      <w:tblGrid>
        <w:gridCol w:w="9018"/>
      </w:tblGrid>
      <w:tr w:rsidR="00D93B40" w:rsidTr="00FD5650">
        <w:tc>
          <w:tcPr>
            <w:tcW w:w="9018" w:type="dxa"/>
            <w:tcBorders>
              <w:top w:val="single" w:sz="4" w:space="0" w:color="auto"/>
              <w:left w:val="single" w:sz="4" w:space="0" w:color="auto"/>
              <w:bottom w:val="single" w:sz="4" w:space="0" w:color="auto"/>
              <w:right w:val="single" w:sz="4" w:space="0" w:color="auto"/>
            </w:tcBorders>
            <w:hideMark/>
          </w:tcPr>
          <w:p w:rsidR="00D93B40" w:rsidRDefault="00D93B40" w:rsidP="00FD5650">
            <w:pPr>
              <w:ind w:right="720"/>
              <w:rPr>
                <w:b/>
                <w:i/>
                <w:szCs w:val="20"/>
              </w:rPr>
            </w:pPr>
            <w:r>
              <w:rPr>
                <w:b/>
                <w:i/>
                <w:szCs w:val="20"/>
              </w:rPr>
              <w:t xml:space="preserve">Citing the FCET:  </w:t>
            </w:r>
            <w:r>
              <w:rPr>
                <w:szCs w:val="24"/>
              </w:rPr>
              <w:t xml:space="preserve">Blackman, A. and A. Egorenkov. 2016. Forest Conservation Evaluation Tool. Washington, DC: Resources for the Future. Available at: </w:t>
            </w:r>
            <w:hyperlink r:id="rId9" w:history="1">
              <w:r w:rsidRPr="00AE3113">
                <w:rPr>
                  <w:rStyle w:val="Hyperlink"/>
                  <w:szCs w:val="24"/>
                </w:rPr>
                <w:t>http://fc-evaluation-tool.net</w:t>
              </w:r>
            </w:hyperlink>
          </w:p>
        </w:tc>
      </w:tr>
    </w:tbl>
    <w:p w:rsidR="00824FBF" w:rsidRPr="00875D34" w:rsidRDefault="00824FBF" w:rsidP="00824FBF">
      <w:pPr>
        <w:ind w:left="360" w:hanging="360"/>
        <w:jc w:val="center"/>
        <w:rPr>
          <w:rFonts w:cs="Times New Roman"/>
          <w:szCs w:val="24"/>
        </w:rPr>
      </w:pPr>
    </w:p>
    <w:p w:rsidR="00824FBF" w:rsidRDefault="00824FBF" w:rsidP="00824FBF">
      <w:pPr>
        <w:rPr>
          <w:rFonts w:cs="Times New Roman"/>
          <w:b/>
          <w:szCs w:val="24"/>
        </w:rPr>
      </w:pPr>
      <w:r>
        <w:rPr>
          <w:rFonts w:cs="Times New Roman"/>
          <w:b/>
          <w:szCs w:val="24"/>
        </w:rPr>
        <w:t>Rationale</w:t>
      </w:r>
    </w:p>
    <w:p w:rsidR="00824FBF" w:rsidRDefault="00824FBF" w:rsidP="00824FBF">
      <w:pPr>
        <w:rPr>
          <w:rFonts w:cs="Times New Roman"/>
          <w:b/>
          <w:szCs w:val="24"/>
        </w:rPr>
      </w:pPr>
    </w:p>
    <w:p w:rsidR="00824FBF" w:rsidRPr="00875D34" w:rsidRDefault="00824FBF" w:rsidP="00824FBF">
      <w:pPr>
        <w:rPr>
          <w:rFonts w:cs="Times New Roman"/>
          <w:i/>
          <w:szCs w:val="24"/>
        </w:rPr>
      </w:pPr>
      <w:r w:rsidRPr="00875D34">
        <w:rPr>
          <w:rFonts w:cs="Times New Roman"/>
          <w:szCs w:val="24"/>
        </w:rPr>
        <w:t>Although tropical deforestation in Mesoamerica continues to have severe environmental impacts, the human, financial, and technical resources available to curtail it are limited. Therefore, it is critically important that these resources are spent on forest conservation policies that are effective. Unfortunately, however, credible evidence on policy effectiveness is quite scarce. We know little about whether and under what conditions community forestry, eco-certification, payments for environmental services and other leading policies actually stem deforestation</w:t>
      </w:r>
      <w:r w:rsidR="00406F06">
        <w:rPr>
          <w:rFonts w:cs="Times New Roman"/>
          <w:szCs w:val="24"/>
        </w:rPr>
        <w:t xml:space="preserve"> </w:t>
      </w:r>
      <w:r w:rsidRPr="00875D34">
        <w:rPr>
          <w:rFonts w:cs="Times New Roman"/>
          <w:szCs w:val="24"/>
        </w:rPr>
        <w:t xml:space="preserve">. </w:t>
      </w:r>
    </w:p>
    <w:p w:rsidR="00824FBF" w:rsidRPr="00875D34" w:rsidRDefault="00824FBF" w:rsidP="00824FBF">
      <w:pPr>
        <w:rPr>
          <w:rFonts w:cs="Times New Roman"/>
          <w:color w:val="231F20"/>
          <w:szCs w:val="24"/>
        </w:rPr>
      </w:pPr>
    </w:p>
    <w:p w:rsidR="00824FBF" w:rsidRDefault="00824FBF" w:rsidP="00824FBF">
      <w:pPr>
        <w:rPr>
          <w:rFonts w:cs="Times New Roman"/>
          <w:szCs w:val="24"/>
        </w:rPr>
      </w:pPr>
      <w:r w:rsidRPr="00875D34">
        <w:rPr>
          <w:rFonts w:cs="Times New Roman"/>
          <w:szCs w:val="24"/>
        </w:rPr>
        <w:t xml:space="preserve">A key reason is that the conventional approach to evaluating the effectiveness of forest conservation policies is flawed. It entails comparing the rate of deforestation inside an area affected by the policy with the rate outside. The problem with this strategy is that forest conservation policies are not randomly located. Rather, they tend to be sited in places with above- or below-average </w:t>
      </w:r>
      <w:r>
        <w:rPr>
          <w:rFonts w:cs="Times New Roman"/>
          <w:szCs w:val="24"/>
        </w:rPr>
        <w:t xml:space="preserve">pre-existing </w:t>
      </w:r>
      <w:r w:rsidRPr="00875D34">
        <w:rPr>
          <w:rFonts w:cs="Times New Roman"/>
          <w:szCs w:val="24"/>
        </w:rPr>
        <w:t>deforestation</w:t>
      </w:r>
      <w:r>
        <w:rPr>
          <w:rFonts w:cs="Times New Roman"/>
          <w:szCs w:val="24"/>
        </w:rPr>
        <w:t xml:space="preserve"> rates</w:t>
      </w:r>
      <w:r w:rsidRPr="00875D34">
        <w:rPr>
          <w:rFonts w:cs="Times New Roman"/>
          <w:szCs w:val="24"/>
        </w:rPr>
        <w:t xml:space="preserve">—usually the latter. Evaluations that do not control for that fact conflate the effects of the policy with the effects of its location. </w:t>
      </w:r>
    </w:p>
    <w:p w:rsidR="00824FBF" w:rsidRDefault="00824FBF" w:rsidP="00824FBF">
      <w:pPr>
        <w:rPr>
          <w:rFonts w:cs="Times New Roman"/>
          <w:szCs w:val="24"/>
        </w:rPr>
      </w:pPr>
    </w:p>
    <w:p w:rsidR="00824FBF" w:rsidRPr="00875D34" w:rsidRDefault="00824FBF" w:rsidP="00824FBF">
      <w:pPr>
        <w:rPr>
          <w:rFonts w:cs="Times New Roman"/>
          <w:szCs w:val="24"/>
        </w:rPr>
      </w:pPr>
      <w:r w:rsidRPr="00875D34">
        <w:rPr>
          <w:rFonts w:cs="Times New Roman"/>
          <w:szCs w:val="24"/>
        </w:rPr>
        <w:t xml:space="preserve">For example, evaluations of protected areas typically compare the rate of deforestation inside a protected area with the rate outside and attribute the difference to the protected area. But protected areas are usually sited in remote places that have low rates of deforestation to begin with. Hence, conventional evaluations wrongly give protected areas all the credit for these relatively low deforestation rates, thereby dramatically overestimating their effectiveness. </w:t>
      </w:r>
    </w:p>
    <w:p w:rsidR="00824FBF" w:rsidRPr="00875D34" w:rsidRDefault="00824FBF" w:rsidP="00824FBF">
      <w:pPr>
        <w:rPr>
          <w:rFonts w:cs="Times New Roman"/>
          <w:szCs w:val="24"/>
        </w:rPr>
      </w:pPr>
    </w:p>
    <w:p w:rsidR="00824FBF" w:rsidRPr="00875D34" w:rsidRDefault="00824FBF" w:rsidP="00824FBF">
      <w:pPr>
        <w:rPr>
          <w:rFonts w:cs="Times New Roman"/>
          <w:szCs w:val="24"/>
        </w:rPr>
      </w:pPr>
      <w:r>
        <w:rPr>
          <w:rFonts w:cs="Times New Roman"/>
          <w:szCs w:val="24"/>
        </w:rPr>
        <w:t xml:space="preserve">Over the past decade, </w:t>
      </w:r>
      <w:r w:rsidRPr="00875D34">
        <w:rPr>
          <w:rFonts w:cs="Times New Roman"/>
          <w:szCs w:val="24"/>
        </w:rPr>
        <w:t>a new more rigorous method for evaluating forest conservation policies</w:t>
      </w:r>
      <w:r>
        <w:rPr>
          <w:rFonts w:cs="Times New Roman"/>
          <w:szCs w:val="24"/>
        </w:rPr>
        <w:t xml:space="preserve"> has emerged</w:t>
      </w:r>
      <w:r w:rsidRPr="00875D34">
        <w:rPr>
          <w:rFonts w:cs="Times New Roman"/>
          <w:szCs w:val="24"/>
        </w:rPr>
        <w:t xml:space="preserve">. It entails the using deforestation data </w:t>
      </w:r>
      <w:r>
        <w:rPr>
          <w:rFonts w:cs="Times New Roman"/>
          <w:szCs w:val="24"/>
        </w:rPr>
        <w:t xml:space="preserve">from satellites </w:t>
      </w:r>
      <w:r w:rsidRPr="00875D34">
        <w:rPr>
          <w:rFonts w:cs="Times New Roman"/>
          <w:szCs w:val="24"/>
        </w:rPr>
        <w:t>along with statistical methods that control for non-random siting (</w:t>
      </w:r>
      <w:r>
        <w:rPr>
          <w:rFonts w:cs="Times New Roman"/>
          <w:szCs w:val="24"/>
        </w:rPr>
        <w:t xml:space="preserve">for an introduction, see </w:t>
      </w:r>
      <w:r w:rsidRPr="00875D34">
        <w:rPr>
          <w:rFonts w:cs="Times New Roman"/>
          <w:szCs w:val="24"/>
        </w:rPr>
        <w:t xml:space="preserve">Blackman 2013). Intuitively, these methods measure effectiveness by comparing deforestation in policy areas to deforestation </w:t>
      </w:r>
      <w:proofErr w:type="spellStart"/>
      <w:r w:rsidRPr="00875D34">
        <w:rPr>
          <w:rFonts w:cs="Times New Roman"/>
          <w:szCs w:val="24"/>
        </w:rPr>
        <w:t>nonpolicy</w:t>
      </w:r>
      <w:proofErr w:type="spellEnd"/>
      <w:r w:rsidRPr="00875D34">
        <w:rPr>
          <w:rFonts w:cs="Times New Roman"/>
          <w:szCs w:val="24"/>
        </w:rPr>
        <w:t xml:space="preserve"> areas that are similar in terms of the characteristics that drive deforestation such as distance to cities. That is, these techniques compare “apples-to-apples.” Although evaluations of forest conservation policies using these methods have begun to appear, for the most part, they are being conducted by and for academics. Uptake by policy makers has been slow. </w:t>
      </w:r>
    </w:p>
    <w:p w:rsidR="00824FBF" w:rsidRPr="00875D34" w:rsidRDefault="00824FBF" w:rsidP="00824FBF">
      <w:pPr>
        <w:rPr>
          <w:rFonts w:cs="Times New Roman"/>
          <w:szCs w:val="24"/>
        </w:rPr>
      </w:pPr>
    </w:p>
    <w:p w:rsidR="00824FBF" w:rsidRPr="00875D34" w:rsidRDefault="00824FBF" w:rsidP="00824FBF">
      <w:pPr>
        <w:widowControl w:val="0"/>
        <w:rPr>
          <w:rFonts w:cs="Times New Roman"/>
          <w:i/>
          <w:szCs w:val="24"/>
        </w:rPr>
      </w:pPr>
      <w:r>
        <w:rPr>
          <w:rFonts w:cs="Times New Roman"/>
          <w:szCs w:val="24"/>
        </w:rPr>
        <w:t>T</w:t>
      </w:r>
      <w:r w:rsidRPr="00875D34">
        <w:rPr>
          <w:rFonts w:cs="Times New Roman"/>
          <w:szCs w:val="24"/>
        </w:rPr>
        <w:t xml:space="preserve">wo key barriers </w:t>
      </w:r>
      <w:r>
        <w:rPr>
          <w:rFonts w:cs="Times New Roman"/>
          <w:szCs w:val="24"/>
        </w:rPr>
        <w:t>have slowed</w:t>
      </w:r>
      <w:r w:rsidRPr="00875D34">
        <w:rPr>
          <w:rFonts w:cs="Times New Roman"/>
          <w:szCs w:val="24"/>
        </w:rPr>
        <w:t xml:space="preserve"> uptake. The first is the cost of the requisite data. These methods require fine-scale GIS data on forest cover change and on land characteristics</w:t>
      </w:r>
      <w:r>
        <w:rPr>
          <w:rFonts w:cs="Times New Roman"/>
          <w:szCs w:val="24"/>
        </w:rPr>
        <w:t>, all compiled into a relational database</w:t>
      </w:r>
      <w:r w:rsidRPr="00875D34">
        <w:rPr>
          <w:rFonts w:cs="Times New Roman"/>
          <w:szCs w:val="24"/>
        </w:rPr>
        <w:t xml:space="preserve">. </w:t>
      </w:r>
      <w:r>
        <w:rPr>
          <w:rFonts w:cs="Times New Roman"/>
          <w:szCs w:val="24"/>
        </w:rPr>
        <w:t>C</w:t>
      </w:r>
      <w:r w:rsidRPr="00875D34">
        <w:rPr>
          <w:rFonts w:cs="Times New Roman"/>
          <w:szCs w:val="24"/>
        </w:rPr>
        <w:t xml:space="preserve">ollecting, cleaning and compiling these data </w:t>
      </w:r>
      <w:r>
        <w:rPr>
          <w:rFonts w:cs="Times New Roman"/>
          <w:szCs w:val="24"/>
        </w:rPr>
        <w:t>is time and labor intensive. The second barrier has to do with</w:t>
      </w:r>
      <w:r w:rsidRPr="00875D34">
        <w:rPr>
          <w:rFonts w:cs="Times New Roman"/>
          <w:szCs w:val="24"/>
        </w:rPr>
        <w:t xml:space="preserve"> technical expertise. These methods require facility with GIS and statistical </w:t>
      </w:r>
      <w:r>
        <w:rPr>
          <w:rFonts w:cs="Times New Roman"/>
          <w:szCs w:val="24"/>
        </w:rPr>
        <w:t>software</w:t>
      </w:r>
      <w:r w:rsidRPr="00875D34">
        <w:rPr>
          <w:rFonts w:cs="Times New Roman"/>
          <w:szCs w:val="24"/>
        </w:rPr>
        <w:t xml:space="preserve"> like </w:t>
      </w:r>
      <w:r>
        <w:rPr>
          <w:rFonts w:cs="Times New Roman"/>
          <w:szCs w:val="24"/>
        </w:rPr>
        <w:t xml:space="preserve">ArcGIS, </w:t>
      </w:r>
      <w:r w:rsidRPr="00875D34">
        <w:rPr>
          <w:rFonts w:cs="Times New Roman"/>
          <w:szCs w:val="24"/>
        </w:rPr>
        <w:t>R</w:t>
      </w:r>
      <w:r>
        <w:rPr>
          <w:rFonts w:cs="Times New Roman"/>
          <w:szCs w:val="24"/>
        </w:rPr>
        <w:t xml:space="preserve"> and Stata.</w:t>
      </w:r>
    </w:p>
    <w:p w:rsidR="00824FBF" w:rsidRPr="00875D34" w:rsidRDefault="00824FBF" w:rsidP="00824FBF">
      <w:pPr>
        <w:rPr>
          <w:rFonts w:cs="Times New Roman"/>
          <w:szCs w:val="24"/>
        </w:rPr>
      </w:pPr>
    </w:p>
    <w:p w:rsidR="00824FBF" w:rsidRPr="00875D34" w:rsidRDefault="00824FBF" w:rsidP="00824FBF">
      <w:pPr>
        <w:widowControl w:val="0"/>
        <w:rPr>
          <w:rFonts w:cs="Times New Roman"/>
          <w:b/>
          <w:szCs w:val="24"/>
        </w:rPr>
      </w:pPr>
      <w:r>
        <w:rPr>
          <w:rFonts w:cs="Times New Roman"/>
          <w:b/>
          <w:szCs w:val="24"/>
        </w:rPr>
        <w:t>Objective</w:t>
      </w:r>
    </w:p>
    <w:p w:rsidR="00824FBF" w:rsidRDefault="00824FBF" w:rsidP="00824FBF">
      <w:pPr>
        <w:widowControl w:val="0"/>
        <w:rPr>
          <w:rFonts w:cs="Times New Roman"/>
          <w:b/>
          <w:szCs w:val="24"/>
        </w:rPr>
      </w:pPr>
    </w:p>
    <w:p w:rsidR="00824FBF" w:rsidRPr="00875D34" w:rsidRDefault="00824FBF" w:rsidP="00824FBF">
      <w:pPr>
        <w:widowControl w:val="0"/>
        <w:rPr>
          <w:rFonts w:cs="Times New Roman"/>
          <w:szCs w:val="24"/>
        </w:rPr>
      </w:pPr>
      <w:r>
        <w:rPr>
          <w:rFonts w:cs="Times New Roman"/>
          <w:szCs w:val="24"/>
        </w:rPr>
        <w:t>The Forest Conservation Evaluation Tool (FCET) aims to overcome these barriers. It i</w:t>
      </w:r>
      <w:r w:rsidRPr="00875D34">
        <w:rPr>
          <w:rFonts w:cs="Times New Roman"/>
          <w:szCs w:val="24"/>
        </w:rPr>
        <w:t xml:space="preserve">s </w:t>
      </w:r>
      <w:r>
        <w:rPr>
          <w:rFonts w:cs="Times New Roman"/>
          <w:szCs w:val="24"/>
        </w:rPr>
        <w:t xml:space="preserve">a </w:t>
      </w:r>
      <w:r w:rsidRPr="00875D34">
        <w:rPr>
          <w:rFonts w:cs="Times New Roman"/>
          <w:szCs w:val="24"/>
        </w:rPr>
        <w:t xml:space="preserve">freely available, user-friendly </w:t>
      </w:r>
      <w:proofErr w:type="spellStart"/>
      <w:r>
        <w:rPr>
          <w:rFonts w:cs="Times New Roman"/>
          <w:szCs w:val="24"/>
        </w:rPr>
        <w:t>webtool</w:t>
      </w:r>
      <w:proofErr w:type="spellEnd"/>
      <w:r>
        <w:rPr>
          <w:rFonts w:cs="Times New Roman"/>
          <w:szCs w:val="24"/>
        </w:rPr>
        <w:t xml:space="preserve"> </w:t>
      </w:r>
      <w:r w:rsidRPr="00875D34">
        <w:rPr>
          <w:rFonts w:cs="Times New Roman"/>
          <w:szCs w:val="24"/>
        </w:rPr>
        <w:t>that has on-board all the requisite data</w:t>
      </w:r>
      <w:r>
        <w:rPr>
          <w:rFonts w:cs="Times New Roman"/>
          <w:szCs w:val="24"/>
        </w:rPr>
        <w:t xml:space="preserve">. It is designed to allow a non-technical user </w:t>
      </w:r>
      <w:r w:rsidR="00D93B40">
        <w:rPr>
          <w:rFonts w:cs="Times New Roman"/>
          <w:szCs w:val="24"/>
        </w:rPr>
        <w:t xml:space="preserve">to </w:t>
      </w:r>
      <w:r>
        <w:rPr>
          <w:rFonts w:cs="Times New Roman"/>
          <w:szCs w:val="24"/>
        </w:rPr>
        <w:t xml:space="preserve">generate results in a single short session.  </w:t>
      </w:r>
    </w:p>
    <w:p w:rsidR="00824FBF" w:rsidRPr="00875D34" w:rsidRDefault="00824FBF" w:rsidP="00824FBF">
      <w:pPr>
        <w:rPr>
          <w:rFonts w:cs="Times New Roman"/>
          <w:szCs w:val="24"/>
        </w:rPr>
      </w:pPr>
    </w:p>
    <w:p w:rsidR="00824FBF" w:rsidRPr="009A7F83" w:rsidRDefault="00824FBF" w:rsidP="00824FBF">
      <w:pPr>
        <w:rPr>
          <w:rFonts w:cs="Times New Roman"/>
          <w:b/>
          <w:szCs w:val="24"/>
        </w:rPr>
      </w:pPr>
      <w:r w:rsidRPr="009A7F83">
        <w:rPr>
          <w:rFonts w:cs="Times New Roman"/>
          <w:b/>
          <w:szCs w:val="24"/>
        </w:rPr>
        <w:t xml:space="preserve">Methods </w:t>
      </w:r>
      <w:r w:rsidR="009A7F83" w:rsidRPr="009A7F83">
        <w:rPr>
          <w:rFonts w:cs="Times New Roman"/>
          <w:b/>
          <w:szCs w:val="24"/>
        </w:rPr>
        <w:t>overview</w:t>
      </w:r>
    </w:p>
    <w:p w:rsidR="00824FBF" w:rsidRDefault="00824FBF" w:rsidP="00824FBF">
      <w:pPr>
        <w:rPr>
          <w:rFonts w:cs="Times New Roman"/>
          <w:szCs w:val="24"/>
        </w:rPr>
      </w:pPr>
    </w:p>
    <w:p w:rsidR="0068276B" w:rsidRDefault="0068276B" w:rsidP="00824FBF">
      <w:pPr>
        <w:rPr>
          <w:rFonts w:cs="Times New Roman"/>
          <w:szCs w:val="24"/>
        </w:rPr>
      </w:pPr>
      <w:r>
        <w:rPr>
          <w:rFonts w:cs="Times New Roman"/>
          <w:szCs w:val="24"/>
        </w:rPr>
        <w:t xml:space="preserve">The FCET measures the effect on deforestation of an existing forest conservation policy. That policy must be one that affects some forest areas and not others. Examples include </w:t>
      </w:r>
      <w:r w:rsidRPr="009729D9">
        <w:rPr>
          <w:rFonts w:cs="Times New Roman"/>
          <w:szCs w:val="24"/>
        </w:rPr>
        <w:t xml:space="preserve">protected areas, eco-certification, </w:t>
      </w:r>
      <w:r>
        <w:rPr>
          <w:rFonts w:cs="Times New Roman"/>
          <w:szCs w:val="24"/>
        </w:rPr>
        <w:t xml:space="preserve">or </w:t>
      </w:r>
      <w:r w:rsidRPr="009729D9">
        <w:rPr>
          <w:rFonts w:cs="Times New Roman"/>
          <w:szCs w:val="24"/>
        </w:rPr>
        <w:t>payments for environmental services</w:t>
      </w:r>
      <w:r>
        <w:rPr>
          <w:rFonts w:cs="Times New Roman"/>
          <w:szCs w:val="24"/>
        </w:rPr>
        <w:t>. The FCET cannot be used to evaluate the effect of a policy like removal of logging subsidies that affects all forests in a study area.</w:t>
      </w:r>
    </w:p>
    <w:p w:rsidR="0068276B" w:rsidRDefault="0068276B" w:rsidP="00824FBF">
      <w:pPr>
        <w:rPr>
          <w:rFonts w:cs="Times New Roman"/>
          <w:szCs w:val="24"/>
        </w:rPr>
      </w:pPr>
    </w:p>
    <w:p w:rsidR="00824FBF" w:rsidRDefault="00824FBF" w:rsidP="00824FBF">
      <w:pPr>
        <w:rPr>
          <w:rFonts w:cs="Times New Roman"/>
          <w:szCs w:val="24"/>
        </w:rPr>
      </w:pPr>
      <w:r>
        <w:rPr>
          <w:rFonts w:cs="Times New Roman"/>
          <w:szCs w:val="24"/>
        </w:rPr>
        <w:t xml:space="preserve">Although it will eventually be expanded, at the FCET’s current geographic scope is Mesoamerica. </w:t>
      </w:r>
      <w:r w:rsidRPr="00875D34">
        <w:rPr>
          <w:rFonts w:cs="Times New Roman"/>
          <w:szCs w:val="24"/>
        </w:rPr>
        <w:t xml:space="preserve">The underlying spatial unit of analysis is a dimensionless point. </w:t>
      </w:r>
      <w:r>
        <w:rPr>
          <w:rFonts w:cs="Times New Roman"/>
          <w:szCs w:val="24"/>
        </w:rPr>
        <w:t>The FCET relies on a</w:t>
      </w:r>
      <w:r w:rsidRPr="00875D34">
        <w:rPr>
          <w:rFonts w:cs="Times New Roman"/>
          <w:szCs w:val="24"/>
        </w:rPr>
        <w:t xml:space="preserve"> sample </w:t>
      </w:r>
      <w:r>
        <w:rPr>
          <w:rFonts w:cs="Times New Roman"/>
          <w:szCs w:val="24"/>
        </w:rPr>
        <w:t xml:space="preserve">of more than one million points in Mesoamerica and the DR. These points were selected by overlaying a </w:t>
      </w:r>
      <w:r w:rsidRPr="00875D34">
        <w:rPr>
          <w:rFonts w:cs="Times New Roman"/>
          <w:szCs w:val="24"/>
        </w:rPr>
        <w:t>1km rectangular grid</w:t>
      </w:r>
      <w:r>
        <w:rPr>
          <w:rFonts w:cs="Times New Roman"/>
          <w:szCs w:val="24"/>
        </w:rPr>
        <w:t xml:space="preserve"> on Mesoamerica and then selecting all points at the intersection of the gridlines that were forested in 2000. </w:t>
      </w:r>
    </w:p>
    <w:p w:rsidR="00824FBF" w:rsidRDefault="00824FBF" w:rsidP="00824FBF">
      <w:pPr>
        <w:rPr>
          <w:rFonts w:cs="Times New Roman"/>
          <w:szCs w:val="24"/>
        </w:rPr>
      </w:pPr>
    </w:p>
    <w:p w:rsidR="00D063F4" w:rsidRDefault="00824FBF" w:rsidP="0068276B">
      <w:pPr>
        <w:rPr>
          <w:rFonts w:cs="Times New Roman"/>
          <w:szCs w:val="24"/>
        </w:rPr>
      </w:pPr>
      <w:r>
        <w:rPr>
          <w:rFonts w:cs="Times New Roman"/>
          <w:szCs w:val="24"/>
        </w:rPr>
        <w:t xml:space="preserve">Using these points, an estimate of the effectiveness of a forest conservation policy is generated as </w:t>
      </w:r>
      <w:r w:rsidR="009A7F83">
        <w:rPr>
          <w:rFonts w:cs="Times New Roman"/>
          <w:szCs w:val="24"/>
        </w:rPr>
        <w:t>via the following steps</w:t>
      </w:r>
      <w:r w:rsidR="0068276B">
        <w:rPr>
          <w:rFonts w:cs="Times New Roman"/>
          <w:szCs w:val="24"/>
        </w:rPr>
        <w:t xml:space="preserve"> (Figure 1)</w:t>
      </w:r>
      <w:r w:rsidR="00A45B11">
        <w:rPr>
          <w:rFonts w:cs="Times New Roman"/>
          <w:szCs w:val="24"/>
        </w:rPr>
        <w:t xml:space="preserve">. </w:t>
      </w:r>
      <w:r w:rsidR="009A7F83">
        <w:rPr>
          <w:rFonts w:cs="Times New Roman"/>
          <w:szCs w:val="24"/>
        </w:rPr>
        <w:t xml:space="preserve"> </w:t>
      </w:r>
    </w:p>
    <w:p w:rsidR="009A7F83" w:rsidRDefault="009A7F83" w:rsidP="0068276B">
      <w:pPr>
        <w:rPr>
          <w:rFonts w:cs="Times New Roman"/>
          <w:szCs w:val="24"/>
        </w:rPr>
      </w:pPr>
    </w:p>
    <w:p w:rsidR="00D063F4" w:rsidRDefault="00D063F4" w:rsidP="00D063F4">
      <w:pPr>
        <w:jc w:val="center"/>
        <w:rPr>
          <w:rFonts w:cs="Times New Roman"/>
          <w:szCs w:val="24"/>
        </w:rPr>
      </w:pPr>
      <w:r>
        <w:rPr>
          <w:rFonts w:cs="Times New Roman"/>
          <w:szCs w:val="24"/>
        </w:rPr>
        <w:t>Figure 1: FCET user interaction and functions</w:t>
      </w:r>
    </w:p>
    <w:p w:rsidR="00D063F4" w:rsidRPr="009729D9" w:rsidRDefault="00D063F4" w:rsidP="00D063F4">
      <w:pPr>
        <w:jc w:val="center"/>
        <w:rPr>
          <w:rFonts w:cs="Times New Roman"/>
          <w:szCs w:val="24"/>
        </w:rPr>
      </w:pPr>
      <w:r>
        <w:rPr>
          <w:noProof/>
        </w:rPr>
        <w:object w:dxaOrig="7183"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85pt;height:252.95pt" o:ole="">
            <v:imagedata r:id="rId10" o:title=""/>
          </v:shape>
          <o:OLEObject Type="Embed" ProgID="PowerPoint.Slide.12" ShapeID="_x0000_i1025" DrawAspect="Content" ObjectID="_1537623908" r:id="rId11"/>
        </w:object>
      </w:r>
    </w:p>
    <w:p w:rsidR="00824FBF" w:rsidRPr="00952D46" w:rsidRDefault="00824FBF" w:rsidP="00824FBF">
      <w:pPr>
        <w:rPr>
          <w:rFonts w:cs="Times New Roman"/>
          <w:szCs w:val="24"/>
        </w:rPr>
      </w:pPr>
    </w:p>
    <w:p w:rsidR="00824FBF" w:rsidRDefault="00824FBF" w:rsidP="00824FBF">
      <w:pPr>
        <w:pStyle w:val="ListParagraph"/>
        <w:numPr>
          <w:ilvl w:val="0"/>
          <w:numId w:val="4"/>
        </w:numPr>
        <w:rPr>
          <w:rFonts w:cs="Times New Roman"/>
          <w:szCs w:val="24"/>
        </w:rPr>
      </w:pPr>
      <w:r w:rsidRPr="009729D9">
        <w:rPr>
          <w:rFonts w:cs="Times New Roman"/>
          <w:szCs w:val="24"/>
        </w:rPr>
        <w:lastRenderedPageBreak/>
        <w:t xml:space="preserve">The user </w:t>
      </w:r>
      <w:r w:rsidR="00D15EB9">
        <w:rPr>
          <w:rFonts w:cs="Times New Roman"/>
          <w:szCs w:val="24"/>
        </w:rPr>
        <w:t>defines</w:t>
      </w:r>
      <w:r w:rsidRPr="009729D9">
        <w:rPr>
          <w:rFonts w:cs="Times New Roman"/>
          <w:szCs w:val="24"/>
        </w:rPr>
        <w:t xml:space="preserve"> a </w:t>
      </w:r>
      <w:r w:rsidRPr="009729D9">
        <w:rPr>
          <w:rFonts w:cs="Times New Roman"/>
          <w:i/>
          <w:szCs w:val="24"/>
        </w:rPr>
        <w:t>study area</w:t>
      </w:r>
      <w:r w:rsidR="004E535A">
        <w:rPr>
          <w:rFonts w:cs="Times New Roman"/>
          <w:szCs w:val="24"/>
        </w:rPr>
        <w:t>: an area comprised of first-</w:t>
      </w:r>
      <w:r w:rsidR="00D15EB9">
        <w:rPr>
          <w:rFonts w:cs="Times New Roman"/>
          <w:szCs w:val="24"/>
        </w:rPr>
        <w:t>level administrative units</w:t>
      </w:r>
      <w:r w:rsidRPr="009729D9">
        <w:rPr>
          <w:rFonts w:cs="Times New Roman"/>
          <w:szCs w:val="24"/>
        </w:rPr>
        <w:t xml:space="preserve"> (e.g., </w:t>
      </w:r>
      <w:r>
        <w:rPr>
          <w:rFonts w:cs="Times New Roman"/>
          <w:szCs w:val="24"/>
        </w:rPr>
        <w:t xml:space="preserve">states in Mexico, </w:t>
      </w:r>
      <w:r w:rsidRPr="009729D9">
        <w:rPr>
          <w:rFonts w:cs="Times New Roman"/>
          <w:szCs w:val="24"/>
        </w:rPr>
        <w:t xml:space="preserve">departments in Guatemala) where </w:t>
      </w:r>
      <w:r>
        <w:rPr>
          <w:rFonts w:cs="Times New Roman"/>
          <w:szCs w:val="24"/>
        </w:rPr>
        <w:t>the</w:t>
      </w:r>
      <w:r w:rsidRPr="009729D9">
        <w:rPr>
          <w:rFonts w:cs="Times New Roman"/>
          <w:szCs w:val="24"/>
        </w:rPr>
        <w:t xml:space="preserve"> </w:t>
      </w:r>
      <w:r w:rsidR="00D15EB9">
        <w:rPr>
          <w:rFonts w:cs="Times New Roman"/>
          <w:szCs w:val="24"/>
        </w:rPr>
        <w:t xml:space="preserve">effect of the </w:t>
      </w:r>
      <w:r w:rsidRPr="009729D9">
        <w:rPr>
          <w:rFonts w:cs="Times New Roman"/>
          <w:szCs w:val="24"/>
        </w:rPr>
        <w:t xml:space="preserve">forest conservation policy </w:t>
      </w:r>
      <w:r w:rsidR="00D15EB9">
        <w:rPr>
          <w:rFonts w:cs="Times New Roman"/>
          <w:szCs w:val="24"/>
        </w:rPr>
        <w:t>is to be evaluated</w:t>
      </w:r>
      <w:r w:rsidRPr="009729D9">
        <w:rPr>
          <w:rFonts w:cs="Times New Roman"/>
          <w:szCs w:val="24"/>
        </w:rPr>
        <w:t>.</w:t>
      </w:r>
    </w:p>
    <w:p w:rsidR="004158D8" w:rsidRPr="004158D8" w:rsidRDefault="004158D8" w:rsidP="004158D8">
      <w:pPr>
        <w:pStyle w:val="ListParagraph"/>
        <w:rPr>
          <w:rFonts w:cs="Times New Roman"/>
          <w:szCs w:val="24"/>
        </w:rPr>
      </w:pPr>
    </w:p>
    <w:p w:rsidR="004158D8" w:rsidRDefault="004158D8" w:rsidP="0068276B">
      <w:pPr>
        <w:pStyle w:val="ListParagraph"/>
        <w:numPr>
          <w:ilvl w:val="0"/>
          <w:numId w:val="4"/>
        </w:numPr>
        <w:rPr>
          <w:rFonts w:cs="Times New Roman"/>
          <w:szCs w:val="24"/>
        </w:rPr>
      </w:pPr>
      <w:r>
        <w:rPr>
          <w:rFonts w:cs="Times New Roman"/>
          <w:szCs w:val="24"/>
        </w:rPr>
        <w:t xml:space="preserve">The user identifies </w:t>
      </w:r>
      <w:r w:rsidRPr="00D15EB9">
        <w:rPr>
          <w:rFonts w:cs="Times New Roman"/>
          <w:i/>
          <w:szCs w:val="24"/>
        </w:rPr>
        <w:t>outcome years</w:t>
      </w:r>
      <w:r>
        <w:rPr>
          <w:rFonts w:cs="Times New Roman"/>
          <w:szCs w:val="24"/>
        </w:rPr>
        <w:t xml:space="preserve">: the range of years </w:t>
      </w:r>
      <w:r w:rsidR="00D15EB9">
        <w:rPr>
          <w:rFonts w:cs="Times New Roman"/>
          <w:szCs w:val="24"/>
        </w:rPr>
        <w:t xml:space="preserve">between 2000-2001 </w:t>
      </w:r>
      <w:r>
        <w:rPr>
          <w:rFonts w:cs="Times New Roman"/>
          <w:szCs w:val="24"/>
        </w:rPr>
        <w:t xml:space="preserve">over which the effect of the policy on deforestation will be measured. </w:t>
      </w:r>
    </w:p>
    <w:p w:rsidR="004158D8" w:rsidRDefault="004158D8" w:rsidP="004158D8">
      <w:pPr>
        <w:rPr>
          <w:rFonts w:cs="Times New Roman"/>
          <w:szCs w:val="24"/>
        </w:rPr>
      </w:pPr>
    </w:p>
    <w:p w:rsidR="00D15EB9" w:rsidRDefault="00D15EB9" w:rsidP="00D15EB9">
      <w:pPr>
        <w:pStyle w:val="ListParagraph"/>
        <w:numPr>
          <w:ilvl w:val="0"/>
          <w:numId w:val="4"/>
        </w:numPr>
        <w:rPr>
          <w:rFonts w:cs="Times New Roman"/>
          <w:szCs w:val="24"/>
        </w:rPr>
      </w:pPr>
      <w:r>
        <w:rPr>
          <w:rFonts w:cs="Times New Roman"/>
          <w:szCs w:val="24"/>
        </w:rPr>
        <w:t xml:space="preserve">The user limits </w:t>
      </w:r>
      <w:r w:rsidRPr="00D15EB9">
        <w:rPr>
          <w:rFonts w:cs="Times New Roman"/>
          <w:i/>
          <w:szCs w:val="24"/>
        </w:rPr>
        <w:t>point types</w:t>
      </w:r>
      <w:r>
        <w:rPr>
          <w:rFonts w:cs="Times New Roman"/>
          <w:szCs w:val="24"/>
        </w:rPr>
        <w:t xml:space="preserve">, by setting a threshold for year 2000 forest cover that will be used to define which point will be included in the analysis. </w:t>
      </w:r>
    </w:p>
    <w:p w:rsidR="00D15EB9" w:rsidRPr="004158D8" w:rsidRDefault="00D15EB9" w:rsidP="004158D8">
      <w:pPr>
        <w:rPr>
          <w:rFonts w:cs="Times New Roman"/>
          <w:szCs w:val="24"/>
        </w:rPr>
      </w:pPr>
    </w:p>
    <w:p w:rsidR="00824FBF" w:rsidRPr="009729D9" w:rsidRDefault="00824FBF" w:rsidP="0068276B">
      <w:pPr>
        <w:pStyle w:val="ListParagraph"/>
        <w:numPr>
          <w:ilvl w:val="0"/>
          <w:numId w:val="4"/>
        </w:numPr>
        <w:rPr>
          <w:rFonts w:cs="Times New Roman"/>
          <w:szCs w:val="24"/>
        </w:rPr>
      </w:pPr>
      <w:r w:rsidRPr="009729D9">
        <w:rPr>
          <w:rFonts w:cs="Times New Roman"/>
          <w:szCs w:val="24"/>
        </w:rPr>
        <w:t xml:space="preserve">The user </w:t>
      </w:r>
      <w:r w:rsidR="00D15EB9">
        <w:rPr>
          <w:rFonts w:cs="Times New Roman"/>
          <w:szCs w:val="24"/>
        </w:rPr>
        <w:t>selects</w:t>
      </w:r>
      <w:r w:rsidRPr="009729D9">
        <w:rPr>
          <w:rFonts w:cs="Times New Roman"/>
          <w:szCs w:val="24"/>
        </w:rPr>
        <w:t xml:space="preserve"> </w:t>
      </w:r>
      <w:r w:rsidRPr="009729D9">
        <w:rPr>
          <w:rFonts w:cs="Times New Roman"/>
          <w:i/>
          <w:szCs w:val="24"/>
        </w:rPr>
        <w:t xml:space="preserve">treatment </w:t>
      </w:r>
      <w:r>
        <w:rPr>
          <w:rFonts w:cs="Times New Roman"/>
          <w:i/>
          <w:szCs w:val="24"/>
        </w:rPr>
        <w:t>points</w:t>
      </w:r>
      <w:r w:rsidRPr="009729D9">
        <w:rPr>
          <w:rFonts w:cs="Times New Roman"/>
          <w:szCs w:val="24"/>
        </w:rPr>
        <w:t xml:space="preserve">: </w:t>
      </w:r>
      <w:r>
        <w:rPr>
          <w:rFonts w:cs="Times New Roman"/>
          <w:szCs w:val="24"/>
        </w:rPr>
        <w:t>forested points in the</w:t>
      </w:r>
      <w:r w:rsidRPr="009729D9">
        <w:rPr>
          <w:rFonts w:cs="Times New Roman"/>
          <w:szCs w:val="24"/>
        </w:rPr>
        <w:t xml:space="preserve"> study area that have been affected by the forest conservation policy. </w:t>
      </w:r>
    </w:p>
    <w:p w:rsidR="00824FBF" w:rsidRDefault="00824FBF" w:rsidP="00824FBF">
      <w:pPr>
        <w:rPr>
          <w:rFonts w:cs="Times New Roman"/>
          <w:szCs w:val="24"/>
        </w:rPr>
      </w:pPr>
    </w:p>
    <w:p w:rsidR="00824FBF" w:rsidRPr="00207B17" w:rsidRDefault="00824FBF" w:rsidP="00207B17">
      <w:pPr>
        <w:pStyle w:val="ListParagraph"/>
        <w:numPr>
          <w:ilvl w:val="0"/>
          <w:numId w:val="4"/>
        </w:numPr>
        <w:rPr>
          <w:rFonts w:cs="Times New Roman"/>
          <w:szCs w:val="24"/>
        </w:rPr>
      </w:pPr>
      <w:r w:rsidRPr="009729D9">
        <w:rPr>
          <w:rFonts w:cs="Times New Roman"/>
          <w:szCs w:val="24"/>
        </w:rPr>
        <w:t xml:space="preserve">The user </w:t>
      </w:r>
      <w:r w:rsidR="00D15EB9">
        <w:rPr>
          <w:rFonts w:cs="Times New Roman"/>
          <w:szCs w:val="24"/>
        </w:rPr>
        <w:t>selects</w:t>
      </w:r>
      <w:r w:rsidRPr="009729D9">
        <w:rPr>
          <w:rFonts w:cs="Times New Roman"/>
          <w:szCs w:val="24"/>
        </w:rPr>
        <w:t xml:space="preserve"> </w:t>
      </w:r>
      <w:r w:rsidRPr="009729D9">
        <w:rPr>
          <w:rFonts w:cs="Times New Roman"/>
          <w:i/>
          <w:szCs w:val="24"/>
        </w:rPr>
        <w:t xml:space="preserve">control </w:t>
      </w:r>
      <w:r>
        <w:rPr>
          <w:rFonts w:cs="Times New Roman"/>
          <w:i/>
          <w:szCs w:val="24"/>
        </w:rPr>
        <w:t>points</w:t>
      </w:r>
      <w:r w:rsidRPr="009729D9">
        <w:rPr>
          <w:rFonts w:cs="Times New Roman"/>
          <w:szCs w:val="24"/>
        </w:rPr>
        <w:t xml:space="preserve">: </w:t>
      </w:r>
      <w:r>
        <w:rPr>
          <w:rFonts w:cs="Times New Roman"/>
          <w:szCs w:val="24"/>
        </w:rPr>
        <w:t>points in the study area not affected by the forest conservation policy</w:t>
      </w:r>
      <w:r w:rsidR="00D15EB9">
        <w:rPr>
          <w:rFonts w:cs="Times New Roman"/>
          <w:szCs w:val="24"/>
        </w:rPr>
        <w:t xml:space="preserve"> that</w:t>
      </w:r>
      <w:r>
        <w:rPr>
          <w:rFonts w:cs="Times New Roman"/>
          <w:szCs w:val="24"/>
        </w:rPr>
        <w:t xml:space="preserve"> likely to include at least some</w:t>
      </w:r>
      <w:r w:rsidRPr="009729D9">
        <w:rPr>
          <w:rFonts w:cs="Times New Roman"/>
          <w:szCs w:val="24"/>
        </w:rPr>
        <w:t xml:space="preserve"> points </w:t>
      </w:r>
      <w:r w:rsidR="00D15EB9">
        <w:rPr>
          <w:rFonts w:cs="Times New Roman"/>
          <w:szCs w:val="24"/>
        </w:rPr>
        <w:t>‘</w:t>
      </w:r>
      <w:r w:rsidRPr="009729D9">
        <w:rPr>
          <w:rFonts w:cs="Times New Roman"/>
          <w:szCs w:val="24"/>
        </w:rPr>
        <w:t>similar</w:t>
      </w:r>
      <w:r w:rsidR="00D15EB9">
        <w:rPr>
          <w:rFonts w:cs="Times New Roman"/>
          <w:szCs w:val="24"/>
        </w:rPr>
        <w:t>’</w:t>
      </w:r>
      <w:r w:rsidRPr="009729D9">
        <w:rPr>
          <w:rFonts w:cs="Times New Roman"/>
          <w:szCs w:val="24"/>
        </w:rPr>
        <w:t xml:space="preserve"> to those affected by the policy.</w:t>
      </w:r>
    </w:p>
    <w:p w:rsidR="00824FBF" w:rsidRDefault="00824FBF" w:rsidP="00824FBF">
      <w:pPr>
        <w:rPr>
          <w:rFonts w:cs="Times New Roman"/>
          <w:szCs w:val="24"/>
        </w:rPr>
      </w:pPr>
    </w:p>
    <w:p w:rsidR="00207B17" w:rsidRDefault="00824FBF" w:rsidP="009A7F83">
      <w:pPr>
        <w:pStyle w:val="ListParagraph"/>
        <w:numPr>
          <w:ilvl w:val="0"/>
          <w:numId w:val="4"/>
        </w:numPr>
        <w:rPr>
          <w:rFonts w:cs="Times New Roman"/>
          <w:szCs w:val="24"/>
        </w:rPr>
      </w:pPr>
      <w:r w:rsidRPr="00406F06">
        <w:rPr>
          <w:rFonts w:cs="Times New Roman"/>
          <w:szCs w:val="24"/>
        </w:rPr>
        <w:t xml:space="preserve">The FCET identifies </w:t>
      </w:r>
      <w:r w:rsidRPr="00406F06">
        <w:rPr>
          <w:rFonts w:cs="Times New Roman"/>
          <w:i/>
          <w:szCs w:val="24"/>
        </w:rPr>
        <w:t>matched control points</w:t>
      </w:r>
      <w:r w:rsidRPr="00406F06">
        <w:rPr>
          <w:rFonts w:cs="Times New Roman"/>
          <w:szCs w:val="24"/>
        </w:rPr>
        <w:t>: control points that are similar to treatment points. To do this the FCET uses a statistical technique called propensity score matching</w:t>
      </w:r>
      <w:r w:rsidR="009A7F83">
        <w:rPr>
          <w:rFonts w:cs="Times New Roman"/>
          <w:szCs w:val="24"/>
        </w:rPr>
        <w:t xml:space="preserve"> (PSM).</w:t>
      </w:r>
      <w:r w:rsidR="00942600">
        <w:rPr>
          <w:rFonts w:cs="Times New Roman"/>
          <w:szCs w:val="24"/>
        </w:rPr>
        <w:t xml:space="preserve"> </w:t>
      </w:r>
      <w:r w:rsidR="00207B17">
        <w:rPr>
          <w:rFonts w:cs="Times New Roman"/>
          <w:szCs w:val="24"/>
        </w:rPr>
        <w:t>To facilitate that, the user must select</w:t>
      </w:r>
      <w:r w:rsidR="00207B17" w:rsidRPr="009729D9">
        <w:rPr>
          <w:rFonts w:cs="Times New Roman"/>
          <w:szCs w:val="24"/>
        </w:rPr>
        <w:t xml:space="preserve"> </w:t>
      </w:r>
      <w:r w:rsidR="00207B17" w:rsidRPr="009729D9">
        <w:rPr>
          <w:rFonts w:cs="Times New Roman"/>
          <w:i/>
          <w:szCs w:val="24"/>
        </w:rPr>
        <w:t>control variables</w:t>
      </w:r>
      <w:r w:rsidR="00207B17" w:rsidRPr="009729D9">
        <w:rPr>
          <w:rFonts w:cs="Times New Roman"/>
          <w:szCs w:val="24"/>
        </w:rPr>
        <w:t xml:space="preserve">: land characteristic variables (‘covariates’) such as slope and distance to cities that will be used to define similarity between </w:t>
      </w:r>
      <w:r w:rsidR="00207B17">
        <w:rPr>
          <w:rFonts w:cs="Times New Roman"/>
          <w:szCs w:val="24"/>
        </w:rPr>
        <w:t xml:space="preserve">treatment </w:t>
      </w:r>
      <w:r w:rsidR="00207B17" w:rsidRPr="009729D9">
        <w:rPr>
          <w:rFonts w:cs="Times New Roman"/>
          <w:szCs w:val="24"/>
        </w:rPr>
        <w:t xml:space="preserve">points </w:t>
      </w:r>
      <w:r w:rsidR="00207B17">
        <w:rPr>
          <w:rFonts w:cs="Times New Roman"/>
          <w:szCs w:val="24"/>
        </w:rPr>
        <w:t xml:space="preserve">and control points. </w:t>
      </w:r>
    </w:p>
    <w:p w:rsidR="00207B17" w:rsidRPr="00207B17" w:rsidRDefault="00207B17" w:rsidP="00207B17">
      <w:pPr>
        <w:ind w:left="360"/>
        <w:rPr>
          <w:rFonts w:cs="Times New Roman"/>
          <w:szCs w:val="24"/>
        </w:rPr>
      </w:pPr>
    </w:p>
    <w:p w:rsidR="00824FBF" w:rsidRPr="009A7F83" w:rsidRDefault="00824FBF" w:rsidP="009A7F83">
      <w:pPr>
        <w:pStyle w:val="ListParagraph"/>
        <w:numPr>
          <w:ilvl w:val="0"/>
          <w:numId w:val="4"/>
        </w:numPr>
        <w:rPr>
          <w:rFonts w:cs="Times New Roman"/>
          <w:szCs w:val="24"/>
        </w:rPr>
      </w:pPr>
      <w:r w:rsidRPr="009A7F83">
        <w:rPr>
          <w:rFonts w:cs="Times New Roman"/>
          <w:szCs w:val="24"/>
        </w:rPr>
        <w:t xml:space="preserve">The FCET generates </w:t>
      </w:r>
      <w:r w:rsidRPr="009A7F83">
        <w:rPr>
          <w:rFonts w:cs="Times New Roman"/>
          <w:i/>
          <w:szCs w:val="24"/>
        </w:rPr>
        <w:t>balance statistics</w:t>
      </w:r>
      <w:r w:rsidRPr="009A7F83">
        <w:rPr>
          <w:rFonts w:cs="Times New Roman"/>
          <w:szCs w:val="24"/>
        </w:rPr>
        <w:t>: statistics in tabular and graphical format that give the user an idea of how similar the matched control points are to the treatment points.</w:t>
      </w:r>
      <w:r w:rsidR="009A7F83" w:rsidRPr="009A7F83">
        <w:rPr>
          <w:rFonts w:cs="Times New Roman"/>
          <w:szCs w:val="24"/>
        </w:rPr>
        <w:t xml:space="preserve"> Further detail on</w:t>
      </w:r>
      <w:r w:rsidR="009A7F83">
        <w:rPr>
          <w:rFonts w:cs="Times New Roman"/>
          <w:szCs w:val="24"/>
        </w:rPr>
        <w:t xml:space="preserve"> PSM and balance statics is provided below. </w:t>
      </w:r>
      <w:r w:rsidR="009A7F83" w:rsidRPr="009A7F83">
        <w:rPr>
          <w:rFonts w:cs="Times New Roman"/>
          <w:szCs w:val="24"/>
        </w:rPr>
        <w:t xml:space="preserve"> </w:t>
      </w:r>
      <w:r w:rsidRPr="009A7F83">
        <w:rPr>
          <w:rFonts w:cs="Times New Roman"/>
          <w:szCs w:val="24"/>
        </w:rPr>
        <w:t xml:space="preserve"> </w:t>
      </w:r>
    </w:p>
    <w:p w:rsidR="00824FBF" w:rsidRDefault="00824FBF" w:rsidP="00824FBF">
      <w:pPr>
        <w:rPr>
          <w:rFonts w:cs="Times New Roman"/>
          <w:szCs w:val="24"/>
        </w:rPr>
      </w:pPr>
    </w:p>
    <w:p w:rsidR="00824FBF" w:rsidRPr="009729D9" w:rsidRDefault="00824FBF" w:rsidP="0068276B">
      <w:pPr>
        <w:pStyle w:val="ListParagraph"/>
        <w:numPr>
          <w:ilvl w:val="0"/>
          <w:numId w:val="4"/>
        </w:numPr>
        <w:rPr>
          <w:rFonts w:cs="Times New Roman"/>
          <w:szCs w:val="24"/>
        </w:rPr>
      </w:pPr>
      <w:r w:rsidRPr="009729D9">
        <w:rPr>
          <w:rFonts w:cs="Times New Roman"/>
          <w:szCs w:val="24"/>
        </w:rPr>
        <w:t xml:space="preserve">The FCET calculates the </w:t>
      </w:r>
      <w:r w:rsidRPr="009729D9">
        <w:rPr>
          <w:rFonts w:cs="Times New Roman"/>
          <w:i/>
          <w:szCs w:val="24"/>
        </w:rPr>
        <w:t>forest conservation policy’s effect</w:t>
      </w:r>
      <w:r w:rsidRPr="009729D9">
        <w:rPr>
          <w:rFonts w:cs="Times New Roman"/>
          <w:szCs w:val="24"/>
        </w:rPr>
        <w:t xml:space="preserve">: the difference </w:t>
      </w:r>
      <w:r>
        <w:rPr>
          <w:rFonts w:cs="Times New Roman"/>
          <w:szCs w:val="24"/>
        </w:rPr>
        <w:t xml:space="preserve">between </w:t>
      </w:r>
      <w:r w:rsidRPr="009729D9">
        <w:rPr>
          <w:rFonts w:cs="Times New Roman"/>
          <w:szCs w:val="24"/>
        </w:rPr>
        <w:t xml:space="preserve">the deforestation rate on </w:t>
      </w:r>
      <w:r>
        <w:rPr>
          <w:rFonts w:cs="Times New Roman"/>
          <w:szCs w:val="24"/>
        </w:rPr>
        <w:t xml:space="preserve">treatment </w:t>
      </w:r>
      <w:r w:rsidRPr="009729D9">
        <w:rPr>
          <w:rFonts w:cs="Times New Roman"/>
          <w:szCs w:val="24"/>
        </w:rPr>
        <w:t xml:space="preserve">points </w:t>
      </w:r>
      <w:r>
        <w:rPr>
          <w:rFonts w:cs="Times New Roman"/>
          <w:szCs w:val="24"/>
        </w:rPr>
        <w:t>and matched control points</w:t>
      </w:r>
      <w:r w:rsidRPr="009729D9">
        <w:rPr>
          <w:rFonts w:cs="Times New Roman"/>
          <w:szCs w:val="24"/>
        </w:rPr>
        <w:t>.</w:t>
      </w:r>
      <w:r>
        <w:rPr>
          <w:rFonts w:cs="Times New Roman"/>
          <w:szCs w:val="24"/>
        </w:rPr>
        <w:t xml:space="preserve"> The FCET outputs this result in tabular and graphical format.</w:t>
      </w:r>
      <w:r w:rsidR="009A7F83">
        <w:rPr>
          <w:rFonts w:cs="Times New Roman"/>
          <w:szCs w:val="24"/>
        </w:rPr>
        <w:t xml:space="preserve"> Further detail on the FCET’s effect estimates is provided below. </w:t>
      </w:r>
      <w:r w:rsidRPr="009729D9">
        <w:rPr>
          <w:rFonts w:cs="Times New Roman"/>
          <w:szCs w:val="24"/>
        </w:rPr>
        <w:t xml:space="preserve"> </w:t>
      </w:r>
    </w:p>
    <w:p w:rsidR="00824FBF" w:rsidRDefault="00824FBF" w:rsidP="00824FBF">
      <w:pPr>
        <w:rPr>
          <w:rFonts w:cs="Times New Roman"/>
          <w:szCs w:val="24"/>
        </w:rPr>
      </w:pPr>
    </w:p>
    <w:p w:rsidR="00D15EB9" w:rsidRDefault="00D15EB9" w:rsidP="0068276B">
      <w:pPr>
        <w:pStyle w:val="ListParagraph"/>
        <w:numPr>
          <w:ilvl w:val="0"/>
          <w:numId w:val="4"/>
        </w:numPr>
        <w:rPr>
          <w:rFonts w:cs="Times New Roman"/>
          <w:szCs w:val="24"/>
        </w:rPr>
      </w:pPr>
      <w:r w:rsidRPr="009729D9">
        <w:rPr>
          <w:rFonts w:cs="Times New Roman"/>
          <w:szCs w:val="24"/>
        </w:rPr>
        <w:t xml:space="preserve">The FCET </w:t>
      </w:r>
      <w:r>
        <w:rPr>
          <w:rFonts w:cs="Times New Roman"/>
          <w:szCs w:val="24"/>
        </w:rPr>
        <w:t xml:space="preserve">checks </w:t>
      </w:r>
      <w:r w:rsidRPr="00D063F4">
        <w:rPr>
          <w:rFonts w:cs="Times New Roman"/>
          <w:i/>
          <w:szCs w:val="24"/>
        </w:rPr>
        <w:t>sensitivity to unobserved heterogeneity</w:t>
      </w:r>
      <w:r>
        <w:rPr>
          <w:rFonts w:cs="Times New Roman"/>
          <w:szCs w:val="24"/>
        </w:rPr>
        <w:t xml:space="preserve">: </w:t>
      </w:r>
      <w:r w:rsidR="00D063F4">
        <w:rPr>
          <w:rFonts w:cs="Times New Roman"/>
          <w:szCs w:val="24"/>
        </w:rPr>
        <w:t xml:space="preserve">how sensitive are results from </w:t>
      </w:r>
      <w:r w:rsidR="00F24D39">
        <w:rPr>
          <w:rFonts w:cs="Times New Roman"/>
          <w:szCs w:val="24"/>
        </w:rPr>
        <w:t>S</w:t>
      </w:r>
      <w:r w:rsidR="00D063F4">
        <w:rPr>
          <w:rFonts w:cs="Times New Roman"/>
          <w:szCs w:val="24"/>
        </w:rPr>
        <w:t>tep 8 to unobserved confounding factors. This analysis</w:t>
      </w:r>
      <w:r w:rsidR="00F24D39">
        <w:rPr>
          <w:rFonts w:cs="Times New Roman"/>
          <w:szCs w:val="24"/>
        </w:rPr>
        <w:t xml:space="preserve"> </w:t>
      </w:r>
      <w:r w:rsidR="00D063F4">
        <w:rPr>
          <w:rFonts w:cs="Times New Roman"/>
          <w:szCs w:val="24"/>
        </w:rPr>
        <w:t>gives the user a sense of how robust and reliable are FCET results.</w:t>
      </w:r>
      <w:r w:rsidR="009A7F83">
        <w:rPr>
          <w:rFonts w:cs="Times New Roman"/>
          <w:szCs w:val="24"/>
        </w:rPr>
        <w:t xml:space="preserve"> </w:t>
      </w:r>
      <w:r w:rsidR="009A7F83" w:rsidRPr="009A7F83">
        <w:rPr>
          <w:rFonts w:cs="Times New Roman"/>
          <w:szCs w:val="24"/>
        </w:rPr>
        <w:t>Further detail on</w:t>
      </w:r>
      <w:r w:rsidR="009A7F83">
        <w:rPr>
          <w:rFonts w:cs="Times New Roman"/>
          <w:szCs w:val="24"/>
        </w:rPr>
        <w:t xml:space="preserve"> this sensitivity analysis is provided below.</w:t>
      </w:r>
      <w:r w:rsidR="00D063F4">
        <w:rPr>
          <w:rFonts w:cs="Times New Roman"/>
          <w:szCs w:val="24"/>
        </w:rPr>
        <w:t xml:space="preserve"> </w:t>
      </w:r>
    </w:p>
    <w:p w:rsidR="00D15EB9" w:rsidRPr="00D15EB9" w:rsidRDefault="00D15EB9" w:rsidP="00D15EB9">
      <w:pPr>
        <w:rPr>
          <w:rFonts w:cs="Times New Roman"/>
          <w:szCs w:val="24"/>
        </w:rPr>
      </w:pPr>
    </w:p>
    <w:p w:rsidR="00824FBF" w:rsidRPr="009729D9" w:rsidRDefault="00824FBF" w:rsidP="0068276B">
      <w:pPr>
        <w:pStyle w:val="ListParagraph"/>
        <w:numPr>
          <w:ilvl w:val="0"/>
          <w:numId w:val="4"/>
        </w:numPr>
        <w:rPr>
          <w:rFonts w:cs="Times New Roman"/>
          <w:szCs w:val="24"/>
        </w:rPr>
      </w:pPr>
      <w:r w:rsidRPr="009729D9">
        <w:rPr>
          <w:rFonts w:cs="Times New Roman"/>
          <w:szCs w:val="24"/>
        </w:rPr>
        <w:t xml:space="preserve">The FCET outputs a </w:t>
      </w:r>
      <w:r w:rsidRPr="009729D9">
        <w:rPr>
          <w:rFonts w:cs="Times New Roman"/>
          <w:i/>
          <w:szCs w:val="24"/>
        </w:rPr>
        <w:t>report</w:t>
      </w:r>
      <w:r w:rsidRPr="009729D9">
        <w:rPr>
          <w:rFonts w:cs="Times New Roman"/>
          <w:szCs w:val="24"/>
        </w:rPr>
        <w:t xml:space="preserve">, that contains all of the choices the user has made, and all of the results </w:t>
      </w:r>
      <w:r w:rsidR="00D063F4">
        <w:rPr>
          <w:rFonts w:cs="Times New Roman"/>
          <w:szCs w:val="24"/>
        </w:rPr>
        <w:t xml:space="preserve">and sensitivity analyses </w:t>
      </w:r>
      <w:r w:rsidRPr="009729D9">
        <w:rPr>
          <w:rFonts w:cs="Times New Roman"/>
          <w:szCs w:val="24"/>
        </w:rPr>
        <w:t xml:space="preserve">the FCET has generated.  </w:t>
      </w:r>
    </w:p>
    <w:p w:rsidR="009A7F83" w:rsidRDefault="009A7F83" w:rsidP="00824FBF">
      <w:pPr>
        <w:rPr>
          <w:rFonts w:cs="Times New Roman"/>
          <w:szCs w:val="24"/>
        </w:rPr>
      </w:pPr>
    </w:p>
    <w:p w:rsidR="00824FBF" w:rsidRDefault="00824FBF" w:rsidP="00DD0246">
      <w:pPr>
        <w:keepNext/>
        <w:keepLines/>
        <w:rPr>
          <w:rFonts w:cs="Times New Roman"/>
          <w:szCs w:val="24"/>
        </w:rPr>
      </w:pPr>
      <w:r w:rsidRPr="00875D34">
        <w:rPr>
          <w:rFonts w:cs="Times New Roman"/>
          <w:szCs w:val="24"/>
        </w:rPr>
        <w:lastRenderedPageBreak/>
        <w:t xml:space="preserve">The following figure sketches the </w:t>
      </w:r>
      <w:r>
        <w:rPr>
          <w:rFonts w:cs="Times New Roman"/>
          <w:szCs w:val="24"/>
        </w:rPr>
        <w:t xml:space="preserve">FCET’s </w:t>
      </w:r>
      <w:r w:rsidRPr="00875D34">
        <w:rPr>
          <w:rFonts w:cs="Times New Roman"/>
          <w:szCs w:val="24"/>
        </w:rPr>
        <w:t xml:space="preserve">conceptual framework. </w:t>
      </w:r>
    </w:p>
    <w:p w:rsidR="00D063F4" w:rsidRDefault="00D063F4" w:rsidP="00DD0246">
      <w:pPr>
        <w:keepNext/>
        <w:keepLines/>
        <w:rPr>
          <w:rFonts w:cs="Times New Roman"/>
          <w:szCs w:val="24"/>
        </w:rPr>
      </w:pPr>
    </w:p>
    <w:p w:rsidR="00D063F4" w:rsidRPr="00875D34" w:rsidRDefault="00D063F4" w:rsidP="00DD0246">
      <w:pPr>
        <w:keepNext/>
        <w:keepLines/>
        <w:jc w:val="center"/>
        <w:rPr>
          <w:rFonts w:cs="Times New Roman"/>
          <w:szCs w:val="24"/>
        </w:rPr>
      </w:pPr>
      <w:r>
        <w:rPr>
          <w:rFonts w:cs="Times New Roman"/>
          <w:szCs w:val="24"/>
        </w:rPr>
        <w:t>Figure 2. FCET conceptual framework</w:t>
      </w:r>
    </w:p>
    <w:p w:rsidR="00824FBF" w:rsidRDefault="00824FBF" w:rsidP="00824FBF">
      <w:pPr>
        <w:jc w:val="center"/>
        <w:rPr>
          <w:rFonts w:cs="Times New Roman"/>
          <w:szCs w:val="24"/>
        </w:rPr>
      </w:pPr>
      <w:r w:rsidRPr="00875D34">
        <w:rPr>
          <w:rFonts w:cs="Times New Roman"/>
          <w:noProof/>
          <w:szCs w:val="24"/>
        </w:rPr>
        <w:drawing>
          <wp:inline distT="0" distB="0" distL="0" distR="0" wp14:anchorId="00E563AF" wp14:editId="7B2DDE5A">
            <wp:extent cx="3621024" cy="21384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7570" cy="2142319"/>
                    </a:xfrm>
                    <a:prstGeom prst="rect">
                      <a:avLst/>
                    </a:prstGeom>
                    <a:noFill/>
                  </pic:spPr>
                </pic:pic>
              </a:graphicData>
            </a:graphic>
          </wp:inline>
        </w:drawing>
      </w:r>
    </w:p>
    <w:p w:rsidR="00554FB7" w:rsidRDefault="00554FB7" w:rsidP="00824FBF">
      <w:pPr>
        <w:widowControl w:val="0"/>
        <w:rPr>
          <w:rFonts w:cs="Times New Roman"/>
          <w:szCs w:val="24"/>
        </w:rPr>
      </w:pPr>
    </w:p>
    <w:p w:rsidR="00824FBF" w:rsidRPr="00875D34" w:rsidRDefault="00824FBF" w:rsidP="00824FBF">
      <w:pPr>
        <w:widowControl w:val="0"/>
        <w:rPr>
          <w:rFonts w:cs="Times New Roman"/>
          <w:szCs w:val="24"/>
        </w:rPr>
      </w:pPr>
      <w:r w:rsidRPr="00875D34">
        <w:rPr>
          <w:rFonts w:cs="Times New Roman"/>
          <w:szCs w:val="24"/>
        </w:rPr>
        <w:t xml:space="preserve">The yellow rounded rectangles represent the three types of </w:t>
      </w:r>
      <w:r>
        <w:rPr>
          <w:rFonts w:cs="Times New Roman"/>
          <w:szCs w:val="24"/>
        </w:rPr>
        <w:t>point</w:t>
      </w:r>
      <w:r w:rsidRPr="00875D34">
        <w:rPr>
          <w:rFonts w:cs="Times New Roman"/>
          <w:szCs w:val="24"/>
        </w:rPr>
        <w:t>-level spatial data that the tool uses, specifically, data on: (</w:t>
      </w:r>
      <w:proofErr w:type="spellStart"/>
      <w:r w:rsidRPr="00875D34">
        <w:rPr>
          <w:rFonts w:cs="Times New Roman"/>
          <w:szCs w:val="24"/>
        </w:rPr>
        <w:t>i</w:t>
      </w:r>
      <w:proofErr w:type="spellEnd"/>
      <w:r w:rsidRPr="00875D34">
        <w:rPr>
          <w:rFonts w:cs="Times New Roman"/>
          <w:szCs w:val="24"/>
        </w:rPr>
        <w:t>) land characteristics that drive deforestation, for example, slope and proximity to cities; (ii) exposure to the conservation policies; and (iii) deforestation. The blue hexagons represent the first output of the tool: samples of (</w:t>
      </w:r>
      <w:proofErr w:type="spellStart"/>
      <w:r w:rsidRPr="00875D34">
        <w:rPr>
          <w:rFonts w:cs="Times New Roman"/>
          <w:szCs w:val="24"/>
        </w:rPr>
        <w:t>i</w:t>
      </w:r>
      <w:proofErr w:type="spellEnd"/>
      <w:r w:rsidRPr="00875D34">
        <w:rPr>
          <w:rFonts w:cs="Times New Roman"/>
          <w:szCs w:val="24"/>
        </w:rPr>
        <w:t>) treatment</w:t>
      </w:r>
      <w:r>
        <w:rPr>
          <w:rFonts w:cs="Times New Roman"/>
          <w:szCs w:val="24"/>
        </w:rPr>
        <w:t>’</w:t>
      </w:r>
      <w:r w:rsidRPr="00875D34">
        <w:rPr>
          <w:rFonts w:cs="Times New Roman"/>
          <w:szCs w:val="24"/>
        </w:rPr>
        <w:t xml:space="preserve"> </w:t>
      </w:r>
      <w:r>
        <w:rPr>
          <w:rFonts w:cs="Times New Roman"/>
          <w:szCs w:val="24"/>
        </w:rPr>
        <w:t>point</w:t>
      </w:r>
      <w:r w:rsidRPr="00875D34">
        <w:rPr>
          <w:rFonts w:cs="Times New Roman"/>
          <w:szCs w:val="24"/>
        </w:rPr>
        <w:t xml:space="preserve">s; and (ii) matched control </w:t>
      </w:r>
      <w:r>
        <w:rPr>
          <w:rFonts w:cs="Times New Roman"/>
          <w:szCs w:val="24"/>
        </w:rPr>
        <w:t>point</w:t>
      </w:r>
      <w:r w:rsidRPr="00875D34">
        <w:rPr>
          <w:rFonts w:cs="Times New Roman"/>
          <w:szCs w:val="24"/>
        </w:rPr>
        <w:t>s. Finally, the red circle represents the second output of the tool: estimates of the effect of the conservation policy on deforestation.</w:t>
      </w:r>
    </w:p>
    <w:p w:rsidR="00824FBF" w:rsidRDefault="00824FBF" w:rsidP="00824FBF">
      <w:pPr>
        <w:rPr>
          <w:rFonts w:cs="Times New Roman"/>
          <w:szCs w:val="24"/>
        </w:rPr>
      </w:pPr>
    </w:p>
    <w:p w:rsidR="009A7F83" w:rsidRDefault="009A7F83" w:rsidP="009A7F83">
      <w:pPr>
        <w:rPr>
          <w:rFonts w:cs="Times New Roman"/>
          <w:b/>
          <w:szCs w:val="24"/>
        </w:rPr>
      </w:pPr>
      <w:r w:rsidRPr="009A7F83">
        <w:rPr>
          <w:rFonts w:cs="Times New Roman"/>
          <w:b/>
          <w:szCs w:val="24"/>
        </w:rPr>
        <w:t xml:space="preserve">Methods </w:t>
      </w:r>
      <w:r>
        <w:rPr>
          <w:rFonts w:cs="Times New Roman"/>
          <w:b/>
          <w:szCs w:val="24"/>
        </w:rPr>
        <w:t>detail</w:t>
      </w:r>
    </w:p>
    <w:p w:rsidR="009A7F83" w:rsidRDefault="009A7F83" w:rsidP="009A7F83">
      <w:pPr>
        <w:rPr>
          <w:rFonts w:cs="Times New Roman"/>
          <w:b/>
          <w:szCs w:val="24"/>
        </w:rPr>
      </w:pPr>
    </w:p>
    <w:p w:rsidR="009A7F83" w:rsidRDefault="009A7F83" w:rsidP="009A7F83">
      <w:pPr>
        <w:rPr>
          <w:rFonts w:cs="Times New Roman"/>
          <w:szCs w:val="24"/>
        </w:rPr>
      </w:pPr>
      <w:r w:rsidRPr="00CF2F4A">
        <w:rPr>
          <w:rFonts w:cs="Times New Roman"/>
          <w:i/>
          <w:szCs w:val="24"/>
        </w:rPr>
        <w:t>Propensity score matching</w:t>
      </w:r>
      <w:r>
        <w:rPr>
          <w:rFonts w:cs="Times New Roman"/>
          <w:szCs w:val="24"/>
        </w:rPr>
        <w:t>.</w:t>
      </w:r>
      <w:r w:rsidRPr="00406F06">
        <w:rPr>
          <w:rFonts w:cs="Times New Roman"/>
          <w:szCs w:val="24"/>
        </w:rPr>
        <w:t xml:space="preserve"> Like other matching methods, propensity score matching reduces the thorny problem of comparing two </w:t>
      </w:r>
      <w:r>
        <w:rPr>
          <w:rFonts w:cs="Times New Roman"/>
          <w:szCs w:val="24"/>
        </w:rPr>
        <w:t xml:space="preserve">units of </w:t>
      </w:r>
      <w:r w:rsidR="00B06373">
        <w:rPr>
          <w:rFonts w:cs="Times New Roman"/>
          <w:szCs w:val="24"/>
        </w:rPr>
        <w:t>analysis</w:t>
      </w:r>
      <w:r w:rsidRPr="00406F06">
        <w:rPr>
          <w:rFonts w:cs="Times New Roman"/>
          <w:szCs w:val="24"/>
        </w:rPr>
        <w:t xml:space="preserve"> </w:t>
      </w:r>
      <w:r w:rsidR="00614EDC">
        <w:rPr>
          <w:rFonts w:cs="Times New Roman"/>
          <w:szCs w:val="24"/>
        </w:rPr>
        <w:t>on the basis of</w:t>
      </w:r>
      <w:r w:rsidRPr="00406F06">
        <w:rPr>
          <w:rFonts w:cs="Times New Roman"/>
          <w:szCs w:val="24"/>
        </w:rPr>
        <w:t xml:space="preserve"> multiple attributes to the much simpler problem of com</w:t>
      </w:r>
      <w:r w:rsidR="00614EDC">
        <w:rPr>
          <w:rFonts w:cs="Times New Roman"/>
          <w:szCs w:val="24"/>
        </w:rPr>
        <w:t>p</w:t>
      </w:r>
      <w:r w:rsidRPr="00406F06">
        <w:rPr>
          <w:rFonts w:cs="Times New Roman"/>
          <w:szCs w:val="24"/>
        </w:rPr>
        <w:t xml:space="preserve">aring </w:t>
      </w:r>
      <w:r w:rsidR="00614EDC">
        <w:rPr>
          <w:rFonts w:cs="Times New Roman"/>
          <w:szCs w:val="24"/>
        </w:rPr>
        <w:t>them</w:t>
      </w:r>
      <w:r w:rsidRPr="00406F06">
        <w:rPr>
          <w:rFonts w:cs="Times New Roman"/>
          <w:szCs w:val="24"/>
        </w:rPr>
        <w:t xml:space="preserve"> </w:t>
      </w:r>
      <w:r w:rsidR="00614EDC">
        <w:rPr>
          <w:rFonts w:cs="Times New Roman"/>
          <w:szCs w:val="24"/>
        </w:rPr>
        <w:t xml:space="preserve">on the basis of a </w:t>
      </w:r>
      <w:proofErr w:type="spellStart"/>
      <w:r w:rsidRPr="00406F06">
        <w:rPr>
          <w:rFonts w:cs="Times New Roman"/>
          <w:szCs w:val="24"/>
        </w:rPr>
        <w:t>univariate</w:t>
      </w:r>
      <w:proofErr w:type="spellEnd"/>
      <w:r w:rsidRPr="00406F06">
        <w:rPr>
          <w:rFonts w:cs="Times New Roman"/>
          <w:szCs w:val="24"/>
        </w:rPr>
        <w:t xml:space="preserve"> index that represents those attributes. </w:t>
      </w:r>
      <w:r>
        <w:rPr>
          <w:rFonts w:cs="Times New Roman"/>
          <w:szCs w:val="24"/>
        </w:rPr>
        <w:t xml:space="preserve">PSM uses </w:t>
      </w:r>
      <w:r w:rsidR="00614EDC">
        <w:rPr>
          <w:rFonts w:cs="Times New Roman"/>
          <w:szCs w:val="24"/>
        </w:rPr>
        <w:t xml:space="preserve">multiple regression to map </w:t>
      </w:r>
      <w:r>
        <w:rPr>
          <w:rFonts w:cs="Times New Roman"/>
          <w:szCs w:val="24"/>
        </w:rPr>
        <w:t xml:space="preserve">attributes to a </w:t>
      </w:r>
      <w:proofErr w:type="spellStart"/>
      <w:r>
        <w:rPr>
          <w:rFonts w:cs="Times New Roman"/>
          <w:szCs w:val="24"/>
        </w:rPr>
        <w:t>univariate</w:t>
      </w:r>
      <w:proofErr w:type="spellEnd"/>
      <w:r>
        <w:rPr>
          <w:rFonts w:cs="Times New Roman"/>
          <w:szCs w:val="24"/>
        </w:rPr>
        <w:t xml:space="preserve"> index</w:t>
      </w:r>
      <w:r w:rsidR="00CF2F4A">
        <w:rPr>
          <w:rFonts w:cs="Times New Roman"/>
          <w:szCs w:val="24"/>
        </w:rPr>
        <w:t xml:space="preserve"> </w:t>
      </w:r>
      <w:r w:rsidR="00CF2F4A" w:rsidRPr="00406F06">
        <w:rPr>
          <w:rFonts w:cs="Times New Roman"/>
          <w:szCs w:val="24"/>
        </w:rPr>
        <w:t>(Caliendo and  Kopeinig 2008; Rosenbaum and  Rubin 1983)</w:t>
      </w:r>
      <w:r>
        <w:rPr>
          <w:rFonts w:cs="Times New Roman"/>
          <w:szCs w:val="24"/>
        </w:rPr>
        <w:t xml:space="preserve">. The index is generated in two steps. First a binary variable that indicates whether a unit is treated </w:t>
      </w:r>
      <w:r w:rsidR="00614EDC">
        <w:rPr>
          <w:rFonts w:cs="Times New Roman"/>
          <w:szCs w:val="24"/>
        </w:rPr>
        <w:t xml:space="preserve">(in our case, </w:t>
      </w:r>
      <w:r w:rsidR="00B06373">
        <w:rPr>
          <w:rFonts w:cs="Times New Roman"/>
          <w:szCs w:val="24"/>
        </w:rPr>
        <w:t>whether</w:t>
      </w:r>
      <w:r w:rsidR="00614EDC">
        <w:rPr>
          <w:rFonts w:cs="Times New Roman"/>
          <w:szCs w:val="24"/>
        </w:rPr>
        <w:t xml:space="preserve"> a point is subject to a forest conservation policy) </w:t>
      </w:r>
      <w:r>
        <w:rPr>
          <w:rFonts w:cs="Times New Roman"/>
          <w:szCs w:val="24"/>
        </w:rPr>
        <w:t>is regressed onto variables representing the unit</w:t>
      </w:r>
      <w:r w:rsidR="00614EDC">
        <w:rPr>
          <w:rFonts w:cs="Times New Roman"/>
          <w:szCs w:val="24"/>
        </w:rPr>
        <w:t>’</w:t>
      </w:r>
      <w:r>
        <w:rPr>
          <w:rFonts w:cs="Times New Roman"/>
          <w:szCs w:val="24"/>
        </w:rPr>
        <w:t>s attributes</w:t>
      </w:r>
      <w:r w:rsidR="00614EDC">
        <w:rPr>
          <w:rFonts w:cs="Times New Roman"/>
          <w:szCs w:val="24"/>
        </w:rPr>
        <w:t xml:space="preserve"> (in our case, characteristics of the point such as slope and distance to a city)</w:t>
      </w:r>
      <w:r>
        <w:rPr>
          <w:rFonts w:cs="Times New Roman"/>
          <w:szCs w:val="24"/>
        </w:rPr>
        <w:t xml:space="preserve">. Next, the estimated parameters from this regression are used to predict the probability of treatment. That predicted </w:t>
      </w:r>
      <w:r w:rsidR="00B06373">
        <w:rPr>
          <w:rFonts w:cs="Times New Roman"/>
          <w:szCs w:val="24"/>
        </w:rPr>
        <w:t>probability</w:t>
      </w:r>
      <w:r>
        <w:rPr>
          <w:rFonts w:cs="Times New Roman"/>
          <w:szCs w:val="24"/>
        </w:rPr>
        <w:t xml:space="preserve"> is the </w:t>
      </w:r>
      <w:proofErr w:type="spellStart"/>
      <w:r>
        <w:rPr>
          <w:rFonts w:cs="Times New Roman"/>
          <w:szCs w:val="24"/>
        </w:rPr>
        <w:t>univariate</w:t>
      </w:r>
      <w:proofErr w:type="spellEnd"/>
      <w:r>
        <w:rPr>
          <w:rFonts w:cs="Times New Roman"/>
          <w:szCs w:val="24"/>
        </w:rPr>
        <w:t xml:space="preserve"> index</w:t>
      </w:r>
      <w:r w:rsidR="00614EDC">
        <w:rPr>
          <w:rFonts w:cs="Times New Roman"/>
          <w:szCs w:val="24"/>
        </w:rPr>
        <w:t>. It is</w:t>
      </w:r>
      <w:r>
        <w:rPr>
          <w:rFonts w:cs="Times New Roman"/>
          <w:szCs w:val="24"/>
        </w:rPr>
        <w:t xml:space="preserve"> used </w:t>
      </w:r>
      <w:r w:rsidR="00614EDC">
        <w:rPr>
          <w:rFonts w:cs="Times New Roman"/>
          <w:szCs w:val="24"/>
        </w:rPr>
        <w:t xml:space="preserve"> to identify matched </w:t>
      </w:r>
      <w:r>
        <w:rPr>
          <w:rFonts w:cs="Times New Roman"/>
          <w:szCs w:val="24"/>
        </w:rPr>
        <w:t>control points that are similar to treatment points. It can be interpreted as a weighted average of the units attributes, where the weights depend on the importance of the attributes in explaining treatment</w:t>
      </w:r>
      <w:r w:rsidR="00CF2F4A">
        <w:rPr>
          <w:rFonts w:cs="Times New Roman"/>
          <w:szCs w:val="24"/>
        </w:rPr>
        <w:t xml:space="preserve">. FCTT uses 1-1 matching with replacement. That is, each treated point is matched to a control point with the closest propensity score and control </w:t>
      </w:r>
      <w:r w:rsidR="00B06373">
        <w:rPr>
          <w:rFonts w:cs="Times New Roman"/>
          <w:szCs w:val="24"/>
        </w:rPr>
        <w:t>points</w:t>
      </w:r>
      <w:r w:rsidR="00CF2F4A">
        <w:rPr>
          <w:rFonts w:cs="Times New Roman"/>
          <w:szCs w:val="24"/>
        </w:rPr>
        <w:t xml:space="preserve"> are available to be used more than one time. Eventually, FCTT will support alternative matching methods.  </w:t>
      </w:r>
    </w:p>
    <w:p w:rsidR="009A7F83" w:rsidRDefault="009A7F83" w:rsidP="009A7F83">
      <w:pPr>
        <w:rPr>
          <w:rFonts w:cs="Times New Roman"/>
          <w:szCs w:val="24"/>
        </w:rPr>
      </w:pPr>
    </w:p>
    <w:p w:rsidR="00931A5D" w:rsidRPr="008B4EDC" w:rsidRDefault="009A7F83" w:rsidP="009A7F83">
      <w:bookmarkStart w:id="0" w:name="_GoBack"/>
      <w:r w:rsidRPr="000137CF">
        <w:rPr>
          <w:rFonts w:cs="Times New Roman"/>
          <w:i/>
          <w:szCs w:val="24"/>
        </w:rPr>
        <w:t>Balance statistics</w:t>
      </w:r>
      <w:r>
        <w:rPr>
          <w:rFonts w:cs="Times New Roman"/>
          <w:szCs w:val="24"/>
        </w:rPr>
        <w:t>.</w:t>
      </w:r>
      <w:r w:rsidR="00CF2F4A">
        <w:rPr>
          <w:rFonts w:cs="Times New Roman"/>
          <w:szCs w:val="24"/>
        </w:rPr>
        <w:t xml:space="preserve"> Balance statistics indicate how similar are the subsets of treated points and control points</w:t>
      </w:r>
      <w:r w:rsidR="00CD2152">
        <w:rPr>
          <w:rFonts w:cs="Times New Roman"/>
          <w:szCs w:val="24"/>
        </w:rPr>
        <w:t xml:space="preserve"> before </w:t>
      </w:r>
      <w:r w:rsidR="000137CF">
        <w:rPr>
          <w:rFonts w:cs="Times New Roman"/>
          <w:szCs w:val="24"/>
        </w:rPr>
        <w:t xml:space="preserve">matching (i.e., treated points versus all control points) </w:t>
      </w:r>
      <w:r w:rsidR="00CD2152">
        <w:rPr>
          <w:rFonts w:cs="Times New Roman"/>
          <w:szCs w:val="24"/>
        </w:rPr>
        <w:t>and after matching (i.e., treated points versus matched control points)</w:t>
      </w:r>
      <w:r w:rsidR="00CF2F4A">
        <w:rPr>
          <w:rFonts w:cs="Times New Roman"/>
          <w:szCs w:val="24"/>
        </w:rPr>
        <w:t xml:space="preserve">. </w:t>
      </w:r>
      <w:r w:rsidR="00CD2152">
        <w:rPr>
          <w:rFonts w:cs="Times New Roman"/>
          <w:szCs w:val="24"/>
        </w:rPr>
        <w:t xml:space="preserve">FCTT outputs balance statistics by covariate, and across all covariates. The ‘by covariate’ statistics include mean of the covariate for the treated sample, the mean of the covariate for the control sample, the percent bias </w:t>
      </w:r>
      <w:r w:rsidR="00CD2152" w:rsidRPr="00931A5D">
        <w:rPr>
          <w:rFonts w:cs="Times New Roman"/>
          <w:szCs w:val="24"/>
        </w:rPr>
        <w:t xml:space="preserve">(the variance </w:t>
      </w:r>
      <w:r w:rsidR="00CD2152" w:rsidRPr="00931A5D">
        <w:rPr>
          <w:rFonts w:cs="Times New Roman"/>
          <w:szCs w:val="24"/>
        </w:rPr>
        <w:lastRenderedPageBreak/>
        <w:t xml:space="preserve">normalized percent difference in the two means), and </w:t>
      </w:r>
      <w:r w:rsidR="000137CF" w:rsidRPr="00931A5D">
        <w:rPr>
          <w:rFonts w:cs="Times New Roman"/>
          <w:szCs w:val="24"/>
        </w:rPr>
        <w:t xml:space="preserve">results of </w:t>
      </w:r>
      <w:r w:rsidR="00CD2152" w:rsidRPr="00931A5D">
        <w:rPr>
          <w:rFonts w:cs="Times New Roman"/>
          <w:szCs w:val="24"/>
        </w:rPr>
        <w:t xml:space="preserve">a </w:t>
      </w:r>
      <w:r w:rsidR="00B06373" w:rsidRPr="00931A5D">
        <w:rPr>
          <w:rFonts w:cs="Times New Roman"/>
          <w:szCs w:val="24"/>
        </w:rPr>
        <w:t>statistical</w:t>
      </w:r>
      <w:r w:rsidR="00CD2152" w:rsidRPr="00931A5D">
        <w:rPr>
          <w:rFonts w:cs="Times New Roman"/>
          <w:szCs w:val="24"/>
        </w:rPr>
        <w:t xml:space="preserve"> t</w:t>
      </w:r>
      <w:r w:rsidR="00CD2152">
        <w:rPr>
          <w:rFonts w:cs="Times New Roman"/>
          <w:szCs w:val="24"/>
        </w:rPr>
        <w:t xml:space="preserve">est of the null hypothesis that the two means are equal. </w:t>
      </w:r>
      <w:r w:rsidR="000137CF">
        <w:rPr>
          <w:rFonts w:cs="Times New Roman"/>
          <w:szCs w:val="24"/>
        </w:rPr>
        <w:t xml:space="preserve">Lower post-matching bias and inability to reject the null hypothesis indicate that on average treated and matched control points are similar. </w:t>
      </w:r>
      <w:r w:rsidR="00CD2152">
        <w:rPr>
          <w:rFonts w:cs="Times New Roman"/>
          <w:szCs w:val="24"/>
        </w:rPr>
        <w:t xml:space="preserve">The ‘across all covariates’ statistics include </w:t>
      </w:r>
      <w:r w:rsidR="00CD2152" w:rsidRPr="00CD2152">
        <w:rPr>
          <w:rFonts w:cs="Times New Roman"/>
          <w:szCs w:val="24"/>
        </w:rPr>
        <w:t xml:space="preserve">the </w:t>
      </w:r>
      <w:r w:rsidR="00CD2152">
        <w:rPr>
          <w:rFonts w:cs="Times New Roman"/>
          <w:szCs w:val="24"/>
        </w:rPr>
        <w:t xml:space="preserve">mean and median </w:t>
      </w:r>
      <w:r w:rsidR="00CD2152" w:rsidRPr="00CD2152">
        <w:rPr>
          <w:rFonts w:cs="Times New Roman"/>
          <w:szCs w:val="24"/>
        </w:rPr>
        <w:t>standardized bias</w:t>
      </w:r>
      <w:r w:rsidR="00CD2152">
        <w:rPr>
          <w:rFonts w:cs="Times New Roman"/>
          <w:szCs w:val="24"/>
        </w:rPr>
        <w:t xml:space="preserve">, which </w:t>
      </w:r>
      <w:r w:rsidR="000137CF">
        <w:rPr>
          <w:rFonts w:cs="Times New Roman"/>
          <w:szCs w:val="24"/>
        </w:rPr>
        <w:t xml:space="preserve">is </w:t>
      </w:r>
      <w:r w:rsidR="00CD2152">
        <w:rPr>
          <w:rFonts w:cs="Times New Roman"/>
          <w:szCs w:val="24"/>
        </w:rPr>
        <w:t xml:space="preserve">mean and median across all covariates of </w:t>
      </w:r>
      <w:r w:rsidR="00CD2152" w:rsidRPr="00CD2152">
        <w:rPr>
          <w:rFonts w:cs="Times New Roman"/>
          <w:szCs w:val="24"/>
        </w:rPr>
        <w:t xml:space="preserve">the absolute value of the difference of </w:t>
      </w:r>
      <w:r w:rsidR="000137CF">
        <w:rPr>
          <w:rFonts w:cs="Times New Roman"/>
          <w:szCs w:val="24"/>
        </w:rPr>
        <w:t xml:space="preserve">variance normalized </w:t>
      </w:r>
      <w:r w:rsidR="00CD2152" w:rsidRPr="00CD2152">
        <w:rPr>
          <w:rFonts w:cs="Times New Roman"/>
          <w:szCs w:val="24"/>
        </w:rPr>
        <w:t xml:space="preserve">means </w:t>
      </w:r>
      <w:r w:rsidR="000137CF">
        <w:rPr>
          <w:rFonts w:cs="Times New Roman"/>
          <w:szCs w:val="24"/>
        </w:rPr>
        <w:t>of the</w:t>
      </w:r>
      <w:r w:rsidR="00CD2152" w:rsidRPr="00CD2152">
        <w:rPr>
          <w:rFonts w:cs="Times New Roman"/>
          <w:szCs w:val="24"/>
        </w:rPr>
        <w:t xml:space="preserve"> treated and matched untreated subsamples</w:t>
      </w:r>
      <w:r w:rsidR="000137CF">
        <w:rPr>
          <w:rFonts w:cs="Times New Roman"/>
          <w:szCs w:val="24"/>
        </w:rPr>
        <w:t xml:space="preserve">. </w:t>
      </w:r>
      <w:r w:rsidR="000137CF">
        <w:t xml:space="preserve">Although a clear threshold for acceptable median </w:t>
      </w:r>
      <w:r w:rsidR="00B06373">
        <w:t>standardized</w:t>
      </w:r>
      <w:r w:rsidR="000137CF">
        <w:t xml:space="preserve"> bias does not exist, a statistic below 3–5 percent is generally viewed as sufficient (Caliendo and Kopeinig 2008).</w:t>
      </w:r>
      <w:r w:rsidR="00324BDF">
        <w:t xml:space="preserve"> It also includes pseudo-R2 for the probit regression used to generate propensity scores. Finally, it includes statistics from a likelihood ratio test of the null hypothesis that all regressors in that probit regression are jointly insignificant. </w:t>
      </w:r>
      <w:bookmarkEnd w:id="0"/>
      <w:r w:rsidR="00324BDF">
        <w:t xml:space="preserve"> </w:t>
      </w:r>
    </w:p>
    <w:p w:rsidR="000137CF" w:rsidRDefault="000137CF" w:rsidP="009A7F83">
      <w:pPr>
        <w:rPr>
          <w:rFonts w:cs="Times New Roman"/>
          <w:szCs w:val="24"/>
        </w:rPr>
      </w:pPr>
    </w:p>
    <w:p w:rsidR="009A7F83" w:rsidRDefault="009A7F83" w:rsidP="009A7F83">
      <w:pPr>
        <w:rPr>
          <w:rFonts w:cs="Times New Roman"/>
          <w:szCs w:val="24"/>
        </w:rPr>
      </w:pPr>
      <w:r w:rsidRPr="00F24D39">
        <w:rPr>
          <w:rFonts w:cs="Times New Roman"/>
          <w:i/>
          <w:szCs w:val="24"/>
        </w:rPr>
        <w:t>Effect estimates</w:t>
      </w:r>
      <w:r>
        <w:rPr>
          <w:rFonts w:cs="Times New Roman"/>
          <w:szCs w:val="24"/>
        </w:rPr>
        <w:t xml:space="preserve">. </w:t>
      </w:r>
      <w:r w:rsidR="000137CF">
        <w:rPr>
          <w:rFonts w:cs="Times New Roman"/>
          <w:szCs w:val="24"/>
        </w:rPr>
        <w:t xml:space="preserve">FCTT estimate of the effect of the forest conservation policy on deforestation, technically the average </w:t>
      </w:r>
      <w:r w:rsidR="00B06373">
        <w:rPr>
          <w:rFonts w:cs="Times New Roman"/>
          <w:szCs w:val="24"/>
        </w:rPr>
        <w:t>treatment</w:t>
      </w:r>
      <w:r w:rsidR="000137CF">
        <w:rPr>
          <w:rFonts w:cs="Times New Roman"/>
          <w:szCs w:val="24"/>
        </w:rPr>
        <w:t xml:space="preserve"> effect on the treated (ATT) is the difference between the average deforestation rate for the treated points and the matched control points. The standard error does not take into account the fact that propensity scores are estimated. Future versions of FCTT will provide alternative methods of calculating standard errors.   </w:t>
      </w:r>
    </w:p>
    <w:p w:rsidR="009A7F83" w:rsidRDefault="009A7F83" w:rsidP="009A7F83">
      <w:pPr>
        <w:rPr>
          <w:rFonts w:cs="Times New Roman"/>
          <w:szCs w:val="24"/>
        </w:rPr>
      </w:pPr>
    </w:p>
    <w:p w:rsidR="009A7F83" w:rsidRDefault="009D621B" w:rsidP="009A7F83">
      <w:pPr>
        <w:rPr>
          <w:rFonts w:cs="Times New Roman"/>
          <w:szCs w:val="24"/>
        </w:rPr>
      </w:pPr>
      <w:r>
        <w:rPr>
          <w:rFonts w:cs="Times New Roman"/>
          <w:i/>
          <w:szCs w:val="24"/>
        </w:rPr>
        <w:t>S</w:t>
      </w:r>
      <w:r w:rsidRPr="00D063F4">
        <w:rPr>
          <w:rFonts w:cs="Times New Roman"/>
          <w:i/>
          <w:szCs w:val="24"/>
        </w:rPr>
        <w:t>ensitivity to unobserved heterogeneity</w:t>
      </w:r>
      <w:r w:rsidR="009A7F83">
        <w:rPr>
          <w:rFonts w:cs="Times New Roman"/>
          <w:szCs w:val="24"/>
        </w:rPr>
        <w:t>.</w:t>
      </w:r>
      <w:r w:rsidR="00F24D39">
        <w:rPr>
          <w:rFonts w:cs="Times New Roman"/>
          <w:szCs w:val="24"/>
        </w:rPr>
        <w:t xml:space="preserve"> </w:t>
      </w:r>
      <w:r w:rsidR="00F24D39">
        <w:t xml:space="preserve">FCTT calculates Rosenbaum bounds to check the sensitivity of effect estimates to unobserved heterogeneity (Rosenbaum 2002; </w:t>
      </w:r>
      <w:proofErr w:type="spellStart"/>
      <w:r w:rsidR="00F24D39">
        <w:t>Aakvik</w:t>
      </w:r>
      <w:proofErr w:type="spellEnd"/>
      <w:r w:rsidR="00F24D39">
        <w:t xml:space="preserve"> 2001). Rosenbaum bounds indicate how strongly unobserved confounding factors would need to influence selection into the treatment in order to undermine a statistically significant ATT. To be more specific, the Rosenbaum procedure adapted to a binary outcome generates a probability value for Mantel and </w:t>
      </w:r>
      <w:proofErr w:type="spellStart"/>
      <w:r w:rsidR="00F24D39">
        <w:t>Haenszel</w:t>
      </w:r>
      <w:proofErr w:type="spellEnd"/>
      <w:r w:rsidR="00F24D39">
        <w:t xml:space="preserve"> (1959) test statistic for a series of values of </w:t>
      </w:r>
      <w:r w:rsidR="00F24D39">
        <w:rPr>
          <w:rFonts w:ascii="Symbol" w:hAnsi="Symbol"/>
        </w:rPr>
        <w:t></w:t>
      </w:r>
      <w:r w:rsidR="00F24D39">
        <w:t xml:space="preserve">, an index of the strength of the influence that unobserved confounding factors have on the selection process. </w:t>
      </w:r>
      <w:r w:rsidR="00F24D39">
        <w:rPr>
          <w:rFonts w:ascii="Symbol" w:hAnsi="Symbol"/>
        </w:rPr>
        <w:t></w:t>
      </w:r>
      <w:r w:rsidR="00F24D39">
        <w:rPr>
          <w:rFonts w:ascii="Symbol" w:hAnsi="Symbol"/>
        </w:rPr>
        <w:t></w:t>
      </w:r>
      <w:r w:rsidR="00F24D39">
        <w:t xml:space="preserve">= 1 implies that unobserved confounding factors have no influence, such that pairs of plots matched on observables do not differ in their odds of being treated; </w:t>
      </w:r>
      <w:r w:rsidR="00F24D39">
        <w:rPr>
          <w:rFonts w:ascii="Symbol" w:hAnsi="Symbol"/>
        </w:rPr>
        <w:t></w:t>
      </w:r>
      <w:r w:rsidR="00F24D39">
        <w:rPr>
          <w:rFonts w:ascii="Symbol" w:hAnsi="Symbol"/>
        </w:rPr>
        <w:t></w:t>
      </w:r>
      <w:r w:rsidR="00F24D39">
        <w:t xml:space="preserve">= 2 implies that matched pairs could differ in their odds of treatment by as much as a factor of two because of unobserved confounding factors; and so forth. The probability value on the Mantel and </w:t>
      </w:r>
      <w:proofErr w:type="spellStart"/>
      <w:r w:rsidR="00F24D39">
        <w:t>Haenszel</w:t>
      </w:r>
      <w:proofErr w:type="spellEnd"/>
      <w:r w:rsidR="00F24D39">
        <w:t xml:space="preserve"> statistic is a test of the null hypothesis of a zero ATT given unobserved confounding variables that have an effect given by </w:t>
      </w:r>
      <w:r w:rsidR="00F24D39">
        <w:rPr>
          <w:rFonts w:ascii="Symbol" w:hAnsi="Symbol"/>
        </w:rPr>
        <w:t></w:t>
      </w:r>
      <w:r w:rsidR="00F24D39">
        <w:t xml:space="preserve">. So, for example, a probability value of 0.01 and a </w:t>
      </w:r>
      <w:r w:rsidR="00F24D39" w:rsidRPr="00370C31">
        <w:rPr>
          <w:rFonts w:ascii="Symbol" w:hAnsi="Symbol"/>
        </w:rPr>
        <w:t></w:t>
      </w:r>
      <w:r w:rsidR="00F24D39">
        <w:t xml:space="preserve"> of 1.2 indicate that ATT would still be significant at the one percent level even if matched pairs differed in their odds of protection by a factor of 1.2 because of unobserved confounding factors. Using our preferred nearest neighbor 1-1 covariate matching estimator as a bellwether, </w:t>
      </w:r>
      <w:r w:rsidR="00F24D39">
        <w:rPr>
          <w:szCs w:val="24"/>
        </w:rPr>
        <w:t>w</w:t>
      </w:r>
      <w:r w:rsidR="00F24D39" w:rsidRPr="00222189">
        <w:rPr>
          <w:szCs w:val="24"/>
        </w:rPr>
        <w:t xml:space="preserve">e calculate  </w:t>
      </w:r>
      <w:r w:rsidR="00F24D39" w:rsidRPr="00222189">
        <w:rPr>
          <w:rFonts w:ascii="Symbol" w:hAnsi="Symbol"/>
          <w:szCs w:val="24"/>
        </w:rPr>
        <w:t></w:t>
      </w:r>
      <w:r w:rsidR="00F24D39" w:rsidRPr="00222189">
        <w:rPr>
          <w:szCs w:val="24"/>
        </w:rPr>
        <w:t xml:space="preserve">*, the critical value of </w:t>
      </w:r>
      <w:r w:rsidR="00F24D39" w:rsidRPr="00222189">
        <w:rPr>
          <w:rFonts w:ascii="Symbol" w:hAnsi="Symbol"/>
          <w:szCs w:val="24"/>
        </w:rPr>
        <w:t></w:t>
      </w:r>
      <w:r w:rsidR="00F24D39" w:rsidRPr="00222189">
        <w:rPr>
          <w:szCs w:val="24"/>
        </w:rPr>
        <w:t xml:space="preserve"> at which ATT is no longer significant at the 10 percent level in each case where ATT is significant. </w:t>
      </w:r>
      <w:r w:rsidR="00F24D39">
        <w:rPr>
          <w:rFonts w:ascii="Dutch801BT-Roman" w:hAnsi="Dutch801BT-Roman" w:cs="Dutch801BT-Roman"/>
          <w:szCs w:val="24"/>
        </w:rPr>
        <w:t xml:space="preserve">An ATT estimate </w:t>
      </w:r>
      <w:r w:rsidR="00F24D39" w:rsidRPr="00222189">
        <w:rPr>
          <w:rFonts w:ascii="Dutch801BT-Roman" w:hAnsi="Dutch801BT-Roman" w:cs="Dutch801BT-Roman"/>
          <w:szCs w:val="24"/>
        </w:rPr>
        <w:t xml:space="preserve">can be considered highly sensitive to </w:t>
      </w:r>
      <w:r w:rsidR="00F24D39">
        <w:rPr>
          <w:rFonts w:ascii="Dutch801BT-Roman" w:hAnsi="Dutch801BT-Roman" w:cs="Dutch801BT-Roman"/>
          <w:szCs w:val="24"/>
        </w:rPr>
        <w:t>unobserved heterogeneity</w:t>
      </w:r>
      <w:r w:rsidR="00F24D39" w:rsidRPr="00222189">
        <w:rPr>
          <w:rFonts w:ascii="Dutch801BT-Roman" w:hAnsi="Dutch801BT-Roman" w:cs="Dutch801BT-Roman"/>
          <w:szCs w:val="24"/>
        </w:rPr>
        <w:t xml:space="preserve"> </w:t>
      </w:r>
      <w:r w:rsidR="00F24D39">
        <w:rPr>
          <w:rFonts w:ascii="Dutch801BT-Roman" w:hAnsi="Dutch801BT-Roman" w:cs="Dutch801BT-Roman"/>
          <w:szCs w:val="24"/>
        </w:rPr>
        <w:t>when</w:t>
      </w:r>
      <w:r w:rsidR="00F24D39" w:rsidRPr="00222189">
        <w:rPr>
          <w:rFonts w:ascii="Dutch801BT-Roman" w:hAnsi="Dutch801BT-Roman" w:cs="Dutch801BT-Roman"/>
          <w:szCs w:val="24"/>
        </w:rPr>
        <w:t xml:space="preserve"> </w:t>
      </w:r>
      <w:r w:rsidR="00F24D39" w:rsidRPr="00222189">
        <w:rPr>
          <w:rFonts w:ascii="Symbol" w:hAnsi="Symbol"/>
          <w:szCs w:val="24"/>
        </w:rPr>
        <w:t></w:t>
      </w:r>
      <w:r w:rsidR="00F24D39" w:rsidRPr="00222189">
        <w:rPr>
          <w:szCs w:val="24"/>
        </w:rPr>
        <w:t xml:space="preserve">* </w:t>
      </w:r>
      <w:r w:rsidR="00F24D39">
        <w:rPr>
          <w:szCs w:val="24"/>
        </w:rPr>
        <w:t xml:space="preserve">is </w:t>
      </w:r>
      <w:r w:rsidR="00F24D39" w:rsidRPr="00222189">
        <w:rPr>
          <w:szCs w:val="24"/>
        </w:rPr>
        <w:t>close to unity</w:t>
      </w:r>
      <w:r w:rsidR="00F24D39">
        <w:rPr>
          <w:szCs w:val="24"/>
        </w:rPr>
        <w:t>.</w:t>
      </w:r>
    </w:p>
    <w:p w:rsidR="0067680C" w:rsidRDefault="0067680C" w:rsidP="00875D34">
      <w:pPr>
        <w:rPr>
          <w:rFonts w:cs="Times New Roman"/>
          <w:szCs w:val="24"/>
        </w:rPr>
      </w:pPr>
    </w:p>
    <w:p w:rsidR="009A7F83" w:rsidRPr="009A7F83" w:rsidRDefault="009A7F83" w:rsidP="00875D34">
      <w:pPr>
        <w:rPr>
          <w:rFonts w:cs="Times New Roman"/>
          <w:b/>
          <w:szCs w:val="24"/>
        </w:rPr>
      </w:pPr>
      <w:r w:rsidRPr="009A7F83">
        <w:rPr>
          <w:rFonts w:cs="Times New Roman"/>
          <w:b/>
          <w:szCs w:val="24"/>
        </w:rPr>
        <w:t>Data</w:t>
      </w:r>
    </w:p>
    <w:p w:rsidR="009A7F83" w:rsidRDefault="009A7F83" w:rsidP="00875D34">
      <w:pPr>
        <w:rPr>
          <w:rFonts w:cs="Times New Roman"/>
          <w:szCs w:val="24"/>
        </w:rPr>
      </w:pPr>
    </w:p>
    <w:p w:rsidR="0067680C" w:rsidRDefault="00F24D39" w:rsidP="00875D34">
      <w:pPr>
        <w:rPr>
          <w:rFonts w:cs="Times New Roman"/>
          <w:szCs w:val="24"/>
        </w:rPr>
      </w:pPr>
      <w:r>
        <w:rPr>
          <w:rFonts w:cs="Times New Roman"/>
          <w:szCs w:val="24"/>
        </w:rPr>
        <w:t>Table 1 describes the data that underpins the FCET.</w:t>
      </w:r>
    </w:p>
    <w:p w:rsidR="003A194B" w:rsidRDefault="003A194B" w:rsidP="00875D34">
      <w:pPr>
        <w:rPr>
          <w:rFonts w:cs="Times New Roman"/>
          <w:szCs w:val="24"/>
        </w:rPr>
      </w:pPr>
    </w:p>
    <w:p w:rsidR="003A194B" w:rsidRDefault="003A194B" w:rsidP="003A194B">
      <w:pPr>
        <w:jc w:val="center"/>
        <w:rPr>
          <w:rFonts w:cs="Times New Roman"/>
          <w:szCs w:val="24"/>
        </w:rPr>
      </w:pPr>
      <w:r>
        <w:rPr>
          <w:rFonts w:cs="Times New Roman"/>
          <w:szCs w:val="24"/>
        </w:rPr>
        <w:t>Table 1. Data and Covariates used by FCET</w:t>
      </w:r>
      <w:r w:rsidRPr="009C6458">
        <w:rPr>
          <w:rFonts w:cs="Times New Roman"/>
          <w:szCs w:val="24"/>
        </w:rPr>
        <w:t xml:space="preserve"> </w:t>
      </w:r>
    </w:p>
    <w:p w:rsidR="003A194B" w:rsidRPr="009C6458" w:rsidRDefault="003A194B" w:rsidP="003A194B">
      <w:pPr>
        <w:jc w:val="center"/>
        <w:rPr>
          <w:rFonts w:cs="Times New Roman"/>
          <w:szCs w:val="24"/>
        </w:rPr>
      </w:pPr>
      <w:r w:rsidRPr="009C6458">
        <w:rPr>
          <w:rFonts w:cs="Times New Roman"/>
          <w:szCs w:val="24"/>
        </w:rPr>
        <w:t>(for entire region except where otherwise noted)</w:t>
      </w:r>
    </w:p>
    <w:tbl>
      <w:tblPr>
        <w:tblW w:w="9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336"/>
        <w:gridCol w:w="3488"/>
        <w:gridCol w:w="1440"/>
        <w:gridCol w:w="2448"/>
      </w:tblGrid>
      <w:tr w:rsidR="003A194B" w:rsidRPr="00325652" w:rsidTr="00CD2152">
        <w:trPr>
          <w:jc w:val="center"/>
        </w:trPr>
        <w:tc>
          <w:tcPr>
            <w:tcW w:w="2336" w:type="dxa"/>
            <w:hideMark/>
          </w:tcPr>
          <w:p w:rsidR="003A194B" w:rsidRPr="00325652" w:rsidRDefault="003A194B" w:rsidP="00CD2152">
            <w:pPr>
              <w:keepNext/>
              <w:keepLines/>
              <w:jc w:val="center"/>
              <w:rPr>
                <w:rFonts w:cs="Times New Roman"/>
                <w:b/>
                <w:sz w:val="18"/>
                <w:szCs w:val="18"/>
              </w:rPr>
            </w:pPr>
            <w:r>
              <w:rPr>
                <w:rFonts w:cs="Times New Roman"/>
                <w:b/>
                <w:sz w:val="18"/>
                <w:szCs w:val="18"/>
              </w:rPr>
              <w:t>DATA/COVARIATE</w:t>
            </w:r>
          </w:p>
        </w:tc>
        <w:tc>
          <w:tcPr>
            <w:tcW w:w="3488" w:type="dxa"/>
            <w:hideMark/>
          </w:tcPr>
          <w:p w:rsidR="003A194B" w:rsidRPr="00325652" w:rsidRDefault="003A194B" w:rsidP="00CD2152">
            <w:pPr>
              <w:keepNext/>
              <w:keepLines/>
              <w:jc w:val="center"/>
              <w:rPr>
                <w:rFonts w:cs="Times New Roman"/>
                <w:b/>
                <w:sz w:val="18"/>
                <w:szCs w:val="18"/>
              </w:rPr>
            </w:pPr>
            <w:r w:rsidRPr="00325652">
              <w:rPr>
                <w:rFonts w:cs="Times New Roman"/>
                <w:b/>
                <w:sz w:val="18"/>
                <w:szCs w:val="18"/>
              </w:rPr>
              <w:t>DESCRIPTION</w:t>
            </w:r>
          </w:p>
        </w:tc>
        <w:tc>
          <w:tcPr>
            <w:tcW w:w="1440" w:type="dxa"/>
            <w:hideMark/>
          </w:tcPr>
          <w:p w:rsidR="003A194B" w:rsidRPr="00325652" w:rsidRDefault="003A194B" w:rsidP="00CD2152">
            <w:pPr>
              <w:keepNext/>
              <w:keepLines/>
              <w:jc w:val="center"/>
              <w:rPr>
                <w:rFonts w:cs="Times New Roman"/>
                <w:b/>
                <w:sz w:val="18"/>
                <w:szCs w:val="18"/>
              </w:rPr>
            </w:pPr>
            <w:r w:rsidRPr="00325652">
              <w:rPr>
                <w:rFonts w:cs="Times New Roman"/>
                <w:b/>
                <w:sz w:val="18"/>
                <w:szCs w:val="18"/>
              </w:rPr>
              <w:t>SCALE</w:t>
            </w:r>
          </w:p>
        </w:tc>
        <w:tc>
          <w:tcPr>
            <w:tcW w:w="2448" w:type="dxa"/>
            <w:hideMark/>
          </w:tcPr>
          <w:p w:rsidR="003A194B" w:rsidRPr="00325652" w:rsidRDefault="003A194B" w:rsidP="00CD2152">
            <w:pPr>
              <w:keepNext/>
              <w:keepLines/>
              <w:jc w:val="center"/>
              <w:rPr>
                <w:rFonts w:cs="Times New Roman"/>
                <w:b/>
                <w:sz w:val="18"/>
                <w:szCs w:val="18"/>
              </w:rPr>
            </w:pPr>
            <w:r w:rsidRPr="00325652">
              <w:rPr>
                <w:rFonts w:cs="Times New Roman"/>
                <w:b/>
                <w:sz w:val="18"/>
                <w:szCs w:val="18"/>
              </w:rPr>
              <w:t>SOURCE</w:t>
            </w:r>
            <w:r>
              <w:rPr>
                <w:rFonts w:cs="Times New Roman"/>
                <w:b/>
                <w:sz w:val="18"/>
                <w:szCs w:val="18"/>
              </w:rPr>
              <w:t>/URL</w:t>
            </w:r>
          </w:p>
        </w:tc>
      </w:tr>
      <w:tr w:rsidR="003A194B" w:rsidRPr="00325652" w:rsidTr="00CD2152">
        <w:trPr>
          <w:jc w:val="center"/>
        </w:trPr>
        <w:tc>
          <w:tcPr>
            <w:tcW w:w="2336" w:type="dxa"/>
            <w:shd w:val="clear" w:color="auto" w:fill="D9D9D9" w:themeFill="background1" w:themeFillShade="D9"/>
            <w:hideMark/>
          </w:tcPr>
          <w:p w:rsidR="003A194B" w:rsidRPr="00325652" w:rsidRDefault="003A194B" w:rsidP="00CD2152">
            <w:pPr>
              <w:keepNext/>
              <w:keepLines/>
              <w:rPr>
                <w:rFonts w:cs="Times New Roman"/>
                <w:b/>
                <w:i/>
                <w:sz w:val="18"/>
                <w:szCs w:val="18"/>
              </w:rPr>
            </w:pPr>
            <w:r w:rsidRPr="00325652">
              <w:rPr>
                <w:rFonts w:cs="Times New Roman"/>
                <w:b/>
                <w:i/>
                <w:sz w:val="18"/>
                <w:szCs w:val="18"/>
              </w:rPr>
              <w:t>Forest cover change</w:t>
            </w:r>
          </w:p>
        </w:tc>
        <w:tc>
          <w:tcPr>
            <w:tcW w:w="3488" w:type="dxa"/>
            <w:shd w:val="clear" w:color="auto" w:fill="D9D9D9" w:themeFill="background1" w:themeFillShade="D9"/>
          </w:tcPr>
          <w:p w:rsidR="003A194B" w:rsidRPr="00325652" w:rsidRDefault="003A194B" w:rsidP="00CD2152">
            <w:pPr>
              <w:keepNext/>
              <w:keepLines/>
              <w:rPr>
                <w:rFonts w:cs="Times New Roman"/>
                <w:sz w:val="18"/>
                <w:szCs w:val="18"/>
              </w:rPr>
            </w:pPr>
          </w:p>
        </w:tc>
        <w:tc>
          <w:tcPr>
            <w:tcW w:w="1440" w:type="dxa"/>
            <w:shd w:val="clear" w:color="auto" w:fill="D9D9D9" w:themeFill="background1" w:themeFillShade="D9"/>
          </w:tcPr>
          <w:p w:rsidR="003A194B" w:rsidRPr="00325652" w:rsidRDefault="003A194B" w:rsidP="00CD2152">
            <w:pPr>
              <w:keepNext/>
              <w:keepLines/>
              <w:rPr>
                <w:rFonts w:cs="Times New Roman"/>
                <w:bCs/>
                <w:sz w:val="18"/>
                <w:szCs w:val="18"/>
              </w:rPr>
            </w:pPr>
          </w:p>
        </w:tc>
        <w:tc>
          <w:tcPr>
            <w:tcW w:w="2448" w:type="dxa"/>
            <w:shd w:val="clear" w:color="auto" w:fill="D9D9D9" w:themeFill="background1" w:themeFillShade="D9"/>
          </w:tcPr>
          <w:p w:rsidR="003A194B" w:rsidRPr="00325652" w:rsidRDefault="003A194B" w:rsidP="00CD2152">
            <w:pPr>
              <w:keepNext/>
              <w:keepLines/>
              <w:rPr>
                <w:rFonts w:cs="Times New Roman"/>
                <w:sz w:val="18"/>
                <w:szCs w:val="18"/>
              </w:rPr>
            </w:pPr>
          </w:p>
        </w:tc>
      </w:tr>
      <w:tr w:rsidR="00053B12" w:rsidRPr="00325652" w:rsidTr="00CD2152">
        <w:trPr>
          <w:jc w:val="center"/>
        </w:trPr>
        <w:tc>
          <w:tcPr>
            <w:tcW w:w="2336" w:type="dxa"/>
            <w:shd w:val="clear" w:color="auto" w:fill="auto"/>
          </w:tcPr>
          <w:p w:rsidR="00053B12" w:rsidRDefault="00053B12" w:rsidP="00CD2152">
            <w:pPr>
              <w:ind w:left="151"/>
              <w:rPr>
                <w:rFonts w:cs="Times New Roman"/>
                <w:sz w:val="18"/>
                <w:szCs w:val="18"/>
              </w:rPr>
            </w:pPr>
            <w:r>
              <w:rPr>
                <w:rFonts w:cs="Times New Roman"/>
                <w:sz w:val="18"/>
                <w:szCs w:val="18"/>
              </w:rPr>
              <w:t>Deforestation</w:t>
            </w:r>
          </w:p>
        </w:tc>
        <w:tc>
          <w:tcPr>
            <w:tcW w:w="3488" w:type="dxa"/>
            <w:shd w:val="clear" w:color="auto" w:fill="auto"/>
          </w:tcPr>
          <w:p w:rsidR="00053B12" w:rsidRDefault="00053B12" w:rsidP="00FE4C2C">
            <w:pPr>
              <w:rPr>
                <w:rFonts w:cs="Times New Roman"/>
                <w:sz w:val="18"/>
                <w:szCs w:val="18"/>
              </w:rPr>
            </w:pPr>
            <w:r>
              <w:rPr>
                <w:rFonts w:cs="Times New Roman"/>
                <w:sz w:val="18"/>
                <w:szCs w:val="18"/>
              </w:rPr>
              <w:t>Hansen et al. (2013)</w:t>
            </w:r>
          </w:p>
          <w:p w:rsidR="00053B12" w:rsidRPr="00325652" w:rsidRDefault="00053B12" w:rsidP="00FE4C2C">
            <w:pPr>
              <w:rPr>
                <w:rFonts w:cs="Times New Roman"/>
                <w:sz w:val="18"/>
                <w:szCs w:val="18"/>
              </w:rPr>
            </w:pPr>
            <w:r w:rsidRPr="00325652">
              <w:rPr>
                <w:rFonts w:cs="Times New Roman"/>
                <w:sz w:val="18"/>
                <w:szCs w:val="18"/>
              </w:rPr>
              <w:t>Landsat-scale data</w:t>
            </w:r>
          </w:p>
          <w:p w:rsidR="00053B12" w:rsidRPr="00325652" w:rsidRDefault="00053B12" w:rsidP="00FE4C2C">
            <w:pPr>
              <w:rPr>
                <w:rFonts w:cs="Times New Roman"/>
                <w:sz w:val="18"/>
                <w:szCs w:val="18"/>
              </w:rPr>
            </w:pPr>
            <w:r>
              <w:rPr>
                <w:rFonts w:cs="Times New Roman"/>
                <w:sz w:val="18"/>
                <w:szCs w:val="18"/>
              </w:rPr>
              <w:lastRenderedPageBreak/>
              <w:t xml:space="preserve">Annual, </w:t>
            </w:r>
            <w:r w:rsidRPr="00325652">
              <w:rPr>
                <w:rFonts w:cs="Times New Roman"/>
                <w:sz w:val="18"/>
                <w:szCs w:val="18"/>
              </w:rPr>
              <w:t>2000-2010</w:t>
            </w:r>
          </w:p>
        </w:tc>
        <w:tc>
          <w:tcPr>
            <w:tcW w:w="1440" w:type="dxa"/>
            <w:shd w:val="clear" w:color="auto" w:fill="auto"/>
          </w:tcPr>
          <w:p w:rsidR="00053B12" w:rsidRPr="00325652" w:rsidRDefault="00053B12" w:rsidP="00FE4C2C">
            <w:pPr>
              <w:rPr>
                <w:rStyle w:val="style541"/>
                <w:rFonts w:cs="Times New Roman"/>
                <w:sz w:val="18"/>
                <w:szCs w:val="18"/>
              </w:rPr>
            </w:pPr>
            <w:r w:rsidRPr="00325652">
              <w:rPr>
                <w:rStyle w:val="style541"/>
                <w:rFonts w:cs="Times New Roman"/>
                <w:sz w:val="18"/>
                <w:szCs w:val="18"/>
              </w:rPr>
              <w:lastRenderedPageBreak/>
              <w:t>30m</w:t>
            </w:r>
          </w:p>
        </w:tc>
        <w:tc>
          <w:tcPr>
            <w:tcW w:w="2448" w:type="dxa"/>
            <w:shd w:val="clear" w:color="auto" w:fill="auto"/>
          </w:tcPr>
          <w:p w:rsidR="00053B12" w:rsidRDefault="00053B12" w:rsidP="00FE4C2C">
            <w:pPr>
              <w:keepNext/>
              <w:keepLines/>
              <w:rPr>
                <w:rFonts w:cs="Times New Roman"/>
                <w:sz w:val="18"/>
                <w:szCs w:val="18"/>
              </w:rPr>
            </w:pPr>
            <w:r>
              <w:rPr>
                <w:rFonts w:cs="Times New Roman"/>
                <w:sz w:val="18"/>
                <w:szCs w:val="18"/>
              </w:rPr>
              <w:t>University of MD</w:t>
            </w:r>
          </w:p>
          <w:p w:rsidR="00053B12" w:rsidRPr="00325652" w:rsidRDefault="00D13D7E" w:rsidP="00FE4C2C">
            <w:pPr>
              <w:keepNext/>
              <w:keepLines/>
              <w:rPr>
                <w:rFonts w:cs="Times New Roman"/>
                <w:sz w:val="18"/>
                <w:szCs w:val="18"/>
              </w:rPr>
            </w:pPr>
            <w:hyperlink r:id="rId13" w:history="1">
              <w:r w:rsidR="00053B12" w:rsidRPr="00297315">
                <w:rPr>
                  <w:rStyle w:val="Hyperlink"/>
                  <w:rFonts w:cs="Times New Roman"/>
                  <w:sz w:val="18"/>
                  <w:szCs w:val="18"/>
                </w:rPr>
                <w:t>http://www.earthenginepartner</w:t>
              </w:r>
              <w:r w:rsidR="00053B12" w:rsidRPr="00297315">
                <w:rPr>
                  <w:rStyle w:val="Hyperlink"/>
                  <w:rFonts w:cs="Times New Roman"/>
                  <w:sz w:val="18"/>
                  <w:szCs w:val="18"/>
                </w:rPr>
                <w:lastRenderedPageBreak/>
                <w:t>s.appspot.com/science-2013-global-forest/download.html</w:t>
              </w:r>
            </w:hyperlink>
            <w:r w:rsidR="00053B12">
              <w:rPr>
                <w:rFonts w:cs="Times New Roman"/>
                <w:sz w:val="18"/>
                <w:szCs w:val="18"/>
              </w:rPr>
              <w:t xml:space="preserve"> </w:t>
            </w:r>
          </w:p>
        </w:tc>
      </w:tr>
      <w:tr w:rsidR="00053B12" w:rsidRPr="00325652" w:rsidTr="00CD2152">
        <w:trPr>
          <w:jc w:val="center"/>
        </w:trPr>
        <w:tc>
          <w:tcPr>
            <w:tcW w:w="2336" w:type="dxa"/>
            <w:shd w:val="clear" w:color="auto" w:fill="auto"/>
          </w:tcPr>
          <w:p w:rsidR="00053B12" w:rsidRPr="00325652" w:rsidRDefault="00053B12" w:rsidP="00CD2152">
            <w:pPr>
              <w:ind w:left="151"/>
              <w:rPr>
                <w:rFonts w:cs="Times New Roman"/>
                <w:sz w:val="18"/>
                <w:szCs w:val="18"/>
              </w:rPr>
            </w:pPr>
            <w:r>
              <w:rPr>
                <w:rFonts w:cs="Times New Roman"/>
                <w:sz w:val="18"/>
                <w:szCs w:val="18"/>
              </w:rPr>
              <w:lastRenderedPageBreak/>
              <w:t>Percent forest cover</w:t>
            </w:r>
          </w:p>
        </w:tc>
        <w:tc>
          <w:tcPr>
            <w:tcW w:w="3488" w:type="dxa"/>
            <w:shd w:val="clear" w:color="auto" w:fill="auto"/>
          </w:tcPr>
          <w:p w:rsidR="00053B12" w:rsidRDefault="00053B12" w:rsidP="00CD2152">
            <w:pPr>
              <w:rPr>
                <w:rFonts w:cs="Times New Roman"/>
                <w:sz w:val="18"/>
                <w:szCs w:val="18"/>
              </w:rPr>
            </w:pPr>
            <w:r>
              <w:rPr>
                <w:rFonts w:cs="Times New Roman"/>
                <w:sz w:val="18"/>
                <w:szCs w:val="18"/>
              </w:rPr>
              <w:t>Hansen et al. (2013)</w:t>
            </w:r>
          </w:p>
          <w:p w:rsidR="00053B12" w:rsidRPr="00325652" w:rsidRDefault="00053B12" w:rsidP="00CD2152">
            <w:pPr>
              <w:rPr>
                <w:rFonts w:cs="Times New Roman"/>
                <w:sz w:val="18"/>
                <w:szCs w:val="18"/>
              </w:rPr>
            </w:pPr>
            <w:r w:rsidRPr="00325652">
              <w:rPr>
                <w:rFonts w:cs="Times New Roman"/>
                <w:sz w:val="18"/>
                <w:szCs w:val="18"/>
              </w:rPr>
              <w:t>Landsat-scale data</w:t>
            </w:r>
          </w:p>
          <w:p w:rsidR="00053B12" w:rsidRPr="00325652" w:rsidRDefault="00053B12" w:rsidP="00053B12">
            <w:pPr>
              <w:rPr>
                <w:rFonts w:cs="Times New Roman"/>
                <w:sz w:val="18"/>
                <w:szCs w:val="18"/>
              </w:rPr>
            </w:pPr>
            <w:r>
              <w:rPr>
                <w:rFonts w:cs="Times New Roman"/>
                <w:sz w:val="18"/>
                <w:szCs w:val="18"/>
              </w:rPr>
              <w:t xml:space="preserve">Single year: </w:t>
            </w:r>
            <w:r w:rsidRPr="00325652">
              <w:rPr>
                <w:rFonts w:cs="Times New Roman"/>
                <w:sz w:val="18"/>
                <w:szCs w:val="18"/>
              </w:rPr>
              <w:t>2000</w:t>
            </w:r>
          </w:p>
        </w:tc>
        <w:tc>
          <w:tcPr>
            <w:tcW w:w="1440" w:type="dxa"/>
            <w:shd w:val="clear" w:color="auto" w:fill="auto"/>
          </w:tcPr>
          <w:p w:rsidR="00053B12" w:rsidRPr="00325652" w:rsidRDefault="00053B12" w:rsidP="00CD2152">
            <w:pPr>
              <w:rPr>
                <w:rStyle w:val="style541"/>
                <w:rFonts w:cs="Times New Roman"/>
                <w:sz w:val="18"/>
                <w:szCs w:val="18"/>
              </w:rPr>
            </w:pPr>
            <w:r w:rsidRPr="00325652">
              <w:rPr>
                <w:rStyle w:val="style541"/>
                <w:rFonts w:cs="Times New Roman"/>
                <w:sz w:val="18"/>
                <w:szCs w:val="18"/>
              </w:rPr>
              <w:t>30m</w:t>
            </w:r>
          </w:p>
        </w:tc>
        <w:tc>
          <w:tcPr>
            <w:tcW w:w="2448" w:type="dxa"/>
            <w:shd w:val="clear" w:color="auto" w:fill="auto"/>
          </w:tcPr>
          <w:p w:rsidR="00053B12" w:rsidRDefault="00053B12" w:rsidP="00CD2152">
            <w:pPr>
              <w:keepNext/>
              <w:keepLines/>
              <w:rPr>
                <w:rFonts w:cs="Times New Roman"/>
                <w:sz w:val="18"/>
                <w:szCs w:val="18"/>
              </w:rPr>
            </w:pPr>
            <w:r>
              <w:rPr>
                <w:rFonts w:cs="Times New Roman"/>
                <w:sz w:val="18"/>
                <w:szCs w:val="18"/>
              </w:rPr>
              <w:t>University of MD</w:t>
            </w:r>
          </w:p>
          <w:p w:rsidR="00053B12" w:rsidRPr="00325652" w:rsidRDefault="00D13D7E" w:rsidP="00CD2152">
            <w:pPr>
              <w:keepNext/>
              <w:keepLines/>
              <w:rPr>
                <w:rFonts w:cs="Times New Roman"/>
                <w:sz w:val="18"/>
                <w:szCs w:val="18"/>
              </w:rPr>
            </w:pPr>
            <w:hyperlink r:id="rId14" w:history="1">
              <w:r w:rsidR="00053B12" w:rsidRPr="00297315">
                <w:rPr>
                  <w:rStyle w:val="Hyperlink"/>
                  <w:rFonts w:cs="Times New Roman"/>
                  <w:sz w:val="18"/>
                  <w:szCs w:val="18"/>
                </w:rPr>
                <w:t>http://www.earthenginepartners.appspot.com/science-2013-global-forest/download.html</w:t>
              </w:r>
            </w:hyperlink>
            <w:r w:rsidR="00053B12">
              <w:rPr>
                <w:rFonts w:cs="Times New Roman"/>
                <w:sz w:val="18"/>
                <w:szCs w:val="18"/>
              </w:rPr>
              <w:t xml:space="preserve"> </w:t>
            </w:r>
          </w:p>
        </w:tc>
      </w:tr>
      <w:tr w:rsidR="00053B12" w:rsidRPr="00325652" w:rsidTr="00CD2152">
        <w:trPr>
          <w:jc w:val="center"/>
        </w:trPr>
        <w:tc>
          <w:tcPr>
            <w:tcW w:w="2336" w:type="dxa"/>
            <w:shd w:val="clear" w:color="auto" w:fill="auto"/>
          </w:tcPr>
          <w:p w:rsidR="00053B12" w:rsidRDefault="00053B12" w:rsidP="00CD2152">
            <w:pPr>
              <w:ind w:left="151"/>
              <w:rPr>
                <w:rFonts w:cs="Times New Roman"/>
                <w:sz w:val="18"/>
                <w:szCs w:val="18"/>
              </w:rPr>
            </w:pPr>
            <w:r>
              <w:rPr>
                <w:rFonts w:cs="Times New Roman"/>
                <w:sz w:val="18"/>
                <w:szCs w:val="18"/>
              </w:rPr>
              <w:t>Distance to Clearing</w:t>
            </w:r>
          </w:p>
        </w:tc>
        <w:tc>
          <w:tcPr>
            <w:tcW w:w="3488" w:type="dxa"/>
            <w:shd w:val="clear" w:color="auto" w:fill="auto"/>
          </w:tcPr>
          <w:p w:rsidR="00053B12" w:rsidRDefault="00053B12" w:rsidP="00CD2152">
            <w:pPr>
              <w:rPr>
                <w:rFonts w:cs="Times New Roman"/>
                <w:sz w:val="18"/>
                <w:szCs w:val="18"/>
              </w:rPr>
            </w:pPr>
            <w:r>
              <w:rPr>
                <w:rFonts w:cs="Times New Roman"/>
                <w:sz w:val="18"/>
                <w:szCs w:val="18"/>
              </w:rPr>
              <w:t>Hansen et al. (2013)</w:t>
            </w:r>
          </w:p>
          <w:p w:rsidR="00053B12" w:rsidRPr="00325652" w:rsidRDefault="00053B12" w:rsidP="00CD2152">
            <w:pPr>
              <w:rPr>
                <w:rFonts w:cs="Times New Roman"/>
                <w:sz w:val="18"/>
                <w:szCs w:val="18"/>
              </w:rPr>
            </w:pPr>
            <w:r w:rsidRPr="00325652">
              <w:rPr>
                <w:rFonts w:cs="Times New Roman"/>
                <w:sz w:val="18"/>
                <w:szCs w:val="18"/>
              </w:rPr>
              <w:t>Landsat-scale data</w:t>
            </w:r>
          </w:p>
          <w:p w:rsidR="00053B12" w:rsidRDefault="00053B12" w:rsidP="00053B12">
            <w:pPr>
              <w:rPr>
                <w:rFonts w:cs="Times New Roman"/>
                <w:sz w:val="18"/>
                <w:szCs w:val="18"/>
              </w:rPr>
            </w:pPr>
            <w:r>
              <w:rPr>
                <w:rFonts w:cs="Times New Roman"/>
                <w:sz w:val="18"/>
                <w:szCs w:val="18"/>
              </w:rPr>
              <w:t xml:space="preserve">Single year: </w:t>
            </w:r>
            <w:r w:rsidRPr="00325652">
              <w:rPr>
                <w:rFonts w:cs="Times New Roman"/>
                <w:sz w:val="18"/>
                <w:szCs w:val="18"/>
              </w:rPr>
              <w:t>2000</w:t>
            </w:r>
          </w:p>
        </w:tc>
        <w:tc>
          <w:tcPr>
            <w:tcW w:w="1440" w:type="dxa"/>
            <w:shd w:val="clear" w:color="auto" w:fill="auto"/>
          </w:tcPr>
          <w:p w:rsidR="00053B12" w:rsidRPr="00325652" w:rsidRDefault="00053B12" w:rsidP="00CD2152">
            <w:pPr>
              <w:rPr>
                <w:rStyle w:val="style541"/>
                <w:rFonts w:cs="Times New Roman"/>
                <w:sz w:val="18"/>
                <w:szCs w:val="18"/>
              </w:rPr>
            </w:pPr>
            <w:r w:rsidRPr="00325652">
              <w:rPr>
                <w:rStyle w:val="style541"/>
                <w:rFonts w:cs="Times New Roman"/>
                <w:sz w:val="18"/>
                <w:szCs w:val="18"/>
              </w:rPr>
              <w:t>30m</w:t>
            </w:r>
          </w:p>
        </w:tc>
        <w:tc>
          <w:tcPr>
            <w:tcW w:w="2448" w:type="dxa"/>
            <w:shd w:val="clear" w:color="auto" w:fill="auto"/>
          </w:tcPr>
          <w:p w:rsidR="00053B12" w:rsidRDefault="00053B12" w:rsidP="00CD2152">
            <w:pPr>
              <w:keepNext/>
              <w:keepLines/>
              <w:rPr>
                <w:rFonts w:cs="Times New Roman"/>
                <w:sz w:val="18"/>
                <w:szCs w:val="18"/>
              </w:rPr>
            </w:pPr>
            <w:r>
              <w:rPr>
                <w:rFonts w:cs="Times New Roman"/>
                <w:sz w:val="18"/>
                <w:szCs w:val="18"/>
              </w:rPr>
              <w:t>University of MD</w:t>
            </w:r>
          </w:p>
          <w:p w:rsidR="00053B12" w:rsidRPr="00325652" w:rsidRDefault="00D13D7E" w:rsidP="00CD2152">
            <w:pPr>
              <w:keepNext/>
              <w:keepLines/>
              <w:rPr>
                <w:rFonts w:cs="Times New Roman"/>
                <w:sz w:val="18"/>
                <w:szCs w:val="18"/>
              </w:rPr>
            </w:pPr>
            <w:hyperlink r:id="rId15" w:history="1">
              <w:r w:rsidR="00053B12" w:rsidRPr="00297315">
                <w:rPr>
                  <w:rStyle w:val="Hyperlink"/>
                  <w:rFonts w:cs="Times New Roman"/>
                  <w:sz w:val="18"/>
                  <w:szCs w:val="18"/>
                </w:rPr>
                <w:t>http://www.earthenginepartners.appspot.com/science-2013-global-forest/download.html</w:t>
              </w:r>
            </w:hyperlink>
            <w:r w:rsidR="00053B12">
              <w:rPr>
                <w:rFonts w:cs="Times New Roman"/>
                <w:sz w:val="18"/>
                <w:szCs w:val="18"/>
              </w:rPr>
              <w:t xml:space="preserve"> </w:t>
            </w:r>
          </w:p>
        </w:tc>
      </w:tr>
      <w:tr w:rsidR="00053B12" w:rsidRPr="00325652" w:rsidTr="00CD2152">
        <w:trPr>
          <w:jc w:val="center"/>
        </w:trPr>
        <w:tc>
          <w:tcPr>
            <w:tcW w:w="2336" w:type="dxa"/>
            <w:shd w:val="clear" w:color="auto" w:fill="D9D9D9" w:themeFill="background1" w:themeFillShade="D9"/>
            <w:hideMark/>
          </w:tcPr>
          <w:p w:rsidR="00053B12" w:rsidRPr="00325652" w:rsidRDefault="00053B12" w:rsidP="00CD2152">
            <w:pPr>
              <w:rPr>
                <w:rFonts w:cs="Times New Roman"/>
                <w:b/>
                <w:i/>
                <w:sz w:val="18"/>
                <w:szCs w:val="18"/>
              </w:rPr>
            </w:pPr>
            <w:r w:rsidRPr="00325652">
              <w:rPr>
                <w:rFonts w:cs="Times New Roman"/>
                <w:b/>
                <w:i/>
                <w:sz w:val="18"/>
                <w:szCs w:val="18"/>
              </w:rPr>
              <w:t>Geophysical</w:t>
            </w:r>
          </w:p>
        </w:tc>
        <w:tc>
          <w:tcPr>
            <w:tcW w:w="3488" w:type="dxa"/>
            <w:shd w:val="clear" w:color="auto" w:fill="D9D9D9" w:themeFill="background1" w:themeFillShade="D9"/>
          </w:tcPr>
          <w:p w:rsidR="00053B12" w:rsidRPr="00325652" w:rsidRDefault="00053B12" w:rsidP="00CD2152">
            <w:pPr>
              <w:rPr>
                <w:rFonts w:cs="Times New Roman"/>
                <w:sz w:val="18"/>
                <w:szCs w:val="18"/>
              </w:rPr>
            </w:pPr>
          </w:p>
        </w:tc>
        <w:tc>
          <w:tcPr>
            <w:tcW w:w="1440" w:type="dxa"/>
            <w:shd w:val="clear" w:color="auto" w:fill="D9D9D9" w:themeFill="background1" w:themeFillShade="D9"/>
          </w:tcPr>
          <w:p w:rsidR="00053B12" w:rsidRPr="00325652" w:rsidRDefault="00053B12" w:rsidP="00CD2152">
            <w:pPr>
              <w:rPr>
                <w:rFonts w:cs="Times New Roman"/>
                <w:sz w:val="18"/>
                <w:szCs w:val="18"/>
              </w:rPr>
            </w:pPr>
          </w:p>
        </w:tc>
        <w:tc>
          <w:tcPr>
            <w:tcW w:w="2448" w:type="dxa"/>
            <w:shd w:val="clear" w:color="auto" w:fill="D9D9D9" w:themeFill="background1" w:themeFillShade="D9"/>
          </w:tcPr>
          <w:p w:rsidR="00053B12" w:rsidRPr="00325652" w:rsidRDefault="00053B12" w:rsidP="00CD2152">
            <w:pPr>
              <w:rPr>
                <w:rFonts w:cs="Times New Roman"/>
                <w:sz w:val="18"/>
                <w:szCs w:val="18"/>
              </w:rPr>
            </w:pPr>
          </w:p>
        </w:tc>
      </w:tr>
      <w:tr w:rsidR="00053B12" w:rsidRPr="00325652" w:rsidTr="00CD2152">
        <w:trPr>
          <w:jc w:val="center"/>
        </w:trPr>
        <w:tc>
          <w:tcPr>
            <w:tcW w:w="2336" w:type="dxa"/>
          </w:tcPr>
          <w:p w:rsidR="00053B12" w:rsidRPr="00492901" w:rsidRDefault="00053B12" w:rsidP="00CD2152">
            <w:pPr>
              <w:ind w:left="151"/>
              <w:rPr>
                <w:rFonts w:cs="Times New Roman"/>
                <w:sz w:val="18"/>
                <w:szCs w:val="18"/>
              </w:rPr>
            </w:pPr>
            <w:r>
              <w:rPr>
                <w:rFonts w:cs="Times New Roman"/>
                <w:sz w:val="18"/>
                <w:szCs w:val="18"/>
              </w:rPr>
              <w:t>Annual</w:t>
            </w:r>
            <w:r w:rsidRPr="00492901">
              <w:rPr>
                <w:rFonts w:cs="Times New Roman"/>
                <w:sz w:val="18"/>
                <w:szCs w:val="18"/>
              </w:rPr>
              <w:t xml:space="preserve"> temperature</w:t>
            </w:r>
          </w:p>
        </w:tc>
        <w:tc>
          <w:tcPr>
            <w:tcW w:w="3488" w:type="dxa"/>
          </w:tcPr>
          <w:p w:rsidR="00053B12" w:rsidRPr="00492901" w:rsidRDefault="00053B12" w:rsidP="00CD2152">
            <w:pPr>
              <w:rPr>
                <w:sz w:val="18"/>
                <w:szCs w:val="18"/>
              </w:rPr>
            </w:pPr>
            <w:r w:rsidRPr="00492901">
              <w:rPr>
                <w:sz w:val="18"/>
                <w:szCs w:val="18"/>
              </w:rPr>
              <w:t>NASA (2001)</w:t>
            </w:r>
          </w:p>
          <w:p w:rsidR="00053B12" w:rsidRPr="00492901" w:rsidRDefault="00053B12" w:rsidP="00CD2152">
            <w:pPr>
              <w:rPr>
                <w:rFonts w:cs="Times New Roman"/>
                <w:bCs/>
                <w:sz w:val="18"/>
                <w:szCs w:val="18"/>
              </w:rPr>
            </w:pPr>
            <w:r w:rsidRPr="00492901">
              <w:rPr>
                <w:rFonts w:cs="Times New Roman"/>
                <w:bCs/>
                <w:sz w:val="18"/>
                <w:szCs w:val="18"/>
              </w:rPr>
              <w:t>Average a</w:t>
            </w:r>
            <w:r w:rsidRPr="00492901">
              <w:rPr>
                <w:rFonts w:cs="Times New Roman"/>
                <w:sz w:val="18"/>
                <w:szCs w:val="18"/>
              </w:rPr>
              <w:t>nnual temperature in year t (</w:t>
            </w:r>
            <w:proofErr w:type="spellStart"/>
            <w:r w:rsidRPr="00492901">
              <w:rPr>
                <w:rFonts w:cs="Times New Roman"/>
                <w:sz w:val="18"/>
                <w:szCs w:val="18"/>
                <w:vertAlign w:val="superscript"/>
              </w:rPr>
              <w:t>o</w:t>
            </w:r>
            <w:r w:rsidRPr="00492901">
              <w:rPr>
                <w:rFonts w:cs="Times New Roman"/>
                <w:sz w:val="18"/>
                <w:szCs w:val="18"/>
              </w:rPr>
              <w:t>K</w:t>
            </w:r>
            <w:proofErr w:type="spellEnd"/>
            <w:r w:rsidRPr="00492901">
              <w:rPr>
                <w:rFonts w:cs="Times New Roman"/>
                <w:sz w:val="18"/>
                <w:szCs w:val="18"/>
              </w:rPr>
              <w:t>) 2000-2012</w:t>
            </w:r>
          </w:p>
        </w:tc>
        <w:tc>
          <w:tcPr>
            <w:tcW w:w="1440" w:type="dxa"/>
          </w:tcPr>
          <w:p w:rsidR="00053B12" w:rsidRPr="00325652" w:rsidRDefault="00053B12" w:rsidP="00CD2152">
            <w:pPr>
              <w:rPr>
                <w:rFonts w:cs="Times New Roman"/>
                <w:sz w:val="18"/>
                <w:szCs w:val="18"/>
              </w:rPr>
            </w:pPr>
            <w:r>
              <w:rPr>
                <w:sz w:val="18"/>
                <w:szCs w:val="18"/>
              </w:rPr>
              <w:t>1 km</w:t>
            </w:r>
          </w:p>
        </w:tc>
        <w:tc>
          <w:tcPr>
            <w:tcW w:w="2448" w:type="dxa"/>
          </w:tcPr>
          <w:p w:rsidR="00053B12" w:rsidRDefault="00053B12" w:rsidP="00CD2152">
            <w:pPr>
              <w:rPr>
                <w:rFonts w:cs="Times New Roman"/>
                <w:sz w:val="18"/>
                <w:szCs w:val="18"/>
              </w:rPr>
            </w:pPr>
            <w:r>
              <w:rPr>
                <w:rFonts w:cs="Times New Roman"/>
                <w:sz w:val="18"/>
                <w:szCs w:val="18"/>
              </w:rPr>
              <w:t>NASA</w:t>
            </w:r>
          </w:p>
          <w:p w:rsidR="00053B12" w:rsidRPr="00325652" w:rsidRDefault="00053B12" w:rsidP="00CD2152">
            <w:pPr>
              <w:rPr>
                <w:rFonts w:cs="Times New Roman"/>
                <w:sz w:val="18"/>
                <w:szCs w:val="18"/>
              </w:rPr>
            </w:pPr>
            <w:r w:rsidRPr="003D67DF">
              <w:rPr>
                <w:rStyle w:val="Hyperlink"/>
                <w:rFonts w:ascii="TimesNewRomanPSMT" w:hAnsi="TimesNewRomanPSMT"/>
                <w:sz w:val="18"/>
              </w:rPr>
              <w:t>lpdaac.usgs.gov/products/</w:t>
            </w:r>
            <w:proofErr w:type="spellStart"/>
            <w:r w:rsidRPr="003D67DF">
              <w:rPr>
                <w:rStyle w:val="Hyperlink"/>
                <w:rFonts w:ascii="TimesNewRomanPSMT" w:hAnsi="TimesNewRomanPSMT"/>
                <w:sz w:val="18"/>
              </w:rPr>
              <w:t>modis_products_table</w:t>
            </w:r>
            <w:proofErr w:type="spellEnd"/>
            <w:r w:rsidRPr="003D67DF">
              <w:rPr>
                <w:rStyle w:val="Hyperlink"/>
                <w:rFonts w:ascii="TimesNewRomanPSMT" w:hAnsi="TimesNewRomanPSMT"/>
                <w:sz w:val="18"/>
              </w:rPr>
              <w:t>/mod11a2</w:t>
            </w:r>
          </w:p>
        </w:tc>
      </w:tr>
      <w:tr w:rsidR="00053B12" w:rsidRPr="00325652" w:rsidTr="00CD2152">
        <w:trPr>
          <w:jc w:val="center"/>
        </w:trPr>
        <w:tc>
          <w:tcPr>
            <w:tcW w:w="2336" w:type="dxa"/>
          </w:tcPr>
          <w:p w:rsidR="00053B12" w:rsidRDefault="00053B12" w:rsidP="00CD2152">
            <w:pPr>
              <w:ind w:left="151"/>
              <w:rPr>
                <w:rFonts w:cs="Times New Roman"/>
                <w:sz w:val="18"/>
                <w:szCs w:val="18"/>
              </w:rPr>
            </w:pPr>
            <w:r>
              <w:rPr>
                <w:rFonts w:cs="Times New Roman"/>
                <w:sz w:val="18"/>
                <w:szCs w:val="18"/>
              </w:rPr>
              <w:t>Annual rainfall</w:t>
            </w:r>
          </w:p>
        </w:tc>
        <w:tc>
          <w:tcPr>
            <w:tcW w:w="3488" w:type="dxa"/>
          </w:tcPr>
          <w:p w:rsidR="00053B12" w:rsidRPr="00492901" w:rsidRDefault="00053B12" w:rsidP="00CD2152">
            <w:pPr>
              <w:rPr>
                <w:rFonts w:cs="Times New Roman"/>
                <w:sz w:val="18"/>
                <w:szCs w:val="18"/>
              </w:rPr>
            </w:pPr>
            <w:r w:rsidRPr="00492901">
              <w:rPr>
                <w:rFonts w:cs="Times New Roman"/>
                <w:sz w:val="18"/>
                <w:szCs w:val="18"/>
              </w:rPr>
              <w:t>Huffman et al. (2012)</w:t>
            </w:r>
          </w:p>
          <w:p w:rsidR="00053B12" w:rsidRPr="00492901" w:rsidRDefault="00053B12" w:rsidP="00CD2152">
            <w:pPr>
              <w:rPr>
                <w:rFonts w:cs="Times New Roman"/>
                <w:bCs/>
                <w:sz w:val="18"/>
                <w:szCs w:val="18"/>
              </w:rPr>
            </w:pPr>
            <w:r w:rsidRPr="00492901">
              <w:rPr>
                <w:rFonts w:cs="Times New Roman"/>
                <w:bCs/>
                <w:sz w:val="18"/>
                <w:szCs w:val="18"/>
              </w:rPr>
              <w:t>Total annual rainfall in year t (mm) 2000-2012</w:t>
            </w:r>
          </w:p>
        </w:tc>
        <w:tc>
          <w:tcPr>
            <w:tcW w:w="1440" w:type="dxa"/>
          </w:tcPr>
          <w:p w:rsidR="00053B12" w:rsidRPr="00325652" w:rsidRDefault="00053B12" w:rsidP="00CD2152">
            <w:pPr>
              <w:rPr>
                <w:rFonts w:cs="Times New Roman"/>
                <w:sz w:val="18"/>
                <w:szCs w:val="18"/>
              </w:rPr>
            </w:pPr>
            <w:r>
              <w:rPr>
                <w:sz w:val="18"/>
                <w:szCs w:val="18"/>
              </w:rPr>
              <w:t>25 km</w:t>
            </w:r>
          </w:p>
        </w:tc>
        <w:tc>
          <w:tcPr>
            <w:tcW w:w="2448" w:type="dxa"/>
          </w:tcPr>
          <w:p w:rsidR="00053B12" w:rsidRDefault="00053B12" w:rsidP="00CD2152">
            <w:pPr>
              <w:rPr>
                <w:rFonts w:cs="Times New Roman"/>
                <w:sz w:val="18"/>
                <w:szCs w:val="18"/>
              </w:rPr>
            </w:pPr>
            <w:r>
              <w:rPr>
                <w:rFonts w:cs="Times New Roman"/>
                <w:sz w:val="18"/>
                <w:szCs w:val="18"/>
              </w:rPr>
              <w:t>NASA</w:t>
            </w:r>
          </w:p>
          <w:p w:rsidR="00053B12" w:rsidRPr="00325652" w:rsidRDefault="00D13D7E" w:rsidP="00CD2152">
            <w:pPr>
              <w:rPr>
                <w:rFonts w:cs="Times New Roman"/>
                <w:sz w:val="18"/>
                <w:szCs w:val="18"/>
              </w:rPr>
            </w:pPr>
            <w:hyperlink r:id="rId16" w:history="1">
              <w:r w:rsidR="00053B12" w:rsidRPr="00544EBE">
                <w:rPr>
                  <w:rStyle w:val="Hyperlink"/>
                  <w:rFonts w:ascii="TimesNewRomanPSMT" w:hAnsi="TimesNewRomanPSMT"/>
                  <w:sz w:val="18"/>
                  <w:szCs w:val="18"/>
                </w:rPr>
                <w:t>disc.sci.gsfc.nasa.gov/precipitation/documentation/TRMM_README/TRMM_3B43_readme.shtml</w:t>
              </w:r>
            </w:hyperlink>
          </w:p>
        </w:tc>
      </w:tr>
      <w:tr w:rsidR="00053B12" w:rsidRPr="00325652" w:rsidTr="00CD2152">
        <w:trPr>
          <w:jc w:val="center"/>
        </w:trPr>
        <w:tc>
          <w:tcPr>
            <w:tcW w:w="2336" w:type="dxa"/>
            <w:hideMark/>
          </w:tcPr>
          <w:p w:rsidR="00053B12" w:rsidRPr="00325652" w:rsidRDefault="00053B12" w:rsidP="00CD2152">
            <w:pPr>
              <w:ind w:left="151"/>
              <w:rPr>
                <w:rFonts w:cs="Times New Roman"/>
                <w:sz w:val="18"/>
                <w:szCs w:val="18"/>
              </w:rPr>
            </w:pPr>
            <w:r>
              <w:rPr>
                <w:rFonts w:cs="Times New Roman"/>
                <w:sz w:val="18"/>
                <w:szCs w:val="18"/>
              </w:rPr>
              <w:t>Aspect</w:t>
            </w:r>
          </w:p>
        </w:tc>
        <w:tc>
          <w:tcPr>
            <w:tcW w:w="3488" w:type="dxa"/>
            <w:hideMark/>
          </w:tcPr>
          <w:p w:rsidR="00053B12" w:rsidRPr="00492901" w:rsidRDefault="00053B12" w:rsidP="00CD2152">
            <w:pPr>
              <w:rPr>
                <w:rFonts w:cs="Times New Roman"/>
                <w:sz w:val="18"/>
                <w:szCs w:val="18"/>
              </w:rPr>
            </w:pPr>
            <w:r w:rsidRPr="00492901">
              <w:rPr>
                <w:rFonts w:cs="Times New Roman"/>
                <w:sz w:val="18"/>
                <w:szCs w:val="18"/>
              </w:rPr>
              <w:t>Farr et al. (2007)</w:t>
            </w:r>
          </w:p>
          <w:p w:rsidR="00053B12" w:rsidRDefault="00053B12" w:rsidP="00F30EDF">
            <w:pPr>
              <w:rPr>
                <w:rFonts w:cs="Times New Roman"/>
                <w:sz w:val="18"/>
                <w:szCs w:val="18"/>
              </w:rPr>
            </w:pPr>
            <w:r w:rsidRPr="00492901">
              <w:rPr>
                <w:rFonts w:cs="Times New Roman"/>
                <w:sz w:val="18"/>
                <w:szCs w:val="18"/>
              </w:rPr>
              <w:t>2000 data</w:t>
            </w:r>
            <w:r>
              <w:rPr>
                <w:rFonts w:cs="Times New Roman"/>
                <w:sz w:val="18"/>
                <w:szCs w:val="18"/>
              </w:rPr>
              <w:t xml:space="preserve"> </w:t>
            </w:r>
          </w:p>
          <w:p w:rsidR="00053B12" w:rsidRPr="00492901" w:rsidRDefault="00053B12" w:rsidP="00F30EDF">
            <w:pPr>
              <w:rPr>
                <w:rFonts w:cs="Times New Roman"/>
                <w:sz w:val="18"/>
                <w:szCs w:val="18"/>
              </w:rPr>
            </w:pPr>
            <w:r>
              <w:rPr>
                <w:rFonts w:cs="Times New Roman"/>
                <w:sz w:val="18"/>
                <w:szCs w:val="18"/>
              </w:rPr>
              <w:t>Directional orientation (</w:t>
            </w:r>
            <w:r w:rsidRPr="00F30EDF">
              <w:rPr>
                <w:rFonts w:cs="Times New Roman"/>
                <w:sz w:val="18"/>
                <w:szCs w:val="18"/>
                <w:vertAlign w:val="superscript"/>
              </w:rPr>
              <w:t>0</w:t>
            </w:r>
            <w:r>
              <w:rPr>
                <w:rFonts w:cs="Times New Roman"/>
                <w:sz w:val="18"/>
                <w:szCs w:val="18"/>
              </w:rPr>
              <w:t>)</w:t>
            </w:r>
          </w:p>
        </w:tc>
        <w:tc>
          <w:tcPr>
            <w:tcW w:w="1440" w:type="dxa"/>
            <w:hideMark/>
          </w:tcPr>
          <w:p w:rsidR="00053B12" w:rsidRPr="00325652" w:rsidRDefault="00053B12" w:rsidP="00CD2152">
            <w:pPr>
              <w:rPr>
                <w:rFonts w:cs="Times New Roman"/>
                <w:sz w:val="18"/>
                <w:szCs w:val="18"/>
              </w:rPr>
            </w:pPr>
            <w:r w:rsidRPr="00325652">
              <w:rPr>
                <w:rFonts w:cs="Times New Roman"/>
                <w:sz w:val="18"/>
                <w:szCs w:val="18"/>
              </w:rPr>
              <w:t xml:space="preserve">3arc Sec </w:t>
            </w:r>
          </w:p>
          <w:p w:rsidR="00053B12" w:rsidRPr="00325652" w:rsidRDefault="00053B12" w:rsidP="00CD2152">
            <w:pPr>
              <w:rPr>
                <w:rFonts w:cs="Times New Roman"/>
                <w:sz w:val="18"/>
                <w:szCs w:val="18"/>
              </w:rPr>
            </w:pPr>
            <w:r w:rsidRPr="00325652">
              <w:rPr>
                <w:rFonts w:cs="Times New Roman"/>
                <w:sz w:val="18"/>
                <w:szCs w:val="18"/>
              </w:rPr>
              <w:t>(~90m)</w:t>
            </w:r>
          </w:p>
        </w:tc>
        <w:tc>
          <w:tcPr>
            <w:tcW w:w="2448" w:type="dxa"/>
            <w:hideMark/>
          </w:tcPr>
          <w:p w:rsidR="00053B12" w:rsidRPr="00325652" w:rsidRDefault="00053B12" w:rsidP="00CD2152">
            <w:pPr>
              <w:rPr>
                <w:rFonts w:cs="Times New Roman"/>
                <w:sz w:val="18"/>
                <w:szCs w:val="18"/>
              </w:rPr>
            </w:pPr>
            <w:r w:rsidRPr="00492901">
              <w:rPr>
                <w:rFonts w:cs="Times New Roman"/>
                <w:sz w:val="18"/>
                <w:szCs w:val="18"/>
              </w:rPr>
              <w:t>NASA Shuttle Radar Topography Mission</w:t>
            </w:r>
          </w:p>
          <w:p w:rsidR="00053B12" w:rsidRPr="00325652" w:rsidRDefault="00D13D7E" w:rsidP="00CD2152">
            <w:pPr>
              <w:rPr>
                <w:sz w:val="18"/>
                <w:szCs w:val="18"/>
              </w:rPr>
            </w:pPr>
            <w:hyperlink r:id="rId17" w:history="1">
              <w:r w:rsidR="00053B12" w:rsidRPr="00325652">
                <w:rPr>
                  <w:rStyle w:val="Hyperlink"/>
                  <w:sz w:val="18"/>
                  <w:szCs w:val="18"/>
                </w:rPr>
                <w:t>http://srtm.csi.cgiar.org/</w:t>
              </w:r>
            </w:hyperlink>
            <w:r w:rsidR="00053B12" w:rsidRPr="00325652">
              <w:rPr>
                <w:sz w:val="18"/>
                <w:szCs w:val="18"/>
              </w:rPr>
              <w:t xml:space="preserve">  </w:t>
            </w:r>
          </w:p>
          <w:p w:rsidR="00053B12" w:rsidRPr="00325652" w:rsidRDefault="00D13D7E" w:rsidP="00CD2152">
            <w:pPr>
              <w:rPr>
                <w:rFonts w:cs="Times New Roman"/>
                <w:sz w:val="18"/>
                <w:szCs w:val="18"/>
              </w:rPr>
            </w:pPr>
            <w:hyperlink r:id="rId18" w:history="1">
              <w:r w:rsidR="00053B12" w:rsidRPr="00325652">
                <w:rPr>
                  <w:rStyle w:val="Hyperlink"/>
                  <w:sz w:val="18"/>
                  <w:szCs w:val="18"/>
                </w:rPr>
                <w:t>www2.jpl.nasa.gov/srtm</w:t>
              </w:r>
            </w:hyperlink>
          </w:p>
        </w:tc>
      </w:tr>
      <w:tr w:rsidR="00053B12" w:rsidRPr="00325652" w:rsidTr="00CD2152">
        <w:trPr>
          <w:jc w:val="center"/>
        </w:trPr>
        <w:tc>
          <w:tcPr>
            <w:tcW w:w="2336" w:type="dxa"/>
          </w:tcPr>
          <w:p w:rsidR="00053B12" w:rsidRPr="00325652" w:rsidRDefault="00053B12" w:rsidP="00CD2152">
            <w:pPr>
              <w:ind w:left="151"/>
              <w:rPr>
                <w:rFonts w:cs="Times New Roman"/>
                <w:sz w:val="18"/>
                <w:szCs w:val="18"/>
              </w:rPr>
            </w:pPr>
            <w:r>
              <w:rPr>
                <w:rFonts w:cs="Times New Roman"/>
                <w:sz w:val="18"/>
                <w:szCs w:val="18"/>
              </w:rPr>
              <w:t>Elevation</w:t>
            </w:r>
          </w:p>
        </w:tc>
        <w:tc>
          <w:tcPr>
            <w:tcW w:w="3488" w:type="dxa"/>
          </w:tcPr>
          <w:p w:rsidR="00053B12" w:rsidRPr="00492901" w:rsidRDefault="00053B12" w:rsidP="00CD2152">
            <w:pPr>
              <w:rPr>
                <w:rFonts w:cs="Times New Roman"/>
                <w:sz w:val="18"/>
                <w:szCs w:val="18"/>
              </w:rPr>
            </w:pPr>
            <w:r w:rsidRPr="00492901">
              <w:rPr>
                <w:rFonts w:cs="Times New Roman"/>
                <w:sz w:val="18"/>
                <w:szCs w:val="18"/>
              </w:rPr>
              <w:t>Farr et al. (2007)</w:t>
            </w:r>
          </w:p>
          <w:p w:rsidR="00053B12" w:rsidRDefault="00053B12" w:rsidP="00F30EDF">
            <w:pPr>
              <w:rPr>
                <w:rFonts w:cs="Times New Roman"/>
                <w:sz w:val="18"/>
                <w:szCs w:val="18"/>
              </w:rPr>
            </w:pPr>
            <w:r w:rsidRPr="00492901">
              <w:rPr>
                <w:rFonts w:cs="Times New Roman"/>
                <w:sz w:val="18"/>
                <w:szCs w:val="18"/>
              </w:rPr>
              <w:t>2000 data</w:t>
            </w:r>
            <w:r>
              <w:rPr>
                <w:rFonts w:cs="Times New Roman"/>
                <w:sz w:val="18"/>
                <w:szCs w:val="18"/>
              </w:rPr>
              <w:t xml:space="preserve"> </w:t>
            </w:r>
          </w:p>
          <w:p w:rsidR="00053B12" w:rsidRPr="00492901" w:rsidRDefault="00053B12" w:rsidP="00F30EDF">
            <w:pPr>
              <w:rPr>
                <w:rFonts w:cs="Times New Roman"/>
                <w:sz w:val="18"/>
                <w:szCs w:val="18"/>
              </w:rPr>
            </w:pPr>
            <w:r>
              <w:rPr>
                <w:rFonts w:cs="Times New Roman"/>
                <w:sz w:val="18"/>
                <w:szCs w:val="18"/>
              </w:rPr>
              <w:t>Elevation (m)</w:t>
            </w:r>
          </w:p>
        </w:tc>
        <w:tc>
          <w:tcPr>
            <w:tcW w:w="1440" w:type="dxa"/>
          </w:tcPr>
          <w:p w:rsidR="00053B12" w:rsidRPr="00325652" w:rsidRDefault="00053B12" w:rsidP="00CD2152">
            <w:pPr>
              <w:rPr>
                <w:rFonts w:cs="Times New Roman"/>
                <w:sz w:val="18"/>
                <w:szCs w:val="18"/>
              </w:rPr>
            </w:pPr>
            <w:r w:rsidRPr="00325652">
              <w:rPr>
                <w:rFonts w:cs="Times New Roman"/>
                <w:sz w:val="18"/>
                <w:szCs w:val="18"/>
              </w:rPr>
              <w:t xml:space="preserve">3arc Sec </w:t>
            </w:r>
          </w:p>
          <w:p w:rsidR="00053B12" w:rsidRPr="00325652" w:rsidRDefault="00053B12" w:rsidP="00CD2152">
            <w:pPr>
              <w:rPr>
                <w:rFonts w:cs="Times New Roman"/>
                <w:sz w:val="18"/>
                <w:szCs w:val="18"/>
              </w:rPr>
            </w:pPr>
            <w:r w:rsidRPr="00325652">
              <w:rPr>
                <w:rFonts w:cs="Times New Roman"/>
                <w:sz w:val="18"/>
                <w:szCs w:val="18"/>
              </w:rPr>
              <w:t>(~90m)</w:t>
            </w:r>
          </w:p>
        </w:tc>
        <w:tc>
          <w:tcPr>
            <w:tcW w:w="2448" w:type="dxa"/>
          </w:tcPr>
          <w:p w:rsidR="00053B12" w:rsidRPr="00325652" w:rsidRDefault="00053B12" w:rsidP="00CD2152">
            <w:pPr>
              <w:rPr>
                <w:rFonts w:cs="Times New Roman"/>
                <w:sz w:val="18"/>
                <w:szCs w:val="18"/>
              </w:rPr>
            </w:pPr>
            <w:r w:rsidRPr="00492901">
              <w:rPr>
                <w:rFonts w:cs="Times New Roman"/>
                <w:sz w:val="18"/>
                <w:szCs w:val="18"/>
              </w:rPr>
              <w:t>NASA Shuttle Radar Topography Mission</w:t>
            </w:r>
          </w:p>
          <w:p w:rsidR="00053B12" w:rsidRPr="00325652" w:rsidRDefault="00D13D7E" w:rsidP="00CD2152">
            <w:pPr>
              <w:rPr>
                <w:sz w:val="18"/>
                <w:szCs w:val="18"/>
              </w:rPr>
            </w:pPr>
            <w:hyperlink r:id="rId19" w:history="1">
              <w:r w:rsidR="00053B12" w:rsidRPr="00325652">
                <w:rPr>
                  <w:rStyle w:val="Hyperlink"/>
                  <w:sz w:val="18"/>
                  <w:szCs w:val="18"/>
                </w:rPr>
                <w:t>http://srtm.csi.cgiar.org/</w:t>
              </w:r>
            </w:hyperlink>
            <w:r w:rsidR="00053B12" w:rsidRPr="00325652">
              <w:rPr>
                <w:sz w:val="18"/>
                <w:szCs w:val="18"/>
              </w:rPr>
              <w:t xml:space="preserve">  </w:t>
            </w:r>
          </w:p>
          <w:p w:rsidR="00053B12" w:rsidRPr="00325652" w:rsidRDefault="00D13D7E" w:rsidP="00CD2152">
            <w:pPr>
              <w:rPr>
                <w:rFonts w:cs="Times New Roman"/>
                <w:sz w:val="18"/>
                <w:szCs w:val="18"/>
              </w:rPr>
            </w:pPr>
            <w:hyperlink r:id="rId20" w:history="1">
              <w:r w:rsidR="00053B12" w:rsidRPr="00325652">
                <w:rPr>
                  <w:rStyle w:val="Hyperlink"/>
                  <w:sz w:val="18"/>
                  <w:szCs w:val="18"/>
                </w:rPr>
                <w:t>www2.jpl.nasa.gov/srtm</w:t>
              </w:r>
            </w:hyperlink>
          </w:p>
        </w:tc>
      </w:tr>
      <w:tr w:rsidR="00053B12" w:rsidRPr="00325652" w:rsidTr="00CD2152">
        <w:trPr>
          <w:jc w:val="center"/>
        </w:trPr>
        <w:tc>
          <w:tcPr>
            <w:tcW w:w="2336" w:type="dxa"/>
          </w:tcPr>
          <w:p w:rsidR="00053B12" w:rsidRPr="00325652" w:rsidRDefault="00053B12" w:rsidP="00CD2152">
            <w:pPr>
              <w:ind w:left="151"/>
              <w:rPr>
                <w:rFonts w:cs="Times New Roman"/>
                <w:sz w:val="18"/>
                <w:szCs w:val="18"/>
              </w:rPr>
            </w:pPr>
            <w:r>
              <w:rPr>
                <w:rFonts w:cs="Times New Roman"/>
                <w:sz w:val="18"/>
                <w:szCs w:val="18"/>
              </w:rPr>
              <w:t>Slope</w:t>
            </w:r>
          </w:p>
        </w:tc>
        <w:tc>
          <w:tcPr>
            <w:tcW w:w="3488" w:type="dxa"/>
          </w:tcPr>
          <w:p w:rsidR="00053B12" w:rsidRPr="00492901" w:rsidRDefault="00053B12" w:rsidP="00CD2152">
            <w:pPr>
              <w:rPr>
                <w:rFonts w:cs="Times New Roman"/>
                <w:sz w:val="18"/>
                <w:szCs w:val="18"/>
              </w:rPr>
            </w:pPr>
            <w:r w:rsidRPr="00492901">
              <w:rPr>
                <w:rFonts w:cs="Times New Roman"/>
                <w:sz w:val="18"/>
                <w:szCs w:val="18"/>
              </w:rPr>
              <w:t>Farr et al. (2007)</w:t>
            </w:r>
          </w:p>
          <w:p w:rsidR="00053B12" w:rsidRDefault="00053B12" w:rsidP="00CD2152">
            <w:pPr>
              <w:rPr>
                <w:rFonts w:cs="Times New Roman"/>
                <w:sz w:val="18"/>
                <w:szCs w:val="18"/>
              </w:rPr>
            </w:pPr>
            <w:r w:rsidRPr="00492901">
              <w:rPr>
                <w:rFonts w:cs="Times New Roman"/>
                <w:sz w:val="18"/>
                <w:szCs w:val="18"/>
              </w:rPr>
              <w:t>2000 data</w:t>
            </w:r>
            <w:r>
              <w:rPr>
                <w:rFonts w:cs="Times New Roman"/>
                <w:sz w:val="18"/>
                <w:szCs w:val="18"/>
              </w:rPr>
              <w:t xml:space="preserve"> </w:t>
            </w:r>
          </w:p>
          <w:p w:rsidR="00053B12" w:rsidRPr="00492901" w:rsidRDefault="00053B12" w:rsidP="00CD2152">
            <w:pPr>
              <w:rPr>
                <w:rFonts w:cs="Times New Roman"/>
                <w:sz w:val="18"/>
                <w:szCs w:val="18"/>
              </w:rPr>
            </w:pPr>
            <w:r>
              <w:rPr>
                <w:rFonts w:cs="Times New Roman"/>
                <w:sz w:val="18"/>
                <w:szCs w:val="18"/>
              </w:rPr>
              <w:t xml:space="preserve">Slope </w:t>
            </w:r>
            <w:r w:rsidRPr="0069792E">
              <w:rPr>
                <w:rFonts w:eastAsia="Arial Unicode MS"/>
                <w:sz w:val="18"/>
                <w:szCs w:val="18"/>
              </w:rPr>
              <w:t>(</w:t>
            </w:r>
            <w:r w:rsidRPr="0069792E">
              <w:rPr>
                <w:sz w:val="18"/>
                <w:szCs w:val="18"/>
              </w:rPr>
              <w:t>100*tan(п angle/180)</w:t>
            </w:r>
          </w:p>
        </w:tc>
        <w:tc>
          <w:tcPr>
            <w:tcW w:w="1440" w:type="dxa"/>
          </w:tcPr>
          <w:p w:rsidR="00053B12" w:rsidRPr="00325652" w:rsidRDefault="00053B12" w:rsidP="00CD2152">
            <w:pPr>
              <w:rPr>
                <w:rFonts w:cs="Times New Roman"/>
                <w:sz w:val="18"/>
                <w:szCs w:val="18"/>
              </w:rPr>
            </w:pPr>
            <w:r w:rsidRPr="00325652">
              <w:rPr>
                <w:rFonts w:cs="Times New Roman"/>
                <w:sz w:val="18"/>
                <w:szCs w:val="18"/>
              </w:rPr>
              <w:t xml:space="preserve">3arc Sec </w:t>
            </w:r>
          </w:p>
          <w:p w:rsidR="00053B12" w:rsidRPr="00325652" w:rsidRDefault="00053B12" w:rsidP="00CD2152">
            <w:pPr>
              <w:rPr>
                <w:rFonts w:cs="Times New Roman"/>
                <w:sz w:val="18"/>
                <w:szCs w:val="18"/>
              </w:rPr>
            </w:pPr>
            <w:r w:rsidRPr="00325652">
              <w:rPr>
                <w:rFonts w:cs="Times New Roman"/>
                <w:sz w:val="18"/>
                <w:szCs w:val="18"/>
              </w:rPr>
              <w:t>(~90m)</w:t>
            </w:r>
          </w:p>
        </w:tc>
        <w:tc>
          <w:tcPr>
            <w:tcW w:w="2448" w:type="dxa"/>
          </w:tcPr>
          <w:p w:rsidR="00053B12" w:rsidRPr="00325652" w:rsidRDefault="00053B12" w:rsidP="00CD2152">
            <w:pPr>
              <w:rPr>
                <w:rFonts w:cs="Times New Roman"/>
                <w:sz w:val="18"/>
                <w:szCs w:val="18"/>
              </w:rPr>
            </w:pPr>
            <w:r w:rsidRPr="00492901">
              <w:rPr>
                <w:rFonts w:cs="Times New Roman"/>
                <w:sz w:val="18"/>
                <w:szCs w:val="18"/>
              </w:rPr>
              <w:t>NASA Shuttle Radar Topography Mission</w:t>
            </w:r>
          </w:p>
          <w:p w:rsidR="00053B12" w:rsidRPr="00325652" w:rsidRDefault="00D13D7E" w:rsidP="00CD2152">
            <w:pPr>
              <w:rPr>
                <w:sz w:val="18"/>
                <w:szCs w:val="18"/>
              </w:rPr>
            </w:pPr>
            <w:hyperlink r:id="rId21" w:history="1">
              <w:r w:rsidR="00053B12" w:rsidRPr="00325652">
                <w:rPr>
                  <w:rStyle w:val="Hyperlink"/>
                  <w:sz w:val="18"/>
                  <w:szCs w:val="18"/>
                </w:rPr>
                <w:t>http://srtm.csi.cgiar.org/</w:t>
              </w:r>
            </w:hyperlink>
            <w:r w:rsidR="00053B12" w:rsidRPr="00325652">
              <w:rPr>
                <w:sz w:val="18"/>
                <w:szCs w:val="18"/>
              </w:rPr>
              <w:t xml:space="preserve">  </w:t>
            </w:r>
          </w:p>
          <w:p w:rsidR="00053B12" w:rsidRPr="00325652" w:rsidRDefault="00D13D7E" w:rsidP="00CD2152">
            <w:pPr>
              <w:rPr>
                <w:rFonts w:cs="Times New Roman"/>
                <w:sz w:val="18"/>
                <w:szCs w:val="18"/>
              </w:rPr>
            </w:pPr>
            <w:hyperlink r:id="rId22" w:history="1">
              <w:r w:rsidR="00053B12" w:rsidRPr="00325652">
                <w:rPr>
                  <w:rStyle w:val="Hyperlink"/>
                  <w:sz w:val="18"/>
                  <w:szCs w:val="18"/>
                </w:rPr>
                <w:t>www2.jpl.nasa.gov/srtm</w:t>
              </w:r>
            </w:hyperlink>
          </w:p>
        </w:tc>
      </w:tr>
      <w:tr w:rsidR="00053B12" w:rsidRPr="00325652" w:rsidTr="00CD2152">
        <w:trPr>
          <w:jc w:val="center"/>
        </w:trPr>
        <w:tc>
          <w:tcPr>
            <w:tcW w:w="2336" w:type="dxa"/>
          </w:tcPr>
          <w:p w:rsidR="00053B12" w:rsidRPr="00325652" w:rsidRDefault="00053B12" w:rsidP="00CD2152">
            <w:pPr>
              <w:ind w:left="151"/>
              <w:rPr>
                <w:sz w:val="18"/>
                <w:szCs w:val="18"/>
              </w:rPr>
            </w:pPr>
            <w:r w:rsidRPr="00325652">
              <w:rPr>
                <w:sz w:val="18"/>
                <w:szCs w:val="18"/>
              </w:rPr>
              <w:t>Population</w:t>
            </w:r>
            <w:r>
              <w:rPr>
                <w:sz w:val="18"/>
                <w:szCs w:val="18"/>
              </w:rPr>
              <w:t xml:space="preserve"> Density </w:t>
            </w:r>
          </w:p>
          <w:p w:rsidR="00053B12" w:rsidRPr="00325652" w:rsidRDefault="00053B12" w:rsidP="00CD2152">
            <w:pPr>
              <w:ind w:left="151"/>
              <w:rPr>
                <w:sz w:val="18"/>
                <w:szCs w:val="18"/>
              </w:rPr>
            </w:pPr>
          </w:p>
        </w:tc>
        <w:tc>
          <w:tcPr>
            <w:tcW w:w="3488" w:type="dxa"/>
          </w:tcPr>
          <w:p w:rsidR="00053B12" w:rsidRPr="00325652" w:rsidRDefault="00053B12" w:rsidP="00CD2152">
            <w:pPr>
              <w:rPr>
                <w:rStyle w:val="style541"/>
                <w:sz w:val="18"/>
                <w:szCs w:val="18"/>
              </w:rPr>
            </w:pPr>
            <w:r w:rsidRPr="00325652">
              <w:rPr>
                <w:rStyle w:val="style541"/>
                <w:sz w:val="18"/>
                <w:szCs w:val="18"/>
              </w:rPr>
              <w:t>CIESIN-CIAT (2005)</w:t>
            </w:r>
          </w:p>
          <w:p w:rsidR="00053B12" w:rsidRDefault="00053B12" w:rsidP="00CD2152">
            <w:pPr>
              <w:rPr>
                <w:rStyle w:val="style241"/>
                <w:sz w:val="18"/>
                <w:szCs w:val="18"/>
              </w:rPr>
            </w:pPr>
            <w:r w:rsidRPr="00325652">
              <w:rPr>
                <w:rStyle w:val="style241"/>
                <w:sz w:val="18"/>
                <w:szCs w:val="18"/>
              </w:rPr>
              <w:t>Gridded Population of the World</w:t>
            </w:r>
          </w:p>
          <w:p w:rsidR="00053B12" w:rsidRPr="00325652" w:rsidRDefault="00053B12" w:rsidP="00CD2152">
            <w:pPr>
              <w:rPr>
                <w:sz w:val="18"/>
                <w:szCs w:val="18"/>
              </w:rPr>
            </w:pPr>
          </w:p>
        </w:tc>
        <w:tc>
          <w:tcPr>
            <w:tcW w:w="1440" w:type="dxa"/>
          </w:tcPr>
          <w:p w:rsidR="00053B12" w:rsidRDefault="00053B12" w:rsidP="00CD2152">
            <w:pPr>
              <w:rPr>
                <w:sz w:val="18"/>
                <w:lang w:val="en"/>
              </w:rPr>
            </w:pPr>
            <w:r w:rsidRPr="00F52475">
              <w:rPr>
                <w:sz w:val="18"/>
                <w:lang w:val="en"/>
              </w:rPr>
              <w:t>2.5 arc-minute</w:t>
            </w:r>
          </w:p>
          <w:p w:rsidR="00053B12" w:rsidRPr="00325652" w:rsidRDefault="00053B12" w:rsidP="00CD2152">
            <w:pPr>
              <w:rPr>
                <w:sz w:val="18"/>
                <w:szCs w:val="18"/>
              </w:rPr>
            </w:pPr>
            <w:r>
              <w:rPr>
                <w:sz w:val="18"/>
                <w:lang w:val="en"/>
              </w:rPr>
              <w:t>(~4.63 km)</w:t>
            </w:r>
          </w:p>
        </w:tc>
        <w:tc>
          <w:tcPr>
            <w:tcW w:w="2448" w:type="dxa"/>
          </w:tcPr>
          <w:p w:rsidR="00053B12" w:rsidRDefault="00053B12" w:rsidP="00CD2152">
            <w:pPr>
              <w:rPr>
                <w:rStyle w:val="style541"/>
                <w:sz w:val="18"/>
                <w:szCs w:val="18"/>
              </w:rPr>
            </w:pPr>
            <w:r w:rsidRPr="00325652">
              <w:rPr>
                <w:rStyle w:val="style541"/>
                <w:sz w:val="18"/>
                <w:szCs w:val="18"/>
              </w:rPr>
              <w:t>CIESIN-CIAT</w:t>
            </w:r>
          </w:p>
          <w:p w:rsidR="00053B12" w:rsidRPr="00325652" w:rsidRDefault="00D13D7E" w:rsidP="00CD2152">
            <w:pPr>
              <w:rPr>
                <w:rStyle w:val="style541"/>
                <w:sz w:val="18"/>
                <w:szCs w:val="18"/>
              </w:rPr>
            </w:pPr>
            <w:hyperlink r:id="rId23" w:history="1">
              <w:r w:rsidR="00053B12" w:rsidRPr="00325652">
                <w:rPr>
                  <w:rStyle w:val="Hyperlink"/>
                  <w:sz w:val="18"/>
                  <w:szCs w:val="18"/>
                </w:rPr>
                <w:t>http://sedac.ciesin.columbia.edu/data/collection/gpw-v3/sets/browse</w:t>
              </w:r>
            </w:hyperlink>
            <w:r w:rsidR="00053B12" w:rsidRPr="00325652">
              <w:rPr>
                <w:rStyle w:val="style541"/>
                <w:sz w:val="18"/>
                <w:szCs w:val="18"/>
              </w:rPr>
              <w:t xml:space="preserve"> </w:t>
            </w:r>
          </w:p>
        </w:tc>
      </w:tr>
      <w:tr w:rsidR="00053B12" w:rsidRPr="00325652" w:rsidTr="00CD2152">
        <w:trPr>
          <w:jc w:val="center"/>
        </w:trPr>
        <w:tc>
          <w:tcPr>
            <w:tcW w:w="2336" w:type="dxa"/>
          </w:tcPr>
          <w:p w:rsidR="00053B12" w:rsidRDefault="00053B12" w:rsidP="00B55412">
            <w:pPr>
              <w:ind w:left="151"/>
              <w:rPr>
                <w:sz w:val="18"/>
                <w:szCs w:val="18"/>
              </w:rPr>
            </w:pPr>
            <w:r>
              <w:rPr>
                <w:sz w:val="18"/>
                <w:szCs w:val="18"/>
              </w:rPr>
              <w:t xml:space="preserve">Distance to City </w:t>
            </w:r>
          </w:p>
          <w:p w:rsidR="00053B12" w:rsidRPr="00325652" w:rsidRDefault="00053B12" w:rsidP="00B55412">
            <w:pPr>
              <w:ind w:left="151"/>
              <w:rPr>
                <w:sz w:val="18"/>
                <w:szCs w:val="18"/>
              </w:rPr>
            </w:pPr>
          </w:p>
        </w:tc>
        <w:tc>
          <w:tcPr>
            <w:tcW w:w="3488" w:type="dxa"/>
          </w:tcPr>
          <w:p w:rsidR="00053B12" w:rsidRPr="00B55412" w:rsidRDefault="00053B12" w:rsidP="00A22AF6">
            <w:pPr>
              <w:rPr>
                <w:rStyle w:val="style541"/>
                <w:rFonts w:cs="Times New Roman"/>
                <w:sz w:val="18"/>
                <w:szCs w:val="18"/>
              </w:rPr>
            </w:pPr>
            <w:r>
              <w:rPr>
                <w:rFonts w:cs="Times New Roman"/>
                <w:sz w:val="18"/>
                <w:szCs w:val="18"/>
              </w:rPr>
              <w:t xml:space="preserve">Euclidian distance to cities </w:t>
            </w:r>
            <w:r>
              <w:rPr>
                <w:rStyle w:val="style541"/>
                <w:sz w:val="18"/>
                <w:szCs w:val="18"/>
              </w:rPr>
              <w:t xml:space="preserve">calculated in ArcGIS; city location from ESRI </w:t>
            </w:r>
            <w:r>
              <w:rPr>
                <w:rFonts w:cs="Times New Roman"/>
                <w:sz w:val="18"/>
                <w:szCs w:val="18"/>
              </w:rPr>
              <w:t xml:space="preserve">World Populated Places </w:t>
            </w:r>
            <w:r w:rsidRPr="00E1392F">
              <w:rPr>
                <w:rFonts w:cs="Times New Roman"/>
                <w:sz w:val="18"/>
                <w:szCs w:val="18"/>
              </w:rPr>
              <w:t xml:space="preserve">Point </w:t>
            </w:r>
            <w:r>
              <w:rPr>
                <w:rFonts w:cs="Times New Roman"/>
                <w:sz w:val="18"/>
                <w:szCs w:val="18"/>
              </w:rPr>
              <w:t>for</w:t>
            </w:r>
            <w:r w:rsidRPr="00E1392F">
              <w:rPr>
                <w:rFonts w:cs="Times New Roman"/>
                <w:sz w:val="18"/>
                <w:szCs w:val="18"/>
              </w:rPr>
              <w:t xml:space="preserve"> 2011</w:t>
            </w:r>
            <w:r>
              <w:rPr>
                <w:rFonts w:cs="Times New Roman"/>
                <w:sz w:val="18"/>
                <w:szCs w:val="18"/>
              </w:rPr>
              <w:t>.</w:t>
            </w:r>
          </w:p>
        </w:tc>
        <w:tc>
          <w:tcPr>
            <w:tcW w:w="1440" w:type="dxa"/>
          </w:tcPr>
          <w:p w:rsidR="00053B12" w:rsidRPr="00325652" w:rsidRDefault="00053B12" w:rsidP="00A23AC7">
            <w:pPr>
              <w:rPr>
                <w:rFonts w:cs="Times New Roman"/>
                <w:sz w:val="18"/>
                <w:szCs w:val="18"/>
              </w:rPr>
            </w:pPr>
            <w:r w:rsidRPr="00E1392F">
              <w:rPr>
                <w:rFonts w:cs="Times New Roman"/>
                <w:sz w:val="18"/>
                <w:szCs w:val="18"/>
              </w:rPr>
              <w:t>1:250,000</w:t>
            </w:r>
          </w:p>
        </w:tc>
        <w:tc>
          <w:tcPr>
            <w:tcW w:w="2448" w:type="dxa"/>
          </w:tcPr>
          <w:p w:rsidR="00053B12" w:rsidRDefault="00053B12" w:rsidP="00B55412">
            <w:pPr>
              <w:rPr>
                <w:rFonts w:cs="Times New Roman"/>
                <w:sz w:val="18"/>
                <w:szCs w:val="18"/>
              </w:rPr>
            </w:pPr>
            <w:r>
              <w:rPr>
                <w:rFonts w:cs="Times New Roman"/>
                <w:sz w:val="18"/>
                <w:szCs w:val="18"/>
              </w:rPr>
              <w:t>ESRI</w:t>
            </w:r>
          </w:p>
          <w:p w:rsidR="00053B12" w:rsidRPr="00325652" w:rsidRDefault="00D13D7E" w:rsidP="00B55412">
            <w:pPr>
              <w:rPr>
                <w:rFonts w:cs="Times New Roman"/>
                <w:sz w:val="18"/>
                <w:szCs w:val="18"/>
              </w:rPr>
            </w:pPr>
            <w:hyperlink r:id="rId24" w:history="1">
              <w:r w:rsidR="00053B12" w:rsidRPr="00AD61C6">
                <w:rPr>
                  <w:rStyle w:val="Hyperlink"/>
                  <w:rFonts w:cs="Times New Roman"/>
                  <w:sz w:val="18"/>
                  <w:szCs w:val="18"/>
                </w:rPr>
                <w:t>http://www.arcgis.com/home/item.html?id=587c838521864164acd245ea03315006</w:t>
              </w:r>
            </w:hyperlink>
            <w:r w:rsidR="00053B12">
              <w:rPr>
                <w:rFonts w:cs="Times New Roman"/>
                <w:sz w:val="18"/>
                <w:szCs w:val="18"/>
              </w:rPr>
              <w:t xml:space="preserve"> </w:t>
            </w:r>
          </w:p>
        </w:tc>
      </w:tr>
      <w:tr w:rsidR="00053B12" w:rsidRPr="00325652" w:rsidTr="00CD2152">
        <w:trPr>
          <w:jc w:val="center"/>
        </w:trPr>
        <w:tc>
          <w:tcPr>
            <w:tcW w:w="2336" w:type="dxa"/>
          </w:tcPr>
          <w:p w:rsidR="00053B12" w:rsidRDefault="00053B12" w:rsidP="00B55412">
            <w:pPr>
              <w:ind w:left="151"/>
              <w:rPr>
                <w:rFonts w:cs="Times New Roman"/>
                <w:sz w:val="18"/>
                <w:szCs w:val="18"/>
              </w:rPr>
            </w:pPr>
            <w:r>
              <w:rPr>
                <w:rFonts w:cs="Times New Roman"/>
                <w:sz w:val="18"/>
                <w:szCs w:val="18"/>
              </w:rPr>
              <w:t>Travel time</w:t>
            </w:r>
          </w:p>
        </w:tc>
        <w:tc>
          <w:tcPr>
            <w:tcW w:w="3488" w:type="dxa"/>
          </w:tcPr>
          <w:p w:rsidR="00053B12" w:rsidRDefault="00053B12" w:rsidP="00CD2152">
            <w:pPr>
              <w:rPr>
                <w:rFonts w:cs="Times New Roman"/>
                <w:sz w:val="18"/>
                <w:szCs w:val="18"/>
              </w:rPr>
            </w:pPr>
            <w:r>
              <w:rPr>
                <w:rFonts w:cs="Times New Roman"/>
                <w:sz w:val="18"/>
                <w:szCs w:val="18"/>
              </w:rPr>
              <w:t>Nelson (2008)</w:t>
            </w:r>
          </w:p>
          <w:p w:rsidR="00053B12" w:rsidRPr="00E1392F" w:rsidRDefault="00053B12" w:rsidP="00CD2152">
            <w:pPr>
              <w:rPr>
                <w:rFonts w:cs="Times New Roman"/>
                <w:sz w:val="18"/>
                <w:szCs w:val="18"/>
              </w:rPr>
            </w:pPr>
            <w:r>
              <w:rPr>
                <w:rFonts w:cs="Times New Roman"/>
                <w:sz w:val="18"/>
                <w:szCs w:val="18"/>
              </w:rPr>
              <w:t>Estimated travel time to nearest city 50K+ (minutes).</w:t>
            </w:r>
          </w:p>
        </w:tc>
        <w:tc>
          <w:tcPr>
            <w:tcW w:w="1440" w:type="dxa"/>
          </w:tcPr>
          <w:p w:rsidR="00053B12" w:rsidRPr="00E1392F" w:rsidRDefault="00053B12" w:rsidP="00CD2152">
            <w:pPr>
              <w:rPr>
                <w:rFonts w:cs="Times New Roman"/>
                <w:sz w:val="18"/>
                <w:szCs w:val="18"/>
              </w:rPr>
            </w:pPr>
            <w:r>
              <w:rPr>
                <w:rFonts w:cs="Times New Roman"/>
                <w:sz w:val="18"/>
                <w:szCs w:val="18"/>
              </w:rPr>
              <w:t>30 arc-sec</w:t>
            </w:r>
          </w:p>
        </w:tc>
        <w:tc>
          <w:tcPr>
            <w:tcW w:w="2448" w:type="dxa"/>
          </w:tcPr>
          <w:p w:rsidR="00053B12" w:rsidRDefault="00053B12" w:rsidP="00CD2152">
            <w:pPr>
              <w:rPr>
                <w:rFonts w:cs="Times New Roman"/>
                <w:sz w:val="18"/>
                <w:szCs w:val="18"/>
              </w:rPr>
            </w:pPr>
            <w:r>
              <w:rPr>
                <w:rFonts w:cs="Times New Roman"/>
                <w:sz w:val="18"/>
                <w:szCs w:val="18"/>
              </w:rPr>
              <w:t>European Union Joint Research Centre</w:t>
            </w:r>
          </w:p>
          <w:p w:rsidR="00053B12" w:rsidRDefault="00D13D7E" w:rsidP="00CD2152">
            <w:pPr>
              <w:rPr>
                <w:rFonts w:cs="Times New Roman"/>
                <w:sz w:val="18"/>
                <w:szCs w:val="18"/>
              </w:rPr>
            </w:pPr>
            <w:hyperlink r:id="rId25" w:history="1">
              <w:r w:rsidR="00053B12" w:rsidRPr="00297315">
                <w:rPr>
                  <w:rStyle w:val="Hyperlink"/>
                  <w:rFonts w:cs="Times New Roman"/>
                  <w:sz w:val="18"/>
                  <w:szCs w:val="18"/>
                </w:rPr>
                <w:t>http://bioval.jrc.ec.europa.eu/products/gam/download.htm</w:t>
              </w:r>
            </w:hyperlink>
            <w:r w:rsidR="00053B12">
              <w:rPr>
                <w:rFonts w:cs="Times New Roman"/>
                <w:sz w:val="18"/>
                <w:szCs w:val="18"/>
              </w:rPr>
              <w:t xml:space="preserve"> </w:t>
            </w:r>
          </w:p>
        </w:tc>
      </w:tr>
      <w:tr w:rsidR="00053B12" w:rsidRPr="00325652" w:rsidTr="00CD2152">
        <w:trPr>
          <w:jc w:val="center"/>
        </w:trPr>
        <w:tc>
          <w:tcPr>
            <w:tcW w:w="2336" w:type="dxa"/>
            <w:shd w:val="clear" w:color="auto" w:fill="D9D9D9" w:themeFill="background1" w:themeFillShade="D9"/>
            <w:hideMark/>
          </w:tcPr>
          <w:p w:rsidR="00053B12" w:rsidRPr="00325652" w:rsidRDefault="00053B12" w:rsidP="00CD2152">
            <w:pPr>
              <w:keepNext/>
              <w:keepLines/>
              <w:rPr>
                <w:rFonts w:cs="Times New Roman"/>
                <w:b/>
                <w:i/>
                <w:sz w:val="18"/>
                <w:szCs w:val="18"/>
              </w:rPr>
            </w:pPr>
            <w:r w:rsidRPr="00325652">
              <w:rPr>
                <w:rFonts w:cs="Times New Roman"/>
                <w:b/>
                <w:i/>
                <w:sz w:val="18"/>
                <w:szCs w:val="18"/>
              </w:rPr>
              <w:t>Institutional</w:t>
            </w:r>
          </w:p>
        </w:tc>
        <w:tc>
          <w:tcPr>
            <w:tcW w:w="3488" w:type="dxa"/>
            <w:shd w:val="clear" w:color="auto" w:fill="D9D9D9" w:themeFill="background1" w:themeFillShade="D9"/>
          </w:tcPr>
          <w:p w:rsidR="00053B12" w:rsidRPr="00325652" w:rsidRDefault="00053B12" w:rsidP="00CD2152">
            <w:pPr>
              <w:keepNext/>
              <w:keepLines/>
              <w:rPr>
                <w:rFonts w:cs="Times New Roman"/>
                <w:sz w:val="18"/>
                <w:szCs w:val="18"/>
              </w:rPr>
            </w:pPr>
          </w:p>
        </w:tc>
        <w:tc>
          <w:tcPr>
            <w:tcW w:w="1440" w:type="dxa"/>
            <w:shd w:val="clear" w:color="auto" w:fill="D9D9D9" w:themeFill="background1" w:themeFillShade="D9"/>
          </w:tcPr>
          <w:p w:rsidR="00053B12" w:rsidRPr="00325652" w:rsidRDefault="00053B12" w:rsidP="00CD2152">
            <w:pPr>
              <w:keepNext/>
              <w:keepLines/>
              <w:rPr>
                <w:rFonts w:cs="Times New Roman"/>
                <w:sz w:val="18"/>
                <w:szCs w:val="18"/>
              </w:rPr>
            </w:pPr>
          </w:p>
        </w:tc>
        <w:tc>
          <w:tcPr>
            <w:tcW w:w="2448" w:type="dxa"/>
            <w:shd w:val="clear" w:color="auto" w:fill="D9D9D9" w:themeFill="background1" w:themeFillShade="D9"/>
          </w:tcPr>
          <w:p w:rsidR="00053B12" w:rsidRPr="00325652" w:rsidRDefault="00053B12" w:rsidP="00CD2152">
            <w:pPr>
              <w:keepNext/>
              <w:keepLines/>
              <w:rPr>
                <w:rFonts w:cs="Times New Roman"/>
                <w:sz w:val="18"/>
                <w:szCs w:val="18"/>
              </w:rPr>
            </w:pPr>
          </w:p>
        </w:tc>
      </w:tr>
      <w:tr w:rsidR="00053B12" w:rsidRPr="00325652" w:rsidTr="00CD2152">
        <w:trPr>
          <w:trHeight w:val="108"/>
          <w:jc w:val="center"/>
        </w:trPr>
        <w:tc>
          <w:tcPr>
            <w:tcW w:w="2336" w:type="dxa"/>
            <w:shd w:val="clear" w:color="auto" w:fill="auto"/>
            <w:hideMark/>
          </w:tcPr>
          <w:p w:rsidR="00053B12" w:rsidRPr="00325652" w:rsidRDefault="00053B12" w:rsidP="00CD2152">
            <w:pPr>
              <w:keepNext/>
              <w:keepLines/>
              <w:ind w:left="151"/>
              <w:rPr>
                <w:rFonts w:cs="Times New Roman"/>
                <w:sz w:val="18"/>
                <w:szCs w:val="18"/>
              </w:rPr>
            </w:pPr>
            <w:r w:rsidRPr="00325652">
              <w:rPr>
                <w:rFonts w:cs="Times New Roman"/>
                <w:sz w:val="18"/>
                <w:szCs w:val="18"/>
              </w:rPr>
              <w:t>Administrative</w:t>
            </w:r>
            <w:r w:rsidRPr="00325652">
              <w:rPr>
                <w:sz w:val="18"/>
                <w:szCs w:val="18"/>
              </w:rPr>
              <w:t xml:space="preserve"> units</w:t>
            </w:r>
          </w:p>
        </w:tc>
        <w:tc>
          <w:tcPr>
            <w:tcW w:w="3488" w:type="dxa"/>
            <w:shd w:val="clear" w:color="auto" w:fill="auto"/>
            <w:hideMark/>
          </w:tcPr>
          <w:p w:rsidR="00053B12" w:rsidRDefault="00053B12" w:rsidP="00CD2152">
            <w:pPr>
              <w:keepNext/>
              <w:keepLines/>
              <w:rPr>
                <w:rFonts w:cs="Times New Roman"/>
                <w:sz w:val="18"/>
                <w:szCs w:val="18"/>
              </w:rPr>
            </w:pPr>
            <w:r w:rsidRPr="00325652">
              <w:rPr>
                <w:sz w:val="18"/>
                <w:szCs w:val="18"/>
              </w:rPr>
              <w:t xml:space="preserve">Global Administrative Areas </w:t>
            </w:r>
            <w:r w:rsidRPr="00325652">
              <w:rPr>
                <w:rFonts w:cs="Times New Roman"/>
                <w:sz w:val="18"/>
                <w:szCs w:val="18"/>
              </w:rPr>
              <w:t>(GADM)</w:t>
            </w:r>
          </w:p>
          <w:p w:rsidR="00053B12" w:rsidRPr="00325652" w:rsidRDefault="00053B12" w:rsidP="00CD2152">
            <w:pPr>
              <w:keepNext/>
              <w:keepLines/>
              <w:rPr>
                <w:rFonts w:cs="Times New Roman"/>
                <w:sz w:val="18"/>
                <w:szCs w:val="18"/>
              </w:rPr>
            </w:pPr>
            <w:r w:rsidRPr="00325652">
              <w:rPr>
                <w:rFonts w:cs="Times New Roman"/>
                <w:sz w:val="18"/>
                <w:szCs w:val="18"/>
              </w:rPr>
              <w:t>States and municipalities (Levels 1&amp;2)</w:t>
            </w:r>
          </w:p>
          <w:p w:rsidR="00053B12" w:rsidRPr="00325652" w:rsidRDefault="00053B12" w:rsidP="00CD2152">
            <w:pPr>
              <w:keepNext/>
              <w:keepLines/>
              <w:rPr>
                <w:rFonts w:cs="Times New Roman"/>
                <w:sz w:val="18"/>
                <w:szCs w:val="18"/>
              </w:rPr>
            </w:pPr>
            <w:r w:rsidRPr="00325652">
              <w:rPr>
                <w:rFonts w:cs="Times New Roman"/>
                <w:sz w:val="18"/>
                <w:szCs w:val="18"/>
              </w:rPr>
              <w:t>No lower level administrative units</w:t>
            </w:r>
          </w:p>
        </w:tc>
        <w:tc>
          <w:tcPr>
            <w:tcW w:w="1440" w:type="dxa"/>
            <w:shd w:val="clear" w:color="auto" w:fill="auto"/>
            <w:hideMark/>
          </w:tcPr>
          <w:p w:rsidR="00053B12" w:rsidRPr="00325652" w:rsidRDefault="00053B12" w:rsidP="00CD2152">
            <w:pPr>
              <w:keepNext/>
              <w:keepLines/>
              <w:rPr>
                <w:rFonts w:cs="Times New Roman"/>
                <w:sz w:val="18"/>
                <w:szCs w:val="18"/>
              </w:rPr>
            </w:pPr>
            <w:r>
              <w:rPr>
                <w:rFonts w:cs="Times New Roman"/>
                <w:sz w:val="18"/>
                <w:szCs w:val="18"/>
              </w:rPr>
              <w:t>n/a</w:t>
            </w:r>
          </w:p>
        </w:tc>
        <w:tc>
          <w:tcPr>
            <w:tcW w:w="2448" w:type="dxa"/>
            <w:shd w:val="clear" w:color="auto" w:fill="auto"/>
            <w:hideMark/>
          </w:tcPr>
          <w:p w:rsidR="00053B12" w:rsidRPr="00325652" w:rsidRDefault="00053B12" w:rsidP="00CD2152">
            <w:pPr>
              <w:keepNext/>
              <w:keepLines/>
              <w:rPr>
                <w:rFonts w:cs="Times New Roman"/>
                <w:sz w:val="18"/>
                <w:szCs w:val="18"/>
              </w:rPr>
            </w:pPr>
            <w:r w:rsidRPr="00325652">
              <w:rPr>
                <w:sz w:val="18"/>
                <w:szCs w:val="18"/>
              </w:rPr>
              <w:t xml:space="preserve">Global Administrative Areas </w:t>
            </w:r>
            <w:r w:rsidRPr="00325652">
              <w:rPr>
                <w:rFonts w:cs="Times New Roman"/>
                <w:sz w:val="18"/>
                <w:szCs w:val="18"/>
              </w:rPr>
              <w:t>(GADM)</w:t>
            </w:r>
          </w:p>
          <w:p w:rsidR="00053B12" w:rsidRPr="00325652" w:rsidRDefault="00D13D7E" w:rsidP="00CD2152">
            <w:pPr>
              <w:keepNext/>
              <w:keepLines/>
              <w:rPr>
                <w:rFonts w:cs="Times New Roman"/>
                <w:sz w:val="18"/>
                <w:szCs w:val="18"/>
              </w:rPr>
            </w:pPr>
            <w:hyperlink r:id="rId26" w:history="1">
              <w:r w:rsidR="00053B12" w:rsidRPr="00325652">
                <w:rPr>
                  <w:rStyle w:val="Hyperlink"/>
                  <w:rFonts w:cs="Times New Roman"/>
                  <w:sz w:val="18"/>
                  <w:szCs w:val="18"/>
                </w:rPr>
                <w:t>www.gadm.org</w:t>
              </w:r>
            </w:hyperlink>
          </w:p>
        </w:tc>
      </w:tr>
      <w:tr w:rsidR="00053B12" w:rsidRPr="00325652" w:rsidTr="00CD2152">
        <w:trPr>
          <w:trHeight w:val="108"/>
          <w:jc w:val="center"/>
        </w:trPr>
        <w:tc>
          <w:tcPr>
            <w:tcW w:w="2336" w:type="dxa"/>
            <w:shd w:val="clear" w:color="auto" w:fill="auto"/>
          </w:tcPr>
          <w:p w:rsidR="00053B12" w:rsidRPr="00325652" w:rsidRDefault="00053B12" w:rsidP="00CD2152">
            <w:pPr>
              <w:keepNext/>
              <w:keepLines/>
              <w:ind w:left="151"/>
              <w:rPr>
                <w:rFonts w:cs="Times New Roman"/>
                <w:sz w:val="18"/>
                <w:szCs w:val="18"/>
              </w:rPr>
            </w:pPr>
            <w:proofErr w:type="spellStart"/>
            <w:r>
              <w:rPr>
                <w:rFonts w:cs="Times New Roman"/>
                <w:sz w:val="18"/>
                <w:szCs w:val="18"/>
              </w:rPr>
              <w:t>Cadasteral</w:t>
            </w:r>
            <w:proofErr w:type="spellEnd"/>
            <w:r>
              <w:rPr>
                <w:rFonts w:cs="Times New Roman"/>
                <w:sz w:val="18"/>
                <w:szCs w:val="18"/>
              </w:rPr>
              <w:t xml:space="preserve">/tenure data (Mexico only) </w:t>
            </w:r>
          </w:p>
        </w:tc>
        <w:tc>
          <w:tcPr>
            <w:tcW w:w="3488" w:type="dxa"/>
            <w:shd w:val="clear" w:color="auto" w:fill="auto"/>
          </w:tcPr>
          <w:p w:rsidR="00053B12" w:rsidRPr="008F56B9" w:rsidRDefault="00053B12" w:rsidP="00CD2152">
            <w:pPr>
              <w:keepNext/>
              <w:keepLines/>
              <w:rPr>
                <w:sz w:val="18"/>
                <w:szCs w:val="18"/>
                <w:lang w:val="es-MX"/>
              </w:rPr>
            </w:pPr>
            <w:r w:rsidRPr="00BF2D65">
              <w:rPr>
                <w:rFonts w:cs="Times New Roman"/>
                <w:sz w:val="18"/>
                <w:szCs w:val="18"/>
                <w:lang w:val="es-MX"/>
              </w:rPr>
              <w:t>Registro A</w:t>
            </w:r>
            <w:r>
              <w:rPr>
                <w:rFonts w:cs="Times New Roman"/>
                <w:sz w:val="18"/>
                <w:szCs w:val="18"/>
                <w:lang w:val="es-MX"/>
              </w:rPr>
              <w:t xml:space="preserve">grario Nacional (RAN). </w:t>
            </w:r>
            <w:proofErr w:type="spellStart"/>
            <w:r>
              <w:rPr>
                <w:rFonts w:cs="Times New Roman"/>
                <w:sz w:val="18"/>
                <w:szCs w:val="18"/>
                <w:lang w:val="es-MX"/>
              </w:rPr>
              <w:t>Undated</w:t>
            </w:r>
            <w:proofErr w:type="spellEnd"/>
            <w:r>
              <w:rPr>
                <w:rFonts w:cs="Times New Roman"/>
                <w:sz w:val="18"/>
                <w:szCs w:val="18"/>
                <w:lang w:val="es-MX"/>
              </w:rPr>
              <w:t>.</w:t>
            </w:r>
          </w:p>
        </w:tc>
        <w:tc>
          <w:tcPr>
            <w:tcW w:w="1440" w:type="dxa"/>
            <w:shd w:val="clear" w:color="auto" w:fill="auto"/>
          </w:tcPr>
          <w:p w:rsidR="00053B12" w:rsidRDefault="00053B12" w:rsidP="00CD2152">
            <w:pPr>
              <w:keepNext/>
              <w:keepLines/>
              <w:rPr>
                <w:rFonts w:cs="Times New Roman"/>
                <w:sz w:val="18"/>
                <w:szCs w:val="18"/>
              </w:rPr>
            </w:pPr>
            <w:r>
              <w:rPr>
                <w:rFonts w:cs="Times New Roman"/>
                <w:sz w:val="18"/>
                <w:szCs w:val="18"/>
              </w:rPr>
              <w:t>Forest management unit (</w:t>
            </w:r>
            <w:proofErr w:type="spellStart"/>
            <w:r>
              <w:rPr>
                <w:rFonts w:cs="Times New Roman"/>
                <w:sz w:val="18"/>
                <w:szCs w:val="18"/>
              </w:rPr>
              <w:t>ejido</w:t>
            </w:r>
            <w:proofErr w:type="spellEnd"/>
            <w:r>
              <w:rPr>
                <w:rFonts w:cs="Times New Roman"/>
                <w:sz w:val="18"/>
                <w:szCs w:val="18"/>
              </w:rPr>
              <w:t xml:space="preserve">, </w:t>
            </w:r>
            <w:proofErr w:type="spellStart"/>
            <w:r>
              <w:rPr>
                <w:rFonts w:cs="Times New Roman"/>
                <w:sz w:val="18"/>
                <w:szCs w:val="18"/>
              </w:rPr>
              <w:t>communidad</w:t>
            </w:r>
            <w:proofErr w:type="spellEnd"/>
            <w:r>
              <w:rPr>
                <w:rFonts w:cs="Times New Roman"/>
                <w:sz w:val="18"/>
                <w:szCs w:val="18"/>
              </w:rPr>
              <w:t>, etc.)</w:t>
            </w:r>
          </w:p>
        </w:tc>
        <w:tc>
          <w:tcPr>
            <w:tcW w:w="2448" w:type="dxa"/>
            <w:shd w:val="clear" w:color="auto" w:fill="auto"/>
          </w:tcPr>
          <w:p w:rsidR="00053B12" w:rsidRPr="00325652" w:rsidRDefault="00053B12" w:rsidP="00CD2152">
            <w:pPr>
              <w:keepNext/>
              <w:keepLines/>
              <w:rPr>
                <w:sz w:val="18"/>
                <w:szCs w:val="18"/>
              </w:rPr>
            </w:pPr>
            <w:proofErr w:type="spellStart"/>
            <w:r w:rsidRPr="002D56EB">
              <w:rPr>
                <w:rFonts w:cs="Times New Roman"/>
                <w:sz w:val="18"/>
                <w:szCs w:val="18"/>
              </w:rPr>
              <w:t>Registro</w:t>
            </w:r>
            <w:proofErr w:type="spellEnd"/>
            <w:r w:rsidRPr="002D56EB">
              <w:rPr>
                <w:rFonts w:cs="Times New Roman"/>
                <w:sz w:val="18"/>
                <w:szCs w:val="18"/>
              </w:rPr>
              <w:t xml:space="preserve"> </w:t>
            </w:r>
            <w:proofErr w:type="spellStart"/>
            <w:r w:rsidRPr="002D56EB">
              <w:rPr>
                <w:rFonts w:cs="Times New Roman"/>
                <w:sz w:val="18"/>
                <w:szCs w:val="18"/>
              </w:rPr>
              <w:t>Agrario</w:t>
            </w:r>
            <w:proofErr w:type="spellEnd"/>
            <w:r w:rsidRPr="002D56EB">
              <w:rPr>
                <w:rFonts w:cs="Times New Roman"/>
                <w:sz w:val="18"/>
                <w:szCs w:val="18"/>
              </w:rPr>
              <w:t xml:space="preserve"> Nacional (R</w:t>
            </w:r>
            <w:r>
              <w:rPr>
                <w:rFonts w:cs="Times New Roman"/>
                <w:sz w:val="18"/>
                <w:szCs w:val="18"/>
              </w:rPr>
              <w:t>AN)</w:t>
            </w:r>
          </w:p>
        </w:tc>
      </w:tr>
      <w:tr w:rsidR="00053B12" w:rsidRPr="00325652" w:rsidTr="00CD2152">
        <w:trPr>
          <w:jc w:val="center"/>
        </w:trPr>
        <w:tc>
          <w:tcPr>
            <w:tcW w:w="2336" w:type="dxa"/>
            <w:shd w:val="clear" w:color="auto" w:fill="D9D9D9" w:themeFill="background1" w:themeFillShade="D9"/>
            <w:hideMark/>
          </w:tcPr>
          <w:p w:rsidR="00053B12" w:rsidRPr="00325652" w:rsidRDefault="00053B12" w:rsidP="00CD2152">
            <w:pPr>
              <w:rPr>
                <w:rFonts w:cs="Times New Roman"/>
                <w:b/>
                <w:i/>
                <w:sz w:val="18"/>
                <w:szCs w:val="18"/>
              </w:rPr>
            </w:pPr>
            <w:r>
              <w:rPr>
                <w:rFonts w:cs="Times New Roman"/>
                <w:b/>
                <w:i/>
                <w:sz w:val="18"/>
                <w:szCs w:val="18"/>
              </w:rPr>
              <w:t>Opportunity</w:t>
            </w:r>
            <w:r w:rsidRPr="00325652">
              <w:rPr>
                <w:rFonts w:cs="Times New Roman"/>
                <w:b/>
                <w:i/>
                <w:sz w:val="18"/>
                <w:szCs w:val="18"/>
              </w:rPr>
              <w:t xml:space="preserve"> costs</w:t>
            </w:r>
          </w:p>
        </w:tc>
        <w:tc>
          <w:tcPr>
            <w:tcW w:w="3488" w:type="dxa"/>
            <w:shd w:val="clear" w:color="auto" w:fill="D9D9D9" w:themeFill="background1" w:themeFillShade="D9"/>
          </w:tcPr>
          <w:p w:rsidR="00053B12" w:rsidRPr="00325652" w:rsidRDefault="00053B12" w:rsidP="00CD2152">
            <w:pPr>
              <w:rPr>
                <w:rFonts w:cs="Times New Roman"/>
                <w:sz w:val="18"/>
                <w:szCs w:val="18"/>
              </w:rPr>
            </w:pPr>
          </w:p>
        </w:tc>
        <w:tc>
          <w:tcPr>
            <w:tcW w:w="1440" w:type="dxa"/>
            <w:shd w:val="clear" w:color="auto" w:fill="D9D9D9" w:themeFill="background1" w:themeFillShade="D9"/>
          </w:tcPr>
          <w:p w:rsidR="00053B12" w:rsidRPr="00325652" w:rsidRDefault="00053B12" w:rsidP="00CD2152">
            <w:pPr>
              <w:jc w:val="center"/>
              <w:rPr>
                <w:rFonts w:cs="Times New Roman"/>
                <w:sz w:val="18"/>
                <w:szCs w:val="18"/>
              </w:rPr>
            </w:pPr>
          </w:p>
        </w:tc>
        <w:tc>
          <w:tcPr>
            <w:tcW w:w="2448" w:type="dxa"/>
            <w:shd w:val="clear" w:color="auto" w:fill="D9D9D9" w:themeFill="background1" w:themeFillShade="D9"/>
          </w:tcPr>
          <w:p w:rsidR="00053B12" w:rsidRPr="00325652" w:rsidRDefault="00053B12" w:rsidP="00CD2152">
            <w:pPr>
              <w:rPr>
                <w:rFonts w:cs="Times New Roman"/>
                <w:sz w:val="18"/>
                <w:szCs w:val="18"/>
              </w:rPr>
            </w:pPr>
          </w:p>
        </w:tc>
      </w:tr>
      <w:tr w:rsidR="00053B12" w:rsidRPr="00325652" w:rsidTr="00CD2152">
        <w:trPr>
          <w:jc w:val="center"/>
        </w:trPr>
        <w:tc>
          <w:tcPr>
            <w:tcW w:w="2336" w:type="dxa"/>
          </w:tcPr>
          <w:p w:rsidR="00053B12" w:rsidRPr="00325652" w:rsidRDefault="00B06373" w:rsidP="00B55412">
            <w:pPr>
              <w:ind w:left="151"/>
              <w:rPr>
                <w:rFonts w:cs="Times New Roman"/>
                <w:sz w:val="18"/>
                <w:szCs w:val="18"/>
              </w:rPr>
            </w:pPr>
            <w:r>
              <w:rPr>
                <w:rFonts w:cs="Times New Roman"/>
                <w:sz w:val="18"/>
                <w:szCs w:val="18"/>
              </w:rPr>
              <w:t>Opportunity</w:t>
            </w:r>
            <w:r w:rsidR="00053B12">
              <w:rPr>
                <w:rFonts w:cs="Times New Roman"/>
                <w:sz w:val="18"/>
                <w:szCs w:val="18"/>
              </w:rPr>
              <w:t xml:space="preserve"> Costs </w:t>
            </w:r>
            <w:r w:rsidR="00053B12" w:rsidRPr="00325652">
              <w:rPr>
                <w:rFonts w:cs="Times New Roman"/>
                <w:sz w:val="18"/>
                <w:szCs w:val="18"/>
              </w:rPr>
              <w:t xml:space="preserve"> </w:t>
            </w:r>
          </w:p>
        </w:tc>
        <w:tc>
          <w:tcPr>
            <w:tcW w:w="3488" w:type="dxa"/>
          </w:tcPr>
          <w:p w:rsidR="00053B12" w:rsidRPr="00325652" w:rsidRDefault="00053B12" w:rsidP="00CD2152">
            <w:pPr>
              <w:rPr>
                <w:rFonts w:cs="Times New Roman"/>
                <w:sz w:val="18"/>
                <w:szCs w:val="18"/>
              </w:rPr>
            </w:pPr>
            <w:r w:rsidRPr="00325652">
              <w:rPr>
                <w:rFonts w:cs="Times New Roman"/>
                <w:sz w:val="18"/>
                <w:szCs w:val="18"/>
              </w:rPr>
              <w:t xml:space="preserve">Naidoo and </w:t>
            </w:r>
            <w:proofErr w:type="spellStart"/>
            <w:r w:rsidRPr="00325652">
              <w:rPr>
                <w:rFonts w:cs="Times New Roman"/>
                <w:sz w:val="18"/>
                <w:szCs w:val="18"/>
              </w:rPr>
              <w:t>Iwamura</w:t>
            </w:r>
            <w:proofErr w:type="spellEnd"/>
            <w:r w:rsidRPr="00325652">
              <w:rPr>
                <w:rFonts w:cs="Times New Roman"/>
                <w:sz w:val="18"/>
                <w:szCs w:val="18"/>
              </w:rPr>
              <w:t xml:space="preserve"> (2007)</w:t>
            </w:r>
          </w:p>
          <w:p w:rsidR="00053B12" w:rsidRPr="00325652" w:rsidRDefault="00053B12" w:rsidP="00B55412">
            <w:pPr>
              <w:rPr>
                <w:rFonts w:cs="Times New Roman"/>
                <w:sz w:val="18"/>
                <w:szCs w:val="18"/>
              </w:rPr>
            </w:pPr>
            <w:r w:rsidRPr="00325652">
              <w:rPr>
                <w:rFonts w:cs="Times New Roman"/>
                <w:sz w:val="18"/>
                <w:szCs w:val="18"/>
              </w:rPr>
              <w:t xml:space="preserve">Annual </w:t>
            </w:r>
            <w:r>
              <w:rPr>
                <w:rFonts w:cs="Times New Roman"/>
                <w:sz w:val="18"/>
                <w:szCs w:val="18"/>
              </w:rPr>
              <w:t>p</w:t>
            </w:r>
            <w:r w:rsidRPr="00325652">
              <w:rPr>
                <w:rFonts w:cs="Times New Roman"/>
                <w:sz w:val="18"/>
                <w:szCs w:val="18"/>
              </w:rPr>
              <w:t>otential gross revenues from agriculture ($USD/ha)</w:t>
            </w:r>
          </w:p>
        </w:tc>
        <w:tc>
          <w:tcPr>
            <w:tcW w:w="1440" w:type="dxa"/>
          </w:tcPr>
          <w:p w:rsidR="00053B12" w:rsidRPr="00325652" w:rsidRDefault="00053B12" w:rsidP="00CD2152">
            <w:pPr>
              <w:rPr>
                <w:rFonts w:cs="Times New Roman"/>
                <w:sz w:val="18"/>
                <w:szCs w:val="18"/>
              </w:rPr>
            </w:pPr>
            <w:r w:rsidRPr="00325652">
              <w:rPr>
                <w:rFonts w:cs="Times New Roman"/>
                <w:sz w:val="18"/>
                <w:szCs w:val="18"/>
              </w:rPr>
              <w:t>5 min grid (9*9 km)</w:t>
            </w:r>
          </w:p>
        </w:tc>
        <w:tc>
          <w:tcPr>
            <w:tcW w:w="2448" w:type="dxa"/>
          </w:tcPr>
          <w:p w:rsidR="00053B12" w:rsidRPr="00325652" w:rsidRDefault="00D13D7E" w:rsidP="00CD2152">
            <w:pPr>
              <w:rPr>
                <w:rFonts w:cs="Times New Roman"/>
                <w:sz w:val="18"/>
                <w:szCs w:val="18"/>
              </w:rPr>
            </w:pPr>
            <w:hyperlink r:id="rId27" w:history="1">
              <w:r w:rsidR="00053B12" w:rsidRPr="00AD61C6">
                <w:rPr>
                  <w:rStyle w:val="Hyperlink"/>
                  <w:rFonts w:cs="Times New Roman"/>
                  <w:sz w:val="18"/>
                  <w:szCs w:val="18"/>
                </w:rPr>
                <w:t>http://www.stanford.edu/~takuya/downloads.htm</w:t>
              </w:r>
            </w:hyperlink>
            <w:r w:rsidR="00053B12">
              <w:rPr>
                <w:rFonts w:cs="Times New Roman"/>
                <w:sz w:val="18"/>
                <w:szCs w:val="18"/>
              </w:rPr>
              <w:t xml:space="preserve"> </w:t>
            </w:r>
          </w:p>
        </w:tc>
      </w:tr>
      <w:tr w:rsidR="00053B12" w:rsidRPr="00325652" w:rsidTr="00CD2152">
        <w:trPr>
          <w:jc w:val="center"/>
        </w:trPr>
        <w:tc>
          <w:tcPr>
            <w:tcW w:w="2336" w:type="dxa"/>
            <w:shd w:val="clear" w:color="auto" w:fill="D9D9D9" w:themeFill="background1" w:themeFillShade="D9"/>
          </w:tcPr>
          <w:p w:rsidR="00053B12" w:rsidRPr="00325652" w:rsidRDefault="00053B12" w:rsidP="00CD2152">
            <w:pPr>
              <w:ind w:left="61"/>
              <w:rPr>
                <w:rFonts w:cs="Times New Roman"/>
                <w:b/>
                <w:i/>
                <w:sz w:val="18"/>
                <w:szCs w:val="18"/>
              </w:rPr>
            </w:pPr>
            <w:r w:rsidRPr="00325652">
              <w:rPr>
                <w:rFonts w:cs="Times New Roman"/>
                <w:b/>
                <w:i/>
                <w:sz w:val="18"/>
                <w:szCs w:val="18"/>
              </w:rPr>
              <w:t>Land use/cover policy</w:t>
            </w:r>
          </w:p>
        </w:tc>
        <w:tc>
          <w:tcPr>
            <w:tcW w:w="3488" w:type="dxa"/>
            <w:shd w:val="clear" w:color="auto" w:fill="D9D9D9" w:themeFill="background1" w:themeFillShade="D9"/>
          </w:tcPr>
          <w:p w:rsidR="00053B12" w:rsidRPr="00325652" w:rsidRDefault="00053B12" w:rsidP="00CD2152">
            <w:pPr>
              <w:rPr>
                <w:rFonts w:cs="Times New Roman"/>
                <w:sz w:val="18"/>
                <w:szCs w:val="18"/>
              </w:rPr>
            </w:pPr>
          </w:p>
        </w:tc>
        <w:tc>
          <w:tcPr>
            <w:tcW w:w="1440" w:type="dxa"/>
            <w:shd w:val="clear" w:color="auto" w:fill="D9D9D9" w:themeFill="background1" w:themeFillShade="D9"/>
          </w:tcPr>
          <w:p w:rsidR="00053B12" w:rsidRPr="00325652" w:rsidRDefault="00053B12" w:rsidP="00CD2152">
            <w:pPr>
              <w:rPr>
                <w:rFonts w:cs="Times New Roman"/>
                <w:sz w:val="18"/>
                <w:szCs w:val="18"/>
              </w:rPr>
            </w:pPr>
          </w:p>
        </w:tc>
        <w:tc>
          <w:tcPr>
            <w:tcW w:w="2448" w:type="dxa"/>
            <w:shd w:val="clear" w:color="auto" w:fill="D9D9D9" w:themeFill="background1" w:themeFillShade="D9"/>
          </w:tcPr>
          <w:p w:rsidR="00053B12" w:rsidRPr="00325652" w:rsidRDefault="00053B12" w:rsidP="00CD2152">
            <w:pPr>
              <w:ind w:left="75"/>
              <w:rPr>
                <w:rFonts w:cs="Times New Roman"/>
                <w:sz w:val="18"/>
                <w:szCs w:val="18"/>
              </w:rPr>
            </w:pPr>
          </w:p>
        </w:tc>
      </w:tr>
      <w:tr w:rsidR="00053B12" w:rsidRPr="00325652" w:rsidTr="00CD2152">
        <w:trPr>
          <w:jc w:val="center"/>
        </w:trPr>
        <w:tc>
          <w:tcPr>
            <w:tcW w:w="2336" w:type="dxa"/>
          </w:tcPr>
          <w:p w:rsidR="00053B12" w:rsidRPr="00325652" w:rsidRDefault="00053B12" w:rsidP="00CD2152">
            <w:pPr>
              <w:keepNext/>
              <w:keepLines/>
              <w:ind w:left="151"/>
              <w:rPr>
                <w:rFonts w:cs="Times New Roman"/>
                <w:sz w:val="18"/>
                <w:szCs w:val="18"/>
              </w:rPr>
            </w:pPr>
            <w:r>
              <w:rPr>
                <w:rFonts w:cs="Times New Roman"/>
                <w:sz w:val="18"/>
                <w:szCs w:val="18"/>
              </w:rPr>
              <w:t>P</w:t>
            </w:r>
            <w:r w:rsidRPr="00325652">
              <w:rPr>
                <w:rFonts w:cs="Times New Roman"/>
                <w:sz w:val="18"/>
                <w:szCs w:val="18"/>
              </w:rPr>
              <w:t>rotected areas</w:t>
            </w:r>
          </w:p>
        </w:tc>
        <w:tc>
          <w:tcPr>
            <w:tcW w:w="3488" w:type="dxa"/>
          </w:tcPr>
          <w:p w:rsidR="00053B12" w:rsidRPr="00325652" w:rsidRDefault="00053B12" w:rsidP="00F30EDF">
            <w:pPr>
              <w:keepNext/>
              <w:keepLines/>
              <w:rPr>
                <w:rFonts w:cs="Times New Roman"/>
                <w:sz w:val="18"/>
                <w:szCs w:val="18"/>
              </w:rPr>
            </w:pPr>
            <w:r w:rsidRPr="00325652">
              <w:rPr>
                <w:sz w:val="18"/>
                <w:szCs w:val="18"/>
              </w:rPr>
              <w:t>World Database on Protected Areas (</w:t>
            </w:r>
            <w:r w:rsidRPr="00325652">
              <w:rPr>
                <w:rFonts w:cs="Times New Roman"/>
                <w:sz w:val="18"/>
                <w:szCs w:val="18"/>
              </w:rPr>
              <w:t>WDPA)</w:t>
            </w:r>
            <w:r>
              <w:rPr>
                <w:rFonts w:cs="Times New Roman"/>
                <w:sz w:val="18"/>
                <w:szCs w:val="18"/>
              </w:rPr>
              <w:t xml:space="preserve"> </w:t>
            </w:r>
            <w:r>
              <w:rPr>
                <w:sz w:val="18"/>
                <w:szCs w:val="18"/>
              </w:rPr>
              <w:t>V</w:t>
            </w:r>
            <w:r w:rsidRPr="00325652">
              <w:rPr>
                <w:sz w:val="18"/>
                <w:szCs w:val="18"/>
              </w:rPr>
              <w:t>ersion current up to and including March 31</w:t>
            </w:r>
            <w:r>
              <w:rPr>
                <w:sz w:val="18"/>
                <w:szCs w:val="18"/>
              </w:rPr>
              <w:t>,</w:t>
            </w:r>
            <w:r w:rsidRPr="00325652">
              <w:rPr>
                <w:sz w:val="18"/>
                <w:szCs w:val="18"/>
              </w:rPr>
              <w:t xml:space="preserve"> 2010</w:t>
            </w:r>
          </w:p>
        </w:tc>
        <w:tc>
          <w:tcPr>
            <w:tcW w:w="1440" w:type="dxa"/>
          </w:tcPr>
          <w:p w:rsidR="00053B12" w:rsidRPr="00325652" w:rsidRDefault="00053B12" w:rsidP="00CD2152">
            <w:pPr>
              <w:keepNext/>
              <w:keepLines/>
              <w:rPr>
                <w:rFonts w:cs="Times New Roman"/>
                <w:sz w:val="18"/>
                <w:szCs w:val="18"/>
              </w:rPr>
            </w:pPr>
            <w:r>
              <w:rPr>
                <w:rFonts w:cs="Times New Roman"/>
                <w:sz w:val="18"/>
                <w:szCs w:val="18"/>
              </w:rPr>
              <w:t>1:50000 to 1:1,000,000 (various by regions)</w:t>
            </w:r>
          </w:p>
        </w:tc>
        <w:tc>
          <w:tcPr>
            <w:tcW w:w="2448" w:type="dxa"/>
          </w:tcPr>
          <w:p w:rsidR="00053B12" w:rsidRPr="00325652" w:rsidRDefault="00053B12" w:rsidP="00CD2152">
            <w:pPr>
              <w:keepNext/>
              <w:keepLines/>
              <w:rPr>
                <w:rFonts w:cs="Times New Roman"/>
                <w:sz w:val="18"/>
                <w:szCs w:val="18"/>
              </w:rPr>
            </w:pPr>
            <w:r w:rsidRPr="00325652">
              <w:rPr>
                <w:sz w:val="18"/>
                <w:szCs w:val="18"/>
              </w:rPr>
              <w:t>World Database on Protected Areas (</w:t>
            </w:r>
            <w:r w:rsidRPr="00325652">
              <w:rPr>
                <w:rFonts w:cs="Times New Roman"/>
                <w:sz w:val="18"/>
                <w:szCs w:val="18"/>
              </w:rPr>
              <w:t>WDPA)</w:t>
            </w:r>
          </w:p>
          <w:p w:rsidR="00053B12" w:rsidRPr="00325652" w:rsidRDefault="00D13D7E" w:rsidP="00CD2152">
            <w:pPr>
              <w:keepNext/>
              <w:keepLines/>
              <w:rPr>
                <w:rFonts w:cs="Times New Roman"/>
                <w:sz w:val="18"/>
                <w:szCs w:val="18"/>
              </w:rPr>
            </w:pPr>
            <w:hyperlink r:id="rId28" w:history="1">
              <w:r w:rsidR="00053B12" w:rsidRPr="00325652">
                <w:rPr>
                  <w:rStyle w:val="Hyperlink"/>
                  <w:rFonts w:cs="Times New Roman"/>
                  <w:sz w:val="18"/>
                  <w:szCs w:val="18"/>
                </w:rPr>
                <w:t>http://staff.glcf.umd.edu/sns/branch/htdocs.sns/data/wdpa/</w:t>
              </w:r>
            </w:hyperlink>
            <w:r w:rsidR="00053B12" w:rsidRPr="00325652">
              <w:rPr>
                <w:rStyle w:val="style541"/>
                <w:rFonts w:cs="Times New Roman"/>
                <w:sz w:val="18"/>
                <w:szCs w:val="18"/>
              </w:rPr>
              <w:t xml:space="preserve"> </w:t>
            </w:r>
          </w:p>
        </w:tc>
      </w:tr>
    </w:tbl>
    <w:p w:rsidR="003A194B" w:rsidRDefault="003A194B" w:rsidP="003A194B"/>
    <w:p w:rsidR="003A194B" w:rsidRPr="00325652" w:rsidRDefault="003A194B" w:rsidP="00A22AF6">
      <w:pPr>
        <w:keepNext/>
        <w:keepLines/>
        <w:rPr>
          <w:b/>
        </w:rPr>
      </w:pPr>
      <w:r w:rsidRPr="00325652">
        <w:rPr>
          <w:b/>
        </w:rPr>
        <w:t>REFERENCES</w:t>
      </w:r>
    </w:p>
    <w:p w:rsidR="003A194B" w:rsidRDefault="003A194B" w:rsidP="00A22AF6">
      <w:pPr>
        <w:keepNext/>
        <w:keepLines/>
        <w:rPr>
          <w:szCs w:val="20"/>
        </w:rPr>
      </w:pPr>
    </w:p>
    <w:p w:rsidR="004052A9" w:rsidRDefault="004052A9" w:rsidP="00A22AF6">
      <w:pPr>
        <w:keepNext/>
        <w:keepLines/>
        <w:ind w:left="720" w:hanging="720"/>
      </w:pPr>
      <w:proofErr w:type="spellStart"/>
      <w:r>
        <w:t>Aakvik</w:t>
      </w:r>
      <w:proofErr w:type="spellEnd"/>
      <w:r>
        <w:t xml:space="preserve">, A. 2001. Bounding a matching estimator: The case of a Norwegian training program. </w:t>
      </w:r>
      <w:r w:rsidRPr="006C4E2A">
        <w:rPr>
          <w:i/>
        </w:rPr>
        <w:t>Oxford Bulletin of Economics and Statistics</w:t>
      </w:r>
      <w:r>
        <w:t xml:space="preserve"> 63: 115–143.</w:t>
      </w:r>
    </w:p>
    <w:p w:rsidR="003A194B" w:rsidRPr="00875D34" w:rsidRDefault="003A194B" w:rsidP="00875D34">
      <w:pPr>
        <w:ind w:left="720" w:hanging="720"/>
        <w:rPr>
          <w:rFonts w:cs="Times New Roman"/>
          <w:szCs w:val="24"/>
        </w:rPr>
      </w:pPr>
      <w:r w:rsidRPr="00875D34">
        <w:rPr>
          <w:rFonts w:cs="Times New Roman"/>
          <w:szCs w:val="24"/>
        </w:rPr>
        <w:t xml:space="preserve">Blackman, A. 2013. Evaluating forest conservation policies in developing countries using remote sensing data: An introduction and practical guide. </w:t>
      </w:r>
      <w:r w:rsidRPr="00875D34">
        <w:rPr>
          <w:rFonts w:cs="Times New Roman"/>
          <w:i/>
          <w:szCs w:val="24"/>
        </w:rPr>
        <w:t>Forest Policy and Economics</w:t>
      </w:r>
      <w:r w:rsidRPr="00875D34">
        <w:rPr>
          <w:rFonts w:cs="Times New Roman"/>
          <w:szCs w:val="24"/>
        </w:rPr>
        <w:t xml:space="preserve"> 34:1-16.</w:t>
      </w:r>
    </w:p>
    <w:p w:rsidR="003A194B" w:rsidRPr="00875D34" w:rsidRDefault="003A194B" w:rsidP="00875D34">
      <w:pPr>
        <w:ind w:left="720" w:hanging="720"/>
        <w:rPr>
          <w:rFonts w:cs="Times New Roman"/>
          <w:szCs w:val="24"/>
        </w:rPr>
      </w:pPr>
      <w:r w:rsidRPr="00875D34">
        <w:rPr>
          <w:rFonts w:cs="Times New Roman"/>
          <w:szCs w:val="24"/>
        </w:rPr>
        <w:t xml:space="preserve">Caliendo, M., and S. Kopeinig. 2008. Some practical guidance for the implementation of propensity score matching. </w:t>
      </w:r>
      <w:r w:rsidRPr="00875D34">
        <w:rPr>
          <w:rFonts w:cs="Times New Roman"/>
          <w:i/>
          <w:szCs w:val="24"/>
        </w:rPr>
        <w:t>Journal of Economic Surveys</w:t>
      </w:r>
      <w:r w:rsidRPr="00875D34">
        <w:rPr>
          <w:rFonts w:cs="Times New Roman"/>
          <w:szCs w:val="24"/>
        </w:rPr>
        <w:t xml:space="preserve"> 32: 31–72.</w:t>
      </w:r>
    </w:p>
    <w:p w:rsidR="003A194B" w:rsidRPr="00325652" w:rsidRDefault="003A194B" w:rsidP="003A194B">
      <w:pPr>
        <w:ind w:left="720" w:hanging="720"/>
      </w:pPr>
      <w:r w:rsidRPr="00325652">
        <w:rPr>
          <w:rStyle w:val="style541"/>
          <w:szCs w:val="24"/>
        </w:rPr>
        <w:t xml:space="preserve">Center for International Earth Science Information Network (CIESIN), Columbia University; and Centro </w:t>
      </w:r>
      <w:proofErr w:type="spellStart"/>
      <w:r w:rsidRPr="00325652">
        <w:rPr>
          <w:rStyle w:val="style541"/>
          <w:szCs w:val="24"/>
        </w:rPr>
        <w:t>Internacional</w:t>
      </w:r>
      <w:proofErr w:type="spellEnd"/>
      <w:r w:rsidRPr="00325652">
        <w:rPr>
          <w:rStyle w:val="style541"/>
          <w:szCs w:val="24"/>
        </w:rPr>
        <w:t xml:space="preserve"> de </w:t>
      </w:r>
      <w:proofErr w:type="spellStart"/>
      <w:r w:rsidRPr="00325652">
        <w:rPr>
          <w:rStyle w:val="style541"/>
          <w:szCs w:val="24"/>
        </w:rPr>
        <w:t>Agricultura</w:t>
      </w:r>
      <w:proofErr w:type="spellEnd"/>
      <w:r w:rsidRPr="00325652">
        <w:rPr>
          <w:rStyle w:val="style541"/>
          <w:szCs w:val="24"/>
        </w:rPr>
        <w:t xml:space="preserve"> Tropical (CIAT). 2005. Gridded population of the world, Version 3 (GPWv3). Palisades, N.Y.: Socioecono</w:t>
      </w:r>
      <w:r w:rsidRPr="00325652">
        <w:t xml:space="preserve">mic Data and Applications Center (SEDAC), Columbia University. Available at </w:t>
      </w:r>
      <w:hyperlink r:id="rId29" w:history="1">
        <w:r w:rsidRPr="00325652">
          <w:rPr>
            <w:rStyle w:val="Hyperlink"/>
          </w:rPr>
          <w:t>http://sedac.ciesin.columbia.edu/gpw</w:t>
        </w:r>
      </w:hyperlink>
      <w:r w:rsidRPr="00325652">
        <w:t xml:space="preserve">. </w:t>
      </w:r>
    </w:p>
    <w:p w:rsidR="003A194B" w:rsidRPr="00325652" w:rsidRDefault="003A194B" w:rsidP="003A194B">
      <w:pPr>
        <w:ind w:left="720" w:hanging="720"/>
      </w:pPr>
      <w:r w:rsidRPr="00325652">
        <w:t xml:space="preserve">Dobson, J. E., E. A. Bright, P. R. Coleman, and B.L. </w:t>
      </w:r>
      <w:proofErr w:type="spellStart"/>
      <w:r w:rsidRPr="00325652">
        <w:t>Bhaduri</w:t>
      </w:r>
      <w:proofErr w:type="spellEnd"/>
      <w:r w:rsidRPr="00325652">
        <w:t xml:space="preserve">. 2003. </w:t>
      </w:r>
      <w:proofErr w:type="spellStart"/>
      <w:r w:rsidRPr="00325652">
        <w:t>LandScan</w:t>
      </w:r>
      <w:proofErr w:type="spellEnd"/>
      <w:r w:rsidRPr="00325652">
        <w:t xml:space="preserve">: A global population database for estimating populations at risk. In V. </w:t>
      </w:r>
      <w:proofErr w:type="spellStart"/>
      <w:r w:rsidRPr="00325652">
        <w:t>Mesev</w:t>
      </w:r>
      <w:proofErr w:type="spellEnd"/>
      <w:r w:rsidRPr="00325652">
        <w:t xml:space="preserve"> (ed.), </w:t>
      </w:r>
      <w:r w:rsidRPr="00325652">
        <w:rPr>
          <w:i/>
        </w:rPr>
        <w:t>Remotely Sensed Cities.</w:t>
      </w:r>
      <w:r w:rsidRPr="00325652">
        <w:t xml:space="preserve"> London: Taylor and Francis, 267–81.</w:t>
      </w:r>
    </w:p>
    <w:p w:rsidR="003A194B" w:rsidRPr="00325652" w:rsidRDefault="003A194B" w:rsidP="003A194B">
      <w:pPr>
        <w:ind w:left="720" w:hanging="720"/>
      </w:pPr>
      <w:r w:rsidRPr="00325652">
        <w:rPr>
          <w:rFonts w:eastAsia="Times New Roman"/>
        </w:rPr>
        <w:t xml:space="preserve">Farr, T.G., et al. 2007. The shuttle radar topography mission. </w:t>
      </w:r>
      <w:r w:rsidRPr="00325652">
        <w:rPr>
          <w:rStyle w:val="st1"/>
          <w:i/>
          <w:color w:val="222222"/>
        </w:rPr>
        <w:t>Reviews of Geophysics</w:t>
      </w:r>
      <w:r w:rsidRPr="00325652">
        <w:rPr>
          <w:rStyle w:val="st1"/>
          <w:color w:val="222222"/>
        </w:rPr>
        <w:t xml:space="preserve"> </w:t>
      </w:r>
      <w:r w:rsidRPr="00325652">
        <w:rPr>
          <w:rFonts w:eastAsia="Times New Roman"/>
        </w:rPr>
        <w:t xml:space="preserve">45. </w:t>
      </w:r>
    </w:p>
    <w:p w:rsidR="003A194B" w:rsidRPr="00325652" w:rsidRDefault="003A194B" w:rsidP="003A194B">
      <w:pPr>
        <w:ind w:left="720" w:hanging="720"/>
      </w:pPr>
      <w:proofErr w:type="spellStart"/>
      <w:r w:rsidRPr="00325652">
        <w:t>Friedl</w:t>
      </w:r>
      <w:proofErr w:type="spellEnd"/>
      <w:r w:rsidRPr="00325652">
        <w:t>, M., D. Sulla-</w:t>
      </w:r>
      <w:proofErr w:type="spellStart"/>
      <w:r w:rsidRPr="00325652">
        <w:t>Menashe</w:t>
      </w:r>
      <w:proofErr w:type="spellEnd"/>
      <w:r w:rsidRPr="00325652">
        <w:t xml:space="preserve">, B. Tan, A. Schneider, N. </w:t>
      </w:r>
      <w:proofErr w:type="spellStart"/>
      <w:r w:rsidRPr="00325652">
        <w:t>Ramankutty</w:t>
      </w:r>
      <w:proofErr w:type="spellEnd"/>
      <w:r w:rsidRPr="00325652">
        <w:t xml:space="preserve">, A. Sibley, and X. Huang. 2010. MODIS Collection 5 global land cover: Algorithm refinements and characterization of new datasets. </w:t>
      </w:r>
      <w:r w:rsidRPr="00325652">
        <w:rPr>
          <w:i/>
        </w:rPr>
        <w:t>Remote Sensing of Environment</w:t>
      </w:r>
      <w:r>
        <w:t xml:space="preserve"> 114: 168–82.</w:t>
      </w:r>
    </w:p>
    <w:p w:rsidR="003A194B" w:rsidRDefault="003A194B" w:rsidP="003A194B">
      <w:pPr>
        <w:ind w:left="720" w:hanging="720"/>
      </w:pPr>
      <w:r w:rsidRPr="002379AD">
        <w:t xml:space="preserve">Hansen, M. C., P. V. Potapov, R. Moore, M. </w:t>
      </w:r>
      <w:proofErr w:type="spellStart"/>
      <w:r w:rsidRPr="002379AD">
        <w:t>Hancher</w:t>
      </w:r>
      <w:proofErr w:type="spellEnd"/>
      <w:r w:rsidRPr="002379AD">
        <w:t xml:space="preserve">, S. A. </w:t>
      </w:r>
      <w:proofErr w:type="spellStart"/>
      <w:r w:rsidRPr="002379AD">
        <w:t>Turubanova</w:t>
      </w:r>
      <w:proofErr w:type="spellEnd"/>
      <w:r w:rsidRPr="002379AD">
        <w:t xml:space="preserve">, A. </w:t>
      </w:r>
      <w:proofErr w:type="spellStart"/>
      <w:r w:rsidRPr="002379AD">
        <w:t>Tyukavina</w:t>
      </w:r>
      <w:proofErr w:type="spellEnd"/>
      <w:r w:rsidRPr="002379AD">
        <w:t xml:space="preserve">, D. </w:t>
      </w:r>
      <w:proofErr w:type="spellStart"/>
      <w:r w:rsidRPr="002379AD">
        <w:t>Thau</w:t>
      </w:r>
      <w:proofErr w:type="spellEnd"/>
      <w:r w:rsidRPr="002379AD">
        <w:t xml:space="preserve">, S. V. </w:t>
      </w:r>
      <w:proofErr w:type="spellStart"/>
      <w:r w:rsidRPr="002379AD">
        <w:t>Stehman</w:t>
      </w:r>
      <w:proofErr w:type="spellEnd"/>
      <w:r w:rsidRPr="002379AD">
        <w:t xml:space="preserve">, S. J. Goetz, T. R. Loveland, A. </w:t>
      </w:r>
      <w:proofErr w:type="spellStart"/>
      <w:r w:rsidRPr="002379AD">
        <w:t>Kommareddy</w:t>
      </w:r>
      <w:proofErr w:type="spellEnd"/>
      <w:r w:rsidRPr="002379AD">
        <w:t xml:space="preserve">, A. </w:t>
      </w:r>
      <w:proofErr w:type="spellStart"/>
      <w:r w:rsidRPr="002379AD">
        <w:t>Egorov</w:t>
      </w:r>
      <w:proofErr w:type="spellEnd"/>
      <w:r w:rsidRPr="002379AD">
        <w:t xml:space="preserve">, L. </w:t>
      </w:r>
      <w:proofErr w:type="spellStart"/>
      <w:r w:rsidRPr="002379AD">
        <w:t>Chini</w:t>
      </w:r>
      <w:proofErr w:type="spellEnd"/>
      <w:r w:rsidRPr="002379AD">
        <w:t>, C. O. Justice,</w:t>
      </w:r>
      <w:r>
        <w:t xml:space="preserve"> and J. R. G. Townshend. 2013. </w:t>
      </w:r>
      <w:r w:rsidRPr="002379AD">
        <w:t>High-</w:t>
      </w:r>
      <w:r>
        <w:t>r</w:t>
      </w:r>
      <w:r w:rsidRPr="002379AD">
        <w:t xml:space="preserve">esolution </w:t>
      </w:r>
      <w:r>
        <w:t>g</w:t>
      </w:r>
      <w:r w:rsidRPr="002379AD">
        <w:t xml:space="preserve">lobal </w:t>
      </w:r>
      <w:r>
        <w:t>m</w:t>
      </w:r>
      <w:r w:rsidRPr="002379AD">
        <w:t>aps of 21st-</w:t>
      </w:r>
      <w:r>
        <w:t>century forest cover change.</w:t>
      </w:r>
      <w:r w:rsidRPr="002379AD">
        <w:t xml:space="preserve"> </w:t>
      </w:r>
      <w:r w:rsidRPr="00F73AE9">
        <w:rPr>
          <w:i/>
        </w:rPr>
        <w:t>Science</w:t>
      </w:r>
      <w:r w:rsidRPr="002379AD">
        <w:t xml:space="preserve"> 342 (15 November): 850–53.</w:t>
      </w:r>
    </w:p>
    <w:p w:rsidR="003A194B" w:rsidRPr="00325652" w:rsidRDefault="003A194B" w:rsidP="003A194B">
      <w:pPr>
        <w:ind w:left="720" w:hanging="720"/>
      </w:pPr>
      <w:proofErr w:type="spellStart"/>
      <w:r w:rsidRPr="00325652">
        <w:t>Hijmans</w:t>
      </w:r>
      <w:proofErr w:type="spellEnd"/>
      <w:r w:rsidRPr="00325652">
        <w:t xml:space="preserve">, R., S. Cameron, J. Parra, P. Jones, and A. Jarvis. 2005. Very high resolution interpolated climate surfaces for global land areas. </w:t>
      </w:r>
      <w:hyperlink r:id="rId30" w:history="1">
        <w:r w:rsidRPr="00325652">
          <w:rPr>
            <w:i/>
          </w:rPr>
          <w:t>International Journal of Climatology</w:t>
        </w:r>
        <w:r w:rsidRPr="00325652">
          <w:t xml:space="preserve"> 25: 1965–78</w:t>
        </w:r>
      </w:hyperlink>
      <w:r w:rsidRPr="00325652">
        <w:t xml:space="preserve">. Available at </w:t>
      </w:r>
      <w:hyperlink r:id="rId31" w:history="1">
        <w:r w:rsidRPr="00325652">
          <w:t>http://www.worldclim.org</w:t>
        </w:r>
      </w:hyperlink>
      <w:r w:rsidRPr="00325652">
        <w:t xml:space="preserve"> </w:t>
      </w:r>
    </w:p>
    <w:p w:rsidR="003A194B" w:rsidRDefault="003A194B" w:rsidP="003A194B">
      <w:pPr>
        <w:ind w:left="720" w:hanging="720"/>
        <w:rPr>
          <w:rFonts w:ascii="TimesNewRomanPSMT" w:hAnsi="TimesNewRomanPSMT"/>
          <w:szCs w:val="24"/>
          <w:lang w:val="es-MX"/>
        </w:rPr>
      </w:pPr>
      <w:r w:rsidRPr="005055C0">
        <w:rPr>
          <w:rFonts w:ascii="TimesNewRomanPSMT" w:hAnsi="TimesNewRomanPSMT"/>
          <w:szCs w:val="24"/>
        </w:rPr>
        <w:t xml:space="preserve">Huffman, G.J., E.F. Stocker, D.T. </w:t>
      </w:r>
      <w:proofErr w:type="spellStart"/>
      <w:r w:rsidRPr="005055C0">
        <w:rPr>
          <w:rFonts w:ascii="TimesNewRomanPSMT" w:hAnsi="TimesNewRomanPSMT"/>
          <w:szCs w:val="24"/>
        </w:rPr>
        <w:t>Bolvin</w:t>
      </w:r>
      <w:proofErr w:type="spellEnd"/>
      <w:r w:rsidRPr="005055C0">
        <w:rPr>
          <w:rFonts w:ascii="TimesNewRomanPSMT" w:hAnsi="TimesNewRomanPSMT"/>
          <w:szCs w:val="24"/>
        </w:rPr>
        <w:t xml:space="preserve">, E.J. </w:t>
      </w:r>
      <w:proofErr w:type="spellStart"/>
      <w:r w:rsidRPr="005055C0">
        <w:rPr>
          <w:rFonts w:ascii="TimesNewRomanPSMT" w:hAnsi="TimesNewRomanPSMT"/>
          <w:szCs w:val="24"/>
        </w:rPr>
        <w:t>Nelkin</w:t>
      </w:r>
      <w:proofErr w:type="spellEnd"/>
      <w:r w:rsidRPr="005055C0">
        <w:rPr>
          <w:rFonts w:ascii="TimesNewRomanPSMT" w:hAnsi="TimesNewRomanPSMT"/>
          <w:szCs w:val="24"/>
        </w:rPr>
        <w:t xml:space="preserve">, R.F. Adler, 2012, last updated 2013: </w:t>
      </w:r>
      <w:r w:rsidRPr="005055C0">
        <w:rPr>
          <w:rFonts w:ascii="TimesNewRomanPS" w:hAnsi="TimesNewRomanPS"/>
          <w:i/>
          <w:iCs/>
          <w:szCs w:val="24"/>
        </w:rPr>
        <w:t>TRMM Version 7 3B42 and 3B43 Data Sets</w:t>
      </w:r>
      <w:r w:rsidRPr="005055C0">
        <w:rPr>
          <w:rFonts w:ascii="TimesNewRomanPSMT" w:hAnsi="TimesNewRomanPSMT"/>
          <w:szCs w:val="24"/>
        </w:rPr>
        <w:t xml:space="preserve">. </w:t>
      </w:r>
      <w:r w:rsidRPr="00492901">
        <w:rPr>
          <w:rFonts w:ascii="TimesNewRomanPSMT" w:hAnsi="TimesNewRomanPSMT"/>
          <w:szCs w:val="24"/>
          <w:lang w:val="es-MX"/>
        </w:rPr>
        <w:t xml:space="preserve">NASA/GSFC, </w:t>
      </w:r>
      <w:proofErr w:type="spellStart"/>
      <w:r w:rsidRPr="00492901">
        <w:rPr>
          <w:rFonts w:ascii="TimesNewRomanPSMT" w:hAnsi="TimesNewRomanPSMT"/>
          <w:szCs w:val="24"/>
          <w:lang w:val="es-MX"/>
        </w:rPr>
        <w:t>Greenbelt</w:t>
      </w:r>
      <w:proofErr w:type="spellEnd"/>
      <w:r w:rsidRPr="00492901">
        <w:rPr>
          <w:rFonts w:ascii="TimesNewRomanPSMT" w:hAnsi="TimesNewRomanPSMT"/>
          <w:szCs w:val="24"/>
          <w:lang w:val="es-MX"/>
        </w:rPr>
        <w:t xml:space="preserve">, MD. </w:t>
      </w:r>
    </w:p>
    <w:p w:rsidR="003A194B" w:rsidRPr="002379AD" w:rsidRDefault="003A194B" w:rsidP="003A194B">
      <w:pPr>
        <w:ind w:left="720" w:hanging="720"/>
        <w:rPr>
          <w:lang w:val="es-MX"/>
        </w:rPr>
      </w:pPr>
      <w:r w:rsidRPr="00BE1640">
        <w:rPr>
          <w:lang w:val="es-MX"/>
        </w:rPr>
        <w:t>Instituto Nacional de Ecolog</w:t>
      </w:r>
      <w:r>
        <w:rPr>
          <w:lang w:val="es-MX"/>
        </w:rPr>
        <w:t>í</w:t>
      </w:r>
      <w:r w:rsidRPr="00BE1640">
        <w:rPr>
          <w:lang w:val="es-MX"/>
        </w:rPr>
        <w:t>a y</w:t>
      </w:r>
      <w:r>
        <w:rPr>
          <w:lang w:val="es-MX"/>
        </w:rPr>
        <w:t xml:space="preserve"> Cambio </w:t>
      </w:r>
      <w:proofErr w:type="spellStart"/>
      <w:r>
        <w:rPr>
          <w:lang w:val="es-MX"/>
        </w:rPr>
        <w:t>Climáctico</w:t>
      </w:r>
      <w:proofErr w:type="spellEnd"/>
      <w:r>
        <w:rPr>
          <w:lang w:val="es-MX"/>
        </w:rPr>
        <w:t xml:space="preserve"> (INECC). 2011. Datos por el </w:t>
      </w:r>
      <w:proofErr w:type="spellStart"/>
      <w:r>
        <w:rPr>
          <w:lang w:val="es-MX"/>
        </w:rPr>
        <w:t>Indice</w:t>
      </w:r>
      <w:proofErr w:type="spellEnd"/>
      <w:r>
        <w:rPr>
          <w:lang w:val="es-MX"/>
        </w:rPr>
        <w:t xml:space="preserve"> de Presión </w:t>
      </w:r>
      <w:proofErr w:type="spellStart"/>
      <w:r>
        <w:rPr>
          <w:lang w:val="es-MX"/>
        </w:rPr>
        <w:t>Economica</w:t>
      </w:r>
      <w:proofErr w:type="spellEnd"/>
      <w:r>
        <w:rPr>
          <w:lang w:val="es-MX"/>
        </w:rPr>
        <w:t xml:space="preserve"> de la Deforestación.   </w:t>
      </w:r>
    </w:p>
    <w:p w:rsidR="003A194B" w:rsidRPr="00C52F78" w:rsidRDefault="003A194B" w:rsidP="003A194B">
      <w:pPr>
        <w:ind w:left="720" w:hanging="720"/>
        <w:rPr>
          <w:rFonts w:cs="Times New Roman"/>
          <w:szCs w:val="24"/>
          <w:lang w:val="es-MX"/>
        </w:rPr>
      </w:pPr>
      <w:r w:rsidRPr="004136C8">
        <w:rPr>
          <w:rFonts w:cs="Times New Roman"/>
          <w:szCs w:val="24"/>
          <w:lang w:val="es-MX"/>
        </w:rPr>
        <w:t>Instituto Nacional de Estad</w:t>
      </w:r>
      <w:r>
        <w:rPr>
          <w:rFonts w:cs="Times New Roman"/>
          <w:szCs w:val="24"/>
          <w:lang w:val="es-MX"/>
        </w:rPr>
        <w:t>í</w:t>
      </w:r>
      <w:r w:rsidRPr="004136C8">
        <w:rPr>
          <w:rFonts w:cs="Times New Roman"/>
          <w:szCs w:val="24"/>
          <w:lang w:val="es-MX"/>
        </w:rPr>
        <w:t>stica y Geograf</w:t>
      </w:r>
      <w:r>
        <w:rPr>
          <w:rFonts w:cs="Times New Roman"/>
          <w:szCs w:val="24"/>
          <w:lang w:val="es-MX"/>
        </w:rPr>
        <w:t>í</w:t>
      </w:r>
      <w:r w:rsidRPr="004136C8">
        <w:rPr>
          <w:rFonts w:cs="Times New Roman"/>
          <w:szCs w:val="24"/>
          <w:lang w:val="es-MX"/>
        </w:rPr>
        <w:t>a</w:t>
      </w:r>
      <w:r>
        <w:rPr>
          <w:rFonts w:cs="Times New Roman"/>
          <w:szCs w:val="24"/>
          <w:lang w:val="es-MX"/>
        </w:rPr>
        <w:t xml:space="preserve"> (INEGI)</w:t>
      </w:r>
      <w:r w:rsidRPr="004136C8">
        <w:rPr>
          <w:rFonts w:cs="Times New Roman"/>
          <w:szCs w:val="24"/>
          <w:lang w:val="es-MX"/>
        </w:rPr>
        <w:t xml:space="preserve">. </w:t>
      </w:r>
      <w:r>
        <w:rPr>
          <w:rFonts w:cs="Times New Roman"/>
          <w:szCs w:val="24"/>
          <w:lang w:val="es-MX"/>
        </w:rPr>
        <w:t xml:space="preserve">2013. </w:t>
      </w:r>
      <w:r w:rsidRPr="004136C8">
        <w:rPr>
          <w:rFonts w:cs="Times New Roman"/>
          <w:szCs w:val="24"/>
          <w:lang w:val="es-MX"/>
        </w:rPr>
        <w:t xml:space="preserve">INEGI. </w:t>
      </w:r>
      <w:r w:rsidRPr="00B75296">
        <w:rPr>
          <w:rFonts w:cs="Times New Roman"/>
          <w:szCs w:val="24"/>
          <w:lang w:val="es-MX"/>
        </w:rPr>
        <w:t>Continuo de Elevaciones Mexicano 3.0.</w:t>
      </w:r>
    </w:p>
    <w:p w:rsidR="00F24D39" w:rsidRDefault="00F24D39" w:rsidP="00875D34">
      <w:pPr>
        <w:ind w:left="720" w:hanging="720"/>
      </w:pPr>
      <w:r w:rsidRPr="00FB406B">
        <w:t xml:space="preserve">Mantel, N., and W. </w:t>
      </w:r>
      <w:proofErr w:type="spellStart"/>
      <w:r w:rsidRPr="00FB406B">
        <w:t>Haenszel</w:t>
      </w:r>
      <w:proofErr w:type="spellEnd"/>
      <w:r w:rsidRPr="00FB406B">
        <w:t xml:space="preserve">. 1959. Statistical aspects of the analysis of data from retrospective studies. </w:t>
      </w:r>
      <w:r w:rsidRPr="00FB406B">
        <w:rPr>
          <w:i/>
        </w:rPr>
        <w:t>Journal of the National Cancer Institute</w:t>
      </w:r>
      <w:r w:rsidRPr="00FB406B">
        <w:t xml:space="preserve"> 22: 719–748.</w:t>
      </w:r>
    </w:p>
    <w:p w:rsidR="003A194B" w:rsidRDefault="003A194B" w:rsidP="003A194B">
      <w:pPr>
        <w:ind w:left="720" w:hanging="720"/>
        <w:rPr>
          <w:rFonts w:cs="Times New Roman"/>
          <w:szCs w:val="24"/>
        </w:rPr>
      </w:pPr>
      <w:r w:rsidRPr="00325652">
        <w:t xml:space="preserve">Naidoo, R., and T. </w:t>
      </w:r>
      <w:proofErr w:type="spellStart"/>
      <w:r w:rsidRPr="00325652">
        <w:t>Iwamura</w:t>
      </w:r>
      <w:proofErr w:type="spellEnd"/>
      <w:r w:rsidRPr="00325652">
        <w:t xml:space="preserve">. 2007. Global-scale mapping of economic benefits from agricultural lands: Implications for conservation priorities. </w:t>
      </w:r>
      <w:r w:rsidRPr="00325652">
        <w:rPr>
          <w:i/>
        </w:rPr>
        <w:t>Biological Conservation</w:t>
      </w:r>
      <w:r w:rsidRPr="00325652">
        <w:t xml:space="preserve"> 140: 40–49.</w:t>
      </w:r>
    </w:p>
    <w:p w:rsidR="003A194B" w:rsidRDefault="003A194B" w:rsidP="003A194B">
      <w:pPr>
        <w:ind w:left="720" w:hanging="720"/>
        <w:rPr>
          <w:szCs w:val="24"/>
        </w:rPr>
      </w:pPr>
      <w:r w:rsidRPr="005055C0">
        <w:rPr>
          <w:rFonts w:ascii="TimesNewRomanPSMT" w:hAnsi="TimesNewRomanPSMT"/>
          <w:szCs w:val="24"/>
        </w:rPr>
        <w:t>National Aeronautics and Space Administration</w:t>
      </w:r>
      <w:r>
        <w:rPr>
          <w:rFonts w:ascii="TimesNewRomanPSMT" w:hAnsi="TimesNewRomanPSMT"/>
          <w:szCs w:val="24"/>
        </w:rPr>
        <w:t xml:space="preserve"> (NASA).</w:t>
      </w:r>
      <w:r w:rsidRPr="005055C0">
        <w:rPr>
          <w:rFonts w:ascii="TimesNewRomanPSMT" w:hAnsi="TimesNewRomanPSMT"/>
          <w:szCs w:val="24"/>
        </w:rPr>
        <w:t xml:space="preserve"> 2001. Land Processes Distributed Active Archive Center (LP DAAC). MOD11A2. </w:t>
      </w:r>
      <w:r w:rsidRPr="005055C0">
        <w:rPr>
          <w:szCs w:val="24"/>
        </w:rPr>
        <w:t>USGS/Earth Resources Observation and Science (EROS) Center, Sioux Falls, South Dakota.</w:t>
      </w:r>
    </w:p>
    <w:p w:rsidR="003A194B" w:rsidRDefault="003A194B" w:rsidP="003A194B">
      <w:pPr>
        <w:ind w:left="720" w:hanging="720"/>
      </w:pPr>
      <w:r>
        <w:t xml:space="preserve">Nelson, A. 2008. Estimated travel time to the nearest city of 50,000 or more people in year 2000. Global Environment Monitoring Unit - Joint Research Centre of the European Commission, </w:t>
      </w:r>
      <w:proofErr w:type="spellStart"/>
      <w:r>
        <w:t>Ispra</w:t>
      </w:r>
      <w:proofErr w:type="spellEnd"/>
      <w:r>
        <w:t xml:space="preserve"> Italy.</w:t>
      </w:r>
    </w:p>
    <w:p w:rsidR="003A194B" w:rsidRPr="00F73AE9" w:rsidRDefault="003A194B" w:rsidP="003A194B">
      <w:pPr>
        <w:ind w:left="720" w:hanging="720"/>
      </w:pPr>
      <w:r w:rsidRPr="00C47784">
        <w:rPr>
          <w:lang w:val="es-MX"/>
        </w:rPr>
        <w:t xml:space="preserve">Registro Agrario Nacional (RAN). </w:t>
      </w:r>
      <w:proofErr w:type="spellStart"/>
      <w:r w:rsidRPr="00C47784">
        <w:rPr>
          <w:lang w:val="es-MX"/>
        </w:rPr>
        <w:t>Undated</w:t>
      </w:r>
      <w:proofErr w:type="spellEnd"/>
      <w:r w:rsidRPr="00C47784">
        <w:rPr>
          <w:lang w:val="es-MX"/>
        </w:rPr>
        <w:t xml:space="preserve">. </w:t>
      </w:r>
      <w:r w:rsidRPr="00F73AE9">
        <w:t xml:space="preserve">Land tenure data for Mexico. </w:t>
      </w:r>
    </w:p>
    <w:p w:rsidR="004052A9" w:rsidRDefault="004052A9" w:rsidP="00875D34">
      <w:pPr>
        <w:ind w:left="720" w:hanging="720"/>
      </w:pPr>
      <w:r>
        <w:t xml:space="preserve">Rosenbaum, P. </w:t>
      </w:r>
      <w:r w:rsidRPr="006C4E2A">
        <w:t xml:space="preserve">2002. </w:t>
      </w:r>
      <w:r w:rsidRPr="006C4E2A">
        <w:rPr>
          <w:i/>
        </w:rPr>
        <w:t>Observational Studies</w:t>
      </w:r>
      <w:r w:rsidRPr="006C4E2A">
        <w:t>. 2nd ed. New York: Springer.</w:t>
      </w:r>
    </w:p>
    <w:p w:rsidR="003A194B" w:rsidRPr="00824FBF" w:rsidRDefault="003A194B" w:rsidP="00875D34">
      <w:pPr>
        <w:ind w:left="720" w:hanging="720"/>
        <w:rPr>
          <w:rFonts w:cs="Times New Roman"/>
          <w:szCs w:val="24"/>
          <w:lang w:val="es-MX"/>
        </w:rPr>
      </w:pPr>
      <w:r w:rsidRPr="00875D34">
        <w:rPr>
          <w:rFonts w:cs="Times New Roman"/>
          <w:szCs w:val="24"/>
        </w:rPr>
        <w:t xml:space="preserve">Rosenbaum, P., and D. Rubin. 1983. The central role of the propensity score in observational studies for causal effects. </w:t>
      </w:r>
      <w:proofErr w:type="spellStart"/>
      <w:r w:rsidRPr="00824FBF">
        <w:rPr>
          <w:rFonts w:cs="Times New Roman"/>
          <w:i/>
          <w:szCs w:val="24"/>
          <w:lang w:val="es-MX"/>
        </w:rPr>
        <w:t>Biometrika</w:t>
      </w:r>
      <w:proofErr w:type="spellEnd"/>
      <w:r w:rsidRPr="00824FBF">
        <w:rPr>
          <w:rFonts w:cs="Times New Roman"/>
          <w:szCs w:val="24"/>
          <w:lang w:val="es-MX"/>
        </w:rPr>
        <w:t xml:space="preserve"> 70: 41–55.</w:t>
      </w:r>
    </w:p>
    <w:p w:rsidR="003A194B" w:rsidRDefault="003A194B" w:rsidP="003A194B">
      <w:pPr>
        <w:ind w:left="720" w:hanging="720"/>
        <w:rPr>
          <w:color w:val="000000"/>
          <w:shd w:val="clear" w:color="auto" w:fill="FFFFFF"/>
          <w:lang w:val="es-MX"/>
        </w:rPr>
      </w:pPr>
      <w:r>
        <w:rPr>
          <w:color w:val="000000"/>
          <w:shd w:val="clear" w:color="auto" w:fill="FFFFFF"/>
          <w:lang w:val="es-MX"/>
        </w:rPr>
        <w:lastRenderedPageBreak/>
        <w:t xml:space="preserve">Secretaría de Agricultura Ganadería Desarrollo Rural Pesca </w:t>
      </w:r>
      <w:proofErr w:type="spellStart"/>
      <w:r>
        <w:rPr>
          <w:color w:val="000000"/>
          <w:shd w:val="clear" w:color="auto" w:fill="FFFFFF"/>
          <w:lang w:val="es-MX"/>
        </w:rPr>
        <w:t>Alementación</w:t>
      </w:r>
      <w:proofErr w:type="spellEnd"/>
      <w:r>
        <w:rPr>
          <w:color w:val="000000"/>
          <w:shd w:val="clear" w:color="auto" w:fill="FFFFFF"/>
          <w:lang w:val="es-MX"/>
        </w:rPr>
        <w:t xml:space="preserve"> (SAGARPA), 2011a. Anuario estadístico de la producción agrícola. Secretaría de Agricultura, Ganadería,</w:t>
      </w:r>
      <w:r>
        <w:rPr>
          <w:lang w:val="es-MX"/>
        </w:rPr>
        <w:t xml:space="preserve"> </w:t>
      </w:r>
      <w:r>
        <w:rPr>
          <w:color w:val="000000"/>
          <w:shd w:val="clear" w:color="auto" w:fill="FFFFFF"/>
          <w:lang w:val="es-MX"/>
        </w:rPr>
        <w:t xml:space="preserve">Desarrollo Rural, Pesca y Alimentación. </w:t>
      </w:r>
    </w:p>
    <w:p w:rsidR="003A194B" w:rsidRPr="003A194B" w:rsidRDefault="003A194B" w:rsidP="003A194B">
      <w:pPr>
        <w:ind w:left="720" w:hanging="720"/>
        <w:rPr>
          <w:lang w:val="es-MX"/>
        </w:rPr>
      </w:pPr>
      <w:r>
        <w:rPr>
          <w:color w:val="000000"/>
          <w:shd w:val="clear" w:color="auto" w:fill="FFFFFF"/>
          <w:lang w:val="es-MX"/>
        </w:rPr>
        <w:t xml:space="preserve">Secretaría de Agricultura Ganadería Desarrollo Rural Pesca </w:t>
      </w:r>
      <w:proofErr w:type="spellStart"/>
      <w:r>
        <w:rPr>
          <w:color w:val="000000"/>
          <w:shd w:val="clear" w:color="auto" w:fill="FFFFFF"/>
          <w:lang w:val="es-MX"/>
        </w:rPr>
        <w:t>Alementación</w:t>
      </w:r>
      <w:proofErr w:type="spellEnd"/>
      <w:r>
        <w:rPr>
          <w:color w:val="000000"/>
          <w:shd w:val="clear" w:color="auto" w:fill="FFFFFF"/>
          <w:lang w:val="es-MX"/>
        </w:rPr>
        <w:t xml:space="preserve"> (SAGARPA). 2011b. Listado de Beneficiarios 2011, PROCAMPO. Secretaría de Agricultura, Ganadería,</w:t>
      </w:r>
      <w:r>
        <w:rPr>
          <w:lang w:val="es-MX"/>
        </w:rPr>
        <w:t xml:space="preserve"> </w:t>
      </w:r>
      <w:r>
        <w:rPr>
          <w:color w:val="000000"/>
          <w:shd w:val="clear" w:color="auto" w:fill="FFFFFF"/>
          <w:lang w:val="es-MX"/>
        </w:rPr>
        <w:t>Desarrollo Rural, Pesca y Alimentación.</w:t>
      </w:r>
    </w:p>
    <w:p w:rsidR="00875D34" w:rsidRPr="00824FBF" w:rsidRDefault="00875D34" w:rsidP="00875D34">
      <w:pPr>
        <w:rPr>
          <w:rFonts w:cs="Times New Roman"/>
          <w:szCs w:val="24"/>
          <w:lang w:val="es-MX"/>
        </w:rPr>
      </w:pPr>
    </w:p>
    <w:p w:rsidR="00182D61" w:rsidRPr="00824FBF" w:rsidRDefault="00182D61" w:rsidP="00875D34">
      <w:pPr>
        <w:rPr>
          <w:rFonts w:eastAsiaTheme="minorEastAsia" w:cs="Times New Roman"/>
          <w:szCs w:val="24"/>
          <w:lang w:val="es-MX"/>
        </w:rPr>
      </w:pPr>
    </w:p>
    <w:sectPr w:rsidR="00182D61" w:rsidRPr="00824FBF">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152" w:rsidRDefault="00CD2152" w:rsidP="00072A5A">
      <w:r>
        <w:separator/>
      </w:r>
    </w:p>
  </w:endnote>
  <w:endnote w:type="continuationSeparator" w:id="0">
    <w:p w:rsidR="00CD2152" w:rsidRDefault="00CD2152" w:rsidP="00072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utch801BT-Roman">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NewRomanPS">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152" w:rsidRDefault="00CD21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30D" w:rsidRDefault="0022230D" w:rsidP="0022230D">
    <w:pPr>
      <w:pStyle w:val="Footer"/>
      <w:jc w:val="center"/>
    </w:pPr>
    <w:r>
      <w:rPr>
        <w:color w:val="808080" w:themeColor="background1" w:themeShade="80"/>
      </w:rPr>
      <w:t>Version: October 10, 2016</w:t>
    </w:r>
  </w:p>
  <w:p w:rsidR="00CD2152" w:rsidRDefault="00CD21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152" w:rsidRDefault="00CD21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152" w:rsidRDefault="00CD2152" w:rsidP="00072A5A">
      <w:r>
        <w:separator/>
      </w:r>
    </w:p>
  </w:footnote>
  <w:footnote w:type="continuationSeparator" w:id="0">
    <w:p w:rsidR="00CD2152" w:rsidRDefault="00CD2152" w:rsidP="00072A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152" w:rsidRDefault="00CD21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0421325"/>
      <w:docPartObj>
        <w:docPartGallery w:val="Page Numbers (Top of Page)"/>
        <w:docPartUnique/>
      </w:docPartObj>
    </w:sdtPr>
    <w:sdtEndPr>
      <w:rPr>
        <w:noProof/>
      </w:rPr>
    </w:sdtEndPr>
    <w:sdtContent>
      <w:p w:rsidR="0022230D" w:rsidRDefault="0022230D">
        <w:pPr>
          <w:pStyle w:val="Header"/>
          <w:jc w:val="right"/>
        </w:pPr>
        <w:r>
          <w:fldChar w:fldCharType="begin"/>
        </w:r>
        <w:r>
          <w:instrText xml:space="preserve"> PAGE   \* MERGEFORMAT </w:instrText>
        </w:r>
        <w:r>
          <w:fldChar w:fldCharType="separate"/>
        </w:r>
        <w:r w:rsidR="00324BDF">
          <w:rPr>
            <w:noProof/>
          </w:rPr>
          <w:t>5</w:t>
        </w:r>
        <w:r>
          <w:rPr>
            <w:noProof/>
          </w:rPr>
          <w:fldChar w:fldCharType="end"/>
        </w:r>
      </w:p>
    </w:sdtContent>
  </w:sdt>
  <w:p w:rsidR="00CD2152" w:rsidRDefault="00CD21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152" w:rsidRDefault="00CD21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421EE"/>
    <w:multiLevelType w:val="hybridMultilevel"/>
    <w:tmpl w:val="DF102CBE"/>
    <w:lvl w:ilvl="0" w:tplc="E694680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3B6412"/>
    <w:multiLevelType w:val="hybridMultilevel"/>
    <w:tmpl w:val="C5E80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844FAD"/>
    <w:multiLevelType w:val="hybridMultilevel"/>
    <w:tmpl w:val="D2F4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BE7838"/>
    <w:multiLevelType w:val="hybridMultilevel"/>
    <w:tmpl w:val="E2C2D184"/>
    <w:lvl w:ilvl="0" w:tplc="C76C2050">
      <w:start w:val="1"/>
      <w:numFmt w:val="decimal"/>
      <w:lvlText w:val="%1."/>
      <w:lvlJc w:val="left"/>
      <w:pPr>
        <w:ind w:left="720" w:hanging="360"/>
      </w:pPr>
      <w:rPr>
        <w:rFonts w:ascii="Times New Roman" w:hAnsi="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588"/>
    <w:rsid w:val="000137CF"/>
    <w:rsid w:val="00040477"/>
    <w:rsid w:val="00053B12"/>
    <w:rsid w:val="00055BC8"/>
    <w:rsid w:val="00072A5A"/>
    <w:rsid w:val="000E66E9"/>
    <w:rsid w:val="001807A2"/>
    <w:rsid w:val="00182D61"/>
    <w:rsid w:val="001A2639"/>
    <w:rsid w:val="00200900"/>
    <w:rsid w:val="00207B17"/>
    <w:rsid w:val="0022230D"/>
    <w:rsid w:val="00276BF6"/>
    <w:rsid w:val="002E62C1"/>
    <w:rsid w:val="00324BDF"/>
    <w:rsid w:val="00346B9A"/>
    <w:rsid w:val="00372B93"/>
    <w:rsid w:val="003776AA"/>
    <w:rsid w:val="00391419"/>
    <w:rsid w:val="003A194B"/>
    <w:rsid w:val="003A1CD2"/>
    <w:rsid w:val="003E1E69"/>
    <w:rsid w:val="004052A9"/>
    <w:rsid w:val="00406F06"/>
    <w:rsid w:val="004158D8"/>
    <w:rsid w:val="004213D1"/>
    <w:rsid w:val="00442605"/>
    <w:rsid w:val="00494AF7"/>
    <w:rsid w:val="004E535A"/>
    <w:rsid w:val="00554FB7"/>
    <w:rsid w:val="005F7F17"/>
    <w:rsid w:val="00605B05"/>
    <w:rsid w:val="00614EDC"/>
    <w:rsid w:val="00667FDC"/>
    <w:rsid w:val="0067680C"/>
    <w:rsid w:val="0068276B"/>
    <w:rsid w:val="007022DE"/>
    <w:rsid w:val="007F3AA5"/>
    <w:rsid w:val="00824FBF"/>
    <w:rsid w:val="00875D34"/>
    <w:rsid w:val="008B4EDC"/>
    <w:rsid w:val="008D7058"/>
    <w:rsid w:val="008F776D"/>
    <w:rsid w:val="009123C6"/>
    <w:rsid w:val="00931A5D"/>
    <w:rsid w:val="00942600"/>
    <w:rsid w:val="00966FE7"/>
    <w:rsid w:val="009A7F83"/>
    <w:rsid w:val="009B3644"/>
    <w:rsid w:val="009D621B"/>
    <w:rsid w:val="009E21A2"/>
    <w:rsid w:val="00A22AF6"/>
    <w:rsid w:val="00A45B11"/>
    <w:rsid w:val="00A65137"/>
    <w:rsid w:val="00A8590C"/>
    <w:rsid w:val="00A95044"/>
    <w:rsid w:val="00AF589B"/>
    <w:rsid w:val="00B06373"/>
    <w:rsid w:val="00B15525"/>
    <w:rsid w:val="00B3793D"/>
    <w:rsid w:val="00B457F2"/>
    <w:rsid w:val="00B55412"/>
    <w:rsid w:val="00B77B4A"/>
    <w:rsid w:val="00C2473E"/>
    <w:rsid w:val="00CB497E"/>
    <w:rsid w:val="00CD2152"/>
    <w:rsid w:val="00CE2588"/>
    <w:rsid w:val="00CF2F4A"/>
    <w:rsid w:val="00D063F4"/>
    <w:rsid w:val="00D13D7E"/>
    <w:rsid w:val="00D15EB9"/>
    <w:rsid w:val="00D5106E"/>
    <w:rsid w:val="00D5666C"/>
    <w:rsid w:val="00D93B40"/>
    <w:rsid w:val="00DC557E"/>
    <w:rsid w:val="00DD0246"/>
    <w:rsid w:val="00E26C1C"/>
    <w:rsid w:val="00F22919"/>
    <w:rsid w:val="00F24D39"/>
    <w:rsid w:val="00F30EDF"/>
    <w:rsid w:val="00F6028E"/>
    <w:rsid w:val="00FC5E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BC8"/>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BC8"/>
    <w:pPr>
      <w:ind w:left="720"/>
      <w:contextualSpacing/>
    </w:pPr>
  </w:style>
  <w:style w:type="table" w:styleId="TableGrid">
    <w:name w:val="Table Grid"/>
    <w:basedOn w:val="TableNormal"/>
    <w:uiPriority w:val="59"/>
    <w:rsid w:val="003E1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E1E69"/>
    <w:rPr>
      <w:i/>
      <w:iCs/>
    </w:rPr>
  </w:style>
  <w:style w:type="paragraph" w:styleId="BalloonText">
    <w:name w:val="Balloon Text"/>
    <w:basedOn w:val="Normal"/>
    <w:link w:val="BalloonTextChar"/>
    <w:uiPriority w:val="99"/>
    <w:semiHidden/>
    <w:unhideWhenUsed/>
    <w:rsid w:val="003E1E69"/>
    <w:rPr>
      <w:rFonts w:ascii="Tahoma" w:hAnsi="Tahoma" w:cs="Tahoma"/>
      <w:sz w:val="16"/>
      <w:szCs w:val="16"/>
    </w:rPr>
  </w:style>
  <w:style w:type="character" w:customStyle="1" w:styleId="BalloonTextChar">
    <w:name w:val="Balloon Text Char"/>
    <w:basedOn w:val="DefaultParagraphFont"/>
    <w:link w:val="BalloonText"/>
    <w:uiPriority w:val="99"/>
    <w:semiHidden/>
    <w:rsid w:val="003E1E69"/>
    <w:rPr>
      <w:rFonts w:ascii="Tahoma" w:hAnsi="Tahoma" w:cs="Tahoma"/>
      <w:sz w:val="16"/>
      <w:szCs w:val="16"/>
    </w:rPr>
  </w:style>
  <w:style w:type="paragraph" w:styleId="Header">
    <w:name w:val="header"/>
    <w:basedOn w:val="Normal"/>
    <w:link w:val="HeaderChar"/>
    <w:uiPriority w:val="99"/>
    <w:unhideWhenUsed/>
    <w:rsid w:val="00072A5A"/>
    <w:pPr>
      <w:tabs>
        <w:tab w:val="center" w:pos="4680"/>
        <w:tab w:val="right" w:pos="9360"/>
      </w:tabs>
    </w:pPr>
  </w:style>
  <w:style w:type="character" w:customStyle="1" w:styleId="HeaderChar">
    <w:name w:val="Header Char"/>
    <w:basedOn w:val="DefaultParagraphFont"/>
    <w:link w:val="Header"/>
    <w:uiPriority w:val="99"/>
    <w:rsid w:val="00072A5A"/>
    <w:rPr>
      <w:rFonts w:ascii="Times New Roman" w:hAnsi="Times New Roman"/>
      <w:sz w:val="24"/>
    </w:rPr>
  </w:style>
  <w:style w:type="paragraph" w:styleId="Footer">
    <w:name w:val="footer"/>
    <w:basedOn w:val="Normal"/>
    <w:link w:val="FooterChar"/>
    <w:uiPriority w:val="99"/>
    <w:unhideWhenUsed/>
    <w:rsid w:val="00072A5A"/>
    <w:pPr>
      <w:tabs>
        <w:tab w:val="center" w:pos="4680"/>
        <w:tab w:val="right" w:pos="9360"/>
      </w:tabs>
    </w:pPr>
  </w:style>
  <w:style w:type="character" w:customStyle="1" w:styleId="FooterChar">
    <w:name w:val="Footer Char"/>
    <w:basedOn w:val="DefaultParagraphFont"/>
    <w:link w:val="Footer"/>
    <w:uiPriority w:val="99"/>
    <w:rsid w:val="00072A5A"/>
    <w:rPr>
      <w:rFonts w:ascii="Times New Roman" w:hAnsi="Times New Roman"/>
      <w:sz w:val="24"/>
    </w:rPr>
  </w:style>
  <w:style w:type="character" w:styleId="Hyperlink">
    <w:name w:val="Hyperlink"/>
    <w:basedOn w:val="DefaultParagraphFont"/>
    <w:uiPriority w:val="99"/>
    <w:unhideWhenUsed/>
    <w:rsid w:val="003A194B"/>
    <w:rPr>
      <w:color w:val="0000FF" w:themeColor="hyperlink"/>
      <w:u w:val="single"/>
    </w:rPr>
  </w:style>
  <w:style w:type="character" w:customStyle="1" w:styleId="style541">
    <w:name w:val="style541"/>
    <w:basedOn w:val="DefaultParagraphFont"/>
    <w:rsid w:val="003A194B"/>
    <w:rPr>
      <w:sz w:val="23"/>
      <w:szCs w:val="23"/>
    </w:rPr>
  </w:style>
  <w:style w:type="character" w:customStyle="1" w:styleId="style241">
    <w:name w:val="style241"/>
    <w:basedOn w:val="DefaultParagraphFont"/>
    <w:rsid w:val="003A194B"/>
    <w:rPr>
      <w:sz w:val="23"/>
      <w:szCs w:val="23"/>
    </w:rPr>
  </w:style>
  <w:style w:type="character" w:customStyle="1" w:styleId="st1">
    <w:name w:val="st1"/>
    <w:basedOn w:val="DefaultParagraphFont"/>
    <w:rsid w:val="003A19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BC8"/>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BC8"/>
    <w:pPr>
      <w:ind w:left="720"/>
      <w:contextualSpacing/>
    </w:pPr>
  </w:style>
  <w:style w:type="table" w:styleId="TableGrid">
    <w:name w:val="Table Grid"/>
    <w:basedOn w:val="TableNormal"/>
    <w:uiPriority w:val="59"/>
    <w:rsid w:val="003E1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E1E69"/>
    <w:rPr>
      <w:i/>
      <w:iCs/>
    </w:rPr>
  </w:style>
  <w:style w:type="paragraph" w:styleId="BalloonText">
    <w:name w:val="Balloon Text"/>
    <w:basedOn w:val="Normal"/>
    <w:link w:val="BalloonTextChar"/>
    <w:uiPriority w:val="99"/>
    <w:semiHidden/>
    <w:unhideWhenUsed/>
    <w:rsid w:val="003E1E69"/>
    <w:rPr>
      <w:rFonts w:ascii="Tahoma" w:hAnsi="Tahoma" w:cs="Tahoma"/>
      <w:sz w:val="16"/>
      <w:szCs w:val="16"/>
    </w:rPr>
  </w:style>
  <w:style w:type="character" w:customStyle="1" w:styleId="BalloonTextChar">
    <w:name w:val="Balloon Text Char"/>
    <w:basedOn w:val="DefaultParagraphFont"/>
    <w:link w:val="BalloonText"/>
    <w:uiPriority w:val="99"/>
    <w:semiHidden/>
    <w:rsid w:val="003E1E69"/>
    <w:rPr>
      <w:rFonts w:ascii="Tahoma" w:hAnsi="Tahoma" w:cs="Tahoma"/>
      <w:sz w:val="16"/>
      <w:szCs w:val="16"/>
    </w:rPr>
  </w:style>
  <w:style w:type="paragraph" w:styleId="Header">
    <w:name w:val="header"/>
    <w:basedOn w:val="Normal"/>
    <w:link w:val="HeaderChar"/>
    <w:uiPriority w:val="99"/>
    <w:unhideWhenUsed/>
    <w:rsid w:val="00072A5A"/>
    <w:pPr>
      <w:tabs>
        <w:tab w:val="center" w:pos="4680"/>
        <w:tab w:val="right" w:pos="9360"/>
      </w:tabs>
    </w:pPr>
  </w:style>
  <w:style w:type="character" w:customStyle="1" w:styleId="HeaderChar">
    <w:name w:val="Header Char"/>
    <w:basedOn w:val="DefaultParagraphFont"/>
    <w:link w:val="Header"/>
    <w:uiPriority w:val="99"/>
    <w:rsid w:val="00072A5A"/>
    <w:rPr>
      <w:rFonts w:ascii="Times New Roman" w:hAnsi="Times New Roman"/>
      <w:sz w:val="24"/>
    </w:rPr>
  </w:style>
  <w:style w:type="paragraph" w:styleId="Footer">
    <w:name w:val="footer"/>
    <w:basedOn w:val="Normal"/>
    <w:link w:val="FooterChar"/>
    <w:uiPriority w:val="99"/>
    <w:unhideWhenUsed/>
    <w:rsid w:val="00072A5A"/>
    <w:pPr>
      <w:tabs>
        <w:tab w:val="center" w:pos="4680"/>
        <w:tab w:val="right" w:pos="9360"/>
      </w:tabs>
    </w:pPr>
  </w:style>
  <w:style w:type="character" w:customStyle="1" w:styleId="FooterChar">
    <w:name w:val="Footer Char"/>
    <w:basedOn w:val="DefaultParagraphFont"/>
    <w:link w:val="Footer"/>
    <w:uiPriority w:val="99"/>
    <w:rsid w:val="00072A5A"/>
    <w:rPr>
      <w:rFonts w:ascii="Times New Roman" w:hAnsi="Times New Roman"/>
      <w:sz w:val="24"/>
    </w:rPr>
  </w:style>
  <w:style w:type="character" w:styleId="Hyperlink">
    <w:name w:val="Hyperlink"/>
    <w:basedOn w:val="DefaultParagraphFont"/>
    <w:uiPriority w:val="99"/>
    <w:unhideWhenUsed/>
    <w:rsid w:val="003A194B"/>
    <w:rPr>
      <w:color w:val="0000FF" w:themeColor="hyperlink"/>
      <w:u w:val="single"/>
    </w:rPr>
  </w:style>
  <w:style w:type="character" w:customStyle="1" w:styleId="style541">
    <w:name w:val="style541"/>
    <w:basedOn w:val="DefaultParagraphFont"/>
    <w:rsid w:val="003A194B"/>
    <w:rPr>
      <w:sz w:val="23"/>
      <w:szCs w:val="23"/>
    </w:rPr>
  </w:style>
  <w:style w:type="character" w:customStyle="1" w:styleId="style241">
    <w:name w:val="style241"/>
    <w:basedOn w:val="DefaultParagraphFont"/>
    <w:rsid w:val="003A194B"/>
    <w:rPr>
      <w:sz w:val="23"/>
      <w:szCs w:val="23"/>
    </w:rPr>
  </w:style>
  <w:style w:type="character" w:customStyle="1" w:styleId="st1">
    <w:name w:val="st1"/>
    <w:basedOn w:val="DefaultParagraphFont"/>
    <w:rsid w:val="003A1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arthenginepartners.appspot.com/science-2013-global-forest/download.html" TargetMode="External"/><Relationship Id="rId18" Type="http://schemas.openxmlformats.org/officeDocument/2006/relationships/hyperlink" Target="http://www2.jpl.nasa.gov/srtm" TargetMode="External"/><Relationship Id="rId26" Type="http://schemas.openxmlformats.org/officeDocument/2006/relationships/hyperlink" Target="http://www.gadm.or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tm.csi.cgiar.org/"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rtm.csi.cgiar.org/" TargetMode="External"/><Relationship Id="rId25" Type="http://schemas.openxmlformats.org/officeDocument/2006/relationships/hyperlink" Target="http://bioval.jrc.ec.europa.eu/products/gam/download.htm"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isc.sci.gsfc.nasa.gov/precipitation/documentation/TRMM_README/TRMM_3B43_readme.shtml" TargetMode="External"/><Relationship Id="rId20" Type="http://schemas.openxmlformats.org/officeDocument/2006/relationships/hyperlink" Target="http://www2.jpl.nasa.gov/srtm" TargetMode="External"/><Relationship Id="rId29" Type="http://schemas.openxmlformats.org/officeDocument/2006/relationships/hyperlink" Target="http://sedac.ciesin.columbia.edu/gp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PowerPoint_Slide1.sldx"/><Relationship Id="rId24" Type="http://schemas.openxmlformats.org/officeDocument/2006/relationships/hyperlink" Target="http://www.arcgis.com/home/item.html?id=587c838521864164acd245ea03315006"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earthenginepartners.appspot.com/science-2013-global-forest/download.html" TargetMode="External"/><Relationship Id="rId23" Type="http://schemas.openxmlformats.org/officeDocument/2006/relationships/hyperlink" Target="http://sedac.ciesin.columbia.edu/data/collection/gpw-v3/sets/browse" TargetMode="External"/><Relationship Id="rId28" Type="http://schemas.openxmlformats.org/officeDocument/2006/relationships/hyperlink" Target="http://staff.glcf.umd.edu/sns/branch/htdocs.sns/data/wdpa/" TargetMode="External"/><Relationship Id="rId36" Type="http://schemas.openxmlformats.org/officeDocument/2006/relationships/header" Target="header3.xml"/><Relationship Id="rId10" Type="http://schemas.openxmlformats.org/officeDocument/2006/relationships/image" Target="media/image1.emf"/><Relationship Id="rId19" Type="http://schemas.openxmlformats.org/officeDocument/2006/relationships/hyperlink" Target="http://srtm.csi.cgiar.org/" TargetMode="External"/><Relationship Id="rId31" Type="http://schemas.openxmlformats.org/officeDocument/2006/relationships/hyperlink" Target="http://www.worldclim.org" TargetMode="External"/><Relationship Id="rId4" Type="http://schemas.microsoft.com/office/2007/relationships/stylesWithEffects" Target="stylesWithEffects.xml"/><Relationship Id="rId9" Type="http://schemas.openxmlformats.org/officeDocument/2006/relationships/hyperlink" Target="http://fc-evaluation-tool.net" TargetMode="External"/><Relationship Id="rId14" Type="http://schemas.openxmlformats.org/officeDocument/2006/relationships/hyperlink" Target="http://www.earthenginepartners.appspot.com/science-2013-global-forest/download.html" TargetMode="External"/><Relationship Id="rId22" Type="http://schemas.openxmlformats.org/officeDocument/2006/relationships/hyperlink" Target="http://www2.jpl.nasa.gov/srtm" TargetMode="External"/><Relationship Id="rId27" Type="http://schemas.openxmlformats.org/officeDocument/2006/relationships/hyperlink" Target="http://www.stanford.edu/~takuya/downloads.htm" TargetMode="External"/><Relationship Id="rId30" Type="http://schemas.openxmlformats.org/officeDocument/2006/relationships/hyperlink" Target="http://www.worldclim.org/worldclim_IJC.pdf"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67CD3-FAEB-40B8-8F1E-6A390F01D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3062</Words>
  <Characters>17458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Blackman, Allen</dc:creator>
  <cp:lastModifiedBy>Blackman, Allen</cp:lastModifiedBy>
  <cp:revision>2</cp:revision>
  <cp:lastPrinted>2016-10-07T16:27:00Z</cp:lastPrinted>
  <dcterms:created xsi:type="dcterms:W3CDTF">2016-10-10T20:59:00Z</dcterms:created>
  <dcterms:modified xsi:type="dcterms:W3CDTF">2016-10-10T20:59:00Z</dcterms:modified>
</cp:coreProperties>
</file>