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b w:val="1"/>
        </w:rPr>
      </w:pPr>
      <w:bookmarkStart w:colFirst="0" w:colLast="0" w:name="_tap2b01fbsfo" w:id="0"/>
      <w:bookmarkEnd w:id="0"/>
      <w:r w:rsidDel="00000000" w:rsidR="00000000" w:rsidRPr="00000000">
        <w:rPr>
          <w:rFonts w:ascii="Open Sans" w:cs="Open Sans" w:eastAsia="Open Sans" w:hAnsi="Open Sans"/>
          <w:b w:val="1"/>
          <w:rtl w:val="0"/>
        </w:rPr>
        <w:t xml:space="preserve">RAMI</w:t>
      </w:r>
      <w:r w:rsidDel="00000000" w:rsidR="00000000" w:rsidRPr="00000000">
        <w:rPr>
          <w:rFonts w:ascii="Open Sans" w:cs="Open Sans" w:eastAsia="Open Sans" w:hAnsi="Open Sans"/>
          <w:b w:val="1"/>
          <w:rtl w:val="0"/>
        </w:rPr>
        <w:t xml:space="preserve"> Module 3 </w:t>
      </w:r>
      <w:r w:rsidDel="00000000" w:rsidR="00000000" w:rsidRPr="00000000">
        <w:rPr>
          <w:rtl w:val="0"/>
        </w:rPr>
      </w:r>
    </w:p>
    <w:p w:rsidR="00000000" w:rsidDel="00000000" w:rsidP="00000000" w:rsidRDefault="00000000" w:rsidRPr="00000000" w14:paraId="00000002">
      <w:pPr>
        <w:pStyle w:val="Subtitle"/>
        <w:jc w:val="center"/>
        <w:rPr>
          <w:rFonts w:ascii="Open Sans" w:cs="Open Sans" w:eastAsia="Open Sans" w:hAnsi="Open Sans"/>
        </w:rPr>
      </w:pPr>
      <w:bookmarkStart w:colFirst="0" w:colLast="0" w:name="_vurdsvul7rjy" w:id="1"/>
      <w:bookmarkEnd w:id="1"/>
      <w:r w:rsidDel="00000000" w:rsidR="00000000" w:rsidRPr="00000000">
        <w:rPr>
          <w:rFonts w:ascii="Open Sans" w:cs="Open Sans" w:eastAsia="Open Sans" w:hAnsi="Open Sans"/>
          <w:rtl w:val="0"/>
        </w:rPr>
        <w:t xml:space="preserve">Radar Mining Monitoring Tool (RAMI) Workflow and Practical </w:t>
      </w:r>
      <w:r w:rsidDel="00000000" w:rsidR="00000000" w:rsidRPr="00000000">
        <w:rPr>
          <w:rtl w:val="0"/>
        </w:rPr>
      </w:r>
    </w:p>
    <w:p w:rsidR="00000000" w:rsidDel="00000000" w:rsidP="00000000" w:rsidRDefault="00000000" w:rsidRPr="00000000" w14:paraId="00000003">
      <w:pPr>
        <w:ind w:lef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SERVIR Science Coordination Office </w:t>
      </w:r>
    </w:p>
    <w:p w:rsidR="00000000" w:rsidDel="00000000" w:rsidP="00000000" w:rsidRDefault="00000000" w:rsidRPr="00000000" w14:paraId="00000004">
      <w:pPr>
        <w:ind w:lef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Curriculum Development Team</w:t>
      </w:r>
    </w:p>
    <w:p w:rsidR="00000000" w:rsidDel="00000000" w:rsidP="00000000" w:rsidRDefault="00000000" w:rsidRPr="00000000" w14:paraId="00000005">
      <w:pPr>
        <w:ind w:lef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Micky Maganini</w:t>
      </w:r>
    </w:p>
    <w:p w:rsidR="00000000" w:rsidDel="00000000" w:rsidP="00000000" w:rsidRDefault="00000000" w:rsidRPr="00000000" w14:paraId="00000006">
      <w:pPr>
        <w:ind w:lef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Contact: </w:t>
      </w:r>
      <w:hyperlink r:id="rId6">
        <w:r w:rsidDel="00000000" w:rsidR="00000000" w:rsidRPr="00000000">
          <w:rPr>
            <w:rFonts w:ascii="Open Sans" w:cs="Open Sans" w:eastAsia="Open Sans" w:hAnsi="Open Sans"/>
            <w:color w:val="1155cc"/>
            <w:u w:val="single"/>
            <w:rtl w:val="0"/>
          </w:rPr>
          <w:t xml:space="preserve">mrm0065@uah.edu</w:t>
        </w:r>
      </w:hyperlink>
      <w:r w:rsidDel="00000000" w:rsidR="00000000" w:rsidRPr="00000000">
        <w:rPr>
          <w:rtl w:val="0"/>
        </w:rPr>
      </w:r>
    </w:p>
    <w:p w:rsidR="00000000" w:rsidDel="00000000" w:rsidP="00000000" w:rsidRDefault="00000000" w:rsidRPr="00000000" w14:paraId="00000007">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ind w:lef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ind w:lef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ind w:left="0" w:firstLine="0"/>
        <w:jc w:val="center"/>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ind w:lef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jc w:val="center"/>
        <w:rPr>
          <w:rFonts w:ascii="Open Sans" w:cs="Open Sans" w:eastAsia="Open Sans" w:hAnsi="Open Sans"/>
        </w:rPr>
      </w:pPr>
      <w:r w:rsidDel="00000000" w:rsidR="00000000" w:rsidRPr="00000000">
        <w:rPr>
          <w:rFonts w:ascii="Open Sans" w:cs="Open Sans" w:eastAsia="Open Sans" w:hAnsi="Open Sans"/>
          <w:rtl w:val="0"/>
        </w:rPr>
        <w:t xml:space="preserve">Prepared for “Environmental Monitoring and Modelling for Natural Resources Management” at ITC</w:t>
      </w:r>
    </w:p>
    <w:p w:rsidR="00000000" w:rsidDel="00000000" w:rsidP="00000000" w:rsidRDefault="00000000" w:rsidRPr="00000000" w14:paraId="0000001E">
      <w:pPr>
        <w:jc w:val="center"/>
        <w:rPr>
          <w:rFonts w:ascii="Open Sans" w:cs="Open Sans" w:eastAsia="Open Sans" w:hAnsi="Open Sans"/>
        </w:rPr>
      </w:pPr>
      <w:r w:rsidDel="00000000" w:rsidR="00000000" w:rsidRPr="00000000">
        <w:rPr>
          <w:rFonts w:ascii="Open Sans" w:cs="Open Sans" w:eastAsia="Open Sans" w:hAnsi="Open Sans"/>
          <w:rtl w:val="0"/>
        </w:rPr>
        <w:t xml:space="preserve">Quartile 4 2023-2024</w:t>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364195</wp:posOffset>
            </wp:positionV>
            <wp:extent cx="5943600" cy="977257"/>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7568" l="0" r="0" t="0"/>
                    <a:stretch>
                      <a:fillRect/>
                    </a:stretch>
                  </pic:blipFill>
                  <pic:spPr>
                    <a:xfrm>
                      <a:off x="0" y="0"/>
                      <a:ext cx="5943600" cy="977257"/>
                    </a:xfrm>
                    <a:prstGeom prst="rect"/>
                    <a:ln/>
                  </pic:spPr>
                </pic:pic>
              </a:graphicData>
            </a:graphic>
          </wp:anchor>
        </w:drawing>
      </w:r>
    </w:p>
    <w:p w:rsidR="00000000" w:rsidDel="00000000" w:rsidP="00000000" w:rsidRDefault="00000000" w:rsidRPr="00000000" w14:paraId="0000001F">
      <w:pPr>
        <w:pStyle w:val="Heading1"/>
        <w:rPr>
          <w:rFonts w:ascii="Open Sans" w:cs="Open Sans" w:eastAsia="Open Sans" w:hAnsi="Open Sans"/>
        </w:rPr>
      </w:pPr>
      <w:bookmarkStart w:colFirst="0" w:colLast="0" w:name="_oe0w0y4s36p4" w:id="2"/>
      <w:bookmarkEnd w:id="2"/>
      <w:r w:rsidDel="00000000" w:rsidR="00000000" w:rsidRPr="00000000">
        <w:rPr>
          <w:rFonts w:ascii="Open Sans" w:cs="Open Sans" w:eastAsia="Open Sans" w:hAnsi="Open Sans"/>
          <w:rtl w:val="0"/>
        </w:rPr>
        <w:t xml:space="preserve">Prerequisites and Requirements </w:t>
      </w:r>
    </w:p>
    <w:p w:rsidR="00000000" w:rsidDel="00000000" w:rsidP="00000000" w:rsidRDefault="00000000" w:rsidRPr="00000000" w14:paraId="00000020">
      <w:pPr>
        <w:pStyle w:val="Heading3"/>
        <w:rPr>
          <w:rFonts w:ascii="Open Sans" w:cs="Open Sans" w:eastAsia="Open Sans" w:hAnsi="Open Sans"/>
        </w:rPr>
      </w:pPr>
      <w:bookmarkStart w:colFirst="0" w:colLast="0" w:name="_6lvghx5no4kv" w:id="3"/>
      <w:bookmarkEnd w:id="3"/>
      <w:r w:rsidDel="00000000" w:rsidR="00000000" w:rsidRPr="00000000">
        <w:rPr>
          <w:rFonts w:ascii="Open Sans" w:cs="Open Sans" w:eastAsia="Open Sans" w:hAnsi="Open Sans"/>
          <w:rtl w:val="0"/>
        </w:rPr>
        <w:t xml:space="preserve">Requirements </w:t>
      </w:r>
    </w:p>
    <w:p w:rsidR="00000000" w:rsidDel="00000000" w:rsidP="00000000" w:rsidRDefault="00000000" w:rsidRPr="00000000" w14:paraId="00000021">
      <w:pPr>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For this module, you will need a… </w:t>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Computer </w:t>
      </w:r>
    </w:p>
    <w:p w:rsidR="00000000" w:rsidDel="00000000" w:rsidP="00000000" w:rsidRDefault="00000000" w:rsidRPr="00000000" w14:paraId="0000002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Google Earth Engine Account </w:t>
      </w:r>
    </w:p>
    <w:p w:rsidR="00000000" w:rsidDel="00000000" w:rsidP="00000000" w:rsidRDefault="00000000" w:rsidRPr="00000000" w14:paraId="0000002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Membership of the “rami-for-ITC” Google Cloud Project </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pStyle w:val="Heading3"/>
        <w:rPr>
          <w:rFonts w:ascii="Open Sans" w:cs="Open Sans" w:eastAsia="Open Sans" w:hAnsi="Open Sans"/>
        </w:rPr>
      </w:pPr>
      <w:bookmarkStart w:colFirst="0" w:colLast="0" w:name="_dipfryogu0i5" w:id="4"/>
      <w:bookmarkEnd w:id="4"/>
      <w:r w:rsidDel="00000000" w:rsidR="00000000" w:rsidRPr="00000000">
        <w:rPr>
          <w:rFonts w:ascii="Open Sans" w:cs="Open Sans" w:eastAsia="Open Sans" w:hAnsi="Open Sans"/>
          <w:rtl w:val="0"/>
        </w:rPr>
        <w:t xml:space="preserve">Prerequisites </w:t>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rtl w:val="0"/>
        </w:rPr>
        <w:t xml:space="preserve">Before taking this module, it is required that you take </w:t>
      </w:r>
      <w:hyperlink r:id="rId8">
        <w:r w:rsidDel="00000000" w:rsidR="00000000" w:rsidRPr="00000000">
          <w:rPr>
            <w:rFonts w:ascii="Open Sans" w:cs="Open Sans" w:eastAsia="Open Sans" w:hAnsi="Open Sans"/>
            <w:color w:val="1155cc"/>
            <w:u w:val="single"/>
            <w:rtl w:val="0"/>
          </w:rPr>
          <w:t xml:space="preserve">RAMI Module 1</w:t>
        </w:r>
      </w:hyperlink>
      <w:r w:rsidDel="00000000" w:rsidR="00000000" w:rsidRPr="00000000">
        <w:rPr>
          <w:rFonts w:ascii="Open Sans" w:cs="Open Sans" w:eastAsia="Open Sans" w:hAnsi="Open Sans"/>
          <w:rtl w:val="0"/>
        </w:rPr>
        <w:t xml:space="preserve"> and </w:t>
      </w:r>
      <w:hyperlink r:id="rId9">
        <w:r w:rsidDel="00000000" w:rsidR="00000000" w:rsidRPr="00000000">
          <w:rPr>
            <w:rFonts w:ascii="Open Sans" w:cs="Open Sans" w:eastAsia="Open Sans" w:hAnsi="Open Sans"/>
            <w:color w:val="1155cc"/>
            <w:u w:val="single"/>
            <w:rtl w:val="0"/>
          </w:rPr>
          <w:t xml:space="preserve">RAMI Module 2. </w:t>
        </w:r>
      </w:hyperlink>
      <w:r w:rsidDel="00000000" w:rsidR="00000000" w:rsidRPr="00000000">
        <w:rPr>
          <w:rFonts w:ascii="Open Sans" w:cs="Open Sans" w:eastAsia="Open Sans" w:hAnsi="Open Sans"/>
          <w:rtl w:val="0"/>
        </w:rPr>
        <w:t xml:space="preserve">Module 1 will show you how to register a Google Earth Engine Account and join the “rami4-itc” Google Cloud Project.</w:t>
      </w:r>
    </w:p>
    <w:p w:rsidR="00000000" w:rsidDel="00000000" w:rsidP="00000000" w:rsidRDefault="00000000" w:rsidRPr="00000000" w14:paraId="0000002B">
      <w:pPr>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Before taking this module, it is recommended that you have some experience with Javascript and/or the Google Earth Engine Code Editor.</w:t>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pStyle w:val="Heading3"/>
        <w:rPr>
          <w:rFonts w:ascii="Open Sans" w:cs="Open Sans" w:eastAsia="Open Sans" w:hAnsi="Open Sans"/>
        </w:rPr>
      </w:pPr>
      <w:bookmarkStart w:colFirst="0" w:colLast="0" w:name="_9daz19ljd65h" w:id="5"/>
      <w:bookmarkEnd w:id="5"/>
      <w:r w:rsidDel="00000000" w:rsidR="00000000" w:rsidRPr="00000000">
        <w:rPr>
          <w:rFonts w:ascii="Open Sans" w:cs="Open Sans" w:eastAsia="Open Sans" w:hAnsi="Open Sans"/>
          <w:rtl w:val="0"/>
        </w:rPr>
        <w:t xml:space="preserve">Learning Objectives </w:t>
      </w:r>
    </w:p>
    <w:p w:rsidR="00000000" w:rsidDel="00000000" w:rsidP="00000000" w:rsidRDefault="00000000" w:rsidRPr="00000000" w14:paraId="0000002F">
      <w:pPr>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rtl w:val="0"/>
        </w:rPr>
        <w:t xml:space="preserve">By the end of this module, you will… </w:t>
      </w:r>
    </w:p>
    <w:p w:rsidR="00000000" w:rsidDel="00000000" w:rsidP="00000000" w:rsidRDefault="00000000" w:rsidRPr="00000000" w14:paraId="00000031">
      <w:pPr>
        <w:rPr>
          <w:rFonts w:ascii="Open Sans" w:cs="Open Sans" w:eastAsia="Open Sans" w:hAnsi="Open Sans"/>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Understand the benefits and limitations of the Radar Mining Monitoring Tool </w:t>
      </w:r>
    </w:p>
    <w:p w:rsidR="00000000" w:rsidDel="00000000" w:rsidP="00000000" w:rsidRDefault="00000000" w:rsidRPr="00000000" w14:paraId="00000033">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Understand how RAMI’s change detection algorithm works </w:t>
      </w:r>
    </w:p>
    <w:p w:rsidR="00000000" w:rsidDel="00000000" w:rsidP="00000000" w:rsidRDefault="00000000" w:rsidRPr="00000000" w14:paraId="00000034">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Understand the limitations of RAMI’s change detection algorithm </w:t>
      </w:r>
    </w:p>
    <w:p w:rsidR="00000000" w:rsidDel="00000000" w:rsidP="00000000" w:rsidRDefault="00000000" w:rsidRPr="00000000" w14:paraId="00000035">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 able to run RAMI for a customized time period of interest over a study area in Ghana</w:t>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pStyle w:val="Heading1"/>
        <w:rPr/>
      </w:pPr>
      <w:bookmarkStart w:colFirst="0" w:colLast="0" w:name="_8dk3yzhozd86" w:id="6"/>
      <w:bookmarkEnd w:id="6"/>
      <w:r w:rsidDel="00000000" w:rsidR="00000000" w:rsidRPr="00000000">
        <w:rPr>
          <w:rtl w:val="0"/>
        </w:rPr>
        <w:t xml:space="preserve">Chapter 1: The Omnibus Q-test Change Detection Algorithm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dcpcrgnyokhc" w:id="7"/>
      <w:bookmarkEnd w:id="7"/>
      <w:r w:rsidDel="00000000" w:rsidR="00000000" w:rsidRPr="00000000">
        <w:rPr>
          <w:rtl w:val="0"/>
        </w:rPr>
        <w:t xml:space="preserve">1.1 The Covariance Matrix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rPr>
      </w:pPr>
      <w:r w:rsidDel="00000000" w:rsidR="00000000" w:rsidRPr="00000000">
        <w:rPr>
          <w:rFonts w:ascii="Open Sans" w:cs="Open Sans" w:eastAsia="Open Sans" w:hAnsi="Open Sans"/>
          <w:rtl w:val="0"/>
        </w:rPr>
        <w:t xml:space="preserve">Conradsen et al 2003 represented the backscatter signal for fully polarimetric SAR data (where all four polarization modes [VV, VH, HV, HH] are represented) with the following covariance matrix.</w:t>
      </w:r>
    </w:p>
    <w:p w:rsidR="00000000" w:rsidDel="00000000" w:rsidP="00000000" w:rsidRDefault="00000000" w:rsidRPr="00000000" w14:paraId="00000041">
      <w:pPr>
        <w:rPr>
          <w:rFonts w:ascii="Open Sans" w:cs="Open Sans" w:eastAsia="Open Sans" w:hAnsi="Open San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5943600" cy="13843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84300"/>
                    </a:xfrm>
                    <a:prstGeom prst="rect"/>
                    <a:ln/>
                  </pic:spPr>
                </pic:pic>
              </a:graphicData>
            </a:graphic>
          </wp:anchor>
        </w:drawing>
      </w:r>
    </w:p>
    <w:p w:rsidR="00000000" w:rsidDel="00000000" w:rsidP="00000000" w:rsidRDefault="00000000" w:rsidRPr="00000000" w14:paraId="00000042">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Where </w:t>
      </w:r>
    </w:p>
    <w:p w:rsidR="00000000" w:rsidDel="00000000" w:rsidP="00000000" w:rsidRDefault="00000000" w:rsidRPr="00000000" w14:paraId="0000004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 represents complex conjugation </w:t>
      </w:r>
    </w:p>
    <w:p w:rsidR="00000000" w:rsidDel="00000000" w:rsidP="00000000" w:rsidRDefault="00000000" w:rsidRPr="00000000" w14:paraId="00000045">
      <w:pPr>
        <w:numPr>
          <w:ilvl w:val="0"/>
          <w:numId w:val="5"/>
        </w:numPr>
        <w:ind w:left="720" w:hanging="360"/>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〈〉represente ensemble averaging, and </w:t>
      </w:r>
    </w:p>
    <w:p w:rsidR="00000000" w:rsidDel="00000000" w:rsidP="00000000" w:rsidRDefault="00000000" w:rsidRPr="00000000" w14:paraId="00000046">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 represents the complex scattering amplitude of the return signal </w:t>
      </w:r>
    </w:p>
    <w:p w:rsidR="00000000" w:rsidDel="00000000" w:rsidP="00000000" w:rsidRDefault="00000000" w:rsidRPr="00000000" w14:paraId="00000047">
      <w:pPr>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Open Sans" w:cs="Open Sans" w:eastAsia="Open Sans" w:hAnsi="Open Sans"/>
          <w:rtl w:val="0"/>
        </w:rPr>
        <w:t xml:space="preserve">For a more in depth overview of Conradsen’s 2003 paper, </w:t>
      </w:r>
      <w:hyperlink r:id="rId11">
        <w:r w:rsidDel="00000000" w:rsidR="00000000" w:rsidRPr="00000000">
          <w:rPr>
            <w:rFonts w:ascii="Open Sans" w:cs="Open Sans" w:eastAsia="Open Sans" w:hAnsi="Open Sans"/>
            <w:color w:val="1155cc"/>
            <w:u w:val="single"/>
            <w:rtl w:val="0"/>
          </w:rPr>
          <w:t xml:space="preserve">click here</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kddto9v10bat" w:id="8"/>
      <w:bookmarkEnd w:id="8"/>
      <w:r w:rsidDel="00000000" w:rsidR="00000000" w:rsidRPr="00000000">
        <w:rPr>
          <w:rtl w:val="0"/>
        </w:rPr>
        <w:t xml:space="preserve">1.2 Change Detection Algorithms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rPr>
      </w:pPr>
      <w:r w:rsidDel="00000000" w:rsidR="00000000" w:rsidRPr="00000000">
        <w:rPr>
          <w:rFonts w:ascii="Open Sans" w:cs="Open Sans" w:eastAsia="Open Sans" w:hAnsi="Open Sans"/>
          <w:rtl w:val="0"/>
        </w:rPr>
        <w:t xml:space="preserve">In Module 2, we were able to manually observe the difference between two SAR images. A Change Detection Algorithm automates this process for a certain set of dates by applying a mathematical algorithm to the covariance matrix for a number of SAR images. For more information on change detection algorithms as they relate to SAR, see </w:t>
      </w:r>
      <w:hyperlink r:id="rId12">
        <w:r w:rsidDel="00000000" w:rsidR="00000000" w:rsidRPr="00000000">
          <w:rPr>
            <w:rFonts w:ascii="Open Sans" w:cs="Open Sans" w:eastAsia="Open Sans" w:hAnsi="Open Sans"/>
            <w:color w:val="1155cc"/>
            <w:u w:val="single"/>
            <w:rtl w:val="0"/>
          </w:rPr>
          <w:t xml:space="preserve">Section 3.5 in SERVIR's SAR Handbook</w:t>
        </w:r>
      </w:hyperlink>
      <w:r w:rsidDel="00000000" w:rsidR="00000000" w:rsidRPr="00000000">
        <w:rPr>
          <w:rtl w:val="0"/>
        </w:rPr>
        <w:t xml:space="preserve">. </w:t>
      </w:r>
      <w:r w:rsidDel="00000000" w:rsidR="00000000" w:rsidRPr="00000000">
        <w:rPr>
          <w:rFonts w:ascii="Open Sans" w:cs="Open Sans" w:eastAsia="Open Sans" w:hAnsi="Open Sans"/>
          <w:rtl w:val="0"/>
        </w:rPr>
        <w:t xml:space="preserve">RAMI uses a specific kind of change detection algorithm known as the Omnibus Q-test, which we will learn more about later in this module.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rFonts w:ascii="Open Sans" w:cs="Open Sans" w:eastAsia="Open Sans" w:hAnsi="Open Sans"/>
        </w:rPr>
      </w:pPr>
      <w:bookmarkStart w:colFirst="0" w:colLast="0" w:name="_e84hj0mjls75" w:id="9"/>
      <w:bookmarkEnd w:id="9"/>
      <w:r w:rsidDel="00000000" w:rsidR="00000000" w:rsidRPr="00000000">
        <w:rPr>
          <w:rFonts w:ascii="Open Sans" w:cs="Open Sans" w:eastAsia="Open Sans" w:hAnsi="Open Sans"/>
          <w:rtl w:val="0"/>
        </w:rPr>
        <w:t xml:space="preserve">Chapter 2: RAMI Workflow </w:t>
      </w:r>
    </w:p>
    <w:p w:rsidR="00000000" w:rsidDel="00000000" w:rsidP="00000000" w:rsidRDefault="00000000" w:rsidRPr="00000000" w14:paraId="0000004F">
      <w:pPr>
        <w:pStyle w:val="Heading3"/>
        <w:rPr>
          <w:rFonts w:ascii="Open Sans" w:cs="Open Sans" w:eastAsia="Open Sans" w:hAnsi="Open Sans"/>
        </w:rPr>
      </w:pPr>
      <w:bookmarkStart w:colFirst="0" w:colLast="0" w:name="_bt2eppb1ni8e" w:id="10"/>
      <w:bookmarkEnd w:id="10"/>
      <w:r w:rsidDel="00000000" w:rsidR="00000000" w:rsidRPr="00000000">
        <w:rPr>
          <w:rFonts w:ascii="Open Sans" w:cs="Open Sans" w:eastAsia="Open Sans" w:hAnsi="Open Sans"/>
          <w:rtl w:val="0"/>
        </w:rPr>
        <w:t xml:space="preserve">2.1 Generate a time series of SAR Images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rPr>
      </w:pPr>
      <w:r w:rsidDel="00000000" w:rsidR="00000000" w:rsidRPr="00000000">
        <w:rPr>
          <w:rFonts w:ascii="Open Sans" w:cs="Open Sans" w:eastAsia="Open Sans" w:hAnsi="Open Sans"/>
          <w:rtl w:val="0"/>
        </w:rPr>
        <w:t xml:space="preserve">Just as we did in Module 2, RAMI will acquire Sentinel-1 Synthetic Aperture Radar Images over a time period of interest. RAMI also undergoes some pre-processing steps before generating deforestation alerts. </w:t>
      </w:r>
    </w:p>
    <w:p w:rsidR="00000000" w:rsidDel="00000000" w:rsidP="00000000" w:rsidRDefault="00000000" w:rsidRPr="00000000" w14:paraId="00000052">
      <w:pPr>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rPr>
      </w:pPr>
      <w:r w:rsidDel="00000000" w:rsidR="00000000" w:rsidRPr="00000000">
        <w:rPr>
          <w:rFonts w:ascii="Open Sans" w:cs="Open Sans" w:eastAsia="Open Sans" w:hAnsi="Open Sans"/>
          <w:rtl w:val="0"/>
        </w:rPr>
        <w:t xml:space="preserve">SAR images are acquired at an oblique angle with respect to the Earth’s surface.</w:t>
      </w:r>
      <w:r w:rsidDel="00000000" w:rsidR="00000000" w:rsidRPr="00000000">
        <w:rPr>
          <w:rFonts w:ascii="Open Sans" w:cs="Open Sans" w:eastAsia="Open Sans" w:hAnsi="Open Sans"/>
          <w:rtl w:val="0"/>
        </w:rPr>
        <w:t xml:space="preserve"> RAMI will mask SAR images that are acquired at an incidence angle less than 31 degrees or greater than 45 degrees. </w:t>
      </w:r>
    </w:p>
    <w:p w:rsidR="00000000" w:rsidDel="00000000" w:rsidP="00000000" w:rsidRDefault="00000000" w:rsidRPr="00000000" w14:paraId="00000054">
      <w:pPr>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rPr>
      </w:pPr>
      <w:r w:rsidDel="00000000" w:rsidR="00000000" w:rsidRPr="00000000">
        <w:rPr>
          <w:rFonts w:ascii="Open Sans" w:cs="Open Sans" w:eastAsia="Open Sans" w:hAnsi="Open Sans"/>
          <w:rtl w:val="0"/>
        </w:rPr>
        <w:t xml:space="preserve">Next, the images are filtered to a specific orbit pass. Sentinel-1 operates in either ascending or descending mode. “Ascending” refers to when the satellite moves from South to North, while “descending” refers to when the satellite moves from North to South. </w:t>
      </w:r>
    </w:p>
    <w:p w:rsidR="00000000" w:rsidDel="00000000" w:rsidP="00000000" w:rsidRDefault="00000000" w:rsidRPr="00000000" w14:paraId="00000056">
      <w:pPr>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Open Sans" w:cs="Open Sans" w:eastAsia="Open Sans" w:hAnsi="Open Sans"/>
          <w:rtl w:val="0"/>
        </w:rPr>
        <w:t xml:space="preserve">Our final pre-processing step is to filter out duplicate dates. These are dates where we have more than one image in our image collection.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4mxxmogxklu0" w:id="11"/>
      <w:bookmarkEnd w:id="11"/>
      <w:r w:rsidDel="00000000" w:rsidR="00000000" w:rsidRPr="00000000">
        <w:rPr>
          <w:rFonts w:ascii="Open Sans" w:cs="Open Sans" w:eastAsia="Open Sans" w:hAnsi="Open Sans"/>
          <w:rtl w:val="0"/>
        </w:rPr>
        <w:t xml:space="preserve">2.2 Apply Omnibus Q-test Algorithm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rPr>
      </w:pPr>
      <w:r w:rsidDel="00000000" w:rsidR="00000000" w:rsidRPr="00000000">
        <w:rPr>
          <w:rFonts w:ascii="Open Sans" w:cs="Open Sans" w:eastAsia="Open Sans" w:hAnsi="Open Sans"/>
          <w:rtl w:val="0"/>
        </w:rPr>
        <w:t xml:space="preserve">RAMI uses the Omnibus Q-test change detection algorithm to generate deforestation alerts. This equation is represented by the following equation. </w:t>
      </w:r>
      <w:r w:rsidDel="00000000" w:rsidR="00000000" w:rsidRPr="00000000">
        <w:rPr>
          <w:rtl w:val="0"/>
        </w:rPr>
      </w:r>
    </w:p>
    <w:p w:rsidR="00000000" w:rsidDel="00000000" w:rsidP="00000000" w:rsidRDefault="00000000" w:rsidRPr="00000000" w14:paraId="0000005C">
      <w:pPr>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34"/>
          <w:szCs w:val="34"/>
        </w:rPr>
      </w:pPr>
      <m:oMath>
        <m:r>
          <w:rPr>
            <w:rFonts w:ascii="Open Sans" w:cs="Open Sans" w:eastAsia="Open Sans" w:hAnsi="Open Sans"/>
            <w:sz w:val="34"/>
            <w:szCs w:val="34"/>
          </w:rPr>
          <m:t xml:space="preserve">ln Q = n(pk ln k + </m:t>
        </m:r>
        <m:nary>
          <m:naryPr>
            <m:chr m:val="∑"/>
            <m:ctrlPr>
              <w:rPr>
                <w:rFonts w:ascii="Open Sans" w:cs="Open Sans" w:eastAsia="Open Sans" w:hAnsi="Open Sans"/>
                <w:sz w:val="34"/>
                <w:szCs w:val="34"/>
              </w:rPr>
            </m:ctrlPr>
          </m:naryPr>
          <m:sub>
            <m:r>
              <w:rPr>
                <w:rFonts w:ascii="Open Sans" w:cs="Open Sans" w:eastAsia="Open Sans" w:hAnsi="Open Sans"/>
                <w:sz w:val="34"/>
                <w:szCs w:val="34"/>
              </w:rPr>
              <m:t xml:space="preserve">i=1</m:t>
            </m:r>
          </m:sub>
          <m:sup>
            <m:r>
              <w:rPr>
                <w:rFonts w:ascii="Open Sans" w:cs="Open Sans" w:eastAsia="Open Sans" w:hAnsi="Open Sans"/>
                <w:sz w:val="34"/>
                <w:szCs w:val="34"/>
              </w:rPr>
              <m:t xml:space="preserve">k</m:t>
            </m:r>
          </m:sup>
        </m:nary>
        <m:r>
          <w:rPr>
            <w:rFonts w:ascii="Open Sans" w:cs="Open Sans" w:eastAsia="Open Sans" w:hAnsi="Open Sans"/>
            <w:sz w:val="34"/>
            <w:szCs w:val="34"/>
          </w:rPr>
          <m:t xml:space="preserve">ln</m:t>
        </m:r>
        <m:d>
          <m:dPr>
            <m:begChr m:val="|"/>
            <m:endChr m:val="|"/>
            <m:ctrlPr>
              <w:rPr>
                <w:rFonts w:ascii="Open Sans" w:cs="Open Sans" w:eastAsia="Open Sans" w:hAnsi="Open Sans"/>
                <w:sz w:val="34"/>
                <w:szCs w:val="34"/>
              </w:rPr>
            </m:ctrlPr>
          </m:dPr>
          <m:e>
            <m:sSub>
              <m:sSubPr>
                <m:ctrlPr>
                  <w:rPr>
                    <w:rFonts w:ascii="Open Sans" w:cs="Open Sans" w:eastAsia="Open Sans" w:hAnsi="Open Sans"/>
                    <w:sz w:val="34"/>
                    <w:szCs w:val="34"/>
                  </w:rPr>
                </m:ctrlPr>
              </m:sSubPr>
              <m:e>
                <m:r>
                  <w:rPr>
                    <w:rFonts w:ascii="Open Sans" w:cs="Open Sans" w:eastAsia="Open Sans" w:hAnsi="Open Sans"/>
                    <w:sz w:val="34"/>
                    <w:szCs w:val="34"/>
                  </w:rPr>
                  <m:t xml:space="preserve">X</m:t>
                </m:r>
              </m:e>
              <m:sub>
                <m:r>
                  <w:rPr>
                    <w:rFonts w:ascii="Open Sans" w:cs="Open Sans" w:eastAsia="Open Sans" w:hAnsi="Open Sans"/>
                    <w:sz w:val="34"/>
                    <w:szCs w:val="34"/>
                  </w:rPr>
                  <m:t xml:space="preserve">i</m:t>
                </m:r>
              </m:sub>
            </m:sSub>
          </m:e>
        </m:d>
        <m:r>
          <w:rPr>
            <w:rFonts w:ascii="Open Sans" w:cs="Open Sans" w:eastAsia="Open Sans" w:hAnsi="Open Sans"/>
            <w:sz w:val="34"/>
            <w:szCs w:val="34"/>
          </w:rPr>
          <m:t xml:space="preserve"> - k ln</m:t>
        </m:r>
        <m:d>
          <m:dPr>
            <m:begChr m:val="|"/>
            <m:endChr m:val="|"/>
            <m:ctrlPr>
              <w:rPr>
                <w:rFonts w:ascii="Open Sans" w:cs="Open Sans" w:eastAsia="Open Sans" w:hAnsi="Open Sans"/>
                <w:sz w:val="34"/>
                <w:szCs w:val="34"/>
              </w:rPr>
            </m:ctrlPr>
          </m:dPr>
          <m:e>
            <m:nary>
              <m:naryPr>
                <m:chr m:val="∑"/>
                <m:ctrlPr>
                  <w:rPr>
                    <w:rFonts w:ascii="Open Sans" w:cs="Open Sans" w:eastAsia="Open Sans" w:hAnsi="Open Sans"/>
                    <w:sz w:val="34"/>
                    <w:szCs w:val="34"/>
                  </w:rPr>
                </m:ctrlPr>
              </m:naryPr>
              <m:sub>
                <m:r>
                  <w:rPr>
                    <w:rFonts w:ascii="Open Sans" w:cs="Open Sans" w:eastAsia="Open Sans" w:hAnsi="Open Sans"/>
                    <w:sz w:val="34"/>
                    <w:szCs w:val="34"/>
                  </w:rPr>
                  <m:t xml:space="preserve">i=1</m:t>
                </m:r>
              </m:sub>
              <m:sup>
                <m:r>
                  <w:rPr>
                    <w:rFonts w:ascii="Open Sans" w:cs="Open Sans" w:eastAsia="Open Sans" w:hAnsi="Open Sans"/>
                    <w:sz w:val="34"/>
                    <w:szCs w:val="34"/>
                  </w:rPr>
                  <m:t xml:space="preserve">k</m:t>
                </m:r>
              </m:sup>
            </m:nary>
            <m:sSub>
              <m:sSubPr>
                <m:ctrlPr>
                  <w:rPr>
                    <w:rFonts w:ascii="Open Sans" w:cs="Open Sans" w:eastAsia="Open Sans" w:hAnsi="Open Sans"/>
                    <w:sz w:val="34"/>
                    <w:szCs w:val="34"/>
                  </w:rPr>
                </m:ctrlPr>
              </m:sSubPr>
              <m:e>
                <m:r>
                  <w:rPr>
                    <w:rFonts w:ascii="Open Sans" w:cs="Open Sans" w:eastAsia="Open Sans" w:hAnsi="Open Sans"/>
                    <w:sz w:val="34"/>
                    <w:szCs w:val="34"/>
                  </w:rPr>
                  <m:t xml:space="preserve">X</m:t>
                </m:r>
              </m:e>
              <m:sub>
                <m:r>
                  <w:rPr>
                    <w:rFonts w:ascii="Open Sans" w:cs="Open Sans" w:eastAsia="Open Sans" w:hAnsi="Open Sans"/>
                    <w:sz w:val="34"/>
                    <w:szCs w:val="34"/>
                  </w:rPr>
                  <m:t xml:space="preserve">i</m:t>
                </m:r>
              </m:sub>
            </m:sSub>
          </m:e>
        </m:d>
        <m:r>
          <w:rPr>
            <w:rFonts w:ascii="Open Sans" w:cs="Open Sans" w:eastAsia="Open Sans" w:hAnsi="Open Sans"/>
            <w:sz w:val="34"/>
            <w:szCs w:val="34"/>
          </w:rPr>
          <m:t xml:space="preserve">)</m:t>
        </m:r>
      </m:oMath>
      <w:r w:rsidDel="00000000" w:rsidR="00000000" w:rsidRPr="00000000">
        <w:rPr>
          <w:rtl w:val="0"/>
        </w:rPr>
      </w:r>
    </w:p>
    <w:p w:rsidR="00000000" w:rsidDel="00000000" w:rsidP="00000000" w:rsidRDefault="00000000" w:rsidRPr="00000000" w14:paraId="0000005E">
      <w:pPr>
        <w:rPr>
          <w:rFonts w:ascii="Open Sans" w:cs="Open Sans" w:eastAsia="Open Sans" w:hAnsi="Open Sans"/>
        </w:rPr>
      </w:pPr>
      <w:r w:rsidDel="00000000" w:rsidR="00000000" w:rsidRPr="00000000">
        <w:rPr>
          <w:rFonts w:ascii="Open Sans" w:cs="Open Sans" w:eastAsia="Open Sans" w:hAnsi="Open Sans"/>
          <w:rtl w:val="0"/>
        </w:rPr>
        <w:t xml:space="preserve">Before applying the SAR change detection algorithm, we need to define the input parameters such as the significance and the reducer to be applied. A reducer refers to a method of taking the value for each pixel in a time series of images and applying some mathematical function to it. This allows us to reduce the time series of pixel values to a single pixel value. The reducer will then be applied to every pixel in the image. For more information on reducers, </w:t>
      </w:r>
      <w:hyperlink r:id="rId13">
        <w:r w:rsidDel="00000000" w:rsidR="00000000" w:rsidRPr="00000000">
          <w:rPr>
            <w:rFonts w:ascii="Open Sans" w:cs="Open Sans" w:eastAsia="Open Sans" w:hAnsi="Open Sans"/>
            <w:color w:val="1155cc"/>
            <w:u w:val="single"/>
            <w:rtl w:val="0"/>
          </w:rPr>
          <w:t xml:space="preserve">click here</w:t>
        </w:r>
      </w:hyperlink>
      <w:r w:rsidDel="00000000" w:rsidR="00000000" w:rsidRPr="00000000">
        <w:rPr>
          <w:rFonts w:ascii="Open Sans" w:cs="Open Sans" w:eastAsia="Open Sans" w:hAnsi="Open Sans"/>
          <w:rtl w:val="0"/>
        </w:rPr>
        <w:t xml:space="preserve"> and scroll down to page 4 to read a chapter from the book “Cloud-Based Remote Sensing with Google Earth Engine”.</w:t>
      </w:r>
      <w:r w:rsidDel="00000000" w:rsidR="00000000" w:rsidRPr="00000000">
        <w:rPr>
          <w:rtl w:val="0"/>
        </w:rPr>
      </w:r>
    </w:p>
    <w:p w:rsidR="00000000" w:rsidDel="00000000" w:rsidP="00000000" w:rsidRDefault="00000000" w:rsidRPr="00000000" w14:paraId="0000005F">
      <w:pPr>
        <w:rPr>
          <w:rFonts w:ascii="Open Sans" w:cs="Open Sans" w:eastAsia="Open Sans" w:hAnsi="Open Sans"/>
          <w:sz w:val="34"/>
          <w:szCs w:val="3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34"/>
          <w:szCs w:val="34"/>
        </w:rPr>
      </w:pPr>
      <w:r w:rsidDel="00000000" w:rsidR="00000000" w:rsidRPr="00000000">
        <w:rPr>
          <w:rFonts w:ascii="Open Sans" w:cs="Open Sans" w:eastAsia="Open Sans" w:hAnsi="Open Sans"/>
          <w:rtl w:val="0"/>
        </w:rPr>
        <w:t xml:space="preserve">The application of this algorithm in RAMI is done in Google Earth Engine through the use of the “support scripts” (also referred to as modules or packages in the programming world), which we </w:t>
      </w:r>
      <w:r w:rsidDel="00000000" w:rsidR="00000000" w:rsidRPr="00000000">
        <w:rPr>
          <w:rFonts w:ascii="Open Sans" w:cs="Open Sans" w:eastAsia="Open Sans" w:hAnsi="Open Sans"/>
          <w:rtl w:val="0"/>
        </w:rPr>
        <w:t xml:space="preserve">call into the</w:t>
      </w:r>
      <w:r w:rsidDel="00000000" w:rsidR="00000000" w:rsidRPr="00000000">
        <w:rPr>
          <w:rFonts w:ascii="Open Sans" w:cs="Open Sans" w:eastAsia="Open Sans" w:hAnsi="Open Sans"/>
          <w:rtl w:val="0"/>
        </w:rPr>
        <w:t xml:space="preserve"> “main script” with a single line of code. This support script will apply the algorithm to our customized time series of SAR images, and output an Earth Engine Dictionary (see Section 2.4).</w:t>
      </w:r>
      <w:r w:rsidDel="00000000" w:rsidR="00000000" w:rsidRPr="00000000">
        <w:rPr>
          <w:rtl w:val="0"/>
        </w:rPr>
      </w:r>
    </w:p>
    <w:p w:rsidR="00000000" w:rsidDel="00000000" w:rsidP="00000000" w:rsidRDefault="00000000" w:rsidRPr="00000000" w14:paraId="00000061">
      <w:pPr>
        <w:pStyle w:val="Heading3"/>
        <w:rPr>
          <w:rFonts w:ascii="Open Sans" w:cs="Open Sans" w:eastAsia="Open Sans" w:hAnsi="Open Sans"/>
        </w:rPr>
      </w:pPr>
      <w:bookmarkStart w:colFirst="0" w:colLast="0" w:name="_hh2lzu39adug" w:id="12"/>
      <w:bookmarkEnd w:id="12"/>
      <w:r w:rsidDel="00000000" w:rsidR="00000000" w:rsidRPr="00000000">
        <w:rPr>
          <w:rFonts w:ascii="Open Sans" w:cs="Open Sans" w:eastAsia="Open Sans" w:hAnsi="Open Sans"/>
          <w:rtl w:val="0"/>
        </w:rPr>
        <w:t xml:space="preserve">2.3 Post-Processing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rPr>
      </w:pPr>
      <w:r w:rsidDel="00000000" w:rsidR="00000000" w:rsidRPr="00000000">
        <w:rPr>
          <w:rFonts w:ascii="Open Sans" w:cs="Open Sans" w:eastAsia="Open Sans" w:hAnsi="Open Sans"/>
          <w:rtl w:val="0"/>
        </w:rPr>
        <w:t xml:space="preserve">The Omnibus Q-test algorithm is capable of telling us when and where a statistically significant change in the return signal of the Sentinel-1 dataset is occurring, </w:t>
      </w:r>
      <w:r w:rsidDel="00000000" w:rsidR="00000000" w:rsidRPr="00000000">
        <w:rPr>
          <w:rFonts w:ascii="Open Sans" w:cs="Open Sans" w:eastAsia="Open Sans" w:hAnsi="Open Sans"/>
          <w:b w:val="1"/>
          <w:rtl w:val="0"/>
        </w:rPr>
        <w:t xml:space="preserve">but tells us nothing about the nature of this change. </w:t>
      </w:r>
      <w:r w:rsidDel="00000000" w:rsidR="00000000" w:rsidRPr="00000000">
        <w:rPr>
          <w:rFonts w:ascii="Open Sans" w:cs="Open Sans" w:eastAsia="Open Sans" w:hAnsi="Open Sans"/>
          <w:rtl w:val="0"/>
        </w:rPr>
        <w:t xml:space="preserve">This means that just because RAMI creates a change detection alert, does not necessarily mean that this change is due to deforestation caused by illegal alluvial gold mining. </w:t>
      </w:r>
    </w:p>
    <w:p w:rsidR="00000000" w:rsidDel="00000000" w:rsidP="00000000" w:rsidRDefault="00000000" w:rsidRPr="00000000" w14:paraId="00000064">
      <w:pPr>
        <w:rPr>
          <w:rFonts w:ascii="Open Sans" w:cs="Open Sans" w:eastAsia="Open Sans" w:hAnsi="Open Sans"/>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rPr>
      </w:pPr>
      <w:r w:rsidDel="00000000" w:rsidR="00000000" w:rsidRPr="00000000">
        <w:rPr>
          <w:rFonts w:ascii="Open Sans" w:cs="Open Sans" w:eastAsia="Open Sans" w:hAnsi="Open Sans"/>
          <w:rtl w:val="0"/>
        </w:rPr>
        <w:t xml:space="preserve">Thus, the use of change detection algorithms such as the one used by RAMI require </w:t>
      </w:r>
      <w:r w:rsidDel="00000000" w:rsidR="00000000" w:rsidRPr="00000000">
        <w:rPr>
          <w:rFonts w:ascii="Open Sans" w:cs="Open Sans" w:eastAsia="Open Sans" w:hAnsi="Open Sans"/>
          <w:i w:val="1"/>
          <w:rtl w:val="0"/>
        </w:rPr>
        <w:t xml:space="preserve">a priori </w:t>
      </w:r>
      <w:r w:rsidDel="00000000" w:rsidR="00000000" w:rsidRPr="00000000">
        <w:rPr>
          <w:rFonts w:ascii="Open Sans" w:cs="Open Sans" w:eastAsia="Open Sans" w:hAnsi="Open Sans"/>
          <w:rtl w:val="0"/>
        </w:rPr>
        <w:t xml:space="preserve">knowledge of your study area in order to discern true alerts from “false positives” (i.e. areas where RAMI has alerted there is a change but there is none or the change is not due to illegal gold mining). This </w:t>
      </w:r>
      <w:r w:rsidDel="00000000" w:rsidR="00000000" w:rsidRPr="00000000">
        <w:rPr>
          <w:rFonts w:ascii="Open Sans" w:cs="Open Sans" w:eastAsia="Open Sans" w:hAnsi="Open Sans"/>
          <w:i w:val="1"/>
          <w:rtl w:val="0"/>
        </w:rPr>
        <w:t xml:space="preserve">a priori </w:t>
      </w:r>
      <w:r w:rsidDel="00000000" w:rsidR="00000000" w:rsidRPr="00000000">
        <w:rPr>
          <w:rFonts w:ascii="Open Sans" w:cs="Open Sans" w:eastAsia="Open Sans" w:hAnsi="Open Sans"/>
          <w:rtl w:val="0"/>
        </w:rPr>
        <w:t xml:space="preserve">knowledge contributes to the application of vital post-processing steps that can mitigate the frequency of false positives. </w:t>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rPr>
      </w:pPr>
      <w:r w:rsidDel="00000000" w:rsidR="00000000" w:rsidRPr="00000000">
        <w:rPr>
          <w:rFonts w:ascii="Open Sans" w:cs="Open Sans" w:eastAsia="Open Sans" w:hAnsi="Open Sans"/>
          <w:rtl w:val="0"/>
        </w:rPr>
        <w:t xml:space="preserve">The mitigation of false positives is a crucial step when designing geospatial services, as you </w:t>
      </w:r>
      <w:r w:rsidDel="00000000" w:rsidR="00000000" w:rsidRPr="00000000">
        <w:rPr>
          <w:rFonts w:ascii="Open Sans" w:cs="Open Sans" w:eastAsia="Open Sans" w:hAnsi="Open Sans"/>
          <w:rtl w:val="0"/>
        </w:rPr>
        <w:t xml:space="preserve">want to save your end users time and resources </w:t>
      </w:r>
      <w:r w:rsidDel="00000000" w:rsidR="00000000" w:rsidRPr="00000000">
        <w:rPr>
          <w:rFonts w:ascii="Open Sans" w:cs="Open Sans" w:eastAsia="Open Sans" w:hAnsi="Open Sans"/>
          <w:rtl w:val="0"/>
        </w:rPr>
        <w:t xml:space="preserve">when they are deciding which alerts to investigate on the ground.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Question 1</w:t>
      </w:r>
      <w:r w:rsidDel="00000000" w:rsidR="00000000" w:rsidRPr="00000000">
        <w:rPr>
          <w:rtl w:val="0"/>
        </w:rPr>
      </w:r>
    </w:p>
    <w:p w:rsidR="00000000" w:rsidDel="00000000" w:rsidP="00000000" w:rsidRDefault="00000000" w:rsidRPr="00000000" w14:paraId="0000006A">
      <w:pPr>
        <w:rPr>
          <w:rFonts w:ascii="Open Sans" w:cs="Open Sans" w:eastAsia="Open Sans" w:hAnsi="Open Sans"/>
        </w:rPr>
      </w:pPr>
      <w:r w:rsidDel="00000000" w:rsidR="00000000" w:rsidRPr="00000000">
        <w:rPr>
          <w:rFonts w:ascii="Open Sans" w:cs="Open Sans" w:eastAsia="Open Sans" w:hAnsi="Open Sans"/>
          <w:rtl w:val="0"/>
        </w:rPr>
        <w:t xml:space="preserve">In Module 2, we learned that RAMI works by identifying areas where there is a </w:t>
      </w:r>
      <w:r w:rsidDel="00000000" w:rsidR="00000000" w:rsidRPr="00000000">
        <w:rPr>
          <w:rFonts w:ascii="Open Sans" w:cs="Open Sans" w:eastAsia="Open Sans" w:hAnsi="Open Sans"/>
          <w:b w:val="1"/>
          <w:rtl w:val="0"/>
        </w:rPr>
        <w:t xml:space="preserve">decrease </w:t>
      </w:r>
      <w:r w:rsidDel="00000000" w:rsidR="00000000" w:rsidRPr="00000000">
        <w:rPr>
          <w:rFonts w:ascii="Open Sans" w:cs="Open Sans" w:eastAsia="Open Sans" w:hAnsi="Open Sans"/>
          <w:rtl w:val="0"/>
        </w:rPr>
        <w:t xml:space="preserve">in the backscatter values from one date to another. Can you think of a situation in which the backscatter value for a pixel would decrease other than deforestation due to gold mining? </w:t>
      </w:r>
    </w:p>
    <w:p w:rsidR="00000000" w:rsidDel="00000000" w:rsidP="00000000" w:rsidRDefault="00000000" w:rsidRPr="00000000" w14:paraId="0000006B">
      <w:pPr>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b w:val="1"/>
        </w:rPr>
      </w:pPr>
      <w:r w:rsidDel="00000000" w:rsidR="00000000" w:rsidRPr="00000000">
        <w:rPr>
          <w:rFonts w:ascii="Open Sans" w:cs="Open Sans" w:eastAsia="Open Sans" w:hAnsi="Open Sans"/>
          <w:b w:val="1"/>
          <w:rtl w:val="0"/>
        </w:rPr>
        <w:t xml:space="preserve">Solution to Question 1 </w:t>
      </w:r>
    </w:p>
    <w:p w:rsidR="00000000" w:rsidDel="00000000" w:rsidP="00000000" w:rsidRDefault="00000000" w:rsidRPr="00000000" w14:paraId="0000006D">
      <w:pPr>
        <w:rPr>
          <w:rFonts w:ascii="Open Sans" w:cs="Open Sans" w:eastAsia="Open Sans" w:hAnsi="Open Sans"/>
        </w:rPr>
      </w:pPr>
      <w:r w:rsidDel="00000000" w:rsidR="00000000" w:rsidRPr="00000000">
        <w:rPr>
          <w:rFonts w:ascii="Open Sans" w:cs="Open Sans" w:eastAsia="Open Sans" w:hAnsi="Open Sans"/>
          <w:rtl w:val="0"/>
        </w:rPr>
        <w:t xml:space="preserve">The morphology of a river is not constant, and changes throughout time. This change in the shape of a river can lead to deforestation, and can cause false positives in our system.</w:t>
      </w:r>
    </w:p>
    <w:p w:rsidR="00000000" w:rsidDel="00000000" w:rsidP="00000000" w:rsidRDefault="00000000" w:rsidRPr="00000000" w14:paraId="0000006E">
      <w:pPr>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In order to mitigate the potential for our change detection to return false positives, RAMI includes post-processing steps that are specific to the Madre de Dios region.</w:t>
      </w:r>
    </w:p>
    <w:p w:rsidR="00000000" w:rsidDel="00000000" w:rsidP="00000000" w:rsidRDefault="00000000" w:rsidRPr="00000000" w14:paraId="00000070">
      <w:pPr>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rPr>
      </w:pPr>
      <w:r w:rsidDel="00000000" w:rsidR="00000000" w:rsidRPr="00000000">
        <w:rPr>
          <w:rFonts w:ascii="Open Sans" w:cs="Open Sans" w:eastAsia="Open Sans" w:hAnsi="Open Sans"/>
          <w:rtl w:val="0"/>
        </w:rPr>
        <w:t xml:space="preserve">RAMI includes four post-processing steps:</w:t>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numPr>
          <w:ilvl w:val="0"/>
          <w:numId w:val="6"/>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Elevation and Slope</w:t>
      </w:r>
    </w:p>
    <w:p w:rsidR="00000000" w:rsidDel="00000000" w:rsidP="00000000" w:rsidRDefault="00000000" w:rsidRPr="00000000" w14:paraId="00000074">
      <w:pPr>
        <w:numPr>
          <w:ilvl w:val="0"/>
          <w:numId w:val="6"/>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Pre-Existing Land Cover dataset </w:t>
      </w:r>
    </w:p>
    <w:p w:rsidR="00000000" w:rsidDel="00000000" w:rsidP="00000000" w:rsidRDefault="00000000" w:rsidRPr="00000000" w14:paraId="00000075">
      <w:pPr>
        <w:numPr>
          <w:ilvl w:val="0"/>
          <w:numId w:val="6"/>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Pre-Existing Surface Water dataset </w:t>
      </w:r>
    </w:p>
    <w:p w:rsidR="00000000" w:rsidDel="00000000" w:rsidP="00000000" w:rsidRDefault="00000000" w:rsidRPr="00000000" w14:paraId="00000076">
      <w:pPr>
        <w:numPr>
          <w:ilvl w:val="0"/>
          <w:numId w:val="6"/>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Isolated Pixels</w:t>
      </w:r>
    </w:p>
    <w:p w:rsidR="00000000" w:rsidDel="00000000" w:rsidP="00000000" w:rsidRDefault="00000000" w:rsidRPr="00000000" w14:paraId="00000077">
      <w:pPr>
        <w:rPr>
          <w:rFonts w:ascii="Open Sans" w:cs="Open Sans" w:eastAsia="Open Sans" w:hAnsi="Open Sans"/>
        </w:rPr>
      </w:pPr>
      <w:r w:rsidDel="00000000" w:rsidR="00000000" w:rsidRPr="00000000">
        <w:rPr>
          <w:rtl w:val="0"/>
        </w:rPr>
      </w:r>
    </w:p>
    <w:p w:rsidR="00000000" w:rsidDel="00000000" w:rsidP="00000000" w:rsidRDefault="00000000" w:rsidRPr="00000000" w14:paraId="00000078">
      <w:pPr>
        <w:pStyle w:val="Heading4"/>
        <w:rPr/>
      </w:pPr>
      <w:bookmarkStart w:colFirst="0" w:colLast="0" w:name="_4x5bisdtliuz" w:id="13"/>
      <w:bookmarkEnd w:id="13"/>
      <w:r w:rsidDel="00000000" w:rsidR="00000000" w:rsidRPr="00000000">
        <w:rPr>
          <w:rtl w:val="0"/>
        </w:rPr>
        <w:t xml:space="preserve">2.3.1 Elevation and Slope</w:t>
      </w:r>
    </w:p>
    <w:p w:rsidR="00000000" w:rsidDel="00000000" w:rsidP="00000000" w:rsidRDefault="00000000" w:rsidRPr="00000000" w14:paraId="00000079">
      <w:pPr>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rtl w:val="0"/>
        </w:rPr>
        <w:t xml:space="preserve">First, we filter out any positive alerts that occur at an altitude over 1000 meters above sea level and a slope over 15 degrees. This step is taken because mining activity in the Madre de Dios Region is located in lowlands. Furthermore, the SAR Sentinel-1 data provided in GEE are not radiometrically terrain corrected (RTC), which is a highly recommended pre-processing step when working with SAR data. Due to the lack of this correction, steep slopes generate geometric distortions in SAR images and increase the likelihood of generating a false positive. However, there are currently no operationally produced RTC products, so we are proceeding with the geometrically terrain corrected SAR product available in GEE.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rPr/>
      </w:pPr>
      <w:bookmarkStart w:colFirst="0" w:colLast="0" w:name="_fezt0bm4vlsr" w:id="14"/>
      <w:bookmarkEnd w:id="14"/>
      <w:r w:rsidDel="00000000" w:rsidR="00000000" w:rsidRPr="00000000">
        <w:rPr>
          <w:rtl w:val="0"/>
        </w:rPr>
        <w:t xml:space="preserve">2.3.2 Pre-Existing Land Cover datasets</w:t>
      </w:r>
    </w:p>
    <w:p w:rsidR="00000000" w:rsidDel="00000000" w:rsidP="00000000" w:rsidRDefault="00000000" w:rsidRPr="00000000" w14:paraId="0000007D">
      <w:pPr>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rPr>
      </w:pPr>
      <w:r w:rsidDel="00000000" w:rsidR="00000000" w:rsidRPr="00000000">
        <w:rPr>
          <w:rFonts w:ascii="Open Sans" w:cs="Open Sans" w:eastAsia="Open Sans" w:hAnsi="Open Sans"/>
          <w:rtl w:val="0"/>
        </w:rPr>
        <w:t xml:space="preserve">We will also mask out pixels that are classified as forest until 2020 by the Hansen Global Forest Change dataset.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pPr>
      <w:bookmarkStart w:colFirst="0" w:colLast="0" w:name="_vbk3ghmxq06u" w:id="15"/>
      <w:bookmarkEnd w:id="15"/>
      <w:r w:rsidDel="00000000" w:rsidR="00000000" w:rsidRPr="00000000">
        <w:rPr>
          <w:rtl w:val="0"/>
        </w:rPr>
        <w:t xml:space="preserve">2.3.3. Pre-Existing Surface Water Dataset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rPr>
      </w:pPr>
      <w:r w:rsidDel="00000000" w:rsidR="00000000" w:rsidRPr="00000000">
        <w:rPr>
          <w:rFonts w:ascii="Open Sans" w:cs="Open Sans" w:eastAsia="Open Sans" w:hAnsi="Open Sans"/>
          <w:rtl w:val="0"/>
        </w:rPr>
        <w:t xml:space="preserve">Finally, we will mask out areas that are not classified as water bodies according to the Joint Research Centre’s Yearly Water Classification History dataset.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sj6zrwhu1eh6" w:id="16"/>
      <w:bookmarkEnd w:id="16"/>
      <w:r w:rsidDel="00000000" w:rsidR="00000000" w:rsidRPr="00000000">
        <w:rPr>
          <w:rtl w:val="0"/>
        </w:rPr>
        <w:t xml:space="preserve">2.3.4 Isolated pixels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rPr>
      </w:pPr>
      <w:r w:rsidDel="00000000" w:rsidR="00000000" w:rsidRPr="00000000">
        <w:rPr>
          <w:rFonts w:ascii="Open Sans" w:cs="Open Sans" w:eastAsia="Open Sans" w:hAnsi="Open Sans"/>
          <w:rtl w:val="0"/>
        </w:rPr>
        <w:t xml:space="preserve">Our final post-processing step includes the application of a function that eliminates small pixel patches and isolated patches that have generated deforestation alerts.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rFonts w:ascii="Open Sans" w:cs="Open Sans" w:eastAsia="Open Sans" w:hAnsi="Open Sans"/>
        </w:rPr>
      </w:pPr>
      <w:bookmarkStart w:colFirst="0" w:colLast="0" w:name="_r2j5e2yym60v" w:id="17"/>
      <w:bookmarkEnd w:id="17"/>
      <w:r w:rsidDel="00000000" w:rsidR="00000000" w:rsidRPr="00000000">
        <w:rPr>
          <w:rFonts w:ascii="Open Sans" w:cs="Open Sans" w:eastAsia="Open Sans" w:hAnsi="Open Sans"/>
          <w:rtl w:val="0"/>
        </w:rPr>
        <w:t xml:space="preserve">2.4 Interpreting RAMI Results</w:t>
      </w:r>
    </w:p>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rtl w:val="0"/>
        </w:rPr>
        <w:t xml:space="preserve">The result of the application of the Omnibus Q-test change detection algorithm is an Earth Engine Dictionary that contains several images: the “cmap”, “smap”, “fmap”, and “bmap” images. For the purposes of this course, we are interested in the “smap” image, which indicates the date of the first significant change. The values of smap correspond to a particular date at which a change was detected. </w:t>
      </w:r>
      <w:r w:rsidDel="00000000" w:rsidR="00000000" w:rsidRPr="00000000">
        <w:rPr>
          <w:rtl w:val="0"/>
        </w:rPr>
      </w:r>
    </w:p>
    <w:p w:rsidR="00000000" w:rsidDel="00000000" w:rsidP="00000000" w:rsidRDefault="00000000" w:rsidRPr="00000000" w14:paraId="0000008C">
      <w:pPr>
        <w:pStyle w:val="Heading1"/>
        <w:rPr>
          <w:rFonts w:ascii="Open Sans" w:cs="Open Sans" w:eastAsia="Open Sans" w:hAnsi="Open Sans"/>
        </w:rPr>
      </w:pPr>
      <w:bookmarkStart w:colFirst="0" w:colLast="0" w:name="_21w0715m7bjk" w:id="18"/>
      <w:bookmarkEnd w:id="18"/>
      <w:r w:rsidDel="00000000" w:rsidR="00000000" w:rsidRPr="00000000">
        <w:rPr>
          <w:rFonts w:ascii="Open Sans" w:cs="Open Sans" w:eastAsia="Open Sans" w:hAnsi="Open Sans"/>
          <w:rtl w:val="0"/>
        </w:rPr>
        <w:t xml:space="preserve">Chapter 3: RAMI Practical</w:t>
      </w:r>
      <w:r w:rsidDel="00000000" w:rsidR="00000000" w:rsidRPr="00000000">
        <w:rPr>
          <w:rtl w:val="0"/>
        </w:rPr>
      </w:r>
    </w:p>
    <w:p w:rsidR="00000000" w:rsidDel="00000000" w:rsidP="00000000" w:rsidRDefault="00000000" w:rsidRPr="00000000" w14:paraId="0000008D">
      <w:pPr>
        <w:rPr>
          <w:rFonts w:ascii="Open Sans" w:cs="Open Sans" w:eastAsia="Open Sans" w:hAnsi="Open Sans"/>
        </w:rPr>
      </w:pPr>
      <w:r w:rsidDel="00000000" w:rsidR="00000000" w:rsidRPr="00000000">
        <w:rPr>
          <w:rFonts w:ascii="Open Sans" w:cs="Open Sans" w:eastAsia="Open Sans" w:hAnsi="Open Sans"/>
          <w:rtl w:val="0"/>
        </w:rPr>
        <w:t xml:space="preserve">RAMI runs via Google Earth Engine scripts. In this chapter, we will run the script for ourselves and see how RAMI’s outputs look before they are added to the user interface (</w:t>
      </w:r>
      <w:hyperlink r:id="rId14">
        <w:r w:rsidDel="00000000" w:rsidR="00000000" w:rsidRPr="00000000">
          <w:rPr>
            <w:rFonts w:ascii="Open Sans" w:cs="Open Sans" w:eastAsia="Open Sans" w:hAnsi="Open Sans"/>
            <w:color w:val="1155cc"/>
            <w:u w:val="single"/>
            <w:rtl w:val="0"/>
          </w:rPr>
          <w:t xml:space="preserve">click here</w:t>
        </w:r>
      </w:hyperlink>
      <w:r w:rsidDel="00000000" w:rsidR="00000000" w:rsidRPr="00000000">
        <w:rPr>
          <w:rFonts w:ascii="Open Sans" w:cs="Open Sans" w:eastAsia="Open Sans" w:hAnsi="Open Sans"/>
          <w:rtl w:val="0"/>
        </w:rPr>
        <w:t xml:space="preserve"> to see RAMI’s user interface). </w:t>
      </w:r>
      <w:r w:rsidDel="00000000" w:rsidR="00000000" w:rsidRPr="00000000">
        <w:rPr>
          <w:rtl w:val="0"/>
        </w:rPr>
      </w:r>
    </w:p>
    <w:p w:rsidR="00000000" w:rsidDel="00000000" w:rsidP="00000000" w:rsidRDefault="00000000" w:rsidRPr="00000000" w14:paraId="0000008E">
      <w:pPr>
        <w:pStyle w:val="Heading3"/>
        <w:rPr>
          <w:rFonts w:ascii="Open Sans" w:cs="Open Sans" w:eastAsia="Open Sans" w:hAnsi="Open Sans"/>
        </w:rPr>
      </w:pPr>
      <w:bookmarkStart w:colFirst="0" w:colLast="0" w:name="_c2ah49yp6xxk" w:id="19"/>
      <w:bookmarkEnd w:id="19"/>
      <w:r w:rsidDel="00000000" w:rsidR="00000000" w:rsidRPr="00000000">
        <w:rPr>
          <w:rFonts w:ascii="Open Sans" w:cs="Open Sans" w:eastAsia="Open Sans" w:hAnsi="Open Sans"/>
          <w:rtl w:val="0"/>
        </w:rPr>
        <w:t xml:space="preserve">3.1 Adding RAMI Scripts to your GEE Repository </w:t>
      </w:r>
    </w:p>
    <w:p w:rsidR="00000000" w:rsidDel="00000000" w:rsidP="00000000" w:rsidRDefault="00000000" w:rsidRPr="00000000" w14:paraId="0000008F">
      <w:pPr>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rPr/>
      </w:pPr>
      <w:hyperlink r:id="rId15">
        <w:r w:rsidDel="00000000" w:rsidR="00000000" w:rsidRPr="00000000">
          <w:rPr>
            <w:rFonts w:ascii="Open Sans" w:cs="Open Sans" w:eastAsia="Open Sans" w:hAnsi="Open Sans"/>
            <w:color w:val="1155cc"/>
            <w:u w:val="single"/>
            <w:rtl w:val="0"/>
          </w:rPr>
          <w:t xml:space="preserve">Click here</w:t>
        </w:r>
      </w:hyperlink>
      <w:r w:rsidDel="00000000" w:rsidR="00000000" w:rsidRPr="00000000">
        <w:rPr>
          <w:rFonts w:ascii="Open Sans" w:cs="Open Sans" w:eastAsia="Open Sans" w:hAnsi="Open Sans"/>
          <w:rtl w:val="0"/>
        </w:rPr>
        <w:t xml:space="preserve"> to add RAMI’s code repository to your specific Google Earth Engine Code. This will allow you to run RAMI’s scripts. </w:t>
      </w:r>
      <w:r w:rsidDel="00000000" w:rsidR="00000000" w:rsidRPr="00000000">
        <w:rPr>
          <w:rtl w:val="0"/>
        </w:rPr>
      </w:r>
    </w:p>
    <w:p w:rsidR="00000000" w:rsidDel="00000000" w:rsidP="00000000" w:rsidRDefault="00000000" w:rsidRPr="00000000" w14:paraId="00000091">
      <w:pPr>
        <w:pStyle w:val="Heading3"/>
        <w:rPr>
          <w:rFonts w:ascii="Open Sans" w:cs="Open Sans" w:eastAsia="Open Sans" w:hAnsi="Open Sans"/>
        </w:rPr>
      </w:pPr>
      <w:bookmarkStart w:colFirst="0" w:colLast="0" w:name="_riz94mwnlzgn" w:id="20"/>
      <w:bookmarkEnd w:id="20"/>
      <w:r w:rsidDel="00000000" w:rsidR="00000000" w:rsidRPr="00000000">
        <w:rPr>
          <w:rFonts w:ascii="Open Sans" w:cs="Open Sans" w:eastAsia="Open Sans" w:hAnsi="Open Sans"/>
          <w:rtl w:val="0"/>
        </w:rPr>
        <w:t xml:space="preserve">3.2 Try RAMI Yourself!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rPr>
      </w:pPr>
      <w:r w:rsidDel="00000000" w:rsidR="00000000" w:rsidRPr="00000000">
        <w:rPr>
          <w:rFonts w:ascii="Open Sans" w:cs="Open Sans" w:eastAsia="Open Sans" w:hAnsi="Open Sans"/>
          <w:rtl w:val="0"/>
        </w:rPr>
        <w:t xml:space="preserve">You will now run two scripts that will get you more familiar with how exactly RAMI works. The first script will run you through RAMI for its original study area, the Madre de Dios region of Peru. You will be able to run this script as-is (without changing any code), and are encouraged to read the comments and code to get an understanding of how it works. </w:t>
      </w:r>
    </w:p>
    <w:p w:rsidR="00000000" w:rsidDel="00000000" w:rsidP="00000000" w:rsidRDefault="00000000" w:rsidRPr="00000000" w14:paraId="00000094">
      <w:pPr>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rPr>
      </w:pPr>
      <w:r w:rsidDel="00000000" w:rsidR="00000000" w:rsidRPr="00000000">
        <w:rPr>
          <w:rFonts w:ascii="Open Sans" w:cs="Open Sans" w:eastAsia="Open Sans" w:hAnsi="Open Sans"/>
          <w:rtl w:val="0"/>
        </w:rPr>
        <w:t xml:space="preserve">The second script will allow you to define your own region and time period of interest, and then run the RAMI workflow over that region. Keep in mind the limitations and specifics of RAMI we have learned about </w:t>
      </w:r>
    </w:p>
    <w:p w:rsidR="00000000" w:rsidDel="00000000" w:rsidP="00000000" w:rsidRDefault="00000000" w:rsidRPr="00000000" w14:paraId="00000096">
      <w:pPr>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numPr>
          <w:ilvl w:val="0"/>
          <w:numId w:val="2"/>
        </w:numPr>
        <w:ind w:left="720" w:hanging="360"/>
        <w:rPr>
          <w:rFonts w:ascii="Open Sans" w:cs="Open Sans" w:eastAsia="Open Sans" w:hAnsi="Open Sans"/>
          <w:u w:val="none"/>
        </w:rPr>
      </w:pPr>
      <w:hyperlink r:id="rId16">
        <w:r w:rsidDel="00000000" w:rsidR="00000000" w:rsidRPr="00000000">
          <w:rPr>
            <w:rFonts w:ascii="Open Sans" w:cs="Open Sans" w:eastAsia="Open Sans" w:hAnsi="Open Sans"/>
            <w:color w:val="1155cc"/>
            <w:u w:val="single"/>
            <w:rtl w:val="0"/>
          </w:rPr>
          <w:t xml:space="preserve">Click here to access Practical Part 1</w:t>
        </w:r>
      </w:hyperlink>
      <w:r w:rsidDel="00000000" w:rsidR="00000000" w:rsidRPr="00000000">
        <w:rPr>
          <w:rtl w:val="0"/>
        </w:rPr>
      </w:r>
    </w:p>
    <w:p w:rsidR="00000000" w:rsidDel="00000000" w:rsidP="00000000" w:rsidRDefault="00000000" w:rsidRPr="00000000" w14:paraId="00000098">
      <w:pPr>
        <w:numPr>
          <w:ilvl w:val="0"/>
          <w:numId w:val="2"/>
        </w:numPr>
        <w:ind w:left="720" w:hanging="360"/>
        <w:rPr>
          <w:rFonts w:ascii="Open Sans" w:cs="Open Sans" w:eastAsia="Open Sans" w:hAnsi="Open Sans"/>
          <w:u w:val="none"/>
        </w:rPr>
      </w:pPr>
      <w:hyperlink r:id="rId17">
        <w:r w:rsidDel="00000000" w:rsidR="00000000" w:rsidRPr="00000000">
          <w:rPr>
            <w:rFonts w:ascii="Open Sans" w:cs="Open Sans" w:eastAsia="Open Sans" w:hAnsi="Open Sans"/>
            <w:color w:val="1155cc"/>
            <w:u w:val="single"/>
            <w:rtl w:val="0"/>
          </w:rPr>
          <w:t xml:space="preserve">Click here to access Practical Part 2 </w:t>
        </w:r>
      </w:hyperlink>
      <w:r w:rsidDel="00000000" w:rsidR="00000000" w:rsidRPr="00000000">
        <w:rPr>
          <w:rtl w:val="0"/>
        </w:rPr>
      </w:r>
    </w:p>
    <w:p w:rsidR="00000000" w:rsidDel="00000000" w:rsidP="00000000" w:rsidRDefault="00000000" w:rsidRPr="00000000" w14:paraId="00000099">
      <w:pPr>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pStyle w:val="Heading1"/>
        <w:rPr/>
      </w:pPr>
      <w:bookmarkStart w:colFirst="0" w:colLast="0" w:name="_v2fxyvc83zp6" w:id="21"/>
      <w:bookmarkEnd w:id="21"/>
      <w:r w:rsidDel="00000000" w:rsidR="00000000" w:rsidRPr="00000000">
        <w:rPr>
          <w:rtl w:val="0"/>
        </w:rPr>
        <w:t xml:space="preserve">Works Cited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widowControl w:val="0"/>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Alaska Satellite Facility. “Introduction to SAR.” HyP3, </w:t>
      </w:r>
      <w:hyperlink r:id="rId18">
        <w:r w:rsidDel="00000000" w:rsidR="00000000" w:rsidRPr="00000000">
          <w:rPr>
            <w:rFonts w:ascii="Open Sans" w:cs="Open Sans" w:eastAsia="Open Sans" w:hAnsi="Open Sans"/>
            <w:color w:val="0000ff"/>
            <w:u w:val="single"/>
            <w:rtl w:val="0"/>
          </w:rPr>
          <w:t xml:space="preserve">https://hyp3-docs.asf.alaska.edu/guides/introduction_to_sar/</w:t>
        </w:r>
      </w:hyperlink>
      <w:r w:rsidDel="00000000" w:rsidR="00000000" w:rsidRPr="00000000">
        <w:rPr>
          <w:rFonts w:ascii="Open Sans" w:cs="Open Sans" w:eastAsia="Open Sans" w:hAnsi="Open Sans"/>
          <w:rtl w:val="0"/>
        </w:rPr>
        <w:t xml:space="preserve">. Accessed 22 May 2023.</w:t>
      </w:r>
    </w:p>
    <w:p w:rsidR="00000000" w:rsidDel="00000000" w:rsidP="00000000" w:rsidRDefault="00000000" w:rsidRPr="00000000" w14:paraId="0000009E">
      <w:pPr>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Asner, Gregory P., Powell, George V.N., Mascaro, Joseph, et al. High-resolution Forest Carbon Stocks and Emissions in the Amazon. Proceedings of the National Academy of Sciences, 107 (38) September 7, 2010. 16738-16742.</w:t>
      </w:r>
    </w:p>
    <w:p w:rsidR="00000000" w:rsidDel="00000000" w:rsidP="00000000" w:rsidRDefault="00000000" w:rsidRPr="00000000" w14:paraId="0000009F">
      <w:pPr>
        <w:widowControl w:val="0"/>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Basu N, Horvat M, Evers DC, Zastenskaya I, Weihe P, Tempowski J. A State-of-the-Science Review of Mercury Biomarkers in Human Populations Worldwide between 2000 and 2018. Environ Health Perspect. 2018 Oct;126(10):106001. doi: 10.1289/EHP3904. PMID: 30407086; PMCID: PMC6371716.</w:t>
      </w:r>
    </w:p>
    <w:p w:rsidR="00000000" w:rsidDel="00000000" w:rsidP="00000000" w:rsidRDefault="00000000" w:rsidRPr="00000000" w14:paraId="000000A0">
      <w:pPr>
        <w:widowControl w:val="0"/>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Caballero Espejo J, Messinger M, Román-Dañobeytia F, et al (2018) Deforestation and forest degradation due to gold mining in the Peruvian Amazon: A 34-year perspective. Remote Sens 10:1903. </w:t>
      </w:r>
      <w:hyperlink r:id="rId19">
        <w:r w:rsidDel="00000000" w:rsidR="00000000" w:rsidRPr="00000000">
          <w:rPr>
            <w:rFonts w:ascii="Open Sans" w:cs="Open Sans" w:eastAsia="Open Sans" w:hAnsi="Open Sans"/>
            <w:color w:val="0000ff"/>
            <w:u w:val="single"/>
            <w:rtl w:val="0"/>
          </w:rPr>
          <w:t xml:space="preserve">https://doi.org/10.20944/preprints201811.0113.v1</w:t>
        </w:r>
      </w:hyperlink>
      <w:r w:rsidDel="00000000" w:rsidR="00000000" w:rsidRPr="00000000">
        <w:rPr>
          <w:rtl w:val="0"/>
        </w:rPr>
      </w:r>
    </w:p>
    <w:p w:rsidR="00000000" w:rsidDel="00000000" w:rsidP="00000000" w:rsidRDefault="00000000" w:rsidRPr="00000000" w14:paraId="000000A1">
      <w:pPr>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Conradsen K, Nielsen AA, Schou J and Skriver H, "A test statistic in the complex Wishart distribution and its application to change detection in polarimetric SAR data," in IEEE Transactions on Geoscience and Remote Sensing, vol. 41, no. 1, pp. 4-19, Jan. 2003, doi: 10.1109/TGRS.2002.808066.</w:t>
      </w:r>
    </w:p>
    <w:p w:rsidR="00000000" w:rsidDel="00000000" w:rsidP="00000000" w:rsidRDefault="00000000" w:rsidRPr="00000000" w14:paraId="000000A2">
      <w:pPr>
        <w:widowControl w:val="0"/>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Csillik, Ovidiu &amp; Asner, Gregory. (2020). Aboveground carbon emissions from gold mining in the Peruvian Amazon. Environmental Research Letters. 15. 014006. 10.1088/1748-9326/ab639c. S0376892901000121</w:t>
      </w:r>
    </w:p>
    <w:p w:rsidR="00000000" w:rsidDel="00000000" w:rsidP="00000000" w:rsidRDefault="00000000" w:rsidRPr="00000000" w14:paraId="000000A3">
      <w:pPr>
        <w:widowControl w:val="0"/>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Kellendorfer, Josef. “Chapter 3: Using SAR Data for Mapping Deforestation and Forest Degradation.” The Synthetic Aperture Radar (SAR) Handbook: Comprehensive Methodologies for Forest Monitoring and Biomass Estimation, edited by Africa Ixmucane Flores-Anderson et al.</w:t>
      </w:r>
    </w:p>
    <w:p w:rsidR="00000000" w:rsidDel="00000000" w:rsidP="00000000" w:rsidRDefault="00000000" w:rsidRPr="00000000" w14:paraId="000000A4">
      <w:pPr>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McPherson, E. Gregory; van Doorn, Natalie S.; Peper, Paula J. 2016. Urban Tree Database and Allometric Equations. Gen. Tech. Rep. PSW-GTR-235. Albany, CA: U.S. Department of Agriculture, Forest Service, Pacific Southwest Research Station. 86 p.</w:t>
      </w:r>
    </w:p>
    <w:p w:rsidR="00000000" w:rsidDel="00000000" w:rsidP="00000000" w:rsidRDefault="00000000" w:rsidRPr="00000000" w14:paraId="000000A5">
      <w:pPr>
        <w:widowControl w:val="0"/>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“Stretch Function.” Stretch Function-ArcGIS Pro | Documentation, </w:t>
      </w:r>
      <w:hyperlink r:id="rId20">
        <w:r w:rsidDel="00000000" w:rsidR="00000000" w:rsidRPr="00000000">
          <w:rPr>
            <w:rFonts w:ascii="Open Sans" w:cs="Open Sans" w:eastAsia="Open Sans" w:hAnsi="Open Sans"/>
            <w:color w:val="0000ff"/>
            <w:u w:val="single"/>
            <w:rtl w:val="0"/>
          </w:rPr>
          <w:t xml:space="preserve">https://pro.arcgis.com/en/pro-app/latest/help/analysis/raster-functions/stretch-function.htm</w:t>
        </w:r>
      </w:hyperlink>
      <w:r w:rsidDel="00000000" w:rsidR="00000000" w:rsidRPr="00000000">
        <w:rPr>
          <w:rFonts w:ascii="Open Sans" w:cs="Open Sans" w:eastAsia="Open Sans" w:hAnsi="Open Sans"/>
          <w:rtl w:val="0"/>
        </w:rPr>
        <w:t xml:space="preserve">. Accessed 22 May 2023.</w:t>
      </w:r>
    </w:p>
    <w:p w:rsidR="00000000" w:rsidDel="00000000" w:rsidP="00000000" w:rsidRDefault="00000000" w:rsidRPr="00000000" w14:paraId="000000A6">
      <w:pPr>
        <w:widowControl w:val="0"/>
        <w:numPr>
          <w:ilvl w:val="0"/>
          <w:numId w:val="4"/>
        </w:numPr>
        <w:spacing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Vallejos, P. Q., Veit, P., Tipula, P., &amp; Reytar, K. (2020, October). Undermining Rights: Indigenous Lands and Mining in the Amazon. World Resources Institute. https://www.wri.org/publication/undermining-rights12</w:t>
      </w:r>
    </w:p>
    <w:p w:rsidR="00000000" w:rsidDel="00000000" w:rsidP="00000000" w:rsidRDefault="00000000" w:rsidRPr="00000000" w14:paraId="000000A7">
      <w:pPr>
        <w:widowControl w:val="0"/>
        <w:numPr>
          <w:ilvl w:val="0"/>
          <w:numId w:val="4"/>
        </w:numPr>
        <w:spacing w:line="276"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21"/>
          <w:szCs w:val="21"/>
          <w:rtl w:val="0"/>
        </w:rPr>
        <w:t xml:space="preserve">Villa, Lucio, et al. “Chapter A1.8: Monitoring Gold Mining Activity Using SAR .” Cloud-Based Remote Sensing with Google Earth Engine: Fundamentals and Applications, edited by Jeffrey A Cardille et al. </w:t>
      </w:r>
      <w:hyperlink r:id="rId21">
        <w:r w:rsidDel="00000000" w:rsidR="00000000" w:rsidRPr="00000000">
          <w:rPr>
            <w:rFonts w:ascii="Open Sans" w:cs="Open Sans" w:eastAsia="Open Sans" w:hAnsi="Open Sans"/>
            <w:color w:val="0000ff"/>
            <w:sz w:val="21"/>
            <w:szCs w:val="21"/>
            <w:u w:val="single"/>
            <w:rtl w:val="0"/>
          </w:rPr>
          <w:t xml:space="preserve">https://www.eefabook.org/</w:t>
        </w:r>
      </w:hyperlink>
      <w:r w:rsidDel="00000000" w:rsidR="00000000" w:rsidRPr="00000000">
        <w:rPr>
          <w:rFonts w:ascii="Open Sans" w:cs="Open Sans" w:eastAsia="Open Sans" w:hAnsi="Open Sans"/>
          <w:color w:val="666666"/>
          <w:sz w:val="18"/>
          <w:szCs w:val="18"/>
          <w:rtl w:val="0"/>
        </w:rPr>
        <w:t xml:space="preserve">.</w:t>
      </w:r>
    </w:p>
    <w:p w:rsidR="00000000" w:rsidDel="00000000" w:rsidP="00000000" w:rsidRDefault="00000000" w:rsidRPr="00000000" w14:paraId="000000A8">
      <w:pPr>
        <w:spacing w:line="276" w:lineRule="auto"/>
        <w:ind w:left="0" w:firstLine="0"/>
        <w:rPr>
          <w:rFonts w:ascii="Open Sans" w:cs="Open Sans" w:eastAsia="Open Sans" w:hAnsi="Open Sans"/>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arcgis.com/en/pro-app/latest/help/analysis/raster-functions/stretch-function.htm" TargetMode="External"/><Relationship Id="rId11" Type="http://schemas.openxmlformats.org/officeDocument/2006/relationships/hyperlink" Target="https://ieeexplore.ieee.org/abstract/document/1183688?casa_token=6z-sPGD7pToAAAAA:uUayWRfhlqa5DEWQvBOzdFMjDl5bmE-G0frgeqXL2SknIhJdapJJ0pLbdViRC2mYkWmfacvq4RU" TargetMode="External"/><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yperlink" Target="https://www.eefabook.org/" TargetMode="External"/><Relationship Id="rId13" Type="http://schemas.openxmlformats.org/officeDocument/2006/relationships/hyperlink" Target="https://docs.google.com/document/d/1Lv0GEh2nzqigoXPulkNT8ME_V4NKgt9gsIY6KxVj2_o/edit" TargetMode="External"/><Relationship Id="rId12" Type="http://schemas.openxmlformats.org/officeDocument/2006/relationships/hyperlink" Target="https://gis1.servirglobal.net/TrainingMaterials/SAR/Ch3-Conten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ziVo0g764KojITSTdoxqWxO0dNvFtBEK?usp=drive_link" TargetMode="External"/><Relationship Id="rId15" Type="http://schemas.openxmlformats.org/officeDocument/2006/relationships/hyperlink" Target="https://code.earthengine.google.com/?accept_repo=projects/gee-edu/book" TargetMode="External"/><Relationship Id="rId14" Type="http://schemas.openxmlformats.org/officeDocument/2006/relationships/hyperlink" Target="https://rami.servirglobal.net/" TargetMode="External"/><Relationship Id="rId17" Type="http://schemas.openxmlformats.org/officeDocument/2006/relationships/hyperlink" Target="https://code.earthengine.google.com/855c96e3636c9c6d3264189f7b6a1553" TargetMode="External"/><Relationship Id="rId16" Type="http://schemas.openxmlformats.org/officeDocument/2006/relationships/hyperlink" Target="https://code.earthengine.google.com/caba423a27bb84f4fe38892d5113d07e" TargetMode="External"/><Relationship Id="rId5" Type="http://schemas.openxmlformats.org/officeDocument/2006/relationships/styles" Target="styles.xml"/><Relationship Id="rId19" Type="http://schemas.openxmlformats.org/officeDocument/2006/relationships/hyperlink" Target="https://doi.org/10.20944/preprints201811.0113.v1" TargetMode="External"/><Relationship Id="rId6" Type="http://schemas.openxmlformats.org/officeDocument/2006/relationships/hyperlink" Target="mailto:mrm0065@uah.edu" TargetMode="External"/><Relationship Id="rId18" Type="http://schemas.openxmlformats.org/officeDocument/2006/relationships/hyperlink" Target="https://hyp3-docs.asf.alaska.edu/guides/introduction_to_sar/" TargetMode="External"/><Relationship Id="rId7" Type="http://schemas.openxmlformats.org/officeDocument/2006/relationships/image" Target="media/image1.png"/><Relationship Id="rId8" Type="http://schemas.openxmlformats.org/officeDocument/2006/relationships/hyperlink" Target="https://docs.google.com/document/d/1n8KktI9RNnrgaOTjO2mCvndaQIf9OdLTZo8v5eGwJeU/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