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9B25" w14:textId="3DAFF548" w:rsidR="00B04E63" w:rsidRPr="00B04E63" w:rsidRDefault="00B04E63" w:rsidP="00B04E63">
      <w:pPr>
        <w:jc w:val="center"/>
        <w:rPr>
          <w:b/>
          <w:bCs/>
          <w:sz w:val="36"/>
          <w:szCs w:val="36"/>
        </w:rPr>
      </w:pPr>
      <w:proofErr w:type="gramStart"/>
      <w:r w:rsidRPr="00B04E63">
        <w:rPr>
          <w:b/>
          <w:bCs/>
          <w:sz w:val="36"/>
          <w:szCs w:val="36"/>
        </w:rPr>
        <w:t>Proyecto :</w:t>
      </w:r>
      <w:proofErr w:type="gramEnd"/>
      <w:r w:rsidRPr="00B04E63">
        <w:rPr>
          <w:b/>
          <w:bCs/>
          <w:sz w:val="36"/>
          <w:szCs w:val="36"/>
        </w:rPr>
        <w:t xml:space="preserve"> </w:t>
      </w:r>
      <w:proofErr w:type="spellStart"/>
      <w:r w:rsidRPr="00B04E63">
        <w:rPr>
          <w:b/>
          <w:bCs/>
          <w:sz w:val="36"/>
          <w:szCs w:val="36"/>
        </w:rPr>
        <w:t>Dashboard</w:t>
      </w:r>
      <w:proofErr w:type="spellEnd"/>
    </w:p>
    <w:p w14:paraId="48C0FDB4" w14:textId="77777777" w:rsidR="00B04E63" w:rsidRDefault="00B04E63"/>
    <w:p w14:paraId="38E6619E" w14:textId="77777777" w:rsidR="00E00D4B" w:rsidRPr="00BD587E" w:rsidRDefault="00E00D4B"/>
    <w:p w14:paraId="06940B04" w14:textId="77777777" w:rsidR="00C15625" w:rsidRPr="00B04E63" w:rsidRDefault="00C15625">
      <w:pPr>
        <w:rPr>
          <w:b/>
          <w:bCs/>
        </w:rPr>
      </w:pPr>
    </w:p>
    <w:p w14:paraId="42AAFEA3" w14:textId="32A2C3D5" w:rsidR="00B17CD9" w:rsidRPr="00B04E63" w:rsidRDefault="00B17CD9">
      <w:pPr>
        <w:rPr>
          <w:b/>
          <w:bCs/>
        </w:rPr>
      </w:pPr>
      <w:r w:rsidRPr="00B04E63">
        <w:rPr>
          <w:b/>
          <w:bCs/>
        </w:rPr>
        <w:t>Especificaciones</w:t>
      </w:r>
    </w:p>
    <w:p w14:paraId="1BCA64D0" w14:textId="23BBAF96" w:rsidR="0086479D" w:rsidRDefault="00B17CD9">
      <w:r>
        <w:t xml:space="preserve">El </w:t>
      </w:r>
      <w:proofErr w:type="spellStart"/>
      <w:r>
        <w:t>Dashboard</w:t>
      </w:r>
      <w:proofErr w:type="spellEnd"/>
      <w:r>
        <w:t xml:space="preserve"> está desarrollado en DASH</w:t>
      </w:r>
      <w:r w:rsidR="004D2D0D">
        <w:t>,</w:t>
      </w:r>
      <w:r>
        <w:t xml:space="preserve"> Python versión 3.9.11,</w:t>
      </w:r>
      <w:r w:rsidR="0086479D">
        <w:t xml:space="preserve"> </w:t>
      </w:r>
      <w:r w:rsidR="004D2D0D">
        <w:t xml:space="preserve">y </w:t>
      </w:r>
      <w:r w:rsidR="0086479D">
        <w:t>se encuentra estructurado de la siguiente manera:</w:t>
      </w:r>
    </w:p>
    <w:p w14:paraId="5841E7E1" w14:textId="0E4FC488" w:rsidR="0086479D" w:rsidRDefault="0086479D">
      <w:r>
        <w:rPr>
          <w:noProof/>
        </w:rPr>
        <w:drawing>
          <wp:inline distT="0" distB="0" distL="0" distR="0" wp14:anchorId="38FE7BAF" wp14:editId="3CAB2FA6">
            <wp:extent cx="5610225" cy="2886075"/>
            <wp:effectExtent l="0" t="0" r="9525" b="9525"/>
            <wp:docPr id="14914958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D1EA" w14:textId="3E8A3C8E" w:rsidR="00B17CD9" w:rsidRDefault="00B17CD9">
      <w:r>
        <w:t xml:space="preserve"> </w:t>
      </w:r>
    </w:p>
    <w:p w14:paraId="5FAD1003" w14:textId="0EBED47C" w:rsidR="0086479D" w:rsidRPr="004D2D0D" w:rsidRDefault="0086479D">
      <w:pPr>
        <w:rPr>
          <w:b/>
          <w:bCs/>
        </w:rPr>
      </w:pPr>
      <w:r w:rsidRPr="004D2D0D">
        <w:rPr>
          <w:b/>
          <w:bCs/>
        </w:rPr>
        <w:t>Apps</w:t>
      </w:r>
    </w:p>
    <w:p w14:paraId="2F9935A5" w14:textId="6E3FB08E" w:rsidR="0086479D" w:rsidRDefault="0086479D">
      <w:r>
        <w:t xml:space="preserve">La carpera </w:t>
      </w:r>
      <w:proofErr w:type="gramStart"/>
      <w:r>
        <w:t>apps</w:t>
      </w:r>
      <w:proofErr w:type="gramEnd"/>
      <w:r>
        <w:t xml:space="preserve"> </w:t>
      </w:r>
      <w:r w:rsidR="00F669CC">
        <w:t xml:space="preserve">va a contener </w:t>
      </w:r>
      <w:r>
        <w:t xml:space="preserve">tanto la página principal (home.py) como los </w:t>
      </w:r>
      <w:proofErr w:type="spellStart"/>
      <w:r>
        <w:t>Dashboards</w:t>
      </w:r>
      <w:proofErr w:type="spellEnd"/>
      <w:r>
        <w:t xml:space="preserve"> de cada programa social, </w:t>
      </w:r>
      <w:r w:rsidR="00F669CC">
        <w:t>a la fecha</w:t>
      </w:r>
      <w:r>
        <w:t xml:space="preserve"> se cuenta únicamente con </w:t>
      </w:r>
      <w:r w:rsidR="00F669CC">
        <w:t>un prototipo, aún en construcción, de</w:t>
      </w:r>
      <w:r>
        <w:t xml:space="preserve"> </w:t>
      </w:r>
      <w:r w:rsidR="007750C8">
        <w:t>SEGALMEX</w:t>
      </w:r>
      <w:r>
        <w:t xml:space="preserve"> (segalmex.py).</w:t>
      </w:r>
    </w:p>
    <w:p w14:paraId="663634A8" w14:textId="77777777" w:rsidR="00B17CD9" w:rsidRPr="004D2D0D" w:rsidRDefault="00B17CD9">
      <w:pPr>
        <w:rPr>
          <w:b/>
          <w:bCs/>
        </w:rPr>
      </w:pPr>
    </w:p>
    <w:p w14:paraId="084FDD03" w14:textId="59B86857" w:rsidR="00C15625" w:rsidRPr="004D2D0D" w:rsidRDefault="0086479D">
      <w:pPr>
        <w:rPr>
          <w:b/>
          <w:bCs/>
        </w:rPr>
      </w:pPr>
      <w:proofErr w:type="spellStart"/>
      <w:r w:rsidRPr="004D2D0D">
        <w:rPr>
          <w:b/>
          <w:bCs/>
        </w:rPr>
        <w:t>Assets</w:t>
      </w:r>
      <w:proofErr w:type="spellEnd"/>
    </w:p>
    <w:p w14:paraId="4151A0F0" w14:textId="72A0023E" w:rsidR="0086479D" w:rsidRPr="007750C8" w:rsidRDefault="0086479D">
      <w:r>
        <w:t xml:space="preserve">La carpeta </w:t>
      </w:r>
      <w:proofErr w:type="spellStart"/>
      <w:r>
        <w:t>assets</w:t>
      </w:r>
      <w:proofErr w:type="spellEnd"/>
      <w:r>
        <w:t xml:space="preserve"> </w:t>
      </w:r>
      <w:r w:rsidR="00F669CC">
        <w:t xml:space="preserve">contendrá </w:t>
      </w:r>
      <w:r>
        <w:t xml:space="preserve">todas las imágenes empleadas en el </w:t>
      </w:r>
      <w:proofErr w:type="spellStart"/>
      <w:r>
        <w:t>Dashboard</w:t>
      </w:r>
      <w:proofErr w:type="spellEnd"/>
      <w:r>
        <w:t>, como lo son:  logotipos y etiquetas</w:t>
      </w:r>
      <w:r w:rsidR="00F669CC">
        <w:t>,</w:t>
      </w:r>
      <w:r>
        <w:t xml:space="preserve"> principalmente.</w:t>
      </w:r>
    </w:p>
    <w:p w14:paraId="247CC872" w14:textId="42050EEB" w:rsidR="0086479D" w:rsidRPr="004D2D0D" w:rsidRDefault="0086479D">
      <w:pPr>
        <w:rPr>
          <w:b/>
          <w:bCs/>
        </w:rPr>
      </w:pPr>
      <w:proofErr w:type="spellStart"/>
      <w:r w:rsidRPr="004D2D0D">
        <w:rPr>
          <w:b/>
          <w:bCs/>
        </w:rPr>
        <w:t>Datasets</w:t>
      </w:r>
      <w:proofErr w:type="spellEnd"/>
    </w:p>
    <w:p w14:paraId="642A62BB" w14:textId="472EE44C" w:rsidR="004D2D0D" w:rsidRPr="007750C8" w:rsidRDefault="0086479D">
      <w:pPr>
        <w:rPr>
          <w:u w:val="single"/>
        </w:rPr>
      </w:pPr>
      <w:r>
        <w:t xml:space="preserve">La carpeta </w:t>
      </w:r>
      <w:proofErr w:type="spellStart"/>
      <w:r>
        <w:t>datasets</w:t>
      </w:r>
      <w:proofErr w:type="spellEnd"/>
      <w:r w:rsidR="00F669CC">
        <w:t xml:space="preserve"> contendrá</w:t>
      </w:r>
      <w:r>
        <w:t xml:space="preserve"> archivos relativos a bases de datos en distintos formatos: .</w:t>
      </w:r>
      <w:proofErr w:type="spellStart"/>
      <w:r>
        <w:t>csv</w:t>
      </w:r>
      <w:proofErr w:type="spellEnd"/>
      <w:proofErr w:type="gramStart"/>
      <w:r>
        <w:t>,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excel</w:t>
      </w:r>
      <w:proofErr w:type="spellEnd"/>
      <w:r>
        <w:t xml:space="preserve">, principalmente, los cuales alimentaran los gráficos del </w:t>
      </w:r>
      <w:proofErr w:type="spellStart"/>
      <w:r>
        <w:t>Dashboard</w:t>
      </w:r>
      <w:proofErr w:type="spellEnd"/>
      <w:r>
        <w:t>.</w:t>
      </w:r>
      <w:r w:rsidR="00F669CC">
        <w:t xml:space="preserve"> En la etapa final, los </w:t>
      </w:r>
      <w:proofErr w:type="spellStart"/>
      <w:r w:rsidR="00F669CC">
        <w:lastRenderedPageBreak/>
        <w:t>datasets</w:t>
      </w:r>
      <w:proofErr w:type="spellEnd"/>
      <w:r w:rsidR="00F669CC">
        <w:t xml:space="preserve"> que alimentan el </w:t>
      </w:r>
      <w:proofErr w:type="spellStart"/>
      <w:r w:rsidR="00F669CC">
        <w:t>Dashboard</w:t>
      </w:r>
      <w:proofErr w:type="spellEnd"/>
      <w:r w:rsidR="00F669CC">
        <w:t xml:space="preserve"> se</w:t>
      </w:r>
      <w:r w:rsidR="004D2D0D">
        <w:t>rán sustituidos por</w:t>
      </w:r>
      <w:r w:rsidR="0055501F">
        <w:t xml:space="preserve"> un administrador de bases de datos como</w:t>
      </w:r>
      <w:r w:rsidR="007750C8">
        <w:t xml:space="preserve"> </w:t>
      </w:r>
      <w:r w:rsidR="0055501F">
        <w:t>SQL.</w:t>
      </w:r>
    </w:p>
    <w:p w14:paraId="1B4AC9BD" w14:textId="77777777" w:rsidR="004D2D0D" w:rsidRDefault="004D2D0D"/>
    <w:p w14:paraId="156C06D5" w14:textId="6DAAA358" w:rsidR="00C15625" w:rsidRDefault="00C15625">
      <w:r>
        <w:rPr>
          <w:noProof/>
        </w:rPr>
        <w:drawing>
          <wp:inline distT="0" distB="0" distL="0" distR="0" wp14:anchorId="38EB184C" wp14:editId="1225976D">
            <wp:extent cx="5434218" cy="2352675"/>
            <wp:effectExtent l="0" t="0" r="0" b="0"/>
            <wp:docPr id="751078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25" cy="235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B6F5" w14:textId="497F8759" w:rsidR="00C15625" w:rsidRDefault="005C585E" w:rsidP="004D2D0D">
      <w:pPr>
        <w:jc w:val="center"/>
      </w:pPr>
      <w:r>
        <w:t>Figura 1:</w:t>
      </w:r>
      <w:r w:rsidR="004D2D0D">
        <w:t xml:space="preserve"> Página Principal (Home)</w:t>
      </w:r>
    </w:p>
    <w:p w14:paraId="02EA3493" w14:textId="77777777" w:rsidR="00B17CD9" w:rsidRDefault="00B17CD9"/>
    <w:p w14:paraId="2D3FA889" w14:textId="4C637F27" w:rsidR="00A7759C" w:rsidRDefault="00B17CD9">
      <w:r w:rsidRPr="007750C8">
        <w:rPr>
          <w:b/>
          <w:bCs/>
        </w:rPr>
        <w:t>SEGALMEX</w:t>
      </w:r>
    </w:p>
    <w:p w14:paraId="19AFDD62" w14:textId="7F82EBB2" w:rsidR="007750C8" w:rsidRPr="007750C8" w:rsidRDefault="00ED2054" w:rsidP="007750C8">
      <w:r>
        <w:t xml:space="preserve">Sección I: </w:t>
      </w:r>
    </w:p>
    <w:p w14:paraId="0ACCB958" w14:textId="77777777" w:rsidR="007750C8" w:rsidRDefault="007750C8" w:rsidP="007750C8">
      <w:pPr>
        <w:jc w:val="center"/>
      </w:pPr>
      <w:r>
        <w:rPr>
          <w:noProof/>
        </w:rPr>
        <w:drawing>
          <wp:inline distT="0" distB="0" distL="0" distR="0" wp14:anchorId="712DA339" wp14:editId="6C34E669">
            <wp:extent cx="5342037" cy="2571083"/>
            <wp:effectExtent l="0" t="0" r="0" b="1270"/>
            <wp:docPr id="1125676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83" cy="25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160B" w14:textId="77777777" w:rsidR="007750C8" w:rsidRDefault="007750C8" w:rsidP="007750C8">
      <w:pPr>
        <w:jc w:val="center"/>
      </w:pPr>
      <w:r>
        <w:t xml:space="preserve">Figura 2: Encabezado </w:t>
      </w:r>
      <w:proofErr w:type="spellStart"/>
      <w:r>
        <w:t>Dashboard</w:t>
      </w:r>
      <w:proofErr w:type="spellEnd"/>
      <w:r>
        <w:t xml:space="preserve"> SEGALMEX</w:t>
      </w:r>
    </w:p>
    <w:p w14:paraId="0F35B00F" w14:textId="77777777" w:rsidR="007750C8" w:rsidRDefault="007750C8"/>
    <w:p w14:paraId="140B4C5A" w14:textId="4BD3FE91" w:rsidR="00ED2054" w:rsidRDefault="00ED2054">
      <w:r>
        <w:t xml:space="preserve">En la primera sección (parte superior del </w:t>
      </w:r>
      <w:proofErr w:type="spellStart"/>
      <w:r>
        <w:t>Dashboard</w:t>
      </w:r>
      <w:proofErr w:type="spellEnd"/>
      <w:r>
        <w:t>) del lado izquierdo</w:t>
      </w:r>
      <w:r w:rsidR="007750C8">
        <w:t xml:space="preserve"> </w:t>
      </w:r>
      <w:r w:rsidR="007750C8">
        <w:t>se localizará</w:t>
      </w:r>
      <w:r>
        <w:t xml:space="preserve"> un cuadro de control de filtros, y del lado derecho un mapa interactivo, la descripción detallada se encuentra en la Tabla1 (filtros) y Tabla2 (</w:t>
      </w:r>
      <w:proofErr w:type="spellStart"/>
      <w:r>
        <w:t>Markers</w:t>
      </w:r>
      <w:proofErr w:type="spellEnd"/>
      <w:r>
        <w:t xml:space="preserve"> y colores):</w:t>
      </w:r>
    </w:p>
    <w:p w14:paraId="2454B850" w14:textId="77777777" w:rsidR="00ED2054" w:rsidRDefault="00ED2054" w:rsidP="00ED2054"/>
    <w:tbl>
      <w:tblPr>
        <w:tblStyle w:val="Tablaconcuadrcula"/>
        <w:tblW w:w="8907" w:type="dxa"/>
        <w:tblLook w:val="04A0" w:firstRow="1" w:lastRow="0" w:firstColumn="1" w:lastColumn="0" w:noHBand="0" w:noVBand="1"/>
      </w:tblPr>
      <w:tblGrid>
        <w:gridCol w:w="4453"/>
        <w:gridCol w:w="4454"/>
      </w:tblGrid>
      <w:tr w:rsidR="00B46FE9" w14:paraId="0C0500EB" w14:textId="77777777" w:rsidTr="00B46FE9">
        <w:trPr>
          <w:trHeight w:val="288"/>
        </w:trPr>
        <w:tc>
          <w:tcPr>
            <w:tcW w:w="4453" w:type="dxa"/>
          </w:tcPr>
          <w:p w14:paraId="612F8C6F" w14:textId="77777777" w:rsidR="00B46FE9" w:rsidRDefault="00B46FE9" w:rsidP="00593B04">
            <w:r>
              <w:t>Filtros</w:t>
            </w:r>
          </w:p>
        </w:tc>
        <w:tc>
          <w:tcPr>
            <w:tcW w:w="4454" w:type="dxa"/>
          </w:tcPr>
          <w:p w14:paraId="782B6114" w14:textId="77777777" w:rsidR="00B46FE9" w:rsidRDefault="00B46FE9" w:rsidP="00593B04">
            <w:r>
              <w:t>Descripción</w:t>
            </w:r>
          </w:p>
        </w:tc>
      </w:tr>
      <w:tr w:rsidR="00B46FE9" w14:paraId="22C8EE19" w14:textId="77777777" w:rsidTr="00B46FE9">
        <w:trPr>
          <w:trHeight w:val="554"/>
        </w:trPr>
        <w:tc>
          <w:tcPr>
            <w:tcW w:w="4453" w:type="dxa"/>
          </w:tcPr>
          <w:p w14:paraId="3700EC6C" w14:textId="77777777" w:rsidR="00B46FE9" w:rsidRDefault="00B46FE9" w:rsidP="00593B04">
            <w:r>
              <w:t>Año</w:t>
            </w:r>
          </w:p>
        </w:tc>
        <w:tc>
          <w:tcPr>
            <w:tcW w:w="4454" w:type="dxa"/>
          </w:tcPr>
          <w:p w14:paraId="397AB5CA" w14:textId="77777777" w:rsidR="00B46FE9" w:rsidRDefault="00B46FE9" w:rsidP="00593B04">
            <w:r>
              <w:t>Selección única considerando los años disponibles: 2019, 2020 o 2021.</w:t>
            </w:r>
          </w:p>
        </w:tc>
      </w:tr>
      <w:tr w:rsidR="00B46FE9" w14:paraId="37D568A7" w14:textId="77777777" w:rsidTr="00B46FE9">
        <w:trPr>
          <w:trHeight w:val="844"/>
        </w:trPr>
        <w:tc>
          <w:tcPr>
            <w:tcW w:w="4453" w:type="dxa"/>
          </w:tcPr>
          <w:p w14:paraId="1163039C" w14:textId="77777777" w:rsidR="00B46FE9" w:rsidRDefault="00B46FE9" w:rsidP="00593B04">
            <w:r>
              <w:t>Producto</w:t>
            </w:r>
          </w:p>
        </w:tc>
        <w:tc>
          <w:tcPr>
            <w:tcW w:w="4454" w:type="dxa"/>
          </w:tcPr>
          <w:p w14:paraId="1E8E38F0" w14:textId="77777777" w:rsidR="00B46FE9" w:rsidRDefault="00B46FE9" w:rsidP="00593B04">
            <w:r>
              <w:t>Selección única considerando los siguientes productos:</w:t>
            </w:r>
          </w:p>
          <w:p w14:paraId="512B0AAE" w14:textId="77777777" w:rsidR="00B46FE9" w:rsidRDefault="00B46FE9" w:rsidP="00593B04">
            <w:r>
              <w:t>Arroz, Frijol, Leche, Maíz o Trigo.</w:t>
            </w:r>
          </w:p>
        </w:tc>
      </w:tr>
      <w:tr w:rsidR="00B46FE9" w14:paraId="572EBB5F" w14:textId="77777777" w:rsidTr="00B46FE9">
        <w:trPr>
          <w:trHeight w:val="843"/>
        </w:trPr>
        <w:tc>
          <w:tcPr>
            <w:tcW w:w="4453" w:type="dxa"/>
          </w:tcPr>
          <w:p w14:paraId="111C9E9F" w14:textId="77777777" w:rsidR="00B46FE9" w:rsidRDefault="00B46FE9" w:rsidP="00593B04">
            <w:r>
              <w:t>Grado Marginación</w:t>
            </w:r>
          </w:p>
        </w:tc>
        <w:tc>
          <w:tcPr>
            <w:tcW w:w="4454" w:type="dxa"/>
          </w:tcPr>
          <w:p w14:paraId="11FDE5F9" w14:textId="77777777" w:rsidR="00B46FE9" w:rsidRDefault="00B46FE9" w:rsidP="00593B04">
            <w:r>
              <w:t xml:space="preserve">Selección múltiple considerando los siguientes niveles de marginación: Muy bajo, Bajo, Medio, Alto y Muy alto. </w:t>
            </w:r>
          </w:p>
        </w:tc>
      </w:tr>
      <w:tr w:rsidR="00B46FE9" w14:paraId="7834F44B" w14:textId="77777777" w:rsidTr="00B46FE9">
        <w:trPr>
          <w:trHeight w:val="828"/>
        </w:trPr>
        <w:tc>
          <w:tcPr>
            <w:tcW w:w="4453" w:type="dxa"/>
          </w:tcPr>
          <w:p w14:paraId="36D72220" w14:textId="77777777" w:rsidR="00B46FE9" w:rsidRDefault="00B46FE9" w:rsidP="00593B04">
            <w:r>
              <w:t>Tamaño del productor</w:t>
            </w:r>
          </w:p>
        </w:tc>
        <w:tc>
          <w:tcPr>
            <w:tcW w:w="4454" w:type="dxa"/>
          </w:tcPr>
          <w:p w14:paraId="7644EDB4" w14:textId="77777777" w:rsidR="00B46FE9" w:rsidRDefault="00B46FE9" w:rsidP="00593B04">
            <w:r>
              <w:t>Selección múltiple considerando los siguientes tamaños del productor: Pequeño, Mediano y Grande.</w:t>
            </w:r>
          </w:p>
        </w:tc>
      </w:tr>
    </w:tbl>
    <w:p w14:paraId="228CD0BE" w14:textId="77777777" w:rsidR="00ED2054" w:rsidRDefault="00ED2054" w:rsidP="00ED2054">
      <w:pPr>
        <w:jc w:val="center"/>
      </w:pPr>
      <w:r>
        <w:t xml:space="preserve">Tabla 1:  Filtros </w:t>
      </w:r>
      <w:proofErr w:type="spellStart"/>
      <w:r>
        <w:t>Dashboard</w:t>
      </w:r>
      <w:proofErr w:type="spellEnd"/>
      <w:r>
        <w:t xml:space="preserve"> - SEGALMEX</w:t>
      </w:r>
    </w:p>
    <w:p w14:paraId="0F30C74B" w14:textId="77777777" w:rsidR="00ED2054" w:rsidRDefault="00ED2054" w:rsidP="00ED20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D2054" w14:paraId="2D6ED856" w14:textId="77777777" w:rsidTr="00593B04">
        <w:tc>
          <w:tcPr>
            <w:tcW w:w="2942" w:type="dxa"/>
          </w:tcPr>
          <w:p w14:paraId="5D5A398C" w14:textId="77777777" w:rsidR="00ED2054" w:rsidRDefault="00ED2054" w:rsidP="00593B04">
            <w:proofErr w:type="spellStart"/>
            <w:r>
              <w:t>Markers</w:t>
            </w:r>
            <w:proofErr w:type="spellEnd"/>
          </w:p>
        </w:tc>
        <w:tc>
          <w:tcPr>
            <w:tcW w:w="2943" w:type="dxa"/>
          </w:tcPr>
          <w:p w14:paraId="695E9DA1" w14:textId="77777777" w:rsidR="00ED2054" w:rsidRDefault="00ED2054" w:rsidP="00593B04">
            <w:r>
              <w:t>Descripción</w:t>
            </w:r>
          </w:p>
        </w:tc>
        <w:tc>
          <w:tcPr>
            <w:tcW w:w="2943" w:type="dxa"/>
          </w:tcPr>
          <w:p w14:paraId="6DD2074C" w14:textId="77777777" w:rsidR="00ED2054" w:rsidRDefault="00ED2054" w:rsidP="00593B04">
            <w:pPr>
              <w:jc w:val="center"/>
            </w:pPr>
          </w:p>
        </w:tc>
      </w:tr>
      <w:tr w:rsidR="00ED2054" w14:paraId="5ACAE417" w14:textId="77777777" w:rsidTr="00593B04">
        <w:tc>
          <w:tcPr>
            <w:tcW w:w="2942" w:type="dxa"/>
          </w:tcPr>
          <w:p w14:paraId="106E1A1C" w14:textId="77777777" w:rsidR="00ED2054" w:rsidRDefault="00ED2054" w:rsidP="00593B04">
            <w:r>
              <w:t>Circulo - Azul</w:t>
            </w:r>
          </w:p>
        </w:tc>
        <w:tc>
          <w:tcPr>
            <w:tcW w:w="2943" w:type="dxa"/>
          </w:tcPr>
          <w:p w14:paraId="6AEC66DB" w14:textId="77777777" w:rsidR="00ED2054" w:rsidRDefault="00ED2054" w:rsidP="00593B04">
            <w:r>
              <w:t>Beneficiarios</w:t>
            </w:r>
          </w:p>
        </w:tc>
        <w:tc>
          <w:tcPr>
            <w:tcW w:w="2943" w:type="dxa"/>
          </w:tcPr>
          <w:p w14:paraId="0A32D2BA" w14:textId="77777777" w:rsidR="00ED2054" w:rsidRDefault="00ED2054" w:rsidP="00593B04">
            <w:r>
              <w:t>Ubicación geográfica de beneficiarios.</w:t>
            </w:r>
          </w:p>
        </w:tc>
      </w:tr>
      <w:tr w:rsidR="00ED2054" w14:paraId="1571AE2F" w14:textId="77777777" w:rsidTr="00593B04">
        <w:tc>
          <w:tcPr>
            <w:tcW w:w="2942" w:type="dxa"/>
          </w:tcPr>
          <w:p w14:paraId="349D1AE0" w14:textId="77777777" w:rsidR="00ED2054" w:rsidRDefault="00ED2054" w:rsidP="00593B04">
            <w:r>
              <w:t>Circulo - Rojo</w:t>
            </w:r>
          </w:p>
        </w:tc>
        <w:tc>
          <w:tcPr>
            <w:tcW w:w="2943" w:type="dxa"/>
          </w:tcPr>
          <w:p w14:paraId="0A1CD906" w14:textId="77777777" w:rsidR="00ED2054" w:rsidRDefault="00ED2054" w:rsidP="00593B04">
            <w:r>
              <w:t>Centros de acopio</w:t>
            </w:r>
          </w:p>
        </w:tc>
        <w:tc>
          <w:tcPr>
            <w:tcW w:w="2943" w:type="dxa"/>
          </w:tcPr>
          <w:p w14:paraId="0FBE5FE6" w14:textId="77777777" w:rsidR="00ED2054" w:rsidRDefault="00ED2054" w:rsidP="00593B04">
            <w:r>
              <w:t>Ubicación geográfica de los centros de acopio.</w:t>
            </w:r>
          </w:p>
        </w:tc>
      </w:tr>
      <w:tr w:rsidR="00ED2054" w14:paraId="716A4A1D" w14:textId="77777777" w:rsidTr="00593B04">
        <w:tc>
          <w:tcPr>
            <w:tcW w:w="2942" w:type="dxa"/>
          </w:tcPr>
          <w:p w14:paraId="4533FA52" w14:textId="77777777" w:rsidR="00ED2054" w:rsidRDefault="00ED2054" w:rsidP="00593B04">
            <w:r>
              <w:t>Área – gradiente color verde</w:t>
            </w:r>
          </w:p>
        </w:tc>
        <w:tc>
          <w:tcPr>
            <w:tcW w:w="2943" w:type="dxa"/>
          </w:tcPr>
          <w:p w14:paraId="7616ECEF" w14:textId="77777777" w:rsidR="00ED2054" w:rsidRDefault="00ED2054" w:rsidP="00593B04">
            <w:r>
              <w:t xml:space="preserve">Volumen de producción </w:t>
            </w:r>
          </w:p>
        </w:tc>
        <w:tc>
          <w:tcPr>
            <w:tcW w:w="2943" w:type="dxa"/>
          </w:tcPr>
          <w:p w14:paraId="688C8229" w14:textId="3BC234A8" w:rsidR="00ED2054" w:rsidRDefault="00ED2054" w:rsidP="00593B04">
            <w:r>
              <w:t>Volumen de producción a nivel estado en toneladas para los productos: Arroz, Frijol, Maíz y Trigo, y en miles de litros para la Leche. La escala de color verde está en relación con el volumen de producción. A mayor intensidad en color verde, mayor la producción con respecto al resto de estados, y viceversa, a menor intensidad de color verde, menor el volumen de producción con respecto a los demás estados.</w:t>
            </w:r>
          </w:p>
        </w:tc>
      </w:tr>
      <w:tr w:rsidR="00ED2054" w14:paraId="68B04591" w14:textId="77777777" w:rsidTr="00593B04">
        <w:tc>
          <w:tcPr>
            <w:tcW w:w="2942" w:type="dxa"/>
          </w:tcPr>
          <w:p w14:paraId="15AA37F8" w14:textId="77777777" w:rsidR="00ED2054" w:rsidRDefault="00ED2054" w:rsidP="00593B04">
            <w:r>
              <w:t xml:space="preserve">Área - </w:t>
            </w:r>
            <w:proofErr w:type="spellStart"/>
            <w:r>
              <w:t>grediente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amarillo:rojo</w:t>
            </w:r>
            <w:proofErr w:type="spellEnd"/>
            <w:proofErr w:type="gramEnd"/>
          </w:p>
        </w:tc>
        <w:tc>
          <w:tcPr>
            <w:tcW w:w="2943" w:type="dxa"/>
          </w:tcPr>
          <w:p w14:paraId="3E31DB44" w14:textId="77777777" w:rsidR="00ED2054" w:rsidRDefault="00ED2054" w:rsidP="00593B04">
            <w:r>
              <w:t>Monto total otorgado a beneficiarios.</w:t>
            </w:r>
          </w:p>
        </w:tc>
        <w:tc>
          <w:tcPr>
            <w:tcW w:w="2943" w:type="dxa"/>
          </w:tcPr>
          <w:p w14:paraId="19B5A60F" w14:textId="77777777" w:rsidR="00ED2054" w:rsidRDefault="00ED2054" w:rsidP="00593B04">
            <w:r>
              <w:t xml:space="preserve">La escala de colores está en relación directa con el monto total otorgado.  Un color cercano al rojo indica monto otorgado mayor con respecto al resto de localidades, </w:t>
            </w:r>
            <w:proofErr w:type="gramStart"/>
            <w:r>
              <w:t>y</w:t>
            </w:r>
            <w:proofErr w:type="gramEnd"/>
            <w:r>
              <w:t xml:space="preserve"> por el contrario, un color cercano al amarillo indica un monto otorgado menor con respecto al resto de localidades.</w:t>
            </w:r>
          </w:p>
        </w:tc>
      </w:tr>
    </w:tbl>
    <w:p w14:paraId="4D69CDC0" w14:textId="77777777" w:rsidR="00ED2054" w:rsidRDefault="00ED2054" w:rsidP="00ED2054">
      <w:pPr>
        <w:jc w:val="center"/>
      </w:pPr>
      <w:r>
        <w:lastRenderedPageBreak/>
        <w:t xml:space="preserve">Tabla 2: </w:t>
      </w:r>
      <w:proofErr w:type="spellStart"/>
      <w:r>
        <w:t>Markers</w:t>
      </w:r>
      <w:proofErr w:type="spellEnd"/>
      <w:r>
        <w:t xml:space="preserve"> y colores</w:t>
      </w:r>
    </w:p>
    <w:p w14:paraId="79AE0723" w14:textId="77777777" w:rsidR="00ED2054" w:rsidRDefault="00ED2054"/>
    <w:p w14:paraId="6617530D" w14:textId="77777777" w:rsidR="00ED2054" w:rsidRDefault="00ED2054"/>
    <w:p w14:paraId="384213AA" w14:textId="77777777" w:rsidR="00ED2054" w:rsidRDefault="00ED2054"/>
    <w:p w14:paraId="4AB12116" w14:textId="77777777" w:rsidR="00ED2054" w:rsidRDefault="00ED2054"/>
    <w:p w14:paraId="1524427D" w14:textId="6D9B7976" w:rsidR="00E00D4B" w:rsidRDefault="00C15625">
      <w:r>
        <w:rPr>
          <w:noProof/>
        </w:rPr>
        <w:drawing>
          <wp:inline distT="0" distB="0" distL="0" distR="0" wp14:anchorId="66DDC2F0" wp14:editId="26999951">
            <wp:extent cx="5600700" cy="2495550"/>
            <wp:effectExtent l="0" t="0" r="0" b="0"/>
            <wp:docPr id="172446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46AB" w14:textId="5C0A1D85" w:rsidR="00C15625" w:rsidRDefault="005C585E" w:rsidP="004D2D0D">
      <w:pPr>
        <w:jc w:val="center"/>
      </w:pPr>
      <w:r>
        <w:t>Figura 3:</w:t>
      </w:r>
      <w:r w:rsidR="004D2D0D">
        <w:t xml:space="preserve"> Mapa interactivo con filtros de SEGALMEX</w:t>
      </w:r>
    </w:p>
    <w:p w14:paraId="02825C00" w14:textId="77777777" w:rsidR="00B17CD9" w:rsidRDefault="00B17CD9"/>
    <w:p w14:paraId="71041504" w14:textId="5E8C9F77" w:rsidR="004F5B4D" w:rsidRPr="007750C8" w:rsidRDefault="007750C8" w:rsidP="004F5B4D">
      <w:pPr>
        <w:jc w:val="both"/>
        <w:rPr>
          <w:b/>
          <w:bCs/>
        </w:rPr>
      </w:pPr>
      <w:r w:rsidRPr="007750C8">
        <w:rPr>
          <w:b/>
          <w:bCs/>
        </w:rPr>
        <w:t>Observación</w:t>
      </w:r>
      <w:r w:rsidR="004F5B4D" w:rsidRPr="007750C8">
        <w:rPr>
          <w:b/>
          <w:bCs/>
        </w:rPr>
        <w:t>:</w:t>
      </w:r>
    </w:p>
    <w:p w14:paraId="44A7266D" w14:textId="502EF31C" w:rsidR="004F5B4D" w:rsidRDefault="004F5B4D" w:rsidP="004F5B4D">
      <w:pPr>
        <w:jc w:val="both"/>
      </w:pPr>
      <w:r>
        <w:t xml:space="preserve">La base actual de </w:t>
      </w:r>
      <w:r w:rsidR="00C16524">
        <w:t>SEGALMEX</w:t>
      </w:r>
      <w:r>
        <w:t xml:space="preserve"> contiene 333626 registros de los cuales el 51.63% contiene registros faltantes a nivel entidad, por lo cual, en el mapa sólo aparecerá visible el 48.37% de los beneficiarios (círculo color azul), así mismo, también afectará la visibilidad de los filtros de Nivel de Marginación, y Tamaño del productor. </w:t>
      </w:r>
    </w:p>
    <w:p w14:paraId="03BFD2BB" w14:textId="77777777" w:rsidR="004F5B4D" w:rsidRDefault="004F5B4D"/>
    <w:p w14:paraId="50A9E216" w14:textId="092A5CE6" w:rsidR="00ED2054" w:rsidRDefault="00ED2054">
      <w:r>
        <w:t>Sección II:</w:t>
      </w:r>
    </w:p>
    <w:p w14:paraId="15551899" w14:textId="665D1236" w:rsidR="00B46FE9" w:rsidRDefault="00B46FE9">
      <w:r>
        <w:t xml:space="preserve">En la segunda sección se encuentra en la parte izquierda un gráfico de barras (prototipo) que muestra por año </w:t>
      </w:r>
      <w:r w:rsidR="007750C8">
        <w:t xml:space="preserve">y por entidad federativa </w:t>
      </w:r>
      <w:r>
        <w:t xml:space="preserve">los montos totales otorgados por cada producto (Arroz, Frijol, Leche, Maíz y Trigo). </w:t>
      </w:r>
      <w:r w:rsidR="007750C8">
        <w:t xml:space="preserve"> Del lado derecho se encuentra un gráfico de puntos, el cual muestra </w:t>
      </w:r>
      <w:r w:rsidR="00BD587E">
        <w:t xml:space="preserve">la relación entre el monto del apoyo otorgado (eje vertical) contra el grado de marginación (eje horizontal), por cada producto (color del punto). </w:t>
      </w:r>
    </w:p>
    <w:p w14:paraId="2D0BB4FF" w14:textId="10590D97" w:rsidR="00C15625" w:rsidRDefault="00C15625">
      <w:r>
        <w:rPr>
          <w:noProof/>
        </w:rPr>
        <w:lastRenderedPageBreak/>
        <w:drawing>
          <wp:inline distT="0" distB="0" distL="0" distR="0" wp14:anchorId="6CD17F2C" wp14:editId="2E9474FE">
            <wp:extent cx="5610225" cy="2514600"/>
            <wp:effectExtent l="0" t="0" r="9525" b="0"/>
            <wp:docPr id="368302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22568" w14:textId="492FC425" w:rsidR="00C15625" w:rsidRDefault="005C585E" w:rsidP="004D2D0D">
      <w:pPr>
        <w:jc w:val="center"/>
      </w:pPr>
      <w:r>
        <w:t xml:space="preserve">Figura 4: </w:t>
      </w:r>
      <w:r w:rsidR="004D2D0D">
        <w:t>Gráfico de barras y de dispersión de SEGALMEX</w:t>
      </w:r>
    </w:p>
    <w:p w14:paraId="29709BDE" w14:textId="77777777" w:rsidR="00C15625" w:rsidRDefault="00C15625"/>
    <w:p w14:paraId="171997E0" w14:textId="77777777" w:rsidR="00BD587E" w:rsidRDefault="00BD587E" w:rsidP="00BD587E">
      <w:r>
        <w:t>Sección II:</w:t>
      </w:r>
    </w:p>
    <w:p w14:paraId="25465AE4" w14:textId="0238D71E" w:rsidR="00BD587E" w:rsidRDefault="00BD587E">
      <w:r>
        <w:t>La sección tres muestra la composición del monto otorgado (eje vertical) por entidad federativa (eje horizontal) por tipo de producto (color)</w:t>
      </w:r>
    </w:p>
    <w:p w14:paraId="21C321E4" w14:textId="50AD4AA4" w:rsidR="00C15625" w:rsidRDefault="00C15625">
      <w:r>
        <w:rPr>
          <w:noProof/>
        </w:rPr>
        <w:drawing>
          <wp:inline distT="0" distB="0" distL="0" distR="0" wp14:anchorId="17D6EBB3" wp14:editId="14B3CC32">
            <wp:extent cx="5610225" cy="2771775"/>
            <wp:effectExtent l="0" t="0" r="9525" b="9525"/>
            <wp:docPr id="1944235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ADC5" w14:textId="7376F563" w:rsidR="00E00D4B" w:rsidRDefault="005C585E" w:rsidP="004D2D0D">
      <w:pPr>
        <w:jc w:val="center"/>
      </w:pPr>
      <w:r>
        <w:t xml:space="preserve">Figura 5: </w:t>
      </w:r>
      <w:r w:rsidR="004D2D0D">
        <w:t>Gráfico de barras y pie de página de SEGALMEX</w:t>
      </w:r>
    </w:p>
    <w:p w14:paraId="6029CBDE" w14:textId="77777777" w:rsidR="00E00D4B" w:rsidRDefault="00E00D4B"/>
    <w:sectPr w:rsidR="00E00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4B"/>
    <w:rsid w:val="00015EC7"/>
    <w:rsid w:val="00303327"/>
    <w:rsid w:val="004758C0"/>
    <w:rsid w:val="004D2D0D"/>
    <w:rsid w:val="004F5B4D"/>
    <w:rsid w:val="0055501F"/>
    <w:rsid w:val="005C585E"/>
    <w:rsid w:val="007750C8"/>
    <w:rsid w:val="0086479D"/>
    <w:rsid w:val="008A7758"/>
    <w:rsid w:val="00A7759C"/>
    <w:rsid w:val="00B04E63"/>
    <w:rsid w:val="00B17CD9"/>
    <w:rsid w:val="00B46FE9"/>
    <w:rsid w:val="00BD587E"/>
    <w:rsid w:val="00C15625"/>
    <w:rsid w:val="00C16524"/>
    <w:rsid w:val="00E00D4B"/>
    <w:rsid w:val="00ED2054"/>
    <w:rsid w:val="00F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FE0A"/>
  <w15:chartTrackingRefBased/>
  <w15:docId w15:val="{C6E08D02-0821-4E59-AC09-B0008258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Martínez Sánchez</dc:creator>
  <cp:keywords/>
  <dc:description/>
  <cp:lastModifiedBy>Julio César Martínez Sánchez</cp:lastModifiedBy>
  <cp:revision>7</cp:revision>
  <dcterms:created xsi:type="dcterms:W3CDTF">2023-05-03T23:24:00Z</dcterms:created>
  <dcterms:modified xsi:type="dcterms:W3CDTF">2023-05-08T14:52:00Z</dcterms:modified>
</cp:coreProperties>
</file>