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0F6B78"/>
          <w:sz w:val="36"/>
        </w:rPr>
        <w:t>SESS ERP</w:t>
      </w:r>
    </w:p>
    <w:p>
      <w:pPr>
        <w:pStyle w:val="Title"/>
        <w:jc w:val="center"/>
      </w:pPr>
      <w:r>
        <w:t>Stores Full-Schema</w:t>
        <w:br/>
        <w:t>Decision &amp; Implementation Guideline</w:t>
      </w:r>
    </w:p>
    <w:p>
      <w:pPr>
        <w:jc w:val="center"/>
      </w:pPr>
      <w:r>
        <w:rPr>
          <w:b/>
          <w:color w:val="1F4E78"/>
          <w:sz w:val="28"/>
        </w:rPr>
        <w:t>For SESS Proprietorship and SESS Pvt. Ltd.</w:t>
      </w:r>
    </w:p>
    <w:p/>
    <w:tbl>
      <w:tblPr>
        <w:tblW w:type="auto" w:w="0"/>
        <w:jc w:val="center"/>
        <w:tblLook w:firstColumn="1" w:firstRow="1" w:lastColumn="0" w:lastRow="0" w:noHBand="0" w:noVBand="1" w:val="04A0"/>
      </w:tblPr>
      <w:tblGrid>
        <w:gridCol w:w="10224"/>
      </w:tblGrid>
      <w:tr>
        <w:trPr>
          <w:cantSplit/>
        </w:trPr>
        <w:tc>
          <w:tcPr>
            <w:tcW w:type="dxa" w:w="10224"/>
            <w:shd w:fill="D9EAF7"/>
            <w:tcMar>
              <w:top w:w="130" w:type="dxa"/>
              <w:start w:w="150" w:type="dxa"/>
              <w:bottom w:w="130" w:type="dxa"/>
              <w:end w:w="150" w:type="dxa"/>
            </w:tcMar>
          </w:tcPr>
          <w:p>
            <w:pPr>
              <w:spacing w:after="60"/>
            </w:pPr>
            <w:r/>
            <w:r>
              <w:rPr>
                <w:b/>
                <w:color w:val="1F4E78"/>
                <w:sz w:val="20"/>
              </w:rPr>
              <w:t>PURPOSE</w:t>
            </w:r>
          </w:p>
          <w:p>
            <w:pPr>
              <w:spacing w:after="0" w:line="252" w:lineRule="auto"/>
            </w:pPr>
            <w:r>
              <w:t>Freeze the business rules before full-schema development, protect stock and custody traceability, and give the ERP team one approved implementation baseline.</w:t>
            </w:r>
          </w:p>
        </w:tc>
      </w:tr>
    </w:tbl>
    <w:p>
      <w:pPr>
        <w:spacing w:after="0"/>
      </w:pPr>
    </w:p>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2520"/>
            <w:vAlign w:val="center"/>
            <w:tcMar>
              <w:top w:w="70" w:type="dxa"/>
              <w:start w:w="80" w:type="dxa"/>
              <w:bottom w:w="70" w:type="dxa"/>
              <w:end w:w="80" w:type="dxa"/>
            </w:tcMar>
            <w:shd w:fill="17365D"/>
          </w:tcPr>
          <w:p>
            <w:pPr>
              <w:spacing w:after="0" w:line="240" w:lineRule="auto"/>
            </w:pPr>
            <w:r/>
            <w:r>
              <w:rPr>
                <w:rFonts w:ascii="Aptos" w:hAnsi="Aptos"/>
                <w:b/>
                <w:color w:val="FFFFFF"/>
                <w:sz w:val="17"/>
              </w:rPr>
              <w:t>Document field</w:t>
            </w:r>
          </w:p>
        </w:tc>
        <w:tc>
          <w:tcPr>
            <w:tcW w:type="dxa" w:w="7560"/>
            <w:vAlign w:val="center"/>
            <w:tcMar>
              <w:top w:w="70" w:type="dxa"/>
              <w:start w:w="80" w:type="dxa"/>
              <w:bottom w:w="70" w:type="dxa"/>
              <w:end w:w="80" w:type="dxa"/>
            </w:tcMar>
            <w:shd w:fill="17365D"/>
          </w:tcPr>
          <w:p>
            <w:pPr>
              <w:spacing w:after="0" w:line="240" w:lineRule="auto"/>
            </w:pPr>
            <w:r/>
            <w:r>
              <w:rPr>
                <w:rFonts w:ascii="Aptos" w:hAnsi="Aptos"/>
                <w:b/>
                <w:color w:val="FFFFFF"/>
                <w:sz w:val="17"/>
              </w:rPr>
              <w:t>Value</w:t>
            </w:r>
          </w:p>
        </w:tc>
      </w:tr>
      <w:tr>
        <w:trPr>
          <w:cantSplit/>
        </w:trPr>
        <w:tc>
          <w:tcPr>
            <w:tcW w:type="dxa" w:w="2520"/>
            <w:vAlign w:val="center"/>
            <w:tcMar>
              <w:top w:w="70" w:type="dxa"/>
              <w:start w:w="80" w:type="dxa"/>
              <w:bottom w:w="70" w:type="dxa"/>
              <w:end w:w="80" w:type="dxa"/>
            </w:tcMar>
          </w:tcPr>
          <w:p>
            <w:pPr>
              <w:spacing w:after="0" w:line="240" w:lineRule="auto"/>
            </w:pPr>
            <w:r/>
            <w:r>
              <w:rPr>
                <w:rFonts w:ascii="Aptos" w:hAnsi="Aptos"/>
                <w:b w:val="0"/>
                <w:sz w:val="18"/>
              </w:rPr>
              <w:t>Document status</w:t>
            </w:r>
          </w:p>
        </w:tc>
        <w:tc>
          <w:tcPr>
            <w:tcW w:type="dxa" w:w="7560"/>
            <w:vAlign w:val="center"/>
            <w:tcMar>
              <w:top w:w="70" w:type="dxa"/>
              <w:start w:w="80" w:type="dxa"/>
              <w:bottom w:w="70" w:type="dxa"/>
              <w:end w:w="80" w:type="dxa"/>
            </w:tcMar>
          </w:tcPr>
          <w:p>
            <w:pPr>
              <w:spacing w:after="0" w:line="240" w:lineRule="auto"/>
            </w:pPr>
            <w:r/>
            <w:r>
              <w:rPr>
                <w:rFonts w:ascii="Aptos" w:hAnsi="Aptos"/>
                <w:b w:val="0"/>
                <w:sz w:val="18"/>
              </w:rPr>
              <w:t xml:space="preserve">Frozen baseline - 12 contradictions and Batches 1-4 confirmed</w:t>
            </w:r>
          </w:p>
        </w:tc>
      </w:tr>
      <w:tr>
        <w:trPr>
          <w:cantSplit/>
        </w:trPr>
        <w:tc>
          <w:tcPr>
            <w:tcW w:type="dxa" w:w="2520"/>
            <w:vAlign w:val="center"/>
            <w:tcMar>
              <w:top w:w="70" w:type="dxa"/>
              <w:start w:w="80" w:type="dxa"/>
              <w:bottom w:w="70" w:type="dxa"/>
              <w:end w:w="80" w:type="dxa"/>
            </w:tcMar>
            <w:shd w:fill="EEF5F9"/>
          </w:tcPr>
          <w:p>
            <w:pPr>
              <w:spacing w:after="0" w:line="240" w:lineRule="auto"/>
            </w:pPr>
            <w:r/>
            <w:r>
              <w:rPr>
                <w:rFonts w:ascii="Aptos" w:hAnsi="Aptos"/>
                <w:b w:val="0"/>
                <w:sz w:val="18"/>
              </w:rPr>
              <w:t>Version</w:t>
            </w:r>
          </w:p>
        </w:tc>
        <w:tc>
          <w:tcPr>
            <w:tcW w:type="dxa" w:w="7560"/>
            <w:vAlign w:val="center"/>
            <w:tcMar>
              <w:top w:w="70" w:type="dxa"/>
              <w:start w:w="80" w:type="dxa"/>
              <w:bottom w:w="70" w:type="dxa"/>
              <w:end w:w="80" w:type="dxa"/>
            </w:tcMar>
            <w:shd w:fill="EEF5F9"/>
          </w:tcPr>
          <w:p>
            <w:pPr>
              <w:spacing w:after="0" w:line="240" w:lineRule="auto"/>
            </w:pPr>
            <w:r/>
            <w:r>
              <w:rPr>
                <w:rFonts w:ascii="Aptos" w:hAnsi="Aptos"/>
                <w:b w:val="0"/>
                <w:sz w:val="18"/>
              </w:rPr>
              <w:t xml:space="preserve">1.5 - Batch 4 stock exceptions, counting and disposal frozen</w:t>
            </w:r>
          </w:p>
        </w:tc>
      </w:tr>
      <w:tr>
        <w:trPr>
          <w:cantSplit/>
        </w:trPr>
        <w:tc>
          <w:tcPr>
            <w:tcW w:type="dxa" w:w="2520"/>
            <w:vAlign w:val="center"/>
            <w:tcMar>
              <w:top w:w="70" w:type="dxa"/>
              <w:start w:w="80" w:type="dxa"/>
              <w:bottom w:w="70" w:type="dxa"/>
              <w:end w:w="80" w:type="dxa"/>
            </w:tcMar>
          </w:tcPr>
          <w:p>
            <w:pPr>
              <w:spacing w:after="0" w:line="240" w:lineRule="auto"/>
            </w:pPr>
            <w:r/>
            <w:r>
              <w:rPr>
                <w:rFonts w:ascii="Aptos" w:hAnsi="Aptos"/>
                <w:b w:val="0"/>
                <w:sz w:val="18"/>
              </w:rPr>
              <w:t>Prepared date</w:t>
            </w:r>
          </w:p>
        </w:tc>
        <w:tc>
          <w:tcPr>
            <w:tcW w:type="dxa" w:w="7560"/>
            <w:vAlign w:val="center"/>
            <w:tcMar>
              <w:top w:w="70" w:type="dxa"/>
              <w:start w:w="80" w:type="dxa"/>
              <w:bottom w:w="70" w:type="dxa"/>
              <w:end w:w="80" w:type="dxa"/>
            </w:tcMar>
          </w:tcPr>
          <w:p>
            <w:pPr>
              <w:spacing w:after="0" w:line="240" w:lineRule="auto"/>
            </w:pPr>
            <w:r/>
            <w:r>
              <w:rPr>
                <w:rFonts w:ascii="Aptos" w:hAnsi="Aptos"/>
                <w:b w:val="0"/>
                <w:sz w:val="18"/>
              </w:rPr>
              <w:t>31 August 2026</w:t>
            </w:r>
          </w:p>
        </w:tc>
      </w:tr>
      <w:tr>
        <w:trPr>
          <w:cantSplit/>
        </w:trPr>
        <w:tc>
          <w:tcPr>
            <w:tcW w:type="dxa" w:w="2520"/>
            <w:vAlign w:val="center"/>
            <w:tcMar>
              <w:top w:w="70" w:type="dxa"/>
              <w:start w:w="80" w:type="dxa"/>
              <w:bottom w:w="70" w:type="dxa"/>
              <w:end w:w="80" w:type="dxa"/>
            </w:tcMar>
            <w:shd w:fill="EEF5F9"/>
          </w:tcPr>
          <w:p>
            <w:pPr>
              <w:spacing w:after="0" w:line="240" w:lineRule="auto"/>
            </w:pPr>
            <w:r/>
            <w:r>
              <w:rPr>
                <w:rFonts w:ascii="Aptos" w:hAnsi="Aptos"/>
                <w:b w:val="0"/>
                <w:sz w:val="18"/>
              </w:rPr>
              <w:t>Source reviewed</w:t>
            </w:r>
          </w:p>
        </w:tc>
        <w:tc>
          <w:tcPr>
            <w:tcW w:type="dxa" w:w="7560"/>
            <w:vAlign w:val="center"/>
            <w:tcMar>
              <w:top w:w="70" w:type="dxa"/>
              <w:start w:w="80" w:type="dxa"/>
              <w:bottom w:w="70" w:type="dxa"/>
              <w:end w:w="80" w:type="dxa"/>
            </w:tcMar>
            <w:shd w:fill="EEF5F9"/>
          </w:tcPr>
          <w:p>
            <w:pPr>
              <w:spacing w:after="0" w:line="240" w:lineRule="auto"/>
            </w:pPr>
            <w:r/>
            <w:r>
              <w:rPr>
                <w:rFonts w:ascii="Aptos" w:hAnsi="Aptos"/>
                <w:b w:val="0"/>
                <w:sz w:val="18"/>
              </w:rPr>
              <w:t xml:space="preserve">The full.docx, final 12-decision freeze and all 90 schema questions</w:t>
            </w:r>
          </w:p>
        </w:tc>
      </w:tr>
      <w:tr>
        <w:trPr>
          <w:cantSplit/>
        </w:trPr>
        <w:tc>
          <w:tcPr>
            <w:tcW w:type="dxa" w:w="2520"/>
            <w:vAlign w:val="center"/>
            <w:tcMar>
              <w:top w:w="70" w:type="dxa"/>
              <w:start w:w="80" w:type="dxa"/>
              <w:bottom w:w="70" w:type="dxa"/>
              <w:end w:w="80" w:type="dxa"/>
            </w:tcMar>
          </w:tcPr>
          <w:p>
            <w:pPr>
              <w:spacing w:after="0" w:line="240" w:lineRule="auto"/>
            </w:pPr>
            <w:r/>
            <w:r>
              <w:rPr>
                <w:rFonts w:ascii="Aptos" w:hAnsi="Aptos"/>
                <w:b w:val="0"/>
                <w:sz w:val="18"/>
              </w:rPr>
              <w:t>Applies to</w:t>
            </w:r>
          </w:p>
        </w:tc>
        <w:tc>
          <w:tcPr>
            <w:tcW w:type="dxa" w:w="7560"/>
            <w:vAlign w:val="center"/>
            <w:tcMar>
              <w:top w:w="70" w:type="dxa"/>
              <w:start w:w="80" w:type="dxa"/>
              <w:bottom w:w="70" w:type="dxa"/>
              <w:end w:w="80" w:type="dxa"/>
            </w:tcMar>
          </w:tcPr>
          <w:p>
            <w:pPr>
              <w:spacing w:after="0" w:line="240" w:lineRule="auto"/>
            </w:pPr>
            <w:r/>
            <w:r>
              <w:rPr>
                <w:rFonts w:ascii="Aptos" w:hAnsi="Aptos"/>
                <w:b w:val="0"/>
                <w:sz w:val="18"/>
              </w:rPr>
              <w:t>Stores, Purchase, Production, Service, QC, Projects, Accounts and HR handoffs</w:t>
            </w:r>
          </w:p>
        </w:tc>
      </w:tr>
      <w:tr>
        <w:trPr>
          <w:cantSplit/>
        </w:trPr>
        <w:tc>
          <w:tcPr>
            <w:tcW w:type="dxa" w:w="2520"/>
            <w:vAlign w:val="center"/>
            <w:tcMar>
              <w:top w:w="70" w:type="dxa"/>
              <w:start w:w="80" w:type="dxa"/>
              <w:bottom w:w="70" w:type="dxa"/>
              <w:end w:w="80" w:type="dxa"/>
            </w:tcMar>
            <w:shd w:fill="EEF5F9"/>
          </w:tcPr>
          <w:p>
            <w:pPr>
              <w:spacing w:after="0" w:line="240" w:lineRule="auto"/>
            </w:pPr>
            <w:r/>
            <w:r>
              <w:rPr>
                <w:rFonts w:ascii="Aptos" w:hAnsi="Aptos"/>
                <w:b w:val="0"/>
                <w:sz w:val="18"/>
              </w:rPr>
              <w:t>System scope</w:t>
            </w:r>
          </w:p>
        </w:tc>
        <w:tc>
          <w:tcPr>
            <w:tcW w:type="dxa" w:w="7560"/>
            <w:vAlign w:val="center"/>
            <w:tcMar>
              <w:top w:w="70" w:type="dxa"/>
              <w:start w:w="80" w:type="dxa"/>
              <w:bottom w:w="70" w:type="dxa"/>
              <w:end w:w="80" w:type="dxa"/>
            </w:tcMar>
            <w:shd w:fill="EEF5F9"/>
          </w:tcPr>
          <w:p>
            <w:pPr>
              <w:spacing w:after="0" w:line="240" w:lineRule="auto"/>
            </w:pPr>
            <w:r/>
            <w:r>
              <w:rPr>
                <w:rFonts w:ascii="Aptos" w:hAnsi="Aptos"/>
                <w:b w:val="0"/>
                <w:sz w:val="18"/>
              </w:rPr>
              <w:t>Separate company books with controlled shared masters and authorized consolidated reporting</w:t>
            </w:r>
          </w:p>
        </w:tc>
      </w:tr>
    </w:tbl>
    <w:p>
      <w:pPr>
        <w:spacing w:after="0"/>
      </w:pPr>
    </w:p>
    <w:p/>
    <w:p>
      <w:pPr>
        <w:jc w:val="center"/>
      </w:pPr>
      <w:r>
        <w:rPr>
          <w:b/>
          <w:color w:val="17365D"/>
          <w:sz w:val="21"/>
        </w:rPr>
        <w:t>Approval: Technical Director / Managing Director</w:t>
      </w:r>
    </w:p>
    <w:p>
      <w:r>
        <w:br w:type="page"/>
      </w:r>
    </w:p>
    <w:p>
      <w:pPr>
        <w:pStyle w:val="Heading1"/>
      </w:pPr>
      <w:r>
        <w:t>1. Executive Direction</w:t>
      </w:r>
    </w:p>
    <w:p>
      <w:r>
        <w:t>The full-schema programme may proceed only after the rules in this guideline are accepted as the controlled baseline. Database tables, APIs, screens and reports must all enforce the same rule; a screen warning must never contradict a database hard control.</w:t>
      </w:r>
    </w:p>
    <w:tbl>
      <w:tblPr>
        <w:tblW w:type="auto" w:w="0"/>
        <w:jc w:val="center"/>
        <w:tblLook w:firstColumn="1" w:firstRow="1" w:lastColumn="0" w:lastRow="0" w:noHBand="0" w:noVBand="1" w:val="04A0"/>
      </w:tblPr>
      <w:tblGrid>
        <w:gridCol w:w="10224"/>
      </w:tblGrid>
      <w:tr>
        <w:trPr>
          <w:cantSplit/>
        </w:trPr>
        <w:tc>
          <w:tcPr>
            <w:tcW w:type="dxa" w:w="10224"/>
            <w:shd w:fill="FFF2CC"/>
            <w:tcMar>
              <w:top w:w="130" w:type="dxa"/>
              <w:start w:w="150" w:type="dxa"/>
              <w:bottom w:w="130" w:type="dxa"/>
              <w:end w:w="150" w:type="dxa"/>
            </w:tcMar>
          </w:tcPr>
          <w:p>
            <w:pPr>
              <w:spacing w:after="60"/>
            </w:pPr>
            <w:r/>
            <w:r>
              <w:rPr>
                <w:b/>
                <w:color w:val="BF7A00"/>
                <w:sz w:val="20"/>
              </w:rPr>
              <w:t>GO-LIVE RULE</w:t>
            </w:r>
          </w:p>
          <w:p>
            <w:pPr>
              <w:spacing w:after="0" w:line="252" w:lineRule="auto"/>
            </w:pPr>
            <w:r>
              <w:t>No module may be released merely because its screen is complete. It must pass workflow, permission, posting, reversal, audit, reconciliation, reporting and acceptance tests.</w:t>
            </w:r>
          </w:p>
        </w:tc>
      </w:tr>
    </w:tbl>
    <w:p>
      <w:pPr>
        <w:spacing w:after="0"/>
      </w:pPr>
    </w:p>
    <w:p>
      <w:pPr>
        <w:pStyle w:val="Heading2"/>
      </w:pPr>
      <w:r>
        <w:t>1.1 Current implementation position</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232"/>
            <w:vAlign w:val="center"/>
            <w:tcMar>
              <w:top w:w="70" w:type="dxa"/>
              <w:start w:w="80" w:type="dxa"/>
              <w:bottom w:w="70" w:type="dxa"/>
              <w:end w:w="80" w:type="dxa"/>
            </w:tcMar>
            <w:shd w:fill="17365D"/>
          </w:tcPr>
          <w:p>
            <w:pPr>
              <w:spacing w:after="0" w:line="240" w:lineRule="auto"/>
            </w:pPr>
            <w:r/>
            <w:r>
              <w:rPr>
                <w:rFonts w:ascii="Aptos" w:hAnsi="Aptos"/>
                <w:b/>
                <w:color w:val="FFFFFF"/>
                <w:sz w:val="17"/>
              </w:rPr>
              <w:t>Capability</w:t>
            </w:r>
          </w:p>
        </w:tc>
        <w:tc>
          <w:tcPr>
            <w:tcW w:type="dxa" w:w="3384"/>
            <w:vAlign w:val="center"/>
            <w:tcMar>
              <w:top w:w="70" w:type="dxa"/>
              <w:start w:w="80" w:type="dxa"/>
              <w:bottom w:w="70" w:type="dxa"/>
              <w:end w:w="80" w:type="dxa"/>
            </w:tcMar>
            <w:shd w:fill="17365D"/>
          </w:tcPr>
          <w:p>
            <w:pPr>
              <w:spacing w:after="0" w:line="240" w:lineRule="auto"/>
            </w:pPr>
            <w:r/>
            <w:r>
              <w:rPr>
                <w:rFonts w:ascii="Aptos" w:hAnsi="Aptos"/>
                <w:b/>
                <w:color w:val="FFFFFF"/>
                <w:sz w:val="17"/>
              </w:rPr>
              <w:t>Current position</w:t>
            </w:r>
          </w:p>
        </w:tc>
        <w:tc>
          <w:tcPr>
            <w:tcW w:type="dxa" w:w="4464"/>
            <w:vAlign w:val="center"/>
            <w:tcMar>
              <w:top w:w="70" w:type="dxa"/>
              <w:start w:w="80" w:type="dxa"/>
              <w:bottom w:w="70" w:type="dxa"/>
              <w:end w:w="80" w:type="dxa"/>
            </w:tcMar>
            <w:shd w:fill="17365D"/>
          </w:tcPr>
          <w:p>
            <w:pPr>
              <w:spacing w:after="0" w:line="240" w:lineRule="auto"/>
            </w:pPr>
            <w:r/>
            <w:r>
              <w:rPr>
                <w:rFonts w:ascii="Aptos" w:hAnsi="Aptos"/>
                <w:b/>
                <w:color w:val="FFFFFF"/>
                <w:sz w:val="17"/>
              </w:rPr>
              <w:t>Guideline</w:t>
            </w:r>
          </w:p>
        </w:tc>
      </w:tr>
      <w:tr>
        <w:trPr>
          <w:cantSplit/>
        </w:trPr>
        <w:tc>
          <w:tcPr>
            <w:tcW w:type="dxa" w:w="2232"/>
            <w:vAlign w:val="center"/>
            <w:tcMar>
              <w:top w:w="70" w:type="dxa"/>
              <w:start w:w="80" w:type="dxa"/>
              <w:bottom w:w="70" w:type="dxa"/>
              <w:end w:w="80" w:type="dxa"/>
            </w:tcMar>
          </w:tcPr>
          <w:p>
            <w:pPr>
              <w:spacing w:after="0" w:line="240" w:lineRule="auto"/>
            </w:pPr>
            <w:r/>
            <w:r>
              <w:rPr>
                <w:rFonts w:ascii="Aptos" w:hAnsi="Aptos"/>
                <w:b w:val="0"/>
                <w:sz w:val="17"/>
              </w:rPr>
              <w:t>Gate Entry, Warehouse, Rack</w:t>
            </w:r>
          </w:p>
        </w:tc>
        <w:tc>
          <w:tcPr>
            <w:tcW w:type="dxa" w:w="3384"/>
            <w:vAlign w:val="center"/>
            <w:tcMar>
              <w:top w:w="70" w:type="dxa"/>
              <w:start w:w="80" w:type="dxa"/>
              <w:bottom w:w="70" w:type="dxa"/>
              <w:end w:w="80" w:type="dxa"/>
            </w:tcMar>
          </w:tcPr>
          <w:p>
            <w:pPr>
              <w:spacing w:after="0" w:line="240" w:lineRule="auto"/>
            </w:pPr>
            <w:r/>
            <w:r>
              <w:rPr>
                <w:rFonts w:ascii="Aptos" w:hAnsi="Aptos"/>
                <w:b w:val="0"/>
                <w:sz w:val="17"/>
              </w:rPr>
              <w:t>Executable services/endpoints exist</w:t>
            </w:r>
          </w:p>
        </w:tc>
        <w:tc>
          <w:tcPr>
            <w:tcW w:type="dxa" w:w="4464"/>
            <w:vAlign w:val="center"/>
            <w:tcMar>
              <w:top w:w="70" w:type="dxa"/>
              <w:start w:w="80" w:type="dxa"/>
              <w:bottom w:w="70" w:type="dxa"/>
              <w:end w:w="80" w:type="dxa"/>
            </w:tcMar>
          </w:tcPr>
          <w:p>
            <w:pPr>
              <w:spacing w:after="0" w:line="240" w:lineRule="auto"/>
            </w:pPr>
            <w:r/>
            <w:r>
              <w:rPr>
                <w:rFonts w:ascii="Aptos" w:hAnsi="Aptos"/>
                <w:b w:val="0"/>
                <w:sz w:val="17"/>
              </w:rPr>
              <w:t>Retain and regression-test against the frozen company/site/location rules.</w:t>
            </w:r>
          </w:p>
        </w:tc>
      </w:tr>
      <w:tr>
        <w:trPr>
          <w:cantSplit/>
        </w:trPr>
        <w:tc>
          <w:tcPr>
            <w:tcW w:type="dxa" w:w="2232"/>
            <w:vAlign w:val="center"/>
            <w:tcMar>
              <w:top w:w="70" w:type="dxa"/>
              <w:start w:w="80" w:type="dxa"/>
              <w:bottom w:w="70" w:type="dxa"/>
              <w:end w:w="80" w:type="dxa"/>
            </w:tcMar>
            <w:shd w:fill="EEF5F9"/>
          </w:tcPr>
          <w:p>
            <w:pPr>
              <w:spacing w:after="0" w:line="240" w:lineRule="auto"/>
            </w:pPr>
            <w:r/>
            <w:r>
              <w:rPr>
                <w:rFonts w:ascii="Aptos" w:hAnsi="Aptos"/>
                <w:b w:val="0"/>
                <w:sz w:val="17"/>
              </w:rPr>
              <w:t>GRN, QC, MIR, DC, Stock Posting</w:t>
            </w:r>
          </w:p>
        </w:tc>
        <w:tc>
          <w:tcPr>
            <w:tcW w:type="dxa" w:w="3384"/>
            <w:vAlign w:val="center"/>
            <w:tcMar>
              <w:top w:w="70" w:type="dxa"/>
              <w:start w:w="80" w:type="dxa"/>
              <w:bottom w:w="70" w:type="dxa"/>
              <w:end w:w="80" w:type="dxa"/>
            </w:tcMar>
            <w:shd w:fill="EEF5F9"/>
          </w:tcPr>
          <w:p>
            <w:pPr>
              <w:spacing w:after="0" w:line="240" w:lineRule="auto"/>
            </w:pPr>
            <w:r/>
            <w:r>
              <w:rPr>
                <w:rFonts w:ascii="Aptos" w:hAnsi="Aptos"/>
                <w:b w:val="0"/>
                <w:sz w:val="17"/>
              </w:rPr>
              <w:t>Applied tables and PostgreSQL controls; application services/endpoints pending</w:t>
            </w:r>
          </w:p>
        </w:tc>
        <w:tc>
          <w:tcPr>
            <w:tcW w:type="dxa" w:w="4464"/>
            <w:vAlign w:val="center"/>
            <w:tcMar>
              <w:top w:w="70" w:type="dxa"/>
              <w:start w:w="80" w:type="dxa"/>
              <w:bottom w:w="70" w:type="dxa"/>
              <w:end w:w="80" w:type="dxa"/>
            </w:tcMar>
            <w:shd w:fill="EEF5F9"/>
          </w:tcPr>
          <w:p>
            <w:pPr>
              <w:spacing w:after="0" w:line="240" w:lineRule="auto"/>
            </w:pPr>
            <w:r/>
            <w:r>
              <w:rPr>
                <w:rFonts w:ascii="Aptos" w:hAnsi="Aptos"/>
                <w:b w:val="0"/>
                <w:sz w:val="17"/>
              </w:rPr>
              <w:t>Build services only after the 12 contradiction decisions are signed off.</w:t>
            </w:r>
          </w:p>
        </w:tc>
      </w:tr>
      <w:tr>
        <w:trPr>
          <w:cantSplit/>
        </w:trPr>
        <w:tc>
          <w:tcPr>
            <w:tcW w:type="dxa" w:w="2232"/>
            <w:vAlign w:val="center"/>
            <w:tcMar>
              <w:top w:w="70" w:type="dxa"/>
              <w:start w:w="80" w:type="dxa"/>
              <w:bottom w:w="70" w:type="dxa"/>
              <w:end w:w="80" w:type="dxa"/>
            </w:tcMar>
          </w:tcPr>
          <w:p>
            <w:pPr>
              <w:spacing w:after="0" w:line="240" w:lineRule="auto"/>
            </w:pPr>
            <w:r/>
            <w:r>
              <w:rPr>
                <w:rFonts w:ascii="Aptos" w:hAnsi="Aptos"/>
                <w:b w:val="0"/>
                <w:sz w:val="17"/>
              </w:rPr>
              <w:t>BOM, Costing, Tools, Service and extended Stores</w:t>
            </w:r>
          </w:p>
        </w:tc>
        <w:tc>
          <w:tcPr>
            <w:tcW w:type="dxa" w:w="3384"/>
            <w:vAlign w:val="center"/>
            <w:tcMar>
              <w:top w:w="70" w:type="dxa"/>
              <w:start w:w="80" w:type="dxa"/>
              <w:bottom w:w="70" w:type="dxa"/>
              <w:end w:w="80" w:type="dxa"/>
            </w:tcMar>
          </w:tcPr>
          <w:p>
            <w:pPr>
              <w:spacing w:after="0" w:line="240" w:lineRule="auto"/>
            </w:pPr>
            <w:r/>
            <w:r>
              <w:rPr>
                <w:rFonts w:ascii="Aptos" w:hAnsi="Aptos"/>
                <w:b w:val="0"/>
                <w:sz w:val="17"/>
              </w:rPr>
              <w:t>Specification stage</w:t>
            </w:r>
          </w:p>
        </w:tc>
        <w:tc>
          <w:tcPr>
            <w:tcW w:type="dxa" w:w="4464"/>
            <w:vAlign w:val="center"/>
            <w:tcMar>
              <w:top w:w="70" w:type="dxa"/>
              <w:start w:w="80" w:type="dxa"/>
              <w:bottom w:w="70" w:type="dxa"/>
              <w:end w:w="80" w:type="dxa"/>
            </w:tcMar>
          </w:tcPr>
          <w:p>
            <w:pPr>
              <w:spacing w:after="0" w:line="240" w:lineRule="auto"/>
            </w:pPr>
            <w:r/>
            <w:r>
              <w:rPr>
                <w:rFonts w:ascii="Aptos" w:hAnsi="Aptos"/>
                <w:b w:val="0"/>
                <w:sz w:val="17"/>
              </w:rPr>
              <w:t>Design to the 90-question baseline and the approvals in this document.</w:t>
            </w:r>
          </w:p>
        </w:tc>
      </w:tr>
    </w:tbl>
    <w:p>
      <w:pPr>
        <w:spacing w:after="0"/>
      </w:pPr>
    </w:p>
    <w:p>
      <w:pPr>
        <w:pStyle w:val="Heading2"/>
      </w:pPr>
      <w:r>
        <w:t>1.2 Guiding principles</w:t>
      </w:r>
    </w:p>
    <w:p>
      <w:pPr>
        <w:pStyle w:val="ListBullet"/>
      </w:pPr>
      <w:r>
        <w:t>Physical truth first: record what entered, where it is, its condition, owner and custodian.</w:t>
      </w:r>
    </w:p>
    <w:p>
      <w:pPr>
        <w:pStyle w:val="ListBullet"/>
      </w:pPr>
      <w:r>
        <w:t>Commercial authorization first: PO revision precedes acceptance of excess quantity; approved MIR precedes issue.</w:t>
      </w:r>
    </w:p>
    <w:p>
      <w:pPr>
        <w:pStyle w:val="ListBullet"/>
      </w:pPr>
      <w:r>
        <w:t>No negative stock under any circumstance. Emergency work uses fast approval, transfer or approved substitute.</w:t>
      </w:r>
    </w:p>
    <w:p>
      <w:pPr>
        <w:pStyle w:val="ListBullet"/>
      </w:pPr>
      <w:r>
        <w:t>Every posted movement is immutable. Correction is by typed reversal and reposting, never edit or delete.</w:t>
      </w:r>
    </w:p>
    <w:p>
      <w:pPr>
        <w:pStyle w:val="ListBullet"/>
      </w:pPr>
      <w:r>
        <w:t>One item identity is retained across Purchase, Stores, Tool, Production and Service processes.</w:t>
      </w:r>
    </w:p>
    <w:p>
      <w:pPr>
        <w:pStyle w:val="ListBullet"/>
      </w:pPr>
      <w:r>
        <w:t>Company scope comes from authenticated session and document ancestry, never operator-entered company text.</w:t>
      </w:r>
    </w:p>
    <w:p>
      <w:pPr>
        <w:pStyle w:val="ListBullet"/>
      </w:pPr>
      <w:r>
        <w:t>Physical location, ownership, custody, reservation and valuation are separate dimensions.</w:t>
      </w:r>
    </w:p>
    <w:p>
      <w:pPr>
        <w:pStyle w:val="ListBullet"/>
      </w:pPr>
      <w:r>
        <w:t>Every exception needs a named owner, reason, due date, evidence, approval and closure/reconciliation path.</w:t>
      </w:r>
    </w:p>
    <w:p>
      <w:pPr>
        <w:pStyle w:val="Heading1"/>
      </w:pPr>
      <w:r>
        <w:t>2. Frozen Decisions for the 12 Contradictions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576"/>
            <w:vAlign w:val="center"/>
            <w:tcMar>
              <w:top w:w="70" w:type="dxa"/>
              <w:start w:w="80" w:type="dxa"/>
              <w:bottom w:w="70" w:type="dxa"/>
              <w:end w:w="80" w:type="dxa"/>
            </w:tcMar>
            <w:shd w:fill="17365D"/>
          </w:tcPr>
          <w:p>
            <w:pPr>
              <w:spacing w:after="0" w:line="240" w:lineRule="auto"/>
            </w:pPr>
            <w:r/>
            <w:r>
              <w:rPr>
                <w:rFonts w:ascii="Aptos" w:hAnsi="Aptos"/>
                <w:b/>
                <w:color w:val="FFFFFF"/>
                <w:sz w:val="17"/>
              </w:rPr>
              <w:t>No.</w:t>
            </w:r>
          </w:p>
        </w:tc>
        <w:tc>
          <w:tcPr>
            <w:tcW w:type="dxa" w:w="2088"/>
            <w:vAlign w:val="center"/>
            <w:tcMar>
              <w:top w:w="70" w:type="dxa"/>
              <w:start w:w="80" w:type="dxa"/>
              <w:bottom w:w="70" w:type="dxa"/>
              <w:end w:w="80" w:type="dxa"/>
            </w:tcMar>
            <w:shd w:fill="17365D"/>
          </w:tcPr>
          <w:p>
            <w:pPr>
              <w:spacing w:after="0" w:line="240" w:lineRule="auto"/>
            </w:pPr>
            <w:r/>
            <w:r>
              <w:rPr>
                <w:rFonts w:ascii="Aptos" w:hAnsi="Aptos"/>
                <w:b/>
                <w:color w:val="FFFFFF"/>
                <w:sz w:val="17"/>
              </w:rPr>
              <w:t>Decision topic</w:t>
            </w:r>
          </w:p>
        </w:tc>
        <w:tc>
          <w:tcPr>
            <w:tcW w:type="dxa" w:w="1008"/>
            <w:vAlign w:val="center"/>
            <w:tcMar>
              <w:top w:w="70" w:type="dxa"/>
              <w:start w:w="80" w:type="dxa"/>
              <w:bottom w:w="70" w:type="dxa"/>
              <w:end w:w="80" w:type="dxa"/>
            </w:tcMar>
            <w:shd w:fill="17365D"/>
          </w:tcPr>
          <w:p>
            <w:pPr>
              <w:spacing w:after="0" w:line="240" w:lineRule="auto"/>
            </w:pPr>
            <w:r/>
            <w:r>
              <w:rPr>
                <w:rFonts w:ascii="Aptos" w:hAnsi="Aptos"/>
                <w:b/>
                <w:color w:val="FFFFFF"/>
                <w:sz w:val="17"/>
              </w:rPr>
              <w:t>Freeze</w:t>
            </w:r>
          </w:p>
        </w:tc>
        <w:tc>
          <w:tcPr>
            <w:tcW w:type="dxa" w:w="6408"/>
            <w:vAlign w:val="center"/>
            <w:tcMar>
              <w:top w:w="70" w:type="dxa"/>
              <w:start w:w="80" w:type="dxa"/>
              <w:bottom w:w="70" w:type="dxa"/>
              <w:end w:w="80" w:type="dxa"/>
            </w:tcMar>
            <w:shd w:fill="17365D"/>
          </w:tcPr>
          <w:p>
            <w:pPr>
              <w:spacing w:after="0" w:line="240" w:lineRule="auto"/>
            </w:pPr>
            <w:r/>
            <w:r>
              <w:rPr>
                <w:rFonts w:ascii="Aptos" w:hAnsi="Aptos"/>
                <w:b/>
                <w:color w:val="FFFFFF"/>
                <w:sz w:val="17"/>
              </w:rPr>
              <w:t>Implementation guideline</w:t>
            </w:r>
          </w:p>
        </w:tc>
      </w:tr>
      <w:tr>
        <w:trPr>
          <w:cantSplit/>
        </w:trPr>
        <w:tc>
          <w:tcPr>
            <w:tcW w:type="dxa" w:w="576"/>
            <w:vAlign w:val="center"/>
            <w:tcMar>
              <w:top w:w="70" w:type="dxa"/>
              <w:start w:w="80" w:type="dxa"/>
              <w:bottom w:w="70" w:type="dxa"/>
              <w:end w:w="80" w:type="dxa"/>
            </w:tcMar>
          </w:tcPr>
          <w:p>
            <w:pPr>
              <w:spacing w:after="0" w:line="240" w:lineRule="auto"/>
            </w:pPr>
            <w:r/>
            <w:r>
              <w:rPr>
                <w:rFonts w:ascii="Aptos" w:hAnsi="Aptos"/>
                <w:b w:val="0"/>
                <w:sz w:val="16"/>
              </w:rPr>
              <w:t>1</w:t>
            </w:r>
          </w:p>
        </w:tc>
        <w:tc>
          <w:tcPr>
            <w:tcW w:type="dxa" w:w="2088"/>
            <w:vAlign w:val="center"/>
            <w:tcMar>
              <w:top w:w="70" w:type="dxa"/>
              <w:start w:w="80" w:type="dxa"/>
              <w:bottom w:w="70" w:type="dxa"/>
              <w:end w:w="80" w:type="dxa"/>
            </w:tcMar>
          </w:tcPr>
          <w:p>
            <w:pPr>
              <w:spacing w:after="0" w:line="240" w:lineRule="auto"/>
            </w:pPr>
            <w:r/>
            <w:r>
              <w:rPr>
                <w:rFonts w:ascii="Aptos" w:hAnsi="Aptos"/>
                <w:b w:val="0"/>
                <w:sz w:val="16"/>
              </w:rPr>
              <w:t>QC hold</w:t>
            </w:r>
          </w:p>
        </w:tc>
        <w:tc>
          <w:tcPr>
            <w:tcW w:type="dxa" w:w="1008"/>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6"/>
              </w:rPr>
              <w:t>KEEP</w:t>
            </w:r>
          </w:p>
        </w:tc>
        <w:tc>
          <w:tcPr>
            <w:tcW w:type="dxa" w:w="6408"/>
            <w:vAlign w:val="center"/>
            <w:tcMar>
              <w:top w:w="70" w:type="dxa"/>
              <w:start w:w="80" w:type="dxa"/>
              <w:bottom w:w="70" w:type="dxa"/>
              <w:end w:w="80" w:type="dxa"/>
            </w:tcMar>
          </w:tcPr>
          <w:p>
            <w:pPr>
              <w:spacing w:after="0" w:line="240" w:lineRule="auto"/>
            </w:pPr>
            <w:r/>
            <w:r>
              <w:rPr>
                <w:rFonts w:ascii="Aptos" w:hAnsi="Aptos"/>
                <w:b w:val="0"/>
                <w:sz w:val="16"/>
              </w:rPr>
              <w:t>QC_HOLD is a pending custody state, not a completed inspection result. Final QC is accept, partial accept or reject.</w:t>
            </w:r>
          </w:p>
        </w:tc>
      </w:tr>
      <w:tr>
        <w:trPr>
          <w:cantSplit/>
        </w:trPr>
        <w:tc>
          <w:tcPr>
            <w:tcW w:type="dxa" w:w="576"/>
            <w:vAlign w:val="center"/>
            <w:tcMar>
              <w:top w:w="70" w:type="dxa"/>
              <w:start w:w="80" w:type="dxa"/>
              <w:bottom w:w="70" w:type="dxa"/>
              <w:end w:w="80" w:type="dxa"/>
            </w:tcMar>
            <w:shd w:fill="EEF5F9"/>
          </w:tcPr>
          <w:p>
            <w:pPr>
              <w:spacing w:after="0" w:line="240" w:lineRule="auto"/>
            </w:pPr>
            <w:r/>
            <w:r>
              <w:rPr>
                <w:rFonts w:ascii="Aptos" w:hAnsi="Aptos"/>
                <w:b w:val="0"/>
                <w:sz w:val="16"/>
              </w:rPr>
              <w:t>2</w:t>
            </w:r>
          </w:p>
        </w:tc>
        <w:tc>
          <w:tcPr>
            <w:tcW w:type="dxa" w:w="2088"/>
            <w:vAlign w:val="center"/>
            <w:tcMar>
              <w:top w:w="70" w:type="dxa"/>
              <w:start w:w="80" w:type="dxa"/>
              <w:bottom w:w="70" w:type="dxa"/>
              <w:end w:w="80" w:type="dxa"/>
            </w:tcMar>
            <w:shd w:fill="EEF5F9"/>
          </w:tcPr>
          <w:p>
            <w:pPr>
              <w:spacing w:after="0" w:line="240" w:lineRule="auto"/>
            </w:pPr>
            <w:r/>
            <w:r>
              <w:rPr>
                <w:rFonts w:ascii="Aptos" w:hAnsi="Aptos"/>
                <w:b w:val="0"/>
                <w:sz w:val="16"/>
              </w:rPr>
              <w:t>Over-receipt</w:t>
            </w:r>
          </w:p>
        </w:tc>
        <w:tc>
          <w:tcPr>
            <w:tcW w:type="dxa" w:w="1008"/>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6"/>
              </w:rPr>
              <w:t>KEEP</w:t>
            </w:r>
          </w:p>
        </w:tc>
        <w:tc>
          <w:tcPr>
            <w:tcW w:type="dxa" w:w="6408"/>
            <w:vAlign w:val="center"/>
            <w:tcMar>
              <w:top w:w="70" w:type="dxa"/>
              <w:start w:w="80" w:type="dxa"/>
              <w:bottom w:w="70" w:type="dxa"/>
              <w:end w:w="80" w:type="dxa"/>
            </w:tcMar>
            <w:shd w:fill="EEF5F9"/>
          </w:tcPr>
          <w:p>
            <w:pPr>
              <w:spacing w:after="0" w:line="240" w:lineRule="auto"/>
            </w:pPr>
            <w:r/>
            <w:r>
              <w:rPr>
                <w:rFonts w:ascii="Aptos" w:hAnsi="Aptos"/>
                <w:b w:val="0"/>
                <w:sz w:val="16"/>
              </w:rPr>
              <w:t>Record delivered excess physically, segregate it for return and exclude it from received stock. Revise the PO before acceptance.</w:t>
            </w:r>
          </w:p>
        </w:tc>
      </w:tr>
      <w:tr>
        <w:trPr>
          <w:cantSplit/>
        </w:trPr>
        <w:tc>
          <w:tcPr>
            <w:tcW w:type="dxa" w:w="576"/>
            <w:vAlign w:val="center"/>
            <w:tcMar>
              <w:top w:w="70" w:type="dxa"/>
              <w:start w:w="80" w:type="dxa"/>
              <w:bottom w:w="70" w:type="dxa"/>
              <w:end w:w="80" w:type="dxa"/>
            </w:tcMar>
          </w:tcPr>
          <w:p>
            <w:pPr>
              <w:spacing w:after="0" w:line="240" w:lineRule="auto"/>
            </w:pPr>
            <w:r/>
            <w:r>
              <w:rPr>
                <w:rFonts w:ascii="Aptos" w:hAnsi="Aptos"/>
                <w:b w:val="0"/>
                <w:sz w:val="16"/>
              </w:rPr>
              <w:t>3</w:t>
            </w:r>
          </w:p>
        </w:tc>
        <w:tc>
          <w:tcPr>
            <w:tcW w:type="dxa" w:w="2088"/>
            <w:vAlign w:val="center"/>
            <w:tcMar>
              <w:top w:w="70" w:type="dxa"/>
              <w:start w:w="80" w:type="dxa"/>
              <w:bottom w:w="70" w:type="dxa"/>
              <w:end w:w="80" w:type="dxa"/>
            </w:tcMar>
          </w:tcPr>
          <w:p>
            <w:pPr>
              <w:spacing w:after="0" w:line="240" w:lineRule="auto"/>
            </w:pPr>
            <w:r/>
            <w:r>
              <w:rPr>
                <w:rFonts w:ascii="Aptos" w:hAnsi="Aptos"/>
                <w:b w:val="0"/>
                <w:sz w:val="16"/>
              </w:rPr>
              <w:t>Negative stock</w:t>
            </w:r>
          </w:p>
        </w:tc>
        <w:tc>
          <w:tcPr>
            <w:tcW w:type="dxa" w:w="1008"/>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6"/>
              </w:rPr>
              <w:t>KEEP</w:t>
            </w:r>
          </w:p>
        </w:tc>
        <w:tc>
          <w:tcPr>
            <w:tcW w:type="dxa" w:w="6408"/>
            <w:vAlign w:val="center"/>
            <w:tcMar>
              <w:top w:w="70" w:type="dxa"/>
              <w:start w:w="80" w:type="dxa"/>
              <w:bottom w:w="70" w:type="dxa"/>
              <w:end w:w="80" w:type="dxa"/>
            </w:tcMar>
          </w:tcPr>
          <w:p>
            <w:pPr>
              <w:spacing w:after="0" w:line="240" w:lineRule="auto"/>
            </w:pPr>
            <w:r/>
            <w:r>
              <w:rPr>
                <w:rFonts w:ascii="Aptos" w:hAnsi="Aptos"/>
                <w:b w:val="0"/>
                <w:sz w:val="16"/>
              </w:rPr>
              <w:t>Hard block. No emergency override. Use another bin, authorized transfer, approved substitute or wait for receipt.</w:t>
            </w:r>
          </w:p>
        </w:tc>
      </w:tr>
      <w:tr>
        <w:trPr>
          <w:cantSplit/>
        </w:trPr>
        <w:tc>
          <w:tcPr>
            <w:tcW w:type="dxa" w:w="576"/>
            <w:vAlign w:val="center"/>
            <w:tcMar>
              <w:top w:w="70" w:type="dxa"/>
              <w:start w:w="80" w:type="dxa"/>
              <w:bottom w:w="70" w:type="dxa"/>
              <w:end w:w="80" w:type="dxa"/>
            </w:tcMar>
            <w:shd w:fill="EEF5F9"/>
          </w:tcPr>
          <w:p>
            <w:pPr>
              <w:spacing w:after="0" w:line="240" w:lineRule="auto"/>
            </w:pPr>
            <w:r/>
            <w:r>
              <w:rPr>
                <w:rFonts w:ascii="Aptos" w:hAnsi="Aptos"/>
                <w:b w:val="0"/>
                <w:sz w:val="16"/>
              </w:rPr>
              <w:t>4</w:t>
            </w:r>
          </w:p>
        </w:tc>
        <w:tc>
          <w:tcPr>
            <w:tcW w:type="dxa" w:w="2088"/>
            <w:vAlign w:val="center"/>
            <w:tcMar>
              <w:top w:w="70" w:type="dxa"/>
              <w:start w:w="80" w:type="dxa"/>
              <w:bottom w:w="70" w:type="dxa"/>
              <w:end w:w="80" w:type="dxa"/>
            </w:tcMar>
            <w:shd w:fill="EEF5F9"/>
          </w:tcPr>
          <w:p>
            <w:pPr>
              <w:spacing w:after="0" w:line="240" w:lineRule="auto"/>
            </w:pPr>
            <w:r/>
            <w:r>
              <w:rPr>
                <w:rFonts w:ascii="Aptos" w:hAnsi="Aptos"/>
                <w:b w:val="0"/>
                <w:sz w:val="16"/>
              </w:rPr>
              <w:t>Issue before MIR approval</w:t>
            </w:r>
          </w:p>
        </w:tc>
        <w:tc>
          <w:tcPr>
            <w:tcW w:type="dxa" w:w="1008"/>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6"/>
              </w:rPr>
              <w:t>KEEP</w:t>
            </w:r>
          </w:p>
        </w:tc>
        <w:tc>
          <w:tcPr>
            <w:tcW w:type="dxa" w:w="6408"/>
            <w:vAlign w:val="center"/>
            <w:tcMar>
              <w:top w:w="70" w:type="dxa"/>
              <w:start w:w="80" w:type="dxa"/>
              <w:bottom w:w="70" w:type="dxa"/>
              <w:end w:w="80" w:type="dxa"/>
            </w:tcMar>
            <w:shd w:fill="EEF5F9"/>
          </w:tcPr>
          <w:p>
            <w:pPr>
              <w:spacing w:after="0" w:line="240" w:lineRule="auto"/>
            </w:pPr>
            <w:r/>
            <w:r>
              <w:rPr>
                <w:rFonts w:ascii="Aptos" w:hAnsi="Aptos"/>
                <w:b w:val="0"/>
                <w:sz w:val="16"/>
              </w:rPr>
              <w:t>Approval must precede physical issue and ledger posting. Provide fast/on-call emergency approval.</w:t>
            </w:r>
          </w:p>
        </w:tc>
      </w:tr>
      <w:tr>
        <w:trPr>
          <w:cantSplit/>
        </w:trPr>
        <w:tc>
          <w:tcPr>
            <w:tcW w:type="dxa" w:w="576"/>
            <w:vAlign w:val="center"/>
            <w:tcMar>
              <w:top w:w="70" w:type="dxa"/>
              <w:start w:w="80" w:type="dxa"/>
              <w:bottom w:w="70" w:type="dxa"/>
              <w:end w:w="80" w:type="dxa"/>
            </w:tcMar>
          </w:tcPr>
          <w:p>
            <w:pPr>
              <w:spacing w:after="0" w:line="240" w:lineRule="auto"/>
            </w:pPr>
            <w:r/>
            <w:r>
              <w:rPr>
                <w:rFonts w:ascii="Aptos" w:hAnsi="Aptos"/>
                <w:b w:val="0"/>
                <w:sz w:val="16"/>
              </w:rPr>
              <w:t>5</w:t>
            </w:r>
          </w:p>
        </w:tc>
        <w:tc>
          <w:tcPr>
            <w:tcW w:type="dxa" w:w="2088"/>
            <w:vAlign w:val="center"/>
            <w:tcMar>
              <w:top w:w="70" w:type="dxa"/>
              <w:start w:w="80" w:type="dxa"/>
              <w:bottom w:w="70" w:type="dxa"/>
              <w:end w:w="80" w:type="dxa"/>
            </w:tcMar>
          </w:tcPr>
          <w:p>
            <w:pPr>
              <w:spacing w:after="0" w:line="240" w:lineRule="auto"/>
            </w:pPr>
            <w:r/>
            <w:r>
              <w:rPr>
                <w:rFonts w:ascii="Aptos" w:hAnsi="Aptos"/>
                <w:b w:val="0"/>
                <w:sz w:val="16"/>
              </w:rPr>
              <w:t>Issue beyond approved BOM</w:t>
            </w:r>
          </w:p>
        </w:tc>
        <w:tc>
          <w:tcPr>
            <w:tcW w:type="dxa" w:w="1008"/>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6"/>
              </w:rPr>
              <w:t xml:space="preserve">KEEP</w:t>
            </w:r>
          </w:p>
        </w:tc>
        <w:tc>
          <w:tcPr>
            <w:tcW w:type="dxa" w:w="6408"/>
            <w:vAlign w:val="center"/>
            <w:tcMar>
              <w:top w:w="70" w:type="dxa"/>
              <w:start w:w="80" w:type="dxa"/>
              <w:bottom w:w="70" w:type="dxa"/>
              <w:end w:w="80" w:type="dxa"/>
            </w:tcMar>
          </w:tcPr>
          <w:p>
            <w:pPr>
              <w:spacing w:after="0" w:line="240" w:lineRule="auto"/>
            </w:pPr>
            <w:r/>
            <w:r>
              <w:rPr>
                <w:rFonts w:ascii="Aptos" w:hAnsi="Aptos"/>
                <w:b w:val="0"/>
                <w:sz w:val="16"/>
              </w:rPr>
              <w:t xml:space="preserve">Issue beyond the Estimated/Approved BOM remains allowed after MIR approval. Record the variance and emit a durable notification; no BOM-deviation approval is required for extra quantity.</w:t>
            </w:r>
          </w:p>
        </w:tc>
      </w:tr>
      <w:tr>
        <w:trPr>
          <w:cantSplit/>
        </w:trPr>
        <w:tc>
          <w:tcPr>
            <w:tcW w:type="dxa" w:w="576"/>
            <w:vAlign w:val="center"/>
            <w:tcMar>
              <w:top w:w="70" w:type="dxa"/>
              <w:start w:w="80" w:type="dxa"/>
              <w:bottom w:w="70" w:type="dxa"/>
              <w:end w:w="80" w:type="dxa"/>
            </w:tcMar>
            <w:shd w:fill="EEF5F9"/>
          </w:tcPr>
          <w:p>
            <w:pPr>
              <w:spacing w:after="0" w:line="240" w:lineRule="auto"/>
            </w:pPr>
            <w:r/>
            <w:r>
              <w:rPr>
                <w:rFonts w:ascii="Aptos" w:hAnsi="Aptos"/>
                <w:b w:val="0"/>
                <w:sz w:val="16"/>
              </w:rPr>
              <w:t>6</w:t>
            </w:r>
          </w:p>
        </w:tc>
        <w:tc>
          <w:tcPr>
            <w:tcW w:type="dxa" w:w="2088"/>
            <w:vAlign w:val="center"/>
            <w:tcMar>
              <w:top w:w="70" w:type="dxa"/>
              <w:start w:w="80" w:type="dxa"/>
              <w:bottom w:w="70" w:type="dxa"/>
              <w:end w:w="80" w:type="dxa"/>
            </w:tcMar>
            <w:shd w:fill="EEF5F9"/>
          </w:tcPr>
          <w:p>
            <w:pPr>
              <w:spacing w:after="0" w:line="240" w:lineRule="auto"/>
            </w:pPr>
            <w:r/>
            <w:r>
              <w:rPr>
                <w:rFonts w:ascii="Aptos" w:hAnsi="Aptos"/>
                <w:b w:val="0"/>
                <w:sz w:val="16"/>
              </w:rPr>
              <w:t>Duplicate serial</w:t>
            </w:r>
          </w:p>
        </w:tc>
        <w:tc>
          <w:tcPr>
            <w:tcW w:type="dxa" w:w="1008"/>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6"/>
              </w:rPr>
              <w:t>KEEP</w:t>
            </w:r>
          </w:p>
        </w:tc>
        <w:tc>
          <w:tcPr>
            <w:tcW w:type="dxa" w:w="6408"/>
            <w:vAlign w:val="center"/>
            <w:tcMar>
              <w:top w:w="70" w:type="dxa"/>
              <w:start w:w="80" w:type="dxa"/>
              <w:bottom w:w="70" w:type="dxa"/>
              <w:end w:w="80" w:type="dxa"/>
            </w:tcMar>
            <w:shd w:fill="EEF5F9"/>
          </w:tcPr>
          <w:p>
            <w:pPr>
              <w:spacing w:after="0" w:line="240" w:lineRule="auto"/>
            </w:pPr>
            <w:r/>
            <w:r>
              <w:rPr>
                <w:rFonts w:ascii="Aptos" w:hAnsi="Aptos"/>
                <w:b w:val="0"/>
                <w:sz w:val="16"/>
              </w:rPr>
              <w:t>Warnings may occur during entry, but normalized stored serial identity must be unique at finalization.</w:t>
            </w:r>
          </w:p>
        </w:tc>
      </w:tr>
      <w:tr>
        <w:trPr>
          <w:cantSplit/>
        </w:trPr>
        <w:tc>
          <w:tcPr>
            <w:tcW w:type="dxa" w:w="576"/>
            <w:vAlign w:val="center"/>
            <w:tcMar>
              <w:top w:w="70" w:type="dxa"/>
              <w:start w:w="80" w:type="dxa"/>
              <w:bottom w:w="70" w:type="dxa"/>
              <w:end w:w="80" w:type="dxa"/>
            </w:tcMar>
          </w:tcPr>
          <w:p>
            <w:pPr>
              <w:spacing w:after="0" w:line="240" w:lineRule="auto"/>
            </w:pPr>
            <w:r/>
            <w:r>
              <w:rPr>
                <w:rFonts w:ascii="Aptos" w:hAnsi="Aptos"/>
                <w:b w:val="0"/>
                <w:sz w:val="16"/>
              </w:rPr>
              <w:t>7</w:t>
            </w:r>
          </w:p>
        </w:tc>
        <w:tc>
          <w:tcPr>
            <w:tcW w:type="dxa" w:w="2088"/>
            <w:vAlign w:val="center"/>
            <w:tcMar>
              <w:top w:w="70" w:type="dxa"/>
              <w:start w:w="80" w:type="dxa"/>
              <w:bottom w:w="70" w:type="dxa"/>
              <w:end w:w="80" w:type="dxa"/>
            </w:tcMar>
          </w:tcPr>
          <w:p>
            <w:pPr>
              <w:spacing w:after="0" w:line="240" w:lineRule="auto"/>
            </w:pPr>
            <w:r/>
            <w:r>
              <w:rPr>
                <w:rFonts w:ascii="Aptos" w:hAnsi="Aptos"/>
                <w:b w:val="0"/>
                <w:sz w:val="16"/>
              </w:rPr>
              <w:t>Returnable loss/write-off</w:t>
            </w:r>
          </w:p>
        </w:tc>
        <w:tc>
          <w:tcPr>
            <w:tcW w:type="dxa" w:w="1008"/>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6"/>
              </w:rPr>
              <w:t>CHANGE</w:t>
            </w:r>
          </w:p>
        </w:tc>
        <w:tc>
          <w:tcPr>
            <w:tcW w:type="dxa" w:w="6408"/>
            <w:vAlign w:val="center"/>
            <w:tcMar>
              <w:top w:w="70" w:type="dxa"/>
              <w:start w:w="80" w:type="dxa"/>
              <w:bottom w:w="70" w:type="dxa"/>
              <w:end w:w="80" w:type="dxa"/>
            </w:tcMar>
          </w:tcPr>
          <w:p>
            <w:pPr>
              <w:spacing w:after="0" w:line="240" w:lineRule="auto"/>
            </w:pPr>
            <w:r/>
            <w:r>
              <w:rPr>
                <w:rFonts w:ascii="Aptos" w:hAnsi="Aptos"/>
                <w:b w:val="0"/>
                <w:sz w:val="16"/>
              </w:rPr>
              <w:t>Allow closure only through an approved typed loss/damage/write-off reconciliation leg; never force-close.</w:t>
            </w:r>
          </w:p>
        </w:tc>
      </w:tr>
      <w:tr>
        <w:trPr>
          <w:cantSplit/>
        </w:trPr>
        <w:tc>
          <w:tcPr>
            <w:tcW w:type="dxa" w:w="576"/>
            <w:vAlign w:val="center"/>
            <w:tcMar>
              <w:top w:w="70" w:type="dxa"/>
              <w:start w:w="80" w:type="dxa"/>
              <w:bottom w:w="70" w:type="dxa"/>
              <w:end w:w="80" w:type="dxa"/>
            </w:tcMar>
            <w:shd w:fill="EEF5F9"/>
          </w:tcPr>
          <w:p>
            <w:pPr>
              <w:spacing w:after="0" w:line="240" w:lineRule="auto"/>
            </w:pPr>
            <w:r/>
            <w:r>
              <w:rPr>
                <w:rFonts w:ascii="Aptos" w:hAnsi="Aptos"/>
                <w:b w:val="0"/>
                <w:sz w:val="16"/>
              </w:rPr>
              <w:t>8</w:t>
            </w:r>
          </w:p>
        </w:tc>
        <w:tc>
          <w:tcPr>
            <w:tcW w:type="dxa" w:w="2088"/>
            <w:vAlign w:val="center"/>
            <w:tcMar>
              <w:top w:w="70" w:type="dxa"/>
              <w:start w:w="80" w:type="dxa"/>
              <w:bottom w:w="70" w:type="dxa"/>
              <w:end w:w="80" w:type="dxa"/>
            </w:tcMar>
            <w:shd w:fill="EEF5F9"/>
          </w:tcPr>
          <w:p>
            <w:pPr>
              <w:spacing w:after="0" w:line="240" w:lineRule="auto"/>
            </w:pPr>
            <w:r/>
            <w:r>
              <w:rPr>
                <w:rFonts w:ascii="Aptos" w:hAnsi="Aptos"/>
                <w:b w:val="0"/>
                <w:sz w:val="16"/>
              </w:rPr>
              <w:t>Actual BOM costing</w:t>
            </w:r>
          </w:p>
        </w:tc>
        <w:tc>
          <w:tcPr>
            <w:tcW w:type="dxa" w:w="1008"/>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6"/>
              </w:rPr>
              <w:t>KEEP</w:t>
            </w:r>
          </w:p>
        </w:tc>
        <w:tc>
          <w:tcPr>
            <w:tcW w:type="dxa" w:w="6408"/>
            <w:vAlign w:val="center"/>
            <w:tcMar>
              <w:top w:w="70" w:type="dxa"/>
              <w:start w:w="80" w:type="dxa"/>
              <w:bottom w:w="70" w:type="dxa"/>
              <w:end w:w="80" w:type="dxa"/>
            </w:tcMar>
            <w:shd w:fill="EEF5F9"/>
          </w:tcPr>
          <w:p>
            <w:pPr>
              <w:spacing w:after="0" w:line="240" w:lineRule="auto"/>
            </w:pPr>
            <w:r/>
            <w:r>
              <w:rPr>
                <w:rFonts w:ascii="Aptos" w:hAnsi="Aptos"/>
                <w:b w:val="0"/>
                <w:sz w:val="16"/>
              </w:rPr>
              <w:t>Actual BOM uses accepted vendor bill allocation. Inventory issue valuation (weighted average/FIFO) remains separate.</w:t>
            </w:r>
          </w:p>
        </w:tc>
      </w:tr>
      <w:tr>
        <w:trPr>
          <w:cantSplit/>
        </w:trPr>
        <w:tc>
          <w:tcPr>
            <w:tcW w:type="dxa" w:w="576"/>
            <w:vAlign w:val="center"/>
            <w:tcMar>
              <w:top w:w="70" w:type="dxa"/>
              <w:start w:w="80" w:type="dxa"/>
              <w:bottom w:w="70" w:type="dxa"/>
              <w:end w:w="80" w:type="dxa"/>
            </w:tcMar>
          </w:tcPr>
          <w:p>
            <w:pPr>
              <w:spacing w:after="0" w:line="240" w:lineRule="auto"/>
            </w:pPr>
            <w:r/>
            <w:r>
              <w:rPr>
                <w:rFonts w:ascii="Aptos" w:hAnsi="Aptos"/>
                <w:b w:val="0"/>
                <w:sz w:val="16"/>
              </w:rPr>
              <w:t>9</w:t>
            </w:r>
          </w:p>
        </w:tc>
        <w:tc>
          <w:tcPr>
            <w:tcW w:type="dxa" w:w="2088"/>
            <w:vAlign w:val="center"/>
            <w:tcMar>
              <w:top w:w="70" w:type="dxa"/>
              <w:start w:w="80" w:type="dxa"/>
              <w:bottom w:w="70" w:type="dxa"/>
              <w:end w:w="80" w:type="dxa"/>
            </w:tcMar>
          </w:tcPr>
          <w:p>
            <w:pPr>
              <w:spacing w:after="0" w:line="240" w:lineRule="auto"/>
            </w:pPr>
            <w:r/>
            <w:r>
              <w:rPr>
                <w:rFonts w:ascii="Aptos" w:hAnsi="Aptos"/>
                <w:b w:val="0"/>
                <w:sz w:val="16"/>
              </w:rPr>
              <w:t>QC inspector assignment</w:t>
            </w:r>
          </w:p>
        </w:tc>
        <w:tc>
          <w:tcPr>
            <w:tcW w:type="dxa" w:w="1008"/>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6"/>
              </w:rPr>
              <w:t>CHANGE</w:t>
            </w:r>
          </w:p>
        </w:tc>
        <w:tc>
          <w:tcPr>
            <w:tcW w:type="dxa" w:w="6408"/>
            <w:vAlign w:val="center"/>
            <w:tcMar>
              <w:top w:w="70" w:type="dxa"/>
              <w:start w:w="80" w:type="dxa"/>
              <w:bottom w:w="70" w:type="dxa"/>
              <w:end w:w="80" w:type="dxa"/>
            </w:tcMar>
          </w:tcPr>
          <w:p>
            <w:pPr>
              <w:spacing w:after="0" w:line="240" w:lineRule="auto"/>
            </w:pPr>
            <w:r/>
            <w:r>
              <w:rPr>
                <w:rFonts w:ascii="Aptos" w:hAnsi="Aptos"/>
                <w:b w:val="0"/>
                <w:sz w:val="16"/>
              </w:rPr>
              <w:t>Resolve the effective QC_MANAGER employee and record the actual inspector; retain a recorded PR-raiser fallback.</w:t>
            </w:r>
          </w:p>
        </w:tc>
      </w:tr>
      <w:tr>
        <w:trPr>
          <w:cantSplit/>
        </w:trPr>
        <w:tc>
          <w:tcPr>
            <w:tcW w:type="dxa" w:w="576"/>
            <w:vAlign w:val="center"/>
            <w:tcMar>
              <w:top w:w="70" w:type="dxa"/>
              <w:start w:w="80" w:type="dxa"/>
              <w:bottom w:w="70" w:type="dxa"/>
              <w:end w:w="80" w:type="dxa"/>
            </w:tcMar>
            <w:shd w:fill="EEF5F9"/>
          </w:tcPr>
          <w:p>
            <w:pPr>
              <w:spacing w:after="0" w:line="240" w:lineRule="auto"/>
            </w:pPr>
            <w:r/>
            <w:r>
              <w:rPr>
                <w:rFonts w:ascii="Aptos" w:hAnsi="Aptos"/>
                <w:b w:val="0"/>
                <w:sz w:val="16"/>
              </w:rPr>
              <w:t>10</w:t>
            </w:r>
          </w:p>
        </w:tc>
        <w:tc>
          <w:tcPr>
            <w:tcW w:type="dxa" w:w="2088"/>
            <w:vAlign w:val="center"/>
            <w:tcMar>
              <w:top w:w="70" w:type="dxa"/>
              <w:start w:w="80" w:type="dxa"/>
              <w:bottom w:w="70" w:type="dxa"/>
              <w:end w:w="80" w:type="dxa"/>
            </w:tcMar>
            <w:shd w:fill="EEF5F9"/>
          </w:tcPr>
          <w:p>
            <w:pPr>
              <w:spacing w:after="0" w:line="240" w:lineRule="auto"/>
            </w:pPr>
            <w:r/>
            <w:r>
              <w:rPr>
                <w:rFonts w:ascii="Aptos" w:hAnsi="Aptos"/>
                <w:b w:val="0"/>
                <w:sz w:val="16"/>
              </w:rPr>
              <w:t>Reserved stock</w:t>
            </w:r>
          </w:p>
        </w:tc>
        <w:tc>
          <w:tcPr>
            <w:tcW w:type="dxa" w:w="1008"/>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6"/>
              </w:rPr>
              <w:t>KEEP</w:t>
            </w:r>
          </w:p>
        </w:tc>
        <w:tc>
          <w:tcPr>
            <w:tcW w:type="dxa" w:w="6408"/>
            <w:vAlign w:val="center"/>
            <w:tcMar>
              <w:top w:w="70" w:type="dxa"/>
              <w:start w:w="80" w:type="dxa"/>
              <w:bottom w:w="70" w:type="dxa"/>
              <w:end w:w="80" w:type="dxa"/>
            </w:tcMar>
            <w:shd w:fill="EEF5F9"/>
          </w:tcPr>
          <w:p>
            <w:pPr>
              <w:spacing w:after="0" w:line="240" w:lineRule="auto"/>
            </w:pPr>
            <w:r/>
            <w:r>
              <w:rPr>
                <w:rFonts w:ascii="Aptos" w:hAnsi="Aptos"/>
                <w:b w:val="0"/>
                <w:sz w:val="16"/>
              </w:rPr>
              <w:t>Reservation is a commitment/availability bucket, not a location or stock movement.</w:t>
            </w:r>
          </w:p>
        </w:tc>
      </w:tr>
      <w:tr>
        <w:trPr>
          <w:cantSplit/>
        </w:trPr>
        <w:tc>
          <w:tcPr>
            <w:tcW w:type="dxa" w:w="576"/>
            <w:vAlign w:val="center"/>
            <w:tcMar>
              <w:top w:w="70" w:type="dxa"/>
              <w:start w:w="80" w:type="dxa"/>
              <w:bottom w:w="70" w:type="dxa"/>
              <w:end w:w="80" w:type="dxa"/>
            </w:tcMar>
          </w:tcPr>
          <w:p>
            <w:pPr>
              <w:spacing w:after="0" w:line="240" w:lineRule="auto"/>
            </w:pPr>
            <w:r/>
            <w:r>
              <w:rPr>
                <w:rFonts w:ascii="Aptos" w:hAnsi="Aptos"/>
                <w:b w:val="0"/>
                <w:sz w:val="16"/>
              </w:rPr>
              <w:t>11</w:t>
            </w:r>
          </w:p>
        </w:tc>
        <w:tc>
          <w:tcPr>
            <w:tcW w:type="dxa" w:w="2088"/>
            <w:vAlign w:val="center"/>
            <w:tcMar>
              <w:top w:w="70" w:type="dxa"/>
              <w:start w:w="80" w:type="dxa"/>
              <w:bottom w:w="70" w:type="dxa"/>
              <w:end w:w="80" w:type="dxa"/>
            </w:tcMar>
          </w:tcPr>
          <w:p>
            <w:pPr>
              <w:spacing w:after="0" w:line="240" w:lineRule="auto"/>
            </w:pPr>
            <w:r/>
            <w:r>
              <w:rPr>
                <w:rFonts w:ascii="Aptos" w:hAnsi="Aptos"/>
                <w:b w:val="0"/>
                <w:sz w:val="16"/>
              </w:rPr>
              <w:t>QC hold vs quarantine</w:t>
            </w:r>
          </w:p>
        </w:tc>
        <w:tc>
          <w:tcPr>
            <w:tcW w:type="dxa" w:w="1008"/>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6"/>
              </w:rPr>
              <w:t>KEEP</w:t>
            </w:r>
          </w:p>
        </w:tc>
        <w:tc>
          <w:tcPr>
            <w:tcW w:type="dxa" w:w="6408"/>
            <w:vAlign w:val="center"/>
            <w:tcMar>
              <w:top w:w="70" w:type="dxa"/>
              <w:start w:w="80" w:type="dxa"/>
              <w:bottom w:w="70" w:type="dxa"/>
              <w:end w:w="80" w:type="dxa"/>
            </w:tcMar>
          </w:tcPr>
          <w:p>
            <w:pPr>
              <w:spacing w:after="0" w:line="240" w:lineRule="auto"/>
            </w:pPr>
            <w:r/>
            <w:r>
              <w:rPr>
                <w:rFonts w:ascii="Aptos" w:hAnsi="Aptos"/>
                <w:b w:val="0"/>
                <w:sz w:val="16"/>
              </w:rPr>
              <w:t>QC_HOLD is routine inspection custody; QUARANTINE is exceptional safety/identity/compliance isolation.</w:t>
            </w:r>
          </w:p>
        </w:tc>
      </w:tr>
      <w:tr>
        <w:trPr>
          <w:cantSplit/>
        </w:trPr>
        <w:tc>
          <w:tcPr>
            <w:tcW w:type="dxa" w:w="576"/>
            <w:vAlign w:val="center"/>
            <w:tcMar>
              <w:top w:w="70" w:type="dxa"/>
              <w:start w:w="80" w:type="dxa"/>
              <w:bottom w:w="70" w:type="dxa"/>
              <w:end w:w="80" w:type="dxa"/>
            </w:tcMar>
            <w:shd w:fill="EEF5F9"/>
          </w:tcPr>
          <w:p>
            <w:pPr>
              <w:spacing w:after="0" w:line="240" w:lineRule="auto"/>
            </w:pPr>
            <w:r/>
            <w:r>
              <w:rPr>
                <w:rFonts w:ascii="Aptos" w:hAnsi="Aptos"/>
                <w:b w:val="0"/>
                <w:sz w:val="16"/>
              </w:rPr>
              <w:t>12</w:t>
            </w:r>
          </w:p>
        </w:tc>
        <w:tc>
          <w:tcPr>
            <w:tcW w:type="dxa" w:w="2088"/>
            <w:vAlign w:val="center"/>
            <w:tcMar>
              <w:top w:w="70" w:type="dxa"/>
              <w:start w:w="80" w:type="dxa"/>
              <w:bottom w:w="70" w:type="dxa"/>
              <w:end w:w="80" w:type="dxa"/>
            </w:tcMar>
            <w:shd w:fill="EEF5F9"/>
          </w:tcPr>
          <w:p>
            <w:pPr>
              <w:spacing w:after="0" w:line="240" w:lineRule="auto"/>
            </w:pPr>
            <w:r/>
            <w:r>
              <w:rPr>
                <w:rFonts w:ascii="Aptos" w:hAnsi="Aptos"/>
                <w:b w:val="0"/>
                <w:sz w:val="16"/>
              </w:rPr>
              <w:t>Tool master identity</w:t>
            </w:r>
          </w:p>
        </w:tc>
        <w:tc>
          <w:tcPr>
            <w:tcW w:type="dxa" w:w="1008"/>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6"/>
              </w:rPr>
              <w:t>KEEP</w:t>
            </w:r>
          </w:p>
        </w:tc>
        <w:tc>
          <w:tcPr>
            <w:tcW w:type="dxa" w:w="6408"/>
            <w:vAlign w:val="center"/>
            <w:tcMar>
              <w:top w:w="70" w:type="dxa"/>
              <w:start w:w="80" w:type="dxa"/>
              <w:bottom w:w="70" w:type="dxa"/>
              <w:end w:w="80" w:type="dxa"/>
            </w:tcMar>
            <w:shd w:fill="EEF5F9"/>
          </w:tcPr>
          <w:p>
            <w:pPr>
              <w:spacing w:after="0" w:line="240" w:lineRule="auto"/>
            </w:pPr>
            <w:r/>
            <w:r>
              <w:rPr>
                <w:rFonts w:ascii="Aptos" w:hAnsi="Aptos"/>
                <w:b w:val="0"/>
                <w:sz w:val="16"/>
              </w:rPr>
              <w:t>Tool Master is a capability: existing Item plus serialized tool asset, calibration, kit and custody extensions.</w:t>
            </w:r>
          </w:p>
        </w:tc>
      </w:tr>
    </w:tbl>
    <w:p>
      <w:pPr>
        <w:spacing w:before="120" w:after="60"/>
      </w:pPr>
      <w:r>
        <w:rPr>
          <w:b/>
        </w:rPr>
        <w:t xml:space="preserve">FINAL FREEZE - 10 KEEP / 2 CHANGE</w:t>
      </w:r>
    </w:p>
    <w:p>
      <w:pPr>
        <w:spacing w:before="120" w:after="60"/>
      </w:pPr>
      <w:r>
        <w:t xml:space="preserve">Technical Director override for Decision 5: issue beyond the Estimated/Approved BOM remains allowed after MIR approval. It records immutable variance evidence and emits a durable notification. It does not wait for or require a BOM-deviation approval. This quantity rule does not remove separate approval for use of a different substitute item.</w:t>
      </w:r>
    </w:p>
    <w:p>
      <w:pPr>
        <w:spacing w:after="0"/>
      </w:pPr>
    </w:p>
    <w:tbl>
      <w:tblPr>
        <w:tblW w:type="auto" w:w="0"/>
        <w:jc w:val="center"/>
        <w:tblLook w:firstColumn="1" w:firstRow="1" w:lastColumn="0" w:lastRow="0" w:noHBand="0" w:noVBand="1" w:val="04A0"/>
      </w:tblPr>
      <w:tblGrid>
        <w:gridCol w:w="10224"/>
      </w:tblGrid>
      <w:tr>
        <w:trPr>
          <w:cantSplit/>
        </w:trPr>
        <w:tc>
          <w:tcPr>
            <w:tcW w:type="dxa" w:w="10224"/>
            <w:shd w:fill="FCE4D6"/>
            <w:tcMar>
              <w:top w:w="130" w:type="dxa"/>
              <w:start w:w="150" w:type="dxa"/>
              <w:bottom w:w="130" w:type="dxa"/>
              <w:end w:w="150" w:type="dxa"/>
            </w:tcMar>
          </w:tcPr>
          <w:p>
            <w:pPr>
              <w:spacing w:after="60"/>
            </w:pPr>
            <w:r/>
            <w:r>
              <w:rPr>
                <w:b/>
                <w:color w:val="A61B1B"/>
                <w:sz w:val="20"/>
              </w:rPr>
              <w:t>MANDATORY SIGN-OFF</w:t>
            </w:r>
          </w:p>
          <w:p>
            <w:pPr>
              <w:spacing w:after="0" w:line="252" w:lineRule="auto"/>
            </w:pPr>
            <w:r>
              <w:t>If management changes any of these 12 decisions, the ERP team must issue a documented impact note covering affected tables, controls, APIs, screens, reports, migrations and test cases before coding.</w:t>
            </w:r>
          </w:p>
        </w:tc>
      </w:tr>
    </w:tbl>
    <w:p>
      <w:pPr>
        <w:spacing w:after="0"/>
      </w:pPr>
    </w:p>
    <w:p>
      <w:pPr>
        <w:pStyle w:val="Heading1"/>
      </w:pPr>
      <w:r>
        <w:t>3. End-to-End Stores Operating Guideline</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576"/>
            <w:vAlign w:val="center"/>
            <w:tcMar>
              <w:top w:w="70" w:type="dxa"/>
              <w:start w:w="80" w:type="dxa"/>
              <w:bottom w:w="70" w:type="dxa"/>
              <w:end w:w="80" w:type="dxa"/>
            </w:tcMar>
            <w:shd w:fill="17365D"/>
          </w:tcPr>
          <w:p>
            <w:pPr>
              <w:spacing w:after="0" w:line="240" w:lineRule="auto"/>
            </w:pPr>
            <w:r/>
            <w:r>
              <w:rPr>
                <w:rFonts w:ascii="Aptos" w:hAnsi="Aptos"/>
                <w:b/>
                <w:color w:val="FFFFFF"/>
                <w:sz w:val="17"/>
              </w:rPr>
              <w:t>Step</w:t>
            </w:r>
          </w:p>
        </w:tc>
        <w:tc>
          <w:tcPr>
            <w:tcW w:type="dxa" w:w="1368"/>
            <w:vAlign w:val="center"/>
            <w:tcMar>
              <w:top w:w="70" w:type="dxa"/>
              <w:start w:w="80" w:type="dxa"/>
              <w:bottom w:w="70" w:type="dxa"/>
              <w:end w:w="80" w:type="dxa"/>
            </w:tcMar>
            <w:shd w:fill="17365D"/>
          </w:tcPr>
          <w:p>
            <w:pPr>
              <w:spacing w:after="0" w:line="240" w:lineRule="auto"/>
            </w:pPr>
            <w:r/>
            <w:r>
              <w:rPr>
                <w:rFonts w:ascii="Aptos" w:hAnsi="Aptos"/>
                <w:b/>
                <w:color w:val="FFFFFF"/>
                <w:sz w:val="17"/>
              </w:rPr>
              <w:t>Stage</w:t>
            </w:r>
          </w:p>
        </w:tc>
        <w:tc>
          <w:tcPr>
            <w:tcW w:type="dxa" w:w="1944"/>
            <w:vAlign w:val="center"/>
            <w:tcMar>
              <w:top w:w="70" w:type="dxa"/>
              <w:start w:w="80" w:type="dxa"/>
              <w:bottom w:w="70" w:type="dxa"/>
              <w:end w:w="80" w:type="dxa"/>
            </w:tcMar>
            <w:shd w:fill="17365D"/>
          </w:tcPr>
          <w:p>
            <w:pPr>
              <w:spacing w:after="0" w:line="240" w:lineRule="auto"/>
            </w:pPr>
            <w:r/>
            <w:r>
              <w:rPr>
                <w:rFonts w:ascii="Aptos" w:hAnsi="Aptos"/>
                <w:b/>
                <w:color w:val="FFFFFF"/>
                <w:sz w:val="17"/>
              </w:rPr>
              <w:t>Primary record</w:t>
            </w:r>
          </w:p>
        </w:tc>
        <w:tc>
          <w:tcPr>
            <w:tcW w:type="dxa" w:w="1944"/>
            <w:vAlign w:val="center"/>
            <w:tcMar>
              <w:top w:w="70" w:type="dxa"/>
              <w:start w:w="80" w:type="dxa"/>
              <w:bottom w:w="70" w:type="dxa"/>
              <w:end w:w="80" w:type="dxa"/>
            </w:tcMar>
            <w:shd w:fill="17365D"/>
          </w:tcPr>
          <w:p>
            <w:pPr>
              <w:spacing w:after="0" w:line="240" w:lineRule="auto"/>
            </w:pPr>
            <w:r/>
            <w:r>
              <w:rPr>
                <w:rFonts w:ascii="Aptos" w:hAnsi="Aptos"/>
                <w:b/>
                <w:color w:val="FFFFFF"/>
                <w:sz w:val="17"/>
              </w:rPr>
              <w:t>Owner</w:t>
            </w:r>
          </w:p>
        </w:tc>
        <w:tc>
          <w:tcPr>
            <w:tcW w:type="dxa" w:w="4248"/>
            <w:vAlign w:val="center"/>
            <w:tcMar>
              <w:top w:w="70" w:type="dxa"/>
              <w:start w:w="80" w:type="dxa"/>
              <w:bottom w:w="70" w:type="dxa"/>
              <w:end w:w="80" w:type="dxa"/>
            </w:tcMar>
            <w:shd w:fill="17365D"/>
          </w:tcPr>
          <w:p>
            <w:pPr>
              <w:spacing w:after="0" w:line="240" w:lineRule="auto"/>
            </w:pPr>
            <w:r/>
            <w:r>
              <w:rPr>
                <w:rFonts w:ascii="Aptos" w:hAnsi="Aptos"/>
                <w:b/>
                <w:color w:val="FFFFFF"/>
                <w:sz w:val="17"/>
              </w:rPr>
              <w:t>Release condition</w:t>
            </w:r>
          </w:p>
        </w:tc>
      </w:tr>
      <w:tr>
        <w:trPr>
          <w:cantSplit/>
        </w:trPr>
        <w:tc>
          <w:tcPr>
            <w:tcW w:type="dxa" w:w="576"/>
            <w:vAlign w:val="center"/>
            <w:tcMar>
              <w:top w:w="70" w:type="dxa"/>
              <w:start w:w="80" w:type="dxa"/>
              <w:bottom w:w="70" w:type="dxa"/>
              <w:end w:w="80" w:type="dxa"/>
            </w:tcMar>
          </w:tcPr>
          <w:p>
            <w:pPr>
              <w:spacing w:after="0" w:line="240" w:lineRule="auto"/>
            </w:pPr>
            <w:r/>
            <w:r>
              <w:rPr>
                <w:rFonts w:ascii="Aptos" w:hAnsi="Aptos"/>
                <w:b w:val="0"/>
                <w:sz w:val="15"/>
              </w:rPr>
              <w:t>1</w:t>
            </w:r>
          </w:p>
        </w:tc>
        <w:tc>
          <w:tcPr>
            <w:tcW w:type="dxa" w:w="1368"/>
            <w:vAlign w:val="center"/>
            <w:tcMar>
              <w:top w:w="70" w:type="dxa"/>
              <w:start w:w="80" w:type="dxa"/>
              <w:bottom w:w="70" w:type="dxa"/>
              <w:end w:w="80" w:type="dxa"/>
            </w:tcMar>
          </w:tcPr>
          <w:p>
            <w:pPr>
              <w:spacing w:after="0" w:line="240" w:lineRule="auto"/>
            </w:pPr>
            <w:r/>
            <w:r>
              <w:rPr>
                <w:rFonts w:ascii="Aptos" w:hAnsi="Aptos"/>
                <w:b w:val="0"/>
                <w:sz w:val="15"/>
              </w:rPr>
              <w:t>Demand</w:t>
            </w:r>
          </w:p>
        </w:tc>
        <w:tc>
          <w:tcPr>
            <w:tcW w:type="dxa" w:w="1944"/>
            <w:vAlign w:val="center"/>
            <w:tcMar>
              <w:top w:w="70" w:type="dxa"/>
              <w:start w:w="80" w:type="dxa"/>
              <w:bottom w:w="70" w:type="dxa"/>
              <w:end w:w="80" w:type="dxa"/>
            </w:tcMar>
          </w:tcPr>
          <w:p>
            <w:pPr>
              <w:spacing w:after="0" w:line="240" w:lineRule="auto"/>
            </w:pPr>
            <w:r/>
            <w:r>
              <w:rPr>
                <w:rFonts w:ascii="Aptos" w:hAnsi="Aptos"/>
                <w:b w:val="0"/>
                <w:sz w:val="15"/>
              </w:rPr>
              <w:t>PR / project / service request</w:t>
            </w:r>
          </w:p>
        </w:tc>
        <w:tc>
          <w:tcPr>
            <w:tcW w:type="dxa" w:w="1944"/>
            <w:vAlign w:val="center"/>
            <w:tcMar>
              <w:top w:w="70" w:type="dxa"/>
              <w:start w:w="80" w:type="dxa"/>
              <w:bottom w:w="70" w:type="dxa"/>
              <w:end w:w="80" w:type="dxa"/>
            </w:tcMar>
          </w:tcPr>
          <w:p>
            <w:pPr>
              <w:spacing w:after="0" w:line="240" w:lineRule="auto"/>
            </w:pPr>
            <w:r/>
            <w:r>
              <w:rPr>
                <w:rFonts w:ascii="Aptos" w:hAnsi="Aptos"/>
                <w:b w:val="0"/>
                <w:sz w:val="15"/>
              </w:rPr>
              <w:t>Department requester</w:t>
            </w:r>
          </w:p>
        </w:tc>
        <w:tc>
          <w:tcPr>
            <w:tcW w:type="dxa" w:w="4248"/>
            <w:vAlign w:val="center"/>
            <w:tcMar>
              <w:top w:w="70" w:type="dxa"/>
              <w:start w:w="80" w:type="dxa"/>
              <w:bottom w:w="70" w:type="dxa"/>
              <w:end w:w="80" w:type="dxa"/>
            </w:tcMar>
          </w:tcPr>
          <w:p>
            <w:pPr>
              <w:spacing w:after="0" w:line="240" w:lineRule="auto"/>
            </w:pPr>
            <w:r/>
            <w:r>
              <w:rPr>
                <w:rFonts w:ascii="Aptos" w:hAnsi="Aptos"/>
                <w:b w:val="0"/>
                <w:sz w:val="15"/>
              </w:rPr>
              <w:t>Approved need and company/project identity</w:t>
            </w:r>
          </w:p>
        </w:tc>
      </w:tr>
      <w:tr>
        <w:trPr>
          <w:cantSplit/>
        </w:trPr>
        <w:tc>
          <w:tcPr>
            <w:tcW w:type="dxa" w:w="576"/>
            <w:vAlign w:val="center"/>
            <w:tcMar>
              <w:top w:w="70" w:type="dxa"/>
              <w:start w:w="80" w:type="dxa"/>
              <w:bottom w:w="70" w:type="dxa"/>
              <w:end w:w="80" w:type="dxa"/>
            </w:tcMar>
            <w:shd w:fill="EEF5F9"/>
          </w:tcPr>
          <w:p>
            <w:pPr>
              <w:spacing w:after="0" w:line="240" w:lineRule="auto"/>
            </w:pPr>
            <w:r/>
            <w:r>
              <w:rPr>
                <w:rFonts w:ascii="Aptos" w:hAnsi="Aptos"/>
                <w:b w:val="0"/>
                <w:sz w:val="15"/>
              </w:rPr>
              <w:t>2</w:t>
            </w:r>
          </w:p>
        </w:tc>
        <w:tc>
          <w:tcPr>
            <w:tcW w:type="dxa" w:w="1368"/>
            <w:vAlign w:val="center"/>
            <w:tcMar>
              <w:top w:w="70" w:type="dxa"/>
              <w:start w:w="80" w:type="dxa"/>
              <w:bottom w:w="70" w:type="dxa"/>
              <w:end w:w="80" w:type="dxa"/>
            </w:tcMar>
            <w:shd w:fill="EEF5F9"/>
          </w:tcPr>
          <w:p>
            <w:pPr>
              <w:spacing w:after="0" w:line="240" w:lineRule="auto"/>
            </w:pPr>
            <w:r/>
            <w:r>
              <w:rPr>
                <w:rFonts w:ascii="Aptos" w:hAnsi="Aptos"/>
                <w:b w:val="0"/>
                <w:sz w:val="15"/>
              </w:rPr>
              <w:t>Purchase</w:t>
            </w:r>
          </w:p>
        </w:tc>
        <w:tc>
          <w:tcPr>
            <w:tcW w:type="dxa" w:w="1944"/>
            <w:vAlign w:val="center"/>
            <w:tcMar>
              <w:top w:w="70" w:type="dxa"/>
              <w:start w:w="80" w:type="dxa"/>
              <w:bottom w:w="70" w:type="dxa"/>
              <w:end w:w="80" w:type="dxa"/>
            </w:tcMar>
            <w:shd w:fill="EEF5F9"/>
          </w:tcPr>
          <w:p>
            <w:pPr>
              <w:spacing w:after="0" w:line="240" w:lineRule="auto"/>
            </w:pPr>
            <w:r/>
            <w:r>
              <w:rPr>
                <w:rFonts w:ascii="Aptos" w:hAnsi="Aptos"/>
                <w:b w:val="0"/>
                <w:sz w:val="15"/>
              </w:rPr>
              <w:t>PO and revisions</w:t>
            </w:r>
          </w:p>
        </w:tc>
        <w:tc>
          <w:tcPr>
            <w:tcW w:type="dxa" w:w="1944"/>
            <w:vAlign w:val="center"/>
            <w:tcMar>
              <w:top w:w="70" w:type="dxa"/>
              <w:start w:w="80" w:type="dxa"/>
              <w:bottom w:w="70" w:type="dxa"/>
              <w:end w:w="80" w:type="dxa"/>
            </w:tcMar>
            <w:shd w:fill="EEF5F9"/>
          </w:tcPr>
          <w:p>
            <w:pPr>
              <w:spacing w:after="0" w:line="240" w:lineRule="auto"/>
            </w:pPr>
            <w:r/>
            <w:r>
              <w:rPr>
                <w:rFonts w:ascii="Aptos" w:hAnsi="Aptos"/>
                <w:b w:val="0"/>
                <w:sz w:val="15"/>
              </w:rPr>
              <w:t>Purchase</w:t>
            </w:r>
          </w:p>
        </w:tc>
        <w:tc>
          <w:tcPr>
            <w:tcW w:type="dxa" w:w="4248"/>
            <w:vAlign w:val="center"/>
            <w:tcMar>
              <w:top w:w="70" w:type="dxa"/>
              <w:start w:w="80" w:type="dxa"/>
              <w:bottom w:w="70" w:type="dxa"/>
              <w:end w:w="80" w:type="dxa"/>
            </w:tcMar>
            <w:shd w:fill="EEF5F9"/>
          </w:tcPr>
          <w:p>
            <w:pPr>
              <w:spacing w:after="0" w:line="240" w:lineRule="auto"/>
            </w:pPr>
            <w:r/>
            <w:r>
              <w:rPr>
                <w:rFonts w:ascii="Aptos" w:hAnsi="Aptos"/>
                <w:b w:val="0"/>
                <w:sz w:val="15"/>
              </w:rPr>
              <w:t>Supplier, item, quantity, rate, tax and delivery authorization</w:t>
            </w:r>
          </w:p>
        </w:tc>
      </w:tr>
      <w:tr>
        <w:trPr>
          <w:cantSplit/>
        </w:trPr>
        <w:tc>
          <w:tcPr>
            <w:tcW w:type="dxa" w:w="576"/>
            <w:vAlign w:val="center"/>
            <w:tcMar>
              <w:top w:w="70" w:type="dxa"/>
              <w:start w:w="80" w:type="dxa"/>
              <w:bottom w:w="70" w:type="dxa"/>
              <w:end w:w="80" w:type="dxa"/>
            </w:tcMar>
          </w:tcPr>
          <w:p>
            <w:pPr>
              <w:spacing w:after="0" w:line="240" w:lineRule="auto"/>
            </w:pPr>
            <w:r/>
            <w:r>
              <w:rPr>
                <w:rFonts w:ascii="Aptos" w:hAnsi="Aptos"/>
                <w:b w:val="0"/>
                <w:sz w:val="15"/>
              </w:rPr>
              <w:t>3</w:t>
            </w:r>
          </w:p>
        </w:tc>
        <w:tc>
          <w:tcPr>
            <w:tcW w:type="dxa" w:w="1368"/>
            <w:vAlign w:val="center"/>
            <w:tcMar>
              <w:top w:w="70" w:type="dxa"/>
              <w:start w:w="80" w:type="dxa"/>
              <w:bottom w:w="70" w:type="dxa"/>
              <w:end w:w="80" w:type="dxa"/>
            </w:tcMar>
          </w:tcPr>
          <w:p>
            <w:pPr>
              <w:spacing w:after="0" w:line="240" w:lineRule="auto"/>
            </w:pPr>
            <w:r/>
            <w:r>
              <w:rPr>
                <w:rFonts w:ascii="Aptos" w:hAnsi="Aptos"/>
                <w:b w:val="0"/>
                <w:sz w:val="15"/>
              </w:rPr>
              <w:t>Gate Entry</w:t>
            </w:r>
          </w:p>
        </w:tc>
        <w:tc>
          <w:tcPr>
            <w:tcW w:type="dxa" w:w="1944"/>
            <w:vAlign w:val="center"/>
            <w:tcMar>
              <w:top w:w="70" w:type="dxa"/>
              <w:start w:w="80" w:type="dxa"/>
              <w:bottom w:w="70" w:type="dxa"/>
              <w:end w:w="80" w:type="dxa"/>
            </w:tcMar>
          </w:tcPr>
          <w:p>
            <w:pPr>
              <w:spacing w:after="0" w:line="240" w:lineRule="auto"/>
            </w:pPr>
            <w:r/>
            <w:r>
              <w:rPr>
                <w:rFonts w:ascii="Aptos" w:hAnsi="Aptos"/>
                <w:b w:val="0"/>
                <w:sz w:val="15"/>
              </w:rPr>
              <w:t>Vehicle/material inward</w:t>
            </w:r>
          </w:p>
        </w:tc>
        <w:tc>
          <w:tcPr>
            <w:tcW w:type="dxa" w:w="1944"/>
            <w:vAlign w:val="center"/>
            <w:tcMar>
              <w:top w:w="70" w:type="dxa"/>
              <w:start w:w="80" w:type="dxa"/>
              <w:bottom w:w="70" w:type="dxa"/>
              <w:end w:w="80" w:type="dxa"/>
            </w:tcMar>
          </w:tcPr>
          <w:p>
            <w:pPr>
              <w:spacing w:after="0" w:line="240" w:lineRule="auto"/>
            </w:pPr>
            <w:r/>
            <w:r>
              <w:rPr>
                <w:rFonts w:ascii="Aptos" w:hAnsi="Aptos"/>
                <w:b w:val="0"/>
                <w:sz w:val="15"/>
              </w:rPr>
              <w:t>Security / Stores</w:t>
            </w:r>
          </w:p>
        </w:tc>
        <w:tc>
          <w:tcPr>
            <w:tcW w:type="dxa" w:w="4248"/>
            <w:vAlign w:val="center"/>
            <w:tcMar>
              <w:top w:w="70" w:type="dxa"/>
              <w:start w:w="80" w:type="dxa"/>
              <w:bottom w:w="70" w:type="dxa"/>
              <w:end w:w="80" w:type="dxa"/>
            </w:tcMar>
          </w:tcPr>
          <w:p>
            <w:pPr>
              <w:spacing w:after="0" w:line="240" w:lineRule="auto"/>
            </w:pPr>
            <w:r/>
            <w:r>
              <w:rPr>
                <w:rFonts w:ascii="Aptos" w:hAnsi="Aptos"/>
                <w:b w:val="0"/>
                <w:sz w:val="15"/>
              </w:rPr>
              <w:t>Physical delivery, challan/invoice and delivered quantity recorded</w:t>
            </w:r>
          </w:p>
        </w:tc>
      </w:tr>
      <w:tr>
        <w:trPr>
          <w:cantSplit/>
        </w:trPr>
        <w:tc>
          <w:tcPr>
            <w:tcW w:type="dxa" w:w="576"/>
            <w:vAlign w:val="center"/>
            <w:tcMar>
              <w:top w:w="70" w:type="dxa"/>
              <w:start w:w="80" w:type="dxa"/>
              <w:bottom w:w="70" w:type="dxa"/>
              <w:end w:w="80" w:type="dxa"/>
            </w:tcMar>
            <w:shd w:fill="EEF5F9"/>
          </w:tcPr>
          <w:p>
            <w:pPr>
              <w:spacing w:after="0" w:line="240" w:lineRule="auto"/>
            </w:pPr>
            <w:r/>
            <w:r>
              <w:rPr>
                <w:rFonts w:ascii="Aptos" w:hAnsi="Aptos"/>
                <w:b w:val="0"/>
                <w:sz w:val="15"/>
              </w:rPr>
              <w:t>4</w:t>
            </w:r>
          </w:p>
        </w:tc>
        <w:tc>
          <w:tcPr>
            <w:tcW w:type="dxa" w:w="1368"/>
            <w:vAlign w:val="center"/>
            <w:tcMar>
              <w:top w:w="70" w:type="dxa"/>
              <w:start w:w="80" w:type="dxa"/>
              <w:bottom w:w="70" w:type="dxa"/>
              <w:end w:w="80" w:type="dxa"/>
            </w:tcMar>
            <w:shd w:fill="EEF5F9"/>
          </w:tcPr>
          <w:p>
            <w:pPr>
              <w:spacing w:after="0" w:line="240" w:lineRule="auto"/>
            </w:pPr>
            <w:r/>
            <w:r>
              <w:rPr>
                <w:rFonts w:ascii="Aptos" w:hAnsi="Aptos"/>
                <w:b w:val="0"/>
                <w:sz w:val="15"/>
              </w:rPr>
              <w:t>GRN</w:t>
            </w:r>
          </w:p>
        </w:tc>
        <w:tc>
          <w:tcPr>
            <w:tcW w:type="dxa" w:w="1944"/>
            <w:vAlign w:val="center"/>
            <w:tcMar>
              <w:top w:w="70" w:type="dxa"/>
              <w:start w:w="80" w:type="dxa"/>
              <w:bottom w:w="70" w:type="dxa"/>
              <w:end w:w="80" w:type="dxa"/>
            </w:tcMar>
            <w:shd w:fill="EEF5F9"/>
          </w:tcPr>
          <w:p>
            <w:pPr>
              <w:spacing w:after="0" w:line="240" w:lineRule="auto"/>
            </w:pPr>
            <w:r/>
            <w:r>
              <w:rPr>
                <w:rFonts w:ascii="Aptos" w:hAnsi="Aptos"/>
                <w:b w:val="0"/>
                <w:sz w:val="15"/>
              </w:rPr>
              <w:t>Receipt against PO</w:t>
            </w:r>
          </w:p>
        </w:tc>
        <w:tc>
          <w:tcPr>
            <w:tcW w:type="dxa" w:w="1944"/>
            <w:vAlign w:val="center"/>
            <w:tcMar>
              <w:top w:w="70" w:type="dxa"/>
              <w:start w:w="80" w:type="dxa"/>
              <w:bottom w:w="70" w:type="dxa"/>
              <w:end w:w="80" w:type="dxa"/>
            </w:tcMar>
            <w:shd w:fill="EEF5F9"/>
          </w:tcPr>
          <w:p>
            <w:pPr>
              <w:spacing w:after="0" w:line="240" w:lineRule="auto"/>
            </w:pPr>
            <w:r/>
            <w:r>
              <w:rPr>
                <w:rFonts w:ascii="Aptos" w:hAnsi="Aptos"/>
                <w:b w:val="0"/>
                <w:sz w:val="15"/>
              </w:rPr>
              <w:t>Storekeeper</w:t>
            </w:r>
          </w:p>
        </w:tc>
        <w:tc>
          <w:tcPr>
            <w:tcW w:type="dxa" w:w="4248"/>
            <w:vAlign w:val="center"/>
            <w:tcMar>
              <w:top w:w="70" w:type="dxa"/>
              <w:start w:w="80" w:type="dxa"/>
              <w:bottom w:w="70" w:type="dxa"/>
              <w:end w:w="80" w:type="dxa"/>
            </w:tcMar>
            <w:shd w:fill="EEF5F9"/>
          </w:tcPr>
          <w:p>
            <w:pPr>
              <w:spacing w:after="0" w:line="240" w:lineRule="auto"/>
            </w:pPr>
            <w:r/>
            <w:r>
              <w:rPr>
                <w:rFonts w:ascii="Aptos" w:hAnsi="Aptos"/>
                <w:b w:val="0"/>
                <w:sz w:val="15"/>
              </w:rPr>
              <w:t>Received quantity within PO balance; excess segregated</w:t>
            </w:r>
          </w:p>
        </w:tc>
      </w:tr>
      <w:tr>
        <w:trPr>
          <w:cantSplit/>
        </w:trPr>
        <w:tc>
          <w:tcPr>
            <w:tcW w:type="dxa" w:w="576"/>
            <w:vAlign w:val="center"/>
            <w:tcMar>
              <w:top w:w="70" w:type="dxa"/>
              <w:start w:w="80" w:type="dxa"/>
              <w:bottom w:w="70" w:type="dxa"/>
              <w:end w:w="80" w:type="dxa"/>
            </w:tcMar>
          </w:tcPr>
          <w:p>
            <w:pPr>
              <w:spacing w:after="0" w:line="240" w:lineRule="auto"/>
            </w:pPr>
            <w:r/>
            <w:r>
              <w:rPr>
                <w:rFonts w:ascii="Aptos" w:hAnsi="Aptos"/>
                <w:b w:val="0"/>
                <w:sz w:val="15"/>
              </w:rPr>
              <w:t>5</w:t>
            </w:r>
          </w:p>
        </w:tc>
        <w:tc>
          <w:tcPr>
            <w:tcW w:type="dxa" w:w="1368"/>
            <w:vAlign w:val="center"/>
            <w:tcMar>
              <w:top w:w="70" w:type="dxa"/>
              <w:start w:w="80" w:type="dxa"/>
              <w:bottom w:w="70" w:type="dxa"/>
              <w:end w:w="80" w:type="dxa"/>
            </w:tcMar>
          </w:tcPr>
          <w:p>
            <w:pPr>
              <w:spacing w:after="0" w:line="240" w:lineRule="auto"/>
            </w:pPr>
            <w:r/>
            <w:r>
              <w:rPr>
                <w:rFonts w:ascii="Aptos" w:hAnsi="Aptos"/>
                <w:b w:val="0"/>
                <w:sz w:val="15"/>
              </w:rPr>
              <w:t>QC</w:t>
            </w:r>
          </w:p>
        </w:tc>
        <w:tc>
          <w:tcPr>
            <w:tcW w:type="dxa" w:w="1944"/>
            <w:vAlign w:val="center"/>
            <w:tcMar>
              <w:top w:w="70" w:type="dxa"/>
              <w:start w:w="80" w:type="dxa"/>
              <w:bottom w:w="70" w:type="dxa"/>
              <w:end w:w="80" w:type="dxa"/>
            </w:tcMar>
          </w:tcPr>
          <w:p>
            <w:pPr>
              <w:spacing w:after="0" w:line="240" w:lineRule="auto"/>
            </w:pPr>
            <w:r/>
            <w:r>
              <w:rPr>
                <w:rFonts w:ascii="Aptos" w:hAnsi="Aptos"/>
                <w:b w:val="0"/>
                <w:sz w:val="15"/>
              </w:rPr>
              <w:t>Inspection and disposition</w:t>
            </w:r>
          </w:p>
        </w:tc>
        <w:tc>
          <w:tcPr>
            <w:tcW w:type="dxa" w:w="1944"/>
            <w:vAlign w:val="center"/>
            <w:tcMar>
              <w:top w:w="70" w:type="dxa"/>
              <w:start w:w="80" w:type="dxa"/>
              <w:bottom w:w="70" w:type="dxa"/>
              <w:end w:w="80" w:type="dxa"/>
            </w:tcMar>
          </w:tcPr>
          <w:p>
            <w:pPr>
              <w:spacing w:after="0" w:line="240" w:lineRule="auto"/>
            </w:pPr>
            <w:r/>
            <w:r>
              <w:rPr>
                <w:rFonts w:ascii="Aptos" w:hAnsi="Aptos"/>
                <w:b w:val="0"/>
                <w:sz w:val="15"/>
              </w:rPr>
              <w:t>Assigned QC employee</w:t>
            </w:r>
          </w:p>
        </w:tc>
        <w:tc>
          <w:tcPr>
            <w:tcW w:type="dxa" w:w="4248"/>
            <w:vAlign w:val="center"/>
            <w:tcMar>
              <w:top w:w="70" w:type="dxa"/>
              <w:start w:w="80" w:type="dxa"/>
              <w:bottom w:w="70" w:type="dxa"/>
              <w:end w:w="80" w:type="dxa"/>
            </w:tcMar>
          </w:tcPr>
          <w:p>
            <w:pPr>
              <w:spacing w:after="0" w:line="240" w:lineRule="auto"/>
            </w:pPr>
            <w:r/>
            <w:r>
              <w:rPr>
                <w:rFonts w:ascii="Aptos" w:hAnsi="Aptos"/>
                <w:b w:val="0"/>
                <w:sz w:val="15"/>
              </w:rPr>
              <w:t>Accepted to AVAILABLE; rejected to PENDING_RETURNABLE_DC</w:t>
            </w:r>
          </w:p>
        </w:tc>
      </w:tr>
      <w:tr>
        <w:trPr>
          <w:cantSplit/>
        </w:trPr>
        <w:tc>
          <w:tcPr>
            <w:tcW w:type="dxa" w:w="576"/>
            <w:vAlign w:val="center"/>
            <w:tcMar>
              <w:top w:w="70" w:type="dxa"/>
              <w:start w:w="80" w:type="dxa"/>
              <w:bottom w:w="70" w:type="dxa"/>
              <w:end w:w="80" w:type="dxa"/>
            </w:tcMar>
            <w:shd w:fill="EEF5F9"/>
          </w:tcPr>
          <w:p>
            <w:pPr>
              <w:spacing w:after="0" w:line="240" w:lineRule="auto"/>
            </w:pPr>
            <w:r/>
            <w:r>
              <w:rPr>
                <w:rFonts w:ascii="Aptos" w:hAnsi="Aptos"/>
                <w:b w:val="0"/>
                <w:sz w:val="15"/>
              </w:rPr>
              <w:t>6</w:t>
            </w:r>
          </w:p>
        </w:tc>
        <w:tc>
          <w:tcPr>
            <w:tcW w:type="dxa" w:w="1368"/>
            <w:vAlign w:val="center"/>
            <w:tcMar>
              <w:top w:w="70" w:type="dxa"/>
              <w:start w:w="80" w:type="dxa"/>
              <w:bottom w:w="70" w:type="dxa"/>
              <w:end w:w="80" w:type="dxa"/>
            </w:tcMar>
            <w:shd w:fill="EEF5F9"/>
          </w:tcPr>
          <w:p>
            <w:pPr>
              <w:spacing w:after="0" w:line="240" w:lineRule="auto"/>
            </w:pPr>
            <w:r/>
            <w:r>
              <w:rPr>
                <w:rFonts w:ascii="Aptos" w:hAnsi="Aptos"/>
                <w:b w:val="0"/>
                <w:sz w:val="15"/>
              </w:rPr>
              <w:t>Storage</w:t>
            </w:r>
          </w:p>
        </w:tc>
        <w:tc>
          <w:tcPr>
            <w:tcW w:type="dxa" w:w="1944"/>
            <w:vAlign w:val="center"/>
            <w:tcMar>
              <w:top w:w="70" w:type="dxa"/>
              <w:start w:w="80" w:type="dxa"/>
              <w:bottom w:w="70" w:type="dxa"/>
              <w:end w:w="80" w:type="dxa"/>
            </w:tcMar>
            <w:shd w:fill="EEF5F9"/>
          </w:tcPr>
          <w:p>
            <w:pPr>
              <w:spacing w:after="0" w:line="240" w:lineRule="auto"/>
            </w:pPr>
            <w:r/>
            <w:r>
              <w:rPr>
                <w:rFonts w:ascii="Aptos" w:hAnsi="Aptos"/>
                <w:b w:val="0"/>
                <w:sz w:val="15"/>
              </w:rPr>
              <w:t>Put-away / rack transfer</w:t>
            </w:r>
          </w:p>
        </w:tc>
        <w:tc>
          <w:tcPr>
            <w:tcW w:type="dxa" w:w="1944"/>
            <w:vAlign w:val="center"/>
            <w:tcMar>
              <w:top w:w="70" w:type="dxa"/>
              <w:start w:w="80" w:type="dxa"/>
              <w:bottom w:w="70" w:type="dxa"/>
              <w:end w:w="80" w:type="dxa"/>
            </w:tcMar>
            <w:shd w:fill="EEF5F9"/>
          </w:tcPr>
          <w:p>
            <w:pPr>
              <w:spacing w:after="0" w:line="240" w:lineRule="auto"/>
            </w:pPr>
            <w:r/>
            <w:r>
              <w:rPr>
                <w:rFonts w:ascii="Aptos" w:hAnsi="Aptos"/>
                <w:b w:val="0"/>
                <w:sz w:val="15"/>
              </w:rPr>
              <w:t>Stores</w:t>
            </w:r>
          </w:p>
        </w:tc>
        <w:tc>
          <w:tcPr>
            <w:tcW w:type="dxa" w:w="4248"/>
            <w:vAlign w:val="center"/>
            <w:tcMar>
              <w:top w:w="70" w:type="dxa"/>
              <w:start w:w="80" w:type="dxa"/>
              <w:bottom w:w="70" w:type="dxa"/>
              <w:end w:w="80" w:type="dxa"/>
            </w:tcMar>
            <w:shd w:fill="EEF5F9"/>
          </w:tcPr>
          <w:p>
            <w:pPr>
              <w:spacing w:after="0" w:line="240" w:lineRule="auto"/>
            </w:pPr>
            <w:r/>
            <w:r>
              <w:rPr>
                <w:rFonts w:ascii="Aptos" w:hAnsi="Aptos"/>
                <w:b w:val="0"/>
                <w:sz w:val="15"/>
              </w:rPr>
              <w:t>Exact warehouse, rack, condition, lot/serial and owner</w:t>
            </w:r>
          </w:p>
        </w:tc>
      </w:tr>
      <w:tr>
        <w:trPr>
          <w:cantSplit/>
        </w:trPr>
        <w:tc>
          <w:tcPr>
            <w:tcW w:type="dxa" w:w="576"/>
            <w:vAlign w:val="center"/>
            <w:tcMar>
              <w:top w:w="70" w:type="dxa"/>
              <w:start w:w="80" w:type="dxa"/>
              <w:bottom w:w="70" w:type="dxa"/>
              <w:end w:w="80" w:type="dxa"/>
            </w:tcMar>
          </w:tcPr>
          <w:p>
            <w:pPr>
              <w:spacing w:after="0" w:line="240" w:lineRule="auto"/>
            </w:pPr>
            <w:r/>
            <w:r>
              <w:rPr>
                <w:rFonts w:ascii="Aptos" w:hAnsi="Aptos"/>
                <w:b w:val="0"/>
                <w:sz w:val="15"/>
              </w:rPr>
              <w:t>7</w:t>
            </w:r>
          </w:p>
        </w:tc>
        <w:tc>
          <w:tcPr>
            <w:tcW w:type="dxa" w:w="1368"/>
            <w:vAlign w:val="center"/>
            <w:tcMar>
              <w:top w:w="70" w:type="dxa"/>
              <w:start w:w="80" w:type="dxa"/>
              <w:bottom w:w="70" w:type="dxa"/>
              <w:end w:w="80" w:type="dxa"/>
            </w:tcMar>
          </w:tcPr>
          <w:p>
            <w:pPr>
              <w:spacing w:after="0" w:line="240" w:lineRule="auto"/>
            </w:pPr>
            <w:r/>
            <w:r>
              <w:rPr>
                <w:rFonts w:ascii="Aptos" w:hAnsi="Aptos"/>
                <w:b w:val="0"/>
                <w:sz w:val="15"/>
              </w:rPr>
              <w:t>Reservation</w:t>
            </w:r>
          </w:p>
        </w:tc>
        <w:tc>
          <w:tcPr>
            <w:tcW w:type="dxa" w:w="1944"/>
            <w:vAlign w:val="center"/>
            <w:tcMar>
              <w:top w:w="70" w:type="dxa"/>
              <w:start w:w="80" w:type="dxa"/>
              <w:bottom w:w="70" w:type="dxa"/>
              <w:end w:w="80" w:type="dxa"/>
            </w:tcMar>
          </w:tcPr>
          <w:p>
            <w:pPr>
              <w:spacing w:after="0" w:line="240" w:lineRule="auto"/>
            </w:pPr>
            <w:r/>
            <w:r>
              <w:rPr>
                <w:rFonts w:ascii="Aptos" w:hAnsi="Aptos"/>
                <w:b w:val="0"/>
                <w:sz w:val="15"/>
              </w:rPr>
              <w:t>Commit stock</w:t>
            </w:r>
          </w:p>
        </w:tc>
        <w:tc>
          <w:tcPr>
            <w:tcW w:type="dxa" w:w="1944"/>
            <w:vAlign w:val="center"/>
            <w:tcMar>
              <w:top w:w="70" w:type="dxa"/>
              <w:start w:w="80" w:type="dxa"/>
              <w:bottom w:w="70" w:type="dxa"/>
              <w:end w:w="80" w:type="dxa"/>
            </w:tcMar>
          </w:tcPr>
          <w:p>
            <w:pPr>
              <w:spacing w:after="0" w:line="240" w:lineRule="auto"/>
            </w:pPr>
            <w:r/>
            <w:r>
              <w:rPr>
                <w:rFonts w:ascii="Aptos" w:hAnsi="Aptos"/>
                <w:b w:val="0"/>
                <w:sz w:val="15"/>
              </w:rPr>
              <w:t>Authorized planner/request owner</w:t>
            </w:r>
          </w:p>
        </w:tc>
        <w:tc>
          <w:tcPr>
            <w:tcW w:type="dxa" w:w="4248"/>
            <w:vAlign w:val="center"/>
            <w:tcMar>
              <w:top w:w="70" w:type="dxa"/>
              <w:start w:w="80" w:type="dxa"/>
              <w:bottom w:w="70" w:type="dxa"/>
              <w:end w:w="80" w:type="dxa"/>
            </w:tcMar>
          </w:tcPr>
          <w:p>
            <w:pPr>
              <w:spacing w:after="0" w:line="240" w:lineRule="auto"/>
            </w:pPr>
            <w:r/>
            <w:r>
              <w:rPr>
                <w:rFonts w:ascii="Aptos" w:hAnsi="Aptos"/>
                <w:b w:val="0"/>
                <w:sz w:val="15"/>
              </w:rPr>
              <w:t>Availability reduced; no physical movement</w:t>
            </w:r>
          </w:p>
        </w:tc>
      </w:tr>
      <w:tr>
        <w:trPr>
          <w:cantSplit/>
        </w:trPr>
        <w:tc>
          <w:tcPr>
            <w:tcW w:type="dxa" w:w="576"/>
            <w:vAlign w:val="center"/>
            <w:tcMar>
              <w:top w:w="70" w:type="dxa"/>
              <w:start w:w="80" w:type="dxa"/>
              <w:bottom w:w="70" w:type="dxa"/>
              <w:end w:w="80" w:type="dxa"/>
            </w:tcMar>
            <w:shd w:fill="EEF5F9"/>
          </w:tcPr>
          <w:p>
            <w:pPr>
              <w:spacing w:after="0" w:line="240" w:lineRule="auto"/>
            </w:pPr>
            <w:r/>
            <w:r>
              <w:rPr>
                <w:rFonts w:ascii="Aptos" w:hAnsi="Aptos"/>
                <w:b w:val="0"/>
                <w:sz w:val="15"/>
              </w:rPr>
              <w:t>8</w:t>
            </w:r>
          </w:p>
        </w:tc>
        <w:tc>
          <w:tcPr>
            <w:tcW w:type="dxa" w:w="1368"/>
            <w:vAlign w:val="center"/>
            <w:tcMar>
              <w:top w:w="70" w:type="dxa"/>
              <w:start w:w="80" w:type="dxa"/>
              <w:bottom w:w="70" w:type="dxa"/>
              <w:end w:w="80" w:type="dxa"/>
            </w:tcMar>
            <w:shd w:fill="EEF5F9"/>
          </w:tcPr>
          <w:p>
            <w:pPr>
              <w:spacing w:after="0" w:line="240" w:lineRule="auto"/>
            </w:pPr>
            <w:r/>
            <w:r>
              <w:rPr>
                <w:rFonts w:ascii="Aptos" w:hAnsi="Aptos"/>
                <w:b w:val="0"/>
                <w:sz w:val="15"/>
              </w:rPr>
              <w:t>MIR &amp; Issue</w:t>
            </w:r>
          </w:p>
        </w:tc>
        <w:tc>
          <w:tcPr>
            <w:tcW w:type="dxa" w:w="1944"/>
            <w:vAlign w:val="center"/>
            <w:tcMar>
              <w:top w:w="70" w:type="dxa"/>
              <w:start w:w="80" w:type="dxa"/>
              <w:bottom w:w="70" w:type="dxa"/>
              <w:end w:w="80" w:type="dxa"/>
            </w:tcMar>
            <w:shd w:fill="EEF5F9"/>
          </w:tcPr>
          <w:p>
            <w:pPr>
              <w:spacing w:after="0" w:line="240" w:lineRule="auto"/>
            </w:pPr>
            <w:r/>
            <w:r>
              <w:rPr>
                <w:rFonts w:ascii="Aptos" w:hAnsi="Aptos"/>
                <w:b w:val="0"/>
                <w:sz w:val="15"/>
              </w:rPr>
              <w:t>Approved material issue</w:t>
            </w:r>
          </w:p>
        </w:tc>
        <w:tc>
          <w:tcPr>
            <w:tcW w:type="dxa" w:w="1944"/>
            <w:vAlign w:val="center"/>
            <w:tcMar>
              <w:top w:w="70" w:type="dxa"/>
              <w:start w:w="80" w:type="dxa"/>
              <w:bottom w:w="70" w:type="dxa"/>
              <w:end w:w="80" w:type="dxa"/>
            </w:tcMar>
            <w:shd w:fill="EEF5F9"/>
          </w:tcPr>
          <w:p>
            <w:pPr>
              <w:spacing w:after="0" w:line="240" w:lineRule="auto"/>
            </w:pPr>
            <w:r/>
            <w:r>
              <w:rPr>
                <w:rFonts w:ascii="Aptos" w:hAnsi="Aptos"/>
                <w:b w:val="0"/>
                <w:sz w:val="15"/>
              </w:rPr>
              <w:t>Requester + approver + Stores</w:t>
            </w:r>
          </w:p>
        </w:tc>
        <w:tc>
          <w:tcPr>
            <w:tcW w:type="dxa" w:w="4248"/>
            <w:vAlign w:val="center"/>
            <w:tcMar>
              <w:top w:w="70" w:type="dxa"/>
              <w:start w:w="80" w:type="dxa"/>
              <w:bottom w:w="70" w:type="dxa"/>
              <w:end w:w="80" w:type="dxa"/>
            </w:tcMar>
            <w:shd w:fill="EEF5F9"/>
          </w:tcPr>
          <w:p>
            <w:pPr>
              <w:spacing w:after="0" w:line="240" w:lineRule="auto"/>
            </w:pPr>
            <w:r/>
            <w:r>
              <w:rPr>
                <w:rFonts w:ascii="Aptos" w:hAnsi="Aptos"/>
                <w:b w:val="0"/>
                <w:sz w:val="15"/>
              </w:rPr>
              <w:t>Atomic issue to project/service/employee custody</w:t>
            </w:r>
          </w:p>
        </w:tc>
      </w:tr>
      <w:tr>
        <w:trPr>
          <w:cantSplit/>
        </w:trPr>
        <w:tc>
          <w:tcPr>
            <w:tcW w:type="dxa" w:w="576"/>
            <w:vAlign w:val="center"/>
            <w:tcMar>
              <w:top w:w="70" w:type="dxa"/>
              <w:start w:w="80" w:type="dxa"/>
              <w:bottom w:w="70" w:type="dxa"/>
              <w:end w:w="80" w:type="dxa"/>
            </w:tcMar>
          </w:tcPr>
          <w:p>
            <w:pPr>
              <w:spacing w:after="0" w:line="240" w:lineRule="auto"/>
            </w:pPr>
            <w:r/>
            <w:r>
              <w:rPr>
                <w:rFonts w:ascii="Aptos" w:hAnsi="Aptos"/>
                <w:b w:val="0"/>
                <w:sz w:val="15"/>
              </w:rPr>
              <w:t>9</w:t>
            </w:r>
          </w:p>
        </w:tc>
        <w:tc>
          <w:tcPr>
            <w:tcW w:type="dxa" w:w="1368"/>
            <w:vAlign w:val="center"/>
            <w:tcMar>
              <w:top w:w="70" w:type="dxa"/>
              <w:start w:w="80" w:type="dxa"/>
              <w:bottom w:w="70" w:type="dxa"/>
              <w:end w:w="80" w:type="dxa"/>
            </w:tcMar>
          </w:tcPr>
          <w:p>
            <w:pPr>
              <w:spacing w:after="0" w:line="240" w:lineRule="auto"/>
            </w:pPr>
            <w:r/>
            <w:r>
              <w:rPr>
                <w:rFonts w:ascii="Aptos" w:hAnsi="Aptos"/>
                <w:b w:val="0"/>
                <w:sz w:val="15"/>
              </w:rPr>
              <w:t>Fitment/Use</w:t>
            </w:r>
          </w:p>
        </w:tc>
        <w:tc>
          <w:tcPr>
            <w:tcW w:type="dxa" w:w="1944"/>
            <w:vAlign w:val="center"/>
            <w:tcMar>
              <w:top w:w="70" w:type="dxa"/>
              <w:start w:w="80" w:type="dxa"/>
              <w:bottom w:w="70" w:type="dxa"/>
              <w:end w:w="80" w:type="dxa"/>
            </w:tcMar>
          </w:tcPr>
          <w:p>
            <w:pPr>
              <w:spacing w:after="0" w:line="240" w:lineRule="auto"/>
            </w:pPr>
            <w:r/>
            <w:r>
              <w:rPr>
                <w:rFonts w:ascii="Aptos" w:hAnsi="Aptos"/>
                <w:b w:val="0"/>
                <w:sz w:val="15"/>
              </w:rPr>
              <w:t>Production or service confirmation</w:t>
            </w:r>
          </w:p>
        </w:tc>
        <w:tc>
          <w:tcPr>
            <w:tcW w:type="dxa" w:w="1944"/>
            <w:vAlign w:val="center"/>
            <w:tcMar>
              <w:top w:w="70" w:type="dxa"/>
              <w:start w:w="80" w:type="dxa"/>
              <w:bottom w:w="70" w:type="dxa"/>
              <w:end w:w="80" w:type="dxa"/>
            </w:tcMar>
          </w:tcPr>
          <w:p>
            <w:pPr>
              <w:spacing w:after="0" w:line="240" w:lineRule="auto"/>
            </w:pPr>
            <w:r/>
            <w:r>
              <w:rPr>
                <w:rFonts w:ascii="Aptos" w:hAnsi="Aptos"/>
                <w:b w:val="0"/>
                <w:sz w:val="15"/>
              </w:rPr>
              <w:t>Engineer / Production + QC</w:t>
            </w:r>
          </w:p>
        </w:tc>
        <w:tc>
          <w:tcPr>
            <w:tcW w:type="dxa" w:w="4248"/>
            <w:vAlign w:val="center"/>
            <w:tcMar>
              <w:top w:w="70" w:type="dxa"/>
              <w:start w:w="80" w:type="dxa"/>
              <w:bottom w:w="70" w:type="dxa"/>
              <w:end w:w="80" w:type="dxa"/>
            </w:tcMar>
          </w:tcPr>
          <w:p>
            <w:pPr>
              <w:spacing w:after="0" w:line="240" w:lineRule="auto"/>
            </w:pPr>
            <w:r/>
            <w:r>
              <w:rPr>
                <w:rFonts w:ascii="Aptos" w:hAnsi="Aptos"/>
                <w:b w:val="0"/>
                <w:sz w:val="15"/>
              </w:rPr>
              <w:t>Actual consumption and BOM/service ancestry created</w:t>
            </w:r>
          </w:p>
        </w:tc>
      </w:tr>
      <w:tr>
        <w:trPr>
          <w:cantSplit/>
        </w:trPr>
        <w:tc>
          <w:tcPr>
            <w:tcW w:type="dxa" w:w="576"/>
            <w:vAlign w:val="center"/>
            <w:tcMar>
              <w:top w:w="70" w:type="dxa"/>
              <w:start w:w="80" w:type="dxa"/>
              <w:bottom w:w="70" w:type="dxa"/>
              <w:end w:w="80" w:type="dxa"/>
            </w:tcMar>
            <w:shd w:fill="EEF5F9"/>
          </w:tcPr>
          <w:p>
            <w:pPr>
              <w:spacing w:after="0" w:line="240" w:lineRule="auto"/>
            </w:pPr>
            <w:r/>
            <w:r>
              <w:rPr>
                <w:rFonts w:ascii="Aptos" w:hAnsi="Aptos"/>
                <w:b w:val="0"/>
                <w:sz w:val="15"/>
              </w:rPr>
              <w:t>10</w:t>
            </w:r>
          </w:p>
        </w:tc>
        <w:tc>
          <w:tcPr>
            <w:tcW w:type="dxa" w:w="1368"/>
            <w:vAlign w:val="center"/>
            <w:tcMar>
              <w:top w:w="70" w:type="dxa"/>
              <w:start w:w="80" w:type="dxa"/>
              <w:bottom w:w="70" w:type="dxa"/>
              <w:end w:w="80" w:type="dxa"/>
            </w:tcMar>
            <w:shd w:fill="EEF5F9"/>
          </w:tcPr>
          <w:p>
            <w:pPr>
              <w:spacing w:after="0" w:line="240" w:lineRule="auto"/>
            </w:pPr>
            <w:r/>
            <w:r>
              <w:rPr>
                <w:rFonts w:ascii="Aptos" w:hAnsi="Aptos"/>
                <w:b w:val="0"/>
                <w:sz w:val="15"/>
              </w:rPr>
              <w:t>Return/Transfer</w:t>
            </w:r>
          </w:p>
        </w:tc>
        <w:tc>
          <w:tcPr>
            <w:tcW w:type="dxa" w:w="1944"/>
            <w:vAlign w:val="center"/>
            <w:tcMar>
              <w:top w:w="70" w:type="dxa"/>
              <w:start w:w="80" w:type="dxa"/>
              <w:bottom w:w="70" w:type="dxa"/>
              <w:end w:w="80" w:type="dxa"/>
            </w:tcMar>
            <w:shd w:fill="EEF5F9"/>
          </w:tcPr>
          <w:p>
            <w:pPr>
              <w:spacing w:after="0" w:line="240" w:lineRule="auto"/>
            </w:pPr>
            <w:r/>
            <w:r>
              <w:rPr>
                <w:rFonts w:ascii="Aptos" w:hAnsi="Aptos"/>
                <w:b w:val="0"/>
                <w:sz w:val="15"/>
              </w:rPr>
              <w:t>Unused return, DC, inter-site or intercompany</w:t>
            </w:r>
          </w:p>
        </w:tc>
        <w:tc>
          <w:tcPr>
            <w:tcW w:type="dxa" w:w="1944"/>
            <w:vAlign w:val="center"/>
            <w:tcMar>
              <w:top w:w="70" w:type="dxa"/>
              <w:start w:w="80" w:type="dxa"/>
              <w:bottom w:w="70" w:type="dxa"/>
              <w:end w:w="80" w:type="dxa"/>
            </w:tcMar>
            <w:shd w:fill="EEF5F9"/>
          </w:tcPr>
          <w:p>
            <w:pPr>
              <w:spacing w:after="0" w:line="240" w:lineRule="auto"/>
            </w:pPr>
            <w:r/>
            <w:r>
              <w:rPr>
                <w:rFonts w:ascii="Aptos" w:hAnsi="Aptos"/>
                <w:b w:val="0"/>
                <w:sz w:val="15"/>
              </w:rPr>
              <w:t>Current and receiving custodians</w:t>
            </w:r>
          </w:p>
        </w:tc>
        <w:tc>
          <w:tcPr>
            <w:tcW w:type="dxa" w:w="4248"/>
            <w:vAlign w:val="center"/>
            <w:tcMar>
              <w:top w:w="70" w:type="dxa"/>
              <w:start w:w="80" w:type="dxa"/>
              <w:bottom w:w="70" w:type="dxa"/>
              <w:end w:w="80" w:type="dxa"/>
            </w:tcMar>
            <w:shd w:fill="EEF5F9"/>
          </w:tcPr>
          <w:p>
            <w:pPr>
              <w:spacing w:after="0" w:line="240" w:lineRule="auto"/>
            </w:pPr>
            <w:r/>
            <w:r>
              <w:rPr>
                <w:rFonts w:ascii="Aptos" w:hAnsi="Aptos"/>
                <w:b w:val="0"/>
                <w:sz w:val="15"/>
              </w:rPr>
              <w:t>Dual acknowledgement and reconciliation</w:t>
            </w:r>
          </w:p>
        </w:tc>
      </w:tr>
      <w:tr>
        <w:trPr>
          <w:cantSplit/>
        </w:trPr>
        <w:tc>
          <w:tcPr>
            <w:tcW w:type="dxa" w:w="576"/>
            <w:vAlign w:val="center"/>
            <w:tcMar>
              <w:top w:w="70" w:type="dxa"/>
              <w:start w:w="80" w:type="dxa"/>
              <w:bottom w:w="70" w:type="dxa"/>
              <w:end w:w="80" w:type="dxa"/>
            </w:tcMar>
          </w:tcPr>
          <w:p>
            <w:pPr>
              <w:spacing w:after="0" w:line="240" w:lineRule="auto"/>
            </w:pPr>
            <w:r/>
            <w:r>
              <w:rPr>
                <w:rFonts w:ascii="Aptos" w:hAnsi="Aptos"/>
                <w:b w:val="0"/>
                <w:sz w:val="15"/>
              </w:rPr>
              <w:t>11</w:t>
            </w:r>
          </w:p>
        </w:tc>
        <w:tc>
          <w:tcPr>
            <w:tcW w:type="dxa" w:w="1368"/>
            <w:vAlign w:val="center"/>
            <w:tcMar>
              <w:top w:w="70" w:type="dxa"/>
              <w:start w:w="80" w:type="dxa"/>
              <w:bottom w:w="70" w:type="dxa"/>
              <w:end w:w="80" w:type="dxa"/>
            </w:tcMar>
          </w:tcPr>
          <w:p>
            <w:pPr>
              <w:spacing w:after="0" w:line="240" w:lineRule="auto"/>
            </w:pPr>
            <w:r/>
            <w:r>
              <w:rPr>
                <w:rFonts w:ascii="Aptos" w:hAnsi="Aptos"/>
                <w:b w:val="0"/>
                <w:sz w:val="15"/>
              </w:rPr>
              <w:t>Billing/Cost</w:t>
            </w:r>
          </w:p>
        </w:tc>
        <w:tc>
          <w:tcPr>
            <w:tcW w:type="dxa" w:w="1944"/>
            <w:vAlign w:val="center"/>
            <w:tcMar>
              <w:top w:w="70" w:type="dxa"/>
              <w:start w:w="80" w:type="dxa"/>
              <w:bottom w:w="70" w:type="dxa"/>
              <w:end w:w="80" w:type="dxa"/>
            </w:tcMar>
          </w:tcPr>
          <w:p>
            <w:pPr>
              <w:spacing w:after="0" w:line="240" w:lineRule="auto"/>
            </w:pPr>
            <w:r/>
            <w:r>
              <w:rPr>
                <w:rFonts w:ascii="Aptos" w:hAnsi="Aptos"/>
                <w:b w:val="0"/>
                <w:sz w:val="15"/>
              </w:rPr>
              <w:t>Accepted bill and valuation</w:t>
            </w:r>
          </w:p>
        </w:tc>
        <w:tc>
          <w:tcPr>
            <w:tcW w:type="dxa" w:w="1944"/>
            <w:vAlign w:val="center"/>
            <w:tcMar>
              <w:top w:w="70" w:type="dxa"/>
              <w:start w:w="80" w:type="dxa"/>
              <w:bottom w:w="70" w:type="dxa"/>
              <w:end w:w="80" w:type="dxa"/>
            </w:tcMar>
          </w:tcPr>
          <w:p>
            <w:pPr>
              <w:spacing w:after="0" w:line="240" w:lineRule="auto"/>
            </w:pPr>
            <w:r/>
            <w:r>
              <w:rPr>
                <w:rFonts w:ascii="Aptos" w:hAnsi="Aptos"/>
                <w:b w:val="0"/>
                <w:sz w:val="15"/>
              </w:rPr>
              <w:t>Accounts</w:t>
            </w:r>
          </w:p>
        </w:tc>
        <w:tc>
          <w:tcPr>
            <w:tcW w:type="dxa" w:w="4248"/>
            <w:vAlign w:val="center"/>
            <w:tcMar>
              <w:top w:w="70" w:type="dxa"/>
              <w:start w:w="80" w:type="dxa"/>
              <w:bottom w:w="70" w:type="dxa"/>
              <w:end w:w="80" w:type="dxa"/>
            </w:tcMar>
          </w:tcPr>
          <w:p>
            <w:pPr>
              <w:spacing w:after="0" w:line="240" w:lineRule="auto"/>
            </w:pPr>
            <w:r/>
            <w:r>
              <w:rPr>
                <w:rFonts w:ascii="Aptos" w:hAnsi="Aptos"/>
                <w:b w:val="0"/>
                <w:sz w:val="15"/>
              </w:rPr>
              <w:t>Procurement cost and inventory valuation retained separately</w:t>
            </w:r>
          </w:p>
        </w:tc>
      </w:tr>
      <w:tr>
        <w:trPr>
          <w:cantSplit/>
        </w:trPr>
        <w:tc>
          <w:tcPr>
            <w:tcW w:type="dxa" w:w="576"/>
            <w:vAlign w:val="center"/>
            <w:tcMar>
              <w:top w:w="70" w:type="dxa"/>
              <w:start w:w="80" w:type="dxa"/>
              <w:bottom w:w="70" w:type="dxa"/>
              <w:end w:w="80" w:type="dxa"/>
            </w:tcMar>
            <w:shd w:fill="EEF5F9"/>
          </w:tcPr>
          <w:p>
            <w:pPr>
              <w:spacing w:after="0" w:line="240" w:lineRule="auto"/>
            </w:pPr>
            <w:r/>
            <w:r>
              <w:rPr>
                <w:rFonts w:ascii="Aptos" w:hAnsi="Aptos"/>
                <w:b w:val="0"/>
                <w:sz w:val="15"/>
              </w:rPr>
              <w:t>12</w:t>
            </w:r>
          </w:p>
        </w:tc>
        <w:tc>
          <w:tcPr>
            <w:tcW w:type="dxa" w:w="1368"/>
            <w:vAlign w:val="center"/>
            <w:tcMar>
              <w:top w:w="70" w:type="dxa"/>
              <w:start w:w="80" w:type="dxa"/>
              <w:bottom w:w="70" w:type="dxa"/>
              <w:end w:w="80" w:type="dxa"/>
            </w:tcMar>
            <w:shd w:fill="EEF5F9"/>
          </w:tcPr>
          <w:p>
            <w:pPr>
              <w:spacing w:after="0" w:line="240" w:lineRule="auto"/>
            </w:pPr>
            <w:r/>
            <w:r>
              <w:rPr>
                <w:rFonts w:ascii="Aptos" w:hAnsi="Aptos"/>
                <w:b w:val="0"/>
                <w:sz w:val="15"/>
              </w:rPr>
              <w:t>Closure</w:t>
            </w:r>
          </w:p>
        </w:tc>
        <w:tc>
          <w:tcPr>
            <w:tcW w:type="dxa" w:w="1944"/>
            <w:vAlign w:val="center"/>
            <w:tcMar>
              <w:top w:w="70" w:type="dxa"/>
              <w:start w:w="80" w:type="dxa"/>
              <w:bottom w:w="70" w:type="dxa"/>
              <w:end w:w="80" w:type="dxa"/>
            </w:tcMar>
            <w:shd w:fill="EEF5F9"/>
          </w:tcPr>
          <w:p>
            <w:pPr>
              <w:spacing w:after="0" w:line="240" w:lineRule="auto"/>
            </w:pPr>
            <w:r/>
            <w:r>
              <w:rPr>
                <w:rFonts w:ascii="Aptos" w:hAnsi="Aptos"/>
                <w:b w:val="0"/>
                <w:sz w:val="15"/>
              </w:rPr>
              <w:t>Project/DC/tool/service closure</w:t>
            </w:r>
          </w:p>
        </w:tc>
        <w:tc>
          <w:tcPr>
            <w:tcW w:type="dxa" w:w="1944"/>
            <w:vAlign w:val="center"/>
            <w:tcMar>
              <w:top w:w="70" w:type="dxa"/>
              <w:start w:w="80" w:type="dxa"/>
              <w:bottom w:w="70" w:type="dxa"/>
              <w:end w:w="80" w:type="dxa"/>
            </w:tcMar>
            <w:shd w:fill="EEF5F9"/>
          </w:tcPr>
          <w:p>
            <w:pPr>
              <w:spacing w:after="0" w:line="240" w:lineRule="auto"/>
            </w:pPr>
            <w:r/>
            <w:r>
              <w:rPr>
                <w:rFonts w:ascii="Aptos" w:hAnsi="Aptos"/>
                <w:b w:val="0"/>
                <w:sz w:val="15"/>
              </w:rPr>
              <w:t>Process owner</w:t>
            </w:r>
          </w:p>
        </w:tc>
        <w:tc>
          <w:tcPr>
            <w:tcW w:type="dxa" w:w="4248"/>
            <w:vAlign w:val="center"/>
            <w:tcMar>
              <w:top w:w="70" w:type="dxa"/>
              <w:start w:w="80" w:type="dxa"/>
              <w:bottom w:w="70" w:type="dxa"/>
              <w:end w:w="80" w:type="dxa"/>
            </w:tcMar>
            <w:shd w:fill="EEF5F9"/>
          </w:tcPr>
          <w:p>
            <w:pPr>
              <w:spacing w:after="0" w:line="240" w:lineRule="auto"/>
            </w:pPr>
            <w:r/>
            <w:r>
              <w:rPr>
                <w:rFonts w:ascii="Aptos" w:hAnsi="Aptos"/>
                <w:b w:val="0"/>
                <w:sz w:val="15"/>
              </w:rPr>
              <w:t>All quantities and exceptions reconcile to zero/open balance truth</w:t>
            </w:r>
          </w:p>
        </w:tc>
      </w:tr>
    </w:tbl>
    <w:p>
      <w:pPr>
        <w:spacing w:after="0"/>
      </w:pPr>
    </w:p>
    <w:p>
      <w:pPr>
        <w:pStyle w:val="Heading1"/>
      </w:pPr>
      <w:r>
        <w:t>4. Mandatory Control Rules</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2088"/>
            <w:vAlign w:val="center"/>
            <w:tcMar>
              <w:top w:w="70" w:type="dxa"/>
              <w:start w:w="80" w:type="dxa"/>
              <w:bottom w:w="70" w:type="dxa"/>
              <w:end w:w="80" w:type="dxa"/>
            </w:tcMar>
            <w:shd w:fill="17365D"/>
          </w:tcPr>
          <w:p>
            <w:pPr>
              <w:spacing w:after="0" w:line="240" w:lineRule="auto"/>
            </w:pPr>
            <w:r/>
            <w:r>
              <w:rPr>
                <w:rFonts w:ascii="Aptos" w:hAnsi="Aptos"/>
                <w:b/>
                <w:color w:val="FFFFFF"/>
                <w:sz w:val="17"/>
              </w:rPr>
              <w:t>Control</w:t>
            </w:r>
          </w:p>
        </w:tc>
        <w:tc>
          <w:tcPr>
            <w:tcW w:type="dxa" w:w="7992"/>
            <w:vAlign w:val="center"/>
            <w:tcMar>
              <w:top w:w="70" w:type="dxa"/>
              <w:start w:w="80" w:type="dxa"/>
              <w:bottom w:w="70" w:type="dxa"/>
              <w:end w:w="80" w:type="dxa"/>
            </w:tcMar>
            <w:shd w:fill="17365D"/>
          </w:tcPr>
          <w:p>
            <w:pPr>
              <w:spacing w:after="0" w:line="240" w:lineRule="auto"/>
            </w:pPr>
            <w:r/>
            <w:r>
              <w:rPr>
                <w:rFonts w:ascii="Aptos" w:hAnsi="Aptos"/>
                <w:b/>
                <w:color w:val="FFFFFF"/>
                <w:sz w:val="17"/>
              </w:rPr>
              <w:t>Required ERP behaviour</w:t>
            </w:r>
          </w:p>
        </w:tc>
      </w:tr>
      <w:tr>
        <w:trPr>
          <w:cantSplit/>
        </w:trPr>
        <w:tc>
          <w:tcPr>
            <w:tcW w:type="dxa" w:w="2088"/>
            <w:vAlign w:val="center"/>
            <w:tcMar>
              <w:top w:w="70" w:type="dxa"/>
              <w:start w:w="80" w:type="dxa"/>
              <w:bottom w:w="70" w:type="dxa"/>
              <w:end w:w="80" w:type="dxa"/>
            </w:tcMar>
          </w:tcPr>
          <w:p>
            <w:pPr>
              <w:spacing w:after="0" w:line="240" w:lineRule="auto"/>
            </w:pPr>
            <w:r/>
            <w:r>
              <w:rPr>
                <w:rFonts w:ascii="Aptos" w:hAnsi="Aptos"/>
                <w:b w:val="0"/>
                <w:sz w:val="17"/>
              </w:rPr>
              <w:t>Company separation</w:t>
            </w:r>
          </w:p>
        </w:tc>
        <w:tc>
          <w:tcPr>
            <w:tcW w:type="dxa" w:w="7992"/>
            <w:vAlign w:val="center"/>
            <w:tcMar>
              <w:top w:w="70" w:type="dxa"/>
              <w:start w:w="80" w:type="dxa"/>
              <w:bottom w:w="70" w:type="dxa"/>
              <w:end w:w="80" w:type="dxa"/>
            </w:tcMar>
          </w:tcPr>
          <w:p>
            <w:pPr>
              <w:spacing w:after="0" w:line="240" w:lineRule="auto"/>
            </w:pPr>
            <w:r/>
            <w:r>
              <w:rPr>
                <w:rFonts w:ascii="Aptos" w:hAnsi="Aptos"/>
                <w:b w:val="0"/>
                <w:sz w:val="17"/>
              </w:rPr>
              <w:t>Every transactional table contains CompanyId derived from session/document chain. Cross-company visibility is privileged and read-only unless a formal transfer is active.</w:t>
            </w:r>
          </w:p>
        </w:tc>
      </w:tr>
      <w:tr>
        <w:trPr>
          <w:cantSplit/>
        </w:trPr>
        <w:tc>
          <w:tcPr>
            <w:tcW w:type="dxa" w:w="2088"/>
            <w:vAlign w:val="center"/>
            <w:tcMar>
              <w:top w:w="70" w:type="dxa"/>
              <w:start w:w="80" w:type="dxa"/>
              <w:bottom w:w="70" w:type="dxa"/>
              <w:end w:w="80" w:type="dxa"/>
            </w:tcMar>
            <w:shd w:fill="EEF5F9"/>
          </w:tcPr>
          <w:p>
            <w:pPr>
              <w:spacing w:after="0" w:line="240" w:lineRule="auto"/>
            </w:pPr>
            <w:r/>
            <w:r>
              <w:rPr>
                <w:rFonts w:ascii="Aptos" w:hAnsi="Aptos"/>
                <w:b w:val="0"/>
                <w:sz w:val="17"/>
              </w:rPr>
              <w:t>Site and location</w:t>
            </w:r>
          </w:p>
        </w:tc>
        <w:tc>
          <w:tcPr>
            <w:tcW w:type="dxa" w:w="7992"/>
            <w:vAlign w:val="center"/>
            <w:tcMar>
              <w:top w:w="70" w:type="dxa"/>
              <w:start w:w="80" w:type="dxa"/>
              <w:bottom w:w="70" w:type="dxa"/>
              <w:end w:w="80" w:type="dxa"/>
            </w:tcMar>
            <w:shd w:fill="EEF5F9"/>
          </w:tcPr>
          <w:p>
            <w:pPr>
              <w:spacing w:after="0" w:line="240" w:lineRule="auto"/>
            </w:pPr>
            <w:r/>
            <w:r>
              <w:rPr>
                <w:rFonts w:ascii="Aptos" w:hAnsi="Aptos"/>
                <w:b w:val="0"/>
                <w:sz w:val="17"/>
              </w:rPr>
              <w:t>Use company site -&gt; warehouse -&gt; rack/bin hierarchy. Do not store branch, van or site in free text.</w:t>
            </w:r>
          </w:p>
        </w:tc>
      </w:tr>
      <w:tr>
        <w:trPr>
          <w:cantSplit/>
        </w:trPr>
        <w:tc>
          <w:tcPr>
            <w:tcW w:type="dxa" w:w="2088"/>
            <w:vAlign w:val="center"/>
            <w:tcMar>
              <w:top w:w="70" w:type="dxa"/>
              <w:start w:w="80" w:type="dxa"/>
              <w:bottom w:w="70" w:type="dxa"/>
              <w:end w:w="80" w:type="dxa"/>
            </w:tcMar>
          </w:tcPr>
          <w:p>
            <w:pPr>
              <w:spacing w:after="0" w:line="240" w:lineRule="auto"/>
            </w:pPr>
            <w:r/>
            <w:r>
              <w:rPr>
                <w:rFonts w:ascii="Aptos" w:hAnsi="Aptos"/>
                <w:b w:val="0"/>
                <w:sz w:val="17"/>
              </w:rPr>
              <w:t>Ownership</w:t>
            </w:r>
          </w:p>
        </w:tc>
        <w:tc>
          <w:tcPr>
            <w:tcW w:type="dxa" w:w="7992"/>
            <w:vAlign w:val="center"/>
            <w:tcMar>
              <w:top w:w="70" w:type="dxa"/>
              <w:start w:w="80" w:type="dxa"/>
              <w:bottom w:w="70" w:type="dxa"/>
              <w:end w:w="80" w:type="dxa"/>
            </w:tcMar>
          </w:tcPr>
          <w:p>
            <w:pPr>
              <w:spacing w:after="0" w:line="240" w:lineRule="auto"/>
            </w:pPr>
            <w:r/>
            <w:r>
              <w:rPr>
                <w:rFonts w:ascii="Aptos" w:hAnsi="Aptos"/>
                <w:b w:val="0"/>
                <w:sz w:val="17"/>
              </w:rPr>
              <w:t>SESS-owned, customer-owned, supplier-loan and intercompany ownership remain separate from physical location.</w:t>
            </w:r>
          </w:p>
        </w:tc>
      </w:tr>
      <w:tr>
        <w:trPr>
          <w:cantSplit/>
        </w:trPr>
        <w:tc>
          <w:tcPr>
            <w:tcW w:type="dxa" w:w="2088"/>
            <w:vAlign w:val="center"/>
            <w:tcMar>
              <w:top w:w="70" w:type="dxa"/>
              <w:start w:w="80" w:type="dxa"/>
              <w:bottom w:w="70" w:type="dxa"/>
              <w:end w:w="80" w:type="dxa"/>
            </w:tcMar>
            <w:shd w:fill="EEF5F9"/>
          </w:tcPr>
          <w:p>
            <w:pPr>
              <w:spacing w:after="0" w:line="240" w:lineRule="auto"/>
            </w:pPr>
            <w:r/>
            <w:r>
              <w:rPr>
                <w:rFonts w:ascii="Aptos" w:hAnsi="Aptos"/>
                <w:b w:val="0"/>
                <w:sz w:val="17"/>
              </w:rPr>
              <w:t>Quantity</w:t>
            </w:r>
          </w:p>
        </w:tc>
        <w:tc>
          <w:tcPr>
            <w:tcW w:type="dxa" w:w="7992"/>
            <w:vAlign w:val="center"/>
            <w:tcMar>
              <w:top w:w="70" w:type="dxa"/>
              <w:start w:w="80" w:type="dxa"/>
              <w:bottom w:w="70" w:type="dxa"/>
              <w:end w:w="80" w:type="dxa"/>
            </w:tcMar>
            <w:shd w:fill="EEF5F9"/>
          </w:tcPr>
          <w:p>
            <w:pPr>
              <w:spacing w:after="0" w:line="240" w:lineRule="auto"/>
            </w:pPr>
            <w:r/>
            <w:r>
              <w:rPr>
                <w:rFonts w:ascii="Aptos" w:hAnsi="Aptos"/>
                <w:b w:val="0"/>
                <w:sz w:val="17"/>
              </w:rPr>
              <w:t>Posted AVAILABLE balance cannot fall below zero. Serialized balance is zero or one per company/location/custody state.</w:t>
            </w:r>
          </w:p>
        </w:tc>
      </w:tr>
      <w:tr>
        <w:trPr>
          <w:cantSplit/>
        </w:trPr>
        <w:tc>
          <w:tcPr>
            <w:tcW w:type="dxa" w:w="2088"/>
            <w:vAlign w:val="center"/>
            <w:tcMar>
              <w:top w:w="70" w:type="dxa"/>
              <w:start w:w="80" w:type="dxa"/>
              <w:bottom w:w="70" w:type="dxa"/>
              <w:end w:w="80" w:type="dxa"/>
            </w:tcMar>
          </w:tcPr>
          <w:p>
            <w:pPr>
              <w:spacing w:after="0" w:line="240" w:lineRule="auto"/>
            </w:pPr>
            <w:r/>
            <w:r>
              <w:rPr>
                <w:rFonts w:ascii="Aptos" w:hAnsi="Aptos"/>
                <w:b w:val="0"/>
                <w:sz w:val="17"/>
              </w:rPr>
              <w:t>Serial/lot</w:t>
            </w:r>
          </w:p>
        </w:tc>
        <w:tc>
          <w:tcPr>
            <w:tcW w:type="dxa" w:w="7992"/>
            <w:vAlign w:val="center"/>
            <w:tcMar>
              <w:top w:w="70" w:type="dxa"/>
              <w:start w:w="80" w:type="dxa"/>
              <w:bottom w:w="70" w:type="dxa"/>
              <w:end w:w="80" w:type="dxa"/>
            </w:tcMar>
          </w:tcPr>
          <w:p>
            <w:pPr>
              <w:spacing w:after="0" w:line="240" w:lineRule="auto"/>
            </w:pPr>
            <w:r/>
            <w:r>
              <w:rPr>
                <w:rFonts w:ascii="Aptos" w:hAnsi="Aptos"/>
                <w:b w:val="0"/>
                <w:sz w:val="17"/>
              </w:rPr>
              <w:t>Normalize serials; hard-unique at finalization. Batch, manufacture and expiry become mandatory by effective item policy.</w:t>
            </w:r>
          </w:p>
        </w:tc>
      </w:tr>
      <w:tr>
        <w:trPr>
          <w:cantSplit/>
        </w:trPr>
        <w:tc>
          <w:tcPr>
            <w:tcW w:type="dxa" w:w="2088"/>
            <w:vAlign w:val="center"/>
            <w:tcMar>
              <w:top w:w="70" w:type="dxa"/>
              <w:start w:w="80" w:type="dxa"/>
              <w:bottom w:w="70" w:type="dxa"/>
              <w:end w:w="80" w:type="dxa"/>
            </w:tcMar>
            <w:shd w:fill="EEF5F9"/>
          </w:tcPr>
          <w:p>
            <w:pPr>
              <w:spacing w:after="0" w:line="240" w:lineRule="auto"/>
            </w:pPr>
            <w:r/>
            <w:r>
              <w:rPr>
                <w:rFonts w:ascii="Aptos" w:hAnsi="Aptos"/>
                <w:b w:val="0"/>
                <w:sz w:val="17"/>
              </w:rPr>
              <w:t>Approvals</w:t>
            </w:r>
          </w:p>
        </w:tc>
        <w:tc>
          <w:tcPr>
            <w:tcW w:type="dxa" w:w="7992"/>
            <w:vAlign w:val="center"/>
            <w:tcMar>
              <w:top w:w="70" w:type="dxa"/>
              <w:start w:w="80" w:type="dxa"/>
              <w:bottom w:w="70" w:type="dxa"/>
              <w:end w:w="80" w:type="dxa"/>
            </w:tcMar>
            <w:shd w:fill="EEF5F9"/>
          </w:tcPr>
          <w:p>
            <w:pPr>
              <w:spacing w:after="0" w:line="240" w:lineRule="auto"/>
            </w:pPr>
            <w:r/>
            <w:r>
              <w:rPr>
                <w:rFonts w:ascii="Aptos" w:hAnsi="Aptos"/>
                <w:b w:val="0"/>
                <w:sz w:val="17"/>
              </w:rPr>
              <w:t>Approval authority is effective-dated, company-scoped and snapshotted on the transaction. Delegation must be explicit, time-bound and scope-bound.</w:t>
            </w:r>
          </w:p>
        </w:tc>
      </w:tr>
      <w:tr>
        <w:trPr>
          <w:cantSplit/>
        </w:trPr>
        <w:tc>
          <w:tcPr>
            <w:tcW w:type="dxa" w:w="2088"/>
            <w:vAlign w:val="center"/>
            <w:tcMar>
              <w:top w:w="70" w:type="dxa"/>
              <w:start w:w="80" w:type="dxa"/>
              <w:bottom w:w="70" w:type="dxa"/>
              <w:end w:w="80" w:type="dxa"/>
            </w:tcMar>
          </w:tcPr>
          <w:p>
            <w:pPr>
              <w:spacing w:after="0" w:line="240" w:lineRule="auto"/>
            </w:pPr>
            <w:r/>
            <w:r>
              <w:rPr>
                <w:rFonts w:ascii="Aptos" w:hAnsi="Aptos"/>
                <w:b w:val="0"/>
                <w:sz w:val="17"/>
              </w:rPr>
              <w:t>Evidence</w:t>
            </w:r>
          </w:p>
        </w:tc>
        <w:tc>
          <w:tcPr>
            <w:tcW w:type="dxa" w:w="7992"/>
            <w:vAlign w:val="center"/>
            <w:tcMar>
              <w:top w:w="70" w:type="dxa"/>
              <w:start w:w="80" w:type="dxa"/>
              <w:bottom w:w="70" w:type="dxa"/>
              <w:end w:w="80" w:type="dxa"/>
            </w:tcMar>
          </w:tcPr>
          <w:p>
            <w:pPr>
              <w:spacing w:after="0" w:line="240" w:lineRule="auto"/>
            </w:pPr>
            <w:r/>
            <w:r>
              <w:rPr>
                <w:rFonts w:ascii="Aptos" w:hAnsi="Aptos"/>
                <w:b w:val="0"/>
                <w:sz w:val="17"/>
              </w:rPr>
              <w:t>Accepted evidence is versioned and superseded, never overwritten. Store hash, uploader, time, document type and access classification.</w:t>
            </w:r>
          </w:p>
        </w:tc>
      </w:tr>
      <w:tr>
        <w:trPr>
          <w:cantSplit/>
        </w:trPr>
        <w:tc>
          <w:tcPr>
            <w:tcW w:type="dxa" w:w="2088"/>
            <w:vAlign w:val="center"/>
            <w:tcMar>
              <w:top w:w="70" w:type="dxa"/>
              <w:start w:w="80" w:type="dxa"/>
              <w:bottom w:w="70" w:type="dxa"/>
              <w:end w:w="80" w:type="dxa"/>
            </w:tcMar>
            <w:shd w:fill="EEF5F9"/>
          </w:tcPr>
          <w:p>
            <w:pPr>
              <w:spacing w:after="0" w:line="240" w:lineRule="auto"/>
            </w:pPr>
            <w:r/>
            <w:r>
              <w:rPr>
                <w:rFonts w:ascii="Aptos" w:hAnsi="Aptos"/>
                <w:b w:val="0"/>
                <w:sz w:val="17"/>
              </w:rPr>
              <w:t>Posting</w:t>
            </w:r>
          </w:p>
        </w:tc>
        <w:tc>
          <w:tcPr>
            <w:tcW w:type="dxa" w:w="7992"/>
            <w:vAlign w:val="center"/>
            <w:tcMar>
              <w:top w:w="70" w:type="dxa"/>
              <w:start w:w="80" w:type="dxa"/>
              <w:bottom w:w="70" w:type="dxa"/>
              <w:end w:w="80" w:type="dxa"/>
            </w:tcMar>
            <w:shd w:fill="EEF5F9"/>
          </w:tcPr>
          <w:p>
            <w:pPr>
              <w:spacing w:after="0" w:line="240" w:lineRule="auto"/>
            </w:pPr>
            <w:r/>
            <w:r>
              <w:rPr>
                <w:rFonts w:ascii="Aptos" w:hAnsi="Aptos"/>
                <w:b w:val="0"/>
                <w:sz w:val="17"/>
              </w:rPr>
              <w:t>All stock postings use one controlled atomic service/function with deterministic locking and typed source ancestry.</w:t>
            </w:r>
          </w:p>
        </w:tc>
      </w:tr>
      <w:tr>
        <w:trPr>
          <w:cantSplit/>
        </w:trPr>
        <w:tc>
          <w:tcPr>
            <w:tcW w:type="dxa" w:w="2088"/>
            <w:vAlign w:val="center"/>
            <w:tcMar>
              <w:top w:w="70" w:type="dxa"/>
              <w:start w:w="80" w:type="dxa"/>
              <w:bottom w:w="70" w:type="dxa"/>
              <w:end w:w="80" w:type="dxa"/>
            </w:tcMar>
          </w:tcPr>
          <w:p>
            <w:pPr>
              <w:spacing w:after="0" w:line="240" w:lineRule="auto"/>
            </w:pPr>
            <w:r/>
            <w:r>
              <w:rPr>
                <w:rFonts w:ascii="Aptos" w:hAnsi="Aptos"/>
                <w:b w:val="0"/>
                <w:sz w:val="17"/>
              </w:rPr>
              <w:t>Correction</w:t>
            </w:r>
          </w:p>
        </w:tc>
        <w:tc>
          <w:tcPr>
            <w:tcW w:type="dxa" w:w="7992"/>
            <w:vAlign w:val="center"/>
            <w:tcMar>
              <w:top w:w="70" w:type="dxa"/>
              <w:start w:w="80" w:type="dxa"/>
              <w:bottom w:w="70" w:type="dxa"/>
              <w:end w:w="80" w:type="dxa"/>
            </w:tcMar>
          </w:tcPr>
          <w:p>
            <w:pPr>
              <w:spacing w:after="0" w:line="240" w:lineRule="auto"/>
            </w:pPr>
            <w:r/>
            <w:r>
              <w:rPr>
                <w:rFonts w:ascii="Aptos" w:hAnsi="Aptos"/>
                <w:b w:val="0"/>
                <w:sz w:val="17"/>
              </w:rPr>
              <w:t>Use reversal linked to the original movement and corrected reposting. Preserve old and new records.</w:t>
            </w:r>
          </w:p>
        </w:tc>
      </w:tr>
      <w:tr>
        <w:trPr>
          <w:cantSplit/>
        </w:trPr>
        <w:tc>
          <w:tcPr>
            <w:tcW w:type="dxa" w:w="2088"/>
            <w:vAlign w:val="center"/>
            <w:tcMar>
              <w:top w:w="70" w:type="dxa"/>
              <w:start w:w="80" w:type="dxa"/>
              <w:bottom w:w="70" w:type="dxa"/>
              <w:end w:w="80" w:type="dxa"/>
            </w:tcMar>
            <w:shd w:fill="EEF5F9"/>
          </w:tcPr>
          <w:p>
            <w:pPr>
              <w:spacing w:after="0" w:line="240" w:lineRule="auto"/>
            </w:pPr>
            <w:r/>
            <w:r>
              <w:rPr>
                <w:rFonts w:ascii="Aptos" w:hAnsi="Aptos"/>
                <w:b w:val="0"/>
                <w:sz w:val="17"/>
              </w:rPr>
              <w:t>Closure</w:t>
            </w:r>
          </w:p>
        </w:tc>
        <w:tc>
          <w:tcPr>
            <w:tcW w:type="dxa" w:w="7992"/>
            <w:vAlign w:val="center"/>
            <w:tcMar>
              <w:top w:w="70" w:type="dxa"/>
              <w:start w:w="80" w:type="dxa"/>
              <w:bottom w:w="70" w:type="dxa"/>
              <w:end w:w="80" w:type="dxa"/>
            </w:tcMar>
            <w:shd w:fill="EEF5F9"/>
          </w:tcPr>
          <w:p>
            <w:pPr>
              <w:spacing w:after="0" w:line="240" w:lineRule="auto"/>
            </w:pPr>
            <w:r/>
            <w:r>
              <w:rPr>
                <w:rFonts w:ascii="Aptos" w:hAnsi="Aptos"/>
                <w:b w:val="0"/>
                <w:sz w:val="17"/>
              </w:rPr>
              <w:t>Status CLOSED is derived only when every line is returned, replaced, consumed, transferred, scrapped or reconciled through an approved exception.</w:t>
            </w:r>
          </w:p>
        </w:tc>
      </w:tr>
    </w:tbl>
    <w:p>
      <w:pPr>
        <w:spacing w:after="0"/>
      </w:pPr>
    </w:p>
    <w:p>
      <w:pPr>
        <w:pStyle w:val="Heading1"/>
      </w:pPr>
      <w:r>
        <w:t>5. Process-Specific Guidelines</w:t>
      </w:r>
    </w:p>
    <w:p>
      <w:pPr>
        <w:pStyle w:val="Heading2"/>
      </w:pPr>
      <w:r>
        <w:t>5.1 Receipt, GRN and QC</w:t>
      </w:r>
    </w:p>
    <w:p>
      <w:pPr>
        <w:pStyle w:val="ListBullet"/>
      </w:pPr>
      <w:r>
        <w:t>Gate Entry records delivered quantity even when it exceeds the PO; GRN accepts only the PO balance.</w:t>
      </w:r>
    </w:p>
    <w:p>
      <w:pPr>
        <w:pStyle w:val="ListBullet"/>
      </w:pPr>
      <w:r>
        <w:t>All GRN stock first enters QC_HOLD when QC is required. Items exempt by effective policy may route directly to AVAILABLE.</w:t>
      </w:r>
    </w:p>
    <w:p>
      <w:pPr>
        <w:pStyle w:val="ListBullet"/>
      </w:pPr>
      <w:r>
        <w:t>Partial acceptance records accepted and rejected quantities in one final QC revision.</w:t>
      </w:r>
    </w:p>
    <w:p>
      <w:pPr>
        <w:pStyle w:val="ListBullet"/>
      </w:pPr>
      <w:r>
        <w:t>Rejected material moves to PENDING_RETURNABLE_DC and needs disposition/return evidence.</w:t>
      </w:r>
    </w:p>
    <w:p>
      <w:pPr>
        <w:spacing w:before="120" w:after="60"/>
      </w:pPr>
      <w:r>
        <w:rPr>
          <w:b/>
        </w:rPr>
        <w:t xml:space="preserve">5.1.1 TD use-as-is concession and lifetime provenance</w:t>
      </w:r>
    </w:p>
    <w:p>
      <w:pPr>
        <w:spacing w:before="120" w:after="60"/>
      </w:pPr>
      <w:r>
        <w:t xml:space="preserve">A concession may be raised only after QC has finalized a rejection. Only the directly effective TECHNICAL_DIRECTOR may approve; delegation and fallback resolution are forbidden. The decision binds exact rejected quantity, GRN-line lot allocation and exact serials where applicable. It records failed QC parameter/result links, measured value, technical acceptance reason and intended use.</w:t>
      </w:r>
    </w:p>
    <w:p>
      <w:pPr>
        <w:spacing w:before="120" w:after="60"/>
      </w:pPr>
      <w:r>
        <w:t xml:space="preserve">Approval and posting are one controlled transaction: transfer the exact approved provenance quantity from PENDING_RETURNABLE_DC to AVAILABLE through the controlled posting function. Approved decisions are immutable. Error correction creates a typed reversal posting and a new decision cycle. No extra restriction is derived from customer certification or type-approval class.</w:t>
      </w:r>
    </w:p>
    <w:p>
      <w:pPr>
        <w:spacing w:before="120" w:after="60"/>
      </w:pPr>
      <w:r>
        <w:t xml:space="preserve">Do not store concession as a flag on InventoryLot: only part of a lot may be conceded. Add an InventoryProvenanceLayer identity carried by every new ledger movement. The layer binds company, Item, lot allocation, origin receipt, ownership, optional serial and optional ConcessionDecisionId. A concession splits the rejected quantity into its own provenance layer; unaffected quantity retains its original layer.</w:t>
      </w:r>
    </w:p>
    <w:p>
      <w:pPr>
        <w:spacing w:before="120" w:after="60"/>
      </w:pPr>
      <w:r>
        <w:t xml:space="preserve">Put-away, issue, return and transfer movements must preserve InventoryProvenanceLayerId. Fitment references the issue movement/provenance layer. The full-schema acceptance chain must resolve end to end from machine Actual BOM and component ancestry through every intervening movement to exact concession decision, failed parameter, measured value, TD reason, approving employee, lot allocation, quantity and serials. Legacy movements may have a nullable provenance layer, but every new schema-version movement requires one.</w:t>
      </w:r>
    </w:p>
    <w:p>
      <w:pPr>
        <w:pStyle w:val="ListBullet"/>
      </w:pPr>
      <w:r>
        <w:t>QUARANTINE is used only for exceptional identity, contamination, safety or compliance uncertainty.</w:t>
      </w:r>
    </w:p>
    <w:p>
      <w:pPr>
        <w:pStyle w:val="Heading2"/>
      </w:pPr>
      <w:r>
        <w:t>5.2 Reservation, MIR and Issue</w:t>
      </w:r>
    </w:p>
    <w:p>
      <w:pPr>
        <w:pStyle w:val="ListBullet"/>
      </w:pPr>
      <w:r>
        <w:t>Reservation changes availability only; it does not relocate stock.</w:t>
      </w:r>
    </w:p>
    <w:p>
      <w:pPr>
        <w:pStyle w:val="ListBullet"/>
      </w:pPr>
      <w:r>
        <w:t>Every issue needs an approved MIR tied to company, project/service/cost centre and intended custodian.</w:t>
      </w:r>
    </w:p>
    <w:p>
      <w:pPr>
        <w:pStyle w:val="ListBullet"/>
      </w:pPr>
      <w:r>
        <w:t>Emergency requests use fast approval; stock cannot leave before approval.</w:t>
      </w:r>
    </w:p>
    <w:p>
      <w:pPr>
        <w:pStyle w:val="ListBullet"/>
      </w:pPr>
      <w:r>
        <w:t xml:space="preserve">BOM-controlled issues must reference a BOM line. Quantity beyond the Estimated/Approved BOM remains allowed after MIR approval, records immutable variance evidence and emits a durable notification. A different substitute item remains governed separately.</w:t>
      </w:r>
    </w:p>
    <w:p>
      <w:pPr>
        <w:spacing w:before="120" w:after="60"/>
      </w:pPr>
      <w:r>
        <w:rPr>
          <w:b/>
        </w:rPr>
        <w:t xml:space="preserve">5.2.1 Internal variance versus customer-outbound commercial excess</w:t>
      </w:r>
    </w:p>
    <w:p>
      <w:pPr>
        <w:spacing w:before="120" w:after="60"/>
      </w:pPr>
      <w:r>
        <w:t xml:space="preserve">Derive the rule from the MIR issue purpose and authoritative document ancestry. FACTORY_ASSEMBLY and PROJECT are internal: extra quantity of the same Item is notification-only. SERVICE, SALE, WARRANTY, DEMO and FREE_OF_COST are customer-facing; when an offer revision or customer PO quantity is the commercial baseline, extra quantity requires a TD decision. No operator-set bypass flag exists.</w:t>
      </w:r>
    </w:p>
    <w:p>
      <w:pPr>
        <w:spacing w:before="120" w:after="60"/>
      </w:pPr>
      <w:r>
        <w:t xml:space="preserve">The immutable customer-outbound excess decision records Company, MIR and line, issue-purpose snapshot, Customer, original offer revision and customer PO/line where present, baseline quantity, requested quantity, excess quantity, outcome code, TD employee and role, reason, decision time, approval cycle, Version, idempotency identity and audit correlation. Stores may issue the excess only after this exact decision exists.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648"/>
            <w:vAlign w:val="center"/>
            <w:tcMar>
              <w:top w:w="70" w:type="dxa"/>
              <w:start w:w="80" w:type="dxa"/>
              <w:bottom w:w="70" w:type="dxa"/>
              <w:end w:w="80" w:type="dxa"/>
            </w:tcMar>
            <w:shd w:fill="17365D"/>
          </w:tcPr>
          <w:p>
            <w:pPr>
              <w:spacing w:after="0" w:line="240" w:lineRule="auto"/>
            </w:pPr>
            <w:r/>
            <w:r>
              <w:rPr>
                <w:rFonts w:ascii="Aptos" w:hAnsi="Aptos"/>
                <w:b/>
                <w:color w:val="FFFFFF"/>
                <w:sz w:val="17"/>
              </w:rPr>
              <w:t xml:space="preserve">Outcome code</w:t>
            </w:r>
          </w:p>
        </w:tc>
        <w:tc>
          <w:tcPr>
            <w:tcW w:type="dxa" w:w="2952"/>
            <w:vAlign w:val="center"/>
            <w:tcMar>
              <w:top w:w="70" w:type="dxa"/>
              <w:start w:w="80" w:type="dxa"/>
              <w:bottom w:w="70" w:type="dxa"/>
              <w:end w:w="80" w:type="dxa"/>
            </w:tcMar>
            <w:shd w:fill="17365D"/>
          </w:tcPr>
          <w:p>
            <w:pPr>
              <w:spacing w:after="0" w:line="240" w:lineRule="auto"/>
            </w:pPr>
            <w:r/>
            <w:r>
              <w:rPr>
                <w:rFonts w:ascii="Aptos" w:hAnsi="Aptos"/>
                <w:b/>
                <w:color w:val="FFFFFF"/>
                <w:sz w:val="17"/>
              </w:rPr>
              <w:t xml:space="preserve">TD decision</w:t>
            </w:r>
          </w:p>
        </w:tc>
        <w:tc>
          <w:tcPr>
            <w:tcW w:type="dxa" w:w="5688"/>
            <w:vAlign w:val="center"/>
            <w:tcMar>
              <w:top w:w="70" w:type="dxa"/>
              <w:start w:w="80" w:type="dxa"/>
              <w:bottom w:w="70" w:type="dxa"/>
              <w:end w:w="80" w:type="dxa"/>
            </w:tcMar>
            <w:shd w:fill="17365D"/>
          </w:tcPr>
          <w:p>
            <w:pPr>
              <w:spacing w:after="0" w:line="240" w:lineRule="auto"/>
            </w:pPr>
            <w:r/>
            <w:r>
              <w:rPr>
                <w:rFonts w:ascii="Aptos" w:hAnsi="Aptos"/>
                <w:b/>
                <w:color w:val="FFFFFF"/>
                <w:sz w:val="17"/>
              </w:rPr>
              <w:t xml:space="preserve">Issue effect</w:t>
            </w:r>
          </w:p>
        </w:tc>
        <w:tc>
          <w:tcPr>
            <w:tcW w:type="dxa" w:w="936"/>
            <w:vAlign w:val="center"/>
            <w:tcMar>
              <w:top w:w="70" w:type="dxa"/>
              <w:start w:w="80" w:type="dxa"/>
              <w:bottom w:w="70" w:type="dxa"/>
              <w:end w:w="80" w:type="dxa"/>
            </w:tcMar>
            <w:shd w:fill="17365D"/>
          </w:tcPr>
          <w:p>
            <w:pPr>
              <w:spacing w:after="0" w:line="240" w:lineRule="auto"/>
            </w:pPr>
            <w:r/>
            <w:r>
              <w:rPr>
                <w:rFonts w:ascii="Aptos" w:hAnsi="Aptos"/>
                <w:b/>
                <w:color w:val="FFFFFF"/>
                <w:sz w:val="17"/>
              </w:rPr>
              <w:t xml:space="preserve">Commercial linkage</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SUPPLY_FREE_OF_COST</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TD authorizes SESS to absorb the extra quantity and records the reason.</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Extra quantity becomes issuable immediately after the decision.</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No later offer/PO is required; preserve original offer/PO and decision as authority.</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REVISE_EXISTING_OFFER</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TD directs revision of the existing commercial offer.</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Extra quantity becomes issuable after the TD decision; a commercial follow-up remains open.</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Later revised offer revision and amended/replacement customer PO line link back to this decision and the original offer/PO.</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SEPARATE_OFFER_AFTER_INSTALLATION</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TD directs a separate offer and customer PO for the extra quantity after installation.</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Extra quantity becomes issuable after the TD decision; installation need not wait for the later PO.</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Later separate offer revision and customer PO/line link back to this decision, original offer/PO and originating issue line.</w:t>
            </w:r>
          </w:p>
        </w:tc>
      </w:tr>
    </w:tbl>
    <w:p>
      <w:pPr>
        <w:spacing w:before="120" w:after="60"/>
      </w:pPr>
      <w:r>
        <w:t xml:space="preserve">Original commercial links never change. Later commercial resolution is append-only: ResolutionOfferRevisionId and ResolutionCustomerPo/LineId are initially empty, then linked by a follow-up resolution record. A revised offer must supersede the original revision; a separate offer/PO retains the originating excess-decision and issue-line IDs.</w:t>
      </w:r>
    </w:p>
    <w:p>
      <w:pPr>
        <w:pStyle w:val="ListBullet"/>
      </w:pPr>
      <w:r>
        <w:t>Issue is not consumption. Actual BOM consumption begins only after confirmed fitment/use.</w:t>
      </w:r>
    </w:p>
    <w:p>
      <w:pPr>
        <w:pStyle w:val="Heading2"/>
      </w:pPr>
      <w:r>
        <w:t>5.3 Production, Project and Actual BOM</w:t>
      </w:r>
    </w:p>
    <w:p>
      <w:pPr>
        <w:pStyle w:val="ListBullet"/>
      </w:pPr>
      <w:r>
        <w:t>Project/Customer Order owns the project identity; Production owns machine instances under it.</w:t>
      </w:r>
    </w:p>
    <w:p>
      <w:pPr>
        <w:pStyle w:val="ListBullet"/>
      </w:pPr>
      <w:r>
        <w:t>Each machine pins an approved BOM revision. Fitment must reference material receipt/issue origins.</w:t>
      </w:r>
    </w:p>
    <w:p>
      <w:pPr>
        <w:pStyle w:val="ListBullet"/>
      </w:pPr>
      <w:r>
        <w:t>Shared material is explicitly allocated to machine instances; no unattributed average quantity or cost.</w:t>
      </w:r>
    </w:p>
    <w:p>
      <w:pPr>
        <w:pStyle w:val="ListBullet"/>
      </w:pPr>
      <w:r>
        <w:t>Erroneous fitment is reversed and corrected; QC re-verifies the corrected fitment.</w:t>
      </w:r>
    </w:p>
    <w:p>
      <w:pPr>
        <w:pStyle w:val="ListBullet"/>
      </w:pPr>
      <w:r>
        <w:t>Project closure is blocked until WIP is fully explained and reconciled.</w:t>
      </w:r>
    </w:p>
    <w:p>
      <w:pPr>
        <w:pStyle w:val="Heading2"/>
      </w:pPr>
      <w:r>
        <w:t>5.4 Tools, Kits and Engineer Custody</w:t>
      </w:r>
    </w:p>
    <w:p>
      <w:pPr>
        <w:pStyle w:val="ListBullet"/>
      </w:pPr>
      <w:r>
        <w:t>Purchased tool remains an Item and receives an individual asset identity when configured as serialized/controlled.</w:t>
      </w:r>
    </w:p>
    <w:p>
      <w:pPr>
        <w:pStyle w:val="ListBullet"/>
      </w:pPr>
      <w:r>
        <w:t>Temporary issue records employee, purpose, issue time, due timestamp, condition and acknowledgement.</w:t>
      </w:r>
    </w:p>
    <w:p>
      <w:pPr>
        <w:pStyle w:val="ListBullet"/>
      </w:pPr>
      <w:r>
        <w:t>Permanent assignment uses a stronger approval route and remains visible for resignation/clearance.</w:t>
      </w:r>
    </w:p>
    <w:p>
      <w:pPr>
        <w:pStyle w:val="ListBullet"/>
      </w:pPr>
      <w:r>
        <w:t>Calibration-required tools are blocked after expiry until accepted calibration is recorded.</w:t>
      </w:r>
    </w:p>
    <w:p>
      <w:pPr>
        <w:pStyle w:val="ListBullet"/>
      </w:pPr>
      <w:r>
        <w:t>Kit membership is effective-dated so historical contents remain reconstructable.</w:t>
      </w:r>
    </w:p>
    <w:p>
      <w:pPr>
        <w:pStyle w:val="Heading2"/>
      </w:pPr>
      <w:r>
        <w:t>5.5 Customer Property, Demo Material and Returnables</w:t>
      </w:r>
    </w:p>
    <w:p>
      <w:pPr>
        <w:pStyle w:val="ListBullet"/>
      </w:pPr>
      <w:r>
        <w:t>Customer material is custody property with zero SESS inventory value and separate declared/replacement value.</w:t>
      </w:r>
    </w:p>
    <w:p>
      <w:pPr>
        <w:pStyle w:val="ListBullet"/>
      </w:pPr>
      <w:r>
        <w:t>Record customer, asset ID, make/model/serial, accessories, received condition, photographs, due date and owner.</w:t>
      </w:r>
    </w:p>
    <w:p>
      <w:pPr>
        <w:pStyle w:val="ListBullet"/>
      </w:pPr>
      <w:r>
        <w:t>Transfers between engineers/sites require immutable handover and dual acknowledgement.</w:t>
      </w:r>
    </w:p>
    <w:p>
      <w:pPr>
        <w:pStyle w:val="ListBullet"/>
      </w:pPr>
      <w:r>
        <w:t>Return evidence includes named recipient, timestamp, POD/signature and attachment hash.</w:t>
      </w:r>
    </w:p>
    <w:p>
      <w:pPr>
        <w:pStyle w:val="ListBullet"/>
      </w:pPr>
      <w:r>
        <w:t>Loss or damage closes only through approved reconciliation, liability and recovery settlement references.</w:t>
      </w:r>
    </w:p>
    <w:p>
      <w:pPr>
        <w:pStyle w:val="Heading2"/>
      </w:pPr>
      <w:r>
        <w:t>5.6 Service and Other-Brand Equipment</w:t>
      </w:r>
    </w:p>
    <w:p>
      <w:pPr>
        <w:pStyle w:val="ListBullet"/>
      </w:pPr>
      <w:r>
        <w:t>ERP owns complaint, visit and job-card identities so spare issue and service history remain traceable.</w:t>
      </w:r>
    </w:p>
    <w:p>
      <w:pPr>
        <w:pStyle w:val="ListBullet"/>
      </w:pPr>
      <w:r>
        <w:t>Installed assets use customer + customer asset ID + make/model/serial and a generated ERP asset ID.</w:t>
      </w:r>
    </w:p>
    <w:p>
      <w:pPr>
        <w:pStyle w:val="ListBullet"/>
      </w:pPr>
      <w:r>
        <w:t>Warranty, AMC, CAMC and chargeable entitlement is effective-dated and snapshotted at the job decision.</w:t>
      </w:r>
    </w:p>
    <w:p>
      <w:pPr>
        <w:pStyle w:val="ListBullet"/>
      </w:pPr>
      <w:r>
        <w:t>Removed-part ownership is explicitly decided; it is never inferred from physical possession.</w:t>
      </w:r>
    </w:p>
    <w:p>
      <w:pPr>
        <w:pStyle w:val="ListBullet"/>
      </w:pPr>
      <w:r>
        <w:t>Old-to-new replacement serial ancestry is permanent.</w:t>
      </w:r>
    </w:p>
    <w:p>
      <w:pPr>
        <w:pStyle w:val="Heading2"/>
      </w:pPr>
      <w:r>
        <w:t>5.7 Vendor Return, Jobwork and RMA</w:t>
      </w:r>
    </w:p>
    <w:p>
      <w:pPr>
        <w:pStyle w:val="ListBullet"/>
      </w:pPr>
      <w:r>
        <w:t>Dispatch uses approved DC, item/serial/quantity, purpose, due date, carrier and POD.</w:t>
      </w:r>
    </w:p>
    <w:p>
      <w:pPr>
        <w:pStyle w:val="ListBullet"/>
      </w:pPr>
      <w:r>
        <w:t>Jobwork inputs reconcile to returned output, accepted loss/scrap and open balance using approved conversion rules.</w:t>
      </w:r>
    </w:p>
    <w:p>
      <w:pPr>
        <w:pStyle w:val="ListBullet"/>
      </w:pPr>
      <w:r>
        <w:t>Partial output acceptance and partial return are supported line-by-line.</w:t>
      </w:r>
    </w:p>
    <w:p>
      <w:pPr>
        <w:pStyle w:val="ListBullet"/>
      </w:pPr>
      <w:r>
        <w:t>RMA resolution is typed: repair, replacement, credit/refund, return-as-is or approved write-off.</w:t>
      </w:r>
    </w:p>
    <w:p>
      <w:pPr>
        <w:pStyle w:val="ListBullet"/>
      </w:pPr>
      <w:r>
        <w:t>Payment hold/release evidence is linked to the rejected line or invoice as decided by Accounts.</w:t>
      </w:r>
    </w:p>
    <w:p>
      <w:pPr>
        <w:pStyle w:val="Heading2"/>
      </w:pPr>
      <w:r>
        <w:t>5.8 Site, Branch and Intercompany Transfers</w:t>
      </w:r>
    </w:p>
    <w:p>
      <w:pPr>
        <w:pStyle w:val="ListBullet"/>
      </w:pPr>
      <w:r>
        <w:t>Transfer lifecycle is dispatch -&gt; in transit -&gt; receiving confirmation, with partial receipt and discrepancy handling.</w:t>
      </w:r>
    </w:p>
    <w:p>
      <w:pPr>
        <w:pStyle w:val="ListBullet"/>
      </w:pPr>
      <w:r>
        <w:t>Issuing company retains ownership/value until destination acceptance.</w:t>
      </w:r>
    </w:p>
    <w:p>
      <w:pPr>
        <w:pStyle w:val="ListBullet"/>
      </w:pPr>
      <w:r>
        <w:t>Destination storekeeper creates/accepts the receiving-company inward from the authorized transfer identity.</w:t>
      </w:r>
    </w:p>
    <w:p>
      <w:pPr>
        <w:pStyle w:val="ListBullet"/>
      </w:pPr>
      <w:r>
        <w:t>GST invoice/e-way bill and accounting references are supplied by Accounts for applicable routes.</w:t>
      </w:r>
    </w:p>
    <w:p>
      <w:pPr>
        <w:pStyle w:val="ListBullet"/>
      </w:pPr>
      <w:r>
        <w:t>Separate company projections share one immutable correlation ID; only authorized reconciliation roles see both sides.</w:t>
      </w:r>
    </w:p>
    <w:p>
      <w:pPr>
        <w:pStyle w:val="Heading1"/>
      </w:pPr>
      <w:r>
        <w:t>6. Costing and Inventory Valuation</w:t>
      </w:r>
    </w:p>
    <w:tbl>
      <w:tblPr>
        <w:tblW w:type="auto" w:w="0"/>
        <w:jc w:val="center"/>
        <w:tblLook w:firstColumn="1" w:firstRow="1" w:lastColumn="0" w:lastRow="0" w:noHBand="0" w:noVBand="1" w:val="04A0"/>
      </w:tblPr>
      <w:tblGrid>
        <w:gridCol w:w="10224"/>
      </w:tblGrid>
      <w:tr>
        <w:trPr>
          <w:cantSplit/>
        </w:trPr>
        <w:tc>
          <w:tcPr>
            <w:tcW w:type="dxa" w:w="10224"/>
            <w:shd w:fill="D9EAF7"/>
            <w:tcMar>
              <w:top w:w="130" w:type="dxa"/>
              <w:start w:w="150" w:type="dxa"/>
              <w:bottom w:w="130" w:type="dxa"/>
              <w:end w:w="150" w:type="dxa"/>
            </w:tcMar>
          </w:tcPr>
          <w:p>
            <w:pPr>
              <w:spacing w:after="60"/>
            </w:pPr>
            <w:r/>
            <w:r>
              <w:rPr>
                <w:b/>
                <w:color w:val="1F4E78"/>
                <w:sz w:val="20"/>
              </w:rPr>
              <w:t>DO NOT COMBINE THESE TWO VALUES</w:t>
            </w:r>
          </w:p>
          <w:p>
            <w:pPr>
              <w:spacing w:after="0" w:line="252" w:lineRule="auto"/>
            </w:pPr>
            <w:r>
              <w:t>Actual Procurement Cost answers what SESS agreed to pay for the material fitted to the machine. Inventory Issue Valuation answers what accounting value the stock ledger relieved. Both must be stored and reported.</w:t>
            </w:r>
          </w:p>
        </w:tc>
      </w:tr>
    </w:tbl>
    <w:p>
      <w:pPr>
        <w:spacing w:after="0"/>
      </w:pP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160"/>
            <w:vAlign w:val="center"/>
            <w:tcMar>
              <w:top w:w="70" w:type="dxa"/>
              <w:start w:w="80" w:type="dxa"/>
              <w:bottom w:w="70" w:type="dxa"/>
              <w:end w:w="80" w:type="dxa"/>
            </w:tcMar>
            <w:shd w:fill="17365D"/>
          </w:tcPr>
          <w:p>
            <w:pPr>
              <w:spacing w:after="0" w:line="240" w:lineRule="auto"/>
            </w:pPr>
            <w:r/>
            <w:r>
              <w:rPr>
                <w:rFonts w:ascii="Aptos" w:hAnsi="Aptos"/>
                <w:b/>
                <w:color w:val="FFFFFF"/>
                <w:sz w:val="17"/>
              </w:rPr>
              <w:t>Measure</w:t>
            </w:r>
          </w:p>
        </w:tc>
        <w:tc>
          <w:tcPr>
            <w:tcW w:type="dxa" w:w="4320"/>
            <w:vAlign w:val="center"/>
            <w:tcMar>
              <w:top w:w="70" w:type="dxa"/>
              <w:start w:w="80" w:type="dxa"/>
              <w:bottom w:w="70" w:type="dxa"/>
              <w:end w:w="80" w:type="dxa"/>
            </w:tcMar>
            <w:shd w:fill="17365D"/>
          </w:tcPr>
          <w:p>
            <w:pPr>
              <w:spacing w:after="0" w:line="240" w:lineRule="auto"/>
            </w:pPr>
            <w:r/>
            <w:r>
              <w:rPr>
                <w:rFonts w:ascii="Aptos" w:hAnsi="Aptos"/>
                <w:b/>
                <w:color w:val="FFFFFF"/>
                <w:sz w:val="17"/>
              </w:rPr>
              <w:t>Source</w:t>
            </w:r>
          </w:p>
        </w:tc>
        <w:tc>
          <w:tcPr>
            <w:tcW w:type="dxa" w:w="3600"/>
            <w:vAlign w:val="center"/>
            <w:tcMar>
              <w:top w:w="70" w:type="dxa"/>
              <w:start w:w="80" w:type="dxa"/>
              <w:bottom w:w="70" w:type="dxa"/>
              <w:end w:w="80" w:type="dxa"/>
            </w:tcMar>
            <w:shd w:fill="17365D"/>
          </w:tcPr>
          <w:p>
            <w:pPr>
              <w:spacing w:after="0" w:line="240" w:lineRule="auto"/>
            </w:pPr>
            <w:r/>
            <w:r>
              <w:rPr>
                <w:rFonts w:ascii="Aptos" w:hAnsi="Aptos"/>
                <w:b/>
                <w:color w:val="FFFFFF"/>
                <w:sz w:val="17"/>
              </w:rPr>
              <w:t>Use</w:t>
            </w:r>
          </w:p>
        </w:tc>
      </w:tr>
      <w:tr>
        <w:trPr>
          <w:cantSplit/>
        </w:trPr>
        <w:tc>
          <w:tcPr>
            <w:tcW w:type="dxa" w:w="2160"/>
            <w:vAlign w:val="center"/>
            <w:tcMar>
              <w:top w:w="70" w:type="dxa"/>
              <w:start w:w="80" w:type="dxa"/>
              <w:bottom w:w="70" w:type="dxa"/>
              <w:end w:w="80" w:type="dxa"/>
            </w:tcMar>
          </w:tcPr>
          <w:p>
            <w:pPr>
              <w:spacing w:after="0" w:line="240" w:lineRule="auto"/>
            </w:pPr>
            <w:r/>
            <w:r>
              <w:rPr>
                <w:rFonts w:ascii="Aptos" w:hAnsi="Aptos"/>
                <w:b w:val="0"/>
                <w:sz w:val="17"/>
              </w:rPr>
              <w:t>ActualProcurementCost</w:t>
            </w:r>
          </w:p>
        </w:tc>
        <w:tc>
          <w:tcPr>
            <w:tcW w:type="dxa" w:w="4320"/>
            <w:vAlign w:val="center"/>
            <w:tcMar>
              <w:top w:w="70" w:type="dxa"/>
              <w:start w:w="80" w:type="dxa"/>
              <w:bottom w:w="70" w:type="dxa"/>
              <w:end w:w="80" w:type="dxa"/>
            </w:tcMar>
          </w:tcPr>
          <w:p>
            <w:pPr>
              <w:spacing w:after="0" w:line="240" w:lineRule="auto"/>
            </w:pPr>
            <w:r/>
            <w:r>
              <w:rPr>
                <w:rFonts w:ascii="Aptos" w:hAnsi="Aptos"/>
                <w:b w:val="0"/>
                <w:sz w:val="17"/>
              </w:rPr>
              <w:t>Accepted vendor bill value allocated to fitted quantity/BOM line</w:t>
            </w:r>
          </w:p>
        </w:tc>
        <w:tc>
          <w:tcPr>
            <w:tcW w:type="dxa" w:w="3600"/>
            <w:vAlign w:val="center"/>
            <w:tcMar>
              <w:top w:w="70" w:type="dxa"/>
              <w:start w:w="80" w:type="dxa"/>
              <w:bottom w:w="70" w:type="dxa"/>
              <w:end w:w="80" w:type="dxa"/>
            </w:tcMar>
          </w:tcPr>
          <w:p>
            <w:pPr>
              <w:spacing w:after="0" w:line="240" w:lineRule="auto"/>
            </w:pPr>
            <w:r/>
            <w:r>
              <w:rPr>
                <w:rFonts w:ascii="Aptos" w:hAnsi="Aptos"/>
                <w:b w:val="0"/>
                <w:sz w:val="17"/>
              </w:rPr>
              <w:t>Offer-versus-actual machine/project cost and purchasing performance</w:t>
            </w:r>
          </w:p>
        </w:tc>
      </w:tr>
      <w:tr>
        <w:trPr>
          <w:cantSplit/>
        </w:trPr>
        <w:tc>
          <w:tcPr>
            <w:tcW w:type="dxa" w:w="2160"/>
            <w:vAlign w:val="center"/>
            <w:tcMar>
              <w:top w:w="70" w:type="dxa"/>
              <w:start w:w="80" w:type="dxa"/>
              <w:bottom w:w="70" w:type="dxa"/>
              <w:end w:w="80" w:type="dxa"/>
            </w:tcMar>
            <w:shd w:fill="EEF5F9"/>
          </w:tcPr>
          <w:p>
            <w:pPr>
              <w:spacing w:after="0" w:line="240" w:lineRule="auto"/>
            </w:pPr>
            <w:r/>
            <w:r>
              <w:rPr>
                <w:rFonts w:ascii="Aptos" w:hAnsi="Aptos"/>
                <w:b w:val="0"/>
                <w:sz w:val="17"/>
              </w:rPr>
              <w:t>InventoryIssueValuation</w:t>
            </w:r>
          </w:p>
        </w:tc>
        <w:tc>
          <w:tcPr>
            <w:tcW w:type="dxa" w:w="4320"/>
            <w:vAlign w:val="center"/>
            <w:tcMar>
              <w:top w:w="70" w:type="dxa"/>
              <w:start w:w="80" w:type="dxa"/>
              <w:bottom w:w="70" w:type="dxa"/>
              <w:end w:w="80" w:type="dxa"/>
            </w:tcMar>
            <w:shd w:fill="EEF5F9"/>
          </w:tcPr>
          <w:p>
            <w:pPr>
              <w:spacing w:after="0" w:line="240" w:lineRule="auto"/>
            </w:pPr>
            <w:r/>
            <w:r>
              <w:rPr>
                <w:rFonts w:ascii="Aptos" w:hAnsi="Aptos"/>
                <w:b w:val="0"/>
                <w:sz w:val="17"/>
              </w:rPr>
              <w:t>Weighted-average initially; FIFO may be added prospectively</w:t>
            </w:r>
          </w:p>
        </w:tc>
        <w:tc>
          <w:tcPr>
            <w:tcW w:type="dxa" w:w="3600"/>
            <w:vAlign w:val="center"/>
            <w:tcMar>
              <w:top w:w="70" w:type="dxa"/>
              <w:start w:w="80" w:type="dxa"/>
              <w:bottom w:w="70" w:type="dxa"/>
              <w:end w:w="80" w:type="dxa"/>
            </w:tcMar>
            <w:shd w:fill="EEF5F9"/>
          </w:tcPr>
          <w:p>
            <w:pPr>
              <w:spacing w:after="0" w:line="240" w:lineRule="auto"/>
            </w:pPr>
            <w:r/>
            <w:r>
              <w:rPr>
                <w:rFonts w:ascii="Aptos" w:hAnsi="Aptos"/>
                <w:b w:val="0"/>
                <w:sz w:val="17"/>
              </w:rPr>
              <w:t>Inventory accounting and cost-of-stock relief</w:t>
            </w:r>
          </w:p>
        </w:tc>
      </w:tr>
      <w:tr>
        <w:trPr>
          <w:cantSplit/>
        </w:trPr>
        <w:tc>
          <w:tcPr>
            <w:tcW w:type="dxa" w:w="2160"/>
            <w:vAlign w:val="center"/>
            <w:tcMar>
              <w:top w:w="70" w:type="dxa"/>
              <w:start w:w="80" w:type="dxa"/>
              <w:bottom w:w="70" w:type="dxa"/>
              <w:end w:w="80" w:type="dxa"/>
            </w:tcMar>
          </w:tcPr>
          <w:p>
            <w:pPr>
              <w:spacing w:after="0" w:line="240" w:lineRule="auto"/>
            </w:pPr>
            <w:r/>
            <w:r>
              <w:rPr>
                <w:rFonts w:ascii="Aptos" w:hAnsi="Aptos"/>
                <w:b w:val="0"/>
                <w:sz w:val="17"/>
              </w:rPr>
              <w:t>ValuationDifference</w:t>
            </w:r>
          </w:p>
        </w:tc>
        <w:tc>
          <w:tcPr>
            <w:tcW w:type="dxa" w:w="4320"/>
            <w:vAlign w:val="center"/>
            <w:tcMar>
              <w:top w:w="70" w:type="dxa"/>
              <w:start w:w="80" w:type="dxa"/>
              <w:bottom w:w="70" w:type="dxa"/>
              <w:end w:w="80" w:type="dxa"/>
            </w:tcMar>
          </w:tcPr>
          <w:p>
            <w:pPr>
              <w:spacing w:after="0" w:line="240" w:lineRule="auto"/>
            </w:pPr>
            <w:r/>
            <w:r>
              <w:rPr>
                <w:rFonts w:ascii="Aptos" w:hAnsi="Aptos"/>
                <w:b w:val="0"/>
                <w:sz w:val="17"/>
              </w:rPr>
              <w:t>Actual procurement cost minus inventory issue valuation</w:t>
            </w:r>
          </w:p>
        </w:tc>
        <w:tc>
          <w:tcPr>
            <w:tcW w:type="dxa" w:w="3600"/>
            <w:vAlign w:val="center"/>
            <w:tcMar>
              <w:top w:w="70" w:type="dxa"/>
              <w:start w:w="80" w:type="dxa"/>
              <w:bottom w:w="70" w:type="dxa"/>
              <w:end w:w="80" w:type="dxa"/>
            </w:tcMar>
          </w:tcPr>
          <w:p>
            <w:pPr>
              <w:spacing w:after="0" w:line="240" w:lineRule="auto"/>
            </w:pPr>
            <w:r/>
            <w:r>
              <w:rPr>
                <w:rFonts w:ascii="Aptos" w:hAnsi="Aptos"/>
                <w:b w:val="0"/>
                <w:sz w:val="17"/>
              </w:rPr>
              <w:t>Reconciliation/explanation only; never replaces Actual BOM cost</w:t>
            </w:r>
          </w:p>
        </w:tc>
      </w:tr>
      <w:tr>
        <w:trPr>
          <w:cantSplit/>
        </w:trPr>
        <w:tc>
          <w:tcPr>
            <w:tcW w:type="dxa" w:w="2160"/>
            <w:vAlign w:val="center"/>
            <w:tcMar>
              <w:top w:w="70" w:type="dxa"/>
              <w:start w:w="80" w:type="dxa"/>
              <w:bottom w:w="70" w:type="dxa"/>
              <w:end w:w="80" w:type="dxa"/>
            </w:tcMar>
            <w:shd w:fill="EEF5F9"/>
          </w:tcPr>
          <w:p>
            <w:pPr>
              <w:spacing w:after="0" w:line="240" w:lineRule="auto"/>
            </w:pPr>
            <w:r/>
            <w:r>
              <w:rPr>
                <w:rFonts w:ascii="Aptos" w:hAnsi="Aptos"/>
                <w:b w:val="0"/>
                <w:sz w:val="17"/>
              </w:rPr>
              <w:t>Memo/Replacement value</w:t>
            </w:r>
          </w:p>
        </w:tc>
        <w:tc>
          <w:tcPr>
            <w:tcW w:type="dxa" w:w="4320"/>
            <w:vAlign w:val="center"/>
            <w:tcMar>
              <w:top w:w="70" w:type="dxa"/>
              <w:start w:w="80" w:type="dxa"/>
              <w:bottom w:w="70" w:type="dxa"/>
              <w:end w:w="80" w:type="dxa"/>
            </w:tcMar>
            <w:shd w:fill="EEF5F9"/>
          </w:tcPr>
          <w:p>
            <w:pPr>
              <w:spacing w:after="0" w:line="240" w:lineRule="auto"/>
            </w:pPr>
            <w:r/>
            <w:r>
              <w:rPr>
                <w:rFonts w:ascii="Aptos" w:hAnsi="Aptos"/>
                <w:b w:val="0"/>
                <w:sz w:val="17"/>
              </w:rPr>
              <w:t>Declared or approved replacement value</w:t>
            </w:r>
          </w:p>
        </w:tc>
        <w:tc>
          <w:tcPr>
            <w:tcW w:type="dxa" w:w="3600"/>
            <w:vAlign w:val="center"/>
            <w:tcMar>
              <w:top w:w="70" w:type="dxa"/>
              <w:start w:w="80" w:type="dxa"/>
              <w:bottom w:w="70" w:type="dxa"/>
              <w:end w:w="80" w:type="dxa"/>
            </w:tcMar>
            <w:shd w:fill="EEF5F9"/>
          </w:tcPr>
          <w:p>
            <w:pPr>
              <w:spacing w:after="0" w:line="240" w:lineRule="auto"/>
            </w:pPr>
            <w:r/>
            <w:r>
              <w:rPr>
                <w:rFonts w:ascii="Aptos" w:hAnsi="Aptos"/>
                <w:b w:val="0"/>
                <w:sz w:val="17"/>
              </w:rPr>
              <w:t>Customer property, supplier-loan, warranty/free receipt and loss exposure</w:t>
            </w:r>
          </w:p>
        </w:tc>
      </w:tr>
    </w:tbl>
    <w:p>
      <w:pPr>
        <w:spacing w:after="0"/>
      </w:pPr>
    </w:p>
    <w:p>
      <w:r>
        <w:t>Recommended policy: weighted average per company and Item at initial go-live. Any future method change is prospective from an approved effective date; historical postings are never recalculated.</w:t>
      </w:r>
    </w:p>
    <w:p>
      <w:pPr>
        <w:pStyle w:val="Heading1"/>
      </w:pPr>
      <w:r>
        <w:t>7. Roles, Segregation and Approval Guideline</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2088"/>
            <w:vAlign w:val="center"/>
            <w:tcMar>
              <w:top w:w="70" w:type="dxa"/>
              <w:start w:w="80" w:type="dxa"/>
              <w:bottom w:w="70" w:type="dxa"/>
              <w:end w:w="80" w:type="dxa"/>
            </w:tcMar>
            <w:shd w:fill="17365D"/>
          </w:tcPr>
          <w:p>
            <w:pPr>
              <w:spacing w:after="0" w:line="240" w:lineRule="auto"/>
            </w:pPr>
            <w:r/>
            <w:r>
              <w:rPr>
                <w:rFonts w:ascii="Aptos" w:hAnsi="Aptos"/>
                <w:b/>
                <w:color w:val="FFFFFF"/>
                <w:sz w:val="17"/>
              </w:rPr>
              <w:t>Activity</w:t>
            </w:r>
          </w:p>
        </w:tc>
        <w:tc>
          <w:tcPr>
            <w:tcW w:type="dxa" w:w="2592"/>
            <w:vAlign w:val="center"/>
            <w:tcMar>
              <w:top w:w="70" w:type="dxa"/>
              <w:start w:w="80" w:type="dxa"/>
              <w:bottom w:w="70" w:type="dxa"/>
              <w:end w:w="80" w:type="dxa"/>
            </w:tcMar>
            <w:shd w:fill="17365D"/>
          </w:tcPr>
          <w:p>
            <w:pPr>
              <w:spacing w:after="0" w:line="240" w:lineRule="auto"/>
            </w:pPr>
            <w:r/>
            <w:r>
              <w:rPr>
                <w:rFonts w:ascii="Aptos" w:hAnsi="Aptos"/>
                <w:b/>
                <w:color w:val="FFFFFF"/>
                <w:sz w:val="17"/>
              </w:rPr>
              <w:t>Prepare/Perform</w:t>
            </w:r>
          </w:p>
        </w:tc>
        <w:tc>
          <w:tcPr>
            <w:tcW w:type="dxa" w:w="3096"/>
            <w:vAlign w:val="center"/>
            <w:tcMar>
              <w:top w:w="70" w:type="dxa"/>
              <w:start w:w="80" w:type="dxa"/>
              <w:bottom w:w="70" w:type="dxa"/>
              <w:end w:w="80" w:type="dxa"/>
            </w:tcMar>
            <w:shd w:fill="17365D"/>
          </w:tcPr>
          <w:p>
            <w:pPr>
              <w:spacing w:after="0" w:line="240" w:lineRule="auto"/>
            </w:pPr>
            <w:r/>
            <w:r>
              <w:rPr>
                <w:rFonts w:ascii="Aptos" w:hAnsi="Aptos"/>
                <w:b/>
                <w:color w:val="FFFFFF"/>
                <w:sz w:val="17"/>
              </w:rPr>
              <w:t>Approve/Verify</w:t>
            </w:r>
          </w:p>
        </w:tc>
        <w:tc>
          <w:tcPr>
            <w:tcW w:type="dxa" w:w="2304"/>
            <w:vAlign w:val="center"/>
            <w:tcMar>
              <w:top w:w="70" w:type="dxa"/>
              <w:start w:w="80" w:type="dxa"/>
              <w:bottom w:w="70" w:type="dxa"/>
              <w:end w:w="80" w:type="dxa"/>
            </w:tcMar>
            <w:shd w:fill="17365D"/>
          </w:tcPr>
          <w:p>
            <w:pPr>
              <w:spacing w:after="0" w:line="240" w:lineRule="auto"/>
            </w:pPr>
            <w:r/>
            <w:r>
              <w:rPr>
                <w:rFonts w:ascii="Aptos" w:hAnsi="Aptos"/>
                <w:b/>
                <w:color w:val="FFFFFF"/>
                <w:sz w:val="17"/>
              </w:rPr>
              <w:t>Must not be combined</w:t>
            </w:r>
          </w:p>
        </w:tc>
      </w:tr>
      <w:tr>
        <w:trPr>
          <w:cantSplit/>
        </w:trPr>
        <w:tc>
          <w:tcPr>
            <w:tcW w:type="dxa" w:w="2088"/>
            <w:vAlign w:val="center"/>
            <w:tcMar>
              <w:top w:w="70" w:type="dxa"/>
              <w:start w:w="80" w:type="dxa"/>
              <w:bottom w:w="70" w:type="dxa"/>
              <w:end w:w="80" w:type="dxa"/>
            </w:tcMar>
          </w:tcPr>
          <w:p>
            <w:pPr>
              <w:spacing w:after="0" w:line="240" w:lineRule="auto"/>
            </w:pPr>
            <w:r/>
            <w:r>
              <w:rPr>
                <w:rFonts w:ascii="Aptos" w:hAnsi="Aptos"/>
                <w:b w:val="0"/>
                <w:sz w:val="16"/>
              </w:rPr>
              <w:t>PR / demand</w:t>
            </w:r>
          </w:p>
        </w:tc>
        <w:tc>
          <w:tcPr>
            <w:tcW w:type="dxa" w:w="2592"/>
            <w:vAlign w:val="center"/>
            <w:tcMar>
              <w:top w:w="70" w:type="dxa"/>
              <w:start w:w="80" w:type="dxa"/>
              <w:bottom w:w="70" w:type="dxa"/>
              <w:end w:w="80" w:type="dxa"/>
            </w:tcMar>
          </w:tcPr>
          <w:p>
            <w:pPr>
              <w:spacing w:after="0" w:line="240" w:lineRule="auto"/>
            </w:pPr>
            <w:r/>
            <w:r>
              <w:rPr>
                <w:rFonts w:ascii="Aptos" w:hAnsi="Aptos"/>
                <w:b w:val="0"/>
                <w:sz w:val="16"/>
              </w:rPr>
              <w:t>Department requester</w:t>
            </w:r>
          </w:p>
        </w:tc>
        <w:tc>
          <w:tcPr>
            <w:tcW w:type="dxa" w:w="3096"/>
            <w:vAlign w:val="center"/>
            <w:tcMar>
              <w:top w:w="70" w:type="dxa"/>
              <w:start w:w="80" w:type="dxa"/>
              <w:bottom w:w="70" w:type="dxa"/>
              <w:end w:w="80" w:type="dxa"/>
            </w:tcMar>
          </w:tcPr>
          <w:p>
            <w:pPr>
              <w:spacing w:after="0" w:line="240" w:lineRule="auto"/>
            </w:pPr>
            <w:r/>
            <w:r>
              <w:rPr>
                <w:rFonts w:ascii="Aptos" w:hAnsi="Aptos"/>
                <w:b w:val="0"/>
                <w:sz w:val="16"/>
              </w:rPr>
              <w:t>Department/project authority</w:t>
            </w:r>
          </w:p>
        </w:tc>
        <w:tc>
          <w:tcPr>
            <w:tcW w:type="dxa" w:w="2304"/>
            <w:vAlign w:val="center"/>
            <w:tcMar>
              <w:top w:w="70" w:type="dxa"/>
              <w:start w:w="80" w:type="dxa"/>
              <w:bottom w:w="70" w:type="dxa"/>
              <w:end w:w="80" w:type="dxa"/>
            </w:tcMar>
          </w:tcPr>
          <w:p>
            <w:pPr>
              <w:spacing w:after="0" w:line="240" w:lineRule="auto"/>
            </w:pPr>
            <w:r/>
            <w:r>
              <w:rPr>
                <w:rFonts w:ascii="Aptos" w:hAnsi="Aptos"/>
                <w:b w:val="0"/>
                <w:sz w:val="16"/>
              </w:rPr>
              <w:t>Requester cannot self-approve above delegated authority</w:t>
            </w:r>
          </w:p>
        </w:tc>
      </w:tr>
      <w:tr>
        <w:trPr>
          <w:cantSplit/>
        </w:trPr>
        <w:tc>
          <w:tcPr>
            <w:tcW w:type="dxa" w:w="2088"/>
            <w:vAlign w:val="center"/>
            <w:tcMar>
              <w:top w:w="70" w:type="dxa"/>
              <w:start w:w="80" w:type="dxa"/>
              <w:bottom w:w="70" w:type="dxa"/>
              <w:end w:w="80" w:type="dxa"/>
            </w:tcMar>
            <w:shd w:fill="EEF5F9"/>
          </w:tcPr>
          <w:p>
            <w:pPr>
              <w:spacing w:after="0" w:line="240" w:lineRule="auto"/>
            </w:pPr>
            <w:r/>
            <w:r>
              <w:rPr>
                <w:rFonts w:ascii="Aptos" w:hAnsi="Aptos"/>
                <w:b w:val="0"/>
                <w:sz w:val="16"/>
              </w:rPr>
              <w:t>PO / revision</w:t>
            </w:r>
          </w:p>
        </w:tc>
        <w:tc>
          <w:tcPr>
            <w:tcW w:type="dxa" w:w="2592"/>
            <w:vAlign w:val="center"/>
            <w:tcMar>
              <w:top w:w="70" w:type="dxa"/>
              <w:start w:w="80" w:type="dxa"/>
              <w:bottom w:w="70" w:type="dxa"/>
              <w:end w:w="80" w:type="dxa"/>
            </w:tcMar>
            <w:shd w:fill="EEF5F9"/>
          </w:tcPr>
          <w:p>
            <w:pPr>
              <w:spacing w:after="0" w:line="240" w:lineRule="auto"/>
            </w:pPr>
            <w:r/>
            <w:r>
              <w:rPr>
                <w:rFonts w:ascii="Aptos" w:hAnsi="Aptos"/>
                <w:b w:val="0"/>
                <w:sz w:val="16"/>
              </w:rPr>
              <w:t>Purchase</w:t>
            </w:r>
          </w:p>
        </w:tc>
        <w:tc>
          <w:tcPr>
            <w:tcW w:type="dxa" w:w="3096"/>
            <w:vAlign w:val="center"/>
            <w:tcMar>
              <w:top w:w="70" w:type="dxa"/>
              <w:start w:w="80" w:type="dxa"/>
              <w:bottom w:w="70" w:type="dxa"/>
              <w:end w:w="80" w:type="dxa"/>
            </w:tcMar>
            <w:shd w:fill="EEF5F9"/>
          </w:tcPr>
          <w:p>
            <w:pPr>
              <w:spacing w:after="0" w:line="240" w:lineRule="auto"/>
            </w:pPr>
            <w:r/>
            <w:r>
              <w:rPr>
                <w:rFonts w:ascii="Aptos" w:hAnsi="Aptos"/>
                <w:b w:val="0"/>
                <w:sz w:val="16"/>
              </w:rPr>
              <w:t>Authorized Purchase/TD/MD route</w:t>
            </w:r>
          </w:p>
        </w:tc>
        <w:tc>
          <w:tcPr>
            <w:tcW w:type="dxa" w:w="2304"/>
            <w:vAlign w:val="center"/>
            <w:tcMar>
              <w:top w:w="70" w:type="dxa"/>
              <w:start w:w="80" w:type="dxa"/>
              <w:bottom w:w="70" w:type="dxa"/>
              <w:end w:w="80" w:type="dxa"/>
            </w:tcMar>
            <w:shd w:fill="EEF5F9"/>
          </w:tcPr>
          <w:p>
            <w:pPr>
              <w:spacing w:after="0" w:line="240" w:lineRule="auto"/>
            </w:pPr>
            <w:r/>
            <w:r>
              <w:rPr>
                <w:rFonts w:ascii="Aptos" w:hAnsi="Aptos"/>
                <w:b w:val="0"/>
                <w:sz w:val="16"/>
              </w:rPr>
              <w:t>Supplier cannot alter ERP authorization</w:t>
            </w:r>
          </w:p>
        </w:tc>
      </w:tr>
      <w:tr>
        <w:trPr>
          <w:cantSplit/>
        </w:trPr>
        <w:tc>
          <w:tcPr>
            <w:tcW w:type="dxa" w:w="2088"/>
            <w:vAlign w:val="center"/>
            <w:tcMar>
              <w:top w:w="70" w:type="dxa"/>
              <w:start w:w="80" w:type="dxa"/>
              <w:bottom w:w="70" w:type="dxa"/>
              <w:end w:w="80" w:type="dxa"/>
            </w:tcMar>
          </w:tcPr>
          <w:p>
            <w:pPr>
              <w:spacing w:after="0" w:line="240" w:lineRule="auto"/>
            </w:pPr>
            <w:r/>
            <w:r>
              <w:rPr>
                <w:rFonts w:ascii="Aptos" w:hAnsi="Aptos"/>
                <w:b w:val="0"/>
                <w:sz w:val="16"/>
              </w:rPr>
              <w:t>Gate Entry / GRN</w:t>
            </w:r>
          </w:p>
        </w:tc>
        <w:tc>
          <w:tcPr>
            <w:tcW w:type="dxa" w:w="2592"/>
            <w:vAlign w:val="center"/>
            <w:tcMar>
              <w:top w:w="70" w:type="dxa"/>
              <w:start w:w="80" w:type="dxa"/>
              <w:bottom w:w="70" w:type="dxa"/>
              <w:end w:w="80" w:type="dxa"/>
            </w:tcMar>
          </w:tcPr>
          <w:p>
            <w:pPr>
              <w:spacing w:after="0" w:line="240" w:lineRule="auto"/>
            </w:pPr>
            <w:r/>
            <w:r>
              <w:rPr>
                <w:rFonts w:ascii="Aptos" w:hAnsi="Aptos"/>
                <w:b w:val="0"/>
                <w:sz w:val="16"/>
              </w:rPr>
              <w:t>Security / Storekeeper</w:t>
            </w:r>
          </w:p>
        </w:tc>
        <w:tc>
          <w:tcPr>
            <w:tcW w:type="dxa" w:w="3096"/>
            <w:vAlign w:val="center"/>
            <w:tcMar>
              <w:top w:w="70" w:type="dxa"/>
              <w:start w:w="80" w:type="dxa"/>
              <w:bottom w:w="70" w:type="dxa"/>
              <w:end w:w="80" w:type="dxa"/>
            </w:tcMar>
          </w:tcPr>
          <w:p>
            <w:pPr>
              <w:spacing w:after="0" w:line="240" w:lineRule="auto"/>
            </w:pPr>
            <w:r/>
            <w:r>
              <w:rPr>
                <w:rFonts w:ascii="Aptos" w:hAnsi="Aptos"/>
                <w:b w:val="0"/>
                <w:sz w:val="16"/>
              </w:rPr>
              <w:t>PO/system validation</w:t>
            </w:r>
          </w:p>
        </w:tc>
        <w:tc>
          <w:tcPr>
            <w:tcW w:type="dxa" w:w="2304"/>
            <w:vAlign w:val="center"/>
            <w:tcMar>
              <w:top w:w="70" w:type="dxa"/>
              <w:start w:w="80" w:type="dxa"/>
              <w:bottom w:w="70" w:type="dxa"/>
              <w:end w:w="80" w:type="dxa"/>
            </w:tcMar>
          </w:tcPr>
          <w:p>
            <w:pPr>
              <w:spacing w:after="0" w:line="240" w:lineRule="auto"/>
            </w:pPr>
            <w:r/>
            <w:r>
              <w:rPr>
                <w:rFonts w:ascii="Aptos" w:hAnsi="Aptos"/>
                <w:b w:val="0"/>
                <w:sz w:val="16"/>
              </w:rPr>
              <w:t>Storekeeper cannot override PO balance</w:t>
            </w:r>
          </w:p>
        </w:tc>
      </w:tr>
      <w:tr>
        <w:trPr>
          <w:cantSplit/>
        </w:trPr>
        <w:tc>
          <w:tcPr>
            <w:tcW w:type="dxa" w:w="2088"/>
            <w:vAlign w:val="center"/>
            <w:tcMar>
              <w:top w:w="70" w:type="dxa"/>
              <w:start w:w="80" w:type="dxa"/>
              <w:bottom w:w="70" w:type="dxa"/>
              <w:end w:w="80" w:type="dxa"/>
            </w:tcMar>
            <w:shd w:fill="EEF5F9"/>
          </w:tcPr>
          <w:p>
            <w:pPr>
              <w:spacing w:after="0" w:line="240" w:lineRule="auto"/>
            </w:pPr>
            <w:r/>
            <w:r>
              <w:rPr>
                <w:rFonts w:ascii="Aptos" w:hAnsi="Aptos"/>
                <w:b w:val="0"/>
                <w:sz w:val="16"/>
              </w:rPr>
              <w:t>QC</w:t>
            </w:r>
          </w:p>
        </w:tc>
        <w:tc>
          <w:tcPr>
            <w:tcW w:type="dxa" w:w="2592"/>
            <w:vAlign w:val="center"/>
            <w:tcMar>
              <w:top w:w="70" w:type="dxa"/>
              <w:start w:w="80" w:type="dxa"/>
              <w:bottom w:w="70" w:type="dxa"/>
              <w:end w:w="80" w:type="dxa"/>
            </w:tcMar>
            <w:shd w:fill="EEF5F9"/>
          </w:tcPr>
          <w:p>
            <w:pPr>
              <w:spacing w:after="0" w:line="240" w:lineRule="auto"/>
            </w:pPr>
            <w:r/>
            <w:r>
              <w:rPr>
                <w:rFonts w:ascii="Aptos" w:hAnsi="Aptos"/>
                <w:b w:val="0"/>
                <w:sz w:val="16"/>
              </w:rPr>
              <w:t>Assigned QC employee</w:t>
            </w:r>
          </w:p>
        </w:tc>
        <w:tc>
          <w:tcPr>
            <w:tcW w:type="dxa" w:w="3096"/>
            <w:vAlign w:val="center"/>
            <w:tcMar>
              <w:top w:w="70" w:type="dxa"/>
              <w:start w:w="80" w:type="dxa"/>
              <w:bottom w:w="70" w:type="dxa"/>
              <w:end w:w="80" w:type="dxa"/>
            </w:tcMar>
            <w:shd w:fill="EEF5F9"/>
          </w:tcPr>
          <w:p>
            <w:pPr>
              <w:spacing w:after="0" w:line="240" w:lineRule="auto"/>
            </w:pPr>
            <w:r/>
            <w:r>
              <w:rPr>
                <w:rFonts w:ascii="Aptos" w:hAnsi="Aptos"/>
                <w:b w:val="0"/>
                <w:sz w:val="16"/>
              </w:rPr>
              <w:t>QC authority where required</w:t>
            </w:r>
          </w:p>
        </w:tc>
        <w:tc>
          <w:tcPr>
            <w:tcW w:type="dxa" w:w="2304"/>
            <w:vAlign w:val="center"/>
            <w:tcMar>
              <w:top w:w="70" w:type="dxa"/>
              <w:start w:w="80" w:type="dxa"/>
              <w:bottom w:w="70" w:type="dxa"/>
              <w:end w:w="80" w:type="dxa"/>
            </w:tcMar>
            <w:shd w:fill="EEF5F9"/>
          </w:tcPr>
          <w:p>
            <w:pPr>
              <w:spacing w:after="0" w:line="240" w:lineRule="auto"/>
            </w:pPr>
            <w:r/>
            <w:r>
              <w:rPr>
                <w:rFonts w:ascii="Aptos" w:hAnsi="Aptos"/>
                <w:b w:val="0"/>
                <w:sz w:val="16"/>
              </w:rPr>
              <w:t>Inspector cannot rewrite posted receipt</w:t>
            </w:r>
          </w:p>
        </w:tc>
      </w:tr>
      <w:tr>
        <w:trPr>
          <w:cantSplit/>
        </w:trPr>
        <w:tc>
          <w:tcPr>
            <w:tcW w:type="dxa" w:w="2088"/>
            <w:vAlign w:val="center"/>
            <w:tcMar>
              <w:top w:w="70" w:type="dxa"/>
              <w:start w:w="80" w:type="dxa"/>
              <w:bottom w:w="70" w:type="dxa"/>
              <w:end w:w="80" w:type="dxa"/>
            </w:tcMar>
            <w:shd w:fill="EEF5F9"/>
          </w:tcPr>
          <w:p>
            <w:pPr>
              <w:spacing w:after="0" w:line="240" w:lineRule="auto"/>
            </w:pPr>
            <w:r/>
            <w:r>
              <w:rPr>
                <w:rFonts w:ascii="Aptos" w:hAnsi="Aptos"/>
                <w:b w:val="0"/>
                <w:sz w:val="16"/>
              </w:rPr>
              <w:t xml:space="preserve">QC use-as-is concession</w:t>
            </w:r>
          </w:p>
        </w:tc>
        <w:tc>
          <w:tcPr>
            <w:tcW w:type="dxa" w:w="2592"/>
            <w:vAlign w:val="center"/>
            <w:tcMar>
              <w:top w:w="70" w:type="dxa"/>
              <w:start w:w="80" w:type="dxa"/>
              <w:bottom w:w="70" w:type="dxa"/>
              <w:end w:w="80" w:type="dxa"/>
            </w:tcMar>
            <w:shd w:fill="EEF5F9"/>
          </w:tcPr>
          <w:p>
            <w:pPr>
              <w:spacing w:after="0" w:line="240" w:lineRule="auto"/>
            </w:pPr>
            <w:r/>
            <w:r>
              <w:rPr>
                <w:rFonts w:ascii="Aptos" w:hAnsi="Aptos"/>
                <w:b w:val="0"/>
                <w:sz w:val="16"/>
              </w:rPr>
              <w:t xml:space="preserve">QC rejection / technical request</w:t>
            </w:r>
          </w:p>
        </w:tc>
        <w:tc>
          <w:tcPr>
            <w:tcW w:type="dxa" w:w="3096"/>
            <w:vAlign w:val="center"/>
            <w:tcMar>
              <w:top w:w="70" w:type="dxa"/>
              <w:start w:w="80" w:type="dxa"/>
              <w:bottom w:w="70" w:type="dxa"/>
              <w:end w:w="80" w:type="dxa"/>
            </w:tcMar>
            <w:shd w:fill="EEF5F9"/>
          </w:tcPr>
          <w:p>
            <w:pPr>
              <w:spacing w:after="0" w:line="240" w:lineRule="auto"/>
            </w:pPr>
            <w:r/>
            <w:r>
              <w:rPr>
                <w:rFonts w:ascii="Aptos" w:hAnsi="Aptos"/>
                <w:b w:val="0"/>
                <w:sz w:val="16"/>
              </w:rPr>
              <w:t xml:space="preserve">Direct TECHNICAL_DIRECTOR only; no delegation or fallback</w:t>
            </w:r>
          </w:p>
        </w:tc>
        <w:tc>
          <w:tcPr>
            <w:tcW w:type="dxa" w:w="2304"/>
            <w:vAlign w:val="center"/>
            <w:tcMar>
              <w:top w:w="70" w:type="dxa"/>
              <w:start w:w="80" w:type="dxa"/>
              <w:bottom w:w="70" w:type="dxa"/>
              <w:end w:w="80" w:type="dxa"/>
            </w:tcMar>
            <w:shd w:fill="EEF5F9"/>
          </w:tcPr>
          <w:p>
            <w:pPr>
              <w:spacing w:after="0" w:line="240" w:lineRule="auto"/>
            </w:pPr>
            <w:r/>
            <w:r>
              <w:rPr>
                <w:rFonts w:ascii="Aptos" w:hAnsi="Aptos"/>
                <w:b w:val="0"/>
                <w:sz w:val="16"/>
              </w:rPr>
              <w:t xml:space="preserve">Exact quantity/lot/serial only; approval immutable and provenance retained for life</w:t>
            </w:r>
          </w:p>
        </w:tc>
      </w:tr>
      <w:tr>
        <w:trPr>
          <w:cantSplit/>
        </w:trPr>
        <w:tc>
          <w:tcPr>
            <w:tcW w:type="dxa" w:w="2088"/>
            <w:vAlign w:val="center"/>
            <w:tcMar>
              <w:top w:w="70" w:type="dxa"/>
              <w:start w:w="80" w:type="dxa"/>
              <w:bottom w:w="70" w:type="dxa"/>
              <w:end w:w="80" w:type="dxa"/>
            </w:tcMar>
          </w:tcPr>
          <w:p>
            <w:pPr>
              <w:spacing w:after="0" w:line="240" w:lineRule="auto"/>
            </w:pPr>
            <w:r/>
            <w:r>
              <w:rPr>
                <w:rFonts w:ascii="Aptos" w:hAnsi="Aptos"/>
                <w:b w:val="0"/>
                <w:sz w:val="16"/>
              </w:rPr>
              <w:t>MIR issue</w:t>
            </w:r>
          </w:p>
        </w:tc>
        <w:tc>
          <w:tcPr>
            <w:tcW w:type="dxa" w:w="2592"/>
            <w:vAlign w:val="center"/>
            <w:tcMar>
              <w:top w:w="70" w:type="dxa"/>
              <w:start w:w="80" w:type="dxa"/>
              <w:bottom w:w="70" w:type="dxa"/>
              <w:end w:w="80" w:type="dxa"/>
            </w:tcMar>
          </w:tcPr>
          <w:p>
            <w:pPr>
              <w:spacing w:after="0" w:line="240" w:lineRule="auto"/>
            </w:pPr>
            <w:r/>
            <w:r>
              <w:rPr>
                <w:rFonts w:ascii="Aptos" w:hAnsi="Aptos"/>
                <w:b w:val="0"/>
                <w:sz w:val="16"/>
              </w:rPr>
              <w:t>Requester + Storekeeper</w:t>
            </w:r>
          </w:p>
        </w:tc>
        <w:tc>
          <w:tcPr>
            <w:tcW w:type="dxa" w:w="3096"/>
            <w:vAlign w:val="center"/>
            <w:tcMar>
              <w:top w:w="70" w:type="dxa"/>
              <w:start w:w="80" w:type="dxa"/>
              <w:bottom w:w="70" w:type="dxa"/>
              <w:end w:w="80" w:type="dxa"/>
            </w:tcMar>
          </w:tcPr>
          <w:p>
            <w:pPr>
              <w:spacing w:after="0" w:line="240" w:lineRule="auto"/>
            </w:pPr>
            <w:r/>
            <w:r>
              <w:rPr>
                <w:rFonts w:ascii="Aptos" w:hAnsi="Aptos"/>
                <w:b w:val="0"/>
                <w:sz w:val="16"/>
              </w:rPr>
              <w:t>Authorized department/project approver</w:t>
            </w:r>
          </w:p>
        </w:tc>
        <w:tc>
          <w:tcPr>
            <w:tcW w:type="dxa" w:w="2304"/>
            <w:vAlign w:val="center"/>
            <w:tcMar>
              <w:top w:w="70" w:type="dxa"/>
              <w:start w:w="80" w:type="dxa"/>
              <w:bottom w:w="70" w:type="dxa"/>
              <w:end w:w="80" w:type="dxa"/>
            </w:tcMar>
          </w:tcPr>
          <w:p>
            <w:pPr>
              <w:spacing w:after="0" w:line="240" w:lineRule="auto"/>
            </w:pPr>
            <w:r/>
            <w:r>
              <w:rPr>
                <w:rFonts w:ascii="Aptos" w:hAnsi="Aptos"/>
                <w:b w:val="0"/>
                <w:sz w:val="16"/>
              </w:rPr>
              <w:t>Stores cannot approve its own demand</w:t>
            </w:r>
          </w:p>
        </w:tc>
      </w:tr>
      <w:tr>
        <w:trPr>
          <w:cantSplit/>
        </w:trPr>
        <w:tc>
          <w:tcPr>
            <w:tcW w:type="dxa" w:w="2088"/>
            <w:vAlign w:val="center"/>
            <w:tcMar>
              <w:top w:w="70" w:type="dxa"/>
              <w:start w:w="80" w:type="dxa"/>
              <w:bottom w:w="70" w:type="dxa"/>
              <w:end w:w="80" w:type="dxa"/>
            </w:tcMar>
            <w:shd w:fill="EEF5F9"/>
          </w:tcPr>
          <w:p>
            <w:pPr>
              <w:spacing w:after="0" w:line="240" w:lineRule="auto"/>
            </w:pPr>
            <w:r/>
            <w:r>
              <w:rPr>
                <w:rFonts w:ascii="Aptos" w:hAnsi="Aptos"/>
                <w:b w:val="0"/>
                <w:sz w:val="16"/>
              </w:rPr>
              <w:t xml:space="preserve">Internal BOM overrun</w:t>
            </w:r>
          </w:p>
        </w:tc>
        <w:tc>
          <w:tcPr>
            <w:tcW w:type="dxa" w:w="2592"/>
            <w:vAlign w:val="center"/>
            <w:tcMar>
              <w:top w:w="70" w:type="dxa"/>
              <w:start w:w="80" w:type="dxa"/>
              <w:bottom w:w="70" w:type="dxa"/>
              <w:end w:w="80" w:type="dxa"/>
            </w:tcMar>
            <w:shd w:fill="EEF5F9"/>
          </w:tcPr>
          <w:p>
            <w:pPr>
              <w:spacing w:after="0" w:line="240" w:lineRule="auto"/>
            </w:pPr>
            <w:r/>
            <w:r>
              <w:rPr>
                <w:rFonts w:ascii="Aptos" w:hAnsi="Aptos"/>
                <w:b w:val="0"/>
                <w:sz w:val="16"/>
              </w:rPr>
              <w:t xml:space="preserve">ERP derives from approved MIR and issue purpose</w:t>
            </w:r>
          </w:p>
        </w:tc>
        <w:tc>
          <w:tcPr>
            <w:tcW w:type="dxa" w:w="3096"/>
            <w:vAlign w:val="center"/>
            <w:tcMar>
              <w:top w:w="70" w:type="dxa"/>
              <w:start w:w="80" w:type="dxa"/>
              <w:bottom w:w="70" w:type="dxa"/>
              <w:end w:w="80" w:type="dxa"/>
            </w:tcMar>
            <w:shd w:fill="EEF5F9"/>
          </w:tcPr>
          <w:p>
            <w:pPr>
              <w:spacing w:after="0" w:line="240" w:lineRule="auto"/>
            </w:pPr>
            <w:r/>
            <w:r>
              <w:rPr>
                <w:rFonts w:ascii="Aptos" w:hAnsi="Aptos"/>
                <w:b w:val="0"/>
                <w:sz w:val="16"/>
              </w:rPr>
              <w:t xml:space="preserve">No approval; notify Production Manager, Stores, TD and MD</w:t>
            </w:r>
          </w:p>
        </w:tc>
        <w:tc>
          <w:tcPr>
            <w:tcW w:type="dxa" w:w="2304"/>
            <w:vAlign w:val="center"/>
            <w:tcMar>
              <w:top w:w="70" w:type="dxa"/>
              <w:start w:w="80" w:type="dxa"/>
              <w:bottom w:w="70" w:type="dxa"/>
              <w:end w:w="80" w:type="dxa"/>
            </w:tcMar>
            <w:shd w:fill="EEF5F9"/>
          </w:tcPr>
          <w:p>
            <w:pPr>
              <w:spacing w:after="0" w:line="240" w:lineRule="auto"/>
            </w:pPr>
            <w:r/>
            <w:r>
              <w:rPr>
                <w:rFonts w:ascii="Aptos" w:hAnsi="Aptos"/>
                <w:b w:val="0"/>
                <w:sz w:val="16"/>
              </w:rPr>
              <w:t xml:space="preserve">Must not block; do not notify Purchase or Accounts for routine variance</w:t>
            </w:r>
          </w:p>
        </w:tc>
      </w:tr>
      <w:tr>
        <w:trPr>
          <w:cantSplit/>
        </w:trPr>
        <w:tc>
          <w:tcPr>
            <w:tcW w:type="dxa" w:w="2088"/>
            <w:vAlign w:val="center"/>
            <w:tcMar>
              <w:top w:w="70" w:type="dxa"/>
              <w:start w:w="80" w:type="dxa"/>
              <w:bottom w:w="70" w:type="dxa"/>
              <w:end w:w="80" w:type="dxa"/>
            </w:tcMar>
            <w:shd w:fill="EEF5F9"/>
          </w:tcPr>
          <w:p>
            <w:pPr>
              <w:spacing w:after="0" w:line="240" w:lineRule="auto"/>
            </w:pPr>
            <w:r/>
            <w:r>
              <w:rPr>
                <w:rFonts w:ascii="Aptos" w:hAnsi="Aptos"/>
                <w:b w:val="0"/>
                <w:sz w:val="16"/>
              </w:rPr>
              <w:t xml:space="preserve">Customer-outbound commercial excess</w:t>
            </w:r>
          </w:p>
        </w:tc>
        <w:tc>
          <w:tcPr>
            <w:tcW w:type="dxa" w:w="2592"/>
            <w:vAlign w:val="center"/>
            <w:tcMar>
              <w:top w:w="70" w:type="dxa"/>
              <w:start w:w="80" w:type="dxa"/>
              <w:bottom w:w="70" w:type="dxa"/>
              <w:end w:w="80" w:type="dxa"/>
            </w:tcMar>
            <w:shd w:fill="EEF5F9"/>
          </w:tcPr>
          <w:p>
            <w:pPr>
              <w:spacing w:after="0" w:line="240" w:lineRule="auto"/>
            </w:pPr>
            <w:r/>
            <w:r>
              <w:rPr>
                <w:rFonts w:ascii="Aptos" w:hAnsi="Aptos"/>
                <w:b w:val="0"/>
                <w:sz w:val="16"/>
              </w:rPr>
              <w:t xml:space="preserve">Engineer / customer-facing request owner</w:t>
            </w:r>
          </w:p>
        </w:tc>
        <w:tc>
          <w:tcPr>
            <w:tcW w:type="dxa" w:w="3096"/>
            <w:vAlign w:val="center"/>
            <w:tcMar>
              <w:top w:w="70" w:type="dxa"/>
              <w:start w:w="80" w:type="dxa"/>
              <w:bottom w:w="70" w:type="dxa"/>
              <w:end w:w="80" w:type="dxa"/>
            </w:tcMar>
            <w:shd w:fill="EEF5F9"/>
          </w:tcPr>
          <w:p>
            <w:pPr>
              <w:spacing w:after="0" w:line="240" w:lineRule="auto"/>
            </w:pPr>
            <w:r/>
            <w:r>
              <w:rPr>
                <w:rFonts w:ascii="Aptos" w:hAnsi="Aptos"/>
                <w:b w:val="0"/>
                <w:sz w:val="16"/>
              </w:rPr>
              <w:t xml:space="preserve">TD chooses FOC, revised offer or separate post-installation offer</w:t>
            </w:r>
          </w:p>
        </w:tc>
        <w:tc>
          <w:tcPr>
            <w:tcW w:type="dxa" w:w="2304"/>
            <w:vAlign w:val="center"/>
            <w:tcMar>
              <w:top w:w="70" w:type="dxa"/>
              <w:start w:w="80" w:type="dxa"/>
              <w:bottom w:w="70" w:type="dxa"/>
              <w:end w:w="80" w:type="dxa"/>
            </w:tcMar>
            <w:shd w:fill="EEF5F9"/>
          </w:tcPr>
          <w:p>
            <w:pPr>
              <w:spacing w:after="0" w:line="240" w:lineRule="auto"/>
            </w:pPr>
            <w:r/>
            <w:r>
              <w:rPr>
                <w:rFonts w:ascii="Aptos" w:hAnsi="Aptos"/>
                <w:b w:val="0"/>
                <w:sz w:val="16"/>
              </w:rPr>
              <w:t xml:space="preserve">Stores cannot issue extra quantity before the TD decision</w:t>
            </w:r>
          </w:p>
        </w:tc>
      </w:tr>
      <w:tr>
        <w:trPr>
          <w:cantSplit/>
        </w:trPr>
        <w:tc>
          <w:tcPr>
            <w:tcW w:type="dxa" w:w="2088"/>
            <w:vAlign w:val="center"/>
            <w:tcMar>
              <w:top w:w="70" w:type="dxa"/>
              <w:start w:w="80" w:type="dxa"/>
              <w:bottom w:w="70" w:type="dxa"/>
              <w:end w:w="80" w:type="dxa"/>
            </w:tcMar>
            <w:shd w:fill="EEF5F9"/>
          </w:tcPr>
          <w:p>
            <w:pPr>
              <w:spacing w:after="0" w:line="240" w:lineRule="auto"/>
            </w:pPr>
            <w:r/>
            <w:r>
              <w:rPr>
                <w:rFonts w:ascii="Aptos" w:hAnsi="Aptos"/>
                <w:b w:val="0"/>
                <w:sz w:val="16"/>
              </w:rPr>
              <w:t xml:space="preserve">Different-item substitution</w:t>
            </w:r>
          </w:p>
        </w:tc>
        <w:tc>
          <w:tcPr>
            <w:tcW w:type="dxa" w:w="2592"/>
            <w:vAlign w:val="center"/>
            <w:tcMar>
              <w:top w:w="70" w:type="dxa"/>
              <w:start w:w="80" w:type="dxa"/>
              <w:bottom w:w="70" w:type="dxa"/>
              <w:end w:w="80" w:type="dxa"/>
            </w:tcMar>
            <w:shd w:fill="EEF5F9"/>
          </w:tcPr>
          <w:p>
            <w:pPr>
              <w:spacing w:after="0" w:line="240" w:lineRule="auto"/>
            </w:pPr>
            <w:r/>
            <w:r>
              <w:rPr>
                <w:rFonts w:ascii="Aptos" w:hAnsi="Aptos"/>
                <w:b w:val="0"/>
                <w:sz w:val="16"/>
              </w:rPr>
              <w:t xml:space="preserve">Production / Engineering</w:t>
            </w:r>
          </w:p>
        </w:tc>
        <w:tc>
          <w:tcPr>
            <w:tcW w:type="dxa" w:w="3096"/>
            <w:vAlign w:val="center"/>
            <w:tcMar>
              <w:top w:w="70" w:type="dxa"/>
              <w:start w:w="80" w:type="dxa"/>
              <w:bottom w:w="70" w:type="dxa"/>
              <w:end w:w="80" w:type="dxa"/>
            </w:tcMar>
            <w:shd w:fill="EEF5F9"/>
          </w:tcPr>
          <w:p>
            <w:pPr>
              <w:spacing w:after="0" w:line="240" w:lineRule="auto"/>
            </w:pPr>
            <w:r/>
            <w:r>
              <w:rPr>
                <w:rFonts w:ascii="Aptos" w:hAnsi="Aptos"/>
                <w:b w:val="0"/>
                <w:sz w:val="16"/>
              </w:rPr>
              <w:t xml:space="preserve">TD technical-equivalence approval; Purchase matrix governs spend</w:t>
            </w:r>
          </w:p>
        </w:tc>
        <w:tc>
          <w:tcPr>
            <w:tcW w:type="dxa" w:w="2304"/>
            <w:vAlign w:val="center"/>
            <w:tcMar>
              <w:top w:w="70" w:type="dxa"/>
              <w:start w:w="80" w:type="dxa"/>
              <w:bottom w:w="70" w:type="dxa"/>
              <w:end w:w="80" w:type="dxa"/>
            </w:tcMar>
            <w:shd w:fill="EEF5F9"/>
          </w:tcPr>
          <w:p>
            <w:pPr>
              <w:spacing w:after="0" w:line="240" w:lineRule="auto"/>
            </w:pPr>
            <w:r/>
            <w:r>
              <w:rPr>
                <w:rFonts w:ascii="Aptos" w:hAnsi="Aptos"/>
                <w:b w:val="0"/>
                <w:sz w:val="16"/>
              </w:rPr>
              <w:t xml:space="preserve">No second commercial BOM approval</w:t>
            </w:r>
          </w:p>
        </w:tc>
      </w:tr>
      <w:tr>
        <w:trPr>
          <w:cantSplit/>
        </w:trPr>
        <w:tc>
          <w:tcPr>
            <w:tcW w:type="dxa" w:w="2088"/>
            <w:vAlign w:val="center"/>
            <w:tcMar>
              <w:top w:w="70" w:type="dxa"/>
              <w:start w:w="80" w:type="dxa"/>
              <w:bottom w:w="70" w:type="dxa"/>
              <w:end w:w="80" w:type="dxa"/>
            </w:tcMar>
          </w:tcPr>
          <w:p>
            <w:pPr>
              <w:spacing w:after="0" w:line="240" w:lineRule="auto"/>
            </w:pPr>
            <w:r/>
            <w:r>
              <w:rPr>
                <w:rFonts w:ascii="Aptos" w:hAnsi="Aptos"/>
                <w:b w:val="0"/>
                <w:sz w:val="16"/>
              </w:rPr>
              <w:t>Adjustment / write-off</w:t>
            </w:r>
          </w:p>
        </w:tc>
        <w:tc>
          <w:tcPr>
            <w:tcW w:type="dxa" w:w="2592"/>
            <w:vAlign w:val="center"/>
            <w:tcMar>
              <w:top w:w="70" w:type="dxa"/>
              <w:start w:w="80" w:type="dxa"/>
              <w:bottom w:w="70" w:type="dxa"/>
              <w:end w:w="80" w:type="dxa"/>
            </w:tcMar>
          </w:tcPr>
          <w:p>
            <w:pPr>
              <w:spacing w:after="0" w:line="240" w:lineRule="auto"/>
            </w:pPr>
            <w:r/>
            <w:r>
              <w:rPr>
                <w:rFonts w:ascii="Aptos" w:hAnsi="Aptos"/>
                <w:b w:val="0"/>
                <w:sz w:val="16"/>
              </w:rPr>
              <w:t>Stores records facts</w:t>
            </w:r>
          </w:p>
        </w:tc>
        <w:tc>
          <w:tcPr>
            <w:tcW w:type="dxa" w:w="3096"/>
            <w:vAlign w:val="center"/>
            <w:tcMar>
              <w:top w:w="70" w:type="dxa"/>
              <w:start w:w="80" w:type="dxa"/>
              <w:bottom w:w="70" w:type="dxa"/>
              <w:end w:w="80" w:type="dxa"/>
            </w:tcMar>
          </w:tcPr>
          <w:p>
            <w:pPr>
              <w:spacing w:after="0" w:line="240" w:lineRule="auto"/>
            </w:pPr>
            <w:r/>
            <w:r>
              <w:rPr>
                <w:rFonts w:ascii="Aptos" w:hAnsi="Aptos"/>
                <w:b w:val="0"/>
                <w:sz w:val="16"/>
              </w:rPr>
              <w:t>Independent approver; Accounts/TD for thresholds</w:t>
            </w:r>
          </w:p>
        </w:tc>
        <w:tc>
          <w:tcPr>
            <w:tcW w:type="dxa" w:w="2304"/>
            <w:vAlign w:val="center"/>
            <w:tcMar>
              <w:top w:w="70" w:type="dxa"/>
              <w:start w:w="80" w:type="dxa"/>
              <w:bottom w:w="70" w:type="dxa"/>
              <w:end w:w="80" w:type="dxa"/>
            </w:tcMar>
          </w:tcPr>
          <w:p>
            <w:pPr>
              <w:spacing w:after="0" w:line="240" w:lineRule="auto"/>
            </w:pPr>
            <w:r/>
            <w:r>
              <w:rPr>
                <w:rFonts w:ascii="Aptos" w:hAnsi="Aptos"/>
                <w:b w:val="0"/>
                <w:sz w:val="16"/>
              </w:rPr>
              <w:t>Preparer cannot final-approve</w:t>
            </w:r>
          </w:p>
        </w:tc>
      </w:tr>
      <w:tr>
        <w:trPr>
          <w:cantSplit/>
        </w:trPr>
        <w:tc>
          <w:tcPr>
            <w:tcW w:type="dxa" w:w="2088"/>
            <w:vAlign w:val="center"/>
            <w:tcMar>
              <w:top w:w="70" w:type="dxa"/>
              <w:start w:w="80" w:type="dxa"/>
              <w:bottom w:w="70" w:type="dxa"/>
              <w:end w:w="80" w:type="dxa"/>
            </w:tcMar>
            <w:shd w:fill="EEF5F9"/>
          </w:tcPr>
          <w:p>
            <w:pPr>
              <w:spacing w:after="0" w:line="240" w:lineRule="auto"/>
            </w:pPr>
            <w:r/>
            <w:r>
              <w:rPr>
                <w:rFonts w:ascii="Aptos" w:hAnsi="Aptos"/>
                <w:b w:val="0"/>
                <w:sz w:val="16"/>
              </w:rPr>
              <w:t>Tool loss/recovery</w:t>
            </w:r>
          </w:p>
        </w:tc>
        <w:tc>
          <w:tcPr>
            <w:tcW w:type="dxa" w:w="2592"/>
            <w:vAlign w:val="center"/>
            <w:tcMar>
              <w:top w:w="70" w:type="dxa"/>
              <w:start w:w="80" w:type="dxa"/>
              <w:bottom w:w="70" w:type="dxa"/>
              <w:end w:w="80" w:type="dxa"/>
            </w:tcMar>
            <w:shd w:fill="EEF5F9"/>
          </w:tcPr>
          <w:p>
            <w:pPr>
              <w:spacing w:after="0" w:line="240" w:lineRule="auto"/>
            </w:pPr>
            <w:r/>
            <w:r>
              <w:rPr>
                <w:rFonts w:ascii="Aptos" w:hAnsi="Aptos"/>
                <w:b w:val="0"/>
                <w:sz w:val="16"/>
              </w:rPr>
              <w:t>Stores custody case</w:t>
            </w:r>
          </w:p>
        </w:tc>
        <w:tc>
          <w:tcPr>
            <w:tcW w:type="dxa" w:w="3096"/>
            <w:vAlign w:val="center"/>
            <w:tcMar>
              <w:top w:w="70" w:type="dxa"/>
              <w:start w:w="80" w:type="dxa"/>
              <w:bottom w:w="70" w:type="dxa"/>
              <w:end w:w="80" w:type="dxa"/>
            </w:tcMar>
            <w:shd w:fill="EEF5F9"/>
          </w:tcPr>
          <w:p>
            <w:pPr>
              <w:spacing w:after="0" w:line="240" w:lineRule="auto"/>
            </w:pPr>
            <w:r/>
            <w:r>
              <w:rPr>
                <w:rFonts w:ascii="Aptos" w:hAnsi="Aptos"/>
                <w:b w:val="0"/>
                <w:sz w:val="16"/>
              </w:rPr>
              <w:t>HR/Finance + authority</w:t>
            </w:r>
          </w:p>
        </w:tc>
        <w:tc>
          <w:tcPr>
            <w:tcW w:type="dxa" w:w="2304"/>
            <w:vAlign w:val="center"/>
            <w:tcMar>
              <w:top w:w="70" w:type="dxa"/>
              <w:start w:w="80" w:type="dxa"/>
              <w:bottom w:w="70" w:type="dxa"/>
              <w:end w:w="80" w:type="dxa"/>
            </w:tcMar>
            <w:shd w:fill="EEF5F9"/>
          </w:tcPr>
          <w:p>
            <w:pPr>
              <w:spacing w:after="0" w:line="240" w:lineRule="auto"/>
            </w:pPr>
            <w:r/>
            <w:r>
              <w:rPr>
                <w:rFonts w:ascii="Aptos" w:hAnsi="Aptos"/>
                <w:b w:val="0"/>
                <w:sz w:val="16"/>
              </w:rPr>
              <w:t>Stores does not decide payroll recovery</w:t>
            </w:r>
          </w:p>
        </w:tc>
      </w:tr>
      <w:tr>
        <w:trPr>
          <w:cantSplit/>
        </w:trPr>
        <w:tc>
          <w:tcPr>
            <w:tcW w:type="dxa" w:w="2088"/>
            <w:vAlign w:val="center"/>
            <w:tcMar>
              <w:top w:w="70" w:type="dxa"/>
              <w:start w:w="80" w:type="dxa"/>
              <w:bottom w:w="70" w:type="dxa"/>
              <w:end w:w="80" w:type="dxa"/>
            </w:tcMar>
          </w:tcPr>
          <w:p>
            <w:pPr>
              <w:spacing w:after="0" w:line="240" w:lineRule="auto"/>
            </w:pPr>
            <w:r/>
            <w:r>
              <w:rPr>
                <w:rFonts w:ascii="Aptos" w:hAnsi="Aptos"/>
                <w:b w:val="0"/>
                <w:sz w:val="16"/>
              </w:rPr>
              <w:t>Vendor suspension</w:t>
            </w:r>
          </w:p>
        </w:tc>
        <w:tc>
          <w:tcPr>
            <w:tcW w:type="dxa" w:w="2592"/>
            <w:vAlign w:val="center"/>
            <w:tcMar>
              <w:top w:w="70" w:type="dxa"/>
              <w:start w:w="80" w:type="dxa"/>
              <w:bottom w:w="70" w:type="dxa"/>
              <w:end w:w="80" w:type="dxa"/>
            </w:tcMar>
          </w:tcPr>
          <w:p>
            <w:pPr>
              <w:spacing w:after="0" w:line="240" w:lineRule="auto"/>
            </w:pPr>
            <w:r/>
            <w:r>
              <w:rPr>
                <w:rFonts w:ascii="Aptos" w:hAnsi="Aptos"/>
                <w:b w:val="0"/>
                <w:sz w:val="16"/>
              </w:rPr>
              <w:t>Purchase Manager</w:t>
            </w:r>
          </w:p>
        </w:tc>
        <w:tc>
          <w:tcPr>
            <w:tcW w:type="dxa" w:w="3096"/>
            <w:vAlign w:val="center"/>
            <w:tcMar>
              <w:top w:w="70" w:type="dxa"/>
              <w:start w:w="80" w:type="dxa"/>
              <w:bottom w:w="70" w:type="dxa"/>
              <w:end w:w="80" w:type="dxa"/>
            </w:tcMar>
          </w:tcPr>
          <w:p>
            <w:pPr>
              <w:spacing w:after="0" w:line="240" w:lineRule="auto"/>
            </w:pPr>
            <w:r/>
            <w:r>
              <w:rPr>
                <w:rFonts w:ascii="Aptos" w:hAnsi="Aptos"/>
                <w:b w:val="0"/>
                <w:sz w:val="16"/>
              </w:rPr>
              <w:t>TD or MD</w:t>
            </w:r>
          </w:p>
        </w:tc>
        <w:tc>
          <w:tcPr>
            <w:tcW w:type="dxa" w:w="2304"/>
            <w:vAlign w:val="center"/>
            <w:tcMar>
              <w:top w:w="70" w:type="dxa"/>
              <w:start w:w="80" w:type="dxa"/>
              <w:bottom w:w="70" w:type="dxa"/>
              <w:end w:w="80" w:type="dxa"/>
            </w:tcMar>
          </w:tcPr>
          <w:p>
            <w:pPr>
              <w:spacing w:after="0" w:line="240" w:lineRule="auto"/>
            </w:pPr>
            <w:r/>
            <w:r>
              <w:rPr>
                <w:rFonts w:ascii="Aptos" w:hAnsi="Aptos"/>
                <w:b w:val="0"/>
                <w:sz w:val="16"/>
              </w:rPr>
              <w:t>Score preparer cannot alone suspend/reactivate</w:t>
            </w:r>
          </w:p>
        </w:tc>
      </w:tr>
    </w:tbl>
    <w:p>
      <w:pPr>
        <w:spacing w:after="0"/>
      </w:pPr>
    </w:p>
    <w:tbl>
      <w:tblPr>
        <w:tblW w:type="auto" w:w="0"/>
        <w:jc w:val="center"/>
        <w:tblLook w:firstColumn="1" w:firstRow="1" w:lastColumn="0" w:lastRow="0" w:noHBand="0" w:noVBand="1" w:val="04A0"/>
      </w:tblPr>
      <w:tblGrid>
        <w:gridCol w:w="10224"/>
      </w:tblGrid>
      <w:tr>
        <w:trPr>
          <w:cantSplit/>
        </w:trPr>
        <w:tc>
          <w:tcPr>
            <w:tcW w:type="dxa" w:w="10224"/>
            <w:shd w:fill="FFF2CC"/>
            <w:tcMar>
              <w:top w:w="130" w:type="dxa"/>
              <w:start w:w="150" w:type="dxa"/>
              <w:bottom w:w="130" w:type="dxa"/>
              <w:end w:w="150" w:type="dxa"/>
            </w:tcMar>
          </w:tcPr>
          <w:p>
            <w:pPr>
              <w:spacing w:after="60"/>
            </w:pPr>
            <w:r/>
            <w:r>
              <w:rPr>
                <w:b/>
                <w:color w:val="BF7A00"/>
                <w:sz w:val="20"/>
              </w:rPr>
              <w:t>CONFIGURATION REQUIRED</w:t>
            </w:r>
          </w:p>
          <w:p>
            <w:pPr>
              <w:spacing w:after="0" w:line="252" w:lineRule="auto"/>
            </w:pPr>
            <w:r>
              <w:t>Monetary, quantity, safety and duration thresholds must be effective-dated by company and transaction type. Until management approves the threshold matrix, the ERP must not hard-code amounts.</w:t>
            </w:r>
          </w:p>
        </w:tc>
      </w:tr>
    </w:tbl>
    <w:p>
      <w:pPr>
        <w:spacing w:after="0"/>
      </w:pPr>
    </w:p>
    <w:p>
      <w:pPr>
        <w:pStyle w:val="Heading1"/>
      </w:pPr>
      <w:r>
        <w:t>8. SLA, Alerts and Escalation</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024"/>
            <w:vAlign w:val="center"/>
            <w:tcMar>
              <w:top w:w="70" w:type="dxa"/>
              <w:start w:w="80" w:type="dxa"/>
              <w:bottom w:w="70" w:type="dxa"/>
              <w:end w:w="80" w:type="dxa"/>
            </w:tcMar>
            <w:shd w:fill="17365D"/>
          </w:tcPr>
          <w:p>
            <w:pPr>
              <w:spacing w:after="0" w:line="240" w:lineRule="auto"/>
            </w:pPr>
            <w:r/>
            <w:r>
              <w:rPr>
                <w:rFonts w:ascii="Aptos" w:hAnsi="Aptos"/>
                <w:b/>
                <w:color w:val="FFFFFF"/>
                <w:sz w:val="17"/>
              </w:rPr>
              <w:t>Event</w:t>
            </w:r>
          </w:p>
        </w:tc>
        <w:tc>
          <w:tcPr>
            <w:tcW w:type="dxa" w:w="3600"/>
            <w:vAlign w:val="center"/>
            <w:tcMar>
              <w:top w:w="70" w:type="dxa"/>
              <w:start w:w="80" w:type="dxa"/>
              <w:bottom w:w="70" w:type="dxa"/>
              <w:end w:w="80" w:type="dxa"/>
            </w:tcMar>
            <w:shd w:fill="17365D"/>
          </w:tcPr>
          <w:p>
            <w:pPr>
              <w:spacing w:after="0" w:line="240" w:lineRule="auto"/>
            </w:pPr>
            <w:r/>
            <w:r>
              <w:rPr>
                <w:rFonts w:ascii="Aptos" w:hAnsi="Aptos"/>
                <w:b/>
                <w:color w:val="FFFFFF"/>
                <w:sz w:val="17"/>
              </w:rPr>
              <w:t>Recommended target</w:t>
            </w:r>
          </w:p>
        </w:tc>
        <w:tc>
          <w:tcPr>
            <w:tcW w:type="dxa" w:w="3456"/>
            <w:vAlign w:val="center"/>
            <w:tcMar>
              <w:top w:w="70" w:type="dxa"/>
              <w:start w:w="80" w:type="dxa"/>
              <w:bottom w:w="70" w:type="dxa"/>
              <w:end w:w="80" w:type="dxa"/>
            </w:tcMar>
            <w:shd w:fill="17365D"/>
          </w:tcPr>
          <w:p>
            <w:pPr>
              <w:spacing w:after="0" w:line="240" w:lineRule="auto"/>
            </w:pPr>
            <w:r/>
            <w:r>
              <w:rPr>
                <w:rFonts w:ascii="Aptos" w:hAnsi="Aptos"/>
                <w:b/>
                <w:color w:val="FFFFFF"/>
                <w:sz w:val="17"/>
              </w:rPr>
              <w:t>Escalation</w:t>
            </w:r>
          </w:p>
        </w:tc>
      </w:tr>
      <w:tr>
        <w:trPr>
          <w:cantSplit/>
        </w:trPr>
        <w:tc>
          <w:tcPr>
            <w:tcW w:type="dxa" w:w="3024"/>
            <w:vAlign w:val="center"/>
            <w:tcMar>
              <w:top w:w="70" w:type="dxa"/>
              <w:start w:w="80" w:type="dxa"/>
              <w:bottom w:w="70" w:type="dxa"/>
              <w:end w:w="80" w:type="dxa"/>
            </w:tcMar>
          </w:tcPr>
          <w:p>
            <w:pPr>
              <w:spacing w:after="0" w:line="240" w:lineRule="auto"/>
            </w:pPr>
            <w:r/>
            <w:r>
              <w:rPr>
                <w:rFonts w:ascii="Aptos" w:hAnsi="Aptos"/>
                <w:b w:val="0"/>
                <w:sz w:val="16"/>
              </w:rPr>
              <w:t>Gate Entry to GRN</w:t>
            </w:r>
          </w:p>
        </w:tc>
        <w:tc>
          <w:tcPr>
            <w:tcW w:type="dxa" w:w="3600"/>
            <w:vAlign w:val="center"/>
            <w:tcMar>
              <w:top w:w="70" w:type="dxa"/>
              <w:start w:w="80" w:type="dxa"/>
              <w:bottom w:w="70" w:type="dxa"/>
              <w:end w:w="80" w:type="dxa"/>
            </w:tcMar>
          </w:tcPr>
          <w:p>
            <w:pPr>
              <w:spacing w:after="0" w:line="240" w:lineRule="auto"/>
            </w:pPr>
            <w:r/>
            <w:r>
              <w:rPr>
                <w:rFonts w:ascii="Aptos" w:hAnsi="Aptos"/>
                <w:b w:val="0"/>
                <w:sz w:val="16"/>
              </w:rPr>
              <w:t>Same working day; next working day for late arrival</w:t>
            </w:r>
          </w:p>
        </w:tc>
        <w:tc>
          <w:tcPr>
            <w:tcW w:type="dxa" w:w="3456"/>
            <w:vAlign w:val="center"/>
            <w:tcMar>
              <w:top w:w="70" w:type="dxa"/>
              <w:start w:w="80" w:type="dxa"/>
              <w:bottom w:w="70" w:type="dxa"/>
              <w:end w:w="80" w:type="dxa"/>
            </w:tcMar>
          </w:tcPr>
          <w:p>
            <w:pPr>
              <w:spacing w:after="0" w:line="240" w:lineRule="auto"/>
            </w:pPr>
            <w:r/>
            <w:r>
              <w:rPr>
                <w:rFonts w:ascii="Aptos" w:hAnsi="Aptos"/>
                <w:b w:val="0"/>
                <w:sz w:val="16"/>
              </w:rPr>
              <w:t>Storekeeper -&gt; Stores Manager</w:t>
            </w:r>
          </w:p>
        </w:tc>
      </w:tr>
      <w:tr>
        <w:trPr>
          <w:cantSplit/>
        </w:trPr>
        <w:tc>
          <w:tcPr>
            <w:tcW w:type="dxa" w:w="3024"/>
            <w:vAlign w:val="center"/>
            <w:tcMar>
              <w:top w:w="70" w:type="dxa"/>
              <w:start w:w="80" w:type="dxa"/>
              <w:bottom w:w="70" w:type="dxa"/>
              <w:end w:w="80" w:type="dxa"/>
            </w:tcMar>
            <w:shd w:fill="EEF5F9"/>
          </w:tcPr>
          <w:p>
            <w:pPr>
              <w:spacing w:after="0" w:line="240" w:lineRule="auto"/>
            </w:pPr>
            <w:r/>
            <w:r>
              <w:rPr>
                <w:rFonts w:ascii="Aptos" w:hAnsi="Aptos"/>
                <w:b w:val="0"/>
                <w:sz w:val="16"/>
              </w:rPr>
              <w:t>GRN requiring QC</w:t>
            </w:r>
          </w:p>
        </w:tc>
        <w:tc>
          <w:tcPr>
            <w:tcW w:type="dxa" w:w="3600"/>
            <w:vAlign w:val="center"/>
            <w:tcMar>
              <w:top w:w="70" w:type="dxa"/>
              <w:start w:w="80" w:type="dxa"/>
              <w:bottom w:w="70" w:type="dxa"/>
              <w:end w:w="80" w:type="dxa"/>
            </w:tcMar>
            <w:shd w:fill="EEF5F9"/>
          </w:tcPr>
          <w:p>
            <w:pPr>
              <w:spacing w:after="0" w:line="240" w:lineRule="auto"/>
            </w:pPr>
            <w:r/>
            <w:r>
              <w:rPr>
                <w:rFonts w:ascii="Aptos" w:hAnsi="Aptos"/>
                <w:b w:val="0"/>
                <w:sz w:val="16"/>
              </w:rPr>
              <w:t>Assignment immediately; disposition within 2 working days</w:t>
            </w:r>
          </w:p>
        </w:tc>
        <w:tc>
          <w:tcPr>
            <w:tcW w:type="dxa" w:w="3456"/>
            <w:vAlign w:val="center"/>
            <w:tcMar>
              <w:top w:w="70" w:type="dxa"/>
              <w:start w:w="80" w:type="dxa"/>
              <w:bottom w:w="70" w:type="dxa"/>
              <w:end w:w="80" w:type="dxa"/>
            </w:tcMar>
            <w:shd w:fill="EEF5F9"/>
          </w:tcPr>
          <w:p>
            <w:pPr>
              <w:spacing w:after="0" w:line="240" w:lineRule="auto"/>
            </w:pPr>
            <w:r/>
            <w:r>
              <w:rPr>
                <w:rFonts w:ascii="Aptos" w:hAnsi="Aptos"/>
                <w:b w:val="0"/>
                <w:sz w:val="16"/>
              </w:rPr>
              <w:t>QC assignee -&gt; QC Manager -&gt; TD for critical project</w:t>
            </w:r>
          </w:p>
        </w:tc>
      </w:tr>
      <w:tr>
        <w:trPr>
          <w:cantSplit/>
        </w:trPr>
        <w:tc>
          <w:tcPr>
            <w:tcW w:type="dxa" w:w="3024"/>
            <w:vAlign w:val="center"/>
            <w:tcMar>
              <w:top w:w="70" w:type="dxa"/>
              <w:start w:w="80" w:type="dxa"/>
              <w:bottom w:w="70" w:type="dxa"/>
              <w:end w:w="80" w:type="dxa"/>
            </w:tcMar>
          </w:tcPr>
          <w:p>
            <w:pPr>
              <w:spacing w:after="0" w:line="240" w:lineRule="auto"/>
            </w:pPr>
            <w:r/>
            <w:r>
              <w:rPr>
                <w:rFonts w:ascii="Aptos" w:hAnsi="Aptos"/>
                <w:b w:val="0"/>
                <w:sz w:val="16"/>
              </w:rPr>
              <w:t>Rejected material return</w:t>
            </w:r>
          </w:p>
        </w:tc>
        <w:tc>
          <w:tcPr>
            <w:tcW w:type="dxa" w:w="3600"/>
            <w:vAlign w:val="center"/>
            <w:tcMar>
              <w:top w:w="70" w:type="dxa"/>
              <w:start w:w="80" w:type="dxa"/>
              <w:bottom w:w="70" w:type="dxa"/>
              <w:end w:w="80" w:type="dxa"/>
            </w:tcMar>
          </w:tcPr>
          <w:p>
            <w:pPr>
              <w:spacing w:after="0" w:line="240" w:lineRule="auto"/>
            </w:pPr>
            <w:r/>
            <w:r>
              <w:rPr>
                <w:rFonts w:ascii="Aptos" w:hAnsi="Aptos"/>
                <w:b w:val="0"/>
                <w:sz w:val="16"/>
              </w:rPr>
              <w:t>DC preparation within 1 working day; dispatch within 3</w:t>
            </w:r>
          </w:p>
        </w:tc>
        <w:tc>
          <w:tcPr>
            <w:tcW w:type="dxa" w:w="3456"/>
            <w:vAlign w:val="center"/>
            <w:tcMar>
              <w:top w:w="70" w:type="dxa"/>
              <w:start w:w="80" w:type="dxa"/>
              <w:bottom w:w="70" w:type="dxa"/>
              <w:end w:w="80" w:type="dxa"/>
            </w:tcMar>
          </w:tcPr>
          <w:p>
            <w:pPr>
              <w:spacing w:after="0" w:line="240" w:lineRule="auto"/>
            </w:pPr>
            <w:r/>
            <w:r>
              <w:rPr>
                <w:rFonts w:ascii="Aptos" w:hAnsi="Aptos"/>
                <w:b w:val="0"/>
                <w:sz w:val="16"/>
              </w:rPr>
              <w:t>Stores -&gt; Purchase -&gt; vendor owner</w:t>
            </w:r>
          </w:p>
        </w:tc>
      </w:tr>
      <w:tr>
        <w:trPr>
          <w:cantSplit/>
        </w:trPr>
        <w:tc>
          <w:tcPr>
            <w:tcW w:type="dxa" w:w="3024"/>
            <w:vAlign w:val="center"/>
            <w:tcMar>
              <w:top w:w="70" w:type="dxa"/>
              <w:start w:w="80" w:type="dxa"/>
              <w:bottom w:w="70" w:type="dxa"/>
              <w:end w:w="80" w:type="dxa"/>
            </w:tcMar>
            <w:shd w:fill="EEF5F9"/>
          </w:tcPr>
          <w:p>
            <w:pPr>
              <w:spacing w:after="0" w:line="240" w:lineRule="auto"/>
            </w:pPr>
            <w:r/>
            <w:r>
              <w:rPr>
                <w:rFonts w:ascii="Aptos" w:hAnsi="Aptos"/>
                <w:b w:val="0"/>
                <w:sz w:val="16"/>
              </w:rPr>
              <w:t>Emergency MIR</w:t>
            </w:r>
          </w:p>
        </w:tc>
        <w:tc>
          <w:tcPr>
            <w:tcW w:type="dxa" w:w="3600"/>
            <w:vAlign w:val="center"/>
            <w:tcMar>
              <w:top w:w="70" w:type="dxa"/>
              <w:start w:w="80" w:type="dxa"/>
              <w:bottom w:w="70" w:type="dxa"/>
              <w:end w:w="80" w:type="dxa"/>
            </w:tcMar>
            <w:shd w:fill="EEF5F9"/>
          </w:tcPr>
          <w:p>
            <w:pPr>
              <w:spacing w:after="0" w:line="240" w:lineRule="auto"/>
            </w:pPr>
            <w:r/>
            <w:r>
              <w:rPr>
                <w:rFonts w:ascii="Aptos" w:hAnsi="Aptos"/>
                <w:b w:val="0"/>
                <w:sz w:val="16"/>
              </w:rPr>
              <w:t>Fast/on-call decision target 30 minutes</w:t>
            </w:r>
          </w:p>
        </w:tc>
        <w:tc>
          <w:tcPr>
            <w:tcW w:type="dxa" w:w="3456"/>
            <w:vAlign w:val="center"/>
            <w:tcMar>
              <w:top w:w="70" w:type="dxa"/>
              <w:start w:w="80" w:type="dxa"/>
              <w:bottom w:w="70" w:type="dxa"/>
              <w:end w:w="80" w:type="dxa"/>
            </w:tcMar>
            <w:shd w:fill="EEF5F9"/>
          </w:tcPr>
          <w:p>
            <w:pPr>
              <w:spacing w:after="0" w:line="240" w:lineRule="auto"/>
            </w:pPr>
            <w:r/>
            <w:r>
              <w:rPr>
                <w:rFonts w:ascii="Aptos" w:hAnsi="Aptos"/>
                <w:b w:val="0"/>
                <w:sz w:val="16"/>
              </w:rPr>
              <w:t>Department approver -&gt; designated alternate</w:t>
            </w:r>
          </w:p>
        </w:tc>
      </w:tr>
      <w:tr>
        <w:trPr>
          <w:cantSplit/>
        </w:trPr>
        <w:tc>
          <w:tcPr>
            <w:tcW w:type="dxa" w:w="3024"/>
            <w:vAlign w:val="center"/>
            <w:tcMar>
              <w:top w:w="70" w:type="dxa"/>
              <w:start w:w="80" w:type="dxa"/>
              <w:bottom w:w="70" w:type="dxa"/>
              <w:end w:w="80" w:type="dxa"/>
            </w:tcMar>
          </w:tcPr>
          <w:p>
            <w:pPr>
              <w:spacing w:after="0" w:line="240" w:lineRule="auto"/>
            </w:pPr>
            <w:r/>
            <w:r>
              <w:rPr>
                <w:rFonts w:ascii="Aptos" w:hAnsi="Aptos"/>
                <w:b w:val="0"/>
                <w:sz w:val="16"/>
              </w:rPr>
              <w:t>Temporary tool return</w:t>
            </w:r>
          </w:p>
        </w:tc>
        <w:tc>
          <w:tcPr>
            <w:tcW w:type="dxa" w:w="3600"/>
            <w:vAlign w:val="center"/>
            <w:tcMar>
              <w:top w:w="70" w:type="dxa"/>
              <w:start w:w="80" w:type="dxa"/>
              <w:bottom w:w="70" w:type="dxa"/>
              <w:end w:w="80" w:type="dxa"/>
            </w:tcMar>
          </w:tcPr>
          <w:p>
            <w:pPr>
              <w:spacing w:after="0" w:line="240" w:lineRule="auto"/>
            </w:pPr>
            <w:r/>
            <w:r>
              <w:rPr>
                <w:rFonts w:ascii="Aptos" w:hAnsi="Aptos"/>
                <w:b w:val="0"/>
                <w:sz w:val="16"/>
              </w:rPr>
              <w:t>Reminder 3 days, 1 day and at due time</w:t>
            </w:r>
          </w:p>
        </w:tc>
        <w:tc>
          <w:tcPr>
            <w:tcW w:type="dxa" w:w="3456"/>
            <w:vAlign w:val="center"/>
            <w:tcMar>
              <w:top w:w="70" w:type="dxa"/>
              <w:start w:w="80" w:type="dxa"/>
              <w:bottom w:w="70" w:type="dxa"/>
              <w:end w:w="80" w:type="dxa"/>
            </w:tcMar>
          </w:tcPr>
          <w:p>
            <w:pPr>
              <w:spacing w:after="0" w:line="240" w:lineRule="auto"/>
            </w:pPr>
            <w:r/>
            <w:r>
              <w:rPr>
                <w:rFonts w:ascii="Aptos" w:hAnsi="Aptos"/>
                <w:b w:val="0"/>
                <w:sz w:val="16"/>
              </w:rPr>
              <w:t>Engineer -&gt; reporting manager -&gt; HR clearance where overdue</w:t>
            </w:r>
          </w:p>
        </w:tc>
      </w:tr>
      <w:tr>
        <w:trPr>
          <w:cantSplit/>
        </w:trPr>
        <w:tc>
          <w:tcPr>
            <w:tcW w:type="dxa" w:w="3024"/>
            <w:vAlign w:val="center"/>
            <w:tcMar>
              <w:top w:w="70" w:type="dxa"/>
              <w:start w:w="80" w:type="dxa"/>
              <w:bottom w:w="70" w:type="dxa"/>
              <w:end w:w="80" w:type="dxa"/>
            </w:tcMar>
            <w:shd w:fill="EEF5F9"/>
          </w:tcPr>
          <w:p>
            <w:pPr>
              <w:spacing w:after="0" w:line="240" w:lineRule="auto"/>
            </w:pPr>
            <w:r/>
            <w:r>
              <w:rPr>
                <w:rFonts w:ascii="Aptos" w:hAnsi="Aptos"/>
                <w:b w:val="0"/>
                <w:sz w:val="16"/>
              </w:rPr>
              <w:t>Customer/demo returnable</w:t>
            </w:r>
          </w:p>
        </w:tc>
        <w:tc>
          <w:tcPr>
            <w:tcW w:type="dxa" w:w="3600"/>
            <w:vAlign w:val="center"/>
            <w:tcMar>
              <w:top w:w="70" w:type="dxa"/>
              <w:start w:w="80" w:type="dxa"/>
              <w:bottom w:w="70" w:type="dxa"/>
              <w:end w:w="80" w:type="dxa"/>
            </w:tcMar>
            <w:shd w:fill="EEF5F9"/>
          </w:tcPr>
          <w:p>
            <w:pPr>
              <w:spacing w:after="0" w:line="240" w:lineRule="auto"/>
            </w:pPr>
            <w:r/>
            <w:r>
              <w:rPr>
                <w:rFonts w:ascii="Aptos" w:hAnsi="Aptos"/>
                <w:b w:val="0"/>
                <w:sz w:val="16"/>
              </w:rPr>
              <w:t>Reminder 7 days, 3 days, 1 day and overdue daily</w:t>
            </w:r>
          </w:p>
        </w:tc>
        <w:tc>
          <w:tcPr>
            <w:tcW w:type="dxa" w:w="3456"/>
            <w:vAlign w:val="center"/>
            <w:tcMar>
              <w:top w:w="70" w:type="dxa"/>
              <w:start w:w="80" w:type="dxa"/>
              <w:bottom w:w="70" w:type="dxa"/>
              <w:end w:w="80" w:type="dxa"/>
            </w:tcMar>
            <w:shd w:fill="EEF5F9"/>
          </w:tcPr>
          <w:p>
            <w:pPr>
              <w:spacing w:after="0" w:line="240" w:lineRule="auto"/>
            </w:pPr>
            <w:r/>
            <w:r>
              <w:rPr>
                <w:rFonts w:ascii="Aptos" w:hAnsi="Aptos"/>
                <w:b w:val="0"/>
                <w:sz w:val="16"/>
              </w:rPr>
              <w:t>Custodian -&gt; owner -&gt; Stores Manager/TD</w:t>
            </w:r>
          </w:p>
        </w:tc>
      </w:tr>
      <w:tr>
        <w:trPr>
          <w:cantSplit/>
        </w:trPr>
        <w:tc>
          <w:tcPr>
            <w:tcW w:type="dxa" w:w="3024"/>
            <w:vAlign w:val="center"/>
            <w:tcMar>
              <w:top w:w="70" w:type="dxa"/>
              <w:start w:w="80" w:type="dxa"/>
              <w:bottom w:w="70" w:type="dxa"/>
              <w:end w:w="80" w:type="dxa"/>
            </w:tcMar>
          </w:tcPr>
          <w:p>
            <w:pPr>
              <w:spacing w:after="0" w:line="240" w:lineRule="auto"/>
            </w:pPr>
            <w:r/>
            <w:r>
              <w:rPr>
                <w:rFonts w:ascii="Aptos" w:hAnsi="Aptos"/>
                <w:b w:val="0"/>
                <w:sz w:val="16"/>
              </w:rPr>
              <w:t>Transfer discrepancy</w:t>
            </w:r>
          </w:p>
        </w:tc>
        <w:tc>
          <w:tcPr>
            <w:tcW w:type="dxa" w:w="3600"/>
            <w:vAlign w:val="center"/>
            <w:tcMar>
              <w:top w:w="70" w:type="dxa"/>
              <w:start w:w="80" w:type="dxa"/>
              <w:bottom w:w="70" w:type="dxa"/>
              <w:end w:w="80" w:type="dxa"/>
            </w:tcMar>
          </w:tcPr>
          <w:p>
            <w:pPr>
              <w:spacing w:after="0" w:line="240" w:lineRule="auto"/>
            </w:pPr>
            <w:r/>
            <w:r>
              <w:rPr>
                <w:rFonts w:ascii="Aptos" w:hAnsi="Aptos"/>
                <w:b w:val="0"/>
                <w:sz w:val="16"/>
              </w:rPr>
              <w:t>Record at receipt; investigate within 1 working day</w:t>
            </w:r>
          </w:p>
        </w:tc>
        <w:tc>
          <w:tcPr>
            <w:tcW w:type="dxa" w:w="3456"/>
            <w:vAlign w:val="center"/>
            <w:tcMar>
              <w:top w:w="70" w:type="dxa"/>
              <w:start w:w="80" w:type="dxa"/>
              <w:bottom w:w="70" w:type="dxa"/>
              <w:end w:w="80" w:type="dxa"/>
            </w:tcMar>
          </w:tcPr>
          <w:p>
            <w:pPr>
              <w:spacing w:after="0" w:line="240" w:lineRule="auto"/>
            </w:pPr>
            <w:r/>
            <w:r>
              <w:rPr>
                <w:rFonts w:ascii="Aptos" w:hAnsi="Aptos"/>
                <w:b w:val="0"/>
                <w:sz w:val="16"/>
              </w:rPr>
              <w:t>Both Stores Managers -&gt; Accounts/TD</w:t>
            </w:r>
          </w:p>
        </w:tc>
      </w:tr>
      <w:tr>
        <w:trPr>
          <w:cantSplit/>
        </w:trPr>
        <w:tc>
          <w:tcPr>
            <w:tcW w:type="dxa" w:w="3024"/>
            <w:vAlign w:val="center"/>
            <w:tcMar>
              <w:top w:w="70" w:type="dxa"/>
              <w:start w:w="80" w:type="dxa"/>
              <w:bottom w:w="70" w:type="dxa"/>
              <w:end w:w="80" w:type="dxa"/>
            </w:tcMar>
            <w:shd w:fill="EEF5F9"/>
          </w:tcPr>
          <w:p>
            <w:pPr>
              <w:spacing w:after="0" w:line="240" w:lineRule="auto"/>
            </w:pPr>
            <w:r/>
            <w:r>
              <w:rPr>
                <w:rFonts w:ascii="Aptos" w:hAnsi="Aptos"/>
                <w:b w:val="0"/>
                <w:sz w:val="16"/>
              </w:rPr>
              <w:t>Integration failure</w:t>
            </w:r>
          </w:p>
        </w:tc>
        <w:tc>
          <w:tcPr>
            <w:tcW w:type="dxa" w:w="3600"/>
            <w:vAlign w:val="center"/>
            <w:tcMar>
              <w:top w:w="70" w:type="dxa"/>
              <w:start w:w="80" w:type="dxa"/>
              <w:bottom w:w="70" w:type="dxa"/>
              <w:end w:w="80" w:type="dxa"/>
            </w:tcMar>
            <w:shd w:fill="EEF5F9"/>
          </w:tcPr>
          <w:p>
            <w:pPr>
              <w:spacing w:after="0" w:line="240" w:lineRule="auto"/>
            </w:pPr>
            <w:r/>
            <w:r>
              <w:rPr>
                <w:rFonts w:ascii="Aptos" w:hAnsi="Aptos"/>
                <w:b w:val="0"/>
                <w:sz w:val="16"/>
              </w:rPr>
              <w:t>Automatic idempotent retry; operator queue after terminal limit</w:t>
            </w:r>
          </w:p>
        </w:tc>
        <w:tc>
          <w:tcPr>
            <w:tcW w:type="dxa" w:w="3456"/>
            <w:vAlign w:val="center"/>
            <w:tcMar>
              <w:top w:w="70" w:type="dxa"/>
              <w:start w:w="80" w:type="dxa"/>
              <w:bottom w:w="70" w:type="dxa"/>
              <w:end w:w="80" w:type="dxa"/>
            </w:tcMar>
            <w:shd w:fill="EEF5F9"/>
          </w:tcPr>
          <w:p>
            <w:pPr>
              <w:spacing w:after="0" w:line="240" w:lineRule="auto"/>
            </w:pPr>
            <w:r/>
            <w:r>
              <w:rPr>
                <w:rFonts w:ascii="Aptos" w:hAnsi="Aptos"/>
                <w:b w:val="0"/>
                <w:sz w:val="16"/>
              </w:rPr>
              <w:t>Module owner -&gt; IT/ERP administrator</w:t>
            </w:r>
          </w:p>
        </w:tc>
      </w:tr>
    </w:tbl>
    <w:p>
      <w:pPr>
        <w:spacing w:after="0"/>
      </w:pPr>
    </w:p>
    <w:p>
      <w:pPr>
        <w:pStyle w:val="Heading1"/>
      </w:pPr>
      <w:r>
        <w:t>9. Documents, Audit and Security</w:t>
      </w:r>
    </w:p>
    <w:p>
      <w:pPr>
        <w:pStyle w:val="ListBullet"/>
      </w:pPr>
      <w:r>
        <w:t>Minimum attachment metadata: company, source record, document type, version, original filename, MIME type, size, hash, uploader, upload time and sensitivity class.</w:t>
      </w:r>
    </w:p>
    <w:p>
      <w:pPr>
        <w:pStyle w:val="ListBullet"/>
      </w:pPr>
      <w:r>
        <w:t>Recommended allowed formats: PDF, DOCX, XLSX, CSV, JPG and PNG. Executables, scripts and macro-enabled files are blocked unless IT explicitly approves.</w:t>
      </w:r>
    </w:p>
    <w:p>
      <w:pPr>
        <w:pStyle w:val="ListBullet"/>
      </w:pPr>
      <w:r>
        <w:t>Recommended maximum: 25 MB per normal attachment; larger drawings/test data use controlled external storage linked by immutable reference.</w:t>
      </w:r>
    </w:p>
    <w:p>
      <w:pPr>
        <w:pStyle w:val="ListBullet"/>
      </w:pPr>
      <w:r>
        <w:t>Sensitive classes: bank/KYC, pricing, customer confidential, inspection/test data, HR, legal/NDA and credentials/secrets. Access is role-based and logged.</w:t>
      </w:r>
    </w:p>
    <w:p>
      <w:pPr>
        <w:pStyle w:val="ListBullet"/>
      </w:pPr>
      <w:r>
        <w:t>Retention follows the longer of statutory, contract, warranty/AMC/CAMC, tax, litigation-hold or company policy requirements. Deletion is never left to ordinary users.</w:t>
      </w:r>
    </w:p>
    <w:p>
      <w:pPr>
        <w:pStyle w:val="ListBullet"/>
      </w:pPr>
      <w:r>
        <w:t>Capture both physical-event time and ERP-entry time. Delayed entry requires a reason and user identity.</w:t>
      </w:r>
    </w:p>
    <w:p>
      <w:pPr>
        <w:pStyle w:val="ListBullet"/>
      </w:pPr>
      <w:r>
        <w:t>Finance and HR integrations use a transactional outbox with idempotent retries; Stores posting remains committed even if downstream delivery is temporarily unavailable.</w:t>
      </w:r>
    </w:p>
    <w:p>
      <w:pPr>
        <w:pStyle w:val="Heading1"/>
      </w:pPr>
      <w:r>
        <w:t>10. Implementation Roadmap and Release Gates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440"/>
            <w:vAlign w:val="center"/>
            <w:tcMar>
              <w:top w:w="70" w:type="dxa"/>
              <w:start w:w="80" w:type="dxa"/>
              <w:bottom w:w="70" w:type="dxa"/>
              <w:end w:w="80" w:type="dxa"/>
            </w:tcMar>
            <w:shd w:fill="17365D"/>
          </w:tcPr>
          <w:p>
            <w:pPr>
              <w:spacing w:after="0" w:line="240" w:lineRule="auto"/>
            </w:pPr>
            <w:r/>
            <w:r>
              <w:rPr>
                <w:rFonts w:ascii="Aptos" w:hAnsi="Aptos"/>
                <w:b/>
                <w:color w:val="FFFFFF"/>
                <w:sz w:val="17"/>
              </w:rPr>
              <w:t>Phase</w:t>
            </w:r>
          </w:p>
        </w:tc>
        <w:tc>
          <w:tcPr>
            <w:tcW w:type="dxa" w:w="4608"/>
            <w:vAlign w:val="center"/>
            <w:tcMar>
              <w:top w:w="70" w:type="dxa"/>
              <w:start w:w="80" w:type="dxa"/>
              <w:bottom w:w="70" w:type="dxa"/>
              <w:end w:w="80" w:type="dxa"/>
            </w:tcMar>
            <w:shd w:fill="17365D"/>
          </w:tcPr>
          <w:p>
            <w:pPr>
              <w:spacing w:after="0" w:line="240" w:lineRule="auto"/>
            </w:pPr>
            <w:r/>
            <w:r>
              <w:rPr>
                <w:rFonts w:ascii="Aptos" w:hAnsi="Aptos"/>
                <w:b/>
                <w:color w:val="FFFFFF"/>
                <w:sz w:val="17"/>
              </w:rPr>
              <w:t>Scope</w:t>
            </w:r>
          </w:p>
        </w:tc>
        <w:tc>
          <w:tcPr>
            <w:tcW w:type="dxa" w:w="4032"/>
            <w:vAlign w:val="center"/>
            <w:tcMar>
              <w:top w:w="70" w:type="dxa"/>
              <w:start w:w="80" w:type="dxa"/>
              <w:bottom w:w="70" w:type="dxa"/>
              <w:end w:w="80" w:type="dxa"/>
            </w:tcMar>
            <w:shd w:fill="17365D"/>
          </w:tcPr>
          <w:p>
            <w:pPr>
              <w:spacing w:after="0" w:line="240" w:lineRule="auto"/>
            </w:pPr>
            <w:r/>
            <w:r>
              <w:rPr>
                <w:rFonts w:ascii="Aptos" w:hAnsi="Aptos"/>
                <w:b/>
                <w:color w:val="FFFFFF"/>
                <w:sz w:val="17"/>
              </w:rPr>
              <w:t>Release gate</w:t>
            </w:r>
          </w:p>
        </w:tc>
      </w:tr>
      <w:tr>
        <w:trPr>
          <w:cantSplit/>
        </w:trPr>
        <w:tc>
          <w:tcPr>
            <w:tcW w:type="dxa" w:w="1440"/>
            <w:vAlign w:val="center"/>
            <w:tcMar>
              <w:top w:w="70" w:type="dxa"/>
              <w:start w:w="80" w:type="dxa"/>
              <w:bottom w:w="70" w:type="dxa"/>
              <w:end w:w="80" w:type="dxa"/>
            </w:tcMar>
          </w:tcPr>
          <w:p>
            <w:pPr>
              <w:spacing w:after="0" w:line="240" w:lineRule="auto"/>
            </w:pPr>
            <w:r/>
            <w:r>
              <w:rPr>
                <w:rFonts w:ascii="Aptos" w:hAnsi="Aptos"/>
                <w:b w:val="0"/>
                <w:sz w:val="16"/>
              </w:rPr>
              <w:t>0. Freeze</w:t>
            </w:r>
          </w:p>
        </w:tc>
        <w:tc>
          <w:tcPr>
            <w:tcW w:type="dxa" w:w="4608"/>
            <w:vAlign w:val="center"/>
            <w:tcMar>
              <w:top w:w="70" w:type="dxa"/>
              <w:start w:w="80" w:type="dxa"/>
              <w:bottom w:w="70" w:type="dxa"/>
              <w:end w:w="80" w:type="dxa"/>
            </w:tcMar>
          </w:tcPr>
          <w:p>
            <w:pPr>
              <w:spacing w:after="0" w:line="240" w:lineRule="auto"/>
            </w:pPr>
            <w:r/>
            <w:r>
              <w:rPr>
                <w:rFonts w:ascii="Aptos" w:hAnsi="Aptos"/>
                <w:b w:val="0"/>
                <w:sz w:val="16"/>
              </w:rPr>
              <w:t>Approve 12 contradictions, open-policy defaults, roles and thresholds</w:t>
            </w:r>
          </w:p>
        </w:tc>
        <w:tc>
          <w:tcPr>
            <w:tcW w:type="dxa" w:w="4032"/>
            <w:vAlign w:val="center"/>
            <w:tcMar>
              <w:top w:w="70" w:type="dxa"/>
              <w:start w:w="80" w:type="dxa"/>
              <w:bottom w:w="70" w:type="dxa"/>
              <w:end w:w="80" w:type="dxa"/>
            </w:tcMar>
          </w:tcPr>
          <w:p>
            <w:pPr>
              <w:spacing w:after="0" w:line="240" w:lineRule="auto"/>
            </w:pPr>
            <w:r/>
            <w:r>
              <w:rPr>
                <w:rFonts w:ascii="Aptos" w:hAnsi="Aptos"/>
                <w:b w:val="0"/>
                <w:sz w:val="16"/>
              </w:rPr>
              <w:t>Signed baseline and change-control owner</w:t>
            </w:r>
          </w:p>
        </w:tc>
      </w:tr>
      <w:tr>
        <w:trPr>
          <w:cantSplit/>
        </w:trPr>
        <w:tc>
          <w:tcPr>
            <w:tcW w:type="dxa" w:w="1440"/>
            <w:vAlign w:val="center"/>
            <w:tcMar>
              <w:top w:w="70" w:type="dxa"/>
              <w:start w:w="80" w:type="dxa"/>
              <w:bottom w:w="70" w:type="dxa"/>
              <w:end w:w="80" w:type="dxa"/>
            </w:tcMar>
            <w:shd w:fill="EEF5F9"/>
          </w:tcPr>
          <w:p>
            <w:pPr>
              <w:spacing w:after="0" w:line="240" w:lineRule="auto"/>
            </w:pPr>
            <w:r/>
            <w:r>
              <w:rPr>
                <w:rFonts w:ascii="Aptos" w:hAnsi="Aptos"/>
                <w:b w:val="0"/>
                <w:sz w:val="16"/>
              </w:rPr>
              <w:t>1. Core inward</w:t>
            </w:r>
          </w:p>
        </w:tc>
        <w:tc>
          <w:tcPr>
            <w:tcW w:type="dxa" w:w="4608"/>
            <w:vAlign w:val="center"/>
            <w:tcMar>
              <w:top w:w="70" w:type="dxa"/>
              <w:start w:w="80" w:type="dxa"/>
              <w:bottom w:w="70" w:type="dxa"/>
              <w:end w:w="80" w:type="dxa"/>
            </w:tcMar>
            <w:shd w:fill="EEF5F9"/>
          </w:tcPr>
          <w:p>
            <w:pPr>
              <w:spacing w:after="0" w:line="240" w:lineRule="auto"/>
            </w:pPr>
            <w:r/>
            <w:r>
              <w:rPr>
                <w:rFonts w:ascii="Aptos" w:hAnsi="Aptos"/>
                <w:b w:val="0"/>
                <w:sz w:val="16"/>
              </w:rPr>
              <w:t>Gate Entry, GRN, QC, put-away, serial/lot and rejected route</w:t>
            </w:r>
          </w:p>
        </w:tc>
        <w:tc>
          <w:tcPr>
            <w:tcW w:type="dxa" w:w="4032"/>
            <w:vAlign w:val="center"/>
            <w:tcMar>
              <w:top w:w="70" w:type="dxa"/>
              <w:start w:w="80" w:type="dxa"/>
              <w:bottom w:w="70" w:type="dxa"/>
              <w:end w:w="80" w:type="dxa"/>
            </w:tcMar>
            <w:shd w:fill="EEF5F9"/>
          </w:tcPr>
          <w:p>
            <w:pPr>
              <w:spacing w:after="0" w:line="240" w:lineRule="auto"/>
            </w:pPr>
            <w:r/>
            <w:r>
              <w:rPr>
                <w:rFonts w:ascii="Aptos" w:hAnsi="Aptos"/>
                <w:b w:val="0"/>
                <w:sz w:val="16"/>
              </w:rPr>
              <w:t>PO/GRN/QC reconciliation; no excess received stock</w:t>
            </w:r>
          </w:p>
        </w:tc>
      </w:tr>
      <w:tr>
        <w:trPr>
          <w:cantSplit/>
        </w:trPr>
        <w:tc>
          <w:tcPr>
            <w:tcW w:type="dxa" w:w="1440"/>
            <w:vAlign w:val="center"/>
            <w:tcMar>
              <w:top w:w="70" w:type="dxa"/>
              <w:start w:w="80" w:type="dxa"/>
              <w:bottom w:w="70" w:type="dxa"/>
              <w:end w:w="80" w:type="dxa"/>
            </w:tcMar>
          </w:tcPr>
          <w:p>
            <w:pPr>
              <w:spacing w:after="0" w:line="240" w:lineRule="auto"/>
            </w:pPr>
            <w:r/>
            <w:r>
              <w:rPr>
                <w:rFonts w:ascii="Aptos" w:hAnsi="Aptos"/>
                <w:b w:val="0"/>
                <w:sz w:val="16"/>
              </w:rPr>
              <w:t>2. Core outward</w:t>
            </w:r>
          </w:p>
        </w:tc>
        <w:tc>
          <w:tcPr>
            <w:tcW w:type="dxa" w:w="4608"/>
            <w:vAlign w:val="center"/>
            <w:tcMar>
              <w:top w:w="70" w:type="dxa"/>
              <w:start w:w="80" w:type="dxa"/>
              <w:bottom w:w="70" w:type="dxa"/>
              <w:end w:w="80" w:type="dxa"/>
            </w:tcMar>
          </w:tcPr>
          <w:p>
            <w:pPr>
              <w:spacing w:after="0" w:line="240" w:lineRule="auto"/>
            </w:pPr>
            <w:r/>
            <w:r>
              <w:rPr>
                <w:rFonts w:ascii="Aptos" w:hAnsi="Aptos"/>
                <w:b w:val="0"/>
                <w:sz w:val="16"/>
              </w:rPr>
              <w:t>Reservation, MIR, issue, return, DC and transfers</w:t>
            </w:r>
          </w:p>
        </w:tc>
        <w:tc>
          <w:tcPr>
            <w:tcW w:type="dxa" w:w="4032"/>
            <w:vAlign w:val="center"/>
            <w:tcMar>
              <w:top w:w="70" w:type="dxa"/>
              <w:start w:w="80" w:type="dxa"/>
              <w:bottom w:w="70" w:type="dxa"/>
              <w:end w:w="80" w:type="dxa"/>
            </w:tcMar>
          </w:tcPr>
          <w:p>
            <w:pPr>
              <w:spacing w:after="0" w:line="240" w:lineRule="auto"/>
            </w:pPr>
            <w:r/>
            <w:r>
              <w:rPr>
                <w:rFonts w:ascii="Aptos" w:hAnsi="Aptos"/>
                <w:b w:val="0"/>
                <w:sz w:val="16"/>
              </w:rPr>
              <w:t>No negative stock; approval-before-issue; full ancestry</w:t>
            </w:r>
          </w:p>
        </w:tc>
      </w:tr>
      <w:tr>
        <w:trPr>
          <w:cantSplit/>
        </w:trPr>
        <w:tc>
          <w:tcPr>
            <w:tcW w:type="dxa" w:w="1440"/>
            <w:vAlign w:val="center"/>
            <w:tcMar>
              <w:top w:w="70" w:type="dxa"/>
              <w:start w:w="80" w:type="dxa"/>
              <w:bottom w:w="70" w:type="dxa"/>
              <w:end w:w="80" w:type="dxa"/>
            </w:tcMar>
            <w:shd w:fill="EEF5F9"/>
          </w:tcPr>
          <w:p>
            <w:pPr>
              <w:spacing w:after="0" w:line="240" w:lineRule="auto"/>
            </w:pPr>
            <w:r/>
            <w:r>
              <w:rPr>
                <w:rFonts w:ascii="Aptos" w:hAnsi="Aptos"/>
                <w:b w:val="0"/>
                <w:sz w:val="16"/>
              </w:rPr>
              <w:t>3. Project/BOM</w:t>
            </w:r>
          </w:p>
        </w:tc>
        <w:tc>
          <w:tcPr>
            <w:tcW w:type="dxa" w:w="4608"/>
            <w:vAlign w:val="center"/>
            <w:tcMar>
              <w:top w:w="70" w:type="dxa"/>
              <w:start w:w="80" w:type="dxa"/>
              <w:bottom w:w="70" w:type="dxa"/>
              <w:end w:w="80" w:type="dxa"/>
            </w:tcMar>
            <w:shd w:fill="EEF5F9"/>
          </w:tcPr>
          <w:p>
            <w:pPr>
              <w:spacing w:after="0" w:line="240" w:lineRule="auto"/>
            </w:pPr>
            <w:r/>
            <w:r>
              <w:rPr>
                <w:rFonts w:ascii="Aptos" w:hAnsi="Aptos"/>
                <w:b w:val="0"/>
                <w:sz w:val="16"/>
              </w:rPr>
              <w:t>BOM revisions, deviations, machine instances, fitment, WIP and Actual BOM</w:t>
            </w:r>
          </w:p>
        </w:tc>
        <w:tc>
          <w:tcPr>
            <w:tcW w:type="dxa" w:w="4032"/>
            <w:vAlign w:val="center"/>
            <w:tcMar>
              <w:top w:w="70" w:type="dxa"/>
              <w:start w:w="80" w:type="dxa"/>
              <w:bottom w:w="70" w:type="dxa"/>
              <w:end w:w="80" w:type="dxa"/>
            </w:tcMar>
            <w:shd w:fill="EEF5F9"/>
          </w:tcPr>
          <w:p>
            <w:pPr>
              <w:spacing w:after="0" w:line="240" w:lineRule="auto"/>
            </w:pPr>
            <w:r/>
            <w:r>
              <w:rPr>
                <w:rFonts w:ascii="Aptos" w:hAnsi="Aptos"/>
                <w:b w:val="0"/>
                <w:sz w:val="16"/>
              </w:rPr>
              <w:t>Offer-vs-actual and WIP closure reconcile</w:t>
            </w:r>
          </w:p>
        </w:tc>
      </w:tr>
      <w:tr>
        <w:trPr>
          <w:cantSplit/>
        </w:trPr>
        <w:tc>
          <w:tcPr>
            <w:tcW w:type="dxa" w:w="1440"/>
            <w:vAlign w:val="center"/>
            <w:tcMar>
              <w:top w:w="70" w:type="dxa"/>
              <w:start w:w="80" w:type="dxa"/>
              <w:bottom w:w="70" w:type="dxa"/>
              <w:end w:w="80" w:type="dxa"/>
            </w:tcMar>
          </w:tcPr>
          <w:p>
            <w:pPr>
              <w:spacing w:after="0" w:line="240" w:lineRule="auto"/>
            </w:pPr>
            <w:r/>
            <w:r>
              <w:rPr>
                <w:rFonts w:ascii="Aptos" w:hAnsi="Aptos"/>
                <w:b w:val="0"/>
                <w:sz w:val="16"/>
              </w:rPr>
              <w:t>4. Tools/Customer property</w:t>
            </w:r>
          </w:p>
        </w:tc>
        <w:tc>
          <w:tcPr>
            <w:tcW w:type="dxa" w:w="4608"/>
            <w:vAlign w:val="center"/>
            <w:tcMar>
              <w:top w:w="70" w:type="dxa"/>
              <w:start w:w="80" w:type="dxa"/>
              <w:bottom w:w="70" w:type="dxa"/>
              <w:end w:w="80" w:type="dxa"/>
            </w:tcMar>
          </w:tcPr>
          <w:p>
            <w:pPr>
              <w:spacing w:after="0" w:line="240" w:lineRule="auto"/>
            </w:pPr>
            <w:r/>
            <w:r>
              <w:rPr>
                <w:rFonts w:ascii="Aptos" w:hAnsi="Aptos"/>
                <w:b w:val="0"/>
                <w:sz w:val="16"/>
              </w:rPr>
              <w:t>Tool assets, kits, calibration, engineer custody, demo/customer returnables</w:t>
            </w:r>
          </w:p>
        </w:tc>
        <w:tc>
          <w:tcPr>
            <w:tcW w:type="dxa" w:w="4032"/>
            <w:vAlign w:val="center"/>
            <w:tcMar>
              <w:top w:w="70" w:type="dxa"/>
              <w:start w:w="80" w:type="dxa"/>
              <w:bottom w:w="70" w:type="dxa"/>
              <w:end w:w="80" w:type="dxa"/>
            </w:tcMar>
          </w:tcPr>
          <w:p>
            <w:pPr>
              <w:spacing w:after="0" w:line="240" w:lineRule="auto"/>
            </w:pPr>
            <w:r/>
            <w:r>
              <w:rPr>
                <w:rFonts w:ascii="Aptos" w:hAnsi="Aptos"/>
                <w:b w:val="0"/>
                <w:sz w:val="16"/>
              </w:rPr>
              <w:t>Due/overdue, handover, loss/write-off and clearance work</w:t>
            </w:r>
          </w:p>
        </w:tc>
      </w:tr>
      <w:tr>
        <w:trPr>
          <w:cantSplit/>
        </w:trPr>
        <w:tc>
          <w:tcPr>
            <w:tcW w:type="dxa" w:w="1440"/>
            <w:vAlign w:val="center"/>
            <w:tcMar>
              <w:top w:w="70" w:type="dxa"/>
              <w:start w:w="80" w:type="dxa"/>
              <w:bottom w:w="70" w:type="dxa"/>
              <w:end w:w="80" w:type="dxa"/>
            </w:tcMar>
            <w:shd w:fill="EEF5F9"/>
          </w:tcPr>
          <w:p>
            <w:pPr>
              <w:spacing w:after="0" w:line="240" w:lineRule="auto"/>
            </w:pPr>
            <w:r/>
            <w:r>
              <w:rPr>
                <w:rFonts w:ascii="Aptos" w:hAnsi="Aptos"/>
                <w:b w:val="0"/>
                <w:sz w:val="16"/>
              </w:rPr>
              <w:t>5. Service/Jobwork/RMA</w:t>
            </w:r>
          </w:p>
        </w:tc>
        <w:tc>
          <w:tcPr>
            <w:tcW w:type="dxa" w:w="4608"/>
            <w:vAlign w:val="center"/>
            <w:tcMar>
              <w:top w:w="70" w:type="dxa"/>
              <w:start w:w="80" w:type="dxa"/>
              <w:bottom w:w="70" w:type="dxa"/>
              <w:end w:w="80" w:type="dxa"/>
            </w:tcMar>
            <w:shd w:fill="EEF5F9"/>
          </w:tcPr>
          <w:p>
            <w:pPr>
              <w:spacing w:after="0" w:line="240" w:lineRule="auto"/>
            </w:pPr>
            <w:r/>
            <w:r>
              <w:rPr>
                <w:rFonts w:ascii="Aptos" w:hAnsi="Aptos"/>
                <w:b w:val="0"/>
                <w:sz w:val="16"/>
              </w:rPr>
              <w:t>Installed assets, entitlements, service spares, vendor jobwork and RMA</w:t>
            </w:r>
          </w:p>
        </w:tc>
        <w:tc>
          <w:tcPr>
            <w:tcW w:type="dxa" w:w="4032"/>
            <w:vAlign w:val="center"/>
            <w:tcMar>
              <w:top w:w="70" w:type="dxa"/>
              <w:start w:w="80" w:type="dxa"/>
              <w:bottom w:w="70" w:type="dxa"/>
              <w:end w:w="80" w:type="dxa"/>
            </w:tcMar>
            <w:shd w:fill="EEF5F9"/>
          </w:tcPr>
          <w:p>
            <w:pPr>
              <w:spacing w:after="0" w:line="240" w:lineRule="auto"/>
            </w:pPr>
            <w:r/>
            <w:r>
              <w:rPr>
                <w:rFonts w:ascii="Aptos" w:hAnsi="Aptos"/>
                <w:b w:val="0"/>
                <w:sz w:val="16"/>
              </w:rPr>
              <w:t>Serial replacement and input-output reconciliation</w:t>
            </w:r>
          </w:p>
        </w:tc>
      </w:tr>
      <w:tr>
        <w:trPr>
          <w:cantSplit/>
        </w:trPr>
        <w:tc>
          <w:tcPr>
            <w:tcW w:type="dxa" w:w="1440"/>
            <w:vAlign w:val="center"/>
            <w:tcMar>
              <w:top w:w="70" w:type="dxa"/>
              <w:start w:w="80" w:type="dxa"/>
              <w:bottom w:w="70" w:type="dxa"/>
              <w:end w:w="80" w:type="dxa"/>
            </w:tcMar>
          </w:tcPr>
          <w:p>
            <w:pPr>
              <w:spacing w:after="0" w:line="240" w:lineRule="auto"/>
            </w:pPr>
            <w:r/>
            <w:r>
              <w:rPr>
                <w:rFonts w:ascii="Aptos" w:hAnsi="Aptos"/>
                <w:b w:val="0"/>
                <w:sz w:val="16"/>
              </w:rPr>
              <w:t>6. Costing/Planning</w:t>
            </w:r>
          </w:p>
        </w:tc>
        <w:tc>
          <w:tcPr>
            <w:tcW w:type="dxa" w:w="4608"/>
            <w:vAlign w:val="center"/>
            <w:tcMar>
              <w:top w:w="70" w:type="dxa"/>
              <w:start w:w="80" w:type="dxa"/>
              <w:bottom w:w="70" w:type="dxa"/>
              <w:end w:w="80" w:type="dxa"/>
            </w:tcMar>
          </w:tcPr>
          <w:p>
            <w:pPr>
              <w:spacing w:after="0" w:line="240" w:lineRule="auto"/>
            </w:pPr>
            <w:r/>
            <w:r>
              <w:rPr>
                <w:rFonts w:ascii="Aptos" w:hAnsi="Aptos"/>
                <w:b w:val="0"/>
                <w:sz w:val="16"/>
              </w:rPr>
              <w:t>Accepted-bill allocation, weighted average, reorder, aging and vendor scorecards</w:t>
            </w:r>
          </w:p>
        </w:tc>
        <w:tc>
          <w:tcPr>
            <w:tcW w:type="dxa" w:w="4032"/>
            <w:vAlign w:val="center"/>
            <w:tcMar>
              <w:top w:w="70" w:type="dxa"/>
              <w:start w:w="80" w:type="dxa"/>
              <w:bottom w:w="70" w:type="dxa"/>
              <w:end w:w="80" w:type="dxa"/>
            </w:tcMar>
          </w:tcPr>
          <w:p>
            <w:pPr>
              <w:spacing w:after="0" w:line="240" w:lineRule="auto"/>
            </w:pPr>
            <w:r/>
            <w:r>
              <w:rPr>
                <w:rFonts w:ascii="Aptos" w:hAnsi="Aptos"/>
                <w:b w:val="0"/>
                <w:sz w:val="16"/>
              </w:rPr>
              <w:t>Inventory GL/control totals and management reports agree</w:t>
            </w:r>
          </w:p>
        </w:tc>
      </w:tr>
      <w:tr>
        <w:trPr>
          <w:cantSplit/>
        </w:trPr>
        <w:tc>
          <w:tcPr>
            <w:tcW w:type="dxa" w:w="1440"/>
            <w:vAlign w:val="center"/>
            <w:tcMar>
              <w:top w:w="70" w:type="dxa"/>
              <w:start w:w="80" w:type="dxa"/>
              <w:bottom w:w="70" w:type="dxa"/>
              <w:end w:w="80" w:type="dxa"/>
            </w:tcMar>
            <w:shd w:fill="EEF5F9"/>
          </w:tcPr>
          <w:p>
            <w:pPr>
              <w:spacing w:after="0" w:line="240" w:lineRule="auto"/>
            </w:pPr>
            <w:r/>
            <w:r>
              <w:rPr>
                <w:rFonts w:ascii="Aptos" w:hAnsi="Aptos"/>
                <w:b w:val="0"/>
                <w:sz w:val="16"/>
              </w:rPr>
              <w:t>7. Hardening</w:t>
            </w:r>
          </w:p>
        </w:tc>
        <w:tc>
          <w:tcPr>
            <w:tcW w:type="dxa" w:w="4608"/>
            <w:vAlign w:val="center"/>
            <w:tcMar>
              <w:top w:w="70" w:type="dxa"/>
              <w:start w:w="80" w:type="dxa"/>
              <w:bottom w:w="70" w:type="dxa"/>
              <w:end w:w="80" w:type="dxa"/>
            </w:tcMar>
            <w:shd w:fill="EEF5F9"/>
          </w:tcPr>
          <w:p>
            <w:pPr>
              <w:spacing w:after="0" w:line="240" w:lineRule="auto"/>
            </w:pPr>
            <w:r/>
            <w:r>
              <w:rPr>
                <w:rFonts w:ascii="Aptos" w:hAnsi="Aptos"/>
                <w:b w:val="0"/>
                <w:sz w:val="16"/>
              </w:rPr>
              <w:t>Security, integrations, performance, backup, DR and migration</w:t>
            </w:r>
          </w:p>
        </w:tc>
        <w:tc>
          <w:tcPr>
            <w:tcW w:type="dxa" w:w="4032"/>
            <w:vAlign w:val="center"/>
            <w:tcMar>
              <w:top w:w="70" w:type="dxa"/>
              <w:start w:w="80" w:type="dxa"/>
              <w:bottom w:w="70" w:type="dxa"/>
              <w:end w:w="80" w:type="dxa"/>
            </w:tcMar>
            <w:shd w:fill="EEF5F9"/>
          </w:tcPr>
          <w:p>
            <w:pPr>
              <w:spacing w:after="0" w:line="240" w:lineRule="auto"/>
            </w:pPr>
            <w:r/>
            <w:r>
              <w:rPr>
                <w:rFonts w:ascii="Aptos" w:hAnsi="Aptos"/>
                <w:b w:val="0"/>
                <w:sz w:val="16"/>
              </w:rPr>
              <w:t>UAT, reconciliation, permission and recovery evidence accepted</w:t>
            </w:r>
          </w:p>
        </w:tc>
      </w:tr>
    </w:tbl>
    <w:p>
      <w:pPr>
        <w:spacing w:after="0"/>
      </w:pPr>
    </w:p>
    <w:p>
      <w:pPr>
        <w:pStyle w:val="Heading1"/>
      </w:pPr>
      <w:r>
        <w:t>11. Mandatory Acceptance Tests</w:t>
      </w:r>
    </w:p>
    <w:p>
      <w:pPr>
        <w:pStyle w:val="ListNumber"/>
      </w:pPr>
      <w:r>
        <w:t>Attempt GRN received quantity above remaining PO balance: system blocks acceptance and routes excess to returnable segregation.</w:t>
      </w:r>
    </w:p>
    <w:p>
      <w:pPr>
        <w:pStyle w:val="ListNumber"/>
      </w:pPr>
      <w:r>
        <w:t>Attempt duplicate normalized serial finalization: system blocks it while preserving the operator's verification trail.</w:t>
      </w:r>
    </w:p>
    <w:p>
      <w:pPr>
        <w:pStyle w:val="ListNumber"/>
      </w:pPr>
      <w:r>
        <w:t>Attempt issue from AVAILABLE that would become negative: database and service both reject it.</w:t>
      </w:r>
    </w:p>
    <w:p>
      <w:pPr>
        <w:pStyle w:val="ListNumber"/>
      </w:pPr>
      <w:r>
        <w:t xml:space="preserve">Attempt physical issue without an approved MIR: reject. Internal FACTORY_ASSEMBLY/PROJECT excess of the same Item: post, record variance and notify Production Manager, Stores, TD and MD. Customer-facing excess against an offer/PO baseline: reject until the exact TD outcome exists.</w:t>
      </w:r>
    </w:p>
    <w:p>
      <w:pPr>
        <w:pStyle w:val="ListNumber"/>
      </w:pPr>
      <w:r>
        <w:t>Partial QC acceptance: accepted and rejected quantities reconcile exactly to inspected quantity and post to correct conditions.</w:t>
      </w:r>
    </w:p>
    <w:p>
      <w:pPr>
        <w:spacing w:before="120" w:after="60"/>
      </w:pPr>
      <w:r>
        <w:t xml:space="preserve">Concession test: reject a lot/serial through QC, prove direct TD-only approval, atomically move only the approved provenance quantity to AVAILABLE, issue and fit it, then prove the machine Actual BOM resolves the exact concession, failed parameter, measured value, TD and reason.</w:t>
      </w:r>
    </w:p>
    <w:p>
      <w:pPr>
        <w:spacing w:before="120" w:after="60"/>
      </w:pPr>
      <w:r>
        <w:t xml:space="preserve">Concession negative tests: reject delegation/fallback approval, pre-inspection concession, quantity/lot/serial mismatch, replay with changed facts, direct condition update, lost provenance during transfer/issue/fitment, and edit/delete of an approved decision.</w:t>
      </w:r>
    </w:p>
    <w:p>
      <w:pPr>
        <w:pStyle w:val="ListNumber"/>
      </w:pPr>
      <w:r>
        <w:t>Reservation: availability reduces without a stock movement or physical location change.</w:t>
      </w:r>
    </w:p>
    <w:p>
      <w:pPr>
        <w:pStyle w:val="ListNumber"/>
      </w:pPr>
      <w:r>
        <w:t>Reversal: original movement remains immutable and the reversal restores all item/location/serial/cost control totals.</w:t>
      </w:r>
    </w:p>
    <w:p>
      <w:pPr>
        <w:pStyle w:val="ListNumber"/>
      </w:pPr>
      <w:r>
        <w:t>Tool calibration expiry: controlled tool cannot be issued; renewed certificate enables issue only after approval.</w:t>
      </w:r>
    </w:p>
    <w:p>
      <w:pPr>
        <w:pStyle w:val="ListNumber"/>
      </w:pPr>
      <w:r>
        <w:t>Customer property transfer: sender and receiver acknowledgements preserve complete custody history.</w:t>
      </w:r>
    </w:p>
    <w:p>
      <w:pPr>
        <w:pStyle w:val="ListNumber"/>
      </w:pPr>
      <w:r>
        <w:t>Loss/write-off: CLOSED is derived only after approved reconciliation; a direct force-close is impossible.</w:t>
      </w:r>
    </w:p>
    <w:p>
      <w:pPr>
        <w:pStyle w:val="ListNumber"/>
      </w:pPr>
      <w:r>
        <w:t>Intercompany transfer: issuing and receiving companies remain isolated while shared correlation reconciles quantities.</w:t>
      </w:r>
    </w:p>
    <w:p>
      <w:pPr>
        <w:pStyle w:val="ListNumber"/>
      </w:pPr>
      <w:r>
        <w:t>Actual BOM cost and inventory issue valuation appear separately and reconcile for multi-receipt material.</w:t>
      </w:r>
    </w:p>
    <w:p>
      <w:pPr>
        <w:pStyle w:val="ListNumber"/>
      </w:pPr>
      <w:r>
        <w:t>Unauthorized user attempts cross-company access, approval delegation and attachment access: all are denied and audited.</w:t>
      </w:r>
    </w:p>
    <w:p>
      <w:pPr>
        <w:pStyle w:val="ListNumber"/>
      </w:pPr>
      <w:r>
        <w:t>Integration retry duplicates the same message: downstream result remains idempotent with no duplicate accounting/HR record.</w:t>
      </w:r>
    </w:p>
    <w:p>
      <w:pPr>
        <w:pStyle w:val="Heading1"/>
      </w:pPr>
      <w:r>
        <w:t>12. Management Decisions</w:t>
        <w:br/>
        <w:t>Still Requiring Confirmation</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1656"/>
            <w:vAlign w:val="center"/>
            <w:tcMar>
              <w:top w:w="70" w:type="dxa"/>
              <w:start w:w="80" w:type="dxa"/>
              <w:bottom w:w="70" w:type="dxa"/>
              <w:end w:w="80" w:type="dxa"/>
            </w:tcMar>
            <w:shd w:fill="17365D"/>
          </w:tcPr>
          <w:p>
            <w:pPr>
              <w:spacing w:after="0" w:line="240" w:lineRule="auto"/>
            </w:pPr>
            <w:r/>
            <w:r>
              <w:rPr>
                <w:rFonts w:ascii="Aptos" w:hAnsi="Aptos"/>
                <w:b/>
                <w:color w:val="FFFFFF"/>
                <w:sz w:val="17"/>
              </w:rPr>
              <w:t>Area</w:t>
            </w:r>
          </w:p>
        </w:tc>
        <w:tc>
          <w:tcPr>
            <w:tcW w:type="dxa" w:w="3672"/>
            <w:vAlign w:val="center"/>
            <w:tcMar>
              <w:top w:w="70" w:type="dxa"/>
              <w:start w:w="80" w:type="dxa"/>
              <w:bottom w:w="70" w:type="dxa"/>
              <w:end w:w="80" w:type="dxa"/>
            </w:tcMar>
            <w:shd w:fill="17365D"/>
          </w:tcPr>
          <w:p>
            <w:pPr>
              <w:spacing w:after="0" w:line="240" w:lineRule="auto"/>
            </w:pPr>
            <w:r/>
            <w:r>
              <w:rPr>
                <w:rFonts w:ascii="Aptos" w:hAnsi="Aptos"/>
                <w:b/>
                <w:color w:val="FFFFFF"/>
                <w:sz w:val="17"/>
              </w:rPr>
              <w:t>Decision required</w:t>
            </w:r>
          </w:p>
        </w:tc>
        <w:tc>
          <w:tcPr>
            <w:tcW w:type="dxa" w:w="2232"/>
            <w:vAlign w:val="center"/>
            <w:tcMar>
              <w:top w:w="70" w:type="dxa"/>
              <w:start w:w="80" w:type="dxa"/>
              <w:bottom w:w="70" w:type="dxa"/>
              <w:end w:w="80" w:type="dxa"/>
            </w:tcMar>
            <w:shd w:fill="17365D"/>
          </w:tcPr>
          <w:p>
            <w:pPr>
              <w:spacing w:after="0" w:line="240" w:lineRule="auto"/>
            </w:pPr>
            <w:r/>
            <w:r>
              <w:rPr>
                <w:rFonts w:ascii="Aptos" w:hAnsi="Aptos"/>
                <w:b/>
                <w:color w:val="FFFFFF"/>
                <w:sz w:val="17"/>
              </w:rPr>
              <w:t>Owner</w:t>
            </w:r>
          </w:p>
        </w:tc>
        <w:tc>
          <w:tcPr>
            <w:tcW w:type="dxa" w:w="2520"/>
            <w:vAlign w:val="center"/>
            <w:tcMar>
              <w:top w:w="70" w:type="dxa"/>
              <w:start w:w="80" w:type="dxa"/>
              <w:bottom w:w="70" w:type="dxa"/>
              <w:end w:w="80" w:type="dxa"/>
            </w:tcMar>
            <w:shd w:fill="17365D"/>
          </w:tcPr>
          <w:p>
            <w:pPr>
              <w:spacing w:after="0" w:line="240" w:lineRule="auto"/>
            </w:pPr>
            <w:r/>
            <w:r>
              <w:rPr>
                <w:rFonts w:ascii="Aptos" w:hAnsi="Aptos"/>
                <w:b/>
                <w:color w:val="FFFFFF"/>
                <w:sz w:val="17"/>
              </w:rPr>
              <w:t>Required output</w:t>
            </w:r>
          </w:p>
        </w:tc>
      </w:tr>
      <w:tr>
        <w:trPr>
          <w:cantSplit/>
        </w:trPr>
        <w:tc>
          <w:tcPr>
            <w:tcW w:type="dxa" w:w="1656"/>
            <w:vAlign w:val="center"/>
            <w:tcMar>
              <w:top w:w="70" w:type="dxa"/>
              <w:start w:w="80" w:type="dxa"/>
              <w:bottom w:w="70" w:type="dxa"/>
              <w:end w:w="80" w:type="dxa"/>
            </w:tcMar>
          </w:tcPr>
          <w:p>
            <w:pPr>
              <w:spacing w:after="0" w:line="240" w:lineRule="auto"/>
            </w:pPr>
            <w:r/>
            <w:r>
              <w:rPr>
                <w:rFonts w:ascii="Aptos" w:hAnsi="Aptos"/>
                <w:b w:val="0"/>
                <w:sz w:val="16"/>
              </w:rPr>
              <w:t>Ownership/Finance</w:t>
            </w:r>
          </w:p>
        </w:tc>
        <w:tc>
          <w:tcPr>
            <w:tcW w:type="dxa" w:w="3672"/>
            <w:vAlign w:val="center"/>
            <w:tcMar>
              <w:top w:w="70" w:type="dxa"/>
              <w:start w:w="80" w:type="dxa"/>
              <w:bottom w:w="70" w:type="dxa"/>
              <w:end w:w="80" w:type="dxa"/>
            </w:tcMar>
          </w:tcPr>
          <w:p>
            <w:pPr>
              <w:spacing w:after="0" w:line="240" w:lineRule="auto"/>
            </w:pPr>
            <w:r/>
            <w:r>
              <w:rPr>
                <w:rFonts w:ascii="Aptos" w:hAnsi="Aptos"/>
                <w:b w:val="0"/>
                <w:sz w:val="16"/>
              </w:rPr>
              <w:t>Supplier-loan valuation; customer-property declared/replacement value</w:t>
            </w:r>
          </w:p>
        </w:tc>
        <w:tc>
          <w:tcPr>
            <w:tcW w:type="dxa" w:w="2232"/>
            <w:vAlign w:val="center"/>
            <w:tcMar>
              <w:top w:w="70" w:type="dxa"/>
              <w:start w:w="80" w:type="dxa"/>
              <w:bottom w:w="70" w:type="dxa"/>
              <w:end w:w="80" w:type="dxa"/>
            </w:tcMar>
          </w:tcPr>
          <w:p>
            <w:pPr>
              <w:spacing w:after="0" w:line="240" w:lineRule="auto"/>
            </w:pPr>
            <w:r/>
            <w:r>
              <w:rPr>
                <w:rFonts w:ascii="Aptos" w:hAnsi="Aptos"/>
                <w:b w:val="0"/>
                <w:sz w:val="16"/>
              </w:rPr>
              <w:t>TD + Accounts</w:t>
            </w:r>
          </w:p>
        </w:tc>
        <w:tc>
          <w:tcPr>
            <w:tcW w:type="dxa" w:w="2520"/>
            <w:vAlign w:val="center"/>
            <w:tcMar>
              <w:top w:w="70" w:type="dxa"/>
              <w:start w:w="80" w:type="dxa"/>
              <w:bottom w:w="70" w:type="dxa"/>
              <w:end w:w="80" w:type="dxa"/>
            </w:tcMar>
          </w:tcPr>
          <w:p>
            <w:pPr>
              <w:spacing w:after="0" w:line="240" w:lineRule="auto"/>
            </w:pPr>
            <w:r/>
            <w:r>
              <w:rPr>
                <w:rFonts w:ascii="Aptos" w:hAnsi="Aptos"/>
                <w:b w:val="0"/>
                <w:sz w:val="16"/>
              </w:rPr>
              <w:t>Approve memo/liability valuation and closure rules</w:t>
            </w:r>
          </w:p>
        </w:tc>
      </w:tr>
      <w:tr>
        <w:trPr>
          <w:cantSplit/>
        </w:trPr>
        <w:tc>
          <w:tcPr>
            <w:tcW w:type="dxa" w:w="1656"/>
            <w:vAlign w:val="center"/>
            <w:tcMar>
              <w:top w:w="70" w:type="dxa"/>
              <w:start w:w="80" w:type="dxa"/>
              <w:bottom w:w="70" w:type="dxa"/>
              <w:end w:w="80" w:type="dxa"/>
            </w:tcMar>
            <w:shd w:fill="EEF5F9"/>
          </w:tcPr>
          <w:p>
            <w:pPr>
              <w:spacing w:after="0" w:line="240" w:lineRule="auto"/>
            </w:pPr>
            <w:r/>
            <w:r>
              <w:rPr>
                <w:rFonts w:ascii="Aptos" w:hAnsi="Aptos"/>
                <w:b w:val="0"/>
                <w:sz w:val="16"/>
              </w:rPr>
              <w:t>BOM/Production</w:t>
            </w:r>
          </w:p>
        </w:tc>
        <w:tc>
          <w:tcPr>
            <w:tcW w:type="dxa" w:w="3672"/>
            <w:vAlign w:val="center"/>
            <w:tcMar>
              <w:top w:w="70" w:type="dxa"/>
              <w:start w:w="80" w:type="dxa"/>
              <w:bottom w:w="70" w:type="dxa"/>
              <w:end w:w="80" w:type="dxa"/>
            </w:tcMar>
            <w:shd w:fill="EEF5F9"/>
          </w:tcPr>
          <w:p>
            <w:pPr>
              <w:spacing w:after="0" w:line="240" w:lineRule="auto"/>
            </w:pPr>
            <w:r/>
            <w:r>
              <w:rPr>
                <w:rFonts w:ascii="Aptos" w:hAnsi="Aptos"/>
                <w:b w:val="0"/>
                <w:sz w:val="16"/>
              </w:rPr>
              <w:t>BOM approver roles; subassembly yield/scrap/allocation</w:t>
            </w:r>
          </w:p>
        </w:tc>
        <w:tc>
          <w:tcPr>
            <w:tcW w:type="dxa" w:w="2232"/>
            <w:vAlign w:val="center"/>
            <w:tcMar>
              <w:top w:w="70" w:type="dxa"/>
              <w:start w:w="80" w:type="dxa"/>
              <w:bottom w:w="70" w:type="dxa"/>
              <w:end w:w="80" w:type="dxa"/>
            </w:tcMar>
            <w:shd w:fill="EEF5F9"/>
          </w:tcPr>
          <w:p>
            <w:pPr>
              <w:spacing w:after="0" w:line="240" w:lineRule="auto"/>
            </w:pPr>
            <w:r/>
            <w:r>
              <w:rPr>
                <w:rFonts w:ascii="Aptos" w:hAnsi="Aptos"/>
                <w:b w:val="0"/>
                <w:sz w:val="16"/>
              </w:rPr>
              <w:t>TD + Production</w:t>
            </w:r>
          </w:p>
        </w:tc>
        <w:tc>
          <w:tcPr>
            <w:tcW w:type="dxa" w:w="2520"/>
            <w:vAlign w:val="center"/>
            <w:tcMar>
              <w:top w:w="70" w:type="dxa"/>
              <w:start w:w="80" w:type="dxa"/>
              <w:bottom w:w="70" w:type="dxa"/>
              <w:end w:w="80" w:type="dxa"/>
            </w:tcMar>
            <w:shd w:fill="EEF5F9"/>
          </w:tcPr>
          <w:p>
            <w:pPr>
              <w:spacing w:after="0" w:line="240" w:lineRule="auto"/>
            </w:pPr>
            <w:r/>
            <w:r>
              <w:rPr>
                <w:rFonts w:ascii="Aptos" w:hAnsi="Aptos"/>
                <w:b w:val="0"/>
                <w:sz w:val="16"/>
              </w:rPr>
              <w:t>Approve revision workflow and conversion tolerances</w:t>
            </w:r>
          </w:p>
        </w:tc>
      </w:tr>
      <w:tr>
        <w:trPr>
          <w:cantSplit/>
        </w:trPr>
        <w:tc>
          <w:tcPr>
            <w:tcW w:type="dxa" w:w="1656"/>
            <w:vAlign w:val="center"/>
            <w:tcMar>
              <w:top w:w="70" w:type="dxa"/>
              <w:start w:w="80" w:type="dxa"/>
              <w:bottom w:w="70" w:type="dxa"/>
              <w:end w:w="80" w:type="dxa"/>
            </w:tcMar>
          </w:tcPr>
          <w:p>
            <w:pPr>
              <w:spacing w:after="0" w:line="240" w:lineRule="auto"/>
            </w:pPr>
            <w:r/>
            <w:r>
              <w:rPr>
                <w:rFonts w:ascii="Aptos" w:hAnsi="Aptos"/>
                <w:b w:val="0"/>
                <w:sz w:val="16"/>
              </w:rPr>
              <w:t>Service</w:t>
            </w:r>
          </w:p>
        </w:tc>
        <w:tc>
          <w:tcPr>
            <w:tcW w:type="dxa" w:w="3672"/>
            <w:vAlign w:val="center"/>
            <w:tcMar>
              <w:top w:w="70" w:type="dxa"/>
              <w:start w:w="80" w:type="dxa"/>
              <w:bottom w:w="70" w:type="dxa"/>
              <w:end w:w="80" w:type="dxa"/>
            </w:tcMar>
          </w:tcPr>
          <w:p>
            <w:pPr>
              <w:spacing w:after="0" w:line="240" w:lineRule="auto"/>
            </w:pPr>
            <w:r/>
            <w:r>
              <w:rPr>
                <w:rFonts w:ascii="Aptos" w:hAnsi="Aptos"/>
                <w:b w:val="0"/>
                <w:sz w:val="16"/>
              </w:rPr>
              <w:t>Billable spare rules; removed-part ownership</w:t>
            </w:r>
          </w:p>
        </w:tc>
        <w:tc>
          <w:tcPr>
            <w:tcW w:type="dxa" w:w="2232"/>
            <w:vAlign w:val="center"/>
            <w:tcMar>
              <w:top w:w="70" w:type="dxa"/>
              <w:start w:w="80" w:type="dxa"/>
              <w:bottom w:w="70" w:type="dxa"/>
              <w:end w:w="80" w:type="dxa"/>
            </w:tcMar>
          </w:tcPr>
          <w:p>
            <w:pPr>
              <w:spacing w:after="0" w:line="240" w:lineRule="auto"/>
            </w:pPr>
            <w:r/>
            <w:r>
              <w:rPr>
                <w:rFonts w:ascii="Aptos" w:hAnsi="Aptos"/>
                <w:b w:val="0"/>
                <w:sz w:val="16"/>
              </w:rPr>
              <w:t>Service + Sales/Accounts</w:t>
            </w:r>
          </w:p>
        </w:tc>
        <w:tc>
          <w:tcPr>
            <w:tcW w:type="dxa" w:w="2520"/>
            <w:vAlign w:val="center"/>
            <w:tcMar>
              <w:top w:w="70" w:type="dxa"/>
              <w:start w:w="80" w:type="dxa"/>
              <w:bottom w:w="70" w:type="dxa"/>
              <w:end w:w="80" w:type="dxa"/>
            </w:tcMar>
          </w:tcPr>
          <w:p>
            <w:pPr>
              <w:spacing w:after="0" w:line="240" w:lineRule="auto"/>
            </w:pPr>
            <w:r/>
            <w:r>
              <w:rPr>
                <w:rFonts w:ascii="Aptos" w:hAnsi="Aptos"/>
                <w:b w:val="0"/>
                <w:sz w:val="16"/>
              </w:rPr>
              <w:t>Define by Warranty/AMC/CAMC/Chargeable category</w:t>
            </w:r>
          </w:p>
        </w:tc>
      </w:tr>
      <w:tr>
        <w:trPr>
          <w:cantSplit/>
        </w:trPr>
        <w:tc>
          <w:tcPr>
            <w:tcW w:type="dxa" w:w="1656"/>
            <w:vAlign w:val="center"/>
            <w:tcMar>
              <w:top w:w="70" w:type="dxa"/>
              <w:start w:w="80" w:type="dxa"/>
              <w:bottom w:w="70" w:type="dxa"/>
              <w:end w:w="80" w:type="dxa"/>
            </w:tcMar>
            <w:shd w:fill="EEF5F9"/>
          </w:tcPr>
          <w:p>
            <w:pPr>
              <w:spacing w:after="0" w:line="240" w:lineRule="auto"/>
            </w:pPr>
            <w:r/>
            <w:r>
              <w:rPr>
                <w:rFonts w:ascii="Aptos" w:hAnsi="Aptos"/>
                <w:b w:val="0"/>
                <w:sz w:val="16"/>
              </w:rPr>
              <w:t>Customer property</w:t>
            </w:r>
          </w:p>
        </w:tc>
        <w:tc>
          <w:tcPr>
            <w:tcW w:type="dxa" w:w="3672"/>
            <w:vAlign w:val="center"/>
            <w:tcMar>
              <w:top w:w="70" w:type="dxa"/>
              <w:start w:w="80" w:type="dxa"/>
              <w:bottom w:w="70" w:type="dxa"/>
              <w:end w:w="80" w:type="dxa"/>
            </w:tcMar>
            <w:shd w:fill="EEF5F9"/>
          </w:tcPr>
          <w:p>
            <w:pPr>
              <w:spacing w:after="0" w:line="240" w:lineRule="auto"/>
            </w:pPr>
            <w:r/>
            <w:r>
              <w:rPr>
                <w:rFonts w:ascii="Aptos" w:hAnsi="Aptos"/>
                <w:b w:val="0"/>
                <w:sz w:val="16"/>
              </w:rPr>
              <w:t>Accessory tracking classes; due-date extensions; demo capitalization</w:t>
            </w:r>
          </w:p>
        </w:tc>
        <w:tc>
          <w:tcPr>
            <w:tcW w:type="dxa" w:w="2232"/>
            <w:vAlign w:val="center"/>
            <w:tcMar>
              <w:top w:w="70" w:type="dxa"/>
              <w:start w:w="80" w:type="dxa"/>
              <w:bottom w:w="70" w:type="dxa"/>
              <w:end w:w="80" w:type="dxa"/>
            </w:tcMar>
            <w:shd w:fill="EEF5F9"/>
          </w:tcPr>
          <w:p>
            <w:pPr>
              <w:spacing w:after="0" w:line="240" w:lineRule="auto"/>
            </w:pPr>
            <w:r/>
            <w:r>
              <w:rPr>
                <w:rFonts w:ascii="Aptos" w:hAnsi="Aptos"/>
                <w:b w:val="0"/>
                <w:sz w:val="16"/>
              </w:rPr>
              <w:t>Stores + TD + Accounts</w:t>
            </w:r>
          </w:p>
        </w:tc>
        <w:tc>
          <w:tcPr>
            <w:tcW w:type="dxa" w:w="2520"/>
            <w:vAlign w:val="center"/>
            <w:tcMar>
              <w:top w:w="70" w:type="dxa"/>
              <w:start w:w="80" w:type="dxa"/>
              <w:bottom w:w="70" w:type="dxa"/>
              <w:end w:w="80" w:type="dxa"/>
            </w:tcMar>
            <w:shd w:fill="EEF5F9"/>
          </w:tcPr>
          <w:p>
            <w:pPr>
              <w:spacing w:after="0" w:line="240" w:lineRule="auto"/>
            </w:pPr>
            <w:r/>
            <w:r>
              <w:rPr>
                <w:rFonts w:ascii="Aptos" w:hAnsi="Aptos"/>
                <w:b w:val="0"/>
                <w:sz w:val="16"/>
              </w:rPr>
              <w:t>Approve risk/value/duration matrix</w:t>
            </w:r>
          </w:p>
        </w:tc>
      </w:tr>
      <w:tr>
        <w:trPr>
          <w:cantSplit/>
        </w:trPr>
        <w:tc>
          <w:tcPr>
            <w:tcW w:type="dxa" w:w="1656"/>
            <w:vAlign w:val="center"/>
            <w:tcMar>
              <w:top w:w="70" w:type="dxa"/>
              <w:start w:w="80" w:type="dxa"/>
              <w:bottom w:w="70" w:type="dxa"/>
              <w:end w:w="80" w:type="dxa"/>
            </w:tcMar>
          </w:tcPr>
          <w:p>
            <w:pPr>
              <w:spacing w:after="0" w:line="240" w:lineRule="auto"/>
            </w:pPr>
            <w:r/>
            <w:r>
              <w:rPr>
                <w:rFonts w:ascii="Aptos" w:hAnsi="Aptos"/>
                <w:b w:val="0"/>
                <w:sz w:val="16"/>
              </w:rPr>
              <w:t>Tools</w:t>
            </w:r>
          </w:p>
        </w:tc>
        <w:tc>
          <w:tcPr>
            <w:tcW w:type="dxa" w:w="3672"/>
            <w:vAlign w:val="center"/>
            <w:tcMar>
              <w:top w:w="70" w:type="dxa"/>
              <w:start w:w="80" w:type="dxa"/>
              <w:bottom w:w="70" w:type="dxa"/>
              <w:end w:w="80" w:type="dxa"/>
            </w:tcMar>
          </w:tcPr>
          <w:p>
            <w:pPr>
              <w:spacing w:after="0" w:line="240" w:lineRule="auto"/>
            </w:pPr>
            <w:r/>
            <w:r>
              <w:rPr>
                <w:rFonts w:ascii="Aptos" w:hAnsi="Aptos"/>
                <w:b w:val="0"/>
                <w:sz w:val="16"/>
              </w:rPr>
              <w:t>Asset threshold; custody approvals; calibration owner/provider; loss recovery</w:t>
            </w:r>
          </w:p>
        </w:tc>
        <w:tc>
          <w:tcPr>
            <w:tcW w:type="dxa" w:w="2232"/>
            <w:vAlign w:val="center"/>
            <w:tcMar>
              <w:top w:w="70" w:type="dxa"/>
              <w:start w:w="80" w:type="dxa"/>
              <w:bottom w:w="70" w:type="dxa"/>
              <w:end w:w="80" w:type="dxa"/>
            </w:tcMar>
          </w:tcPr>
          <w:p>
            <w:pPr>
              <w:spacing w:after="0" w:line="240" w:lineRule="auto"/>
            </w:pPr>
            <w:r/>
            <w:r>
              <w:rPr>
                <w:rFonts w:ascii="Aptos" w:hAnsi="Aptos"/>
                <w:b w:val="0"/>
                <w:sz w:val="16"/>
              </w:rPr>
              <w:t>TD + Stores + HR/Accounts</w:t>
            </w:r>
          </w:p>
        </w:tc>
        <w:tc>
          <w:tcPr>
            <w:tcW w:type="dxa" w:w="2520"/>
            <w:vAlign w:val="center"/>
            <w:tcMar>
              <w:top w:w="70" w:type="dxa"/>
              <w:start w:w="80" w:type="dxa"/>
              <w:bottom w:w="70" w:type="dxa"/>
              <w:end w:w="80" w:type="dxa"/>
            </w:tcMar>
          </w:tcPr>
          <w:p>
            <w:pPr>
              <w:spacing w:after="0" w:line="240" w:lineRule="auto"/>
            </w:pPr>
            <w:r/>
            <w:r>
              <w:rPr>
                <w:rFonts w:ascii="Aptos" w:hAnsi="Aptos"/>
                <w:b w:val="0"/>
                <w:sz w:val="16"/>
              </w:rPr>
              <w:t>Approve tool class policies</w:t>
            </w:r>
          </w:p>
        </w:tc>
      </w:tr>
      <w:tr>
        <w:trPr>
          <w:cantSplit/>
        </w:trPr>
        <w:tc>
          <w:tcPr>
            <w:tcW w:type="dxa" w:w="1656"/>
            <w:vAlign w:val="center"/>
            <w:tcMar>
              <w:top w:w="70" w:type="dxa"/>
              <w:start w:w="80" w:type="dxa"/>
              <w:bottom w:w="70" w:type="dxa"/>
              <w:end w:w="80" w:type="dxa"/>
            </w:tcMar>
            <w:shd w:fill="EEF5F9"/>
          </w:tcPr>
          <w:p>
            <w:pPr>
              <w:spacing w:after="0" w:line="240" w:lineRule="auto"/>
            </w:pPr>
            <w:r/>
            <w:r>
              <w:rPr>
                <w:rFonts w:ascii="Aptos" w:hAnsi="Aptos"/>
                <w:b w:val="0"/>
                <w:sz w:val="16"/>
              </w:rPr>
              <w:t>Jobwork/RMA</w:t>
            </w:r>
          </w:p>
        </w:tc>
        <w:tc>
          <w:tcPr>
            <w:tcW w:type="dxa" w:w="3672"/>
            <w:vAlign w:val="center"/>
            <w:tcMar>
              <w:top w:w="70" w:type="dxa"/>
              <w:start w:w="80" w:type="dxa"/>
              <w:bottom w:w="70" w:type="dxa"/>
              <w:end w:w="80" w:type="dxa"/>
            </w:tcMar>
            <w:shd w:fill="EEF5F9"/>
          </w:tcPr>
          <w:p>
            <w:pPr>
              <w:spacing w:after="0" w:line="240" w:lineRule="auto"/>
            </w:pPr>
            <w:r/>
            <w:r>
              <w:rPr>
                <w:rFonts w:ascii="Aptos" w:hAnsi="Aptos"/>
                <w:b w:val="0"/>
                <w:sz w:val="16"/>
              </w:rPr>
              <w:t>Conversion and scrap tolerance; RMA outcomes; invoice hold/release</w:t>
            </w:r>
          </w:p>
        </w:tc>
        <w:tc>
          <w:tcPr>
            <w:tcW w:type="dxa" w:w="2232"/>
            <w:vAlign w:val="center"/>
            <w:tcMar>
              <w:top w:w="70" w:type="dxa"/>
              <w:start w:w="80" w:type="dxa"/>
              <w:bottom w:w="70" w:type="dxa"/>
              <w:end w:w="80" w:type="dxa"/>
            </w:tcMar>
            <w:shd w:fill="EEF5F9"/>
          </w:tcPr>
          <w:p>
            <w:pPr>
              <w:spacing w:after="0" w:line="240" w:lineRule="auto"/>
            </w:pPr>
            <w:r/>
            <w:r>
              <w:rPr>
                <w:rFonts w:ascii="Aptos" w:hAnsi="Aptos"/>
                <w:b w:val="0"/>
                <w:sz w:val="16"/>
              </w:rPr>
              <w:t>Production + Purchase + Accounts</w:t>
            </w:r>
          </w:p>
        </w:tc>
        <w:tc>
          <w:tcPr>
            <w:tcW w:type="dxa" w:w="2520"/>
            <w:vAlign w:val="center"/>
            <w:tcMar>
              <w:top w:w="70" w:type="dxa"/>
              <w:start w:w="80" w:type="dxa"/>
              <w:bottom w:w="70" w:type="dxa"/>
              <w:end w:w="80" w:type="dxa"/>
            </w:tcMar>
            <w:shd w:fill="EEF5F9"/>
          </w:tcPr>
          <w:p>
            <w:pPr>
              <w:spacing w:after="0" w:line="240" w:lineRule="auto"/>
            </w:pPr>
            <w:r/>
            <w:r>
              <w:rPr>
                <w:rFonts w:ascii="Aptos" w:hAnsi="Aptos"/>
                <w:b w:val="0"/>
                <w:sz w:val="16"/>
              </w:rPr>
              <w:t>Approve process/vendor/item policies</w:t>
            </w:r>
          </w:p>
        </w:tc>
      </w:tr>
      <w:tr>
        <w:trPr>
          <w:cantSplit/>
        </w:trPr>
        <w:tc>
          <w:tcPr>
            <w:tcW w:type="dxa" w:w="1656"/>
            <w:vAlign w:val="center"/>
            <w:tcMar>
              <w:top w:w="70" w:type="dxa"/>
              <w:start w:w="80" w:type="dxa"/>
              <w:bottom w:w="70" w:type="dxa"/>
              <w:end w:w="80" w:type="dxa"/>
            </w:tcMar>
          </w:tcPr>
          <w:p>
            <w:pPr>
              <w:spacing w:after="0" w:line="240" w:lineRule="auto"/>
            </w:pPr>
            <w:r/>
            <w:r>
              <w:rPr>
                <w:rFonts w:ascii="Aptos" w:hAnsi="Aptos"/>
                <w:b w:val="0"/>
                <w:sz w:val="16"/>
              </w:rPr>
              <w:t>Intercompany</w:t>
            </w:r>
          </w:p>
        </w:tc>
        <w:tc>
          <w:tcPr>
            <w:tcW w:type="dxa" w:w="3672"/>
            <w:vAlign w:val="center"/>
            <w:tcMar>
              <w:top w:w="70" w:type="dxa"/>
              <w:start w:w="80" w:type="dxa"/>
              <w:bottom w:w="70" w:type="dxa"/>
              <w:end w:w="80" w:type="dxa"/>
            </w:tcMar>
          </w:tcPr>
          <w:p>
            <w:pPr>
              <w:spacing w:after="0" w:line="240" w:lineRule="auto"/>
            </w:pPr>
            <w:r/>
            <w:r>
              <w:rPr>
                <w:rFonts w:ascii="Aptos" w:hAnsi="Aptos"/>
                <w:b w:val="0"/>
                <w:sz w:val="16"/>
              </w:rPr>
              <w:t>Permitted routes; GST/e-way bill/accounting documents</w:t>
            </w:r>
          </w:p>
        </w:tc>
        <w:tc>
          <w:tcPr>
            <w:tcW w:type="dxa" w:w="2232"/>
            <w:vAlign w:val="center"/>
            <w:tcMar>
              <w:top w:w="70" w:type="dxa"/>
              <w:start w:w="80" w:type="dxa"/>
              <w:bottom w:w="70" w:type="dxa"/>
              <w:end w:w="80" w:type="dxa"/>
            </w:tcMar>
          </w:tcPr>
          <w:p>
            <w:pPr>
              <w:spacing w:after="0" w:line="240" w:lineRule="auto"/>
            </w:pPr>
            <w:r/>
            <w:r>
              <w:rPr>
                <w:rFonts w:ascii="Aptos" w:hAnsi="Aptos"/>
                <w:b w:val="0"/>
                <w:sz w:val="16"/>
              </w:rPr>
              <w:t>Accounts + TD</w:t>
            </w:r>
          </w:p>
        </w:tc>
        <w:tc>
          <w:tcPr>
            <w:tcW w:type="dxa" w:w="2520"/>
            <w:vAlign w:val="center"/>
            <w:tcMar>
              <w:top w:w="70" w:type="dxa"/>
              <w:start w:w="80" w:type="dxa"/>
              <w:bottom w:w="70" w:type="dxa"/>
              <w:end w:w="80" w:type="dxa"/>
            </w:tcMar>
          </w:tcPr>
          <w:p>
            <w:pPr>
              <w:spacing w:after="0" w:line="240" w:lineRule="auto"/>
            </w:pPr>
            <w:r/>
            <w:r>
              <w:rPr>
                <w:rFonts w:ascii="Aptos" w:hAnsi="Aptos"/>
                <w:b w:val="0"/>
                <w:sz w:val="16"/>
              </w:rPr>
              <w:t>Approve legal routes before activation</w:t>
            </w:r>
          </w:p>
        </w:tc>
      </w:tr>
      <w:tr>
        <w:trPr>
          <w:cantSplit/>
        </w:trPr>
        <w:tc>
          <w:tcPr>
            <w:tcW w:type="dxa" w:w="1656"/>
            <w:vAlign w:val="center"/>
            <w:tcMar>
              <w:top w:w="70" w:type="dxa"/>
              <w:start w:w="80" w:type="dxa"/>
              <w:bottom w:w="70" w:type="dxa"/>
              <w:end w:w="80" w:type="dxa"/>
            </w:tcMar>
            <w:shd w:fill="EEF5F9"/>
          </w:tcPr>
          <w:p>
            <w:pPr>
              <w:spacing w:after="0" w:line="240" w:lineRule="auto"/>
            </w:pPr>
            <w:r/>
            <w:r>
              <w:rPr>
                <w:rFonts w:ascii="Aptos" w:hAnsi="Aptos"/>
                <w:b w:val="0"/>
                <w:sz w:val="16"/>
              </w:rPr>
              <w:t>Stock exceptions</w:t>
            </w:r>
          </w:p>
        </w:tc>
        <w:tc>
          <w:tcPr>
            <w:tcW w:type="dxa" w:w="3672"/>
            <w:vAlign w:val="center"/>
            <w:tcMar>
              <w:top w:w="70" w:type="dxa"/>
              <w:start w:w="80" w:type="dxa"/>
              <w:bottom w:w="70" w:type="dxa"/>
              <w:end w:w="80" w:type="dxa"/>
            </w:tcMar>
            <w:shd w:fill="EEF5F9"/>
          </w:tcPr>
          <w:p>
            <w:pPr>
              <w:spacing w:after="0" w:line="240" w:lineRule="auto"/>
            </w:pPr>
            <w:r/>
            <w:r>
              <w:rPr>
                <w:rFonts w:ascii="Aptos" w:hAnsi="Aptos"/>
                <w:b w:val="0"/>
                <w:sz w:val="16"/>
              </w:rPr>
              <w:t>Adjustment thresholds; backdating; ABC/FSN counts; scrap sale</w:t>
            </w:r>
          </w:p>
        </w:tc>
        <w:tc>
          <w:tcPr>
            <w:tcW w:type="dxa" w:w="2232"/>
            <w:vAlign w:val="center"/>
            <w:tcMar>
              <w:top w:w="70" w:type="dxa"/>
              <w:start w:w="80" w:type="dxa"/>
              <w:bottom w:w="70" w:type="dxa"/>
              <w:end w:w="80" w:type="dxa"/>
            </w:tcMar>
            <w:shd w:fill="EEF5F9"/>
          </w:tcPr>
          <w:p>
            <w:pPr>
              <w:spacing w:after="0" w:line="240" w:lineRule="auto"/>
            </w:pPr>
            <w:r/>
            <w:r>
              <w:rPr>
                <w:rFonts w:ascii="Aptos" w:hAnsi="Aptos"/>
                <w:b w:val="0"/>
                <w:sz w:val="16"/>
              </w:rPr>
              <w:t>Stores + Accounts + TD</w:t>
            </w:r>
          </w:p>
        </w:tc>
        <w:tc>
          <w:tcPr>
            <w:tcW w:type="dxa" w:w="2520"/>
            <w:vAlign w:val="center"/>
            <w:tcMar>
              <w:top w:w="70" w:type="dxa"/>
              <w:start w:w="80" w:type="dxa"/>
              <w:bottom w:w="70" w:type="dxa"/>
              <w:end w:w="80" w:type="dxa"/>
            </w:tcMar>
            <w:shd w:fill="EEF5F9"/>
          </w:tcPr>
          <w:p>
            <w:pPr>
              <w:spacing w:after="0" w:line="240" w:lineRule="auto"/>
            </w:pPr>
            <w:r/>
            <w:r>
              <w:rPr>
                <w:rFonts w:ascii="Aptos" w:hAnsi="Aptos"/>
                <w:b w:val="0"/>
                <w:sz w:val="16"/>
              </w:rPr>
              <w:t>Approve control matrix and open-period rule</w:t>
            </w:r>
          </w:p>
        </w:tc>
      </w:tr>
      <w:tr>
        <w:trPr>
          <w:cantSplit/>
        </w:trPr>
        <w:tc>
          <w:tcPr>
            <w:tcW w:type="dxa" w:w="1656"/>
            <w:vAlign w:val="center"/>
            <w:tcMar>
              <w:top w:w="70" w:type="dxa"/>
              <w:start w:w="80" w:type="dxa"/>
              <w:bottom w:w="70" w:type="dxa"/>
              <w:end w:w="80" w:type="dxa"/>
            </w:tcMar>
          </w:tcPr>
          <w:p>
            <w:pPr>
              <w:spacing w:after="0" w:line="240" w:lineRule="auto"/>
            </w:pPr>
            <w:r/>
            <w:r>
              <w:rPr>
                <w:rFonts w:ascii="Aptos" w:hAnsi="Aptos"/>
                <w:b w:val="0"/>
                <w:sz w:val="16"/>
              </w:rPr>
              <w:t>Valuation/Planning</w:t>
            </w:r>
          </w:p>
        </w:tc>
        <w:tc>
          <w:tcPr>
            <w:tcW w:type="dxa" w:w="3672"/>
            <w:vAlign w:val="center"/>
            <w:tcMar>
              <w:top w:w="70" w:type="dxa"/>
              <w:start w:w="80" w:type="dxa"/>
              <w:bottom w:w="70" w:type="dxa"/>
              <w:end w:w="80" w:type="dxa"/>
            </w:tcMar>
          </w:tcPr>
          <w:p>
            <w:pPr>
              <w:spacing w:after="0" w:line="240" w:lineRule="auto"/>
            </w:pPr>
            <w:r/>
            <w:r>
              <w:rPr>
                <w:rFonts w:ascii="Aptos" w:hAnsi="Aptos"/>
                <w:b w:val="0"/>
                <w:sz w:val="16"/>
              </w:rPr>
              <w:t>Landed-cost components; min/max approval; aging bands</w:t>
            </w:r>
          </w:p>
        </w:tc>
        <w:tc>
          <w:tcPr>
            <w:tcW w:type="dxa" w:w="2232"/>
            <w:vAlign w:val="center"/>
            <w:tcMar>
              <w:top w:w="70" w:type="dxa"/>
              <w:start w:w="80" w:type="dxa"/>
              <w:bottom w:w="70" w:type="dxa"/>
              <w:end w:w="80" w:type="dxa"/>
            </w:tcMar>
          </w:tcPr>
          <w:p>
            <w:pPr>
              <w:spacing w:after="0" w:line="240" w:lineRule="auto"/>
            </w:pPr>
            <w:r/>
            <w:r>
              <w:rPr>
                <w:rFonts w:ascii="Aptos" w:hAnsi="Aptos"/>
                <w:b w:val="0"/>
                <w:sz w:val="16"/>
              </w:rPr>
              <w:t>Accounts + Purchase + Stores</w:t>
            </w:r>
          </w:p>
        </w:tc>
        <w:tc>
          <w:tcPr>
            <w:tcW w:type="dxa" w:w="2520"/>
            <w:vAlign w:val="center"/>
            <w:tcMar>
              <w:top w:w="70" w:type="dxa"/>
              <w:start w:w="80" w:type="dxa"/>
              <w:bottom w:w="70" w:type="dxa"/>
              <w:end w:w="80" w:type="dxa"/>
            </w:tcMar>
          </w:tcPr>
          <w:p>
            <w:pPr>
              <w:spacing w:after="0" w:line="240" w:lineRule="auto"/>
            </w:pPr>
            <w:r/>
            <w:r>
              <w:rPr>
                <w:rFonts w:ascii="Aptos" w:hAnsi="Aptos"/>
                <w:b w:val="0"/>
                <w:sz w:val="16"/>
              </w:rPr>
              <w:t>Approve per-company/item-class policy</w:t>
            </w:r>
          </w:p>
        </w:tc>
      </w:tr>
      <w:tr>
        <w:trPr>
          <w:cantSplit/>
        </w:trPr>
        <w:tc>
          <w:tcPr>
            <w:tcW w:type="dxa" w:w="1656"/>
            <w:vAlign w:val="center"/>
            <w:tcMar>
              <w:top w:w="70" w:type="dxa"/>
              <w:start w:w="80" w:type="dxa"/>
              <w:bottom w:w="70" w:type="dxa"/>
              <w:end w:w="80" w:type="dxa"/>
            </w:tcMar>
            <w:shd w:fill="EEF5F9"/>
          </w:tcPr>
          <w:p>
            <w:pPr>
              <w:spacing w:after="0" w:line="240" w:lineRule="auto"/>
            </w:pPr>
            <w:r/>
            <w:r>
              <w:rPr>
                <w:rFonts w:ascii="Aptos" w:hAnsi="Aptos"/>
                <w:b w:val="0"/>
                <w:sz w:val="16"/>
              </w:rPr>
              <w:t>Documents/Security</w:t>
            </w:r>
          </w:p>
        </w:tc>
        <w:tc>
          <w:tcPr>
            <w:tcW w:type="dxa" w:w="3672"/>
            <w:vAlign w:val="center"/>
            <w:tcMar>
              <w:top w:w="70" w:type="dxa"/>
              <w:start w:w="80" w:type="dxa"/>
              <w:bottom w:w="70" w:type="dxa"/>
              <w:end w:w="80" w:type="dxa"/>
            </w:tcMar>
            <w:shd w:fill="EEF5F9"/>
          </w:tcPr>
          <w:p>
            <w:pPr>
              <w:spacing w:after="0" w:line="240" w:lineRule="auto"/>
            </w:pPr>
            <w:r/>
            <w:r>
              <w:rPr>
                <w:rFonts w:ascii="Aptos" w:hAnsi="Aptos"/>
                <w:b w:val="0"/>
                <w:sz w:val="16"/>
              </w:rPr>
              <w:t>File limits, sensitivity and retention; offline entry</w:t>
            </w:r>
          </w:p>
        </w:tc>
        <w:tc>
          <w:tcPr>
            <w:tcW w:type="dxa" w:w="2232"/>
            <w:vAlign w:val="center"/>
            <w:tcMar>
              <w:top w:w="70" w:type="dxa"/>
              <w:start w:w="80" w:type="dxa"/>
              <w:bottom w:w="70" w:type="dxa"/>
              <w:end w:w="80" w:type="dxa"/>
            </w:tcMar>
            <w:shd w:fill="EEF5F9"/>
          </w:tcPr>
          <w:p>
            <w:pPr>
              <w:spacing w:after="0" w:line="240" w:lineRule="auto"/>
            </w:pPr>
            <w:r/>
            <w:r>
              <w:rPr>
                <w:rFonts w:ascii="Aptos" w:hAnsi="Aptos"/>
                <w:b w:val="0"/>
                <w:sz w:val="16"/>
              </w:rPr>
              <w:t>IT/Security + Legal/Accounts</w:t>
            </w:r>
          </w:p>
        </w:tc>
        <w:tc>
          <w:tcPr>
            <w:tcW w:type="dxa" w:w="2520"/>
            <w:vAlign w:val="center"/>
            <w:tcMar>
              <w:top w:w="70" w:type="dxa"/>
              <w:start w:w="80" w:type="dxa"/>
              <w:bottom w:w="70" w:type="dxa"/>
              <w:end w:w="80" w:type="dxa"/>
            </w:tcMar>
            <w:shd w:fill="EEF5F9"/>
          </w:tcPr>
          <w:p>
            <w:pPr>
              <w:spacing w:after="0" w:line="240" w:lineRule="auto"/>
            </w:pPr>
            <w:r/>
            <w:r>
              <w:rPr>
                <w:rFonts w:ascii="Aptos" w:hAnsi="Aptos"/>
                <w:b w:val="0"/>
                <w:sz w:val="16"/>
              </w:rPr>
              <w:t>Approve information-control policy</w:t>
            </w:r>
          </w:p>
        </w:tc>
      </w:tr>
      <w:tr>
        <w:trPr>
          <w:cantSplit/>
        </w:trPr>
        <w:tc>
          <w:tcPr>
            <w:tcW w:type="dxa" w:w="1656"/>
            <w:vAlign w:val="center"/>
            <w:tcMar>
              <w:top w:w="70" w:type="dxa"/>
              <w:start w:w="80" w:type="dxa"/>
              <w:bottom w:w="70" w:type="dxa"/>
              <w:end w:w="80" w:type="dxa"/>
            </w:tcMar>
          </w:tcPr>
          <w:p>
            <w:pPr>
              <w:spacing w:after="0" w:line="240" w:lineRule="auto"/>
            </w:pPr>
            <w:r/>
            <w:r>
              <w:rPr>
                <w:rFonts w:ascii="Aptos" w:hAnsi="Aptos"/>
                <w:b w:val="0"/>
                <w:sz w:val="16"/>
              </w:rPr>
              <w:t>Vendor performance</w:t>
            </w:r>
          </w:p>
        </w:tc>
        <w:tc>
          <w:tcPr>
            <w:tcW w:type="dxa" w:w="3672"/>
            <w:vAlign w:val="center"/>
            <w:tcMar>
              <w:top w:w="70" w:type="dxa"/>
              <w:start w:w="80" w:type="dxa"/>
              <w:bottom w:w="70" w:type="dxa"/>
              <w:end w:w="80" w:type="dxa"/>
            </w:tcMar>
          </w:tcPr>
          <w:p>
            <w:pPr>
              <w:spacing w:after="0" w:line="240" w:lineRule="auto"/>
            </w:pPr>
            <w:r/>
            <w:r>
              <w:rPr>
                <w:rFonts w:ascii="Aptos" w:hAnsi="Aptos"/>
                <w:b w:val="0"/>
                <w:sz w:val="16"/>
              </w:rPr>
              <w:t>Frequency, weights and minimum sample</w:t>
            </w:r>
          </w:p>
        </w:tc>
        <w:tc>
          <w:tcPr>
            <w:tcW w:type="dxa" w:w="2232"/>
            <w:vAlign w:val="center"/>
            <w:tcMar>
              <w:top w:w="70" w:type="dxa"/>
              <w:start w:w="80" w:type="dxa"/>
              <w:bottom w:w="70" w:type="dxa"/>
              <w:end w:w="80" w:type="dxa"/>
            </w:tcMar>
          </w:tcPr>
          <w:p>
            <w:pPr>
              <w:spacing w:after="0" w:line="240" w:lineRule="auto"/>
            </w:pPr>
            <w:r/>
            <w:r>
              <w:rPr>
                <w:rFonts w:ascii="Aptos" w:hAnsi="Aptos"/>
                <w:b w:val="0"/>
                <w:sz w:val="16"/>
              </w:rPr>
              <w:t>Purchase + TD</w:t>
            </w:r>
          </w:p>
        </w:tc>
        <w:tc>
          <w:tcPr>
            <w:tcW w:type="dxa" w:w="2520"/>
            <w:vAlign w:val="center"/>
            <w:tcMar>
              <w:top w:w="70" w:type="dxa"/>
              <w:start w:w="80" w:type="dxa"/>
              <w:bottom w:w="70" w:type="dxa"/>
              <w:end w:w="80" w:type="dxa"/>
            </w:tcMar>
          </w:tcPr>
          <w:p>
            <w:pPr>
              <w:spacing w:after="0" w:line="240" w:lineRule="auto"/>
            </w:pPr>
            <w:r/>
            <w:r>
              <w:rPr>
                <w:rFonts w:ascii="Aptos" w:hAnsi="Aptos"/>
                <w:b w:val="0"/>
                <w:sz w:val="16"/>
              </w:rPr>
              <w:t>Approve scorecard policy</w:t>
            </w:r>
          </w:p>
        </w:tc>
      </w:tr>
    </w:tbl>
    <w:p>
      <w:pPr>
        <w:spacing w:after="0"/>
      </w:pPr>
    </w:p>
    <w:p>
      <w:r>
        <w:br w:type="page"/>
      </w:r>
    </w:p>
    <w:p>
      <w:pPr>
        <w:pStyle w:val="Heading1"/>
      </w:pPr>
      <w:r>
        <w:t>13. Sign-Off Sheet</w:t>
      </w:r>
    </w:p>
    <w:tbl>
      <w:tblPr>
        <w:tblW w:type="auto" w:w="0"/>
        <w:jc w:val="center"/>
        <w:tblLook w:firstColumn="1" w:firstRow="1" w:lastColumn="0" w:lastRow="0" w:noHBand="0" w:noVBand="1" w:val="04A0"/>
      </w:tblPr>
      <w:tblGrid>
        <w:gridCol w:w="10224"/>
      </w:tblGrid>
      <w:tr>
        <w:trPr>
          <w:cantSplit/>
        </w:trPr>
        <w:tc>
          <w:tcPr>
            <w:tcW w:type="dxa" w:w="10224"/>
            <w:shd w:fill="D9EAF7"/>
            <w:tcMar>
              <w:top w:w="130" w:type="dxa"/>
              <w:start w:w="150" w:type="dxa"/>
              <w:bottom w:w="130" w:type="dxa"/>
              <w:end w:w="150" w:type="dxa"/>
            </w:tcMar>
          </w:tcPr>
          <w:p>
            <w:pPr>
              <w:spacing w:after="60"/>
            </w:pPr>
            <w:r/>
            <w:r>
              <w:rPr>
                <w:b/>
                <w:color w:val="1F4E78"/>
                <w:sz w:val="20"/>
              </w:rPr>
              <w:t>APPROVAL INSTRUCTION</w:t>
            </w:r>
          </w:p>
          <w:p>
            <w:pPr>
              <w:spacing w:after="0" w:line="252" w:lineRule="auto"/>
            </w:pPr>
            <w:r>
              <w:t>Record any change against its question or contradiction number. Attach the approved impact note before authorizing development. Blank or pending items are not approval to hard-code a rule.</w:t>
            </w:r>
          </w:p>
        </w:tc>
      </w:tr>
    </w:tbl>
    <w:p>
      <w:pPr>
        <w:spacing w:after="0"/>
      </w:pP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2592"/>
            <w:vAlign w:val="center"/>
            <w:tcMar>
              <w:top w:w="70" w:type="dxa"/>
              <w:start w:w="80" w:type="dxa"/>
              <w:bottom w:w="70" w:type="dxa"/>
              <w:end w:w="80" w:type="dxa"/>
            </w:tcMar>
            <w:shd w:fill="17365D"/>
          </w:tcPr>
          <w:p>
            <w:pPr>
              <w:spacing w:after="0" w:line="240" w:lineRule="auto"/>
            </w:pPr>
            <w:r/>
            <w:r>
              <w:rPr>
                <w:rFonts w:ascii="Aptos" w:hAnsi="Aptos"/>
                <w:b/>
                <w:color w:val="FFFFFF"/>
                <w:sz w:val="17"/>
              </w:rPr>
              <w:t>Approval item</w:t>
            </w:r>
          </w:p>
        </w:tc>
        <w:tc>
          <w:tcPr>
            <w:tcW w:type="dxa" w:w="2880"/>
            <w:vAlign w:val="center"/>
            <w:tcMar>
              <w:top w:w="70" w:type="dxa"/>
              <w:start w:w="80" w:type="dxa"/>
              <w:bottom w:w="70" w:type="dxa"/>
              <w:end w:w="80" w:type="dxa"/>
            </w:tcMar>
            <w:shd w:fill="17365D"/>
          </w:tcPr>
          <w:p>
            <w:pPr>
              <w:spacing w:after="0" w:line="240" w:lineRule="auto"/>
            </w:pPr>
            <w:r/>
            <w:r>
              <w:rPr>
                <w:rFonts w:ascii="Aptos" w:hAnsi="Aptos"/>
                <w:b/>
                <w:color w:val="FFFFFF"/>
                <w:sz w:val="17"/>
              </w:rPr>
              <w:t>Decision / remarks</w:t>
            </w:r>
          </w:p>
        </w:tc>
        <w:tc>
          <w:tcPr>
            <w:tcW w:type="dxa" w:w="1728"/>
            <w:vAlign w:val="center"/>
            <w:tcMar>
              <w:top w:w="70" w:type="dxa"/>
              <w:start w:w="80" w:type="dxa"/>
              <w:bottom w:w="70" w:type="dxa"/>
              <w:end w:w="80" w:type="dxa"/>
            </w:tcMar>
            <w:shd w:fill="17365D"/>
          </w:tcPr>
          <w:p>
            <w:pPr>
              <w:spacing w:after="0" w:line="240" w:lineRule="auto"/>
            </w:pPr>
            <w:r/>
            <w:r>
              <w:rPr>
                <w:rFonts w:ascii="Aptos" w:hAnsi="Aptos"/>
                <w:b/>
                <w:color w:val="FFFFFF"/>
                <w:sz w:val="17"/>
              </w:rPr>
              <w:t>Name</w:t>
            </w:r>
          </w:p>
        </w:tc>
        <w:tc>
          <w:tcPr>
            <w:tcW w:type="dxa" w:w="1728"/>
            <w:vAlign w:val="center"/>
            <w:tcMar>
              <w:top w:w="70" w:type="dxa"/>
              <w:start w:w="80" w:type="dxa"/>
              <w:bottom w:w="70" w:type="dxa"/>
              <w:end w:w="80" w:type="dxa"/>
            </w:tcMar>
            <w:shd w:fill="17365D"/>
          </w:tcPr>
          <w:p>
            <w:pPr>
              <w:spacing w:after="0" w:line="240" w:lineRule="auto"/>
            </w:pPr>
            <w:r/>
            <w:r>
              <w:rPr>
                <w:rFonts w:ascii="Aptos" w:hAnsi="Aptos"/>
                <w:b/>
                <w:color w:val="FFFFFF"/>
                <w:sz w:val="17"/>
              </w:rPr>
              <w:t>Signature</w:t>
            </w:r>
          </w:p>
        </w:tc>
        <w:tc>
          <w:tcPr>
            <w:tcW w:type="dxa" w:w="1152"/>
            <w:vAlign w:val="center"/>
            <w:tcMar>
              <w:top w:w="70" w:type="dxa"/>
              <w:start w:w="80" w:type="dxa"/>
              <w:bottom w:w="70" w:type="dxa"/>
              <w:end w:w="80" w:type="dxa"/>
            </w:tcMar>
            <w:shd w:fill="17365D"/>
          </w:tcPr>
          <w:p>
            <w:pPr>
              <w:spacing w:after="0" w:line="240" w:lineRule="auto"/>
            </w:pPr>
            <w:r/>
            <w:r>
              <w:rPr>
                <w:rFonts w:ascii="Aptos" w:hAnsi="Aptos"/>
                <w:b/>
                <w:color w:val="FFFFFF"/>
                <w:sz w:val="17"/>
              </w:rPr>
              <w:t>Date</w:t>
            </w:r>
          </w:p>
        </w:tc>
      </w:tr>
      <w:tr>
        <w:trPr>
          <w:cantSplit/>
        </w:trPr>
        <w:tc>
          <w:tcPr>
            <w:tcW w:type="dxa" w:w="2592"/>
            <w:vAlign w:val="center"/>
            <w:tcMar>
              <w:top w:w="70" w:type="dxa"/>
              <w:start w:w="80" w:type="dxa"/>
              <w:bottom w:w="70" w:type="dxa"/>
              <w:end w:w="80" w:type="dxa"/>
            </w:tcMar>
          </w:tcPr>
          <w:p>
            <w:pPr>
              <w:spacing w:after="0" w:line="240" w:lineRule="auto"/>
            </w:pPr>
            <w:r/>
            <w:r>
              <w:rPr>
                <w:rFonts w:ascii="Aptos" w:hAnsi="Aptos"/>
                <w:b w:val="0"/>
                <w:sz w:val="17"/>
              </w:rPr>
              <w:t>12 contradiction decisions</w:t>
            </w:r>
          </w:p>
        </w:tc>
        <w:tc>
          <w:tcPr>
            <w:tcW w:type="dxa" w:w="2880"/>
            <w:vAlign w:val="center"/>
            <w:tcMar>
              <w:top w:w="70" w:type="dxa"/>
              <w:start w:w="80" w:type="dxa"/>
              <w:bottom w:w="70" w:type="dxa"/>
              <w:end w:w="80" w:type="dxa"/>
            </w:tcMar>
          </w:tcPr>
          <w:p>
            <w:pPr>
              <w:spacing w:after="0" w:line="240" w:lineRule="auto"/>
            </w:pPr>
            <w:r/>
            <w:r>
              <w:rPr>
                <w:rFonts w:ascii="Aptos" w:hAnsi="Aptos"/>
                <w:b w:val="0"/>
                <w:sz w:val="17"/>
              </w:rPr>
              <w:t>Approved / changes attached</w:t>
            </w:r>
          </w:p>
        </w:tc>
        <w:tc>
          <w:tcPr>
            <w:tcW w:type="dxa" w:w="1728"/>
            <w:vAlign w:val="center"/>
            <w:tcMar>
              <w:top w:w="70" w:type="dxa"/>
              <w:start w:w="80" w:type="dxa"/>
              <w:bottom w:w="70" w:type="dxa"/>
              <w:end w:w="80" w:type="dxa"/>
            </w:tcMar>
          </w:tcPr>
          <w:p>
            <w:pPr>
              <w:spacing w:after="0" w:line="240" w:lineRule="auto"/>
            </w:pPr>
            <w:r/>
            <w:r>
              <w:rPr>
                <w:rFonts w:ascii="Aptos" w:hAnsi="Aptos"/>
                <w:b w:val="0"/>
                <w:sz w:val="17"/>
              </w:rPr>
            </w:r>
          </w:p>
        </w:tc>
        <w:tc>
          <w:tcPr>
            <w:tcW w:type="dxa" w:w="1728"/>
            <w:vAlign w:val="center"/>
            <w:tcMar>
              <w:top w:w="70" w:type="dxa"/>
              <w:start w:w="80" w:type="dxa"/>
              <w:bottom w:w="70" w:type="dxa"/>
              <w:end w:w="80" w:type="dxa"/>
            </w:tcMar>
          </w:tcPr>
          <w:p>
            <w:pPr>
              <w:spacing w:after="0" w:line="240" w:lineRule="auto"/>
            </w:pPr>
            <w:r/>
            <w:r>
              <w:rPr>
                <w:rFonts w:ascii="Aptos" w:hAnsi="Aptos"/>
                <w:b w:val="0"/>
                <w:sz w:val="17"/>
              </w:rPr>
            </w:r>
          </w:p>
        </w:tc>
        <w:tc>
          <w:tcPr>
            <w:tcW w:type="dxa" w:w="1152"/>
            <w:vAlign w:val="center"/>
            <w:tcMar>
              <w:top w:w="70" w:type="dxa"/>
              <w:start w:w="80" w:type="dxa"/>
              <w:bottom w:w="70" w:type="dxa"/>
              <w:end w:w="80" w:type="dxa"/>
            </w:tcMar>
          </w:tcPr>
          <w:p>
            <w:pPr>
              <w:spacing w:after="0" w:line="240" w:lineRule="auto"/>
            </w:pPr>
            <w:r/>
            <w:r>
              <w:rPr>
                <w:rFonts w:ascii="Aptos" w:hAnsi="Aptos"/>
                <w:b w:val="0"/>
                <w:sz w:val="17"/>
              </w:rPr>
            </w:r>
          </w:p>
        </w:tc>
      </w:tr>
      <w:tr>
        <w:trPr>
          <w:cantSplit/>
        </w:trPr>
        <w:tc>
          <w:tcPr>
            <w:tcW w:type="dxa" w:w="2592"/>
            <w:vAlign w:val="center"/>
            <w:tcMar>
              <w:top w:w="70" w:type="dxa"/>
              <w:start w:w="80" w:type="dxa"/>
              <w:bottom w:w="70" w:type="dxa"/>
              <w:end w:w="80" w:type="dxa"/>
            </w:tcMar>
            <w:shd w:fill="EEF5F9"/>
          </w:tcPr>
          <w:p>
            <w:pPr>
              <w:spacing w:after="0" w:line="240" w:lineRule="auto"/>
            </w:pPr>
            <w:r/>
            <w:r>
              <w:rPr>
                <w:rFonts w:ascii="Aptos" w:hAnsi="Aptos"/>
                <w:b w:val="0"/>
                <w:sz w:val="17"/>
              </w:rPr>
              <w:t>90-question baseline</w:t>
            </w:r>
          </w:p>
        </w:tc>
        <w:tc>
          <w:tcPr>
            <w:tcW w:type="dxa" w:w="2880"/>
            <w:vAlign w:val="center"/>
            <w:tcMar>
              <w:top w:w="70" w:type="dxa"/>
              <w:start w:w="80" w:type="dxa"/>
              <w:bottom w:w="70" w:type="dxa"/>
              <w:end w:w="80" w:type="dxa"/>
            </w:tcMar>
            <w:shd w:fill="EEF5F9"/>
          </w:tcPr>
          <w:p>
            <w:pPr>
              <w:spacing w:after="0" w:line="240" w:lineRule="auto"/>
            </w:pPr>
            <w:r/>
            <w:r>
              <w:rPr>
                <w:rFonts w:ascii="Aptos" w:hAnsi="Aptos"/>
                <w:b w:val="0"/>
                <w:sz w:val="17"/>
              </w:rPr>
              <w:t>Approved / changes attached</w:t>
            </w:r>
          </w:p>
        </w:tc>
        <w:tc>
          <w:tcPr>
            <w:tcW w:type="dxa" w:w="1728"/>
            <w:vAlign w:val="center"/>
            <w:tcMar>
              <w:top w:w="70" w:type="dxa"/>
              <w:start w:w="80" w:type="dxa"/>
              <w:bottom w:w="70" w:type="dxa"/>
              <w:end w:w="80" w:type="dxa"/>
            </w:tcMar>
            <w:shd w:fill="EEF5F9"/>
          </w:tcPr>
          <w:p>
            <w:pPr>
              <w:spacing w:after="0" w:line="240" w:lineRule="auto"/>
            </w:pPr>
            <w:r/>
            <w:r>
              <w:rPr>
                <w:rFonts w:ascii="Aptos" w:hAnsi="Aptos"/>
                <w:b w:val="0"/>
                <w:sz w:val="17"/>
              </w:rPr>
            </w:r>
          </w:p>
        </w:tc>
        <w:tc>
          <w:tcPr>
            <w:tcW w:type="dxa" w:w="1728"/>
            <w:vAlign w:val="center"/>
            <w:tcMar>
              <w:top w:w="70" w:type="dxa"/>
              <w:start w:w="80" w:type="dxa"/>
              <w:bottom w:w="70" w:type="dxa"/>
              <w:end w:w="80" w:type="dxa"/>
            </w:tcMar>
            <w:shd w:fill="EEF5F9"/>
          </w:tcPr>
          <w:p>
            <w:pPr>
              <w:spacing w:after="0" w:line="240" w:lineRule="auto"/>
            </w:pPr>
            <w:r/>
            <w:r>
              <w:rPr>
                <w:rFonts w:ascii="Aptos" w:hAnsi="Aptos"/>
                <w:b w:val="0"/>
                <w:sz w:val="17"/>
              </w:rPr>
            </w:r>
          </w:p>
        </w:tc>
        <w:tc>
          <w:tcPr>
            <w:tcW w:type="dxa" w:w="1152"/>
            <w:vAlign w:val="center"/>
            <w:tcMar>
              <w:top w:w="70" w:type="dxa"/>
              <w:start w:w="80" w:type="dxa"/>
              <w:bottom w:w="70" w:type="dxa"/>
              <w:end w:w="80" w:type="dxa"/>
            </w:tcMar>
            <w:shd w:fill="EEF5F9"/>
          </w:tcPr>
          <w:p>
            <w:pPr>
              <w:spacing w:after="0" w:line="240" w:lineRule="auto"/>
            </w:pPr>
            <w:r/>
            <w:r>
              <w:rPr>
                <w:rFonts w:ascii="Aptos" w:hAnsi="Aptos"/>
                <w:b w:val="0"/>
                <w:sz w:val="17"/>
              </w:rPr>
            </w:r>
          </w:p>
        </w:tc>
      </w:tr>
      <w:tr>
        <w:trPr>
          <w:cantSplit/>
        </w:trPr>
        <w:tc>
          <w:tcPr>
            <w:tcW w:type="dxa" w:w="2592"/>
            <w:vAlign w:val="center"/>
            <w:tcMar>
              <w:top w:w="70" w:type="dxa"/>
              <w:start w:w="80" w:type="dxa"/>
              <w:bottom w:w="70" w:type="dxa"/>
              <w:end w:w="80" w:type="dxa"/>
            </w:tcMar>
          </w:tcPr>
          <w:p>
            <w:pPr>
              <w:spacing w:after="0" w:line="240" w:lineRule="auto"/>
            </w:pPr>
            <w:r/>
            <w:r>
              <w:rPr>
                <w:rFonts w:ascii="Aptos" w:hAnsi="Aptos"/>
                <w:b w:val="0"/>
                <w:sz w:val="17"/>
              </w:rPr>
              <w:t>Role and approval matrix</w:t>
            </w:r>
          </w:p>
        </w:tc>
        <w:tc>
          <w:tcPr>
            <w:tcW w:type="dxa" w:w="2880"/>
            <w:vAlign w:val="center"/>
            <w:tcMar>
              <w:top w:w="70" w:type="dxa"/>
              <w:start w:w="80" w:type="dxa"/>
              <w:bottom w:w="70" w:type="dxa"/>
              <w:end w:w="80" w:type="dxa"/>
            </w:tcMar>
          </w:tcPr>
          <w:p>
            <w:pPr>
              <w:spacing w:after="0" w:line="240" w:lineRule="auto"/>
            </w:pPr>
            <w:r/>
            <w:r>
              <w:rPr>
                <w:rFonts w:ascii="Aptos" w:hAnsi="Aptos"/>
                <w:b w:val="0"/>
                <w:sz w:val="17"/>
              </w:rPr>
              <w:t>Approved / pending</w:t>
            </w:r>
          </w:p>
        </w:tc>
        <w:tc>
          <w:tcPr>
            <w:tcW w:type="dxa" w:w="1728"/>
            <w:vAlign w:val="center"/>
            <w:tcMar>
              <w:top w:w="70" w:type="dxa"/>
              <w:start w:w="80" w:type="dxa"/>
              <w:bottom w:w="70" w:type="dxa"/>
              <w:end w:w="80" w:type="dxa"/>
            </w:tcMar>
          </w:tcPr>
          <w:p>
            <w:pPr>
              <w:spacing w:after="0" w:line="240" w:lineRule="auto"/>
            </w:pPr>
            <w:r/>
            <w:r>
              <w:rPr>
                <w:rFonts w:ascii="Aptos" w:hAnsi="Aptos"/>
                <w:b w:val="0"/>
                <w:sz w:val="17"/>
              </w:rPr>
            </w:r>
          </w:p>
        </w:tc>
        <w:tc>
          <w:tcPr>
            <w:tcW w:type="dxa" w:w="1728"/>
            <w:vAlign w:val="center"/>
            <w:tcMar>
              <w:top w:w="70" w:type="dxa"/>
              <w:start w:w="80" w:type="dxa"/>
              <w:bottom w:w="70" w:type="dxa"/>
              <w:end w:w="80" w:type="dxa"/>
            </w:tcMar>
          </w:tcPr>
          <w:p>
            <w:pPr>
              <w:spacing w:after="0" w:line="240" w:lineRule="auto"/>
            </w:pPr>
            <w:r/>
            <w:r>
              <w:rPr>
                <w:rFonts w:ascii="Aptos" w:hAnsi="Aptos"/>
                <w:b w:val="0"/>
                <w:sz w:val="17"/>
              </w:rPr>
            </w:r>
          </w:p>
        </w:tc>
        <w:tc>
          <w:tcPr>
            <w:tcW w:type="dxa" w:w="1152"/>
            <w:vAlign w:val="center"/>
            <w:tcMar>
              <w:top w:w="70" w:type="dxa"/>
              <w:start w:w="80" w:type="dxa"/>
              <w:bottom w:w="70" w:type="dxa"/>
              <w:end w:w="80" w:type="dxa"/>
            </w:tcMar>
          </w:tcPr>
          <w:p>
            <w:pPr>
              <w:spacing w:after="0" w:line="240" w:lineRule="auto"/>
            </w:pPr>
            <w:r/>
            <w:r>
              <w:rPr>
                <w:rFonts w:ascii="Aptos" w:hAnsi="Aptos"/>
                <w:b w:val="0"/>
                <w:sz w:val="17"/>
              </w:rPr>
            </w:r>
          </w:p>
        </w:tc>
      </w:tr>
      <w:tr>
        <w:trPr>
          <w:cantSplit/>
        </w:trPr>
        <w:tc>
          <w:tcPr>
            <w:tcW w:type="dxa" w:w="2592"/>
            <w:vAlign w:val="center"/>
            <w:tcMar>
              <w:top w:w="70" w:type="dxa"/>
              <w:start w:w="80" w:type="dxa"/>
              <w:bottom w:w="70" w:type="dxa"/>
              <w:end w:w="80" w:type="dxa"/>
            </w:tcMar>
            <w:shd w:fill="EEF5F9"/>
          </w:tcPr>
          <w:p>
            <w:pPr>
              <w:spacing w:after="0" w:line="240" w:lineRule="auto"/>
            </w:pPr>
            <w:r/>
            <w:r>
              <w:rPr>
                <w:rFonts w:ascii="Aptos" w:hAnsi="Aptos"/>
                <w:b w:val="0"/>
                <w:sz w:val="17"/>
              </w:rPr>
              <w:t>Implementation phases</w:t>
            </w:r>
          </w:p>
        </w:tc>
        <w:tc>
          <w:tcPr>
            <w:tcW w:type="dxa" w:w="2880"/>
            <w:vAlign w:val="center"/>
            <w:tcMar>
              <w:top w:w="70" w:type="dxa"/>
              <w:start w:w="80" w:type="dxa"/>
              <w:bottom w:w="70" w:type="dxa"/>
              <w:end w:w="80" w:type="dxa"/>
            </w:tcMar>
            <w:shd w:fill="EEF5F9"/>
          </w:tcPr>
          <w:p>
            <w:pPr>
              <w:spacing w:after="0" w:line="240" w:lineRule="auto"/>
            </w:pPr>
            <w:r/>
            <w:r>
              <w:rPr>
                <w:rFonts w:ascii="Aptos" w:hAnsi="Aptos"/>
                <w:b w:val="0"/>
                <w:sz w:val="17"/>
              </w:rPr>
              <w:t>Approved / revised</w:t>
            </w:r>
          </w:p>
        </w:tc>
        <w:tc>
          <w:tcPr>
            <w:tcW w:type="dxa" w:w="1728"/>
            <w:vAlign w:val="center"/>
            <w:tcMar>
              <w:top w:w="70" w:type="dxa"/>
              <w:start w:w="80" w:type="dxa"/>
              <w:bottom w:w="70" w:type="dxa"/>
              <w:end w:w="80" w:type="dxa"/>
            </w:tcMar>
            <w:shd w:fill="EEF5F9"/>
          </w:tcPr>
          <w:p>
            <w:pPr>
              <w:spacing w:after="0" w:line="240" w:lineRule="auto"/>
            </w:pPr>
            <w:r/>
            <w:r>
              <w:rPr>
                <w:rFonts w:ascii="Aptos" w:hAnsi="Aptos"/>
                <w:b w:val="0"/>
                <w:sz w:val="17"/>
              </w:rPr>
            </w:r>
          </w:p>
        </w:tc>
        <w:tc>
          <w:tcPr>
            <w:tcW w:type="dxa" w:w="1728"/>
            <w:vAlign w:val="center"/>
            <w:tcMar>
              <w:top w:w="70" w:type="dxa"/>
              <w:start w:w="80" w:type="dxa"/>
              <w:bottom w:w="70" w:type="dxa"/>
              <w:end w:w="80" w:type="dxa"/>
            </w:tcMar>
            <w:shd w:fill="EEF5F9"/>
          </w:tcPr>
          <w:p>
            <w:pPr>
              <w:spacing w:after="0" w:line="240" w:lineRule="auto"/>
            </w:pPr>
            <w:r/>
            <w:r>
              <w:rPr>
                <w:rFonts w:ascii="Aptos" w:hAnsi="Aptos"/>
                <w:b w:val="0"/>
                <w:sz w:val="17"/>
              </w:rPr>
            </w:r>
          </w:p>
        </w:tc>
        <w:tc>
          <w:tcPr>
            <w:tcW w:type="dxa" w:w="1152"/>
            <w:vAlign w:val="center"/>
            <w:tcMar>
              <w:top w:w="70" w:type="dxa"/>
              <w:start w:w="80" w:type="dxa"/>
              <w:bottom w:w="70" w:type="dxa"/>
              <w:end w:w="80" w:type="dxa"/>
            </w:tcMar>
            <w:shd w:fill="EEF5F9"/>
          </w:tcPr>
          <w:p>
            <w:pPr>
              <w:spacing w:after="0" w:line="240" w:lineRule="auto"/>
            </w:pPr>
            <w:r/>
            <w:r>
              <w:rPr>
                <w:rFonts w:ascii="Aptos" w:hAnsi="Aptos"/>
                <w:b w:val="0"/>
                <w:sz w:val="17"/>
              </w:rPr>
            </w:r>
          </w:p>
        </w:tc>
      </w:tr>
      <w:tr>
        <w:trPr>
          <w:cantSplit/>
        </w:trPr>
        <w:tc>
          <w:tcPr>
            <w:tcW w:type="dxa" w:w="2592"/>
            <w:vAlign w:val="center"/>
            <w:tcMar>
              <w:top w:w="70" w:type="dxa"/>
              <w:start w:w="80" w:type="dxa"/>
              <w:bottom w:w="70" w:type="dxa"/>
              <w:end w:w="80" w:type="dxa"/>
            </w:tcMar>
          </w:tcPr>
          <w:p>
            <w:pPr>
              <w:spacing w:after="0" w:line="240" w:lineRule="auto"/>
            </w:pPr>
            <w:r/>
            <w:r>
              <w:rPr>
                <w:rFonts w:ascii="Aptos" w:hAnsi="Aptos"/>
                <w:b w:val="0"/>
                <w:sz w:val="17"/>
              </w:rPr>
              <w:t>Authorization to proceed</w:t>
            </w:r>
          </w:p>
        </w:tc>
        <w:tc>
          <w:tcPr>
            <w:tcW w:type="dxa" w:w="2880"/>
            <w:vAlign w:val="center"/>
            <w:tcMar>
              <w:top w:w="70" w:type="dxa"/>
              <w:start w:w="80" w:type="dxa"/>
              <w:bottom w:w="70" w:type="dxa"/>
              <w:end w:w="80" w:type="dxa"/>
            </w:tcMar>
          </w:tcPr>
          <w:p>
            <w:pPr>
              <w:spacing w:after="0" w:line="240" w:lineRule="auto"/>
            </w:pPr>
            <w:r/>
            <w:r>
              <w:rPr>
                <w:rFonts w:ascii="Aptos" w:hAnsi="Aptos"/>
                <w:b w:val="0"/>
                <w:sz w:val="17"/>
              </w:rPr>
              <w:t>YES / NO</w:t>
            </w:r>
          </w:p>
        </w:tc>
        <w:tc>
          <w:tcPr>
            <w:tcW w:type="dxa" w:w="1728"/>
            <w:vAlign w:val="center"/>
            <w:tcMar>
              <w:top w:w="70" w:type="dxa"/>
              <w:start w:w="80" w:type="dxa"/>
              <w:bottom w:w="70" w:type="dxa"/>
              <w:end w:w="80" w:type="dxa"/>
            </w:tcMar>
          </w:tcPr>
          <w:p>
            <w:pPr>
              <w:spacing w:after="0" w:line="240" w:lineRule="auto"/>
            </w:pPr>
            <w:r/>
            <w:r>
              <w:rPr>
                <w:rFonts w:ascii="Aptos" w:hAnsi="Aptos"/>
                <w:b w:val="0"/>
                <w:sz w:val="17"/>
              </w:rPr>
            </w:r>
          </w:p>
        </w:tc>
        <w:tc>
          <w:tcPr>
            <w:tcW w:type="dxa" w:w="1728"/>
            <w:vAlign w:val="center"/>
            <w:tcMar>
              <w:top w:w="70" w:type="dxa"/>
              <w:start w:w="80" w:type="dxa"/>
              <w:bottom w:w="70" w:type="dxa"/>
              <w:end w:w="80" w:type="dxa"/>
            </w:tcMar>
          </w:tcPr>
          <w:p>
            <w:pPr>
              <w:spacing w:after="0" w:line="240" w:lineRule="auto"/>
            </w:pPr>
            <w:r/>
            <w:r>
              <w:rPr>
                <w:rFonts w:ascii="Aptos" w:hAnsi="Aptos"/>
                <w:b w:val="0"/>
                <w:sz w:val="17"/>
              </w:rPr>
            </w:r>
          </w:p>
        </w:tc>
        <w:tc>
          <w:tcPr>
            <w:tcW w:type="dxa" w:w="1152"/>
            <w:vAlign w:val="center"/>
            <w:tcMar>
              <w:top w:w="70" w:type="dxa"/>
              <w:start w:w="80" w:type="dxa"/>
              <w:bottom w:w="70" w:type="dxa"/>
              <w:end w:w="80" w:type="dxa"/>
            </w:tcMar>
          </w:tcPr>
          <w:p>
            <w:pPr>
              <w:spacing w:after="0" w:line="240" w:lineRule="auto"/>
            </w:pPr>
            <w:r/>
            <w:r>
              <w:rPr>
                <w:rFonts w:ascii="Aptos" w:hAnsi="Aptos"/>
                <w:b w:val="0"/>
                <w:sz w:val="17"/>
              </w:rPr>
            </w:r>
          </w:p>
        </w:tc>
      </w:tr>
    </w:tbl>
    <w:p>
      <w:pPr>
        <w:spacing w:after="0"/>
      </w:pPr>
    </w:p>
    <w:p>
      <w:r>
        <w:br w:type="page"/>
      </w:r>
    </w:p>
    <w:p>
      <w:pPr>
        <w:pStyle w:val="Heading1"/>
      </w:pPr>
      <w:r>
        <w:t>Appendix A - Complete 90-Question Schema Baseline</w:t>
      </w:r>
    </w:p>
    <w:p>
      <w:r>
        <w:t>This appendix carries every question from the supplied decision sheet. 'DEFAULT' means the proposed rule may be implemented unless management records a change. 'CONFIRM' means the recommended business rule must be formally confirmed before the dependent feature is released.</w:t>
      </w:r>
    </w:p>
    <w:p>
      <w:pPr>
        <w:pStyle w:val="Heading2"/>
      </w:pPr>
      <w:r>
        <w:t>Questions L1-L7</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648"/>
            <w:vAlign w:val="center"/>
            <w:tcMar>
              <w:top w:w="70" w:type="dxa"/>
              <w:start w:w="80" w:type="dxa"/>
              <w:bottom w:w="70" w:type="dxa"/>
              <w:end w:w="80" w:type="dxa"/>
            </w:tcMar>
            <w:shd w:fill="17365D"/>
          </w:tcPr>
          <w:p>
            <w:pPr>
              <w:spacing w:after="0" w:line="240" w:lineRule="auto"/>
            </w:pPr>
            <w:r/>
            <w:r>
              <w:rPr>
                <w:rFonts w:ascii="Aptos" w:hAnsi="Aptos"/>
                <w:b/>
                <w:color w:val="FFFFFF"/>
                <w:sz w:val="17"/>
              </w:rPr>
              <w:t>ID</w:t>
            </w:r>
          </w:p>
        </w:tc>
        <w:tc>
          <w:tcPr>
            <w:tcW w:type="dxa" w:w="2952"/>
            <w:vAlign w:val="center"/>
            <w:tcMar>
              <w:top w:w="70" w:type="dxa"/>
              <w:start w:w="80" w:type="dxa"/>
              <w:bottom w:w="70" w:type="dxa"/>
              <w:end w:w="80" w:type="dxa"/>
            </w:tcMar>
            <w:shd w:fill="17365D"/>
          </w:tcPr>
          <w:p>
            <w:pPr>
              <w:spacing w:after="0" w:line="240" w:lineRule="auto"/>
            </w:pPr>
            <w:r/>
            <w:r>
              <w:rPr>
                <w:rFonts w:ascii="Aptos" w:hAnsi="Aptos"/>
                <w:b/>
                <w:color w:val="FFFFFF"/>
                <w:sz w:val="17"/>
              </w:rPr>
              <w:t>Question</w:t>
            </w:r>
          </w:p>
        </w:tc>
        <w:tc>
          <w:tcPr>
            <w:tcW w:type="dxa" w:w="5688"/>
            <w:vAlign w:val="center"/>
            <w:tcMar>
              <w:top w:w="70" w:type="dxa"/>
              <w:start w:w="80" w:type="dxa"/>
              <w:bottom w:w="70" w:type="dxa"/>
              <w:end w:w="80" w:type="dxa"/>
            </w:tcMar>
            <w:shd w:fill="17365D"/>
          </w:tcPr>
          <w:p>
            <w:pPr>
              <w:spacing w:after="0" w:line="240" w:lineRule="auto"/>
            </w:pPr>
            <w:r/>
            <w:r>
              <w:rPr>
                <w:rFonts w:ascii="Aptos" w:hAnsi="Aptos"/>
                <w:b/>
                <w:color w:val="FFFFFF"/>
                <w:sz w:val="17"/>
              </w:rPr>
              <w:t>Guideline answer</w:t>
            </w:r>
          </w:p>
        </w:tc>
        <w:tc>
          <w:tcPr>
            <w:tcW w:type="dxa" w:w="936"/>
            <w:vAlign w:val="center"/>
            <w:tcMar>
              <w:top w:w="70" w:type="dxa"/>
              <w:start w:w="80" w:type="dxa"/>
              <w:bottom w:w="70" w:type="dxa"/>
              <w:end w:w="80" w:type="dxa"/>
            </w:tcMar>
            <w:shd w:fill="17365D"/>
          </w:tcPr>
          <w:p>
            <w:pPr>
              <w:spacing w:after="0" w:line="240" w:lineRule="auto"/>
            </w:pPr>
            <w:r/>
            <w:r>
              <w:rPr>
                <w:rFonts w:ascii="Aptos" w:hAnsi="Aptos"/>
                <w:b/>
                <w:color w:val="FFFFFF"/>
                <w:sz w:val="17"/>
              </w:rPr>
              <w:t>Status</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L1</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Is Reserved a commitment or ledger location?</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commitment only; inherit contradiction 10.</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1</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L2</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Is Project/Service WIP a physical location, custody account, or both?</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both dimensions: actual physical location plus project/service custody account.</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1</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L3</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Can one rack/bin contain multiple ownership classes?</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yes, if physically identifiable; ownership is a balance/lot dimension, not a rack property.</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1</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L4</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How is supplier-loan stock valued and closed?</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 xml:space="preserve">Supplier-loan stock has zero SESS inventory value plus a memo liability. Consumption must start normal vendor quotation and approved PO flow, be received against that PO, and close the loan against that PO. No free-of-cost conversion, ad-hoc payable or separate settlement path exists.</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 xml:space="preserve">FROZEN - BATCH 1</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L5</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Does customer property need liability/replacement value despite zero inventory value?</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yes; zero SESS inventory value, separate declared/replacement value.</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1</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L6</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For future van/site stock, is the custodian employee, vehicle, site, or combination?</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normalized custody assignment supporting employee plus optional vehicle/site; do not encode all three in one text field.</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1</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L7</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Is every branch a company site, and may a site have multiple warehouses?</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yes; company_site -&gt; many warehouses.</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1</w:t>
            </w:r>
          </w:p>
        </w:tc>
      </w:tr>
    </w:tbl>
    <w:p>
      <w:pPr>
        <w:spacing w:before="120" w:after="60"/>
      </w:pPr>
      <w:r>
        <w:rPr>
          <w:b/>
        </w:rPr>
        <w:t xml:space="preserve">Confirmed lot-model elaborations - Batch 1</w:t>
      </w:r>
    </w:p>
    <w:p>
      <w:pPr>
        <w:spacing w:before="120" w:after="60"/>
      </w:pPr>
      <w:r>
        <w:t xml:space="preserve">These six rules elaborate G4 and do not replace the original 90-question index. They are frozen schema requirements.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648"/>
            <w:vAlign w:val="center"/>
            <w:tcMar>
              <w:top w:w="70" w:type="dxa"/>
              <w:start w:w="80" w:type="dxa"/>
              <w:bottom w:w="70" w:type="dxa"/>
              <w:end w:w="80" w:type="dxa"/>
            </w:tcMar>
            <w:shd w:fill="17365D"/>
          </w:tcPr>
          <w:p>
            <w:pPr>
              <w:spacing w:after="0" w:line="240" w:lineRule="auto"/>
            </w:pPr>
            <w:r/>
            <w:r>
              <w:rPr>
                <w:rFonts w:ascii="Aptos" w:hAnsi="Aptos"/>
                <w:b/>
                <w:color w:val="FFFFFF"/>
                <w:sz w:val="17"/>
              </w:rPr>
              <w:t xml:space="preserve">ID</w:t>
            </w:r>
          </w:p>
        </w:tc>
        <w:tc>
          <w:tcPr>
            <w:tcW w:type="dxa" w:w="2952"/>
            <w:vAlign w:val="center"/>
            <w:tcMar>
              <w:top w:w="70" w:type="dxa"/>
              <w:start w:w="80" w:type="dxa"/>
              <w:bottom w:w="70" w:type="dxa"/>
              <w:end w:w="80" w:type="dxa"/>
            </w:tcMar>
            <w:shd w:fill="17365D"/>
          </w:tcPr>
          <w:p>
            <w:pPr>
              <w:spacing w:after="0" w:line="240" w:lineRule="auto"/>
            </w:pPr>
            <w:r/>
            <w:r>
              <w:rPr>
                <w:rFonts w:ascii="Aptos" w:hAnsi="Aptos"/>
                <w:b/>
                <w:color w:val="FFFFFF"/>
                <w:sz w:val="17"/>
              </w:rPr>
              <w:t xml:space="preserve">Question</w:t>
            </w:r>
          </w:p>
        </w:tc>
        <w:tc>
          <w:tcPr>
            <w:tcW w:type="dxa" w:w="5688"/>
            <w:vAlign w:val="center"/>
            <w:tcMar>
              <w:top w:w="70" w:type="dxa"/>
              <w:start w:w="80" w:type="dxa"/>
              <w:bottom w:w="70" w:type="dxa"/>
              <w:end w:w="80" w:type="dxa"/>
            </w:tcMar>
            <w:shd w:fill="17365D"/>
          </w:tcPr>
          <w:p>
            <w:pPr>
              <w:spacing w:after="0" w:line="240" w:lineRule="auto"/>
            </w:pPr>
            <w:r/>
            <w:r>
              <w:rPr>
                <w:rFonts w:ascii="Aptos" w:hAnsi="Aptos"/>
                <w:b/>
                <w:color w:val="FFFFFF"/>
                <w:sz w:val="17"/>
              </w:rPr>
              <w:t xml:space="preserve">Frozen guideline answer</w:t>
            </w:r>
          </w:p>
        </w:tc>
        <w:tc>
          <w:tcPr>
            <w:tcW w:type="dxa" w:w="936"/>
            <w:vAlign w:val="center"/>
            <w:tcMar>
              <w:top w:w="70" w:type="dxa"/>
              <w:start w:w="80" w:type="dxa"/>
              <w:bottom w:w="70" w:type="dxa"/>
              <w:end w:w="80" w:type="dxa"/>
            </w:tcMar>
            <w:shd w:fill="17365D"/>
          </w:tcPr>
          <w:p>
            <w:pPr>
              <w:spacing w:after="0" w:line="240" w:lineRule="auto"/>
            </w:pPr>
            <w:r/>
            <w:r>
              <w:rPr>
                <w:rFonts w:ascii="Aptos" w:hAnsi="Aptos"/>
                <w:b/>
                <w:color w:val="FFFFFF"/>
                <w:sz w:val="17"/>
              </w:rPr>
              <w:t xml:space="preserve">Status</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LOT-1</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What is the ERP lot identity?</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Generate an immutable ERP InventoryLotId. A supplier/manufacturer batch number is an attribute, never the ERP identity; identical values such as BATCH-001 from different vendors must never collapse.</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1</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LOT-2</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When is one physical lot reused across receipts?</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Reuse one InventoryLot only when company, Item, supplier/manufacturer lot identity, manufacture date and expiry agree. Preserve each GRN allocation separately.</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1</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LOT-3</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Can one GRN line contain multiple lots?</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Yes. Record quantity per lot through GRN-line lot allocations; do not create artificial GRN lines solely to represent cartons from different lots.</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1</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LOT-4</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Can one lot contain multiple ownership classes?</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Yes. Lot identity and ownership are separate dimensions; stock balance keys include InventoryLotId and OwnershipAccountId.</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1</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LOT-5</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How are lot split, merge and repacking represented?</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Use immutable parent-child lot genealogy for controlled split, repack, merge and production transformation. Never edit or silently merge original provenance.</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1</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LOT-6</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How are incorrect posted lot attributes corrected?</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Create a typed correction revision that preserves original and corrected values, actor, reason and affected quantities. Posted movement ancestry remains unchanged.</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1</w:t>
            </w:r>
          </w:p>
        </w:tc>
      </w:tr>
    </w:tbl>
    <w:p>
      <w:pPr>
        <w:spacing w:before="120" w:after="60"/>
      </w:pPr>
      <w:r>
        <w:rPr>
          <w:b/>
        </w:rPr>
        <w:t xml:space="preserve">FULL-SCHEMA IMPLEMENTATION GAP - WAREHOUSE SITE FK</w:t>
      </w:r>
    </w:p>
    <w:p>
      <w:pPr>
        <w:spacing w:before="120" w:after="60"/>
      </w:pPr>
      <w:r>
        <w:t xml:space="preserve">The applied warehouses table has no CompanySiteId and still carries free-text Location. The coherent full-schema migration must add the CompanySiteId foreign key, migrate and validate site ownership, and retire free-text Location as a site identifier. Do not fix this in isolation.</w:t>
      </w:r>
    </w:p>
    <w:p>
      <w:pPr>
        <w:spacing w:after="0"/>
      </w:pPr>
    </w:p>
    <w:p>
      <w:r>
        <w:br w:type="page"/>
      </w:r>
    </w:p>
    <w:p>
      <w:pPr>
        <w:pStyle w:val="Heading2"/>
      </w:pPr>
      <w:r>
        <w:t>Questions P1-P7</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648"/>
            <w:vAlign w:val="center"/>
            <w:tcMar>
              <w:top w:w="70" w:type="dxa"/>
              <w:start w:w="80" w:type="dxa"/>
              <w:bottom w:w="70" w:type="dxa"/>
              <w:end w:w="80" w:type="dxa"/>
            </w:tcMar>
            <w:shd w:fill="17365D"/>
          </w:tcPr>
          <w:p>
            <w:pPr>
              <w:spacing w:after="0" w:line="240" w:lineRule="auto"/>
            </w:pPr>
            <w:r/>
            <w:r>
              <w:rPr>
                <w:rFonts w:ascii="Aptos" w:hAnsi="Aptos"/>
                <w:b/>
                <w:color w:val="FFFFFF"/>
                <w:sz w:val="17"/>
              </w:rPr>
              <w:t>ID</w:t>
            </w:r>
          </w:p>
        </w:tc>
        <w:tc>
          <w:tcPr>
            <w:tcW w:type="dxa" w:w="2952"/>
            <w:vAlign w:val="center"/>
            <w:tcMar>
              <w:top w:w="70" w:type="dxa"/>
              <w:start w:w="80" w:type="dxa"/>
              <w:bottom w:w="70" w:type="dxa"/>
              <w:end w:w="80" w:type="dxa"/>
            </w:tcMar>
            <w:shd w:fill="17365D"/>
          </w:tcPr>
          <w:p>
            <w:pPr>
              <w:spacing w:after="0" w:line="240" w:lineRule="auto"/>
            </w:pPr>
            <w:r/>
            <w:r>
              <w:rPr>
                <w:rFonts w:ascii="Aptos" w:hAnsi="Aptos"/>
                <w:b/>
                <w:color w:val="FFFFFF"/>
                <w:sz w:val="17"/>
              </w:rPr>
              <w:t>Question</w:t>
            </w:r>
          </w:p>
        </w:tc>
        <w:tc>
          <w:tcPr>
            <w:tcW w:type="dxa" w:w="5688"/>
            <w:vAlign w:val="center"/>
            <w:tcMar>
              <w:top w:w="70" w:type="dxa"/>
              <w:start w:w="80" w:type="dxa"/>
              <w:bottom w:w="70" w:type="dxa"/>
              <w:end w:w="80" w:type="dxa"/>
            </w:tcMar>
            <w:shd w:fill="17365D"/>
          </w:tcPr>
          <w:p>
            <w:pPr>
              <w:spacing w:after="0" w:line="240" w:lineRule="auto"/>
            </w:pPr>
            <w:r/>
            <w:r>
              <w:rPr>
                <w:rFonts w:ascii="Aptos" w:hAnsi="Aptos"/>
                <w:b/>
                <w:color w:val="FFFFFF"/>
                <w:sz w:val="17"/>
              </w:rPr>
              <w:t>Guideline answer</w:t>
            </w:r>
          </w:p>
        </w:tc>
        <w:tc>
          <w:tcPr>
            <w:tcW w:type="dxa" w:w="936"/>
            <w:vAlign w:val="center"/>
            <w:tcMar>
              <w:top w:w="70" w:type="dxa"/>
              <w:start w:w="80" w:type="dxa"/>
              <w:bottom w:w="70" w:type="dxa"/>
              <w:end w:w="80" w:type="dxa"/>
            </w:tcMar>
            <w:shd w:fill="17365D"/>
          </w:tcPr>
          <w:p>
            <w:pPr>
              <w:spacing w:after="0" w:line="240" w:lineRule="auto"/>
            </w:pPr>
            <w:r/>
            <w:r>
              <w:rPr>
                <w:rFonts w:ascii="Aptos" w:hAnsi="Aptos"/>
                <w:b/>
                <w:color w:val="FFFFFF"/>
                <w:sz w:val="17"/>
              </w:rPr>
              <w:t>Status</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P1</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Which module creates project and machine identity?</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Project/Customer Order owns project; Production owns machine instances under it.</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2</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P2</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BOM revision states, approvers and effective dates?</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 xml:space="preserve">Estimated/Offer BOM: Design/Engineering creates and TD approves before offer issue; submission freezes the revision. Production BOM: Production/Engineering prepares and TD approves before reservation/MIR linkage; MD is not required. Actual/As-Built BOM: system-generated from fitment and accepted-bill allocation, Production confirms and QC verifies. Revisions supersede; machines remain pinned unless explicitly migrated.</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 xml:space="preserve">FROZEN - BATCH 2</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P3</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Can different machines in one project use different approved BOM versions?</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yes; each machine instance pins its approved BOM revision.</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2</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P4</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When does issued material become consumption?</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confirmed fitment, followed by Production/QC reconciliation—not issue.</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2</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P5</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How is erroneous fitment corrected?</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reversing fitment plus corrected fitment revision; Production initiates and QC re-verifies.</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2</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P6</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How are shared materials allocated across machines?</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explicit quantity/cost allocations from one issue origin to individual machine instances.</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2</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P7</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How do subassembly inputs become output quantity and cost?</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An immutable transformation batch records input lots/issues, good outputs, approved loss and recoverable scrap. Accepted-bill input and conversion cost flows to good output by approved quantity/weight/percentage allocation. Recoverable scrap remains a separate recovery until Finance realizes it and never masquerades as recovered cash.</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 xml:space="preserve">FROZEN - BATCH 2</w:t>
            </w:r>
          </w:p>
        </w:tc>
      </w:tr>
    </w:tbl>
    <w:p>
      <w:pPr>
        <w:spacing w:after="0"/>
      </w:pPr>
    </w:p>
    <w:p>
      <w:r>
        <w:br w:type="page"/>
      </w:r>
    </w:p>
    <w:p>
      <w:pPr>
        <w:pStyle w:val="Heading2"/>
      </w:pPr>
      <w:r>
        <w:t>Questions P8-P10 (continued)</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648"/>
            <w:vAlign w:val="center"/>
            <w:tcMar>
              <w:top w:w="70" w:type="dxa"/>
              <w:start w:w="80" w:type="dxa"/>
              <w:bottom w:w="70" w:type="dxa"/>
              <w:end w:w="80" w:type="dxa"/>
            </w:tcMar>
            <w:shd w:fill="17365D"/>
          </w:tcPr>
          <w:p>
            <w:pPr>
              <w:spacing w:after="0" w:line="240" w:lineRule="auto"/>
            </w:pPr>
            <w:r/>
            <w:r>
              <w:rPr>
                <w:rFonts w:ascii="Aptos" w:hAnsi="Aptos"/>
                <w:b/>
                <w:color w:val="FFFFFF"/>
                <w:sz w:val="17"/>
              </w:rPr>
              <w:t>ID</w:t>
            </w:r>
          </w:p>
        </w:tc>
        <w:tc>
          <w:tcPr>
            <w:tcW w:type="dxa" w:w="2952"/>
            <w:vAlign w:val="center"/>
            <w:tcMar>
              <w:top w:w="70" w:type="dxa"/>
              <w:start w:w="80" w:type="dxa"/>
              <w:bottom w:w="70" w:type="dxa"/>
              <w:end w:w="80" w:type="dxa"/>
            </w:tcMar>
            <w:shd w:fill="17365D"/>
          </w:tcPr>
          <w:p>
            <w:pPr>
              <w:spacing w:after="0" w:line="240" w:lineRule="auto"/>
            </w:pPr>
            <w:r/>
            <w:r>
              <w:rPr>
                <w:rFonts w:ascii="Aptos" w:hAnsi="Aptos"/>
                <w:b/>
                <w:color w:val="FFFFFF"/>
                <w:sz w:val="17"/>
              </w:rPr>
              <w:t>Question</w:t>
            </w:r>
          </w:p>
        </w:tc>
        <w:tc>
          <w:tcPr>
            <w:tcW w:type="dxa" w:w="5688"/>
            <w:vAlign w:val="center"/>
            <w:tcMar>
              <w:top w:w="70" w:type="dxa"/>
              <w:start w:w="80" w:type="dxa"/>
              <w:bottom w:w="70" w:type="dxa"/>
              <w:end w:w="80" w:type="dxa"/>
            </w:tcMar>
            <w:shd w:fill="17365D"/>
          </w:tcPr>
          <w:p>
            <w:pPr>
              <w:spacing w:after="0" w:line="240" w:lineRule="auto"/>
            </w:pPr>
            <w:r/>
            <w:r>
              <w:rPr>
                <w:rFonts w:ascii="Aptos" w:hAnsi="Aptos"/>
                <w:b/>
                <w:color w:val="FFFFFF"/>
                <w:sz w:val="17"/>
              </w:rPr>
              <w:t>Guideline answer</w:t>
            </w:r>
          </w:p>
        </w:tc>
        <w:tc>
          <w:tcPr>
            <w:tcW w:type="dxa" w:w="936"/>
            <w:vAlign w:val="center"/>
            <w:tcMar>
              <w:top w:w="70" w:type="dxa"/>
              <w:start w:w="80" w:type="dxa"/>
              <w:bottom w:w="70" w:type="dxa"/>
              <w:end w:w="80" w:type="dxa"/>
            </w:tcMar>
            <w:shd w:fill="17365D"/>
          </w:tcPr>
          <w:p>
            <w:pPr>
              <w:spacing w:after="0" w:line="240" w:lineRule="auto"/>
            </w:pPr>
            <w:r/>
            <w:r>
              <w:rPr>
                <w:rFonts w:ascii="Aptos" w:hAnsi="Aptos"/>
                <w:b/>
                <w:color w:val="FFFFFF"/>
                <w:sz w:val="17"/>
              </w:rPr>
              <w:t>Status</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P8</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What evidence and approval does substitution require?</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A different-item substitution records original and substitute Items, quantities, machine/BOM revision, reason and evidence. TD approves technical equivalence; normal Purchase approval governs spending. No second commercial BOM approval. Extra quantity of the same Item is governed separately.</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2</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P9</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What happens on an excess-BOM request?</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 xml:space="preserve">Internal FACTORY_ASSEMBLY/PROJECT excess quantity remains allowed after MIR approval and emits a durable notification to Production Manager, Stores, TD and MD. Customer-facing SERVICE/SALE/WARRANTY/DEMO/FREE_OF_COST excess against a linked customer offer/PO is blocked until TD records one of the three commercial outcomes.</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2</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P10</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Can a project close with nonzero WIP?</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no unexplained WIP; only returned, fitted, transferred, scrapped, lost or reversed quantities may reconcile it to zero.</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2</w:t>
            </w:r>
          </w:p>
        </w:tc>
      </w:tr>
    </w:tbl>
    <w:p>
      <w:pPr>
        <w:spacing w:before="120" w:after="60"/>
      </w:pPr>
      <w:r>
        <w:rPr>
          <w:b/>
        </w:rPr>
        <w:t xml:space="preserve">Confirmed Project/BOM elaborations - Batch 2</w:t>
      </w:r>
    </w:p>
    <w:p>
      <w:pPr>
        <w:spacing w:before="120" w:after="60"/>
      </w:pPr>
      <w:r>
        <w:t xml:space="preserve">These rules elaborate P1-P10 and V5 without replacing the original 90-question index.</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648"/>
            <w:vAlign w:val="center"/>
            <w:tcMar>
              <w:top w:w="70" w:type="dxa"/>
              <w:start w:w="80" w:type="dxa"/>
              <w:bottom w:w="70" w:type="dxa"/>
              <w:end w:w="80" w:type="dxa"/>
            </w:tcMar>
            <w:shd w:fill="17365D"/>
          </w:tcPr>
          <w:p>
            <w:pPr>
              <w:spacing w:after="0" w:line="240" w:lineRule="auto"/>
            </w:pPr>
            <w:r/>
            <w:r>
              <w:rPr>
                <w:rFonts w:ascii="Aptos" w:hAnsi="Aptos"/>
                <w:b/>
                <w:color w:val="FFFFFF"/>
                <w:sz w:val="17"/>
              </w:rPr>
              <w:t xml:space="preserve">ID</w:t>
            </w:r>
          </w:p>
        </w:tc>
        <w:tc>
          <w:tcPr>
            <w:tcW w:type="dxa" w:w="2952"/>
            <w:vAlign w:val="center"/>
            <w:tcMar>
              <w:top w:w="70" w:type="dxa"/>
              <w:start w:w="80" w:type="dxa"/>
              <w:bottom w:w="70" w:type="dxa"/>
              <w:end w:w="80" w:type="dxa"/>
            </w:tcMar>
            <w:shd w:fill="17365D"/>
          </w:tcPr>
          <w:p>
            <w:pPr>
              <w:spacing w:after="0" w:line="240" w:lineRule="auto"/>
            </w:pPr>
            <w:r/>
            <w:r>
              <w:rPr>
                <w:rFonts w:ascii="Aptos" w:hAnsi="Aptos"/>
                <w:b/>
                <w:color w:val="FFFFFF"/>
                <w:sz w:val="17"/>
              </w:rPr>
              <w:t xml:space="preserve">Question</w:t>
            </w:r>
          </w:p>
        </w:tc>
        <w:tc>
          <w:tcPr>
            <w:tcW w:type="dxa" w:w="5688"/>
            <w:vAlign w:val="center"/>
            <w:tcMar>
              <w:top w:w="70" w:type="dxa"/>
              <w:start w:w="80" w:type="dxa"/>
              <w:bottom w:w="70" w:type="dxa"/>
              <w:end w:w="80" w:type="dxa"/>
            </w:tcMar>
            <w:shd w:fill="17365D"/>
          </w:tcPr>
          <w:p>
            <w:pPr>
              <w:spacing w:after="0" w:line="240" w:lineRule="auto"/>
            </w:pPr>
            <w:r/>
            <w:r>
              <w:rPr>
                <w:rFonts w:ascii="Aptos" w:hAnsi="Aptos"/>
                <w:b/>
                <w:color w:val="FFFFFF"/>
                <w:sz w:val="17"/>
              </w:rPr>
              <w:t xml:space="preserve">Frozen guideline answer</w:t>
            </w:r>
          </w:p>
        </w:tc>
        <w:tc>
          <w:tcPr>
            <w:tcW w:type="dxa" w:w="936"/>
            <w:vAlign w:val="center"/>
            <w:tcMar>
              <w:top w:w="70" w:type="dxa"/>
              <w:start w:w="80" w:type="dxa"/>
              <w:bottom w:w="70" w:type="dxa"/>
              <w:end w:w="80" w:type="dxa"/>
            </w:tcMar>
            <w:shd w:fill="17365D"/>
          </w:tcPr>
          <w:p>
            <w:pPr>
              <w:spacing w:after="0" w:line="240" w:lineRule="auto"/>
            </w:pPr>
            <w:r/>
            <w:r>
              <w:rPr>
                <w:rFonts w:ascii="Aptos" w:hAnsi="Aptos"/>
                <w:b/>
                <w:color w:val="FFFFFF"/>
                <w:sz w:val="17"/>
              </w:rPr>
              <w:t xml:space="preserve">Status</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B2-1</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How are the three BOM identities governed?</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Estimated and Production BOMs are TD-approved; MD is not required. Actual BOM is generated from fitment and accepted-bill allocation, with Production confirmation and QC verification.</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2</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B2-2</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How are subassembly cost and recoverable scrap treated?</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Immutable transformation with explicit inputs/outputs/loss. Recoverable scrap remains separate until Finance realizes it; it does not reduce historical Actual BOM cost in advance.</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2</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B2-3</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Who approves a different-item substitution?</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TD approves technical equivalence. Normal Purchase matrix governs spending; no second commercial BOM approver. This does not apply to extra quantity of the same Item.</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2</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B2-4</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Can physical and commercial closure occur separately?</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Yes. Production may close physically while accepted-bill allocation remains pending; offer-versus-actual stays provisional until commercial cost closure.</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2</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B2-5</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Which variance baselines are preserved?</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Operational variance compares to approved Production BOM; commercial variance compares to frozen offer BOM. Engineering revision never erases original offer underestimation.</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2</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B2-6</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Who receives an internal BOM-overrun notification?</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Production Manager, Stores, TD and MD. Do not notify Purchase or Accounts for routine quantity variance.</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2</w:t>
            </w:r>
          </w:p>
        </w:tc>
      </w:tr>
    </w:tbl>
    <w:p>
      <w:pPr>
        <w:spacing w:after="0"/>
      </w:pPr>
    </w:p>
    <w:p>
      <w:r>
        <w:br w:type="page"/>
      </w:r>
    </w:p>
    <w:p>
      <w:pPr>
        <w:pStyle w:val="Heading2"/>
      </w:pPr>
      <w:r>
        <w:t>Questions S1-S6</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648"/>
            <w:vAlign w:val="center"/>
            <w:tcMar>
              <w:top w:w="70" w:type="dxa"/>
              <w:start w:w="80" w:type="dxa"/>
              <w:bottom w:w="70" w:type="dxa"/>
              <w:end w:w="80" w:type="dxa"/>
            </w:tcMar>
            <w:shd w:fill="17365D"/>
          </w:tcPr>
          <w:p>
            <w:pPr>
              <w:spacing w:after="0" w:line="240" w:lineRule="auto"/>
            </w:pPr>
            <w:r/>
            <w:r>
              <w:rPr>
                <w:rFonts w:ascii="Aptos" w:hAnsi="Aptos"/>
                <w:b/>
                <w:color w:val="FFFFFF"/>
                <w:sz w:val="17"/>
              </w:rPr>
              <w:t>ID</w:t>
            </w:r>
          </w:p>
        </w:tc>
        <w:tc>
          <w:tcPr>
            <w:tcW w:type="dxa" w:w="2952"/>
            <w:vAlign w:val="center"/>
            <w:tcMar>
              <w:top w:w="70" w:type="dxa"/>
              <w:start w:w="80" w:type="dxa"/>
              <w:bottom w:w="70" w:type="dxa"/>
              <w:end w:w="80" w:type="dxa"/>
            </w:tcMar>
            <w:shd w:fill="17365D"/>
          </w:tcPr>
          <w:p>
            <w:pPr>
              <w:spacing w:after="0" w:line="240" w:lineRule="auto"/>
            </w:pPr>
            <w:r/>
            <w:r>
              <w:rPr>
                <w:rFonts w:ascii="Aptos" w:hAnsi="Aptos"/>
                <w:b/>
                <w:color w:val="FFFFFF"/>
                <w:sz w:val="17"/>
              </w:rPr>
              <w:t>Question</w:t>
            </w:r>
          </w:p>
        </w:tc>
        <w:tc>
          <w:tcPr>
            <w:tcW w:type="dxa" w:w="5688"/>
            <w:vAlign w:val="center"/>
            <w:tcMar>
              <w:top w:w="70" w:type="dxa"/>
              <w:start w:w="80" w:type="dxa"/>
              <w:bottom w:w="70" w:type="dxa"/>
              <w:end w:w="80" w:type="dxa"/>
            </w:tcMar>
            <w:shd w:fill="17365D"/>
          </w:tcPr>
          <w:p>
            <w:pPr>
              <w:spacing w:after="0" w:line="240" w:lineRule="auto"/>
            </w:pPr>
            <w:r/>
            <w:r>
              <w:rPr>
                <w:rFonts w:ascii="Aptos" w:hAnsi="Aptos"/>
                <w:b/>
                <w:color w:val="FFFFFF"/>
                <w:sz w:val="17"/>
              </w:rPr>
              <w:t>Guideline answer</w:t>
            </w:r>
          </w:p>
        </w:tc>
        <w:tc>
          <w:tcPr>
            <w:tcW w:type="dxa" w:w="936"/>
            <w:vAlign w:val="center"/>
            <w:tcMar>
              <w:top w:w="70" w:type="dxa"/>
              <w:start w:w="80" w:type="dxa"/>
              <w:bottom w:w="70" w:type="dxa"/>
              <w:end w:w="80" w:type="dxa"/>
            </w:tcMar>
            <w:shd w:fill="17365D"/>
          </w:tcPr>
          <w:p>
            <w:pPr>
              <w:spacing w:after="0" w:line="240" w:lineRule="auto"/>
            </w:pPr>
            <w:r/>
            <w:r>
              <w:rPr>
                <w:rFonts w:ascii="Aptos" w:hAnsi="Aptos"/>
                <w:b/>
                <w:color w:val="FFFFFF"/>
                <w:sz w:val="17"/>
              </w:rPr>
              <w:t>Status</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S1</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Does ERP own complaints, visits and job cards?</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ERP owns them; service-spare ancestry otherwise remains fragmented.</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DEFAULT</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S2</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How is another-brand installed equipment identified?</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customer + customer asset ID + make/model/serial, with a generated ERP asset ID.</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DEFAULT</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S3</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How are warranty/AMC/CAMC/chargeable entitlements represented?</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effective-dated service-entitlement records attached to installed assets.</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DEFAULT</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S4</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Which service-spare uses are billable?</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Warranty/CAMC covered spares are non-billable within contract scope; AMC labour only unless contract includes parts; chargeable work requires customer authorization.</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CONFIRM</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S5</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Who owns removed parts and what is their default disposition?</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Removed parts are customer property and must be returned to the customer. Any other disposition requires explicit recorded customer instruction on the service job; no contract or default assumption transfers ownership.</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 xml:space="preserve">FROZEN - BATCH 1</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S6</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Must old-to-new serial ancestry be permanent?</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yes, preserve every replacement link.</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DEFAULT</w:t>
            </w:r>
          </w:p>
        </w:tc>
      </w:tr>
    </w:tbl>
    <w:p>
      <w:pPr>
        <w:spacing w:after="0"/>
      </w:pPr>
    </w:p>
    <w:p>
      <w:r>
        <w:br w:type="page"/>
      </w:r>
    </w:p>
    <w:p>
      <w:pPr>
        <w:pStyle w:val="Heading2"/>
      </w:pPr>
      <w:r>
        <w:t>Questions C1-C7</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648"/>
            <w:vAlign w:val="center"/>
            <w:tcMar>
              <w:top w:w="70" w:type="dxa"/>
              <w:start w:w="80" w:type="dxa"/>
              <w:bottom w:w="70" w:type="dxa"/>
              <w:end w:w="80" w:type="dxa"/>
            </w:tcMar>
            <w:shd w:fill="17365D"/>
          </w:tcPr>
          <w:p>
            <w:pPr>
              <w:spacing w:after="0" w:line="240" w:lineRule="auto"/>
            </w:pPr>
            <w:r/>
            <w:r>
              <w:rPr>
                <w:rFonts w:ascii="Aptos" w:hAnsi="Aptos"/>
                <w:b/>
                <w:color w:val="FFFFFF"/>
                <w:sz w:val="17"/>
              </w:rPr>
              <w:t>ID</w:t>
            </w:r>
          </w:p>
        </w:tc>
        <w:tc>
          <w:tcPr>
            <w:tcW w:type="dxa" w:w="2952"/>
            <w:vAlign w:val="center"/>
            <w:tcMar>
              <w:top w:w="70" w:type="dxa"/>
              <w:start w:w="80" w:type="dxa"/>
              <w:bottom w:w="70" w:type="dxa"/>
              <w:end w:w="80" w:type="dxa"/>
            </w:tcMar>
            <w:shd w:fill="17365D"/>
          </w:tcPr>
          <w:p>
            <w:pPr>
              <w:spacing w:after="0" w:line="240" w:lineRule="auto"/>
            </w:pPr>
            <w:r/>
            <w:r>
              <w:rPr>
                <w:rFonts w:ascii="Aptos" w:hAnsi="Aptos"/>
                <w:b/>
                <w:color w:val="FFFFFF"/>
                <w:sz w:val="17"/>
              </w:rPr>
              <w:t>Question</w:t>
            </w:r>
          </w:p>
        </w:tc>
        <w:tc>
          <w:tcPr>
            <w:tcW w:type="dxa" w:w="5688"/>
            <w:vAlign w:val="center"/>
            <w:tcMar>
              <w:top w:w="70" w:type="dxa"/>
              <w:start w:w="80" w:type="dxa"/>
              <w:bottom w:w="70" w:type="dxa"/>
              <w:end w:w="80" w:type="dxa"/>
            </w:tcMar>
            <w:shd w:fill="17365D"/>
          </w:tcPr>
          <w:p>
            <w:pPr>
              <w:spacing w:after="0" w:line="240" w:lineRule="auto"/>
            </w:pPr>
            <w:r/>
            <w:r>
              <w:rPr>
                <w:rFonts w:ascii="Aptos" w:hAnsi="Aptos"/>
                <w:b/>
                <w:color w:val="FFFFFF"/>
                <w:sz w:val="17"/>
              </w:rPr>
              <w:t>Guideline answer</w:t>
            </w:r>
          </w:p>
        </w:tc>
        <w:tc>
          <w:tcPr>
            <w:tcW w:type="dxa" w:w="936"/>
            <w:vAlign w:val="center"/>
            <w:tcMar>
              <w:top w:w="70" w:type="dxa"/>
              <w:start w:w="80" w:type="dxa"/>
              <w:bottom w:w="70" w:type="dxa"/>
              <w:end w:w="80" w:type="dxa"/>
            </w:tcMar>
            <w:shd w:fill="17365D"/>
          </w:tcPr>
          <w:p>
            <w:pPr>
              <w:spacing w:after="0" w:line="240" w:lineRule="auto"/>
            </w:pPr>
            <w:r/>
            <w:r>
              <w:rPr>
                <w:rFonts w:ascii="Aptos" w:hAnsi="Aptos"/>
                <w:b/>
                <w:color w:val="FFFFFF"/>
                <w:sz w:val="17"/>
              </w:rPr>
              <w:t>Status</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C1</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One register or separate customer-property and returnable registers?</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common custody/movement core with typed customer-property and returnable cases.</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1</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C2</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Which accessories need individual identity and condition?</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Individually track serialized, high-value, safety-critical and customer-declared accessories; quantity-track low-value consumables.</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CONFIRM</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C3</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What proves customer receipt/return?</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named recipient, timestamp, signature/POD and immutable attachment hash.</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DEFAULT</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C4</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Who approves due-date extensions and by what thresholds?</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Custody owner proposes; department/project owner approves routine extension; TD approves repeated, high-value or overdue extensions.</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CONFIRM</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C5</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Can loss/write-off close a returnable?</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Close only through approved loss/write-off reconciliation; no force-close.</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DEFAULT</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C6</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Can customer property move between sites or engineers?</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yes, every transfer is an immutable handover.</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DEFAULT</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C7</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Is inbound demo equipment inventory, custody property or fixed asset?</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Inbound demo equipment is custody property and must return to its owner. Possession never capitalizes it. Capitalization requires a separate explicit Accounts transaction.</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 xml:space="preserve">FROZEN - BATCH 1</w:t>
            </w:r>
          </w:p>
        </w:tc>
      </w:tr>
    </w:tbl>
    <w:p>
      <w:pPr>
        <w:spacing w:after="0"/>
      </w:pPr>
    </w:p>
    <w:p>
      <w:r>
        <w:br w:type="page"/>
      </w:r>
    </w:p>
    <w:p>
      <w:pPr>
        <w:pStyle w:val="Heading2"/>
      </w:pPr>
      <w:r>
        <w:t>Questions T1-T7</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648"/>
            <w:vAlign w:val="center"/>
            <w:tcMar>
              <w:top w:w="70" w:type="dxa"/>
              <w:start w:w="80" w:type="dxa"/>
              <w:bottom w:w="70" w:type="dxa"/>
              <w:end w:w="80" w:type="dxa"/>
            </w:tcMar>
            <w:shd w:fill="17365D"/>
          </w:tcPr>
          <w:p>
            <w:pPr>
              <w:spacing w:after="0" w:line="240" w:lineRule="auto"/>
            </w:pPr>
            <w:r/>
            <w:r>
              <w:rPr>
                <w:rFonts w:ascii="Aptos" w:hAnsi="Aptos"/>
                <w:b/>
                <w:color w:val="FFFFFF"/>
                <w:sz w:val="17"/>
              </w:rPr>
              <w:t>ID</w:t>
            </w:r>
          </w:p>
        </w:tc>
        <w:tc>
          <w:tcPr>
            <w:tcW w:type="dxa" w:w="2952"/>
            <w:vAlign w:val="center"/>
            <w:tcMar>
              <w:top w:w="70" w:type="dxa"/>
              <w:start w:w="80" w:type="dxa"/>
              <w:bottom w:w="70" w:type="dxa"/>
              <w:end w:w="80" w:type="dxa"/>
            </w:tcMar>
            <w:shd w:fill="17365D"/>
          </w:tcPr>
          <w:p>
            <w:pPr>
              <w:spacing w:after="0" w:line="240" w:lineRule="auto"/>
            </w:pPr>
            <w:r/>
            <w:r>
              <w:rPr>
                <w:rFonts w:ascii="Aptos" w:hAnsi="Aptos"/>
                <w:b/>
                <w:color w:val="FFFFFF"/>
                <w:sz w:val="17"/>
              </w:rPr>
              <w:t>Question</w:t>
            </w:r>
          </w:p>
        </w:tc>
        <w:tc>
          <w:tcPr>
            <w:tcW w:type="dxa" w:w="5688"/>
            <w:vAlign w:val="center"/>
            <w:tcMar>
              <w:top w:w="70" w:type="dxa"/>
              <w:start w:w="80" w:type="dxa"/>
              <w:bottom w:w="70" w:type="dxa"/>
              <w:end w:w="80" w:type="dxa"/>
            </w:tcMar>
            <w:shd w:fill="17365D"/>
          </w:tcPr>
          <w:p>
            <w:pPr>
              <w:spacing w:after="0" w:line="240" w:lineRule="auto"/>
            </w:pPr>
            <w:r/>
            <w:r>
              <w:rPr>
                <w:rFonts w:ascii="Aptos" w:hAnsi="Aptos"/>
                <w:b/>
                <w:color w:val="FFFFFF"/>
                <w:sz w:val="17"/>
              </w:rPr>
              <w:t>Guideline answer</w:t>
            </w:r>
          </w:p>
        </w:tc>
        <w:tc>
          <w:tcPr>
            <w:tcW w:type="dxa" w:w="936"/>
            <w:vAlign w:val="center"/>
            <w:tcMar>
              <w:top w:w="70" w:type="dxa"/>
              <w:start w:w="80" w:type="dxa"/>
              <w:bottom w:w="70" w:type="dxa"/>
              <w:end w:w="80" w:type="dxa"/>
            </w:tcMar>
            <w:shd w:fill="17365D"/>
          </w:tcPr>
          <w:p>
            <w:pPr>
              <w:spacing w:after="0" w:line="240" w:lineRule="auto"/>
            </w:pPr>
            <w:r/>
            <w:r>
              <w:rPr>
                <w:rFonts w:ascii="Aptos" w:hAnsi="Aptos"/>
                <w:b/>
                <w:color w:val="FFFFFF"/>
                <w:sz w:val="17"/>
              </w:rPr>
              <w:t>Status</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T1</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Is every tool an Item plus serialized asset extension?</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yes; inherit contradiction 12.</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DEFAULT</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T2</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Which tools are individual assets versus quantity stock?</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Create assets for serialized, calibration-required, powered, safety-critical or high-value tools; quantity-stock ordinary consumables/hand tools by policy.</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CONFIRM</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T3</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Is kit membership fixed or effective-dated?</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effective-dated membership.</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DEFAULT</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T4</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Who approves permanent and temporary custody?</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Department manager approves temporary custody; Stores Manager approves routine renewal; TD/MD approves permanent assignment/high-risk tools.</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CONFIRM</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T5</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Are temporary due dates dates, timestamps or class defaults?</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exact timestamp, defaulted from effective tool-class policy.</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DEFAULT</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T6</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Who defines calibration intervals and provider authority?</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Technical/Quality owner defines interval and accepted standards; Purchase maintains approved calibration providers; QC verifies certificate.</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CONFIRM</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T7</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Does expired calibration absolutely block issue/use?</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yes for calibration-required tools; safety control should not be bypassed.</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DEFAULT</w:t>
            </w:r>
          </w:p>
        </w:tc>
      </w:tr>
    </w:tbl>
    <w:p>
      <w:pPr>
        <w:spacing w:after="0"/>
      </w:pPr>
    </w:p>
    <w:p>
      <w:r>
        <w:br w:type="page"/>
      </w:r>
    </w:p>
    <w:p>
      <w:pPr>
        <w:pStyle w:val="Heading2"/>
      </w:pPr>
      <w:r>
        <w:t>Questions T8-T8 (continued)</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648"/>
            <w:vAlign w:val="center"/>
            <w:tcMar>
              <w:top w:w="70" w:type="dxa"/>
              <w:start w:w="80" w:type="dxa"/>
              <w:bottom w:w="70" w:type="dxa"/>
              <w:end w:w="80" w:type="dxa"/>
            </w:tcMar>
            <w:shd w:fill="17365D"/>
          </w:tcPr>
          <w:p>
            <w:pPr>
              <w:spacing w:after="0" w:line="240" w:lineRule="auto"/>
            </w:pPr>
            <w:r/>
            <w:r>
              <w:rPr>
                <w:rFonts w:ascii="Aptos" w:hAnsi="Aptos"/>
                <w:b/>
                <w:color w:val="FFFFFF"/>
                <w:sz w:val="17"/>
              </w:rPr>
              <w:t>ID</w:t>
            </w:r>
          </w:p>
        </w:tc>
        <w:tc>
          <w:tcPr>
            <w:tcW w:type="dxa" w:w="2952"/>
            <w:vAlign w:val="center"/>
            <w:tcMar>
              <w:top w:w="70" w:type="dxa"/>
              <w:start w:w="80" w:type="dxa"/>
              <w:bottom w:w="70" w:type="dxa"/>
              <w:end w:w="80" w:type="dxa"/>
            </w:tcMar>
            <w:shd w:fill="17365D"/>
          </w:tcPr>
          <w:p>
            <w:pPr>
              <w:spacing w:after="0" w:line="240" w:lineRule="auto"/>
            </w:pPr>
            <w:r/>
            <w:r>
              <w:rPr>
                <w:rFonts w:ascii="Aptos" w:hAnsi="Aptos"/>
                <w:b/>
                <w:color w:val="FFFFFF"/>
                <w:sz w:val="17"/>
              </w:rPr>
              <w:t>Question</w:t>
            </w:r>
          </w:p>
        </w:tc>
        <w:tc>
          <w:tcPr>
            <w:tcW w:type="dxa" w:w="5688"/>
            <w:vAlign w:val="center"/>
            <w:tcMar>
              <w:top w:w="70" w:type="dxa"/>
              <w:start w:w="80" w:type="dxa"/>
              <w:bottom w:w="70" w:type="dxa"/>
              <w:end w:w="80" w:type="dxa"/>
            </w:tcMar>
            <w:shd w:fill="17365D"/>
          </w:tcPr>
          <w:p>
            <w:pPr>
              <w:spacing w:after="0" w:line="240" w:lineRule="auto"/>
            </w:pPr>
            <w:r/>
            <w:r>
              <w:rPr>
                <w:rFonts w:ascii="Aptos" w:hAnsi="Aptos"/>
                <w:b/>
                <w:color w:val="FFFFFF"/>
                <w:sz w:val="17"/>
              </w:rPr>
              <w:t>Guideline answer</w:t>
            </w:r>
          </w:p>
        </w:tc>
        <w:tc>
          <w:tcPr>
            <w:tcW w:type="dxa" w:w="936"/>
            <w:vAlign w:val="center"/>
            <w:tcMar>
              <w:top w:w="70" w:type="dxa"/>
              <w:start w:w="80" w:type="dxa"/>
              <w:bottom w:w="70" w:type="dxa"/>
              <w:end w:w="80" w:type="dxa"/>
            </w:tcMar>
            <w:shd w:fill="17365D"/>
          </w:tcPr>
          <w:p>
            <w:pPr>
              <w:spacing w:after="0" w:line="240" w:lineRule="auto"/>
            </w:pPr>
            <w:r/>
            <w:r>
              <w:rPr>
                <w:rFonts w:ascii="Aptos" w:hAnsi="Aptos"/>
                <w:b/>
                <w:color w:val="FFFFFF"/>
                <w:sz w:val="17"/>
              </w:rPr>
              <w:t>Status</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T8</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How are loss, damage and employee recovery settled?</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Stores records incident and custody; technical owner assesses; TD approves write-off; HR/Finance decides recovery with employee notice/evidence.</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CONFIRM</w:t>
            </w:r>
          </w:p>
        </w:tc>
      </w:tr>
    </w:tbl>
    <w:p>
      <w:pPr>
        <w:spacing w:after="0"/>
      </w:pPr>
    </w:p>
    <w:p>
      <w:r>
        <w:br w:type="page"/>
      </w:r>
    </w:p>
    <w:p>
      <w:pPr>
        <w:pStyle w:val="Heading2"/>
      </w:pPr>
      <w:r>
        <w:t>Questions J1-J7</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648"/>
            <w:vAlign w:val="center"/>
            <w:tcMar>
              <w:top w:w="70" w:type="dxa"/>
              <w:start w:w="80" w:type="dxa"/>
              <w:bottom w:w="70" w:type="dxa"/>
              <w:end w:w="80" w:type="dxa"/>
            </w:tcMar>
            <w:shd w:fill="17365D"/>
          </w:tcPr>
          <w:p>
            <w:pPr>
              <w:spacing w:after="0" w:line="240" w:lineRule="auto"/>
            </w:pPr>
            <w:r/>
            <w:r>
              <w:rPr>
                <w:rFonts w:ascii="Aptos" w:hAnsi="Aptos"/>
                <w:b/>
                <w:color w:val="FFFFFF"/>
                <w:sz w:val="17"/>
              </w:rPr>
              <w:t>ID</w:t>
            </w:r>
          </w:p>
        </w:tc>
        <w:tc>
          <w:tcPr>
            <w:tcW w:type="dxa" w:w="2952"/>
            <w:vAlign w:val="center"/>
            <w:tcMar>
              <w:top w:w="70" w:type="dxa"/>
              <w:start w:w="80" w:type="dxa"/>
              <w:bottom w:w="70" w:type="dxa"/>
              <w:end w:w="80" w:type="dxa"/>
            </w:tcMar>
            <w:shd w:fill="17365D"/>
          </w:tcPr>
          <w:p>
            <w:pPr>
              <w:spacing w:after="0" w:line="240" w:lineRule="auto"/>
            </w:pPr>
            <w:r/>
            <w:r>
              <w:rPr>
                <w:rFonts w:ascii="Aptos" w:hAnsi="Aptos"/>
                <w:b/>
                <w:color w:val="FFFFFF"/>
                <w:sz w:val="17"/>
              </w:rPr>
              <w:t>Question</w:t>
            </w:r>
          </w:p>
        </w:tc>
        <w:tc>
          <w:tcPr>
            <w:tcW w:type="dxa" w:w="5688"/>
            <w:vAlign w:val="center"/>
            <w:tcMar>
              <w:top w:w="70" w:type="dxa"/>
              <w:start w:w="80" w:type="dxa"/>
              <w:bottom w:w="70" w:type="dxa"/>
              <w:end w:w="80" w:type="dxa"/>
            </w:tcMar>
            <w:shd w:fill="17365D"/>
          </w:tcPr>
          <w:p>
            <w:pPr>
              <w:spacing w:after="0" w:line="240" w:lineRule="auto"/>
            </w:pPr>
            <w:r/>
            <w:r>
              <w:rPr>
                <w:rFonts w:ascii="Aptos" w:hAnsi="Aptos"/>
                <w:b/>
                <w:color w:val="FFFFFF"/>
                <w:sz w:val="17"/>
              </w:rPr>
              <w:t>Guideline answer</w:t>
            </w:r>
          </w:p>
        </w:tc>
        <w:tc>
          <w:tcPr>
            <w:tcW w:type="dxa" w:w="936"/>
            <w:vAlign w:val="center"/>
            <w:tcMar>
              <w:top w:w="70" w:type="dxa"/>
              <w:start w:w="80" w:type="dxa"/>
              <w:bottom w:w="70" w:type="dxa"/>
              <w:end w:w="80" w:type="dxa"/>
            </w:tcMar>
            <w:shd w:fill="17365D"/>
          </w:tcPr>
          <w:p>
            <w:pPr>
              <w:spacing w:after="0" w:line="240" w:lineRule="auto"/>
            </w:pPr>
            <w:r/>
            <w:r>
              <w:rPr>
                <w:rFonts w:ascii="Aptos" w:hAnsi="Aptos"/>
                <w:b/>
                <w:color w:val="FFFFFF"/>
                <w:sz w:val="17"/>
              </w:rPr>
              <w:t>Status</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J1</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How are jobwork inputs reconciled to outputs?</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Configure input-output equivalence by process, item, UOM and weight; each batch reconciles output, scrap/loss and remaining input.</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CONFIRM</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J2</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What scrap or weight tolerance is allowed?</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Maintain effective tolerance by process/vendor/item; within tolerance auto-accepts, beyond tolerance requires deviation approval.</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CONFIRM</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J3</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How are subcontract PO/bill costs allocated?</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allocate accepted bill cost to returned outputs/projects using explicit quantities or approved allocation basis.</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DEFAULT</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J4</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Can jobwork output be partially accepted and partially returned?</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yes.</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DEFAULT</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J5</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Which RMA resolutions exist?</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Support repair, replacement, credit/refund, return-as-is and approved write-off as typed terminal resolutions.</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CONFIRM</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J6</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What is the payment-hold lifecycle?</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Hold the affected invoice line by default; full invoice hold only for legal/tax/payment dependency; Accounts releases with evidence.</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CONFIRM</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J7</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Who approves vendor-return dispatch?</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Stores prepares; requesting/owning department approves before dispatch. Confirm escalation thresholds.</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DEFAULT</w:t>
            </w:r>
          </w:p>
        </w:tc>
      </w:tr>
    </w:tbl>
    <w:p>
      <w:pPr>
        <w:spacing w:after="0"/>
      </w:pPr>
    </w:p>
    <w:p>
      <w:r>
        <w:br w:type="page"/>
      </w:r>
    </w:p>
    <w:p>
      <w:pPr>
        <w:pStyle w:val="Heading2"/>
      </w:pPr>
      <w:r>
        <w:t>Questions X1-X7</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648"/>
            <w:vAlign w:val="center"/>
            <w:tcMar>
              <w:top w:w="70" w:type="dxa"/>
              <w:start w:w="80" w:type="dxa"/>
              <w:bottom w:w="70" w:type="dxa"/>
              <w:end w:w="80" w:type="dxa"/>
            </w:tcMar>
            <w:shd w:fill="17365D"/>
          </w:tcPr>
          <w:p>
            <w:pPr>
              <w:spacing w:after="0" w:line="240" w:lineRule="auto"/>
            </w:pPr>
            <w:r/>
            <w:r>
              <w:rPr>
                <w:rFonts w:ascii="Aptos" w:hAnsi="Aptos"/>
                <w:b/>
                <w:color w:val="FFFFFF"/>
                <w:sz w:val="17"/>
              </w:rPr>
              <w:t>ID</w:t>
            </w:r>
          </w:p>
        </w:tc>
        <w:tc>
          <w:tcPr>
            <w:tcW w:type="dxa" w:w="2952"/>
            <w:vAlign w:val="center"/>
            <w:tcMar>
              <w:top w:w="70" w:type="dxa"/>
              <w:start w:w="80" w:type="dxa"/>
              <w:bottom w:w="70" w:type="dxa"/>
              <w:end w:w="80" w:type="dxa"/>
            </w:tcMar>
            <w:shd w:fill="17365D"/>
          </w:tcPr>
          <w:p>
            <w:pPr>
              <w:spacing w:after="0" w:line="240" w:lineRule="auto"/>
            </w:pPr>
            <w:r/>
            <w:r>
              <w:rPr>
                <w:rFonts w:ascii="Aptos" w:hAnsi="Aptos"/>
                <w:b/>
                <w:color w:val="FFFFFF"/>
                <w:sz w:val="17"/>
              </w:rPr>
              <w:t>Question</w:t>
            </w:r>
          </w:p>
        </w:tc>
        <w:tc>
          <w:tcPr>
            <w:tcW w:type="dxa" w:w="5688"/>
            <w:vAlign w:val="center"/>
            <w:tcMar>
              <w:top w:w="70" w:type="dxa"/>
              <w:start w:w="80" w:type="dxa"/>
              <w:bottom w:w="70" w:type="dxa"/>
              <w:end w:w="80" w:type="dxa"/>
            </w:tcMar>
            <w:shd w:fill="17365D"/>
          </w:tcPr>
          <w:p>
            <w:pPr>
              <w:spacing w:after="0" w:line="240" w:lineRule="auto"/>
            </w:pPr>
            <w:r/>
            <w:r>
              <w:rPr>
                <w:rFonts w:ascii="Aptos" w:hAnsi="Aptos"/>
                <w:b/>
                <w:color w:val="FFFFFF"/>
                <w:sz w:val="17"/>
              </w:rPr>
              <w:t>Guideline answer</w:t>
            </w:r>
          </w:p>
        </w:tc>
        <w:tc>
          <w:tcPr>
            <w:tcW w:type="dxa" w:w="936"/>
            <w:vAlign w:val="center"/>
            <w:tcMar>
              <w:top w:w="70" w:type="dxa"/>
              <w:start w:w="80" w:type="dxa"/>
              <w:bottom w:w="70" w:type="dxa"/>
              <w:end w:w="80" w:type="dxa"/>
            </w:tcMar>
            <w:shd w:fill="17365D"/>
          </w:tcPr>
          <w:p>
            <w:pPr>
              <w:spacing w:after="0" w:line="240" w:lineRule="auto"/>
            </w:pPr>
            <w:r/>
            <w:r>
              <w:rPr>
                <w:rFonts w:ascii="Aptos" w:hAnsi="Aptos"/>
                <w:b/>
                <w:color w:val="FFFFFF"/>
                <w:sz w:val="17"/>
              </w:rPr>
              <w:t>Status</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X1</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One-step transfer or dispatch/in-transit/receipt?</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dispatch → in transit → receiving confirmation.</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DEFAULT</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X2</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Are partial receipts and transfer differences allowed?</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yes, but differences require investigation and disposition.</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DEFAULT</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X3</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Who owns and values stock in transit?</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issuing company retains ownership/carrying value until destination accepts it.</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1</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X4</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Which intercompany routes are permitted?</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Activate only company/site/warehouse pairs approved by TD and Accounts; all other routes hard-blocked.</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CONFIRM</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X5</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Which Finance documents accompany intercompany movement?</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Accounts defines GST invoice/delivery challan/e-way bill and journal rules per legal route before go-live.</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CONFIRM</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X6</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Who creates the receiving-company inward record?</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destination storekeeper accepts; the system prepares a company-scoped pending inward from the authorized transfer.</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DEFAULT</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X7</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How are both sides reconciled without broad cross-company visibility?</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immutable transfer identity plus company-scoped views; privileged reconciliation role sees both.</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DEFAULT</w:t>
            </w:r>
          </w:p>
        </w:tc>
      </w:tr>
    </w:tbl>
    <w:p>
      <w:pPr>
        <w:spacing w:after="0"/>
      </w:pPr>
    </w:p>
    <w:p>
      <w:r>
        <w:br w:type="page"/>
      </w:r>
    </w:p>
    <w:p>
      <w:pPr>
        <w:pStyle w:val="Heading2"/>
      </w:pPr>
      <w:r>
        <w:t>Questions G1-G7</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648"/>
            <w:vAlign w:val="center"/>
            <w:tcMar>
              <w:top w:w="70" w:type="dxa"/>
              <w:start w:w="80" w:type="dxa"/>
              <w:bottom w:w="70" w:type="dxa"/>
              <w:end w:w="80" w:type="dxa"/>
            </w:tcMar>
            <w:shd w:fill="17365D"/>
          </w:tcPr>
          <w:p>
            <w:pPr>
              <w:spacing w:after="0" w:line="240" w:lineRule="auto"/>
            </w:pPr>
            <w:r/>
            <w:r>
              <w:rPr>
                <w:rFonts w:ascii="Aptos" w:hAnsi="Aptos"/>
                <w:b/>
                <w:color w:val="FFFFFF"/>
                <w:sz w:val="17"/>
              </w:rPr>
              <w:t>ID</w:t>
            </w:r>
          </w:p>
        </w:tc>
        <w:tc>
          <w:tcPr>
            <w:tcW w:type="dxa" w:w="2952"/>
            <w:vAlign w:val="center"/>
            <w:tcMar>
              <w:top w:w="70" w:type="dxa"/>
              <w:start w:w="80" w:type="dxa"/>
              <w:bottom w:w="70" w:type="dxa"/>
              <w:end w:w="80" w:type="dxa"/>
            </w:tcMar>
            <w:shd w:fill="17365D"/>
          </w:tcPr>
          <w:p>
            <w:pPr>
              <w:spacing w:after="0" w:line="240" w:lineRule="auto"/>
            </w:pPr>
            <w:r/>
            <w:r>
              <w:rPr>
                <w:rFonts w:ascii="Aptos" w:hAnsi="Aptos"/>
                <w:b/>
                <w:color w:val="FFFFFF"/>
                <w:sz w:val="17"/>
              </w:rPr>
              <w:t>Question</w:t>
            </w:r>
          </w:p>
        </w:tc>
        <w:tc>
          <w:tcPr>
            <w:tcW w:type="dxa" w:w="5688"/>
            <w:vAlign w:val="center"/>
            <w:tcMar>
              <w:top w:w="70" w:type="dxa"/>
              <w:start w:w="80" w:type="dxa"/>
              <w:bottom w:w="70" w:type="dxa"/>
              <w:end w:w="80" w:type="dxa"/>
            </w:tcMar>
            <w:shd w:fill="17365D"/>
          </w:tcPr>
          <w:p>
            <w:pPr>
              <w:spacing w:after="0" w:line="240" w:lineRule="auto"/>
            </w:pPr>
            <w:r/>
            <w:r>
              <w:rPr>
                <w:rFonts w:ascii="Aptos" w:hAnsi="Aptos"/>
                <w:b/>
                <w:color w:val="FFFFFF"/>
                <w:sz w:val="17"/>
              </w:rPr>
              <w:t>Guideline answer</w:t>
            </w:r>
          </w:p>
        </w:tc>
        <w:tc>
          <w:tcPr>
            <w:tcW w:type="dxa" w:w="936"/>
            <w:vAlign w:val="center"/>
            <w:tcMar>
              <w:top w:w="70" w:type="dxa"/>
              <w:start w:w="80" w:type="dxa"/>
              <w:bottom w:w="70" w:type="dxa"/>
              <w:end w:w="80" w:type="dxa"/>
            </w:tcMar>
            <w:shd w:fill="17365D"/>
          </w:tcPr>
          <w:p>
            <w:pPr>
              <w:spacing w:after="0" w:line="240" w:lineRule="auto"/>
            </w:pPr>
            <w:r/>
            <w:r>
              <w:rPr>
                <w:rFonts w:ascii="Aptos" w:hAnsi="Aptos"/>
                <w:b/>
                <w:color w:val="FFFFFF"/>
                <w:sz w:val="17"/>
              </w:rPr>
              <w:t>Status</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G1</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Is QC hold a decision or custody state?</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QC_HOLD is pending custody, not a terminal inspection decision.</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DECISION 1</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G2</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Is over-receipt permitted?</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No received excess; record and segregate physical excess for return until PO revision.</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DECISION 2</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G3</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Can duplicate stored serials exist?</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Normalized stored serial identity must be unique at finalization.</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1</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G4</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Which items require batch/manufacture/expiry data?</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 xml:space="preserve">Batch, manufacture and expiry requirements come from an effective Item-and-company lot/QC policy using the frozen lot model.</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3</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G5</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Is inspector NARREN/fallback or effective QC role?</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Resolve effective QC_MANAGER employee and record actual inspector; retain recorded fallback.</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DECISION 9</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G6</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Which returns require QC?</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 xml:space="preserve">QC is mandatory for powder-coating, CNC, milling and lathe returns; vendor replacements; serialized or safety-critical Items; Items required by effective company policy; and customer/service returns that may re-enter SESS AVAILABLE stock. Customer property returning only for delivery to its owner receives custody/condition verification, not SESS inventory QC.</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3</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G7</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Where do rejected returns go?</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Rejected quantity remains in PENDING_RETURNABLE_DC until governed return, replacement, repair, scrap or an approved TD use-as-is concession moves the exact authorized provenance quantity.</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3</w:t>
            </w:r>
          </w:p>
        </w:tc>
      </w:tr>
    </w:tbl>
    <w:p>
      <w:pPr>
        <w:spacing w:before="120" w:after="60"/>
      </w:pPr>
      <w:r>
        <w:rPr>
          <w:b/>
        </w:rPr>
        <w:t xml:space="preserve">Confirmed GRN/QC elaborations - Batch 3</w:t>
      </w:r>
    </w:p>
    <w:p>
      <w:pPr>
        <w:spacing w:before="120" w:after="60"/>
      </w:pPr>
      <w:r>
        <w:t xml:space="preserve">These rules elaborate G1-G7 without replacing the original 90-question index.</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648"/>
            <w:vAlign w:val="center"/>
            <w:tcMar>
              <w:top w:w="70" w:type="dxa"/>
              <w:start w:w="80" w:type="dxa"/>
              <w:bottom w:w="70" w:type="dxa"/>
              <w:end w:w="80" w:type="dxa"/>
            </w:tcMar>
            <w:shd w:fill="17365D"/>
          </w:tcPr>
          <w:p>
            <w:pPr>
              <w:spacing w:after="0" w:line="240" w:lineRule="auto"/>
            </w:pPr>
            <w:r/>
            <w:r>
              <w:rPr>
                <w:rFonts w:ascii="Aptos" w:hAnsi="Aptos"/>
                <w:b/>
                <w:color w:val="FFFFFF"/>
                <w:sz w:val="17"/>
              </w:rPr>
              <w:t xml:space="preserve">ID</w:t>
            </w:r>
          </w:p>
        </w:tc>
        <w:tc>
          <w:tcPr>
            <w:tcW w:type="dxa" w:w="2952"/>
            <w:vAlign w:val="center"/>
            <w:tcMar>
              <w:top w:w="70" w:type="dxa"/>
              <w:start w:w="80" w:type="dxa"/>
              <w:bottom w:w="70" w:type="dxa"/>
              <w:end w:w="80" w:type="dxa"/>
            </w:tcMar>
            <w:shd w:fill="17365D"/>
          </w:tcPr>
          <w:p>
            <w:pPr>
              <w:spacing w:after="0" w:line="240" w:lineRule="auto"/>
            </w:pPr>
            <w:r/>
            <w:r>
              <w:rPr>
                <w:rFonts w:ascii="Aptos" w:hAnsi="Aptos"/>
                <w:b/>
                <w:color w:val="FFFFFF"/>
                <w:sz w:val="17"/>
              </w:rPr>
              <w:t xml:space="preserve">Question</w:t>
            </w:r>
          </w:p>
        </w:tc>
        <w:tc>
          <w:tcPr>
            <w:tcW w:type="dxa" w:w="5688"/>
            <w:vAlign w:val="center"/>
            <w:tcMar>
              <w:top w:w="70" w:type="dxa"/>
              <w:start w:w="80" w:type="dxa"/>
              <w:bottom w:w="70" w:type="dxa"/>
              <w:end w:w="80" w:type="dxa"/>
            </w:tcMar>
            <w:shd w:fill="17365D"/>
          </w:tcPr>
          <w:p>
            <w:pPr>
              <w:spacing w:after="0" w:line="240" w:lineRule="auto"/>
            </w:pPr>
            <w:r/>
            <w:r>
              <w:rPr>
                <w:rFonts w:ascii="Aptos" w:hAnsi="Aptos"/>
                <w:b/>
                <w:color w:val="FFFFFF"/>
                <w:sz w:val="17"/>
              </w:rPr>
              <w:t xml:space="preserve">Frozen guideline answer</w:t>
            </w:r>
          </w:p>
        </w:tc>
        <w:tc>
          <w:tcPr>
            <w:tcW w:type="dxa" w:w="936"/>
            <w:vAlign w:val="center"/>
            <w:tcMar>
              <w:top w:w="70" w:type="dxa"/>
              <w:start w:w="80" w:type="dxa"/>
              <w:bottom w:w="70" w:type="dxa"/>
              <w:end w:w="80" w:type="dxa"/>
            </w:tcMar>
            <w:shd w:fill="17365D"/>
          </w:tcPr>
          <w:p>
            <w:pPr>
              <w:spacing w:after="0" w:line="240" w:lineRule="auto"/>
            </w:pPr>
            <w:r/>
            <w:r>
              <w:rPr>
                <w:rFonts w:ascii="Aptos" w:hAnsi="Aptos"/>
                <w:b/>
                <w:color w:val="FFFFFF"/>
                <w:sz w:val="17"/>
              </w:rPr>
              <w:t xml:space="preserve">Status</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B3-1</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Which returns require QC?</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Use the exact G6 matrix. Returns that may re-enter SESS AVAILABLE stock require policy-driven QC; customer property returning only to its owner remains custody property.</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3</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B3-2</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What is the QC scope when one GRN line contains multiple lots?</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QC is per GRN-line lot allocation. Each lot has independent samples, revisions and disposition; serialized Items also retain exact per-serial disposition.</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3</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B3-3</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Who governs company-specific QC policy?</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QC_MANAGER prepares; TECHNICAL_DIRECTOR approves. Policy is effective-dated and snapshotted on receipts.</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3</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B3-4</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What happens when no effective QC policy exists?</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Fail closed to QC_HOLD. Absence never implies exemption. Direct AVAILABLE receipt requires an explicit effective QC_EXEMPT policy.</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3</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B3-5</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Is use-as-is concession allowed?</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Yes, only after recorded QC rejection and only with direct TECHNICAL_DIRECTOR approval. No delegation or fallback. Exact quantity, lot allocation and serials plus failed parameter, measured value, technical reason and intended use are mandatory. Approval is immutable; correction is reversal and re-decision.</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3</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B3-6</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How is inspection shortfall classified?</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Enter DISCREPANCY_PENDING first. Resolve it as found material, corrected receipt, rejected/lost quantity or another typed outcome. Physical shortage must not corrupt vendor quality data.</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3</w:t>
            </w:r>
          </w:p>
        </w:tc>
      </w:tr>
    </w:tbl>
    <w:p>
      <w:pPr>
        <w:spacing w:before="120" w:after="60"/>
      </w:pPr>
      <w:r>
        <w:rPr>
          <w:b/>
        </w:rPr>
        <w:t xml:space="preserve">FULL-SCHEMA IMPLEMENTATION GAPS - QC LOT SCOPE, DISCREPANCY AND PROVENANCE</w:t>
      </w:r>
    </w:p>
    <w:p>
      <w:pPr>
        <w:spacing w:before="120" w:after="60"/>
      </w:pPr>
      <w:r>
        <w:t xml:space="preserve">The applied QC identity is GRN-line scoped, the current shortfall field classifies shortage as rejected, and stock movements have no lot-allocation/concession provenance identity. The coherent full-schema migration must refine QC to lot-allocation scope, introduce DISCREPANCY_PENDING, and add movement-carried provenance. Do not patch these independently.</w:t>
      </w:r>
    </w:p>
    <w:p>
      <w:pPr>
        <w:spacing w:after="0"/>
      </w:pPr>
    </w:p>
    <w:p>
      <w:r>
        <w:br w:type="page"/>
      </w:r>
    </w:p>
    <w:p>
      <w:pPr>
        <w:pStyle w:val="Heading2"/>
      </w:pPr>
      <w:r>
        <w:t>Questions E1-E7</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648"/>
            <w:vAlign w:val="center"/>
            <w:tcMar>
              <w:top w:w="70" w:type="dxa"/>
              <w:start w:w="80" w:type="dxa"/>
              <w:bottom w:w="70" w:type="dxa"/>
              <w:end w:w="80" w:type="dxa"/>
            </w:tcMar>
            <w:shd w:fill="17365D"/>
          </w:tcPr>
          <w:p>
            <w:pPr>
              <w:spacing w:after="0" w:line="240" w:lineRule="auto"/>
            </w:pPr>
            <w:r/>
            <w:r>
              <w:rPr>
                <w:rFonts w:ascii="Aptos" w:hAnsi="Aptos"/>
                <w:b/>
                <w:color w:val="FFFFFF"/>
                <w:sz w:val="17"/>
              </w:rPr>
              <w:t>ID</w:t>
            </w:r>
          </w:p>
        </w:tc>
        <w:tc>
          <w:tcPr>
            <w:tcW w:type="dxa" w:w="2952"/>
            <w:vAlign w:val="center"/>
            <w:tcMar>
              <w:top w:w="70" w:type="dxa"/>
              <w:start w:w="80" w:type="dxa"/>
              <w:bottom w:w="70" w:type="dxa"/>
              <w:end w:w="80" w:type="dxa"/>
            </w:tcMar>
            <w:shd w:fill="17365D"/>
          </w:tcPr>
          <w:p>
            <w:pPr>
              <w:spacing w:after="0" w:line="240" w:lineRule="auto"/>
            </w:pPr>
            <w:r/>
            <w:r>
              <w:rPr>
                <w:rFonts w:ascii="Aptos" w:hAnsi="Aptos"/>
                <w:b/>
                <w:color w:val="FFFFFF"/>
                <w:sz w:val="17"/>
              </w:rPr>
              <w:t>Question</w:t>
            </w:r>
          </w:p>
        </w:tc>
        <w:tc>
          <w:tcPr>
            <w:tcW w:type="dxa" w:w="5688"/>
            <w:vAlign w:val="center"/>
            <w:tcMar>
              <w:top w:w="70" w:type="dxa"/>
              <w:start w:w="80" w:type="dxa"/>
              <w:bottom w:w="70" w:type="dxa"/>
              <w:end w:w="80" w:type="dxa"/>
            </w:tcMar>
            <w:shd w:fill="17365D"/>
          </w:tcPr>
          <w:p>
            <w:pPr>
              <w:spacing w:after="0" w:line="240" w:lineRule="auto"/>
            </w:pPr>
            <w:r/>
            <w:r>
              <w:rPr>
                <w:rFonts w:ascii="Aptos" w:hAnsi="Aptos"/>
                <w:b/>
                <w:color w:val="FFFFFF"/>
                <w:sz w:val="17"/>
              </w:rPr>
              <w:t>Guideline answer</w:t>
            </w:r>
          </w:p>
        </w:tc>
        <w:tc>
          <w:tcPr>
            <w:tcW w:type="dxa" w:w="936"/>
            <w:vAlign w:val="center"/>
            <w:tcMar>
              <w:top w:w="70" w:type="dxa"/>
              <w:start w:w="80" w:type="dxa"/>
              <w:bottom w:w="70" w:type="dxa"/>
              <w:end w:w="80" w:type="dxa"/>
            </w:tcMar>
            <w:shd w:fill="17365D"/>
          </w:tcPr>
          <w:p>
            <w:pPr>
              <w:spacing w:after="0" w:line="240" w:lineRule="auto"/>
            </w:pPr>
            <w:r/>
            <w:r>
              <w:rPr>
                <w:rFonts w:ascii="Aptos" w:hAnsi="Aptos"/>
                <w:b/>
                <w:color w:val="FFFFFF"/>
                <w:sz w:val="17"/>
              </w:rPr>
              <w:t>Status</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E1</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Can stock ever become negative?</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Negative stock is never permitted.</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4</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E2</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Can physical issue precede MIR approval?</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 xml:space="preserve">Physical issue and controlled posting require an approved MIR. Urgency uses the fast approval route and never bypasses approval.</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4</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E3</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Which adjustment types exist?</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Only OPENING, COUNT_VARIANCE, DAMAGE, SCRAP, LOSS_WRITE_OFF and CORRECTION_REVERSAL adjustments exist. A generic or unexplained adjustment is forbidden.</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4</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E4</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What approval matrix applies to adjustments?</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 xml:space="preserve">Approval uses the existing value bands: below 5,000 STORES_MANAGER; 5,000 through 100,000 TECHNICAL_DIRECTOR; above 100,000 MANAGING_DIRECTOR. Serialized identity adjustment at any value requires TECHNICAL_DIRECTOR. Damage or loss write-off requires TECHNICAL_DIRECTOR with ACCOUNTS_MANAGER concurrence. The already-frozen SCRAP write-off route is a specific case requiring TECHNICAL_DIRECTOR and MANAGING_DIRECTOR approval. The recorder or counter cannot approve. Reversal requires at least the authority of the original transaction.</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 xml:space="preserve">FROZEN - BATCH 4</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E5</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Who may backdate, and how far?</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Effective date must be inside an open inventory period and no more than 7 days before entry. Beyond 7 days requires TECHNICAL_DIRECTOR approval. Every backdate records event date, entry time, reason and evidence. Closed periods are never reopened; use a current-period correction referencing the original event. Approver and entrant must differ.</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 xml:space="preserve">FROZEN - BATCH 4</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E6</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What is the opening-stock ceremony?</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 xml:space="preserve">Opening stock is an immutable, fully validated controlled batch. STORES_MANAGER prepares physical quantities, locations, lots and serials; ACCOUNTS_MANAGER confirms accepted valuation; TECHNICAL_DIRECTOR gives final posting authorization. The three actors must be different and a posted batch is never overwritten.</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4</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E7</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What count frequency and ABC/FSN schedule apply?</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Approved company-specific ABC/FSN classification controls frequency: A monthly, B quarterly, C half-yearly, critical and non-moving at least quarterly, and an annual wall-to-wall count. Calculation may propose a class but never silently change the approved class or frequency.</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 xml:space="preserve">FROZEN - BATCH 4</w:t>
            </w:r>
          </w:p>
        </w:tc>
      </w:tr>
    </w:tbl>
    <w:p>
      <w:pPr>
        <w:spacing w:after="0"/>
      </w:pPr>
    </w:p>
    <w:p>
      <w:r>
        <w:br w:type="page"/>
      </w:r>
    </w:p>
    <w:p>
      <w:pPr>
        <w:pStyle w:val="Heading2"/>
      </w:pPr>
      <w:r>
        <w:t>Questions E8-E10 (continued)</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648"/>
            <w:vAlign w:val="center"/>
            <w:tcMar>
              <w:top w:w="70" w:type="dxa"/>
              <w:start w:w="80" w:type="dxa"/>
              <w:bottom w:w="70" w:type="dxa"/>
              <w:end w:w="80" w:type="dxa"/>
            </w:tcMar>
            <w:shd w:fill="17365D"/>
          </w:tcPr>
          <w:p>
            <w:pPr>
              <w:spacing w:after="0" w:line="240" w:lineRule="auto"/>
            </w:pPr>
            <w:r/>
            <w:r>
              <w:rPr>
                <w:rFonts w:ascii="Aptos" w:hAnsi="Aptos"/>
                <w:b/>
                <w:color w:val="FFFFFF"/>
                <w:sz w:val="17"/>
              </w:rPr>
              <w:t>ID</w:t>
            </w:r>
          </w:p>
        </w:tc>
        <w:tc>
          <w:tcPr>
            <w:tcW w:type="dxa" w:w="2952"/>
            <w:vAlign w:val="center"/>
            <w:tcMar>
              <w:top w:w="70" w:type="dxa"/>
              <w:start w:w="80" w:type="dxa"/>
              <w:bottom w:w="70" w:type="dxa"/>
              <w:end w:w="80" w:type="dxa"/>
            </w:tcMar>
            <w:shd w:fill="17365D"/>
          </w:tcPr>
          <w:p>
            <w:pPr>
              <w:spacing w:after="0" w:line="240" w:lineRule="auto"/>
            </w:pPr>
            <w:r/>
            <w:r>
              <w:rPr>
                <w:rFonts w:ascii="Aptos" w:hAnsi="Aptos"/>
                <w:b/>
                <w:color w:val="FFFFFF"/>
                <w:sz w:val="17"/>
              </w:rPr>
              <w:t>Question</w:t>
            </w:r>
          </w:p>
        </w:tc>
        <w:tc>
          <w:tcPr>
            <w:tcW w:type="dxa" w:w="5688"/>
            <w:vAlign w:val="center"/>
            <w:tcMar>
              <w:top w:w="70" w:type="dxa"/>
              <w:start w:w="80" w:type="dxa"/>
              <w:bottom w:w="70" w:type="dxa"/>
              <w:end w:w="80" w:type="dxa"/>
            </w:tcMar>
            <w:shd w:fill="17365D"/>
          </w:tcPr>
          <w:p>
            <w:pPr>
              <w:spacing w:after="0" w:line="240" w:lineRule="auto"/>
            </w:pPr>
            <w:r/>
            <w:r>
              <w:rPr>
                <w:rFonts w:ascii="Aptos" w:hAnsi="Aptos"/>
                <w:b/>
                <w:color w:val="FFFFFF"/>
                <w:sz w:val="17"/>
              </w:rPr>
              <w:t>Guideline answer</w:t>
            </w:r>
          </w:p>
        </w:tc>
        <w:tc>
          <w:tcPr>
            <w:tcW w:type="dxa" w:w="936"/>
            <w:vAlign w:val="center"/>
            <w:tcMar>
              <w:top w:w="70" w:type="dxa"/>
              <w:start w:w="80" w:type="dxa"/>
              <w:bottom w:w="70" w:type="dxa"/>
              <w:end w:w="80" w:type="dxa"/>
            </w:tcMar>
            <w:shd w:fill="17365D"/>
          </w:tcPr>
          <w:p>
            <w:pPr>
              <w:spacing w:after="0" w:line="240" w:lineRule="auto"/>
            </w:pPr>
            <w:r/>
            <w:r>
              <w:rPr>
                <w:rFonts w:ascii="Aptos" w:hAnsi="Aptos"/>
                <w:b/>
                <w:color w:val="FFFFFF"/>
                <w:sz w:val="17"/>
              </w:rPr>
              <w:t>Status</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E8</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Does counting freeze everything or use a controlled window?</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Freeze by company, warehouse, location and item scope. An urgent issue may break the freeze only with TECHNICAL_DIRECTOR approval. Record the break, reason, approval and exact movement; the affected item/location scope must then be recounted and cannot be certified as a clean count.</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4</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E9</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Who orders recount and approves final variance?</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 xml:space="preserve">An independent employee performs the recount. Final variance follows the E4 approval bands and special write-off controls. The employee who recorded or recounted the quantity cannot approve the resulting variance.</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 xml:space="preserve">FROZEN - BATCH 4</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E10</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How does scrap sale reach Finance?</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Writing stock off into SCRAP and later disposing or selling existing SCRAP are separate governed acts. Moving material into SCRAP requires the already-frozen TECHNICAL_DIRECTOR and MANAGING_DIRECTOR approvals; selling that existing SCRAP requires a separate MANAGING_DIRECTOR disposal approval. Scrap cannot leave before the Accounts invoice exists and payment is received; no credit terms apply. Stores selects the buyer, MANAGING_DIRECTOR approves every disposal regardless of value, and closure preserves quantity/weight, custody, invoice, receipt and dispatch evidence.</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 xml:space="preserve">FROZEN - BATCH 4</w:t>
            </w:r>
          </w:p>
        </w:tc>
      </w:tr>
    </w:tbl>
    <w:p>
      <w:pPr>
        <w:spacing w:before="120" w:after="60"/>
      </w:pPr>
      <w:r>
        <w:rPr>
          <w:b/>
        </w:rPr>
        <w:t xml:space="preserve">Confirmed stock-exception elaborations - Batch 4</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648"/>
            <w:vAlign w:val="center"/>
            <w:tcMar>
              <w:top w:w="70" w:type="dxa"/>
              <w:start w:w="80" w:type="dxa"/>
              <w:bottom w:w="70" w:type="dxa"/>
              <w:end w:w="80" w:type="dxa"/>
            </w:tcMar>
            <w:shd w:fill="17365D"/>
          </w:tcPr>
          <w:p>
            <w:pPr>
              <w:spacing w:after="0" w:line="240" w:lineRule="auto"/>
            </w:pPr>
            <w:r/>
            <w:r>
              <w:rPr>
                <w:rFonts w:ascii="Aptos" w:hAnsi="Aptos"/>
                <w:b/>
                <w:color w:val="FFFFFF"/>
                <w:sz w:val="17"/>
              </w:rPr>
              <w:t xml:space="preserve">ID</w:t>
            </w:r>
          </w:p>
        </w:tc>
        <w:tc>
          <w:tcPr>
            <w:tcW w:type="dxa" w:w="2952"/>
            <w:vAlign w:val="center"/>
            <w:tcMar>
              <w:top w:w="70" w:type="dxa"/>
              <w:start w:w="80" w:type="dxa"/>
              <w:bottom w:w="70" w:type="dxa"/>
              <w:end w:w="80" w:type="dxa"/>
            </w:tcMar>
            <w:shd w:fill="17365D"/>
          </w:tcPr>
          <w:p>
            <w:pPr>
              <w:spacing w:after="0" w:line="240" w:lineRule="auto"/>
            </w:pPr>
            <w:r/>
            <w:r>
              <w:rPr>
                <w:rFonts w:ascii="Aptos" w:hAnsi="Aptos"/>
                <w:b/>
                <w:color w:val="FFFFFF"/>
                <w:sz w:val="17"/>
              </w:rPr>
              <w:t xml:space="preserve">Question</w:t>
            </w:r>
          </w:p>
        </w:tc>
        <w:tc>
          <w:tcPr>
            <w:tcW w:type="dxa" w:w="5688"/>
            <w:vAlign w:val="center"/>
            <w:tcMar>
              <w:top w:w="70" w:type="dxa"/>
              <w:start w:w="80" w:type="dxa"/>
              <w:bottom w:w="70" w:type="dxa"/>
              <w:end w:w="80" w:type="dxa"/>
            </w:tcMar>
            <w:shd w:fill="17365D"/>
          </w:tcPr>
          <w:p>
            <w:pPr>
              <w:spacing w:after="0" w:line="240" w:lineRule="auto"/>
            </w:pPr>
            <w:r/>
            <w:r>
              <w:rPr>
                <w:rFonts w:ascii="Aptos" w:hAnsi="Aptos"/>
                <w:b/>
                <w:color w:val="FFFFFF"/>
                <w:sz w:val="17"/>
              </w:rPr>
              <w:t xml:space="preserve">Frozen guideline answer</w:t>
            </w:r>
          </w:p>
        </w:tc>
        <w:tc>
          <w:tcPr>
            <w:tcW w:type="dxa" w:w="936"/>
            <w:vAlign w:val="center"/>
            <w:tcMar>
              <w:top w:w="70" w:type="dxa"/>
              <w:start w:w="80" w:type="dxa"/>
              <w:bottom w:w="70" w:type="dxa"/>
              <w:end w:w="80" w:type="dxa"/>
            </w:tcMar>
            <w:shd w:fill="17365D"/>
          </w:tcPr>
          <w:p>
            <w:pPr>
              <w:spacing w:after="0" w:line="240" w:lineRule="auto"/>
            </w:pPr>
            <w:r/>
            <w:r>
              <w:rPr>
                <w:rFonts w:ascii="Aptos" w:hAnsi="Aptos"/>
                <w:b/>
                <w:color w:val="FFFFFF"/>
                <w:sz w:val="17"/>
              </w:rPr>
              <w:t xml:space="preserve">Status</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B4-1</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Which approval bands govern adjustments?</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Below 5,000 STORES_MANAGER; 5,000-100,000 TECHNICAL_DIRECTOR; above 100,000 MANAGING_DIRECTOR. Serialized identity adjustments always require TD; damage/loss write-off requires TD with Accounts concurrence.</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4</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B4-2</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How is backdating controlled?</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Open inventory period only; maximum 7 days without the additional TD approval. Preserve physical event date, immutable entry time, reason, evidence and original-event reference for current-period corrections.</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4</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B4-3</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Who performs the opening-stock ceremony?</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Three separate actors: Stores Manager prepares physical truth, Accounts Manager confirms accepted valuation, and Technical Director authorizes final controlled posting.</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4</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B4-4</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How is counting scheduled?</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Approved company-specific ABC/FSN classification controls the confirmed monthly, quarterly, half-yearly and annual frequencies. Calculations may propose but cannot silently change policy.</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4</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B4-5</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Can an urgent issue break a count freeze?</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Yes, only with TD approval. Record the exact movement and reason, mark the freeze as broken, and require recount of the affected item/location scope.</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4</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B4-6</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How is final count variance approved?</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Independent recount first; then the E4 value and risk bands. The recorder and every counter are excluded from approval.</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4</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B4-7</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How are write-off and scrap disposal separated?</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Write-off into SCRAP is not disposal and requires the already-frozen TD and MD approvals. The later disposal requires its own separate MD approval plus an Accounts invoice, cleared payment and separate MD approval before dispatch. Preserve declarer, buyer selector, approver and payment receiver as distinct audited actors.</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4</w:t>
            </w:r>
          </w:p>
        </w:tc>
      </w:tr>
    </w:tbl>
    <w:p>
      <w:pPr>
        <w:spacing w:before="120" w:after="60"/>
      </w:pPr>
      <w:r>
        <w:rPr>
          <w:b/>
        </w:rPr>
        <w:t xml:space="preserve">FULL-SCHEMA IMPLEMENTATION GAPS - COUNTS, PERIODS, ADJUSTMENTS AND DISPOSAL</w:t>
      </w:r>
    </w:p>
    <w:p>
      <w:pPr>
        <w:spacing w:before="120" w:after="60"/>
      </w:pPr>
      <w:r>
        <w:t xml:space="preserve">The complete schema requires governed adjustment documents and lines, inventory periods, scoped count freezes, blind count snapshots, independent recounts, opening-stock batches, approval snapshots, freeze-break records and separate scrap-disposal records. Every resulting movement must post through the controlled function; no workflow may update a balance directly.</w:t>
      </w:r>
    </w:p>
    <w:p>
      <w:pPr>
        <w:spacing w:before="120" w:after="60"/>
      </w:pPr>
      <w:r>
        <w:rPr>
          <w:b/>
        </w:rPr>
        <w:t xml:space="preserve">Decisions confirmed in advance - integrate in their question batches</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648"/>
            <w:vAlign w:val="center"/>
            <w:tcMar>
              <w:top w:w="70" w:type="dxa"/>
              <w:start w:w="80" w:type="dxa"/>
              <w:bottom w:w="70" w:type="dxa"/>
              <w:end w:w="80" w:type="dxa"/>
            </w:tcMar>
            <w:shd w:fill="17365D"/>
          </w:tcPr>
          <w:p>
            <w:pPr>
              <w:spacing w:after="0" w:line="240" w:lineRule="auto"/>
            </w:pPr>
            <w:r/>
            <w:r>
              <w:rPr>
                <w:rFonts w:ascii="Aptos" w:hAnsi="Aptos"/>
                <w:b/>
                <w:color w:val="FFFFFF"/>
                <w:sz w:val="17"/>
              </w:rPr>
              <w:t xml:space="preserve">ID</w:t>
            </w:r>
          </w:p>
        </w:tc>
        <w:tc>
          <w:tcPr>
            <w:tcW w:type="dxa" w:w="2952"/>
            <w:vAlign w:val="center"/>
            <w:tcMar>
              <w:top w:w="70" w:type="dxa"/>
              <w:start w:w="80" w:type="dxa"/>
              <w:bottom w:w="70" w:type="dxa"/>
              <w:end w:w="80" w:type="dxa"/>
            </w:tcMar>
            <w:shd w:fill="17365D"/>
          </w:tcPr>
          <w:p>
            <w:pPr>
              <w:spacing w:after="0" w:line="240" w:lineRule="auto"/>
            </w:pPr>
            <w:r/>
            <w:r>
              <w:rPr>
                <w:rFonts w:ascii="Aptos" w:hAnsi="Aptos"/>
                <w:b/>
                <w:color w:val="FFFFFF"/>
                <w:sz w:val="17"/>
              </w:rPr>
              <w:t xml:space="preserve">Area</w:t>
            </w:r>
          </w:p>
        </w:tc>
        <w:tc>
          <w:tcPr>
            <w:tcW w:type="dxa" w:w="5688"/>
            <w:vAlign w:val="center"/>
            <w:tcMar>
              <w:top w:w="70" w:type="dxa"/>
              <w:start w:w="80" w:type="dxa"/>
              <w:bottom w:w="70" w:type="dxa"/>
              <w:end w:w="80" w:type="dxa"/>
            </w:tcMar>
            <w:shd w:fill="17365D"/>
          </w:tcPr>
          <w:p>
            <w:pPr>
              <w:spacing w:after="0" w:line="240" w:lineRule="auto"/>
            </w:pPr>
            <w:r/>
            <w:r>
              <w:rPr>
                <w:rFonts w:ascii="Aptos" w:hAnsi="Aptos"/>
                <w:b/>
                <w:color w:val="FFFFFF"/>
                <w:sz w:val="17"/>
              </w:rPr>
              <w:t xml:space="preserve">Confirmed decision</w:t>
            </w:r>
          </w:p>
        </w:tc>
        <w:tc>
          <w:tcPr>
            <w:tcW w:type="dxa" w:w="936"/>
            <w:vAlign w:val="center"/>
            <w:tcMar>
              <w:top w:w="70" w:type="dxa"/>
              <w:start w:w="80" w:type="dxa"/>
              <w:bottom w:w="70" w:type="dxa"/>
              <w:end w:w="80" w:type="dxa"/>
            </w:tcMar>
            <w:shd w:fill="17365D"/>
          </w:tcPr>
          <w:p>
            <w:pPr>
              <w:spacing w:after="0" w:line="240" w:lineRule="auto"/>
            </w:pPr>
            <w:r/>
            <w:r>
              <w:rPr>
                <w:rFonts w:ascii="Aptos" w:hAnsi="Aptos"/>
                <w:b/>
                <w:color w:val="FFFFFF"/>
                <w:sz w:val="17"/>
              </w:rPr>
              <w:t xml:space="preserve">Status</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SPARE-1</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Spare pricing</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Item master holds the default margin percentage per Item. An offer-line override records actor, old value, new value and reason and never silently changes the Item default.</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IN ADVANCE</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TOOL-1</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Tool identity</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Every tool is an individually identified asset. No value threshold permits a tool to become anonymous quantity stock.</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IN ADVANCE</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TOOL-2</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Temporary issue duration</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Duration is entered in DAYS at issue time and retained on the custody transaction.</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IN ADVANCE</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 xml:space="preserve">CAL-1</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 xml:space="preserve">Calibration</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Internal master instruments are calibrated annually. Providers are a master; initial provider is Sansel Calibration Laboratories LLP, Maduravoyal, Chennai. Expiry warns rather than blocks, and issue while expired is recorded. Notification lead time remains open for the tools batch.</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PARTLY FROZEN; LEAD TIME OPEN</w:t>
            </w:r>
          </w:p>
        </w:tc>
      </w:tr>
    </w:tbl>
    <w:p>
      <w:pPr>
        <w:spacing w:after="0"/>
      </w:pPr>
    </w:p>
    <w:p>
      <w:r>
        <w:br w:type="page"/>
      </w:r>
    </w:p>
    <w:p>
      <w:pPr>
        <w:pStyle w:val="Heading2"/>
      </w:pPr>
      <w:r>
        <w:t>Questions V1-V7</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648"/>
            <w:vAlign w:val="center"/>
            <w:tcMar>
              <w:top w:w="70" w:type="dxa"/>
              <w:start w:w="80" w:type="dxa"/>
              <w:bottom w:w="70" w:type="dxa"/>
              <w:end w:w="80" w:type="dxa"/>
            </w:tcMar>
            <w:shd w:fill="17365D"/>
          </w:tcPr>
          <w:p>
            <w:pPr>
              <w:spacing w:after="0" w:line="240" w:lineRule="auto"/>
            </w:pPr>
            <w:r/>
            <w:r>
              <w:rPr>
                <w:rFonts w:ascii="Aptos" w:hAnsi="Aptos"/>
                <w:b/>
                <w:color w:val="FFFFFF"/>
                <w:sz w:val="17"/>
              </w:rPr>
              <w:t>ID</w:t>
            </w:r>
          </w:p>
        </w:tc>
        <w:tc>
          <w:tcPr>
            <w:tcW w:type="dxa" w:w="2952"/>
            <w:vAlign w:val="center"/>
            <w:tcMar>
              <w:top w:w="70" w:type="dxa"/>
              <w:start w:w="80" w:type="dxa"/>
              <w:bottom w:w="70" w:type="dxa"/>
              <w:end w:w="80" w:type="dxa"/>
            </w:tcMar>
            <w:shd w:fill="17365D"/>
          </w:tcPr>
          <w:p>
            <w:pPr>
              <w:spacing w:after="0" w:line="240" w:lineRule="auto"/>
            </w:pPr>
            <w:r/>
            <w:r>
              <w:rPr>
                <w:rFonts w:ascii="Aptos" w:hAnsi="Aptos"/>
                <w:b/>
                <w:color w:val="FFFFFF"/>
                <w:sz w:val="17"/>
              </w:rPr>
              <w:t>Question</w:t>
            </w:r>
          </w:p>
        </w:tc>
        <w:tc>
          <w:tcPr>
            <w:tcW w:type="dxa" w:w="5688"/>
            <w:vAlign w:val="center"/>
            <w:tcMar>
              <w:top w:w="70" w:type="dxa"/>
              <w:start w:w="80" w:type="dxa"/>
              <w:bottom w:w="70" w:type="dxa"/>
              <w:end w:w="80" w:type="dxa"/>
            </w:tcMar>
            <w:shd w:fill="17365D"/>
          </w:tcPr>
          <w:p>
            <w:pPr>
              <w:spacing w:after="0" w:line="240" w:lineRule="auto"/>
            </w:pPr>
            <w:r/>
            <w:r>
              <w:rPr>
                <w:rFonts w:ascii="Aptos" w:hAnsi="Aptos"/>
                <w:b/>
                <w:color w:val="FFFFFF"/>
                <w:sz w:val="17"/>
              </w:rPr>
              <w:t>Guideline answer</w:t>
            </w:r>
          </w:p>
        </w:tc>
        <w:tc>
          <w:tcPr>
            <w:tcW w:type="dxa" w:w="936"/>
            <w:vAlign w:val="center"/>
            <w:tcMar>
              <w:top w:w="70" w:type="dxa"/>
              <w:start w:w="80" w:type="dxa"/>
              <w:bottom w:w="70" w:type="dxa"/>
              <w:end w:w="80" w:type="dxa"/>
            </w:tcMar>
            <w:shd w:fill="17365D"/>
          </w:tcPr>
          <w:p>
            <w:pPr>
              <w:spacing w:after="0" w:line="240" w:lineRule="auto"/>
            </w:pPr>
            <w:r/>
            <w:r>
              <w:rPr>
                <w:rFonts w:ascii="Aptos" w:hAnsi="Aptos"/>
                <w:b/>
                <w:color w:val="FFFFFF"/>
                <w:sz w:val="17"/>
              </w:rPr>
              <w:t>Status</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V1</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FIFO or weighted average, and at what scope?</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FIFO strictly, by company and Item within the applicable ownership/value pool. Physical serial identity and provenance are retained, but the serial that leaves does not select its cost layer.</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ADVANCE DECISION</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V2</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Can valuation method change?</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controlled prospective change only; never rewrite historical postings.</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DEFAULT</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V3</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Which cost components enter inventory value?</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Exclude recoverable GST; include nonrecoverable tax, freight-in, duty and insurance. Installation is project cost unless needed to make inventory usable.</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CONFIRM</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V4</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What value is used before bill acceptance?</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provisional PO value, replaced/reconciled by accepted bill after PO/bill match.</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DEFAULT</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V5</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Is Actual BOM accepted-bill cost or issue valuation?</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 xml:space="preserve">Actual BOM uses accepted vendor-bill allocation for the physically fitted component. Inventory issue valuation remains the separate FIFO ledger value; the two are not forced to match.</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 xml:space="preserve">FROZEN - BATCH 2 / ADVANCE CLARIFICATION</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V6</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How are free/warranty receipts valued?</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zero procurement cost unless a real accepted liability exists; record memo/replacement value separately.</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DEFAULT</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V7</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Who maintains min/max/reorder/safety stock?</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Stores/Purchase prepares min/max/reorder/safety stock; department owner reviews; designated manager approves effective version.</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CONFIRM</w:t>
            </w:r>
          </w:p>
        </w:tc>
      </w:tr>
    </w:tbl>
    <w:p>
      <w:pPr>
        <w:spacing w:before="120" w:after="60"/>
      </w:pPr>
      <w:r>
        <w:rPr>
          <w:b/>
        </w:rPr>
        <w:t xml:space="preserve">Frozen valuation separation - FIFO ledger versus Actual BOM</w:t>
      </w:r>
    </w:p>
    <w:p>
      <w:pPr>
        <w:spacing w:before="120" w:after="60"/>
      </w:pPr>
      <w:r>
        <w:t xml:space="preserve">Inventory accounting consumes the oldest eligible FIFO cost layer for the company, Item and ownership/value pool. Location and physical serial provenance do not select the accounting layer. Actual BOM instead follows the physically fitted component provenance to its accepted vendor-bill allocation. Therefore a serial from a newer receipt may carry a different Actual BOM cost from the older FIFO layer consumed by the inventory ledger. That difference is legitimate: FIFO supports inventory and closing-stock accounting, while accepted-bill provenance supports offer-versus-actual commercial analysis. Neither value is rewritten merely to make the two reports agree.</w:t>
      </w:r>
    </w:p>
    <w:p>
      <w:pPr>
        <w:spacing w:after="0"/>
      </w:pPr>
    </w:p>
    <w:p>
      <w:r>
        <w:br w:type="page"/>
      </w:r>
    </w:p>
    <w:p>
      <w:pPr>
        <w:pStyle w:val="Heading2"/>
      </w:pPr>
      <w:r>
        <w:t>Questions V8-V8 (continued)</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648"/>
            <w:vAlign w:val="center"/>
            <w:tcMar>
              <w:top w:w="70" w:type="dxa"/>
              <w:start w:w="80" w:type="dxa"/>
              <w:bottom w:w="70" w:type="dxa"/>
              <w:end w:w="80" w:type="dxa"/>
            </w:tcMar>
            <w:shd w:fill="17365D"/>
          </w:tcPr>
          <w:p>
            <w:pPr>
              <w:spacing w:after="0" w:line="240" w:lineRule="auto"/>
            </w:pPr>
            <w:r/>
            <w:r>
              <w:rPr>
                <w:rFonts w:ascii="Aptos" w:hAnsi="Aptos"/>
                <w:b/>
                <w:color w:val="FFFFFF"/>
                <w:sz w:val="17"/>
              </w:rPr>
              <w:t>ID</w:t>
            </w:r>
          </w:p>
        </w:tc>
        <w:tc>
          <w:tcPr>
            <w:tcW w:type="dxa" w:w="2952"/>
            <w:vAlign w:val="center"/>
            <w:tcMar>
              <w:top w:w="70" w:type="dxa"/>
              <w:start w:w="80" w:type="dxa"/>
              <w:bottom w:w="70" w:type="dxa"/>
              <w:end w:w="80" w:type="dxa"/>
            </w:tcMar>
            <w:shd w:fill="17365D"/>
          </w:tcPr>
          <w:p>
            <w:pPr>
              <w:spacing w:after="0" w:line="240" w:lineRule="auto"/>
            </w:pPr>
            <w:r/>
            <w:r>
              <w:rPr>
                <w:rFonts w:ascii="Aptos" w:hAnsi="Aptos"/>
                <w:b/>
                <w:color w:val="FFFFFF"/>
                <w:sz w:val="17"/>
              </w:rPr>
              <w:t>Question</w:t>
            </w:r>
          </w:p>
        </w:tc>
        <w:tc>
          <w:tcPr>
            <w:tcW w:type="dxa" w:w="5688"/>
            <w:vAlign w:val="center"/>
            <w:tcMar>
              <w:top w:w="70" w:type="dxa"/>
              <w:start w:w="80" w:type="dxa"/>
              <w:bottom w:w="70" w:type="dxa"/>
              <w:end w:w="80" w:type="dxa"/>
            </w:tcMar>
            <w:shd w:fill="17365D"/>
          </w:tcPr>
          <w:p>
            <w:pPr>
              <w:spacing w:after="0" w:line="240" w:lineRule="auto"/>
            </w:pPr>
            <w:r/>
            <w:r>
              <w:rPr>
                <w:rFonts w:ascii="Aptos" w:hAnsi="Aptos"/>
                <w:b/>
                <w:color w:val="FFFFFF"/>
                <w:sz w:val="17"/>
              </w:rPr>
              <w:t>Guideline answer</w:t>
            </w:r>
          </w:p>
        </w:tc>
        <w:tc>
          <w:tcPr>
            <w:tcW w:type="dxa" w:w="936"/>
            <w:vAlign w:val="center"/>
            <w:tcMar>
              <w:top w:w="70" w:type="dxa"/>
              <w:start w:w="80" w:type="dxa"/>
              <w:bottom w:w="70" w:type="dxa"/>
              <w:end w:w="80" w:type="dxa"/>
            </w:tcMar>
            <w:shd w:fill="17365D"/>
          </w:tcPr>
          <w:p>
            <w:pPr>
              <w:spacing w:after="0" w:line="240" w:lineRule="auto"/>
            </w:pPr>
            <w:r/>
            <w:r>
              <w:rPr>
                <w:rFonts w:ascii="Aptos" w:hAnsi="Aptos"/>
                <w:b/>
                <w:color w:val="FFFFFF"/>
                <w:sz w:val="17"/>
              </w:rPr>
              <w:t>Status</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V8</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What are slow/non-moving/obsolete thresholds?</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Default aging: slow &gt;90 days, non-moving &gt;180 days, obsolete only by technical/commercial approval; override by item class.</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CONFIRM</w:t>
            </w:r>
          </w:p>
        </w:tc>
      </w:tr>
    </w:tbl>
    <w:p>
      <w:pPr>
        <w:spacing w:after="0"/>
      </w:pPr>
    </w:p>
    <w:p>
      <w:r>
        <w:br w:type="page"/>
      </w:r>
    </w:p>
    <w:p>
      <w:pPr>
        <w:pStyle w:val="Heading2"/>
      </w:pPr>
      <w:r>
        <w:t>Questions D1-D7</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648"/>
            <w:vAlign w:val="center"/>
            <w:tcMar>
              <w:top w:w="70" w:type="dxa"/>
              <w:start w:w="80" w:type="dxa"/>
              <w:bottom w:w="70" w:type="dxa"/>
              <w:end w:w="80" w:type="dxa"/>
            </w:tcMar>
            <w:shd w:fill="17365D"/>
          </w:tcPr>
          <w:p>
            <w:pPr>
              <w:spacing w:after="0" w:line="240" w:lineRule="auto"/>
            </w:pPr>
            <w:r/>
            <w:r>
              <w:rPr>
                <w:rFonts w:ascii="Aptos" w:hAnsi="Aptos"/>
                <w:b/>
                <w:color w:val="FFFFFF"/>
                <w:sz w:val="17"/>
              </w:rPr>
              <w:t>ID</w:t>
            </w:r>
          </w:p>
        </w:tc>
        <w:tc>
          <w:tcPr>
            <w:tcW w:type="dxa" w:w="2952"/>
            <w:vAlign w:val="center"/>
            <w:tcMar>
              <w:top w:w="70" w:type="dxa"/>
              <w:start w:w="80" w:type="dxa"/>
              <w:bottom w:w="70" w:type="dxa"/>
              <w:end w:w="80" w:type="dxa"/>
            </w:tcMar>
            <w:shd w:fill="17365D"/>
          </w:tcPr>
          <w:p>
            <w:pPr>
              <w:spacing w:after="0" w:line="240" w:lineRule="auto"/>
            </w:pPr>
            <w:r/>
            <w:r>
              <w:rPr>
                <w:rFonts w:ascii="Aptos" w:hAnsi="Aptos"/>
                <w:b/>
                <w:color w:val="FFFFFF"/>
                <w:sz w:val="17"/>
              </w:rPr>
              <w:t>Question</w:t>
            </w:r>
          </w:p>
        </w:tc>
        <w:tc>
          <w:tcPr>
            <w:tcW w:type="dxa" w:w="5688"/>
            <w:vAlign w:val="center"/>
            <w:tcMar>
              <w:top w:w="70" w:type="dxa"/>
              <w:start w:w="80" w:type="dxa"/>
              <w:bottom w:w="70" w:type="dxa"/>
              <w:end w:w="80" w:type="dxa"/>
            </w:tcMar>
            <w:shd w:fill="17365D"/>
          </w:tcPr>
          <w:p>
            <w:pPr>
              <w:spacing w:after="0" w:line="240" w:lineRule="auto"/>
            </w:pPr>
            <w:r/>
            <w:r>
              <w:rPr>
                <w:rFonts w:ascii="Aptos" w:hAnsi="Aptos"/>
                <w:b/>
                <w:color w:val="FFFFFF"/>
                <w:sz w:val="17"/>
              </w:rPr>
              <w:t>Guideline answer</w:t>
            </w:r>
          </w:p>
        </w:tc>
        <w:tc>
          <w:tcPr>
            <w:tcW w:type="dxa" w:w="936"/>
            <w:vAlign w:val="center"/>
            <w:tcMar>
              <w:top w:w="70" w:type="dxa"/>
              <w:start w:w="80" w:type="dxa"/>
              <w:bottom w:w="70" w:type="dxa"/>
              <w:end w:w="80" w:type="dxa"/>
            </w:tcMar>
            <w:shd w:fill="17365D"/>
          </w:tcPr>
          <w:p>
            <w:pPr>
              <w:spacing w:after="0" w:line="240" w:lineRule="auto"/>
            </w:pPr>
            <w:r/>
            <w:r>
              <w:rPr>
                <w:rFonts w:ascii="Aptos" w:hAnsi="Aptos"/>
                <w:b/>
                <w:color w:val="FFFFFF"/>
                <w:sz w:val="17"/>
              </w:rPr>
              <w:t>Status</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D1</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File types, limits, storage and retention?</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Allow PDF/DOCX/XLSX/CSV/JPG/PNG, normally &lt;=25 MB; block executables/macros; retain per statutory/contract/warranty/litigation policy.</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CONFIRM</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D2</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Does replacement overwrite or supersede an attachment?</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supersede; never overwrite accepted evidence.</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DEFAULT</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D3</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Which attachments are sensitive?</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Classify bank/KYC, pricing, customer confidential, inspection/test, HR, legal/NDA and secrets as restricted with access audit.</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CONFIRM</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D4</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Must every document have Verified and Approved states?</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no universal state chain; each document uses only business-required decisions.</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DEFAULT</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D5</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Are substitute/delegated approvers allowed?</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only explicit, time-bound, scope-bound ERP delegation; never provider claims/groups.</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DEFAULT</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D6</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Is offline/delayed entry required?</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Support physical-event time plus delayed-entry audit now; build offline client later only after sync/conflict design is accepted.</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CONFIRM</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D7</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Are Finance/HR integrations synchronous?</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transactional outbox; Stores transaction commits independently, integration delivery is asynchronous/idempotent.</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DEFAULT</w:t>
            </w:r>
          </w:p>
        </w:tc>
      </w:tr>
    </w:tbl>
    <w:p>
      <w:pPr>
        <w:spacing w:after="0"/>
      </w:pPr>
    </w:p>
    <w:p>
      <w:r>
        <w:br w:type="page"/>
      </w:r>
    </w:p>
    <w:p>
      <w:pPr>
        <w:pStyle w:val="Heading2"/>
      </w:pPr>
      <w:r>
        <w:t>Questions D8-D8 (continued)</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648"/>
            <w:vAlign w:val="center"/>
            <w:tcMar>
              <w:top w:w="70" w:type="dxa"/>
              <w:start w:w="80" w:type="dxa"/>
              <w:bottom w:w="70" w:type="dxa"/>
              <w:end w:w="80" w:type="dxa"/>
            </w:tcMar>
            <w:shd w:fill="17365D"/>
          </w:tcPr>
          <w:p>
            <w:pPr>
              <w:spacing w:after="0" w:line="240" w:lineRule="auto"/>
            </w:pPr>
            <w:r/>
            <w:r>
              <w:rPr>
                <w:rFonts w:ascii="Aptos" w:hAnsi="Aptos"/>
                <w:b/>
                <w:color w:val="FFFFFF"/>
                <w:sz w:val="17"/>
              </w:rPr>
              <w:t>ID</w:t>
            </w:r>
          </w:p>
        </w:tc>
        <w:tc>
          <w:tcPr>
            <w:tcW w:type="dxa" w:w="2952"/>
            <w:vAlign w:val="center"/>
            <w:tcMar>
              <w:top w:w="70" w:type="dxa"/>
              <w:start w:w="80" w:type="dxa"/>
              <w:bottom w:w="70" w:type="dxa"/>
              <w:end w:w="80" w:type="dxa"/>
            </w:tcMar>
            <w:shd w:fill="17365D"/>
          </w:tcPr>
          <w:p>
            <w:pPr>
              <w:spacing w:after="0" w:line="240" w:lineRule="auto"/>
            </w:pPr>
            <w:r/>
            <w:r>
              <w:rPr>
                <w:rFonts w:ascii="Aptos" w:hAnsi="Aptos"/>
                <w:b/>
                <w:color w:val="FFFFFF"/>
                <w:sz w:val="17"/>
              </w:rPr>
              <w:t>Question</w:t>
            </w:r>
          </w:p>
        </w:tc>
        <w:tc>
          <w:tcPr>
            <w:tcW w:type="dxa" w:w="5688"/>
            <w:vAlign w:val="center"/>
            <w:tcMar>
              <w:top w:w="70" w:type="dxa"/>
              <w:start w:w="80" w:type="dxa"/>
              <w:bottom w:w="70" w:type="dxa"/>
              <w:end w:w="80" w:type="dxa"/>
            </w:tcMar>
            <w:shd w:fill="17365D"/>
          </w:tcPr>
          <w:p>
            <w:pPr>
              <w:spacing w:after="0" w:line="240" w:lineRule="auto"/>
            </w:pPr>
            <w:r/>
            <w:r>
              <w:rPr>
                <w:rFonts w:ascii="Aptos" w:hAnsi="Aptos"/>
                <w:b/>
                <w:color w:val="FFFFFF"/>
                <w:sz w:val="17"/>
              </w:rPr>
              <w:t>Guideline answer</w:t>
            </w:r>
          </w:p>
        </w:tc>
        <w:tc>
          <w:tcPr>
            <w:tcW w:type="dxa" w:w="936"/>
            <w:vAlign w:val="center"/>
            <w:tcMar>
              <w:top w:w="70" w:type="dxa"/>
              <w:start w:w="80" w:type="dxa"/>
              <w:bottom w:w="70" w:type="dxa"/>
              <w:end w:w="80" w:type="dxa"/>
            </w:tcMar>
            <w:shd w:fill="17365D"/>
          </w:tcPr>
          <w:p>
            <w:pPr>
              <w:spacing w:after="0" w:line="240" w:lineRule="auto"/>
            </w:pPr>
            <w:r/>
            <w:r>
              <w:rPr>
                <w:rFonts w:ascii="Aptos" w:hAnsi="Aptos"/>
                <w:b/>
                <w:color w:val="FFFFFF"/>
                <w:sz w:val="17"/>
              </w:rPr>
              <w:t>Status</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D8</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What retry and reconciliation controls apply?</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idempotent retries, durable attempts, terminal failure queue and operator reconciliation.</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DEFAULT</w:t>
            </w:r>
          </w:p>
        </w:tc>
      </w:tr>
    </w:tbl>
    <w:p>
      <w:pPr>
        <w:spacing w:after="0"/>
      </w:pPr>
    </w:p>
    <w:p>
      <w:r>
        <w:br w:type="page"/>
      </w:r>
    </w:p>
    <w:p>
      <w:pPr>
        <w:pStyle w:val="Heading2"/>
      </w:pPr>
      <w:r>
        <w:t>Questions VP1-VP5</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648"/>
            <w:vAlign w:val="center"/>
            <w:tcMar>
              <w:top w:w="70" w:type="dxa"/>
              <w:start w:w="80" w:type="dxa"/>
              <w:bottom w:w="70" w:type="dxa"/>
              <w:end w:w="80" w:type="dxa"/>
            </w:tcMar>
            <w:shd w:fill="17365D"/>
          </w:tcPr>
          <w:p>
            <w:pPr>
              <w:spacing w:after="0" w:line="240" w:lineRule="auto"/>
            </w:pPr>
            <w:r/>
            <w:r>
              <w:rPr>
                <w:rFonts w:ascii="Aptos" w:hAnsi="Aptos"/>
                <w:b/>
                <w:color w:val="FFFFFF"/>
                <w:sz w:val="17"/>
              </w:rPr>
              <w:t>ID</w:t>
            </w:r>
          </w:p>
        </w:tc>
        <w:tc>
          <w:tcPr>
            <w:tcW w:type="dxa" w:w="2952"/>
            <w:vAlign w:val="center"/>
            <w:tcMar>
              <w:top w:w="70" w:type="dxa"/>
              <w:start w:w="80" w:type="dxa"/>
              <w:bottom w:w="70" w:type="dxa"/>
              <w:end w:w="80" w:type="dxa"/>
            </w:tcMar>
            <w:shd w:fill="17365D"/>
          </w:tcPr>
          <w:p>
            <w:pPr>
              <w:spacing w:after="0" w:line="240" w:lineRule="auto"/>
            </w:pPr>
            <w:r/>
            <w:r>
              <w:rPr>
                <w:rFonts w:ascii="Aptos" w:hAnsi="Aptos"/>
                <w:b/>
                <w:color w:val="FFFFFF"/>
                <w:sz w:val="17"/>
              </w:rPr>
              <w:t>Question</w:t>
            </w:r>
          </w:p>
        </w:tc>
        <w:tc>
          <w:tcPr>
            <w:tcW w:type="dxa" w:w="5688"/>
            <w:vAlign w:val="center"/>
            <w:tcMar>
              <w:top w:w="70" w:type="dxa"/>
              <w:start w:w="80" w:type="dxa"/>
              <w:bottom w:w="70" w:type="dxa"/>
              <w:end w:w="80" w:type="dxa"/>
            </w:tcMar>
            <w:shd w:fill="17365D"/>
          </w:tcPr>
          <w:p>
            <w:pPr>
              <w:spacing w:after="0" w:line="240" w:lineRule="auto"/>
            </w:pPr>
            <w:r/>
            <w:r>
              <w:rPr>
                <w:rFonts w:ascii="Aptos" w:hAnsi="Aptos"/>
                <w:b/>
                <w:color w:val="FFFFFF"/>
                <w:sz w:val="17"/>
              </w:rPr>
              <w:t>Guideline answer</w:t>
            </w:r>
          </w:p>
        </w:tc>
        <w:tc>
          <w:tcPr>
            <w:tcW w:type="dxa" w:w="936"/>
            <w:vAlign w:val="center"/>
            <w:tcMar>
              <w:top w:w="70" w:type="dxa"/>
              <w:start w:w="80" w:type="dxa"/>
              <w:bottom w:w="70" w:type="dxa"/>
              <w:end w:w="80" w:type="dxa"/>
            </w:tcMar>
            <w:shd w:fill="17365D"/>
          </w:tcPr>
          <w:p>
            <w:pPr>
              <w:spacing w:after="0" w:line="240" w:lineRule="auto"/>
            </w:pPr>
            <w:r/>
            <w:r>
              <w:rPr>
                <w:rFonts w:ascii="Aptos" w:hAnsi="Aptos"/>
                <w:b/>
                <w:color w:val="FFFFFF"/>
                <w:sz w:val="17"/>
              </w:rPr>
              <w:t>Status</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VP1</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Evaluation period and frequency?</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Calculate monthly with rolling 12-month view and immutable period snapshots.</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CONFIRM</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VP2</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Metric weights?</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Initial weights: Quality 35%, Delivery 30%, Price 15%, Response 10%, Closure 10%; TD/Purchase may approve versioned changes.</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CONFIRM</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VP3</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Minimum sample before scoring?</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Publish score only after at least 3 completed POs or 5 evaluated lines; otherwise show 'Insufficient sample'.</w:t>
            </w:r>
          </w:p>
        </w:tc>
        <w:tc>
          <w:tcPr>
            <w:tcW w:type="dxa" w:w="936"/>
            <w:vAlign w:val="center"/>
            <w:tcMar>
              <w:top w:w="70" w:type="dxa"/>
              <w:start w:w="80" w:type="dxa"/>
              <w:bottom w:w="70" w:type="dxa"/>
              <w:end w:w="80" w:type="dxa"/>
            </w:tcMar>
            <w:shd w:fill="FFF2CC"/>
          </w:tcPr>
          <w:p>
            <w:pPr>
              <w:spacing w:after="0" w:line="240" w:lineRule="auto"/>
            </w:pPr>
            <w:r>
              <w:rPr>
                <w:b/>
                <w:color w:val="BF7A00"/>
              </w:rPr>
            </w:r>
            <w:r>
              <w:rPr>
                <w:rFonts w:ascii="Aptos" w:hAnsi="Aptos"/>
                <w:b/>
                <w:color w:val="BF7A00"/>
                <w:sz w:val="14"/>
              </w:rPr>
              <w:t>CONFIRM</w:t>
            </w:r>
          </w:p>
        </w:tc>
      </w:tr>
      <w:tr>
        <w:trPr>
          <w:cantSplit/>
        </w:trPr>
        <w:tc>
          <w:tcPr>
            <w:tcW w:type="dxa" w:w="648"/>
            <w:vAlign w:val="center"/>
            <w:tcMar>
              <w:top w:w="70" w:type="dxa"/>
              <w:start w:w="80" w:type="dxa"/>
              <w:bottom w:w="70" w:type="dxa"/>
              <w:end w:w="80" w:type="dxa"/>
            </w:tcMar>
            <w:shd w:fill="EEF5F9"/>
          </w:tcPr>
          <w:p>
            <w:pPr>
              <w:spacing w:after="0" w:line="240" w:lineRule="auto"/>
            </w:pPr>
            <w:r/>
            <w:r>
              <w:rPr>
                <w:rFonts w:ascii="Aptos" w:hAnsi="Aptos"/>
                <w:b w:val="0"/>
                <w:sz w:val="14"/>
              </w:rPr>
              <w:t>VP4</w:t>
            </w:r>
          </w:p>
        </w:tc>
        <w:tc>
          <w:tcPr>
            <w:tcW w:type="dxa" w:w="2952"/>
            <w:vAlign w:val="center"/>
            <w:tcMar>
              <w:top w:w="70" w:type="dxa"/>
              <w:start w:w="80" w:type="dxa"/>
              <w:bottom w:w="70" w:type="dxa"/>
              <w:end w:w="80" w:type="dxa"/>
            </w:tcMar>
            <w:shd w:fill="EEF5F9"/>
          </w:tcPr>
          <w:p>
            <w:pPr>
              <w:spacing w:after="0" w:line="240" w:lineRule="auto"/>
            </w:pPr>
            <w:r/>
            <w:r>
              <w:rPr>
                <w:rFonts w:ascii="Aptos" w:hAnsi="Aptos"/>
                <w:b w:val="0"/>
                <w:sz w:val="14"/>
              </w:rPr>
              <w:t>Who approves reevaluation or suspension?</w:t>
            </w:r>
          </w:p>
        </w:tc>
        <w:tc>
          <w:tcPr>
            <w:tcW w:type="dxa" w:w="5688"/>
            <w:vAlign w:val="center"/>
            <w:tcMar>
              <w:top w:w="70" w:type="dxa"/>
              <w:start w:w="80" w:type="dxa"/>
              <w:bottom w:w="70" w:type="dxa"/>
              <w:end w:w="80" w:type="dxa"/>
            </w:tcMar>
            <w:shd w:fill="EEF5F9"/>
          </w:tcPr>
          <w:p>
            <w:pPr>
              <w:spacing w:after="0" w:line="240" w:lineRule="auto"/>
            </w:pPr>
            <w:r/>
            <w:r>
              <w:rPr>
                <w:rFonts w:ascii="Aptos" w:hAnsi="Aptos"/>
                <w:b w:val="0"/>
                <w:sz w:val="14"/>
              </w:rPr>
              <w:t>Purchase Manager initiates; TD or MD approves suspension/reactivation.</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DEFAULT</w:t>
            </w:r>
          </w:p>
        </w:tc>
      </w:tr>
      <w:tr>
        <w:trPr>
          <w:cantSplit/>
        </w:trPr>
        <w:tc>
          <w:tcPr>
            <w:tcW w:type="dxa" w:w="648"/>
            <w:vAlign w:val="center"/>
            <w:tcMar>
              <w:top w:w="70" w:type="dxa"/>
              <w:start w:w="80" w:type="dxa"/>
              <w:bottom w:w="70" w:type="dxa"/>
              <w:end w:w="80" w:type="dxa"/>
            </w:tcMar>
          </w:tcPr>
          <w:p>
            <w:pPr>
              <w:spacing w:after="0" w:line="240" w:lineRule="auto"/>
            </w:pPr>
            <w:r/>
            <w:r>
              <w:rPr>
                <w:rFonts w:ascii="Aptos" w:hAnsi="Aptos"/>
                <w:b w:val="0"/>
                <w:sz w:val="14"/>
              </w:rPr>
              <w:t>VP5</w:t>
            </w:r>
          </w:p>
        </w:tc>
        <w:tc>
          <w:tcPr>
            <w:tcW w:type="dxa" w:w="2952"/>
            <w:vAlign w:val="center"/>
            <w:tcMar>
              <w:top w:w="70" w:type="dxa"/>
              <w:start w:w="80" w:type="dxa"/>
              <w:bottom w:w="70" w:type="dxa"/>
              <w:end w:w="80" w:type="dxa"/>
            </w:tcMar>
          </w:tcPr>
          <w:p>
            <w:pPr>
              <w:spacing w:after="0" w:line="240" w:lineRule="auto"/>
            </w:pPr>
            <w:r/>
            <w:r>
              <w:rPr>
                <w:rFonts w:ascii="Aptos" w:hAnsi="Aptos"/>
                <w:b w:val="0"/>
                <w:sz w:val="14"/>
              </w:rPr>
              <w:t>Shared or company-scoped performance?</w:t>
            </w:r>
          </w:p>
        </w:tc>
        <w:tc>
          <w:tcPr>
            <w:tcW w:type="dxa" w:w="5688"/>
            <w:vAlign w:val="center"/>
            <w:tcMar>
              <w:top w:w="70" w:type="dxa"/>
              <w:start w:w="80" w:type="dxa"/>
              <w:bottom w:w="70" w:type="dxa"/>
              <w:end w:w="80" w:type="dxa"/>
            </w:tcMar>
          </w:tcPr>
          <w:p>
            <w:pPr>
              <w:spacing w:after="0" w:line="240" w:lineRule="auto"/>
            </w:pPr>
            <w:r/>
            <w:r>
              <w:rPr>
                <w:rFonts w:ascii="Aptos" w:hAnsi="Aptos"/>
                <w:b w:val="0"/>
                <w:sz w:val="14"/>
              </w:rPr>
              <w:t>shared vendor identity, company-scoped scorecards, optional authorized consolidated management view.</w:t>
            </w:r>
          </w:p>
        </w:tc>
        <w:tc>
          <w:tcPr>
            <w:tcW w:type="dxa" w:w="936"/>
            <w:vAlign w:val="center"/>
            <w:tcMar>
              <w:top w:w="70" w:type="dxa"/>
              <w:start w:w="80" w:type="dxa"/>
              <w:bottom w:w="70" w:type="dxa"/>
              <w:end w:w="80" w:type="dxa"/>
            </w:tcMar>
            <w:shd w:fill="E2F0D9"/>
          </w:tcPr>
          <w:p>
            <w:pPr>
              <w:spacing w:after="0" w:line="240" w:lineRule="auto"/>
            </w:pPr>
            <w:r>
              <w:rPr>
                <w:b/>
                <w:color w:val="2E7D32"/>
              </w:rPr>
            </w:r>
            <w:r>
              <w:rPr>
                <w:rFonts w:ascii="Aptos" w:hAnsi="Aptos"/>
                <w:b/>
                <w:color w:val="2E7D32"/>
                <w:sz w:val="14"/>
              </w:rPr>
              <w:t>DEFAULT</w:t>
            </w:r>
          </w:p>
        </w:tc>
      </w:tr>
    </w:tbl>
    <w:p>
      <w:pPr>
        <w:spacing w:after="0"/>
      </w:pPr>
    </w:p>
    <w:p>
      <w:r>
        <w:br w:type="page"/>
      </w:r>
    </w:p>
    <w:p>
      <w:pPr>
        <w:pStyle w:val="Heading1"/>
      </w:pPr>
      <w:r>
        <w:t>Appendix B - ERP Change-Control Form</w:t>
      </w:r>
    </w:p>
    <w:tbl>
      <w:tblPr>
        <w:tblStyle w:val="TableGrid"/>
        <w:tblW w:type="auto" w:w="0"/>
        <w:jc w:val="center"/>
        <w:tblLayout w:type="fixed"/>
        <w:tblLook w:firstColumn="1" w:firstRow="1" w:lastColumn="0" w:lastRow="0" w:noHBand="0" w:noVBand="1" w:val="04A0"/>
      </w:tblPr>
      <w:tblGrid>
        <w:gridCol w:w="5112"/>
        <w:gridCol w:w="5112"/>
      </w:tblGrid>
      <w:tr>
        <w:trPr>
          <w:tblHeader w:val="true"/>
          <w:cantSplit/>
        </w:trPr>
        <w:tc>
          <w:tcPr>
            <w:tcW w:type="dxa" w:w="3168"/>
            <w:vAlign w:val="center"/>
            <w:tcMar>
              <w:top w:w="70" w:type="dxa"/>
              <w:start w:w="80" w:type="dxa"/>
              <w:bottom w:w="70" w:type="dxa"/>
              <w:end w:w="80" w:type="dxa"/>
            </w:tcMar>
            <w:shd w:fill="17365D"/>
          </w:tcPr>
          <w:p>
            <w:pPr>
              <w:spacing w:after="0" w:line="240" w:lineRule="auto"/>
            </w:pPr>
            <w:r/>
            <w:r>
              <w:rPr>
                <w:rFonts w:ascii="Aptos" w:hAnsi="Aptos"/>
                <w:b/>
                <w:color w:val="FFFFFF"/>
                <w:sz w:val="17"/>
              </w:rPr>
              <w:t>Field</w:t>
            </w:r>
          </w:p>
        </w:tc>
        <w:tc>
          <w:tcPr>
            <w:tcW w:type="dxa" w:w="6912"/>
            <w:vAlign w:val="center"/>
            <w:tcMar>
              <w:top w:w="70" w:type="dxa"/>
              <w:start w:w="80" w:type="dxa"/>
              <w:bottom w:w="70" w:type="dxa"/>
              <w:end w:w="80" w:type="dxa"/>
            </w:tcMar>
            <w:shd w:fill="17365D"/>
          </w:tcPr>
          <w:p>
            <w:pPr>
              <w:spacing w:after="0" w:line="240" w:lineRule="auto"/>
            </w:pPr>
            <w:r/>
            <w:r>
              <w:rPr>
                <w:rFonts w:ascii="Aptos" w:hAnsi="Aptos"/>
                <w:b/>
                <w:color w:val="FFFFFF"/>
                <w:sz w:val="17"/>
              </w:rPr>
              <w:t>Required entry</w:t>
            </w:r>
          </w:p>
        </w:tc>
      </w:tr>
      <w:tr>
        <w:trPr>
          <w:cantSplit/>
        </w:trPr>
        <w:tc>
          <w:tcPr>
            <w:tcW w:type="dxa" w:w="3168"/>
            <w:vAlign w:val="center"/>
            <w:tcMar>
              <w:top w:w="70" w:type="dxa"/>
              <w:start w:w="80" w:type="dxa"/>
              <w:bottom w:w="70" w:type="dxa"/>
              <w:end w:w="80" w:type="dxa"/>
            </w:tcMar>
          </w:tcPr>
          <w:p>
            <w:pPr>
              <w:spacing w:after="0" w:line="240" w:lineRule="auto"/>
            </w:pPr>
            <w:r/>
            <w:r>
              <w:rPr>
                <w:rFonts w:ascii="Aptos" w:hAnsi="Aptos"/>
                <w:b w:val="0"/>
                <w:sz w:val="17"/>
              </w:rPr>
              <w:t>Change request number</w:t>
            </w:r>
          </w:p>
        </w:tc>
        <w:tc>
          <w:tcPr>
            <w:tcW w:type="dxa" w:w="6912"/>
            <w:vAlign w:val="center"/>
            <w:tcMar>
              <w:top w:w="70" w:type="dxa"/>
              <w:start w:w="80" w:type="dxa"/>
              <w:bottom w:w="70" w:type="dxa"/>
              <w:end w:w="80" w:type="dxa"/>
            </w:tcMar>
          </w:tcPr>
          <w:p>
            <w:pPr>
              <w:spacing w:after="0" w:line="240" w:lineRule="auto"/>
            </w:pPr>
            <w:r/>
            <w:r>
              <w:rPr>
                <w:rFonts w:ascii="Aptos" w:hAnsi="Aptos"/>
                <w:b w:val="0"/>
                <w:sz w:val="17"/>
              </w:rPr>
            </w:r>
          </w:p>
        </w:tc>
      </w:tr>
      <w:tr>
        <w:trPr>
          <w:cantSplit/>
        </w:trPr>
        <w:tc>
          <w:tcPr>
            <w:tcW w:type="dxa" w:w="3168"/>
            <w:vAlign w:val="center"/>
            <w:tcMar>
              <w:top w:w="70" w:type="dxa"/>
              <w:start w:w="80" w:type="dxa"/>
              <w:bottom w:w="70" w:type="dxa"/>
              <w:end w:w="80" w:type="dxa"/>
            </w:tcMar>
            <w:shd w:fill="EEF5F9"/>
          </w:tcPr>
          <w:p>
            <w:pPr>
              <w:spacing w:after="0" w:line="240" w:lineRule="auto"/>
            </w:pPr>
            <w:r/>
            <w:r>
              <w:rPr>
                <w:rFonts w:ascii="Aptos" w:hAnsi="Aptos"/>
                <w:b w:val="0"/>
                <w:sz w:val="17"/>
              </w:rPr>
              <w:t>Requested business-rule change</w:t>
            </w:r>
          </w:p>
        </w:tc>
        <w:tc>
          <w:tcPr>
            <w:tcW w:type="dxa" w:w="6912"/>
            <w:vAlign w:val="center"/>
            <w:tcMar>
              <w:top w:w="70" w:type="dxa"/>
              <w:start w:w="80" w:type="dxa"/>
              <w:bottom w:w="70" w:type="dxa"/>
              <w:end w:w="80" w:type="dxa"/>
            </w:tcMar>
            <w:shd w:fill="EEF5F9"/>
          </w:tcPr>
          <w:p>
            <w:pPr>
              <w:spacing w:after="0" w:line="240" w:lineRule="auto"/>
            </w:pPr>
            <w:r/>
            <w:r>
              <w:rPr>
                <w:rFonts w:ascii="Aptos" w:hAnsi="Aptos"/>
                <w:b w:val="0"/>
                <w:sz w:val="17"/>
              </w:rPr>
            </w:r>
          </w:p>
        </w:tc>
      </w:tr>
      <w:tr>
        <w:trPr>
          <w:cantSplit/>
        </w:trPr>
        <w:tc>
          <w:tcPr>
            <w:tcW w:type="dxa" w:w="3168"/>
            <w:vAlign w:val="center"/>
            <w:tcMar>
              <w:top w:w="70" w:type="dxa"/>
              <w:start w:w="80" w:type="dxa"/>
              <w:bottom w:w="70" w:type="dxa"/>
              <w:end w:w="80" w:type="dxa"/>
            </w:tcMar>
          </w:tcPr>
          <w:p>
            <w:pPr>
              <w:spacing w:after="0" w:line="240" w:lineRule="auto"/>
            </w:pPr>
            <w:r/>
            <w:r>
              <w:rPr>
                <w:rFonts w:ascii="Aptos" w:hAnsi="Aptos"/>
                <w:b w:val="0"/>
                <w:sz w:val="17"/>
              </w:rPr>
              <w:t>Reason / operational evidence</w:t>
            </w:r>
          </w:p>
        </w:tc>
        <w:tc>
          <w:tcPr>
            <w:tcW w:type="dxa" w:w="6912"/>
            <w:vAlign w:val="center"/>
            <w:tcMar>
              <w:top w:w="70" w:type="dxa"/>
              <w:start w:w="80" w:type="dxa"/>
              <w:bottom w:w="70" w:type="dxa"/>
              <w:end w:w="80" w:type="dxa"/>
            </w:tcMar>
          </w:tcPr>
          <w:p>
            <w:pPr>
              <w:spacing w:after="0" w:line="240" w:lineRule="auto"/>
            </w:pPr>
            <w:r/>
            <w:r>
              <w:rPr>
                <w:rFonts w:ascii="Aptos" w:hAnsi="Aptos"/>
                <w:b w:val="0"/>
                <w:sz w:val="17"/>
              </w:rPr>
            </w:r>
          </w:p>
        </w:tc>
      </w:tr>
      <w:tr>
        <w:trPr>
          <w:cantSplit/>
        </w:trPr>
        <w:tc>
          <w:tcPr>
            <w:tcW w:type="dxa" w:w="3168"/>
            <w:vAlign w:val="center"/>
            <w:tcMar>
              <w:top w:w="70" w:type="dxa"/>
              <w:start w:w="80" w:type="dxa"/>
              <w:bottom w:w="70" w:type="dxa"/>
              <w:end w:w="80" w:type="dxa"/>
            </w:tcMar>
            <w:shd w:fill="EEF5F9"/>
          </w:tcPr>
          <w:p>
            <w:pPr>
              <w:spacing w:after="0" w:line="240" w:lineRule="auto"/>
            </w:pPr>
            <w:r/>
            <w:r>
              <w:rPr>
                <w:rFonts w:ascii="Aptos" w:hAnsi="Aptos"/>
                <w:b w:val="0"/>
                <w:sz w:val="17"/>
              </w:rPr>
              <w:t>Companies / sites affected</w:t>
            </w:r>
          </w:p>
        </w:tc>
        <w:tc>
          <w:tcPr>
            <w:tcW w:type="dxa" w:w="6912"/>
            <w:vAlign w:val="center"/>
            <w:tcMar>
              <w:top w:w="70" w:type="dxa"/>
              <w:start w:w="80" w:type="dxa"/>
              <w:bottom w:w="70" w:type="dxa"/>
              <w:end w:w="80" w:type="dxa"/>
            </w:tcMar>
            <w:shd w:fill="EEF5F9"/>
          </w:tcPr>
          <w:p>
            <w:pPr>
              <w:spacing w:after="0" w:line="240" w:lineRule="auto"/>
            </w:pPr>
            <w:r/>
            <w:r>
              <w:rPr>
                <w:rFonts w:ascii="Aptos" w:hAnsi="Aptos"/>
                <w:b w:val="0"/>
                <w:sz w:val="17"/>
              </w:rPr>
            </w:r>
          </w:p>
        </w:tc>
      </w:tr>
      <w:tr>
        <w:trPr>
          <w:cantSplit/>
        </w:trPr>
        <w:tc>
          <w:tcPr>
            <w:tcW w:type="dxa" w:w="3168"/>
            <w:vAlign w:val="center"/>
            <w:tcMar>
              <w:top w:w="70" w:type="dxa"/>
              <w:start w:w="80" w:type="dxa"/>
              <w:bottom w:w="70" w:type="dxa"/>
              <w:end w:w="80" w:type="dxa"/>
            </w:tcMar>
          </w:tcPr>
          <w:p>
            <w:pPr>
              <w:spacing w:after="0" w:line="240" w:lineRule="auto"/>
            </w:pPr>
            <w:r/>
            <w:r>
              <w:rPr>
                <w:rFonts w:ascii="Aptos" w:hAnsi="Aptos"/>
                <w:b w:val="0"/>
                <w:sz w:val="17"/>
              </w:rPr>
              <w:t>Affected modules</w:t>
            </w:r>
          </w:p>
        </w:tc>
        <w:tc>
          <w:tcPr>
            <w:tcW w:type="dxa" w:w="6912"/>
            <w:vAlign w:val="center"/>
            <w:tcMar>
              <w:top w:w="70" w:type="dxa"/>
              <w:start w:w="80" w:type="dxa"/>
              <w:bottom w:w="70" w:type="dxa"/>
              <w:end w:w="80" w:type="dxa"/>
            </w:tcMar>
          </w:tcPr>
          <w:p>
            <w:pPr>
              <w:spacing w:after="0" w:line="240" w:lineRule="auto"/>
            </w:pPr>
            <w:r/>
            <w:r>
              <w:rPr>
                <w:rFonts w:ascii="Aptos" w:hAnsi="Aptos"/>
                <w:b w:val="0"/>
                <w:sz w:val="17"/>
              </w:rPr>
            </w:r>
          </w:p>
        </w:tc>
      </w:tr>
      <w:tr>
        <w:trPr>
          <w:cantSplit/>
        </w:trPr>
        <w:tc>
          <w:tcPr>
            <w:tcW w:type="dxa" w:w="3168"/>
            <w:vAlign w:val="center"/>
            <w:tcMar>
              <w:top w:w="70" w:type="dxa"/>
              <w:start w:w="80" w:type="dxa"/>
              <w:bottom w:w="70" w:type="dxa"/>
              <w:end w:w="80" w:type="dxa"/>
            </w:tcMar>
            <w:shd w:fill="EEF5F9"/>
          </w:tcPr>
          <w:p>
            <w:pPr>
              <w:spacing w:after="0" w:line="240" w:lineRule="auto"/>
            </w:pPr>
            <w:r/>
            <w:r>
              <w:rPr>
                <w:rFonts w:ascii="Aptos" w:hAnsi="Aptos"/>
                <w:b w:val="0"/>
                <w:sz w:val="17"/>
              </w:rPr>
              <w:t>Data migration impact</w:t>
            </w:r>
          </w:p>
        </w:tc>
        <w:tc>
          <w:tcPr>
            <w:tcW w:type="dxa" w:w="6912"/>
            <w:vAlign w:val="center"/>
            <w:tcMar>
              <w:top w:w="70" w:type="dxa"/>
              <w:start w:w="80" w:type="dxa"/>
              <w:bottom w:w="70" w:type="dxa"/>
              <w:end w:w="80" w:type="dxa"/>
            </w:tcMar>
            <w:shd w:fill="EEF5F9"/>
          </w:tcPr>
          <w:p>
            <w:pPr>
              <w:spacing w:after="0" w:line="240" w:lineRule="auto"/>
            </w:pPr>
            <w:r/>
            <w:r>
              <w:rPr>
                <w:rFonts w:ascii="Aptos" w:hAnsi="Aptos"/>
                <w:b w:val="0"/>
                <w:sz w:val="17"/>
              </w:rPr>
            </w:r>
          </w:p>
        </w:tc>
      </w:tr>
      <w:tr>
        <w:trPr>
          <w:cantSplit/>
        </w:trPr>
        <w:tc>
          <w:tcPr>
            <w:tcW w:type="dxa" w:w="3168"/>
            <w:vAlign w:val="center"/>
            <w:tcMar>
              <w:top w:w="70" w:type="dxa"/>
              <w:start w:w="80" w:type="dxa"/>
              <w:bottom w:w="70" w:type="dxa"/>
              <w:end w:w="80" w:type="dxa"/>
            </w:tcMar>
          </w:tcPr>
          <w:p>
            <w:pPr>
              <w:spacing w:after="0" w:line="240" w:lineRule="auto"/>
            </w:pPr>
            <w:r/>
            <w:r>
              <w:rPr>
                <w:rFonts w:ascii="Aptos" w:hAnsi="Aptos"/>
                <w:b w:val="0"/>
                <w:sz w:val="17"/>
              </w:rPr>
              <w:t>Permission / approval impact</w:t>
            </w:r>
          </w:p>
        </w:tc>
        <w:tc>
          <w:tcPr>
            <w:tcW w:type="dxa" w:w="6912"/>
            <w:vAlign w:val="center"/>
            <w:tcMar>
              <w:top w:w="70" w:type="dxa"/>
              <w:start w:w="80" w:type="dxa"/>
              <w:bottom w:w="70" w:type="dxa"/>
              <w:end w:w="80" w:type="dxa"/>
            </w:tcMar>
          </w:tcPr>
          <w:p>
            <w:pPr>
              <w:spacing w:after="0" w:line="240" w:lineRule="auto"/>
            </w:pPr>
            <w:r/>
            <w:r>
              <w:rPr>
                <w:rFonts w:ascii="Aptos" w:hAnsi="Aptos"/>
                <w:b w:val="0"/>
                <w:sz w:val="17"/>
              </w:rPr>
            </w:r>
          </w:p>
        </w:tc>
      </w:tr>
      <w:tr>
        <w:trPr>
          <w:cantSplit/>
        </w:trPr>
        <w:tc>
          <w:tcPr>
            <w:tcW w:type="dxa" w:w="3168"/>
            <w:vAlign w:val="center"/>
            <w:tcMar>
              <w:top w:w="70" w:type="dxa"/>
              <w:start w:w="80" w:type="dxa"/>
              <w:bottom w:w="70" w:type="dxa"/>
              <w:end w:w="80" w:type="dxa"/>
            </w:tcMar>
            <w:shd w:fill="EEF5F9"/>
          </w:tcPr>
          <w:p>
            <w:pPr>
              <w:spacing w:after="0" w:line="240" w:lineRule="auto"/>
            </w:pPr>
            <w:r/>
            <w:r>
              <w:rPr>
                <w:rFonts w:ascii="Aptos" w:hAnsi="Aptos"/>
                <w:b w:val="0"/>
                <w:sz w:val="17"/>
              </w:rPr>
              <w:t>Accounting / GST / HR impact</w:t>
            </w:r>
          </w:p>
        </w:tc>
        <w:tc>
          <w:tcPr>
            <w:tcW w:type="dxa" w:w="6912"/>
            <w:vAlign w:val="center"/>
            <w:tcMar>
              <w:top w:w="70" w:type="dxa"/>
              <w:start w:w="80" w:type="dxa"/>
              <w:bottom w:w="70" w:type="dxa"/>
              <w:end w:w="80" w:type="dxa"/>
            </w:tcMar>
            <w:shd w:fill="EEF5F9"/>
          </w:tcPr>
          <w:p>
            <w:pPr>
              <w:spacing w:after="0" w:line="240" w:lineRule="auto"/>
            </w:pPr>
            <w:r/>
            <w:r>
              <w:rPr>
                <w:rFonts w:ascii="Aptos" w:hAnsi="Aptos"/>
                <w:b w:val="0"/>
                <w:sz w:val="17"/>
              </w:rPr>
            </w:r>
          </w:p>
        </w:tc>
      </w:tr>
      <w:tr>
        <w:trPr>
          <w:cantSplit/>
        </w:trPr>
        <w:tc>
          <w:tcPr>
            <w:tcW w:type="dxa" w:w="3168"/>
            <w:vAlign w:val="center"/>
            <w:tcMar>
              <w:top w:w="70" w:type="dxa"/>
              <w:start w:w="80" w:type="dxa"/>
              <w:bottom w:w="70" w:type="dxa"/>
              <w:end w:w="80" w:type="dxa"/>
            </w:tcMar>
          </w:tcPr>
          <w:p>
            <w:pPr>
              <w:spacing w:after="0" w:line="240" w:lineRule="auto"/>
            </w:pPr>
            <w:r/>
            <w:r>
              <w:rPr>
                <w:rFonts w:ascii="Aptos" w:hAnsi="Aptos"/>
                <w:b w:val="0"/>
                <w:sz w:val="17"/>
              </w:rPr>
              <w:t>Reports and integrations affected</w:t>
            </w:r>
          </w:p>
        </w:tc>
        <w:tc>
          <w:tcPr>
            <w:tcW w:type="dxa" w:w="6912"/>
            <w:vAlign w:val="center"/>
            <w:tcMar>
              <w:top w:w="70" w:type="dxa"/>
              <w:start w:w="80" w:type="dxa"/>
              <w:bottom w:w="70" w:type="dxa"/>
              <w:end w:w="80" w:type="dxa"/>
            </w:tcMar>
          </w:tcPr>
          <w:p>
            <w:pPr>
              <w:spacing w:after="0" w:line="240" w:lineRule="auto"/>
            </w:pPr>
            <w:r/>
            <w:r>
              <w:rPr>
                <w:rFonts w:ascii="Aptos" w:hAnsi="Aptos"/>
                <w:b w:val="0"/>
                <w:sz w:val="17"/>
              </w:rPr>
            </w:r>
          </w:p>
        </w:tc>
      </w:tr>
      <w:tr>
        <w:trPr>
          <w:cantSplit/>
        </w:trPr>
        <w:tc>
          <w:tcPr>
            <w:tcW w:type="dxa" w:w="3168"/>
            <w:vAlign w:val="center"/>
            <w:tcMar>
              <w:top w:w="70" w:type="dxa"/>
              <w:start w:w="80" w:type="dxa"/>
              <w:bottom w:w="70" w:type="dxa"/>
              <w:end w:w="80" w:type="dxa"/>
            </w:tcMar>
            <w:shd w:fill="EEF5F9"/>
          </w:tcPr>
          <w:p>
            <w:pPr>
              <w:spacing w:after="0" w:line="240" w:lineRule="auto"/>
            </w:pPr>
            <w:r/>
            <w:r>
              <w:rPr>
                <w:rFonts w:ascii="Aptos" w:hAnsi="Aptos"/>
                <w:b w:val="0"/>
                <w:sz w:val="17"/>
              </w:rPr>
              <w:t>New test cases</w:t>
            </w:r>
          </w:p>
        </w:tc>
        <w:tc>
          <w:tcPr>
            <w:tcW w:type="dxa" w:w="6912"/>
            <w:vAlign w:val="center"/>
            <w:tcMar>
              <w:top w:w="70" w:type="dxa"/>
              <w:start w:w="80" w:type="dxa"/>
              <w:bottom w:w="70" w:type="dxa"/>
              <w:end w:w="80" w:type="dxa"/>
            </w:tcMar>
            <w:shd w:fill="EEF5F9"/>
          </w:tcPr>
          <w:p>
            <w:pPr>
              <w:spacing w:after="0" w:line="240" w:lineRule="auto"/>
            </w:pPr>
            <w:r/>
            <w:r>
              <w:rPr>
                <w:rFonts w:ascii="Aptos" w:hAnsi="Aptos"/>
                <w:b w:val="0"/>
                <w:sz w:val="17"/>
              </w:rPr>
            </w:r>
          </w:p>
        </w:tc>
      </w:tr>
      <w:tr>
        <w:trPr>
          <w:cantSplit/>
        </w:trPr>
        <w:tc>
          <w:tcPr>
            <w:tcW w:type="dxa" w:w="3168"/>
            <w:vAlign w:val="center"/>
            <w:tcMar>
              <w:top w:w="70" w:type="dxa"/>
              <w:start w:w="80" w:type="dxa"/>
              <w:bottom w:w="70" w:type="dxa"/>
              <w:end w:w="80" w:type="dxa"/>
            </w:tcMar>
          </w:tcPr>
          <w:p>
            <w:pPr>
              <w:spacing w:after="0" w:line="240" w:lineRule="auto"/>
            </w:pPr>
            <w:r/>
            <w:r>
              <w:rPr>
                <w:rFonts w:ascii="Aptos" w:hAnsi="Aptos"/>
                <w:b w:val="0"/>
                <w:sz w:val="17"/>
              </w:rPr>
              <w:t>Rollback / transition plan</w:t>
            </w:r>
          </w:p>
        </w:tc>
        <w:tc>
          <w:tcPr>
            <w:tcW w:type="dxa" w:w="6912"/>
            <w:vAlign w:val="center"/>
            <w:tcMar>
              <w:top w:w="70" w:type="dxa"/>
              <w:start w:w="80" w:type="dxa"/>
              <w:bottom w:w="70" w:type="dxa"/>
              <w:end w:w="80" w:type="dxa"/>
            </w:tcMar>
          </w:tcPr>
          <w:p>
            <w:pPr>
              <w:spacing w:after="0" w:line="240" w:lineRule="auto"/>
            </w:pPr>
            <w:r/>
            <w:r>
              <w:rPr>
                <w:rFonts w:ascii="Aptos" w:hAnsi="Aptos"/>
                <w:b w:val="0"/>
                <w:sz w:val="17"/>
              </w:rPr>
            </w:r>
          </w:p>
        </w:tc>
      </w:tr>
      <w:tr>
        <w:trPr>
          <w:cantSplit/>
        </w:trPr>
        <w:tc>
          <w:tcPr>
            <w:tcW w:type="dxa" w:w="3168"/>
            <w:vAlign w:val="center"/>
            <w:tcMar>
              <w:top w:w="70" w:type="dxa"/>
              <w:start w:w="80" w:type="dxa"/>
              <w:bottom w:w="70" w:type="dxa"/>
              <w:end w:w="80" w:type="dxa"/>
            </w:tcMar>
            <w:shd w:fill="EEF5F9"/>
          </w:tcPr>
          <w:p>
            <w:pPr>
              <w:spacing w:after="0" w:line="240" w:lineRule="auto"/>
            </w:pPr>
            <w:r/>
            <w:r>
              <w:rPr>
                <w:rFonts w:ascii="Aptos" w:hAnsi="Aptos"/>
                <w:b w:val="0"/>
                <w:sz w:val="17"/>
              </w:rPr>
              <w:t>Approvals</w:t>
            </w:r>
          </w:p>
        </w:tc>
        <w:tc>
          <w:tcPr>
            <w:tcW w:type="dxa" w:w="6912"/>
            <w:vAlign w:val="center"/>
            <w:tcMar>
              <w:top w:w="70" w:type="dxa"/>
              <w:start w:w="80" w:type="dxa"/>
              <w:bottom w:w="70" w:type="dxa"/>
              <w:end w:w="80" w:type="dxa"/>
            </w:tcMar>
            <w:shd w:fill="EEF5F9"/>
          </w:tcPr>
          <w:p>
            <w:pPr>
              <w:spacing w:after="0" w:line="240" w:lineRule="auto"/>
            </w:pPr>
            <w:r/>
            <w:r>
              <w:rPr>
                <w:rFonts w:ascii="Aptos" w:hAnsi="Aptos"/>
                <w:b w:val="0"/>
                <w:sz w:val="17"/>
              </w:rPr>
              <w:t>Technical owner / Process owner / Accounts / TD or MD</w:t>
            </w:r>
          </w:p>
        </w:tc>
      </w:tr>
    </w:tbl>
    <w:p>
      <w:pPr>
        <w:spacing w:after="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3360"/>
      <w:gridCol w:w="3360"/>
      <w:gridCol w:w="3360"/>
    </w:tblGrid>
    <w:tr>
      <w:tc>
        <w:tcPr>
          <w:tcW w:type="dxa" w:w="3360"/>
          <w:vAlign w:val="center"/>
          <w:tcMar>
            <w:top w:w="70" w:type="dxa"/>
            <w:start w:w="80" w:type="dxa"/>
            <w:bottom w:w="70" w:type="dxa"/>
            <w:end w:w="80" w:type="dxa"/>
          </w:tcMar>
        </w:tcPr>
        <w:p>
          <w:pPr>
            <w:spacing w:after="0" w:line="240" w:lineRule="auto"/>
          </w:pPr>
          <w:r/>
          <w:r>
            <w:rPr>
              <w:rFonts w:ascii="Aptos" w:hAnsi="Aptos"/>
              <w:b w:val="0"/>
              <w:color w:val="666666"/>
              <w:sz w:val="15"/>
            </w:rPr>
            <w:t>Sri Easwari Scientific Solution Pvt. Ltd.</w:t>
          </w:r>
        </w:p>
      </w:tc>
      <w:tc>
        <w:tcPr>
          <w:tcW w:type="dxa" w:w="3360"/>
          <w:vAlign w:val="center"/>
          <w:tcMar>
            <w:top w:w="70" w:type="dxa"/>
            <w:start w:w="80" w:type="dxa"/>
            <w:bottom w:w="70" w:type="dxa"/>
            <w:end w:w="80" w:type="dxa"/>
          </w:tcMar>
        </w:tcPr>
        <w:p>
          <w:pPr>
            <w:spacing w:after="0" w:line="240" w:lineRule="auto"/>
            <w:jc w:val="center"/>
          </w:pPr>
          <w:r/>
          <w:r>
            <w:rPr>
              <w:rFonts w:ascii="Aptos" w:hAnsi="Aptos"/>
              <w:b/>
              <w:color w:val="666666"/>
              <w:sz w:val="15"/>
            </w:rPr>
            <w:t>Controlled Internal Document</w:t>
          </w:r>
        </w:p>
      </w:tc>
      <w:tc>
        <w:tcPr>
          <w:tcW w:type="dxa" w:w="3360"/>
        </w:tcPr>
        <w:p>
          <w:pPr>
            <w:jc w:val="right"/>
          </w:pPr>
          <w: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6"/>
      </w:rPr>
      <w:t>SESS ERP | STORES FULL-SCHEMA GUIDELINE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b/>
      <w:bCs/>
      <w:color w:val="0F6B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 ERP Stores Full-Schema Decision and Implementation Guideline</dc:title>
  <dc:subject>Business rules, governance and implementation baseline for the SESS ERP Stores programme</dc:subject>
  <dc:creator>Sri Easwari Scientific Solution Pvt. Ltd.</dc:creator>
  <cp:keywords>SESS, ERP, Stores, GRN, QC, MIR, BOM, Tools, Custody, Guideline</cp:keywords>
  <dc:description>generated by python-docx</dc:description>
  <cp:lastModifiedBy/>
  <cp:revision>1</cp:revision>
  <dcterms:created xsi:type="dcterms:W3CDTF">2013-12-23T23:15:00Z</dcterms:created>
  <dcterms:modified xsi:type="dcterms:W3CDTF">2013-12-23T23:15:00Z</dcterms:modified>
  <cp:category/>
</cp:coreProperties>
</file>