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i w:val="0"/>
          <w:color w:val="197278"/>
          <w:sz w:val="22"/>
        </w:rPr>
        <w:t>SRI EASWARI SCIENTIFIC SOLUTION</w:t>
      </w:r>
    </w:p>
    <w:p>
      <w:pPr>
        <w:spacing w:after="1100"/>
        <w:jc w:val="center"/>
      </w:pPr>
      <w:r>
        <w:rPr>
          <w:b w:val="0"/>
          <w:i w:val="0"/>
          <w:color w:val="5B6573"/>
          <w:sz w:val="20"/>
        </w:rPr>
        <w:t>SESS Proprietorship &amp; SESS Pvt. Ltd.</w:t>
      </w:r>
    </w:p>
    <w:p>
      <w:pPr>
        <w:spacing w:after="160"/>
        <w:jc w:val="center"/>
      </w:pPr>
      <w:r>
        <w:rPr>
          <w:b/>
          <w:i w:val="0"/>
          <w:color w:val="17365D"/>
          <w:sz w:val="50"/>
        </w:rPr>
        <w:t>ERP REQUIREMENT SPECIFICATION</w:t>
      </w:r>
    </w:p>
    <w:p>
      <w:pPr>
        <w:spacing w:after="120"/>
        <w:jc w:val="center"/>
      </w:pPr>
      <w:r>
        <w:rPr>
          <w:b/>
          <w:i w:val="0"/>
          <w:color w:val="2E74B5"/>
          <w:sz w:val="32"/>
        </w:rPr>
        <w:t>Employee Login, Master Documents, Purchase and Store</w:t>
      </w:r>
    </w:p>
    <w:p>
      <w:pPr>
        <w:spacing w:after="900"/>
        <w:jc w:val="center"/>
      </w:pPr>
      <w:r>
        <w:rPr>
          <w:b w:val="0"/>
          <w:i w:val="0"/>
          <w:color w:val="5B6573"/>
          <w:sz w:val="23"/>
        </w:rPr>
        <w:t>From Internal Requirement to Material Outward / Return / Consumption</w:t>
      </w:r>
    </w:p>
    <w:tbl>
      <w:tblPr>
        <w:tblStyle w:val="TableGrid"/>
        <w:tblW w:type="dxa" w:w="9360"/>
        <w:jc w:val="center"/>
        <w:tblLayout w:type="fixed"/>
        <w:tblLook w:firstColumn="1" w:firstRow="1" w:lastColumn="0" w:lastRow="0" w:noHBand="0" w:noVBand="1" w:val="04A0"/>
        <w:tblInd w:w="100" w:type="dxa"/>
      </w:tblPr>
      <w:tblGrid>
        <w:gridCol w:w="9360"/>
      </w:tblGrid>
      <w:tr>
        <w:tc>
          <w:tcPr>
            <w:tcW w:type="dxa" w:w="9360"/>
            <w:shd w:fill="EAF4F4"/>
            <w:tcMar>
              <w:top w:w="70" w:type="dxa"/>
              <w:start w:w="100" w:type="dxa"/>
              <w:bottom w:w="70" w:type="dxa"/>
              <w:end w:w="100" w:type="dxa"/>
            </w:tcMar>
            <w:vAlign w:val="center"/>
          </w:tcPr>
          <w:p>
            <w:pPr>
              <w:spacing w:after="0"/>
            </w:pPr>
            <w:r>
              <w:rPr>
                <w:b/>
                <w:color w:val="197278"/>
              </w:rPr>
              <w:t xml:space="preserve">Core rule: </w:t>
            </w:r>
            <w:r>
              <w:rPr>
                <w:color w:val="1F2937"/>
              </w:rPr>
              <w:t>Every employee shall use an individual employee-ID login. Every transaction shall be created once, approved through the configured workflow, passed automatically to the next department, and retained with full audit history. No shared login and no permanent deletion.</w:t>
            </w:r>
          </w:p>
        </w:tc>
      </w:tr>
    </w:tbl>
    <w:p>
      <w:pPr>
        <w:spacing w:after="40"/>
      </w:pPr>
    </w:p>
    <w:p>
      <w:pPr>
        <w:spacing w:after="1300"/>
      </w:pPr>
      <w:r>
        <w:rPr>
          <w:b w:val="0"/>
          <w:i w:val="0"/>
        </w:rPr>
      </w:r>
    </w:p>
    <w:tbl>
      <w:tblPr>
        <w:tblStyle w:val="TableGrid"/>
        <w:tblW w:type="dxa" w:w="9360"/>
        <w:jc w:val="center"/>
        <w:tblLayout w:type="fixed"/>
        <w:tblLook w:firstColumn="1" w:firstRow="1" w:lastColumn="0" w:lastRow="0" w:noHBand="0" w:noVBand="1" w:val="04A0"/>
        <w:tblInd w:w="100" w:type="dxa"/>
      </w:tblPr>
      <w:tblGrid>
        <w:gridCol w:w="2300"/>
        <w:gridCol w:w="7060"/>
      </w:tblGrid>
      <w:tr>
        <w:trPr>
          <w:cantSplit/>
          <w:tblHeader w:val="true"/>
        </w:trPr>
        <w:tc>
          <w:tcPr>
            <w:tcW w:type="dxa" w:w="2300"/>
            <w:shd w:fill="E8EEF5"/>
            <w:tcMar>
              <w:top w:w="70" w:type="dxa"/>
              <w:start w:w="100" w:type="dxa"/>
              <w:bottom w:w="70" w:type="dxa"/>
              <w:end w:w="100" w:type="dxa"/>
            </w:tcMar>
            <w:vAlign w:val="center"/>
          </w:tcPr>
          <w:p>
            <w:pPr>
              <w:keepNext/>
              <w:spacing w:after="0"/>
            </w:pPr>
            <w:r>
              <w:rPr>
                <w:b/>
                <w:color w:val="17365D"/>
                <w:sz w:val="18"/>
              </w:rPr>
              <w:t>Document Control</w:t>
            </w:r>
          </w:p>
        </w:tc>
        <w:tc>
          <w:tcPr>
            <w:tcW w:type="dxa" w:w="7060"/>
            <w:shd w:fill="E8EEF5"/>
            <w:tcMar>
              <w:top w:w="70" w:type="dxa"/>
              <w:start w:w="100" w:type="dxa"/>
              <w:bottom w:w="70" w:type="dxa"/>
              <w:end w:w="100" w:type="dxa"/>
            </w:tcMar>
            <w:vAlign w:val="center"/>
          </w:tcPr>
          <w:p>
            <w:pPr>
              <w:keepNext/>
              <w:spacing w:after="0"/>
            </w:pPr>
            <w:r>
              <w:rPr>
                <w:b/>
                <w:color w:val="17365D"/>
                <w:sz w:val="18"/>
              </w:rPr>
              <w:t>Detail</w:t>
            </w:r>
          </w:p>
        </w:tc>
      </w:tr>
      <w:tr>
        <w:trPr>
          <w:cantSplit/>
        </w:trPr>
        <w:tc>
          <w:tcPr>
            <w:tcW w:type="dxa" w:w="2300"/>
            <w:tcMar>
              <w:top w:w="70" w:type="dxa"/>
              <w:start w:w="100" w:type="dxa"/>
              <w:bottom w:w="70" w:type="dxa"/>
              <w:end w:w="100" w:type="dxa"/>
            </w:tcMar>
            <w:vAlign w:val="center"/>
          </w:tcPr>
          <w:p>
            <w:pPr>
              <w:spacing w:after="0" w:line="240" w:lineRule="auto"/>
            </w:pPr>
            <w:r>
              <w:rPr>
                <w:color w:val="1F2937"/>
                <w:sz w:val="18"/>
              </w:rPr>
              <w:t>Document owner</w:t>
            </w:r>
          </w:p>
        </w:tc>
        <w:tc>
          <w:tcPr>
            <w:tcW w:type="dxa" w:w="7060"/>
            <w:tcMar>
              <w:top w:w="70" w:type="dxa"/>
              <w:start w:w="100" w:type="dxa"/>
              <w:bottom w:w="70" w:type="dxa"/>
              <w:end w:w="100" w:type="dxa"/>
            </w:tcMar>
            <w:vAlign w:val="center"/>
          </w:tcPr>
          <w:p>
            <w:pPr>
              <w:spacing w:after="0" w:line="240" w:lineRule="auto"/>
            </w:pPr>
            <w:r>
              <w:rPr>
                <w:color w:val="1F2937"/>
                <w:sz w:val="18"/>
              </w:rPr>
              <w:t>Technical Director / Management</w:t>
            </w:r>
          </w:p>
        </w:tc>
      </w:tr>
      <w:tr>
        <w:trPr>
          <w:cantSplit/>
        </w:trPr>
        <w:tc>
          <w:tcPr>
            <w:tcW w:type="dxa" w:w="2300"/>
            <w:shd w:fill="FAFBFC"/>
            <w:tcMar>
              <w:top w:w="70" w:type="dxa"/>
              <w:start w:w="100" w:type="dxa"/>
              <w:bottom w:w="70" w:type="dxa"/>
              <w:end w:w="100" w:type="dxa"/>
            </w:tcMar>
            <w:vAlign w:val="center"/>
          </w:tcPr>
          <w:p>
            <w:pPr>
              <w:spacing w:after="0" w:line="240" w:lineRule="auto"/>
            </w:pPr>
            <w:r>
              <w:rPr>
                <w:color w:val="1F2937"/>
                <w:sz w:val="18"/>
              </w:rPr>
              <w:t>Primary process owners</w:t>
            </w:r>
          </w:p>
        </w:tc>
        <w:tc>
          <w:tcPr>
            <w:tcW w:type="dxa" w:w="7060"/>
            <w:shd w:fill="FAFBFC"/>
            <w:tcMar>
              <w:top w:w="70" w:type="dxa"/>
              <w:start w:w="100" w:type="dxa"/>
              <w:bottom w:w="70" w:type="dxa"/>
              <w:end w:w="100" w:type="dxa"/>
            </w:tcMar>
            <w:vAlign w:val="center"/>
          </w:tcPr>
          <w:p>
            <w:pPr>
              <w:spacing w:after="0" w:line="240" w:lineRule="auto"/>
            </w:pPr>
            <w:r>
              <w:rPr>
                <w:color w:val="1F2937"/>
                <w:sz w:val="18"/>
              </w:rPr>
              <w:t>Purchase Manager and Store Manager</w:t>
            </w:r>
          </w:p>
        </w:tc>
      </w:tr>
      <w:tr>
        <w:trPr>
          <w:cantSplit/>
        </w:trPr>
        <w:tc>
          <w:tcPr>
            <w:tcW w:type="dxa" w:w="2300"/>
            <w:tcMar>
              <w:top w:w="70" w:type="dxa"/>
              <w:start w:w="100" w:type="dxa"/>
              <w:bottom w:w="70" w:type="dxa"/>
              <w:end w:w="100" w:type="dxa"/>
            </w:tcMar>
            <w:vAlign w:val="center"/>
          </w:tcPr>
          <w:p>
            <w:pPr>
              <w:spacing w:after="0" w:line="240" w:lineRule="auto"/>
            </w:pPr>
            <w:r>
              <w:rPr>
                <w:color w:val="1F2937"/>
                <w:sz w:val="18"/>
              </w:rPr>
              <w:t>Applicable entities</w:t>
            </w:r>
          </w:p>
        </w:tc>
        <w:tc>
          <w:tcPr>
            <w:tcW w:type="dxa" w:w="7060"/>
            <w:tcMar>
              <w:top w:w="70" w:type="dxa"/>
              <w:start w:w="100" w:type="dxa"/>
              <w:bottom w:w="70" w:type="dxa"/>
              <w:end w:w="100" w:type="dxa"/>
            </w:tcMar>
            <w:vAlign w:val="center"/>
          </w:tcPr>
          <w:p>
            <w:pPr>
              <w:spacing w:after="0" w:line="240" w:lineRule="auto"/>
            </w:pPr>
            <w:r>
              <w:rPr>
                <w:color w:val="1F2937"/>
                <w:sz w:val="18"/>
              </w:rPr>
              <w:t>Sri Easwari Scientific Solution (Proprietorship) and Sri Easwari Scientific Solution Pvt. Ltd.</w:t>
            </w:r>
          </w:p>
        </w:tc>
      </w:tr>
      <w:tr>
        <w:trPr>
          <w:cantSplit/>
        </w:trPr>
        <w:tc>
          <w:tcPr>
            <w:tcW w:type="dxa" w:w="2300"/>
            <w:shd w:fill="FAFBFC"/>
            <w:tcMar>
              <w:top w:w="70" w:type="dxa"/>
              <w:start w:w="100" w:type="dxa"/>
              <w:bottom w:w="70" w:type="dxa"/>
              <w:end w:w="100" w:type="dxa"/>
            </w:tcMar>
            <w:vAlign w:val="center"/>
          </w:tcPr>
          <w:p>
            <w:pPr>
              <w:spacing w:after="0" w:line="240" w:lineRule="auto"/>
            </w:pPr>
            <w:r>
              <w:rPr>
                <w:color w:val="1F2937"/>
                <w:sz w:val="18"/>
              </w:rPr>
              <w:t>Version / date</w:t>
            </w:r>
          </w:p>
        </w:tc>
        <w:tc>
          <w:tcPr>
            <w:tcW w:type="dxa" w:w="7060"/>
            <w:shd w:fill="FAFBFC"/>
            <w:tcMar>
              <w:top w:w="70" w:type="dxa"/>
              <w:start w:w="100" w:type="dxa"/>
              <w:bottom w:w="70" w:type="dxa"/>
              <w:end w:w="100" w:type="dxa"/>
            </w:tcMar>
            <w:vAlign w:val="center"/>
          </w:tcPr>
          <w:p>
            <w:pPr>
              <w:spacing w:after="0" w:line="240" w:lineRule="auto"/>
            </w:pPr>
            <w:r>
              <w:rPr>
                <w:color w:val="1F2937"/>
                <w:sz w:val="18"/>
              </w:rPr>
              <w:t>Version 1.0 | 01 September 2026</w:t>
            </w:r>
          </w:p>
        </w:tc>
      </w:tr>
      <w:tr>
        <w:trPr>
          <w:cantSplit/>
        </w:trPr>
        <w:tc>
          <w:tcPr>
            <w:tcW w:type="dxa" w:w="2300"/>
            <w:tcMar>
              <w:top w:w="70" w:type="dxa"/>
              <w:start w:w="100" w:type="dxa"/>
              <w:bottom w:w="70" w:type="dxa"/>
              <w:end w:w="100" w:type="dxa"/>
            </w:tcMar>
            <w:vAlign w:val="center"/>
          </w:tcPr>
          <w:p>
            <w:pPr>
              <w:spacing w:after="0" w:line="240" w:lineRule="auto"/>
            </w:pPr>
            <w:r>
              <w:rPr>
                <w:color w:val="1F2937"/>
                <w:sz w:val="18"/>
              </w:rPr>
              <w:t>Purpose</w:t>
            </w:r>
          </w:p>
        </w:tc>
        <w:tc>
          <w:tcPr>
            <w:tcW w:type="dxa" w:w="7060"/>
            <w:tcMar>
              <w:top w:w="70" w:type="dxa"/>
              <w:start w:w="100" w:type="dxa"/>
              <w:bottom w:w="70" w:type="dxa"/>
              <w:end w:w="100" w:type="dxa"/>
            </w:tcMar>
            <w:vAlign w:val="center"/>
          </w:tcPr>
          <w:p>
            <w:pPr>
              <w:spacing w:after="0" w:line="240" w:lineRule="auto"/>
            </w:pPr>
            <w:r>
              <w:rPr>
                <w:color w:val="1F2937"/>
                <w:sz w:val="18"/>
              </w:rPr>
              <w:t>Development, correction, testing and final acceptance of Purchase and Store modules</w:t>
            </w:r>
          </w:p>
        </w:tc>
      </w:tr>
      <w:tr>
        <w:trPr>
          <w:cantSplit/>
        </w:trPr>
        <w:tc>
          <w:tcPr>
            <w:tcW w:type="dxa" w:w="2300"/>
            <w:shd w:fill="FAFBFC"/>
            <w:tcMar>
              <w:top w:w="70" w:type="dxa"/>
              <w:start w:w="100" w:type="dxa"/>
              <w:bottom w:w="70" w:type="dxa"/>
              <w:end w:w="100" w:type="dxa"/>
            </w:tcMar>
            <w:vAlign w:val="center"/>
          </w:tcPr>
          <w:p>
            <w:pPr>
              <w:spacing w:after="0" w:line="240" w:lineRule="auto"/>
            </w:pPr>
            <w:r>
              <w:rPr>
                <w:color w:val="1F2937"/>
                <w:sz w:val="18"/>
              </w:rPr>
              <w:t>Classification</w:t>
            </w:r>
          </w:p>
        </w:tc>
        <w:tc>
          <w:tcPr>
            <w:tcW w:type="dxa" w:w="7060"/>
            <w:shd w:fill="FAFBFC"/>
            <w:tcMar>
              <w:top w:w="70" w:type="dxa"/>
              <w:start w:w="100" w:type="dxa"/>
              <w:bottom w:w="70" w:type="dxa"/>
              <w:end w:w="100" w:type="dxa"/>
            </w:tcMar>
            <w:vAlign w:val="center"/>
          </w:tcPr>
          <w:p>
            <w:pPr>
              <w:spacing w:after="0" w:line="240" w:lineRule="auto"/>
            </w:pPr>
            <w:r>
              <w:rPr>
                <w:color w:val="1F2937"/>
                <w:sz w:val="18"/>
              </w:rPr>
              <w:t>Internal controlled document</w:t>
            </w:r>
          </w:p>
        </w:tc>
      </w:tr>
    </w:tbl>
    <w:p>
      <w:pPr>
        <w:spacing w:after="20"/>
      </w:pPr>
    </w:p>
    <w:p>
      <w:r>
        <w:br w:type="page"/>
      </w:r>
    </w:p>
    <w:p>
      <w:pPr>
        <w:pStyle w:val="Heading1"/>
      </w:pPr>
      <w:r>
        <w:t>1. Management Decision and Scope</w:t>
      </w:r>
    </w:p>
    <w:tbl>
      <w:tblPr>
        <w:tblStyle w:val="TableGrid"/>
        <w:tblW w:type="dxa" w:w="9360"/>
        <w:jc w:val="center"/>
        <w:tblLayout w:type="fixed"/>
        <w:tblLook w:firstColumn="1" w:firstRow="1" w:lastColumn="0" w:lastRow="0" w:noHBand="0" w:noVBand="1" w:val="04A0"/>
        <w:tblInd w:w="100" w:type="dxa"/>
      </w:tblPr>
      <w:tblGrid>
        <w:gridCol w:w="9360"/>
      </w:tblGrid>
      <w:tr>
        <w:tc>
          <w:tcPr>
            <w:tcW w:type="dxa" w:w="9360"/>
            <w:shd w:fill="FFF4E5"/>
            <w:tcMar>
              <w:top w:w="70" w:type="dxa"/>
              <w:start w:w="100" w:type="dxa"/>
              <w:bottom w:w="70" w:type="dxa"/>
              <w:end w:w="100" w:type="dxa"/>
            </w:tcMar>
            <w:vAlign w:val="center"/>
          </w:tcPr>
          <w:p>
            <w:pPr>
              <w:spacing w:after="0"/>
            </w:pPr>
            <w:r>
              <w:rPr>
                <w:b/>
                <w:color w:val="9B1C1C"/>
              </w:rPr>
              <w:t xml:space="preserve">Required decision: </w:t>
            </w:r>
            <w:r>
              <w:rPr>
                <w:color w:val="1F2937"/>
              </w:rPr>
              <w:t>This ERP module is NOT APPROVED until the complete process works from employee login and approved masters through Purchase, Store, material issue/outward, return/consumption, Accounts handoff, reports and audit evidence.</w:t>
            </w:r>
          </w:p>
        </w:tc>
      </w:tr>
    </w:tbl>
    <w:p>
      <w:pPr>
        <w:spacing w:after="40"/>
      </w:pPr>
    </w:p>
    <w:p>
      <w:pPr>
        <w:spacing w:after="100"/>
      </w:pPr>
      <w:r>
        <w:rPr>
          <w:b w:val="0"/>
          <w:i w:val="0"/>
        </w:rPr>
        <w:t>The first implementation priority is the integrated Purchase and Store process. The system must support manufacturing projects, service work, capital assets, tools, customer-returnable materials, demo items, repairs, subcontract/job work and routine operating purchases. It must not be limited to a simple Purchase Order screen or stock quantity page.</w:t>
      </w:r>
    </w:p>
    <w:p>
      <w:pPr>
        <w:pStyle w:val="Heading2"/>
      </w:pPr>
      <w:r>
        <w:t>1.1 Included business boundary</w:t>
      </w:r>
    </w:p>
    <w:p>
      <w:pPr>
        <w:pStyle w:val="ListBullet"/>
        <w:ind w:left="547" w:hanging="274"/>
      </w:pPr>
      <w:r>
        <w:t>Individual employee login, role-based portal and mobile-responsive operation.</w:t>
      </w:r>
    </w:p>
    <w:p>
      <w:pPr>
        <w:pStyle w:val="ListBullet"/>
        <w:ind w:left="547" w:hanging="274"/>
      </w:pPr>
      <w:r>
        <w:t>Company, branch, employee, role, vendor, customer, item, project, BOM, tax, warehouse and document masters.</w:t>
      </w:r>
    </w:p>
    <w:p>
      <w:pPr>
        <w:pStyle w:val="ListBullet"/>
        <w:ind w:left="547" w:hanging="274"/>
      </w:pPr>
      <w:r>
        <w:t>Controlled company documents and master attachments with issue/expiry alerts.</w:t>
      </w:r>
    </w:p>
    <w:p>
      <w:pPr>
        <w:pStyle w:val="ListBullet"/>
        <w:ind w:left="547" w:hanging="274"/>
      </w:pPr>
      <w:r>
        <w:t>Purchase Requisition (PR) through RFQ, quotation, comparison, negotiation, approval, PO and follow-up.</w:t>
      </w:r>
    </w:p>
    <w:p>
      <w:pPr>
        <w:pStyle w:val="ListBullet"/>
        <w:ind w:left="547" w:hanging="274"/>
      </w:pPr>
      <w:r>
        <w:t>Gate entry, GRN, QC/physical verification, acceptance/rejection/hold and put-away.</w:t>
      </w:r>
    </w:p>
    <w:p>
      <w:pPr>
        <w:pStyle w:val="ListBullet"/>
        <w:ind w:left="547" w:hanging="274"/>
      </w:pPr>
      <w:r>
        <w:t>Stock reservation, project issue, department issue, service issue, return, consumption and surplus reconciliation.</w:t>
      </w:r>
    </w:p>
    <w:p>
      <w:pPr>
        <w:pStyle w:val="ListBullet"/>
        <w:ind w:left="547" w:hanging="274"/>
      </w:pPr>
      <w:r>
        <w:t>Tools issued to employees; same-day or multi-day return; resignation/clearance recovery.</w:t>
      </w:r>
    </w:p>
    <w:p>
      <w:pPr>
        <w:pStyle w:val="ListBullet"/>
        <w:ind w:left="547" w:hanging="274"/>
      </w:pPr>
      <w:r>
        <w:t>Customer material, other-brand machine/motor, demo material and repair items received and returned before due date.</w:t>
      </w:r>
    </w:p>
    <w:p>
      <w:pPr>
        <w:pStyle w:val="ListBullet"/>
        <w:ind w:left="547" w:hanging="274"/>
      </w:pPr>
      <w:r>
        <w:t>Returnable and non-returnable material outward, gate pass, stock transfer, dispatch, scrap and vendor return.</w:t>
      </w:r>
    </w:p>
    <w:p>
      <w:pPr>
        <w:pStyle w:val="ListBullet"/>
        <w:ind w:left="547" w:hanging="274"/>
      </w:pPr>
      <w:r>
        <w:t>Purchase-to-Accounts and Store-to-Production/Service/Dispatch handoffs, dashboards, notifications and audit trail.</w:t>
      </w:r>
    </w:p>
    <w:p>
      <w:pPr>
        <w:pStyle w:val="Heading2"/>
      </w:pPr>
      <w:r>
        <w:t>1.2 Out of this phase but integration-ready</w:t>
      </w:r>
    </w:p>
    <w:p>
      <w:pPr>
        <w:spacing w:after="100"/>
      </w:pPr>
      <w:r>
        <w:rPr>
          <w:b w:val="0"/>
          <w:i w:val="0"/>
        </w:rPr>
        <w:t>Sales, Project, Design, Production, QC, Dispatch, Finance and Service may be completed in later phases, but Purchase and Store must expose clean interfaces and use shared masters so no data migration or duplicate entry is required later.</w:t>
      </w:r>
    </w:p>
    <w:p>
      <w:pPr>
        <w:pStyle w:val="Heading2"/>
      </w:pPr>
      <w:r>
        <w:t>1.3 End-to-end process boundary</w:t>
      </w:r>
    </w:p>
    <w:p>
      <w:pPr>
        <w:spacing w:after="100"/>
      </w:pPr>
      <w:r>
        <w:rPr>
          <w:b w:val="0"/>
          <w:i w:val="0"/>
        </w:rPr>
        <w:t>Employee Login → Requirement / Project / Service Trigger → Stock Check → PR → Approval → RFQ → Vendor Quotes → Comparison &amp; Negotiation → PO Approval → PO Release → Material Follow-up → Gate Entry → GRN → QC / Physical Verification → Accepted / Rejected / Hold → Put-away → Reservation → Material Issue / Outward → Return / Consumption / Dispatch → Stock Ledger → Accounts &amp; Cost Analysis → Vendor Performance.</w:t>
      </w:r>
    </w:p>
    <w:p>
      <w:pPr>
        <w:pStyle w:val="Heading1"/>
      </w:pPr>
      <w:r>
        <w:t>2. Mandatory ERP Architecture Rules</w:t>
      </w:r>
    </w:p>
    <w:p>
      <w:pPr>
        <w:pStyle w:val="ListBullet"/>
        <w:ind w:left="547" w:hanging="274"/>
      </w:pPr>
      <w:r>
        <w:t>One ERP URL with role-based dashboards. The employee is redirected to the correct default portal after login.</w:t>
      </w:r>
    </w:p>
    <w:p>
      <w:pPr>
        <w:pStyle w:val="ListBullet"/>
        <w:ind w:left="547" w:hanging="274"/>
      </w:pPr>
      <w:r>
        <w:t>The employee code is the login ID. Role code is only a permission group; it must never be used as a shared login.</w:t>
      </w:r>
    </w:p>
    <w:p>
      <w:pPr>
        <w:pStyle w:val="ListBullet"/>
        <w:ind w:left="547" w:hanging="274"/>
      </w:pPr>
      <w:r>
        <w:t>Central PostgreSQL database with backend permission enforcement. Hiding buttons or menus alone is not security.</w:t>
      </w:r>
    </w:p>
    <w:p>
      <w:pPr>
        <w:pStyle w:val="ListBullet"/>
        <w:ind w:left="547" w:hanging="274"/>
      </w:pPr>
      <w:r>
        <w:t>One record is created once and reused. Vendor, item, project, PR, PO, GRN and issue details must not be typed again in the next module.</w:t>
      </w:r>
    </w:p>
    <w:p>
      <w:pPr>
        <w:pStyle w:val="ListBullet"/>
        <w:ind w:left="547" w:hanging="274"/>
      </w:pPr>
      <w:r>
        <w:t>Two legal entities must have separate numbering, books, tax registrations, stock ownership, bank data and approval configuration while permitted common masters may be shared.</w:t>
      </w:r>
    </w:p>
    <w:p>
      <w:pPr>
        <w:pStyle w:val="ListBullet"/>
        <w:ind w:left="547" w:hanging="274"/>
      </w:pPr>
      <w:r>
        <w:t>No permanent deletion of business records. Use Draft, Cancelled, Inactive, Reversed or Superseded with mandatory reason, user and timestamp.</w:t>
      </w:r>
    </w:p>
    <w:p>
      <w:pPr>
        <w:pStyle w:val="ListBullet"/>
        <w:ind w:left="547" w:hanging="274"/>
      </w:pPr>
      <w:r>
        <w:t>All statutory rates, approval thresholds, numbering patterns and policy limits must be configurable, effective-dated settings.</w:t>
      </w:r>
    </w:p>
    <w:p>
      <w:pPr>
        <w:pStyle w:val="ListBullet"/>
        <w:ind w:left="547" w:hanging="274"/>
      </w:pPr>
      <w:r>
        <w:t>All timestamps must retain user, device/session and server time. Critical actions must record old value and new value.</w:t>
      </w:r>
    </w:p>
    <w:p>
      <w:pPr>
        <w:pStyle w:val="ListBullet"/>
        <w:ind w:left="547" w:hanging="274"/>
      </w:pPr>
      <w:r>
        <w:t>System must retain at least 10 years of transactions, documents and history with backup/restore capability.</w:t>
      </w:r>
    </w:p>
    <w:p>
      <w:pPr>
        <w:pStyle w:val="Heading1"/>
      </w:pPr>
      <w:r>
        <w:t>3. Employee Login, Roles and Permission Control</w:t>
      </w:r>
    </w:p>
    <w:p>
      <w:pPr>
        <w:pStyle w:val="Heading2"/>
      </w:pPr>
      <w:r>
        <w:t>3.1 Employee login requirements</w:t>
      </w:r>
    </w:p>
    <w:tbl>
      <w:tblPr>
        <w:tblStyle w:val="TableGrid"/>
        <w:tblW w:type="dxa" w:w="9360"/>
        <w:jc w:val="center"/>
        <w:tblLayout w:type="fixed"/>
        <w:tblLook w:firstColumn="1" w:firstRow="1" w:lastColumn="0" w:lastRow="0" w:noHBand="0" w:noVBand="1" w:val="04A0"/>
        <w:tblInd w:w="100" w:type="dxa"/>
      </w:tblPr>
      <w:tblGrid>
        <w:gridCol w:w="2400"/>
        <w:gridCol w:w="6960"/>
      </w:tblGrid>
      <w:tr>
        <w:trPr>
          <w:cantSplit/>
          <w:tblHeader w:val="true"/>
        </w:trPr>
        <w:tc>
          <w:tcPr>
            <w:tcW w:type="dxa" w:w="2400"/>
            <w:shd w:fill="E8EEF5"/>
            <w:tcMar>
              <w:top w:w="70" w:type="dxa"/>
              <w:start w:w="100" w:type="dxa"/>
              <w:bottom w:w="70" w:type="dxa"/>
              <w:end w:w="100" w:type="dxa"/>
            </w:tcMar>
            <w:vAlign w:val="center"/>
          </w:tcPr>
          <w:p>
            <w:pPr>
              <w:keepNext/>
              <w:spacing w:after="0"/>
            </w:pPr>
            <w:r>
              <w:rPr>
                <w:b/>
                <w:color w:val="17365D"/>
                <w:sz w:val="17"/>
              </w:rPr>
              <w:t>Requirement</w:t>
            </w:r>
          </w:p>
        </w:tc>
        <w:tc>
          <w:tcPr>
            <w:tcW w:type="dxa" w:w="6960"/>
            <w:shd w:fill="E8EEF5"/>
            <w:tcMar>
              <w:top w:w="70" w:type="dxa"/>
              <w:start w:w="100" w:type="dxa"/>
              <w:bottom w:w="70" w:type="dxa"/>
              <w:end w:w="100" w:type="dxa"/>
            </w:tcMar>
            <w:vAlign w:val="center"/>
          </w:tcPr>
          <w:p>
            <w:pPr>
              <w:keepNext/>
              <w:spacing w:after="0"/>
            </w:pPr>
            <w:r>
              <w:rPr>
                <w:b/>
                <w:color w:val="17365D"/>
                <w:sz w:val="17"/>
              </w:rPr>
              <w:t>System rule</w:t>
            </w:r>
          </w:p>
        </w:tc>
      </w:tr>
      <w:tr>
        <w:trPr>
          <w:cantSplit/>
        </w:trPr>
        <w:tc>
          <w:tcPr>
            <w:tcW w:type="dxa" w:w="2400"/>
            <w:tcMar>
              <w:top w:w="70" w:type="dxa"/>
              <w:start w:w="100" w:type="dxa"/>
              <w:bottom w:w="70" w:type="dxa"/>
              <w:end w:w="100" w:type="dxa"/>
            </w:tcMar>
            <w:vAlign w:val="center"/>
          </w:tcPr>
          <w:p>
            <w:pPr>
              <w:spacing w:after="0" w:line="240" w:lineRule="auto"/>
            </w:pPr>
            <w:r>
              <w:rPr>
                <w:color w:val="1F2937"/>
                <w:sz w:val="17"/>
              </w:rPr>
              <w:t>Unique login</w:t>
            </w:r>
          </w:p>
        </w:tc>
        <w:tc>
          <w:tcPr>
            <w:tcW w:type="dxa" w:w="6960"/>
            <w:tcMar>
              <w:top w:w="70" w:type="dxa"/>
              <w:start w:w="100" w:type="dxa"/>
              <w:bottom w:w="70" w:type="dxa"/>
              <w:end w:w="100" w:type="dxa"/>
            </w:tcMar>
            <w:vAlign w:val="center"/>
          </w:tcPr>
          <w:p>
            <w:pPr>
              <w:spacing w:after="0" w:line="240" w:lineRule="auto"/>
            </w:pPr>
            <w:r>
              <w:rPr>
                <w:color w:val="1F2937"/>
                <w:sz w:val="17"/>
              </w:rPr>
              <w:t>Use active Employee ID as login_id. Shared departmental logins are prohibited.</w:t>
            </w:r>
          </w:p>
        </w:tc>
      </w:tr>
      <w:tr>
        <w:trPr>
          <w:cantSplit/>
        </w:trPr>
        <w:tc>
          <w:tcPr>
            <w:tcW w:type="dxa" w:w="2400"/>
            <w:shd w:fill="FAFBFC"/>
            <w:tcMar>
              <w:top w:w="70" w:type="dxa"/>
              <w:start w:w="100" w:type="dxa"/>
              <w:bottom w:w="70" w:type="dxa"/>
              <w:end w:w="100" w:type="dxa"/>
            </w:tcMar>
            <w:vAlign w:val="center"/>
          </w:tcPr>
          <w:p>
            <w:pPr>
              <w:spacing w:after="0" w:line="240" w:lineRule="auto"/>
            </w:pPr>
            <w:r>
              <w:rPr>
                <w:color w:val="1F2937"/>
                <w:sz w:val="17"/>
              </w:rPr>
              <w:t>Authentication</w:t>
            </w:r>
          </w:p>
        </w:tc>
        <w:tc>
          <w:tcPr>
            <w:tcW w:type="dxa" w:w="6960"/>
            <w:shd w:fill="FAFBFC"/>
            <w:tcMar>
              <w:top w:w="70" w:type="dxa"/>
              <w:start w:w="100" w:type="dxa"/>
              <w:bottom w:w="70" w:type="dxa"/>
              <w:end w:w="100" w:type="dxa"/>
            </w:tcMar>
            <w:vAlign w:val="center"/>
          </w:tcPr>
          <w:p>
            <w:pPr>
              <w:spacing w:after="0" w:line="240" w:lineRule="auto"/>
            </w:pPr>
            <w:r>
              <w:rPr>
                <w:color w:val="1F2937"/>
                <w:sz w:val="17"/>
              </w:rPr>
              <w:t>Password policy, first-login reset, failed-attempt lock, session timeout and optional MFA for approvers/admin.</w:t>
            </w:r>
          </w:p>
        </w:tc>
      </w:tr>
      <w:tr>
        <w:trPr>
          <w:cantSplit/>
        </w:trPr>
        <w:tc>
          <w:tcPr>
            <w:tcW w:type="dxa" w:w="2400"/>
            <w:tcMar>
              <w:top w:w="70" w:type="dxa"/>
              <w:start w:w="100" w:type="dxa"/>
              <w:bottom w:w="70" w:type="dxa"/>
              <w:end w:w="100" w:type="dxa"/>
            </w:tcMar>
            <w:vAlign w:val="center"/>
          </w:tcPr>
          <w:p>
            <w:pPr>
              <w:spacing w:after="0" w:line="240" w:lineRule="auto"/>
            </w:pPr>
            <w:r>
              <w:rPr>
                <w:color w:val="1F2937"/>
                <w:sz w:val="17"/>
              </w:rPr>
              <w:t>Employment status</w:t>
            </w:r>
          </w:p>
        </w:tc>
        <w:tc>
          <w:tcPr>
            <w:tcW w:type="dxa" w:w="6960"/>
            <w:tcMar>
              <w:top w:w="70" w:type="dxa"/>
              <w:start w:w="100" w:type="dxa"/>
              <w:bottom w:w="70" w:type="dxa"/>
              <w:end w:w="100" w:type="dxa"/>
            </w:tcMar>
            <w:vAlign w:val="center"/>
          </w:tcPr>
          <w:p>
            <w:pPr>
              <w:spacing w:after="0" w:line="240" w:lineRule="auto"/>
            </w:pPr>
            <w:r>
              <w:rPr>
                <w:color w:val="1F2937"/>
                <w:sz w:val="17"/>
              </w:rPr>
              <w:t>Join date activates access; resignation/termination blocks access automatically after approved relieving rule.</w:t>
            </w:r>
          </w:p>
        </w:tc>
      </w:tr>
      <w:tr>
        <w:trPr>
          <w:cantSplit/>
        </w:trPr>
        <w:tc>
          <w:tcPr>
            <w:tcW w:type="dxa" w:w="2400"/>
            <w:shd w:fill="FAFBFC"/>
            <w:tcMar>
              <w:top w:w="70" w:type="dxa"/>
              <w:start w:w="100" w:type="dxa"/>
              <w:bottom w:w="70" w:type="dxa"/>
              <w:end w:w="100" w:type="dxa"/>
            </w:tcMar>
            <w:vAlign w:val="center"/>
          </w:tcPr>
          <w:p>
            <w:pPr>
              <w:spacing w:after="0" w:line="240" w:lineRule="auto"/>
            </w:pPr>
            <w:r>
              <w:rPr>
                <w:color w:val="1F2937"/>
                <w:sz w:val="17"/>
              </w:rPr>
              <w:t>Company/branch scope</w:t>
            </w:r>
          </w:p>
        </w:tc>
        <w:tc>
          <w:tcPr>
            <w:tcW w:type="dxa" w:w="6960"/>
            <w:shd w:fill="FAFBFC"/>
            <w:tcMar>
              <w:top w:w="70" w:type="dxa"/>
              <w:start w:w="100" w:type="dxa"/>
              <w:bottom w:w="70" w:type="dxa"/>
              <w:end w:w="100" w:type="dxa"/>
            </w:tcMar>
            <w:vAlign w:val="center"/>
          </w:tcPr>
          <w:p>
            <w:pPr>
              <w:spacing w:after="0" w:line="240" w:lineRule="auto"/>
            </w:pPr>
            <w:r>
              <w:rPr>
                <w:color w:val="1F2937"/>
                <w:sz w:val="17"/>
              </w:rPr>
              <w:t>User sees only authorized entity, branch, warehouse, project and cost centre records.</w:t>
            </w:r>
          </w:p>
        </w:tc>
      </w:tr>
      <w:tr>
        <w:trPr>
          <w:cantSplit/>
        </w:trPr>
        <w:tc>
          <w:tcPr>
            <w:tcW w:type="dxa" w:w="2400"/>
            <w:tcMar>
              <w:top w:w="70" w:type="dxa"/>
              <w:start w:w="100" w:type="dxa"/>
              <w:bottom w:w="70" w:type="dxa"/>
              <w:end w:w="100" w:type="dxa"/>
            </w:tcMar>
            <w:vAlign w:val="center"/>
          </w:tcPr>
          <w:p>
            <w:pPr>
              <w:spacing w:after="0" w:line="240" w:lineRule="auto"/>
            </w:pPr>
            <w:r>
              <w:rPr>
                <w:color w:val="1F2937"/>
                <w:sz w:val="17"/>
              </w:rPr>
              <w:t>Role assignment</w:t>
            </w:r>
          </w:p>
        </w:tc>
        <w:tc>
          <w:tcPr>
            <w:tcW w:type="dxa" w:w="6960"/>
            <w:tcMar>
              <w:top w:w="70" w:type="dxa"/>
              <w:start w:w="100" w:type="dxa"/>
              <w:bottom w:w="70" w:type="dxa"/>
              <w:end w:w="100" w:type="dxa"/>
            </w:tcMar>
            <w:vAlign w:val="center"/>
          </w:tcPr>
          <w:p>
            <w:pPr>
              <w:spacing w:after="0" w:line="240" w:lineRule="auto"/>
            </w:pPr>
            <w:r>
              <w:rPr>
                <w:color w:val="1F2937"/>
                <w:sz w:val="17"/>
              </w:rPr>
              <w:t>One employee may have multiple permission roles but one accountable process owner must be identified.</w:t>
            </w:r>
          </w:p>
        </w:tc>
      </w:tr>
      <w:tr>
        <w:trPr>
          <w:cantSplit/>
        </w:trPr>
        <w:tc>
          <w:tcPr>
            <w:tcW w:type="dxa" w:w="2400"/>
            <w:shd w:fill="FAFBFC"/>
            <w:tcMar>
              <w:top w:w="70" w:type="dxa"/>
              <w:start w:w="100" w:type="dxa"/>
              <w:bottom w:w="70" w:type="dxa"/>
              <w:end w:w="100" w:type="dxa"/>
            </w:tcMar>
            <w:vAlign w:val="center"/>
          </w:tcPr>
          <w:p>
            <w:pPr>
              <w:spacing w:after="0" w:line="240" w:lineRule="auto"/>
            </w:pPr>
            <w:r>
              <w:rPr>
                <w:color w:val="1F2937"/>
                <w:sz w:val="17"/>
              </w:rPr>
              <w:t>Delegation</w:t>
            </w:r>
          </w:p>
        </w:tc>
        <w:tc>
          <w:tcPr>
            <w:tcW w:type="dxa" w:w="6960"/>
            <w:shd w:fill="FAFBFC"/>
            <w:tcMar>
              <w:top w:w="70" w:type="dxa"/>
              <w:start w:w="100" w:type="dxa"/>
              <w:bottom w:w="70" w:type="dxa"/>
              <w:end w:w="100" w:type="dxa"/>
            </w:tcMar>
            <w:vAlign w:val="center"/>
          </w:tcPr>
          <w:p>
            <w:pPr>
              <w:spacing w:after="0" w:line="240" w:lineRule="auto"/>
            </w:pPr>
            <w:r>
              <w:rPr>
                <w:color w:val="1F2937"/>
                <w:sz w:val="17"/>
              </w:rPr>
              <w:t>Approver delegation requires from/to date, scope, reason and audit. Delegator remains visible.</w:t>
            </w:r>
          </w:p>
        </w:tc>
      </w:tr>
      <w:tr>
        <w:trPr>
          <w:cantSplit/>
        </w:trPr>
        <w:tc>
          <w:tcPr>
            <w:tcW w:type="dxa" w:w="2400"/>
            <w:tcMar>
              <w:top w:w="70" w:type="dxa"/>
              <w:start w:w="100" w:type="dxa"/>
              <w:bottom w:w="70" w:type="dxa"/>
              <w:end w:w="100" w:type="dxa"/>
            </w:tcMar>
            <w:vAlign w:val="center"/>
          </w:tcPr>
          <w:p>
            <w:pPr>
              <w:spacing w:after="0" w:line="240" w:lineRule="auto"/>
            </w:pPr>
            <w:r>
              <w:rPr>
                <w:color w:val="1F2937"/>
                <w:sz w:val="17"/>
              </w:rPr>
              <w:t>Device/session</w:t>
            </w:r>
          </w:p>
        </w:tc>
        <w:tc>
          <w:tcPr>
            <w:tcW w:type="dxa" w:w="6960"/>
            <w:tcMar>
              <w:top w:w="70" w:type="dxa"/>
              <w:start w:w="100" w:type="dxa"/>
              <w:bottom w:w="70" w:type="dxa"/>
              <w:end w:w="100" w:type="dxa"/>
            </w:tcMar>
            <w:vAlign w:val="center"/>
          </w:tcPr>
          <w:p>
            <w:pPr>
              <w:spacing w:after="0" w:line="240" w:lineRule="auto"/>
            </w:pPr>
            <w:r>
              <w:rPr>
                <w:color w:val="1F2937"/>
                <w:sz w:val="17"/>
              </w:rPr>
              <w:t>Show active sessions; allow secure logout; log suspicious or unauthorized attempts.</w:t>
            </w:r>
          </w:p>
        </w:tc>
      </w:tr>
      <w:tr>
        <w:trPr>
          <w:cantSplit/>
        </w:trPr>
        <w:tc>
          <w:tcPr>
            <w:tcW w:type="dxa" w:w="2400"/>
            <w:shd w:fill="FAFBFC"/>
            <w:tcMar>
              <w:top w:w="70" w:type="dxa"/>
              <w:start w:w="100" w:type="dxa"/>
              <w:bottom w:w="70" w:type="dxa"/>
              <w:end w:w="100" w:type="dxa"/>
            </w:tcMar>
            <w:vAlign w:val="center"/>
          </w:tcPr>
          <w:p>
            <w:pPr>
              <w:spacing w:after="0" w:line="240" w:lineRule="auto"/>
            </w:pPr>
            <w:r>
              <w:rPr>
                <w:color w:val="1F2937"/>
                <w:sz w:val="17"/>
              </w:rPr>
              <w:t>Data export</w:t>
            </w:r>
          </w:p>
        </w:tc>
        <w:tc>
          <w:tcPr>
            <w:tcW w:type="dxa" w:w="6960"/>
            <w:shd w:fill="FAFBFC"/>
            <w:tcMar>
              <w:top w:w="70" w:type="dxa"/>
              <w:start w:w="100" w:type="dxa"/>
              <w:bottom w:w="70" w:type="dxa"/>
              <w:end w:w="100" w:type="dxa"/>
            </w:tcMar>
            <w:vAlign w:val="center"/>
          </w:tcPr>
          <w:p>
            <w:pPr>
              <w:spacing w:after="0" w:line="240" w:lineRule="auto"/>
            </w:pPr>
            <w:r>
              <w:rPr>
                <w:color w:val="1F2937"/>
                <w:sz w:val="17"/>
              </w:rPr>
              <w:t>Export/print rights controlled separately from view rights.</w:t>
            </w:r>
          </w:p>
        </w:tc>
      </w:tr>
    </w:tbl>
    <w:p>
      <w:pPr>
        <w:spacing w:after="20"/>
      </w:pPr>
    </w:p>
    <w:p>
      <w:pPr>
        <w:pStyle w:val="Heading2"/>
      </w:pPr>
      <w:r>
        <w:t>3.2 Permission architecture</w:t>
      </w:r>
    </w:p>
    <w:p>
      <w:pPr>
        <w:spacing w:after="100"/>
      </w:pPr>
      <w:r>
        <w:rPr>
          <w:b w:val="0"/>
          <w:i w:val="0"/>
        </w:rPr>
        <w:t>Implement permissions in this order: Page Master → Role Master → Role-Page Permission → User Mapping → Dynamic Sidebar → Button Control → URL Security → API/Backend Security → Dashboard Control → Test Evidence.</w:t>
      </w:r>
    </w:p>
    <w:p>
      <w:pPr>
        <w:pStyle w:val="Heading2"/>
      </w:pPr>
      <w:r>
        <w:t>3.3 Default role matrix</w:t>
      </w:r>
    </w:p>
    <w:tbl>
      <w:tblPr>
        <w:tblStyle w:val="TableGrid"/>
        <w:tblW w:type="dxa" w:w="9360"/>
        <w:jc w:val="center"/>
        <w:tblLayout w:type="fixed"/>
        <w:tblLook w:firstColumn="1" w:firstRow="1" w:lastColumn="0" w:lastRow="0" w:noHBand="0" w:noVBand="1" w:val="04A0"/>
        <w:tblInd w:w="100" w:type="dxa"/>
      </w:tblPr>
      <w:tblGrid>
        <w:gridCol w:w="1200"/>
        <w:gridCol w:w="2200"/>
        <w:gridCol w:w="1600"/>
        <w:gridCol w:w="2100"/>
        <w:gridCol w:w="2260"/>
      </w:tblGrid>
      <w:tr>
        <w:trPr>
          <w:cantSplit/>
          <w:tblHeader w:val="true"/>
        </w:trPr>
        <w:tc>
          <w:tcPr>
            <w:tcW w:type="dxa" w:w="1200"/>
            <w:shd w:fill="E8EEF5"/>
            <w:tcMar>
              <w:top w:w="70" w:type="dxa"/>
              <w:start w:w="100" w:type="dxa"/>
              <w:bottom w:w="70" w:type="dxa"/>
              <w:end w:w="100" w:type="dxa"/>
            </w:tcMar>
            <w:vAlign w:val="center"/>
          </w:tcPr>
          <w:p>
            <w:pPr>
              <w:keepNext/>
              <w:spacing w:after="0"/>
            </w:pPr>
            <w:r>
              <w:rPr>
                <w:b/>
                <w:color w:val="17365D"/>
                <w:sz w:val="15"/>
              </w:rPr>
              <w:t>Role</w:t>
            </w:r>
          </w:p>
        </w:tc>
        <w:tc>
          <w:tcPr>
            <w:tcW w:type="dxa" w:w="2200"/>
            <w:shd w:fill="E8EEF5"/>
            <w:tcMar>
              <w:top w:w="70" w:type="dxa"/>
              <w:start w:w="100" w:type="dxa"/>
              <w:bottom w:w="70" w:type="dxa"/>
              <w:end w:w="100" w:type="dxa"/>
            </w:tcMar>
            <w:vAlign w:val="center"/>
          </w:tcPr>
          <w:p>
            <w:pPr>
              <w:keepNext/>
              <w:spacing w:after="0"/>
            </w:pPr>
            <w:r>
              <w:rPr>
                <w:b/>
                <w:color w:val="17365D"/>
                <w:sz w:val="15"/>
              </w:rPr>
              <w:t>Create/Edit</w:t>
            </w:r>
          </w:p>
        </w:tc>
        <w:tc>
          <w:tcPr>
            <w:tcW w:type="dxa" w:w="1600"/>
            <w:shd w:fill="E8EEF5"/>
            <w:tcMar>
              <w:top w:w="70" w:type="dxa"/>
              <w:start w:w="100" w:type="dxa"/>
              <w:bottom w:w="70" w:type="dxa"/>
              <w:end w:w="100" w:type="dxa"/>
            </w:tcMar>
            <w:vAlign w:val="center"/>
          </w:tcPr>
          <w:p>
            <w:pPr>
              <w:keepNext/>
              <w:spacing w:after="0"/>
            </w:pPr>
            <w:r>
              <w:rPr>
                <w:b/>
                <w:color w:val="17365D"/>
                <w:sz w:val="15"/>
              </w:rPr>
              <w:t>Verify/Approve</w:t>
            </w:r>
          </w:p>
        </w:tc>
        <w:tc>
          <w:tcPr>
            <w:tcW w:type="dxa" w:w="2100"/>
            <w:shd w:fill="E8EEF5"/>
            <w:tcMar>
              <w:top w:w="70" w:type="dxa"/>
              <w:start w:w="100" w:type="dxa"/>
              <w:bottom w:w="70" w:type="dxa"/>
              <w:end w:w="100" w:type="dxa"/>
            </w:tcMar>
            <w:vAlign w:val="center"/>
          </w:tcPr>
          <w:p>
            <w:pPr>
              <w:keepNext/>
              <w:spacing w:after="0"/>
            </w:pPr>
            <w:r>
              <w:rPr>
                <w:b/>
                <w:color w:val="17365D"/>
                <w:sz w:val="15"/>
              </w:rPr>
              <w:t>View scope</w:t>
            </w:r>
          </w:p>
        </w:tc>
        <w:tc>
          <w:tcPr>
            <w:tcW w:type="dxa" w:w="2260"/>
            <w:shd w:fill="E8EEF5"/>
            <w:tcMar>
              <w:top w:w="70" w:type="dxa"/>
              <w:start w:w="100" w:type="dxa"/>
              <w:bottom w:w="70" w:type="dxa"/>
              <w:end w:w="100" w:type="dxa"/>
            </w:tcMar>
            <w:vAlign w:val="center"/>
          </w:tcPr>
          <w:p>
            <w:pPr>
              <w:keepNext/>
              <w:spacing w:after="0"/>
            </w:pPr>
            <w:r>
              <w:rPr>
                <w:b/>
                <w:color w:val="17365D"/>
                <w:sz w:val="15"/>
              </w:rPr>
              <w:t>Restrictions</w:t>
            </w:r>
          </w:p>
        </w:tc>
      </w:tr>
      <w:tr>
        <w:trPr>
          <w:cantSplit/>
        </w:trPr>
        <w:tc>
          <w:tcPr>
            <w:tcW w:type="dxa" w:w="1200"/>
            <w:tcMar>
              <w:top w:w="70" w:type="dxa"/>
              <w:start w:w="100" w:type="dxa"/>
              <w:bottom w:w="70" w:type="dxa"/>
              <w:end w:w="100" w:type="dxa"/>
            </w:tcMar>
            <w:vAlign w:val="center"/>
          </w:tcPr>
          <w:p>
            <w:pPr>
              <w:spacing w:after="0" w:line="240" w:lineRule="auto"/>
            </w:pPr>
            <w:r>
              <w:rPr>
                <w:color w:val="1F2937"/>
                <w:sz w:val="15"/>
              </w:rPr>
              <w:t>TD / MD</w:t>
            </w:r>
          </w:p>
        </w:tc>
        <w:tc>
          <w:tcPr>
            <w:tcW w:type="dxa" w:w="2200"/>
            <w:tcMar>
              <w:top w:w="70" w:type="dxa"/>
              <w:start w:w="100" w:type="dxa"/>
              <w:bottom w:w="70" w:type="dxa"/>
              <w:end w:w="100" w:type="dxa"/>
            </w:tcMar>
            <w:vAlign w:val="center"/>
          </w:tcPr>
          <w:p>
            <w:pPr>
              <w:spacing w:after="0" w:line="240" w:lineRule="auto"/>
            </w:pPr>
            <w:r>
              <w:rPr>
                <w:color w:val="1F2937"/>
                <w:sz w:val="15"/>
              </w:rPr>
              <w:t>Authorized masters and exceptions</w:t>
            </w:r>
          </w:p>
        </w:tc>
        <w:tc>
          <w:tcPr>
            <w:tcW w:type="dxa" w:w="1600"/>
            <w:tcMar>
              <w:top w:w="70" w:type="dxa"/>
              <w:start w:w="100" w:type="dxa"/>
              <w:bottom w:w="70" w:type="dxa"/>
              <w:end w:w="100" w:type="dxa"/>
            </w:tcMar>
            <w:vAlign w:val="center"/>
          </w:tcPr>
          <w:p>
            <w:pPr>
              <w:spacing w:after="0" w:line="240" w:lineRule="auto"/>
            </w:pPr>
            <w:r>
              <w:rPr>
                <w:color w:val="1F2937"/>
                <w:sz w:val="15"/>
              </w:rPr>
              <w:t>Final approval as configured</w:t>
            </w:r>
          </w:p>
        </w:tc>
        <w:tc>
          <w:tcPr>
            <w:tcW w:type="dxa" w:w="2100"/>
            <w:tcMar>
              <w:top w:w="70" w:type="dxa"/>
              <w:start w:w="100" w:type="dxa"/>
              <w:bottom w:w="70" w:type="dxa"/>
              <w:end w:w="100" w:type="dxa"/>
            </w:tcMar>
            <w:vAlign w:val="center"/>
          </w:tcPr>
          <w:p>
            <w:pPr>
              <w:spacing w:after="0" w:line="240" w:lineRule="auto"/>
            </w:pPr>
            <w:r>
              <w:rPr>
                <w:color w:val="1F2937"/>
                <w:sz w:val="15"/>
              </w:rPr>
              <w:t>All authorized entities</w:t>
            </w:r>
          </w:p>
        </w:tc>
        <w:tc>
          <w:tcPr>
            <w:tcW w:type="dxa" w:w="2260"/>
            <w:tcMar>
              <w:top w:w="70" w:type="dxa"/>
              <w:start w:w="100" w:type="dxa"/>
              <w:bottom w:w="70" w:type="dxa"/>
              <w:end w:w="100" w:type="dxa"/>
            </w:tcMar>
            <w:vAlign w:val="center"/>
          </w:tcPr>
          <w:p>
            <w:pPr>
              <w:spacing w:after="0" w:line="240" w:lineRule="auto"/>
            </w:pPr>
            <w:r>
              <w:rPr>
                <w:color w:val="1F2937"/>
                <w:sz w:val="15"/>
              </w:rPr>
              <w:t>Critical changes still require audit reason</w:t>
            </w:r>
          </w:p>
        </w:tc>
      </w:tr>
      <w:tr>
        <w:trPr>
          <w:cantSplit/>
        </w:trPr>
        <w:tc>
          <w:tcPr>
            <w:tcW w:type="dxa" w:w="1200"/>
            <w:shd w:fill="FAFBFC"/>
            <w:tcMar>
              <w:top w:w="70" w:type="dxa"/>
              <w:start w:w="100" w:type="dxa"/>
              <w:bottom w:w="70" w:type="dxa"/>
              <w:end w:w="100" w:type="dxa"/>
            </w:tcMar>
            <w:vAlign w:val="center"/>
          </w:tcPr>
          <w:p>
            <w:pPr>
              <w:spacing w:after="0" w:line="240" w:lineRule="auto"/>
            </w:pPr>
            <w:r>
              <w:rPr>
                <w:color w:val="1F2937"/>
                <w:sz w:val="15"/>
              </w:rPr>
              <w:t>Purchase Manager</w:t>
            </w:r>
          </w:p>
        </w:tc>
        <w:tc>
          <w:tcPr>
            <w:tcW w:type="dxa" w:w="2200"/>
            <w:shd w:fill="FAFBFC"/>
            <w:tcMar>
              <w:top w:w="70" w:type="dxa"/>
              <w:start w:w="100" w:type="dxa"/>
              <w:bottom w:w="70" w:type="dxa"/>
              <w:end w:w="100" w:type="dxa"/>
            </w:tcMar>
            <w:vAlign w:val="center"/>
          </w:tcPr>
          <w:p>
            <w:pPr>
              <w:spacing w:after="0" w:line="240" w:lineRule="auto"/>
            </w:pPr>
            <w:r>
              <w:rPr>
                <w:color w:val="1F2937"/>
                <w:sz w:val="15"/>
              </w:rPr>
              <w:t>RFQ, comparison, PO preparation, follow-up</w:t>
            </w:r>
          </w:p>
        </w:tc>
        <w:tc>
          <w:tcPr>
            <w:tcW w:type="dxa" w:w="1600"/>
            <w:shd w:fill="FAFBFC"/>
            <w:tcMar>
              <w:top w:w="70" w:type="dxa"/>
              <w:start w:w="100" w:type="dxa"/>
              <w:bottom w:w="70" w:type="dxa"/>
              <w:end w:w="100" w:type="dxa"/>
            </w:tcMar>
            <w:vAlign w:val="center"/>
          </w:tcPr>
          <w:p>
            <w:pPr>
              <w:spacing w:after="0" w:line="240" w:lineRule="auto"/>
            </w:pPr>
            <w:r>
              <w:rPr>
                <w:color w:val="1F2937"/>
                <w:sz w:val="15"/>
              </w:rPr>
              <w:t>PR/PO level as configured</w:t>
            </w:r>
          </w:p>
        </w:tc>
        <w:tc>
          <w:tcPr>
            <w:tcW w:type="dxa" w:w="2100"/>
            <w:shd w:fill="FAFBFC"/>
            <w:tcMar>
              <w:top w:w="70" w:type="dxa"/>
              <w:start w:w="100" w:type="dxa"/>
              <w:bottom w:w="70" w:type="dxa"/>
              <w:end w:w="100" w:type="dxa"/>
            </w:tcMar>
            <w:vAlign w:val="center"/>
          </w:tcPr>
          <w:p>
            <w:pPr>
              <w:spacing w:after="0" w:line="240" w:lineRule="auto"/>
            </w:pPr>
            <w:r>
              <w:rPr>
                <w:color w:val="1F2937"/>
                <w:sz w:val="15"/>
              </w:rPr>
              <w:t>Purchase and relevant stock/project</w:t>
            </w:r>
          </w:p>
        </w:tc>
        <w:tc>
          <w:tcPr>
            <w:tcW w:type="dxa" w:w="2260"/>
            <w:shd w:fill="FAFBFC"/>
            <w:tcMar>
              <w:top w:w="70" w:type="dxa"/>
              <w:start w:w="100" w:type="dxa"/>
              <w:bottom w:w="70" w:type="dxa"/>
              <w:end w:w="100" w:type="dxa"/>
            </w:tcMar>
            <w:vAlign w:val="center"/>
          </w:tcPr>
          <w:p>
            <w:pPr>
              <w:spacing w:after="0" w:line="240" w:lineRule="auto"/>
            </w:pPr>
            <w:r>
              <w:rPr>
                <w:color w:val="1F2937"/>
                <w:sz w:val="15"/>
              </w:rPr>
              <w:t>Cannot self-create and self-final-approve above threshold</w:t>
            </w:r>
          </w:p>
        </w:tc>
      </w:tr>
      <w:tr>
        <w:trPr>
          <w:cantSplit/>
        </w:trPr>
        <w:tc>
          <w:tcPr>
            <w:tcW w:type="dxa" w:w="1200"/>
            <w:tcMar>
              <w:top w:w="70" w:type="dxa"/>
              <w:start w:w="100" w:type="dxa"/>
              <w:bottom w:w="70" w:type="dxa"/>
              <w:end w:w="100" w:type="dxa"/>
            </w:tcMar>
            <w:vAlign w:val="center"/>
          </w:tcPr>
          <w:p>
            <w:pPr>
              <w:spacing w:after="0" w:line="240" w:lineRule="auto"/>
            </w:pPr>
            <w:r>
              <w:rPr>
                <w:color w:val="1F2937"/>
                <w:sz w:val="15"/>
              </w:rPr>
              <w:t>Purchase Executive</w:t>
            </w:r>
          </w:p>
        </w:tc>
        <w:tc>
          <w:tcPr>
            <w:tcW w:type="dxa" w:w="2200"/>
            <w:tcMar>
              <w:top w:w="70" w:type="dxa"/>
              <w:start w:w="100" w:type="dxa"/>
              <w:bottom w:w="70" w:type="dxa"/>
              <w:end w:w="100" w:type="dxa"/>
            </w:tcMar>
            <w:vAlign w:val="center"/>
          </w:tcPr>
          <w:p>
            <w:pPr>
              <w:spacing w:after="0" w:line="240" w:lineRule="auto"/>
            </w:pPr>
            <w:r>
              <w:rPr>
                <w:color w:val="1F2937"/>
                <w:sz w:val="15"/>
              </w:rPr>
              <w:t>PR assistance, RFQ, quote entry, follow-up</w:t>
            </w:r>
          </w:p>
        </w:tc>
        <w:tc>
          <w:tcPr>
            <w:tcW w:type="dxa" w:w="1600"/>
            <w:tcMar>
              <w:top w:w="70" w:type="dxa"/>
              <w:start w:w="100" w:type="dxa"/>
              <w:bottom w:w="70" w:type="dxa"/>
              <w:end w:w="100" w:type="dxa"/>
            </w:tcMar>
            <w:vAlign w:val="center"/>
          </w:tcPr>
          <w:p>
            <w:pPr>
              <w:spacing w:after="0" w:line="240" w:lineRule="auto"/>
            </w:pPr>
            <w:r>
              <w:rPr>
                <w:color w:val="1F2937"/>
                <w:sz w:val="15"/>
              </w:rPr>
              <w:t>No final approval</w:t>
            </w:r>
          </w:p>
        </w:tc>
        <w:tc>
          <w:tcPr>
            <w:tcW w:type="dxa" w:w="2100"/>
            <w:tcMar>
              <w:top w:w="70" w:type="dxa"/>
              <w:start w:w="100" w:type="dxa"/>
              <w:bottom w:w="70" w:type="dxa"/>
              <w:end w:w="100" w:type="dxa"/>
            </w:tcMar>
            <w:vAlign w:val="center"/>
          </w:tcPr>
          <w:p>
            <w:pPr>
              <w:spacing w:after="0" w:line="240" w:lineRule="auto"/>
            </w:pPr>
            <w:r>
              <w:rPr>
                <w:color w:val="1F2937"/>
                <w:sz w:val="15"/>
              </w:rPr>
              <w:t>Assigned purchases</w:t>
            </w:r>
          </w:p>
        </w:tc>
        <w:tc>
          <w:tcPr>
            <w:tcW w:type="dxa" w:w="2260"/>
            <w:tcMar>
              <w:top w:w="70" w:type="dxa"/>
              <w:start w:w="100" w:type="dxa"/>
              <w:bottom w:w="70" w:type="dxa"/>
              <w:end w:w="100" w:type="dxa"/>
            </w:tcMar>
            <w:vAlign w:val="center"/>
          </w:tcPr>
          <w:p>
            <w:pPr>
              <w:spacing w:after="0" w:line="240" w:lineRule="auto"/>
            </w:pPr>
            <w:r>
              <w:rPr>
                <w:color w:val="1F2937"/>
                <w:sz w:val="15"/>
              </w:rPr>
              <w:t>No vendor bank/tax approval</w:t>
            </w:r>
          </w:p>
        </w:tc>
      </w:tr>
      <w:tr>
        <w:trPr>
          <w:cantSplit/>
        </w:trPr>
        <w:tc>
          <w:tcPr>
            <w:tcW w:type="dxa" w:w="1200"/>
            <w:shd w:fill="FAFBFC"/>
            <w:tcMar>
              <w:top w:w="70" w:type="dxa"/>
              <w:start w:w="100" w:type="dxa"/>
              <w:bottom w:w="70" w:type="dxa"/>
              <w:end w:w="100" w:type="dxa"/>
            </w:tcMar>
            <w:vAlign w:val="center"/>
          </w:tcPr>
          <w:p>
            <w:pPr>
              <w:spacing w:after="0" w:line="240" w:lineRule="auto"/>
            </w:pPr>
            <w:r>
              <w:rPr>
                <w:color w:val="1F2937"/>
                <w:sz w:val="15"/>
              </w:rPr>
              <w:t>Store Manager</w:t>
            </w:r>
          </w:p>
        </w:tc>
        <w:tc>
          <w:tcPr>
            <w:tcW w:type="dxa" w:w="2200"/>
            <w:shd w:fill="FAFBFC"/>
            <w:tcMar>
              <w:top w:w="70" w:type="dxa"/>
              <w:start w:w="100" w:type="dxa"/>
              <w:bottom w:w="70" w:type="dxa"/>
              <w:end w:w="100" w:type="dxa"/>
            </w:tcMar>
            <w:vAlign w:val="center"/>
          </w:tcPr>
          <w:p>
            <w:pPr>
              <w:spacing w:after="0" w:line="240" w:lineRule="auto"/>
            </w:pPr>
            <w:r>
              <w:rPr>
                <w:color w:val="1F2937"/>
                <w:sz w:val="15"/>
              </w:rPr>
              <w:t>GRN, location, issue/return control</w:t>
            </w:r>
          </w:p>
        </w:tc>
        <w:tc>
          <w:tcPr>
            <w:tcW w:type="dxa" w:w="1600"/>
            <w:shd w:fill="FAFBFC"/>
            <w:tcMar>
              <w:top w:w="70" w:type="dxa"/>
              <w:start w:w="100" w:type="dxa"/>
              <w:bottom w:w="70" w:type="dxa"/>
              <w:end w:w="100" w:type="dxa"/>
            </w:tcMar>
            <w:vAlign w:val="center"/>
          </w:tcPr>
          <w:p>
            <w:pPr>
              <w:spacing w:after="0" w:line="240" w:lineRule="auto"/>
            </w:pPr>
            <w:r>
              <w:rPr>
                <w:color w:val="1F2937"/>
                <w:sz w:val="15"/>
              </w:rPr>
              <w:t>Store verification</w:t>
            </w:r>
          </w:p>
        </w:tc>
        <w:tc>
          <w:tcPr>
            <w:tcW w:type="dxa" w:w="2100"/>
            <w:shd w:fill="FAFBFC"/>
            <w:tcMar>
              <w:top w:w="70" w:type="dxa"/>
              <w:start w:w="100" w:type="dxa"/>
              <w:bottom w:w="70" w:type="dxa"/>
              <w:end w:w="100" w:type="dxa"/>
            </w:tcMar>
            <w:vAlign w:val="center"/>
          </w:tcPr>
          <w:p>
            <w:pPr>
              <w:spacing w:after="0" w:line="240" w:lineRule="auto"/>
            </w:pPr>
            <w:r>
              <w:rPr>
                <w:color w:val="1F2937"/>
                <w:sz w:val="15"/>
              </w:rPr>
              <w:t>Assigned warehouse</w:t>
            </w:r>
          </w:p>
        </w:tc>
        <w:tc>
          <w:tcPr>
            <w:tcW w:type="dxa" w:w="2260"/>
            <w:shd w:fill="FAFBFC"/>
            <w:tcMar>
              <w:top w:w="70" w:type="dxa"/>
              <w:start w:w="100" w:type="dxa"/>
              <w:bottom w:w="70" w:type="dxa"/>
              <w:end w:w="100" w:type="dxa"/>
            </w:tcMar>
            <w:vAlign w:val="center"/>
          </w:tcPr>
          <w:p>
            <w:pPr>
              <w:spacing w:after="0" w:line="240" w:lineRule="auto"/>
            </w:pPr>
            <w:r>
              <w:rPr>
                <w:color w:val="1F2937"/>
                <w:sz w:val="15"/>
              </w:rPr>
              <w:t>Cannot alter approved PO price</w:t>
            </w:r>
          </w:p>
        </w:tc>
      </w:tr>
      <w:tr>
        <w:trPr>
          <w:cantSplit/>
        </w:trPr>
        <w:tc>
          <w:tcPr>
            <w:tcW w:type="dxa" w:w="1200"/>
            <w:tcMar>
              <w:top w:w="70" w:type="dxa"/>
              <w:start w:w="100" w:type="dxa"/>
              <w:bottom w:w="70" w:type="dxa"/>
              <w:end w:w="100" w:type="dxa"/>
            </w:tcMar>
            <w:vAlign w:val="center"/>
          </w:tcPr>
          <w:p>
            <w:pPr>
              <w:spacing w:after="0" w:line="240" w:lineRule="auto"/>
            </w:pPr>
            <w:r>
              <w:rPr>
                <w:color w:val="1F2937"/>
                <w:sz w:val="15"/>
              </w:rPr>
              <w:t>Store Keeper</w:t>
            </w:r>
          </w:p>
        </w:tc>
        <w:tc>
          <w:tcPr>
            <w:tcW w:type="dxa" w:w="2200"/>
            <w:tcMar>
              <w:top w:w="70" w:type="dxa"/>
              <w:start w:w="100" w:type="dxa"/>
              <w:bottom w:w="70" w:type="dxa"/>
              <w:end w:w="100" w:type="dxa"/>
            </w:tcMar>
            <w:vAlign w:val="center"/>
          </w:tcPr>
          <w:p>
            <w:pPr>
              <w:spacing w:after="0" w:line="240" w:lineRule="auto"/>
            </w:pPr>
            <w:r>
              <w:rPr>
                <w:color w:val="1F2937"/>
                <w:sz w:val="15"/>
              </w:rPr>
              <w:t>Gate entry, counting, put-away, issue entry</w:t>
            </w:r>
          </w:p>
        </w:tc>
        <w:tc>
          <w:tcPr>
            <w:tcW w:type="dxa" w:w="1600"/>
            <w:tcMar>
              <w:top w:w="70" w:type="dxa"/>
              <w:start w:w="100" w:type="dxa"/>
              <w:bottom w:w="70" w:type="dxa"/>
              <w:end w:w="100" w:type="dxa"/>
            </w:tcMar>
            <w:vAlign w:val="center"/>
          </w:tcPr>
          <w:p>
            <w:pPr>
              <w:spacing w:after="0" w:line="240" w:lineRule="auto"/>
            </w:pPr>
            <w:r>
              <w:rPr>
                <w:color w:val="1F2937"/>
                <w:sz w:val="15"/>
              </w:rPr>
              <w:t>No final QC/financial approval</w:t>
            </w:r>
          </w:p>
        </w:tc>
        <w:tc>
          <w:tcPr>
            <w:tcW w:type="dxa" w:w="2100"/>
            <w:tcMar>
              <w:top w:w="70" w:type="dxa"/>
              <w:start w:w="100" w:type="dxa"/>
              <w:bottom w:w="70" w:type="dxa"/>
              <w:end w:w="100" w:type="dxa"/>
            </w:tcMar>
            <w:vAlign w:val="center"/>
          </w:tcPr>
          <w:p>
            <w:pPr>
              <w:spacing w:after="0" w:line="240" w:lineRule="auto"/>
            </w:pPr>
            <w:r>
              <w:rPr>
                <w:color w:val="1F2937"/>
                <w:sz w:val="15"/>
              </w:rPr>
              <w:t>Assigned store/bin</w:t>
            </w:r>
          </w:p>
        </w:tc>
        <w:tc>
          <w:tcPr>
            <w:tcW w:type="dxa" w:w="2260"/>
            <w:tcMar>
              <w:top w:w="70" w:type="dxa"/>
              <w:start w:w="100" w:type="dxa"/>
              <w:bottom w:w="70" w:type="dxa"/>
              <w:end w:w="100" w:type="dxa"/>
            </w:tcMar>
            <w:vAlign w:val="center"/>
          </w:tcPr>
          <w:p>
            <w:pPr>
              <w:spacing w:after="0" w:line="240" w:lineRule="auto"/>
            </w:pPr>
            <w:r>
              <w:rPr>
                <w:color w:val="1F2937"/>
                <w:sz w:val="15"/>
              </w:rPr>
              <w:t>No negative-stock override</w:t>
            </w:r>
          </w:p>
        </w:tc>
      </w:tr>
      <w:tr>
        <w:trPr>
          <w:cantSplit/>
        </w:trPr>
        <w:tc>
          <w:tcPr>
            <w:tcW w:type="dxa" w:w="1200"/>
            <w:shd w:fill="FAFBFC"/>
            <w:tcMar>
              <w:top w:w="70" w:type="dxa"/>
              <w:start w:w="100" w:type="dxa"/>
              <w:bottom w:w="70" w:type="dxa"/>
              <w:end w:w="100" w:type="dxa"/>
            </w:tcMar>
            <w:vAlign w:val="center"/>
          </w:tcPr>
          <w:p>
            <w:pPr>
              <w:spacing w:after="0" w:line="240" w:lineRule="auto"/>
            </w:pPr>
            <w:r>
              <w:rPr>
                <w:color w:val="1F2937"/>
                <w:sz w:val="15"/>
              </w:rPr>
              <w:t>QC</w:t>
            </w:r>
          </w:p>
        </w:tc>
        <w:tc>
          <w:tcPr>
            <w:tcW w:type="dxa" w:w="2200"/>
            <w:shd w:fill="FAFBFC"/>
            <w:tcMar>
              <w:top w:w="70" w:type="dxa"/>
              <w:start w:w="100" w:type="dxa"/>
              <w:bottom w:w="70" w:type="dxa"/>
              <w:end w:w="100" w:type="dxa"/>
            </w:tcMar>
            <w:vAlign w:val="center"/>
          </w:tcPr>
          <w:p>
            <w:pPr>
              <w:spacing w:after="0" w:line="240" w:lineRule="auto"/>
            </w:pPr>
            <w:r>
              <w:rPr>
                <w:color w:val="1F2937"/>
                <w:sz w:val="15"/>
              </w:rPr>
              <w:t>Inspection result and NCR</w:t>
            </w:r>
          </w:p>
        </w:tc>
        <w:tc>
          <w:tcPr>
            <w:tcW w:type="dxa" w:w="1600"/>
            <w:shd w:fill="FAFBFC"/>
            <w:tcMar>
              <w:top w:w="70" w:type="dxa"/>
              <w:start w:w="100" w:type="dxa"/>
              <w:bottom w:w="70" w:type="dxa"/>
              <w:end w:w="100" w:type="dxa"/>
            </w:tcMar>
            <w:vAlign w:val="center"/>
          </w:tcPr>
          <w:p>
            <w:pPr>
              <w:spacing w:after="0" w:line="240" w:lineRule="auto"/>
            </w:pPr>
            <w:r>
              <w:rPr>
                <w:color w:val="1F2937"/>
                <w:sz w:val="15"/>
              </w:rPr>
              <w:t>Accept/Reject/Hold</w:t>
            </w:r>
          </w:p>
        </w:tc>
        <w:tc>
          <w:tcPr>
            <w:tcW w:type="dxa" w:w="2100"/>
            <w:shd w:fill="FAFBFC"/>
            <w:tcMar>
              <w:top w:w="70" w:type="dxa"/>
              <w:start w:w="100" w:type="dxa"/>
              <w:bottom w:w="70" w:type="dxa"/>
              <w:end w:w="100" w:type="dxa"/>
            </w:tcMar>
            <w:vAlign w:val="center"/>
          </w:tcPr>
          <w:p>
            <w:pPr>
              <w:spacing w:after="0" w:line="240" w:lineRule="auto"/>
            </w:pPr>
            <w:r>
              <w:rPr>
                <w:color w:val="1F2937"/>
                <w:sz w:val="15"/>
              </w:rPr>
              <w:t>Items assigned for inspection</w:t>
            </w:r>
          </w:p>
        </w:tc>
        <w:tc>
          <w:tcPr>
            <w:tcW w:type="dxa" w:w="2260"/>
            <w:shd w:fill="FAFBFC"/>
            <w:tcMar>
              <w:top w:w="70" w:type="dxa"/>
              <w:start w:w="100" w:type="dxa"/>
              <w:bottom w:w="70" w:type="dxa"/>
              <w:end w:w="100" w:type="dxa"/>
            </w:tcMar>
            <w:vAlign w:val="center"/>
          </w:tcPr>
          <w:p>
            <w:pPr>
              <w:spacing w:after="0" w:line="240" w:lineRule="auto"/>
            </w:pPr>
            <w:r>
              <w:rPr>
                <w:color w:val="1F2937"/>
                <w:sz w:val="15"/>
              </w:rPr>
              <w:t>Cannot change PO/GRN quantity</w:t>
            </w:r>
          </w:p>
        </w:tc>
      </w:tr>
      <w:tr>
        <w:trPr>
          <w:cantSplit/>
        </w:trPr>
        <w:tc>
          <w:tcPr>
            <w:tcW w:type="dxa" w:w="1200"/>
            <w:tcMar>
              <w:top w:w="70" w:type="dxa"/>
              <w:start w:w="100" w:type="dxa"/>
              <w:bottom w:w="70" w:type="dxa"/>
              <w:end w:w="100" w:type="dxa"/>
            </w:tcMar>
            <w:vAlign w:val="center"/>
          </w:tcPr>
          <w:p>
            <w:pPr>
              <w:spacing w:after="0" w:line="240" w:lineRule="auto"/>
            </w:pPr>
            <w:r>
              <w:rPr>
                <w:color w:val="1F2937"/>
                <w:sz w:val="15"/>
              </w:rPr>
              <w:t>Project/Production</w:t>
            </w:r>
          </w:p>
        </w:tc>
        <w:tc>
          <w:tcPr>
            <w:tcW w:type="dxa" w:w="2200"/>
            <w:tcMar>
              <w:top w:w="70" w:type="dxa"/>
              <w:start w:w="100" w:type="dxa"/>
              <w:bottom w:w="70" w:type="dxa"/>
              <w:end w:w="100" w:type="dxa"/>
            </w:tcMar>
            <w:vAlign w:val="center"/>
          </w:tcPr>
          <w:p>
            <w:pPr>
              <w:spacing w:after="0" w:line="240" w:lineRule="auto"/>
            </w:pPr>
            <w:r>
              <w:rPr>
                <w:color w:val="1F2937"/>
                <w:sz w:val="15"/>
              </w:rPr>
              <w:t>PR and material request</w:t>
            </w:r>
          </w:p>
        </w:tc>
        <w:tc>
          <w:tcPr>
            <w:tcW w:type="dxa" w:w="1600"/>
            <w:tcMar>
              <w:top w:w="70" w:type="dxa"/>
              <w:start w:w="100" w:type="dxa"/>
              <w:bottom w:w="70" w:type="dxa"/>
              <w:end w:w="100" w:type="dxa"/>
            </w:tcMar>
            <w:vAlign w:val="center"/>
          </w:tcPr>
          <w:p>
            <w:pPr>
              <w:spacing w:after="0" w:line="240" w:lineRule="auto"/>
            </w:pPr>
            <w:r>
              <w:rPr>
                <w:color w:val="1F2937"/>
                <w:sz w:val="15"/>
              </w:rPr>
              <w:t>Department verification</w:t>
            </w:r>
          </w:p>
        </w:tc>
        <w:tc>
          <w:tcPr>
            <w:tcW w:type="dxa" w:w="2100"/>
            <w:tcMar>
              <w:top w:w="70" w:type="dxa"/>
              <w:start w:w="100" w:type="dxa"/>
              <w:bottom w:w="70" w:type="dxa"/>
              <w:end w:w="100" w:type="dxa"/>
            </w:tcMar>
            <w:vAlign w:val="center"/>
          </w:tcPr>
          <w:p>
            <w:pPr>
              <w:spacing w:after="0" w:line="240" w:lineRule="auto"/>
            </w:pPr>
            <w:r>
              <w:rPr>
                <w:color w:val="1F2937"/>
                <w:sz w:val="15"/>
              </w:rPr>
              <w:t>Own projects and reservations</w:t>
            </w:r>
          </w:p>
        </w:tc>
        <w:tc>
          <w:tcPr>
            <w:tcW w:type="dxa" w:w="2260"/>
            <w:tcMar>
              <w:top w:w="70" w:type="dxa"/>
              <w:start w:w="100" w:type="dxa"/>
              <w:bottom w:w="70" w:type="dxa"/>
              <w:end w:w="100" w:type="dxa"/>
            </w:tcMar>
            <w:vAlign w:val="center"/>
          </w:tcPr>
          <w:p>
            <w:pPr>
              <w:spacing w:after="0" w:line="240" w:lineRule="auto"/>
            </w:pPr>
            <w:r>
              <w:rPr>
                <w:color w:val="1F2937"/>
                <w:sz w:val="15"/>
              </w:rPr>
              <w:t>No PO price/vendor editing</w:t>
            </w:r>
          </w:p>
        </w:tc>
      </w:tr>
      <w:tr>
        <w:trPr>
          <w:cantSplit/>
        </w:trPr>
        <w:tc>
          <w:tcPr>
            <w:tcW w:type="dxa" w:w="1200"/>
            <w:shd w:fill="FAFBFC"/>
            <w:tcMar>
              <w:top w:w="70" w:type="dxa"/>
              <w:start w:w="100" w:type="dxa"/>
              <w:bottom w:w="70" w:type="dxa"/>
              <w:end w:w="100" w:type="dxa"/>
            </w:tcMar>
            <w:vAlign w:val="center"/>
          </w:tcPr>
          <w:p>
            <w:pPr>
              <w:spacing w:after="0" w:line="240" w:lineRule="auto"/>
            </w:pPr>
            <w:r>
              <w:rPr>
                <w:color w:val="1F2937"/>
                <w:sz w:val="15"/>
              </w:rPr>
              <w:t>Service Manager/Engineer</w:t>
            </w:r>
          </w:p>
        </w:tc>
        <w:tc>
          <w:tcPr>
            <w:tcW w:type="dxa" w:w="2200"/>
            <w:shd w:fill="FAFBFC"/>
            <w:tcMar>
              <w:top w:w="70" w:type="dxa"/>
              <w:start w:w="100" w:type="dxa"/>
              <w:bottom w:w="70" w:type="dxa"/>
              <w:end w:w="100" w:type="dxa"/>
            </w:tcMar>
            <w:vAlign w:val="center"/>
          </w:tcPr>
          <w:p>
            <w:pPr>
              <w:spacing w:after="0" w:line="240" w:lineRule="auto"/>
            </w:pPr>
            <w:r>
              <w:rPr>
                <w:color w:val="1F2937"/>
                <w:sz w:val="15"/>
              </w:rPr>
              <w:t>Service material request and usage/return</w:t>
            </w:r>
          </w:p>
        </w:tc>
        <w:tc>
          <w:tcPr>
            <w:tcW w:type="dxa" w:w="1600"/>
            <w:shd w:fill="FAFBFC"/>
            <w:tcMar>
              <w:top w:w="70" w:type="dxa"/>
              <w:start w:w="100" w:type="dxa"/>
              <w:bottom w:w="70" w:type="dxa"/>
              <w:end w:w="100" w:type="dxa"/>
            </w:tcMar>
            <w:vAlign w:val="center"/>
          </w:tcPr>
          <w:p>
            <w:pPr>
              <w:spacing w:after="0" w:line="240" w:lineRule="auto"/>
            </w:pPr>
            <w:r>
              <w:rPr>
                <w:color w:val="1F2937"/>
                <w:sz w:val="15"/>
              </w:rPr>
              <w:t>Manager verifies consumption</w:t>
            </w:r>
          </w:p>
        </w:tc>
        <w:tc>
          <w:tcPr>
            <w:tcW w:type="dxa" w:w="2100"/>
            <w:shd w:fill="FAFBFC"/>
            <w:tcMar>
              <w:top w:w="70" w:type="dxa"/>
              <w:start w:w="100" w:type="dxa"/>
              <w:bottom w:w="70" w:type="dxa"/>
              <w:end w:w="100" w:type="dxa"/>
            </w:tcMar>
            <w:vAlign w:val="center"/>
          </w:tcPr>
          <w:p>
            <w:pPr>
              <w:spacing w:after="0" w:line="240" w:lineRule="auto"/>
            </w:pPr>
            <w:r>
              <w:rPr>
                <w:color w:val="1F2937"/>
                <w:sz w:val="15"/>
              </w:rPr>
              <w:t>Assigned jobs/tools</w:t>
            </w:r>
          </w:p>
        </w:tc>
        <w:tc>
          <w:tcPr>
            <w:tcW w:type="dxa" w:w="2260"/>
            <w:shd w:fill="FAFBFC"/>
            <w:tcMar>
              <w:top w:w="70" w:type="dxa"/>
              <w:start w:w="100" w:type="dxa"/>
              <w:bottom w:w="70" w:type="dxa"/>
              <w:end w:w="100" w:type="dxa"/>
            </w:tcMar>
            <w:vAlign w:val="center"/>
          </w:tcPr>
          <w:p>
            <w:pPr>
              <w:spacing w:after="0" w:line="240" w:lineRule="auto"/>
            </w:pPr>
            <w:r>
              <w:rPr>
                <w:color w:val="1F2937"/>
                <w:sz w:val="15"/>
              </w:rPr>
              <w:t>Engineer cannot close without return/usage statement</w:t>
            </w:r>
          </w:p>
        </w:tc>
      </w:tr>
      <w:tr>
        <w:trPr>
          <w:cantSplit/>
        </w:trPr>
        <w:tc>
          <w:tcPr>
            <w:tcW w:type="dxa" w:w="1200"/>
            <w:tcMar>
              <w:top w:w="70" w:type="dxa"/>
              <w:start w:w="100" w:type="dxa"/>
              <w:bottom w:w="70" w:type="dxa"/>
              <w:end w:w="100" w:type="dxa"/>
            </w:tcMar>
            <w:vAlign w:val="center"/>
          </w:tcPr>
          <w:p>
            <w:pPr>
              <w:spacing w:after="0" w:line="240" w:lineRule="auto"/>
            </w:pPr>
            <w:r>
              <w:rPr>
                <w:color w:val="1F2937"/>
                <w:sz w:val="15"/>
              </w:rPr>
              <w:t>Accounts</w:t>
            </w:r>
          </w:p>
        </w:tc>
        <w:tc>
          <w:tcPr>
            <w:tcW w:type="dxa" w:w="2200"/>
            <w:tcMar>
              <w:top w:w="70" w:type="dxa"/>
              <w:start w:w="100" w:type="dxa"/>
              <w:bottom w:w="70" w:type="dxa"/>
              <w:end w:w="100" w:type="dxa"/>
            </w:tcMar>
            <w:vAlign w:val="center"/>
          </w:tcPr>
          <w:p>
            <w:pPr>
              <w:spacing w:after="0" w:line="240" w:lineRule="auto"/>
            </w:pPr>
            <w:r>
              <w:rPr>
                <w:color w:val="1F2937"/>
                <w:sz w:val="15"/>
              </w:rPr>
              <w:t>Invoice, three-way match, payment status</w:t>
            </w:r>
          </w:p>
        </w:tc>
        <w:tc>
          <w:tcPr>
            <w:tcW w:type="dxa" w:w="1600"/>
            <w:tcMar>
              <w:top w:w="70" w:type="dxa"/>
              <w:start w:w="100" w:type="dxa"/>
              <w:bottom w:w="70" w:type="dxa"/>
              <w:end w:w="100" w:type="dxa"/>
            </w:tcMar>
            <w:vAlign w:val="center"/>
          </w:tcPr>
          <w:p>
            <w:pPr>
              <w:spacing w:after="0" w:line="240" w:lineRule="auto"/>
            </w:pPr>
            <w:r>
              <w:rPr>
                <w:color w:val="1F2937"/>
                <w:sz w:val="15"/>
              </w:rPr>
              <w:t>Finance approval per policy</w:t>
            </w:r>
          </w:p>
        </w:tc>
        <w:tc>
          <w:tcPr>
            <w:tcW w:type="dxa" w:w="2100"/>
            <w:tcMar>
              <w:top w:w="70" w:type="dxa"/>
              <w:start w:w="100" w:type="dxa"/>
              <w:bottom w:w="70" w:type="dxa"/>
              <w:end w:w="100" w:type="dxa"/>
            </w:tcMar>
            <w:vAlign w:val="center"/>
          </w:tcPr>
          <w:p>
            <w:pPr>
              <w:spacing w:after="0" w:line="240" w:lineRule="auto"/>
            </w:pPr>
            <w:r>
              <w:rPr>
                <w:color w:val="1F2937"/>
                <w:sz w:val="15"/>
              </w:rPr>
              <w:t>Commercial and tax data</w:t>
            </w:r>
          </w:p>
        </w:tc>
        <w:tc>
          <w:tcPr>
            <w:tcW w:type="dxa" w:w="2260"/>
            <w:tcMar>
              <w:top w:w="70" w:type="dxa"/>
              <w:start w:w="100" w:type="dxa"/>
              <w:bottom w:w="70" w:type="dxa"/>
              <w:end w:w="100" w:type="dxa"/>
            </w:tcMar>
            <w:vAlign w:val="center"/>
          </w:tcPr>
          <w:p>
            <w:pPr>
              <w:spacing w:after="0" w:line="240" w:lineRule="auto"/>
            </w:pPr>
            <w:r>
              <w:rPr>
                <w:color w:val="1F2937"/>
                <w:sz w:val="15"/>
              </w:rPr>
              <w:t>Cannot change physical receipt</w:t>
            </w:r>
          </w:p>
        </w:tc>
      </w:tr>
      <w:tr>
        <w:trPr>
          <w:cantSplit/>
        </w:trPr>
        <w:tc>
          <w:tcPr>
            <w:tcW w:type="dxa" w:w="1200"/>
            <w:shd w:fill="FAFBFC"/>
            <w:tcMar>
              <w:top w:w="70" w:type="dxa"/>
              <w:start w:w="100" w:type="dxa"/>
              <w:bottom w:w="70" w:type="dxa"/>
              <w:end w:w="100" w:type="dxa"/>
            </w:tcMar>
            <w:vAlign w:val="center"/>
          </w:tcPr>
          <w:p>
            <w:pPr>
              <w:spacing w:after="0" w:line="240" w:lineRule="auto"/>
            </w:pPr>
            <w:r>
              <w:rPr>
                <w:color w:val="1F2937"/>
                <w:sz w:val="15"/>
              </w:rPr>
              <w:t>Admin/IT</w:t>
            </w:r>
          </w:p>
        </w:tc>
        <w:tc>
          <w:tcPr>
            <w:tcW w:type="dxa" w:w="2200"/>
            <w:shd w:fill="FAFBFC"/>
            <w:tcMar>
              <w:top w:w="70" w:type="dxa"/>
              <w:start w:w="100" w:type="dxa"/>
              <w:bottom w:w="70" w:type="dxa"/>
              <w:end w:w="100" w:type="dxa"/>
            </w:tcMar>
            <w:vAlign w:val="center"/>
          </w:tcPr>
          <w:p>
            <w:pPr>
              <w:spacing w:after="0" w:line="240" w:lineRule="auto"/>
            </w:pPr>
            <w:r>
              <w:rPr>
                <w:color w:val="1F2937"/>
                <w:sz w:val="15"/>
              </w:rPr>
              <w:t>User configuration only as delegated</w:t>
            </w:r>
          </w:p>
        </w:tc>
        <w:tc>
          <w:tcPr>
            <w:tcW w:type="dxa" w:w="1600"/>
            <w:shd w:fill="FAFBFC"/>
            <w:tcMar>
              <w:top w:w="70" w:type="dxa"/>
              <w:start w:w="100" w:type="dxa"/>
              <w:bottom w:w="70" w:type="dxa"/>
              <w:end w:w="100" w:type="dxa"/>
            </w:tcMar>
            <w:vAlign w:val="center"/>
          </w:tcPr>
          <w:p>
            <w:pPr>
              <w:spacing w:after="0" w:line="240" w:lineRule="auto"/>
            </w:pPr>
            <w:r>
              <w:rPr>
                <w:color w:val="1F2937"/>
                <w:sz w:val="15"/>
              </w:rPr>
              <w:t>No business approval by default</w:t>
            </w:r>
          </w:p>
        </w:tc>
        <w:tc>
          <w:tcPr>
            <w:tcW w:type="dxa" w:w="2100"/>
            <w:shd w:fill="FAFBFC"/>
            <w:tcMar>
              <w:top w:w="70" w:type="dxa"/>
              <w:start w:w="100" w:type="dxa"/>
              <w:bottom w:w="70" w:type="dxa"/>
              <w:end w:w="100" w:type="dxa"/>
            </w:tcMar>
            <w:vAlign w:val="center"/>
          </w:tcPr>
          <w:p>
            <w:pPr>
              <w:spacing w:after="0" w:line="240" w:lineRule="auto"/>
            </w:pPr>
            <w:r>
              <w:rPr>
                <w:color w:val="1F2937"/>
                <w:sz w:val="15"/>
              </w:rPr>
              <w:t>Technical logs</w:t>
            </w:r>
          </w:p>
        </w:tc>
        <w:tc>
          <w:tcPr>
            <w:tcW w:type="dxa" w:w="2260"/>
            <w:shd w:fill="FAFBFC"/>
            <w:tcMar>
              <w:top w:w="70" w:type="dxa"/>
              <w:start w:w="100" w:type="dxa"/>
              <w:bottom w:w="70" w:type="dxa"/>
              <w:end w:w="100" w:type="dxa"/>
            </w:tcMar>
            <w:vAlign w:val="center"/>
          </w:tcPr>
          <w:p>
            <w:pPr>
              <w:spacing w:after="0" w:line="240" w:lineRule="auto"/>
            </w:pPr>
            <w:r>
              <w:rPr>
                <w:color w:val="1F2937"/>
                <w:sz w:val="15"/>
              </w:rPr>
              <w:t>No silent transaction edit/delete</w:t>
            </w:r>
          </w:p>
        </w:tc>
      </w:tr>
      <w:tr>
        <w:trPr>
          <w:cantSplit/>
        </w:trPr>
        <w:tc>
          <w:tcPr>
            <w:tcW w:type="dxa" w:w="1200"/>
            <w:tcMar>
              <w:top w:w="70" w:type="dxa"/>
              <w:start w:w="100" w:type="dxa"/>
              <w:bottom w:w="70" w:type="dxa"/>
              <w:end w:w="100" w:type="dxa"/>
            </w:tcMar>
            <w:vAlign w:val="center"/>
          </w:tcPr>
          <w:p>
            <w:pPr>
              <w:spacing w:after="0" w:line="240" w:lineRule="auto"/>
            </w:pPr>
            <w:r>
              <w:rPr>
                <w:color w:val="1F2937"/>
                <w:sz w:val="15"/>
              </w:rPr>
              <w:t>Auditor/View Only</w:t>
            </w:r>
          </w:p>
        </w:tc>
        <w:tc>
          <w:tcPr>
            <w:tcW w:type="dxa" w:w="2200"/>
            <w:tcMar>
              <w:top w:w="70" w:type="dxa"/>
              <w:start w:w="100" w:type="dxa"/>
              <w:bottom w:w="70" w:type="dxa"/>
              <w:end w:w="100" w:type="dxa"/>
            </w:tcMar>
            <w:vAlign w:val="center"/>
          </w:tcPr>
          <w:p>
            <w:pPr>
              <w:spacing w:after="0" w:line="240" w:lineRule="auto"/>
            </w:pPr>
            <w:r>
              <w:rPr>
                <w:color w:val="1F2937"/>
                <w:sz w:val="15"/>
              </w:rPr>
              <w:t>None</w:t>
            </w:r>
          </w:p>
        </w:tc>
        <w:tc>
          <w:tcPr>
            <w:tcW w:type="dxa" w:w="1600"/>
            <w:tcMar>
              <w:top w:w="70" w:type="dxa"/>
              <w:start w:w="100" w:type="dxa"/>
              <w:bottom w:w="70" w:type="dxa"/>
              <w:end w:w="100" w:type="dxa"/>
            </w:tcMar>
            <w:vAlign w:val="center"/>
          </w:tcPr>
          <w:p>
            <w:pPr>
              <w:spacing w:after="0" w:line="240" w:lineRule="auto"/>
            </w:pPr>
            <w:r>
              <w:rPr>
                <w:color w:val="1F2937"/>
                <w:sz w:val="15"/>
              </w:rPr>
              <w:t>None</w:t>
            </w:r>
          </w:p>
        </w:tc>
        <w:tc>
          <w:tcPr>
            <w:tcW w:type="dxa" w:w="2100"/>
            <w:tcMar>
              <w:top w:w="70" w:type="dxa"/>
              <w:start w:w="100" w:type="dxa"/>
              <w:bottom w:w="70" w:type="dxa"/>
              <w:end w:w="100" w:type="dxa"/>
            </w:tcMar>
            <w:vAlign w:val="center"/>
          </w:tcPr>
          <w:p>
            <w:pPr>
              <w:spacing w:after="0" w:line="240" w:lineRule="auto"/>
            </w:pPr>
            <w:r>
              <w:rPr>
                <w:color w:val="1F2937"/>
                <w:sz w:val="15"/>
              </w:rPr>
              <w:t>Configured read-only records</w:t>
            </w:r>
          </w:p>
        </w:tc>
        <w:tc>
          <w:tcPr>
            <w:tcW w:type="dxa" w:w="2260"/>
            <w:tcMar>
              <w:top w:w="70" w:type="dxa"/>
              <w:start w:w="100" w:type="dxa"/>
              <w:bottom w:w="70" w:type="dxa"/>
              <w:end w:w="100" w:type="dxa"/>
            </w:tcMar>
            <w:vAlign w:val="center"/>
          </w:tcPr>
          <w:p>
            <w:pPr>
              <w:spacing w:after="0" w:line="240" w:lineRule="auto"/>
            </w:pPr>
            <w:r>
              <w:rPr>
                <w:color w:val="1F2937"/>
                <w:sz w:val="15"/>
              </w:rPr>
              <w:t>No download/export unless separately authorized</w:t>
            </w:r>
          </w:p>
        </w:tc>
      </w:tr>
    </w:tbl>
    <w:p>
      <w:pPr>
        <w:spacing w:after="20"/>
      </w:pPr>
    </w:p>
    <w:p>
      <w:pPr>
        <w:pStyle w:val="Heading2"/>
      </w:pPr>
      <w:r>
        <w:t>3.4 Segregation of duties</w:t>
      </w:r>
    </w:p>
    <w:p>
      <w:pPr>
        <w:pStyle w:val="ListBullet"/>
        <w:ind w:left="547" w:hanging="274"/>
      </w:pPr>
      <w:r>
        <w:t>PR creator cannot final-approve the same PR when value requires higher approval.</w:t>
      </w:r>
    </w:p>
    <w:p>
      <w:pPr>
        <w:pStyle w:val="ListBullet"/>
        <w:ind w:left="547" w:hanging="274"/>
      </w:pPr>
      <w:r>
        <w:t>Quote comparison preparer and final PO approver must be separately visible.</w:t>
      </w:r>
    </w:p>
    <w:p>
      <w:pPr>
        <w:pStyle w:val="ListBullet"/>
        <w:ind w:left="547" w:hanging="274"/>
      </w:pPr>
      <w:r>
        <w:t>PO price/terms changes after approval require amendment workflow and reapproval.</w:t>
      </w:r>
    </w:p>
    <w:p>
      <w:pPr>
        <w:pStyle w:val="ListBullet"/>
        <w:ind w:left="547" w:hanging="274"/>
      </w:pPr>
      <w:r>
        <w:t>Store receipt confirmation, QC disposition and Accounts invoice approval are separate acts.</w:t>
      </w:r>
    </w:p>
    <w:p>
      <w:pPr>
        <w:pStyle w:val="ListBullet"/>
        <w:ind w:left="547" w:hanging="274"/>
      </w:pPr>
      <w:r>
        <w:t>Vendor master bank/GST changes require maker-checker approval and notification to Accounts/Management.</w:t>
      </w:r>
    </w:p>
    <w:p>
      <w:pPr>
        <w:pStyle w:val="Heading1"/>
      </w:pPr>
      <w:r>
        <w:t>4. Company, Branch and Controlled Document Masters</w:t>
      </w:r>
    </w:p>
    <w:p>
      <w:pPr>
        <w:pStyle w:val="Heading2"/>
      </w:pPr>
      <w:r>
        <w:t>4.1 Legal-entity structure</w:t>
      </w:r>
    </w:p>
    <w:tbl>
      <w:tblPr>
        <w:tblStyle w:val="TableGrid"/>
        <w:tblW w:type="dxa" w:w="9360"/>
        <w:jc w:val="center"/>
        <w:tblLayout w:type="fixed"/>
        <w:tblLook w:firstColumn="1" w:firstRow="1" w:lastColumn="0" w:lastRow="0" w:noHBand="0" w:noVBand="1" w:val="04A0"/>
        <w:tblInd w:w="100" w:type="dxa"/>
      </w:tblPr>
      <w:tblGrid>
        <w:gridCol w:w="2100"/>
        <w:gridCol w:w="7260"/>
      </w:tblGrid>
      <w:tr>
        <w:trPr>
          <w:cantSplit/>
          <w:tblHeader w:val="true"/>
        </w:trPr>
        <w:tc>
          <w:tcPr>
            <w:tcW w:type="dxa" w:w="2100"/>
            <w:shd w:fill="E8EEF5"/>
            <w:tcMar>
              <w:top w:w="70" w:type="dxa"/>
              <w:start w:w="100" w:type="dxa"/>
              <w:bottom w:w="70" w:type="dxa"/>
              <w:end w:w="100" w:type="dxa"/>
            </w:tcMar>
            <w:vAlign w:val="center"/>
          </w:tcPr>
          <w:p>
            <w:pPr>
              <w:keepNext/>
              <w:spacing w:after="0"/>
            </w:pPr>
            <w:r>
              <w:rPr>
                <w:b/>
                <w:color w:val="17365D"/>
                <w:sz w:val="17"/>
              </w:rPr>
              <w:t>Master</w:t>
            </w:r>
          </w:p>
        </w:tc>
        <w:tc>
          <w:tcPr>
            <w:tcW w:type="dxa" w:w="7260"/>
            <w:shd w:fill="E8EEF5"/>
            <w:tcMar>
              <w:top w:w="70" w:type="dxa"/>
              <w:start w:w="100" w:type="dxa"/>
              <w:bottom w:w="70" w:type="dxa"/>
              <w:end w:w="100" w:type="dxa"/>
            </w:tcMar>
            <w:vAlign w:val="center"/>
          </w:tcPr>
          <w:p>
            <w:pPr>
              <w:keepNext/>
              <w:spacing w:after="0"/>
            </w:pPr>
            <w:r>
              <w:rPr>
                <w:b/>
                <w:color w:val="17365D"/>
                <w:sz w:val="17"/>
              </w:rPr>
              <w:t>Mandatory fields / rules</w:t>
            </w:r>
          </w:p>
        </w:tc>
      </w:tr>
      <w:tr>
        <w:trPr>
          <w:cantSplit/>
        </w:trPr>
        <w:tc>
          <w:tcPr>
            <w:tcW w:type="dxa" w:w="2100"/>
            <w:tcMar>
              <w:top w:w="70" w:type="dxa"/>
              <w:start w:w="100" w:type="dxa"/>
              <w:bottom w:w="70" w:type="dxa"/>
              <w:end w:w="100" w:type="dxa"/>
            </w:tcMar>
            <w:vAlign w:val="center"/>
          </w:tcPr>
          <w:p>
            <w:pPr>
              <w:spacing w:after="0" w:line="240" w:lineRule="auto"/>
            </w:pPr>
            <w:r>
              <w:rPr>
                <w:color w:val="1F2937"/>
                <w:sz w:val="17"/>
              </w:rPr>
              <w:t>Company Master</w:t>
            </w:r>
          </w:p>
        </w:tc>
        <w:tc>
          <w:tcPr>
            <w:tcW w:type="dxa" w:w="7260"/>
            <w:tcMar>
              <w:top w:w="70" w:type="dxa"/>
              <w:start w:w="100" w:type="dxa"/>
              <w:bottom w:w="70" w:type="dxa"/>
              <w:end w:w="100" w:type="dxa"/>
            </w:tcMar>
            <w:vAlign w:val="center"/>
          </w:tcPr>
          <w:p>
            <w:pPr>
              <w:spacing w:after="0" w:line="240" w:lineRule="auto"/>
            </w:pPr>
            <w:r>
              <w:rPr>
                <w:color w:val="1F2937"/>
                <w:sz w:val="17"/>
              </w:rPr>
              <w:t>Legal name, trade name, entity type, PAN, GSTIN, CIN if applicable, MSME/Udyam, registered/branch addresses, financial year, logo, letterhead, authorized signatories.</w:t>
            </w:r>
          </w:p>
        </w:tc>
      </w:tr>
      <w:tr>
        <w:trPr>
          <w:cantSplit/>
        </w:trPr>
        <w:tc>
          <w:tcPr>
            <w:tcW w:type="dxa" w:w="2100"/>
            <w:shd w:fill="FAFBFC"/>
            <w:tcMar>
              <w:top w:w="70" w:type="dxa"/>
              <w:start w:w="100" w:type="dxa"/>
              <w:bottom w:w="70" w:type="dxa"/>
              <w:end w:w="100" w:type="dxa"/>
            </w:tcMar>
            <w:vAlign w:val="center"/>
          </w:tcPr>
          <w:p>
            <w:pPr>
              <w:spacing w:after="0" w:line="240" w:lineRule="auto"/>
            </w:pPr>
            <w:r>
              <w:rPr>
                <w:color w:val="1F2937"/>
                <w:sz w:val="17"/>
              </w:rPr>
              <w:t>Branch Master</w:t>
            </w:r>
          </w:p>
        </w:tc>
        <w:tc>
          <w:tcPr>
            <w:tcW w:type="dxa" w:w="7260"/>
            <w:shd w:fill="FAFBFC"/>
            <w:tcMar>
              <w:top w:w="70" w:type="dxa"/>
              <w:start w:w="100" w:type="dxa"/>
              <w:bottom w:w="70" w:type="dxa"/>
              <w:end w:w="100" w:type="dxa"/>
            </w:tcMar>
            <w:vAlign w:val="center"/>
          </w:tcPr>
          <w:p>
            <w:pPr>
              <w:spacing w:after="0" w:line="240" w:lineRule="auto"/>
            </w:pPr>
            <w:r>
              <w:rPr>
                <w:color w:val="1F2937"/>
                <w:sz w:val="17"/>
              </w:rPr>
              <w:t>Company, branch code, full address, GST registration, contact, default warehouse, state/place of supply and active status.</w:t>
            </w:r>
          </w:p>
        </w:tc>
      </w:tr>
      <w:tr>
        <w:trPr>
          <w:cantSplit/>
        </w:trPr>
        <w:tc>
          <w:tcPr>
            <w:tcW w:type="dxa" w:w="2100"/>
            <w:tcMar>
              <w:top w:w="70" w:type="dxa"/>
              <w:start w:w="100" w:type="dxa"/>
              <w:bottom w:w="70" w:type="dxa"/>
              <w:end w:w="100" w:type="dxa"/>
            </w:tcMar>
            <w:vAlign w:val="center"/>
          </w:tcPr>
          <w:p>
            <w:pPr>
              <w:spacing w:after="0" w:line="240" w:lineRule="auto"/>
            </w:pPr>
            <w:r>
              <w:rPr>
                <w:color w:val="1F2937"/>
                <w:sz w:val="17"/>
              </w:rPr>
              <w:t>Bank Master</w:t>
            </w:r>
          </w:p>
        </w:tc>
        <w:tc>
          <w:tcPr>
            <w:tcW w:type="dxa" w:w="7260"/>
            <w:tcMar>
              <w:top w:w="70" w:type="dxa"/>
              <w:start w:w="100" w:type="dxa"/>
              <w:bottom w:w="70" w:type="dxa"/>
              <w:end w:w="100" w:type="dxa"/>
            </w:tcMar>
            <w:vAlign w:val="center"/>
          </w:tcPr>
          <w:p>
            <w:pPr>
              <w:spacing w:after="0" w:line="240" w:lineRule="auto"/>
            </w:pPr>
            <w:r>
              <w:rPr>
                <w:color w:val="1F2937"/>
                <w:sz w:val="17"/>
              </w:rPr>
              <w:t>Company-specific bank, account type, masked account number, IFSC/SWIFT, branch, currency, approval and effective dates.</w:t>
            </w:r>
          </w:p>
        </w:tc>
      </w:tr>
      <w:tr>
        <w:trPr>
          <w:cantSplit/>
        </w:trPr>
        <w:tc>
          <w:tcPr>
            <w:tcW w:type="dxa" w:w="2100"/>
            <w:shd w:fill="FAFBFC"/>
            <w:tcMar>
              <w:top w:w="70" w:type="dxa"/>
              <w:start w:w="100" w:type="dxa"/>
              <w:bottom w:w="70" w:type="dxa"/>
              <w:end w:w="100" w:type="dxa"/>
            </w:tcMar>
            <w:vAlign w:val="center"/>
          </w:tcPr>
          <w:p>
            <w:pPr>
              <w:spacing w:after="0" w:line="240" w:lineRule="auto"/>
            </w:pPr>
            <w:r>
              <w:rPr>
                <w:color w:val="1F2937"/>
                <w:sz w:val="17"/>
              </w:rPr>
              <w:t>Number Series</w:t>
            </w:r>
          </w:p>
        </w:tc>
        <w:tc>
          <w:tcPr>
            <w:tcW w:type="dxa" w:w="7260"/>
            <w:shd w:fill="FAFBFC"/>
            <w:tcMar>
              <w:top w:w="70" w:type="dxa"/>
              <w:start w:w="100" w:type="dxa"/>
              <w:bottom w:w="70" w:type="dxa"/>
              <w:end w:w="100" w:type="dxa"/>
            </w:tcMar>
            <w:vAlign w:val="center"/>
          </w:tcPr>
          <w:p>
            <w:pPr>
              <w:spacing w:after="0" w:line="240" w:lineRule="auto"/>
            </w:pPr>
            <w:r>
              <w:rPr>
                <w:color w:val="1F2937"/>
                <w:sz w:val="17"/>
              </w:rPr>
              <w:t>Separate PR/RFQ/PO/GRN/Issue/Gate Pass series by entity, branch and financial year. No reuse after cancellation.</w:t>
            </w:r>
          </w:p>
        </w:tc>
      </w:tr>
      <w:tr>
        <w:trPr>
          <w:cantSplit/>
        </w:trPr>
        <w:tc>
          <w:tcPr>
            <w:tcW w:type="dxa" w:w="2100"/>
            <w:tcMar>
              <w:top w:w="70" w:type="dxa"/>
              <w:start w:w="100" w:type="dxa"/>
              <w:bottom w:w="70" w:type="dxa"/>
              <w:end w:w="100" w:type="dxa"/>
            </w:tcMar>
            <w:vAlign w:val="center"/>
          </w:tcPr>
          <w:p>
            <w:pPr>
              <w:spacing w:after="0" w:line="240" w:lineRule="auto"/>
            </w:pPr>
            <w:r>
              <w:rPr>
                <w:color w:val="1F2937"/>
                <w:sz w:val="17"/>
              </w:rPr>
              <w:t>Intercompany rule</w:t>
            </w:r>
          </w:p>
        </w:tc>
        <w:tc>
          <w:tcPr>
            <w:tcW w:type="dxa" w:w="7260"/>
            <w:tcMar>
              <w:top w:w="70" w:type="dxa"/>
              <w:start w:w="100" w:type="dxa"/>
              <w:bottom w:w="70" w:type="dxa"/>
              <w:end w:w="100" w:type="dxa"/>
            </w:tcMar>
            <w:vAlign w:val="center"/>
          </w:tcPr>
          <w:p>
            <w:pPr>
              <w:spacing w:after="0" w:line="240" w:lineRule="auto"/>
            </w:pPr>
            <w:r>
              <w:rPr>
                <w:color w:val="1F2937"/>
                <w:sz w:val="17"/>
              </w:rPr>
              <w:t>Movement between Proprietorship and Pvt. Ltd. cannot be treated as an invisible stock transfer. Use approved intercompany sale/purchase or legally configured document flow.</w:t>
            </w:r>
          </w:p>
        </w:tc>
      </w:tr>
    </w:tbl>
    <w:p>
      <w:pPr>
        <w:spacing w:after="20"/>
      </w:pPr>
    </w:p>
    <w:p>
      <w:pPr>
        <w:pStyle w:val="Heading2"/>
      </w:pPr>
      <w:r>
        <w:t>4.2 Master document register</w:t>
      </w:r>
    </w:p>
    <w:p>
      <w:pPr>
        <w:spacing w:after="100"/>
      </w:pPr>
      <w:r>
        <w:rPr>
          <w:b w:val="0"/>
          <w:i w:val="0"/>
        </w:rPr>
        <w:t>The ERP must keep controlled documents, not only text fields. Each document needs document type, number, issuing authority, issue date, expiry date, entity/branch applicability, current version, attachment, owner, reminder days and history.</w:t>
      </w:r>
    </w:p>
    <w:tbl>
      <w:tblPr>
        <w:tblStyle w:val="TableGrid"/>
        <w:tblW w:type="dxa" w:w="9360"/>
        <w:jc w:val="center"/>
        <w:tblLayout w:type="fixed"/>
        <w:tblLook w:firstColumn="1" w:firstRow="1" w:lastColumn="0" w:lastRow="0" w:noHBand="0" w:noVBand="1" w:val="04A0"/>
        <w:tblInd w:w="100" w:type="dxa"/>
      </w:tblPr>
      <w:tblGrid>
        <w:gridCol w:w="1700"/>
        <w:gridCol w:w="3000"/>
        <w:gridCol w:w="4660"/>
      </w:tblGrid>
      <w:tr>
        <w:trPr>
          <w:cantSplit/>
          <w:tblHeader w:val="true"/>
        </w:trPr>
        <w:tc>
          <w:tcPr>
            <w:tcW w:type="dxa" w:w="1700"/>
            <w:shd w:fill="E8EEF5"/>
            <w:tcMar>
              <w:top w:w="70" w:type="dxa"/>
              <w:start w:w="100" w:type="dxa"/>
              <w:bottom w:w="70" w:type="dxa"/>
              <w:end w:w="100" w:type="dxa"/>
            </w:tcMar>
            <w:vAlign w:val="center"/>
          </w:tcPr>
          <w:p>
            <w:pPr>
              <w:keepNext/>
              <w:spacing w:after="0"/>
            </w:pPr>
            <w:r>
              <w:rPr>
                <w:b/>
                <w:color w:val="17365D"/>
                <w:sz w:val="16"/>
              </w:rPr>
              <w:t>Document category</w:t>
            </w:r>
          </w:p>
        </w:tc>
        <w:tc>
          <w:tcPr>
            <w:tcW w:type="dxa" w:w="3000"/>
            <w:shd w:fill="E8EEF5"/>
            <w:tcMar>
              <w:top w:w="70" w:type="dxa"/>
              <w:start w:w="100" w:type="dxa"/>
              <w:bottom w:w="70" w:type="dxa"/>
              <w:end w:w="100" w:type="dxa"/>
            </w:tcMar>
            <w:vAlign w:val="center"/>
          </w:tcPr>
          <w:p>
            <w:pPr>
              <w:keepNext/>
              <w:spacing w:after="0"/>
            </w:pPr>
            <w:r>
              <w:rPr>
                <w:b/>
                <w:color w:val="17365D"/>
                <w:sz w:val="16"/>
              </w:rPr>
              <w:t>Examples</w:t>
            </w:r>
          </w:p>
        </w:tc>
        <w:tc>
          <w:tcPr>
            <w:tcW w:type="dxa" w:w="4660"/>
            <w:shd w:fill="E8EEF5"/>
            <w:tcMar>
              <w:top w:w="70" w:type="dxa"/>
              <w:start w:w="100" w:type="dxa"/>
              <w:bottom w:w="70" w:type="dxa"/>
              <w:end w:w="100" w:type="dxa"/>
            </w:tcMar>
            <w:vAlign w:val="center"/>
          </w:tcPr>
          <w:p>
            <w:pPr>
              <w:keepNext/>
              <w:spacing w:after="0"/>
            </w:pPr>
            <w:r>
              <w:rPr>
                <w:b/>
                <w:color w:val="17365D"/>
                <w:sz w:val="16"/>
              </w:rPr>
              <w:t>Controls</w:t>
            </w:r>
          </w:p>
        </w:tc>
      </w:tr>
      <w:tr>
        <w:trPr>
          <w:cantSplit/>
        </w:trPr>
        <w:tc>
          <w:tcPr>
            <w:tcW w:type="dxa" w:w="1700"/>
            <w:tcMar>
              <w:top w:w="70" w:type="dxa"/>
              <w:start w:w="100" w:type="dxa"/>
              <w:bottom w:w="70" w:type="dxa"/>
              <w:end w:w="100" w:type="dxa"/>
            </w:tcMar>
            <w:vAlign w:val="center"/>
          </w:tcPr>
          <w:p>
            <w:pPr>
              <w:spacing w:after="0" w:line="240" w:lineRule="auto"/>
            </w:pPr>
            <w:r>
              <w:rPr>
                <w:color w:val="1F2937"/>
                <w:sz w:val="16"/>
              </w:rPr>
              <w:t>Legal &amp; tax</w:t>
            </w:r>
          </w:p>
        </w:tc>
        <w:tc>
          <w:tcPr>
            <w:tcW w:type="dxa" w:w="3000"/>
            <w:tcMar>
              <w:top w:w="70" w:type="dxa"/>
              <w:start w:w="100" w:type="dxa"/>
              <w:bottom w:w="70" w:type="dxa"/>
              <w:end w:w="100" w:type="dxa"/>
            </w:tcMar>
            <w:vAlign w:val="center"/>
          </w:tcPr>
          <w:p>
            <w:pPr>
              <w:spacing w:after="0" w:line="240" w:lineRule="auto"/>
            </w:pPr>
            <w:r>
              <w:rPr>
                <w:color w:val="1F2937"/>
                <w:sz w:val="16"/>
              </w:rPr>
              <w:t>PAN, GST certificate, CIN, MOA/AOA, partnership/proprietorship evidence</w:t>
            </w:r>
          </w:p>
        </w:tc>
        <w:tc>
          <w:tcPr>
            <w:tcW w:type="dxa" w:w="4660"/>
            <w:tcMar>
              <w:top w:w="70" w:type="dxa"/>
              <w:start w:w="100" w:type="dxa"/>
              <w:bottom w:w="70" w:type="dxa"/>
              <w:end w:w="100" w:type="dxa"/>
            </w:tcMar>
            <w:vAlign w:val="center"/>
          </w:tcPr>
          <w:p>
            <w:pPr>
              <w:spacing w:after="0" w:line="240" w:lineRule="auto"/>
            </w:pPr>
            <w:r>
              <w:rPr>
                <w:color w:val="1F2937"/>
                <w:sz w:val="16"/>
              </w:rPr>
              <w:t>Entity-specific; version and change history</w:t>
            </w:r>
          </w:p>
        </w:tc>
      </w:tr>
      <w:tr>
        <w:trPr>
          <w:cantSplit/>
        </w:trPr>
        <w:tc>
          <w:tcPr>
            <w:tcW w:type="dxa" w:w="1700"/>
            <w:shd w:fill="FAFBFC"/>
            <w:tcMar>
              <w:top w:w="70" w:type="dxa"/>
              <w:start w:w="100" w:type="dxa"/>
              <w:bottom w:w="70" w:type="dxa"/>
              <w:end w:w="100" w:type="dxa"/>
            </w:tcMar>
            <w:vAlign w:val="center"/>
          </w:tcPr>
          <w:p>
            <w:pPr>
              <w:spacing w:after="0" w:line="240" w:lineRule="auto"/>
            </w:pPr>
            <w:r>
              <w:rPr>
                <w:color w:val="1F2937"/>
                <w:sz w:val="16"/>
              </w:rPr>
              <w:t>Registrations</w:t>
            </w:r>
          </w:p>
        </w:tc>
        <w:tc>
          <w:tcPr>
            <w:tcW w:type="dxa" w:w="3000"/>
            <w:shd w:fill="FAFBFC"/>
            <w:tcMar>
              <w:top w:w="70" w:type="dxa"/>
              <w:start w:w="100" w:type="dxa"/>
              <w:bottom w:w="70" w:type="dxa"/>
              <w:end w:w="100" w:type="dxa"/>
            </w:tcMar>
            <w:vAlign w:val="center"/>
          </w:tcPr>
          <w:p>
            <w:pPr>
              <w:spacing w:after="0" w:line="240" w:lineRule="auto"/>
            </w:pPr>
            <w:r>
              <w:rPr>
                <w:color w:val="1F2937"/>
                <w:sz w:val="16"/>
              </w:rPr>
              <w:t>MSME/Udyam, Startup India, IEC, GeM, D-U-N-S where available</w:t>
            </w:r>
          </w:p>
        </w:tc>
        <w:tc>
          <w:tcPr>
            <w:tcW w:type="dxa" w:w="4660"/>
            <w:shd w:fill="FAFBFC"/>
            <w:tcMar>
              <w:top w:w="70" w:type="dxa"/>
              <w:start w:w="100" w:type="dxa"/>
              <w:bottom w:w="70" w:type="dxa"/>
              <w:end w:w="100" w:type="dxa"/>
            </w:tcMar>
            <w:vAlign w:val="center"/>
          </w:tcPr>
          <w:p>
            <w:pPr>
              <w:spacing w:after="0" w:line="240" w:lineRule="auto"/>
            </w:pPr>
            <w:r>
              <w:rPr>
                <w:color w:val="1F2937"/>
                <w:sz w:val="16"/>
              </w:rPr>
              <w:t>Expiry/reminder and usage permission</w:t>
            </w:r>
          </w:p>
        </w:tc>
      </w:tr>
      <w:tr>
        <w:trPr>
          <w:cantSplit/>
        </w:trPr>
        <w:tc>
          <w:tcPr>
            <w:tcW w:type="dxa" w:w="1700"/>
            <w:tcMar>
              <w:top w:w="70" w:type="dxa"/>
              <w:start w:w="100" w:type="dxa"/>
              <w:bottom w:w="70" w:type="dxa"/>
              <w:end w:w="100" w:type="dxa"/>
            </w:tcMar>
            <w:vAlign w:val="center"/>
          </w:tcPr>
          <w:p>
            <w:pPr>
              <w:spacing w:after="0" w:line="240" w:lineRule="auto"/>
            </w:pPr>
            <w:r>
              <w:rPr>
                <w:color w:val="1F2937"/>
                <w:sz w:val="16"/>
              </w:rPr>
              <w:t>Quality</w:t>
            </w:r>
          </w:p>
        </w:tc>
        <w:tc>
          <w:tcPr>
            <w:tcW w:type="dxa" w:w="3000"/>
            <w:tcMar>
              <w:top w:w="70" w:type="dxa"/>
              <w:start w:w="100" w:type="dxa"/>
              <w:bottom w:w="70" w:type="dxa"/>
              <w:end w:w="100" w:type="dxa"/>
            </w:tcMar>
            <w:vAlign w:val="center"/>
          </w:tcPr>
          <w:p>
            <w:pPr>
              <w:spacing w:after="0" w:line="240" w:lineRule="auto"/>
            </w:pPr>
            <w:r>
              <w:rPr>
                <w:color w:val="1F2937"/>
                <w:sz w:val="16"/>
              </w:rPr>
              <w:t>ISO 9001, calibration accreditation/supporting certificates</w:t>
            </w:r>
          </w:p>
        </w:tc>
        <w:tc>
          <w:tcPr>
            <w:tcW w:type="dxa" w:w="4660"/>
            <w:tcMar>
              <w:top w:w="70" w:type="dxa"/>
              <w:start w:w="100" w:type="dxa"/>
              <w:bottom w:w="70" w:type="dxa"/>
              <w:end w:w="100" w:type="dxa"/>
            </w:tcMar>
            <w:vAlign w:val="center"/>
          </w:tcPr>
          <w:p>
            <w:pPr>
              <w:spacing w:after="0" w:line="240" w:lineRule="auto"/>
            </w:pPr>
            <w:r>
              <w:rPr>
                <w:color w:val="1F2937"/>
                <w:sz w:val="16"/>
              </w:rPr>
              <w:t>Validity, scope, issuing body, renewal alert</w:t>
            </w:r>
          </w:p>
        </w:tc>
      </w:tr>
      <w:tr>
        <w:trPr>
          <w:cantSplit/>
        </w:trPr>
        <w:tc>
          <w:tcPr>
            <w:tcW w:type="dxa" w:w="1700"/>
            <w:shd w:fill="FAFBFC"/>
            <w:tcMar>
              <w:top w:w="70" w:type="dxa"/>
              <w:start w:w="100" w:type="dxa"/>
              <w:bottom w:w="70" w:type="dxa"/>
              <w:end w:w="100" w:type="dxa"/>
            </w:tcMar>
            <w:vAlign w:val="center"/>
          </w:tcPr>
          <w:p>
            <w:pPr>
              <w:spacing w:after="0" w:line="240" w:lineRule="auto"/>
            </w:pPr>
            <w:r>
              <w:rPr>
                <w:color w:val="1F2937"/>
                <w:sz w:val="16"/>
              </w:rPr>
              <w:t>Banking</w:t>
            </w:r>
          </w:p>
        </w:tc>
        <w:tc>
          <w:tcPr>
            <w:tcW w:type="dxa" w:w="3000"/>
            <w:shd w:fill="FAFBFC"/>
            <w:tcMar>
              <w:top w:w="70" w:type="dxa"/>
              <w:start w:w="100" w:type="dxa"/>
              <w:bottom w:w="70" w:type="dxa"/>
              <w:end w:w="100" w:type="dxa"/>
            </w:tcMar>
            <w:vAlign w:val="center"/>
          </w:tcPr>
          <w:p>
            <w:pPr>
              <w:spacing w:after="0" w:line="240" w:lineRule="auto"/>
            </w:pPr>
            <w:r>
              <w:rPr>
                <w:color w:val="1F2937"/>
                <w:sz w:val="16"/>
              </w:rPr>
              <w:t>Cancelled cheque, bank confirmation, EEFC/export account documents</w:t>
            </w:r>
          </w:p>
        </w:tc>
        <w:tc>
          <w:tcPr>
            <w:tcW w:type="dxa" w:w="4660"/>
            <w:shd w:fill="FAFBFC"/>
            <w:tcMar>
              <w:top w:w="70" w:type="dxa"/>
              <w:start w:w="100" w:type="dxa"/>
              <w:bottom w:w="70" w:type="dxa"/>
              <w:end w:w="100" w:type="dxa"/>
            </w:tcMar>
            <w:vAlign w:val="center"/>
          </w:tcPr>
          <w:p>
            <w:pPr>
              <w:spacing w:after="0" w:line="240" w:lineRule="auto"/>
            </w:pPr>
            <w:r>
              <w:rPr>
                <w:color w:val="1F2937"/>
                <w:sz w:val="16"/>
              </w:rPr>
              <w:t>Restricted view/download; maker-checker replacement</w:t>
            </w:r>
          </w:p>
        </w:tc>
      </w:tr>
      <w:tr>
        <w:trPr>
          <w:cantSplit/>
        </w:trPr>
        <w:tc>
          <w:tcPr>
            <w:tcW w:type="dxa" w:w="1700"/>
            <w:tcMar>
              <w:top w:w="70" w:type="dxa"/>
              <w:start w:w="100" w:type="dxa"/>
              <w:bottom w:w="70" w:type="dxa"/>
              <w:end w:w="100" w:type="dxa"/>
            </w:tcMar>
            <w:vAlign w:val="center"/>
          </w:tcPr>
          <w:p>
            <w:pPr>
              <w:spacing w:after="0" w:line="240" w:lineRule="auto"/>
            </w:pPr>
            <w:r>
              <w:rPr>
                <w:color w:val="1F2937"/>
                <w:sz w:val="16"/>
              </w:rPr>
              <w:t>Insurance &amp; statutory</w:t>
            </w:r>
          </w:p>
        </w:tc>
        <w:tc>
          <w:tcPr>
            <w:tcW w:type="dxa" w:w="3000"/>
            <w:tcMar>
              <w:top w:w="70" w:type="dxa"/>
              <w:start w:w="100" w:type="dxa"/>
              <w:bottom w:w="70" w:type="dxa"/>
              <w:end w:w="100" w:type="dxa"/>
            </w:tcMar>
            <w:vAlign w:val="center"/>
          </w:tcPr>
          <w:p>
            <w:pPr>
              <w:spacing w:after="0" w:line="240" w:lineRule="auto"/>
            </w:pPr>
            <w:r>
              <w:rPr>
                <w:color w:val="1F2937"/>
                <w:sz w:val="16"/>
              </w:rPr>
              <w:t>Factory/employee/asset/transit policies and statutory licences</w:t>
            </w:r>
          </w:p>
        </w:tc>
        <w:tc>
          <w:tcPr>
            <w:tcW w:type="dxa" w:w="4660"/>
            <w:tcMar>
              <w:top w:w="70" w:type="dxa"/>
              <w:start w:w="100" w:type="dxa"/>
              <w:bottom w:w="70" w:type="dxa"/>
              <w:end w:w="100" w:type="dxa"/>
            </w:tcMar>
            <w:vAlign w:val="center"/>
          </w:tcPr>
          <w:p>
            <w:pPr>
              <w:spacing w:after="0" w:line="240" w:lineRule="auto"/>
            </w:pPr>
            <w:r>
              <w:rPr>
                <w:color w:val="1F2937"/>
                <w:sz w:val="16"/>
              </w:rPr>
              <w:t>Expiry escalation to owner and management</w:t>
            </w:r>
          </w:p>
        </w:tc>
      </w:tr>
      <w:tr>
        <w:trPr>
          <w:cantSplit/>
        </w:trPr>
        <w:tc>
          <w:tcPr>
            <w:tcW w:type="dxa" w:w="1700"/>
            <w:shd w:fill="FAFBFC"/>
            <w:tcMar>
              <w:top w:w="70" w:type="dxa"/>
              <w:start w:w="100" w:type="dxa"/>
              <w:bottom w:w="70" w:type="dxa"/>
              <w:end w:w="100" w:type="dxa"/>
            </w:tcMar>
            <w:vAlign w:val="center"/>
          </w:tcPr>
          <w:p>
            <w:pPr>
              <w:spacing w:after="0" w:line="240" w:lineRule="auto"/>
            </w:pPr>
            <w:r>
              <w:rPr>
                <w:color w:val="1F2937"/>
                <w:sz w:val="16"/>
              </w:rPr>
              <w:t>Vendor/customer documents</w:t>
            </w:r>
          </w:p>
        </w:tc>
        <w:tc>
          <w:tcPr>
            <w:tcW w:type="dxa" w:w="3000"/>
            <w:shd w:fill="FAFBFC"/>
            <w:tcMar>
              <w:top w:w="70" w:type="dxa"/>
              <w:start w:w="100" w:type="dxa"/>
              <w:bottom w:w="70" w:type="dxa"/>
              <w:end w:w="100" w:type="dxa"/>
            </w:tcMar>
            <w:vAlign w:val="center"/>
          </w:tcPr>
          <w:p>
            <w:pPr>
              <w:spacing w:after="0" w:line="240" w:lineRule="auto"/>
            </w:pPr>
            <w:r>
              <w:rPr>
                <w:color w:val="1F2937"/>
                <w:sz w:val="16"/>
              </w:rPr>
              <w:t>GST, PAN, MSME, bank proof, NDA, agreement, rate contract</w:t>
            </w:r>
          </w:p>
        </w:tc>
        <w:tc>
          <w:tcPr>
            <w:tcW w:type="dxa" w:w="4660"/>
            <w:shd w:fill="FAFBFC"/>
            <w:tcMar>
              <w:top w:w="70" w:type="dxa"/>
              <w:start w:w="100" w:type="dxa"/>
              <w:bottom w:w="70" w:type="dxa"/>
              <w:end w:w="100" w:type="dxa"/>
            </w:tcMar>
            <w:vAlign w:val="center"/>
          </w:tcPr>
          <w:p>
            <w:pPr>
              <w:spacing w:after="0" w:line="240" w:lineRule="auto"/>
            </w:pPr>
            <w:r>
              <w:rPr>
                <w:color w:val="1F2937"/>
                <w:sz w:val="16"/>
              </w:rPr>
              <w:t>Party-linked, verified status and expiry</w:t>
            </w:r>
          </w:p>
        </w:tc>
      </w:tr>
      <w:tr>
        <w:trPr>
          <w:cantSplit/>
        </w:trPr>
        <w:tc>
          <w:tcPr>
            <w:tcW w:type="dxa" w:w="1700"/>
            <w:tcMar>
              <w:top w:w="70" w:type="dxa"/>
              <w:start w:w="100" w:type="dxa"/>
              <w:bottom w:w="70" w:type="dxa"/>
              <w:end w:w="100" w:type="dxa"/>
            </w:tcMar>
            <w:vAlign w:val="center"/>
          </w:tcPr>
          <w:p>
            <w:pPr>
              <w:spacing w:after="0" w:line="240" w:lineRule="auto"/>
            </w:pPr>
            <w:r>
              <w:rPr>
                <w:color w:val="1F2937"/>
                <w:sz w:val="16"/>
              </w:rPr>
              <w:t>Item/technical</w:t>
            </w:r>
          </w:p>
        </w:tc>
        <w:tc>
          <w:tcPr>
            <w:tcW w:type="dxa" w:w="3000"/>
            <w:tcMar>
              <w:top w:w="70" w:type="dxa"/>
              <w:start w:w="100" w:type="dxa"/>
              <w:bottom w:w="70" w:type="dxa"/>
              <w:end w:w="100" w:type="dxa"/>
            </w:tcMar>
            <w:vAlign w:val="center"/>
          </w:tcPr>
          <w:p>
            <w:pPr>
              <w:spacing w:after="0" w:line="240" w:lineRule="auto"/>
            </w:pPr>
            <w:r>
              <w:rPr>
                <w:color w:val="1F2937"/>
                <w:sz w:val="16"/>
              </w:rPr>
              <w:t>Datasheet, drawing, specification, CoC, MSDS, warranty</w:t>
            </w:r>
          </w:p>
        </w:tc>
        <w:tc>
          <w:tcPr>
            <w:tcW w:type="dxa" w:w="4660"/>
            <w:tcMar>
              <w:top w:w="70" w:type="dxa"/>
              <w:start w:w="100" w:type="dxa"/>
              <w:bottom w:w="70" w:type="dxa"/>
              <w:end w:w="100" w:type="dxa"/>
            </w:tcMar>
            <w:vAlign w:val="center"/>
          </w:tcPr>
          <w:p>
            <w:pPr>
              <w:spacing w:after="0" w:line="240" w:lineRule="auto"/>
            </w:pPr>
            <w:r>
              <w:rPr>
                <w:color w:val="1F2937"/>
                <w:sz w:val="16"/>
              </w:rPr>
              <w:t>Revision control and item/project linkage</w:t>
            </w:r>
          </w:p>
        </w:tc>
      </w:tr>
    </w:tbl>
    <w:p>
      <w:pPr>
        <w:spacing w:after="20"/>
      </w:pPr>
    </w:p>
    <w:p>
      <w:pPr>
        <w:pStyle w:val="Heading2"/>
      </w:pPr>
      <w:r>
        <w:t>4.3 Document actions</w:t>
      </w:r>
    </w:p>
    <w:p>
      <w:pPr>
        <w:pStyle w:val="ListBullet"/>
        <w:ind w:left="547" w:hanging="274"/>
      </w:pPr>
      <w:r>
        <w:t>Upload with visible filename, type, size, uploader and upload result.</w:t>
      </w:r>
    </w:p>
    <w:p>
      <w:pPr>
        <w:pStyle w:val="ListBullet"/>
        <w:ind w:left="547" w:hanging="274"/>
      </w:pPr>
      <w:r>
        <w:t>View, download and replace as separate permissions.</w:t>
      </w:r>
    </w:p>
    <w:p>
      <w:pPr>
        <w:pStyle w:val="ListBullet"/>
        <w:ind w:left="547" w:hanging="274"/>
      </w:pPr>
      <w:r>
        <w:t>Replace creates a new version; old version remains available to authorized roles.</w:t>
      </w:r>
    </w:p>
    <w:p>
      <w:pPr>
        <w:pStyle w:val="ListBullet"/>
        <w:ind w:left="547" w:hanging="274"/>
      </w:pPr>
      <w:r>
        <w:t>Expiry reminders at configurable intervals such as 90/60/30/7 days and overdue escalation.</w:t>
      </w:r>
    </w:p>
    <w:p>
      <w:pPr>
        <w:pStyle w:val="ListBullet"/>
        <w:ind w:left="547" w:hanging="274"/>
      </w:pPr>
      <w:r>
        <w:t>No attachment overwrite without version history; malware/type/size validation required.</w:t>
      </w:r>
    </w:p>
    <w:p>
      <w:pPr>
        <w:pStyle w:val="Heading1"/>
      </w:pPr>
      <w:r>
        <w:t>5. Common Masters Required Before Purchase and Store</w:t>
      </w:r>
    </w:p>
    <w:tbl>
      <w:tblPr>
        <w:tblStyle w:val="TableGrid"/>
        <w:tblW w:type="dxa" w:w="9360"/>
        <w:jc w:val="center"/>
        <w:tblLayout w:type="fixed"/>
        <w:tblLook w:firstColumn="1" w:firstRow="1" w:lastColumn="0" w:lastRow="0" w:noHBand="0" w:noVBand="1" w:val="04A0"/>
        <w:tblInd w:w="100" w:type="dxa"/>
      </w:tblPr>
      <w:tblGrid>
        <w:gridCol w:w="1500"/>
        <w:gridCol w:w="5520"/>
        <w:gridCol w:w="2340"/>
      </w:tblGrid>
      <w:tr>
        <w:trPr>
          <w:cantSplit/>
          <w:tblHeader w:val="true"/>
        </w:trPr>
        <w:tc>
          <w:tcPr>
            <w:tcW w:type="dxa" w:w="1500"/>
            <w:shd w:fill="E8EEF5"/>
            <w:tcMar>
              <w:top w:w="70" w:type="dxa"/>
              <w:start w:w="100" w:type="dxa"/>
              <w:bottom w:w="70" w:type="dxa"/>
              <w:end w:w="100" w:type="dxa"/>
            </w:tcMar>
            <w:vAlign w:val="center"/>
          </w:tcPr>
          <w:p>
            <w:pPr>
              <w:keepNext/>
              <w:spacing w:after="0"/>
            </w:pPr>
            <w:r>
              <w:rPr>
                <w:b/>
                <w:color w:val="17365D"/>
                <w:sz w:val="15"/>
              </w:rPr>
              <w:t>Master</w:t>
            </w:r>
          </w:p>
        </w:tc>
        <w:tc>
          <w:tcPr>
            <w:tcW w:type="dxa" w:w="5520"/>
            <w:shd w:fill="E8EEF5"/>
            <w:tcMar>
              <w:top w:w="70" w:type="dxa"/>
              <w:start w:w="100" w:type="dxa"/>
              <w:bottom w:w="70" w:type="dxa"/>
              <w:end w:w="100" w:type="dxa"/>
            </w:tcMar>
            <w:vAlign w:val="center"/>
          </w:tcPr>
          <w:p>
            <w:pPr>
              <w:keepNext/>
              <w:spacing w:after="0"/>
            </w:pPr>
            <w:r>
              <w:rPr>
                <w:b/>
                <w:color w:val="17365D"/>
                <w:sz w:val="15"/>
              </w:rPr>
              <w:t>Key fields and validations</w:t>
            </w:r>
          </w:p>
        </w:tc>
        <w:tc>
          <w:tcPr>
            <w:tcW w:type="dxa" w:w="2340"/>
            <w:shd w:fill="E8EEF5"/>
            <w:tcMar>
              <w:top w:w="70" w:type="dxa"/>
              <w:start w:w="100" w:type="dxa"/>
              <w:bottom w:w="70" w:type="dxa"/>
              <w:end w:w="100" w:type="dxa"/>
            </w:tcMar>
            <w:vAlign w:val="center"/>
          </w:tcPr>
          <w:p>
            <w:pPr>
              <w:keepNext/>
              <w:spacing w:after="0"/>
            </w:pPr>
            <w:r>
              <w:rPr>
                <w:b/>
                <w:color w:val="17365D"/>
                <w:sz w:val="15"/>
              </w:rPr>
              <w:t>Owner / approval</w:t>
            </w:r>
          </w:p>
        </w:tc>
      </w:tr>
      <w:tr>
        <w:trPr>
          <w:cantSplit/>
        </w:trPr>
        <w:tc>
          <w:tcPr>
            <w:tcW w:type="dxa" w:w="1500"/>
            <w:tcMar>
              <w:top w:w="70" w:type="dxa"/>
              <w:start w:w="100" w:type="dxa"/>
              <w:bottom w:w="70" w:type="dxa"/>
              <w:end w:w="100" w:type="dxa"/>
            </w:tcMar>
            <w:vAlign w:val="center"/>
          </w:tcPr>
          <w:p>
            <w:pPr>
              <w:spacing w:after="0" w:line="240" w:lineRule="auto"/>
            </w:pPr>
            <w:r>
              <w:rPr>
                <w:color w:val="1F2937"/>
                <w:sz w:val="15"/>
              </w:rPr>
              <w:t>Employee &amp; Department</w:t>
            </w:r>
          </w:p>
        </w:tc>
        <w:tc>
          <w:tcPr>
            <w:tcW w:type="dxa" w:w="5520"/>
            <w:tcMar>
              <w:top w:w="70" w:type="dxa"/>
              <w:start w:w="100" w:type="dxa"/>
              <w:bottom w:w="70" w:type="dxa"/>
              <w:end w:w="100" w:type="dxa"/>
            </w:tcMar>
            <w:vAlign w:val="center"/>
          </w:tcPr>
          <w:p>
            <w:pPr>
              <w:spacing w:after="0" w:line="240" w:lineRule="auto"/>
            </w:pPr>
            <w:r>
              <w:rPr>
                <w:color w:val="1F2937"/>
                <w:sz w:val="15"/>
              </w:rPr>
              <w:t>Employee ID, company, branch, department, manager, role, status, join/relieve dates</w:t>
            </w:r>
          </w:p>
        </w:tc>
        <w:tc>
          <w:tcPr>
            <w:tcW w:type="dxa" w:w="2340"/>
            <w:tcMar>
              <w:top w:w="70" w:type="dxa"/>
              <w:start w:w="100" w:type="dxa"/>
              <w:bottom w:w="70" w:type="dxa"/>
              <w:end w:w="100" w:type="dxa"/>
            </w:tcMar>
            <w:vAlign w:val="center"/>
          </w:tcPr>
          <w:p>
            <w:pPr>
              <w:spacing w:after="0" w:line="240" w:lineRule="auto"/>
            </w:pPr>
            <w:r>
              <w:rPr>
                <w:color w:val="1F2937"/>
                <w:sz w:val="15"/>
              </w:rPr>
              <w:t>HR/Admin; access approved by authorized management</w:t>
            </w:r>
          </w:p>
        </w:tc>
      </w:tr>
      <w:tr>
        <w:trPr>
          <w:cantSplit/>
        </w:trPr>
        <w:tc>
          <w:tcPr>
            <w:tcW w:type="dxa" w:w="1500"/>
            <w:shd w:fill="FAFBFC"/>
            <w:tcMar>
              <w:top w:w="70" w:type="dxa"/>
              <w:start w:w="100" w:type="dxa"/>
              <w:bottom w:w="70" w:type="dxa"/>
              <w:end w:w="100" w:type="dxa"/>
            </w:tcMar>
            <w:vAlign w:val="center"/>
          </w:tcPr>
          <w:p>
            <w:pPr>
              <w:spacing w:after="0" w:line="240" w:lineRule="auto"/>
            </w:pPr>
            <w:r>
              <w:rPr>
                <w:color w:val="1F2937"/>
                <w:sz w:val="15"/>
              </w:rPr>
              <w:t>Vendor Master</w:t>
            </w:r>
          </w:p>
        </w:tc>
        <w:tc>
          <w:tcPr>
            <w:tcW w:type="dxa" w:w="5520"/>
            <w:shd w:fill="FAFBFC"/>
            <w:tcMar>
              <w:top w:w="70" w:type="dxa"/>
              <w:start w:w="100" w:type="dxa"/>
              <w:bottom w:w="70" w:type="dxa"/>
              <w:end w:w="100" w:type="dxa"/>
            </w:tcMar>
            <w:vAlign w:val="center"/>
          </w:tcPr>
          <w:p>
            <w:pPr>
              <w:spacing w:after="0" w:line="240" w:lineRule="auto"/>
            </w:pPr>
            <w:r>
              <w:rPr>
                <w:color w:val="1F2937"/>
                <w:sz w:val="15"/>
              </w:rPr>
              <w:t>Legal name, addresses, GST/PAN/CIN/MSME, contacts, bank, payment terms, categories, rating, blacklisting, documents</w:t>
            </w:r>
          </w:p>
        </w:tc>
        <w:tc>
          <w:tcPr>
            <w:tcW w:type="dxa" w:w="2340"/>
            <w:shd w:fill="FAFBFC"/>
            <w:tcMar>
              <w:top w:w="70" w:type="dxa"/>
              <w:start w:w="100" w:type="dxa"/>
              <w:bottom w:w="70" w:type="dxa"/>
              <w:end w:w="100" w:type="dxa"/>
            </w:tcMar>
            <w:vAlign w:val="center"/>
          </w:tcPr>
          <w:p>
            <w:pPr>
              <w:spacing w:after="0" w:line="240" w:lineRule="auto"/>
            </w:pPr>
            <w:r>
              <w:rPr>
                <w:color w:val="1F2937"/>
                <w:sz w:val="15"/>
              </w:rPr>
              <w:t>Purchase creates; Accounts/tax verifies; management approves critical changes</w:t>
            </w:r>
          </w:p>
        </w:tc>
      </w:tr>
      <w:tr>
        <w:trPr>
          <w:cantSplit/>
        </w:trPr>
        <w:tc>
          <w:tcPr>
            <w:tcW w:type="dxa" w:w="1500"/>
            <w:tcMar>
              <w:top w:w="70" w:type="dxa"/>
              <w:start w:w="100" w:type="dxa"/>
              <w:bottom w:w="70" w:type="dxa"/>
              <w:end w:w="100" w:type="dxa"/>
            </w:tcMar>
            <w:vAlign w:val="center"/>
          </w:tcPr>
          <w:p>
            <w:pPr>
              <w:spacing w:after="0" w:line="240" w:lineRule="auto"/>
            </w:pPr>
            <w:r>
              <w:rPr>
                <w:color w:val="1F2937"/>
                <w:sz w:val="15"/>
              </w:rPr>
              <w:t>Customer Master</w:t>
            </w:r>
          </w:p>
        </w:tc>
        <w:tc>
          <w:tcPr>
            <w:tcW w:type="dxa" w:w="5520"/>
            <w:tcMar>
              <w:top w:w="70" w:type="dxa"/>
              <w:start w:w="100" w:type="dxa"/>
              <w:bottom w:w="70" w:type="dxa"/>
              <w:end w:w="100" w:type="dxa"/>
            </w:tcMar>
            <w:vAlign w:val="center"/>
          </w:tcPr>
          <w:p>
            <w:pPr>
              <w:spacing w:after="0" w:line="240" w:lineRule="auto"/>
            </w:pPr>
            <w:r>
              <w:rPr>
                <w:color w:val="1F2937"/>
                <w:sz w:val="15"/>
              </w:rPr>
              <w:t>Legal identity, locations, GST, contacts, SESS vendor code, portal/linkage</w:t>
            </w:r>
          </w:p>
        </w:tc>
        <w:tc>
          <w:tcPr>
            <w:tcW w:type="dxa" w:w="2340"/>
            <w:tcMar>
              <w:top w:w="70" w:type="dxa"/>
              <w:start w:w="100" w:type="dxa"/>
              <w:bottom w:w="70" w:type="dxa"/>
              <w:end w:w="100" w:type="dxa"/>
            </w:tcMar>
            <w:vAlign w:val="center"/>
          </w:tcPr>
          <w:p>
            <w:pPr>
              <w:spacing w:after="0" w:line="240" w:lineRule="auto"/>
            </w:pPr>
            <w:r>
              <w:rPr>
                <w:color w:val="1F2937"/>
                <w:sz w:val="15"/>
              </w:rPr>
              <w:t>Sales/Accounts; Store view where customer material is held</w:t>
            </w:r>
          </w:p>
        </w:tc>
      </w:tr>
      <w:tr>
        <w:trPr>
          <w:cantSplit/>
        </w:trPr>
        <w:tc>
          <w:tcPr>
            <w:tcW w:type="dxa" w:w="1500"/>
            <w:shd w:fill="FAFBFC"/>
            <w:tcMar>
              <w:top w:w="70" w:type="dxa"/>
              <w:start w:w="100" w:type="dxa"/>
              <w:bottom w:w="70" w:type="dxa"/>
              <w:end w:w="100" w:type="dxa"/>
            </w:tcMar>
            <w:vAlign w:val="center"/>
          </w:tcPr>
          <w:p>
            <w:pPr>
              <w:spacing w:after="0" w:line="240" w:lineRule="auto"/>
            </w:pPr>
            <w:r>
              <w:rPr>
                <w:color w:val="1F2937"/>
                <w:sz w:val="15"/>
              </w:rPr>
              <w:t>Item Master</w:t>
            </w:r>
          </w:p>
        </w:tc>
        <w:tc>
          <w:tcPr>
            <w:tcW w:type="dxa" w:w="5520"/>
            <w:shd w:fill="FAFBFC"/>
            <w:tcMar>
              <w:top w:w="70" w:type="dxa"/>
              <w:start w:w="100" w:type="dxa"/>
              <w:bottom w:w="70" w:type="dxa"/>
              <w:end w:w="100" w:type="dxa"/>
            </w:tcMar>
            <w:vAlign w:val="center"/>
          </w:tcPr>
          <w:p>
            <w:pPr>
              <w:spacing w:after="0" w:line="240" w:lineRule="auto"/>
            </w:pPr>
            <w:r>
              <w:rPr>
                <w:color w:val="1F2937"/>
                <w:sz w:val="15"/>
              </w:rPr>
              <w:t>Unique code, description, category, make/model, UOM, HSN/SAC, GST, drawing/spec revision, serial/batch control, min/max/reorder, shelf life</w:t>
            </w:r>
          </w:p>
        </w:tc>
        <w:tc>
          <w:tcPr>
            <w:tcW w:type="dxa" w:w="2340"/>
            <w:shd w:fill="FAFBFC"/>
            <w:tcMar>
              <w:top w:w="70" w:type="dxa"/>
              <w:start w:w="100" w:type="dxa"/>
              <w:bottom w:w="70" w:type="dxa"/>
              <w:end w:w="100" w:type="dxa"/>
            </w:tcMar>
            <w:vAlign w:val="center"/>
          </w:tcPr>
          <w:p>
            <w:pPr>
              <w:spacing w:after="0" w:line="240" w:lineRule="auto"/>
            </w:pPr>
            <w:r>
              <w:rPr>
                <w:color w:val="1F2937"/>
                <w:sz w:val="15"/>
              </w:rPr>
              <w:t>Store/Purchase proposes; technical owner verifies</w:t>
            </w:r>
          </w:p>
        </w:tc>
      </w:tr>
      <w:tr>
        <w:trPr>
          <w:cantSplit/>
        </w:trPr>
        <w:tc>
          <w:tcPr>
            <w:tcW w:type="dxa" w:w="1500"/>
            <w:tcMar>
              <w:top w:w="70" w:type="dxa"/>
              <w:start w:w="100" w:type="dxa"/>
              <w:bottom w:w="70" w:type="dxa"/>
              <w:end w:w="100" w:type="dxa"/>
            </w:tcMar>
            <w:vAlign w:val="center"/>
          </w:tcPr>
          <w:p>
            <w:pPr>
              <w:spacing w:after="0" w:line="240" w:lineRule="auto"/>
            </w:pPr>
            <w:r>
              <w:rPr>
                <w:color w:val="1F2937"/>
                <w:sz w:val="15"/>
              </w:rPr>
              <w:t>Item Category</w:t>
            </w:r>
          </w:p>
        </w:tc>
        <w:tc>
          <w:tcPr>
            <w:tcW w:type="dxa" w:w="5520"/>
            <w:tcMar>
              <w:top w:w="70" w:type="dxa"/>
              <w:start w:w="100" w:type="dxa"/>
              <w:bottom w:w="70" w:type="dxa"/>
              <w:end w:w="100" w:type="dxa"/>
            </w:tcMar>
            <w:vAlign w:val="center"/>
          </w:tcPr>
          <w:p>
            <w:pPr>
              <w:spacing w:after="0" w:line="240" w:lineRule="auto"/>
            </w:pPr>
            <w:r>
              <w:rPr>
                <w:color w:val="1F2937"/>
                <w:sz w:val="15"/>
              </w:rPr>
              <w:t>Raw material, bought-out, fabrication, consumable, spare, tool, asset, service, subcontract, customer-owned, demo, scrap</w:t>
            </w:r>
          </w:p>
        </w:tc>
        <w:tc>
          <w:tcPr>
            <w:tcW w:type="dxa" w:w="2340"/>
            <w:tcMar>
              <w:top w:w="70" w:type="dxa"/>
              <w:start w:w="100" w:type="dxa"/>
              <w:bottom w:w="70" w:type="dxa"/>
              <w:end w:w="100" w:type="dxa"/>
            </w:tcMar>
            <w:vAlign w:val="center"/>
          </w:tcPr>
          <w:p>
            <w:pPr>
              <w:spacing w:after="0" w:line="240" w:lineRule="auto"/>
            </w:pPr>
            <w:r>
              <w:rPr>
                <w:color w:val="1F2937"/>
                <w:sz w:val="15"/>
              </w:rPr>
              <w:t>Admin/authorized master owner</w:t>
            </w:r>
          </w:p>
        </w:tc>
      </w:tr>
      <w:tr>
        <w:trPr>
          <w:cantSplit/>
        </w:trPr>
        <w:tc>
          <w:tcPr>
            <w:tcW w:type="dxa" w:w="1500"/>
            <w:shd w:fill="FAFBFC"/>
            <w:tcMar>
              <w:top w:w="70" w:type="dxa"/>
              <w:start w:w="100" w:type="dxa"/>
              <w:bottom w:w="70" w:type="dxa"/>
              <w:end w:w="100" w:type="dxa"/>
            </w:tcMar>
            <w:vAlign w:val="center"/>
          </w:tcPr>
          <w:p>
            <w:pPr>
              <w:spacing w:after="0" w:line="240" w:lineRule="auto"/>
            </w:pPr>
            <w:r>
              <w:rPr>
                <w:color w:val="1F2937"/>
                <w:sz w:val="15"/>
              </w:rPr>
              <w:t>UOM &amp; Conversion</w:t>
            </w:r>
          </w:p>
        </w:tc>
        <w:tc>
          <w:tcPr>
            <w:tcW w:type="dxa" w:w="5520"/>
            <w:shd w:fill="FAFBFC"/>
            <w:tcMar>
              <w:top w:w="70" w:type="dxa"/>
              <w:start w:w="100" w:type="dxa"/>
              <w:bottom w:w="70" w:type="dxa"/>
              <w:end w:w="100" w:type="dxa"/>
            </w:tcMar>
            <w:vAlign w:val="center"/>
          </w:tcPr>
          <w:p>
            <w:pPr>
              <w:spacing w:after="0" w:line="240" w:lineRule="auto"/>
            </w:pPr>
            <w:r>
              <w:rPr>
                <w:color w:val="1F2937"/>
                <w:sz w:val="15"/>
              </w:rPr>
              <w:t>Base/purchase/issue UOM and approved conversion factors with rounding</w:t>
            </w:r>
          </w:p>
        </w:tc>
        <w:tc>
          <w:tcPr>
            <w:tcW w:type="dxa" w:w="2340"/>
            <w:shd w:fill="FAFBFC"/>
            <w:tcMar>
              <w:top w:w="70" w:type="dxa"/>
              <w:start w:w="100" w:type="dxa"/>
              <w:bottom w:w="70" w:type="dxa"/>
              <w:end w:w="100" w:type="dxa"/>
            </w:tcMar>
            <w:vAlign w:val="center"/>
          </w:tcPr>
          <w:p>
            <w:pPr>
              <w:spacing w:after="0" w:line="240" w:lineRule="auto"/>
            </w:pPr>
            <w:r>
              <w:rPr>
                <w:color w:val="1F2937"/>
                <w:sz w:val="15"/>
              </w:rPr>
              <w:t>Store/Accounts verification</w:t>
            </w:r>
          </w:p>
        </w:tc>
      </w:tr>
      <w:tr>
        <w:trPr>
          <w:cantSplit/>
        </w:trPr>
        <w:tc>
          <w:tcPr>
            <w:tcW w:type="dxa" w:w="1500"/>
            <w:tcMar>
              <w:top w:w="70" w:type="dxa"/>
              <w:start w:w="100" w:type="dxa"/>
              <w:bottom w:w="70" w:type="dxa"/>
              <w:end w:w="100" w:type="dxa"/>
            </w:tcMar>
            <w:vAlign w:val="center"/>
          </w:tcPr>
          <w:p>
            <w:pPr>
              <w:spacing w:after="0" w:line="240" w:lineRule="auto"/>
            </w:pPr>
            <w:r>
              <w:rPr>
                <w:color w:val="1F2937"/>
                <w:sz w:val="15"/>
              </w:rPr>
              <w:t>Warehouse/Location</w:t>
            </w:r>
          </w:p>
        </w:tc>
        <w:tc>
          <w:tcPr>
            <w:tcW w:type="dxa" w:w="5520"/>
            <w:tcMar>
              <w:top w:w="70" w:type="dxa"/>
              <w:start w:w="100" w:type="dxa"/>
              <w:bottom w:w="70" w:type="dxa"/>
              <w:end w:w="100" w:type="dxa"/>
            </w:tcMar>
            <w:vAlign w:val="center"/>
          </w:tcPr>
          <w:p>
            <w:pPr>
              <w:spacing w:after="0" w:line="240" w:lineRule="auto"/>
            </w:pPr>
            <w:r>
              <w:rPr>
                <w:color w:val="1F2937"/>
                <w:sz w:val="15"/>
              </w:rPr>
              <w:t>Entity, branch, store, zone, rack, shelf, bin, quarantine, rejection, scrap</w:t>
            </w:r>
          </w:p>
        </w:tc>
        <w:tc>
          <w:tcPr>
            <w:tcW w:type="dxa" w:w="2340"/>
            <w:tcMar>
              <w:top w:w="70" w:type="dxa"/>
              <w:start w:w="100" w:type="dxa"/>
              <w:bottom w:w="70" w:type="dxa"/>
              <w:end w:w="100" w:type="dxa"/>
            </w:tcMar>
            <w:vAlign w:val="center"/>
          </w:tcPr>
          <w:p>
            <w:pPr>
              <w:spacing w:after="0" w:line="240" w:lineRule="auto"/>
            </w:pPr>
            <w:r>
              <w:rPr>
                <w:color w:val="1F2937"/>
                <w:sz w:val="15"/>
              </w:rPr>
              <w:t>Store Manager</w:t>
            </w:r>
          </w:p>
        </w:tc>
      </w:tr>
      <w:tr>
        <w:trPr>
          <w:cantSplit/>
        </w:trPr>
        <w:tc>
          <w:tcPr>
            <w:tcW w:type="dxa" w:w="1500"/>
            <w:shd w:fill="FAFBFC"/>
            <w:tcMar>
              <w:top w:w="70" w:type="dxa"/>
              <w:start w:w="100" w:type="dxa"/>
              <w:bottom w:w="70" w:type="dxa"/>
              <w:end w:w="100" w:type="dxa"/>
            </w:tcMar>
            <w:vAlign w:val="center"/>
          </w:tcPr>
          <w:p>
            <w:pPr>
              <w:spacing w:after="0" w:line="240" w:lineRule="auto"/>
            </w:pPr>
            <w:r>
              <w:rPr>
                <w:color w:val="1F2937"/>
                <w:sz w:val="15"/>
              </w:rPr>
              <w:t>Project Master</w:t>
            </w:r>
          </w:p>
        </w:tc>
        <w:tc>
          <w:tcPr>
            <w:tcW w:type="dxa" w:w="5520"/>
            <w:shd w:fill="FAFBFC"/>
            <w:tcMar>
              <w:top w:w="70" w:type="dxa"/>
              <w:start w:w="100" w:type="dxa"/>
              <w:bottom w:w="70" w:type="dxa"/>
              <w:end w:w="100" w:type="dxa"/>
            </w:tcMar>
            <w:vAlign w:val="center"/>
          </w:tcPr>
          <w:p>
            <w:pPr>
              <w:spacing w:after="0" w:line="240" w:lineRule="auto"/>
            </w:pPr>
            <w:r>
              <w:rPr>
                <w:color w:val="1F2937"/>
                <w:sz w:val="15"/>
              </w:rPr>
              <w:t>Project number, customer PO/OA, entity, budget, dates, owner, status, machine/serial linkage</w:t>
            </w:r>
          </w:p>
        </w:tc>
        <w:tc>
          <w:tcPr>
            <w:tcW w:type="dxa" w:w="2340"/>
            <w:shd w:fill="FAFBFC"/>
            <w:tcMar>
              <w:top w:w="70" w:type="dxa"/>
              <w:start w:w="100" w:type="dxa"/>
              <w:bottom w:w="70" w:type="dxa"/>
              <w:end w:w="100" w:type="dxa"/>
            </w:tcMar>
            <w:vAlign w:val="center"/>
          </w:tcPr>
          <w:p>
            <w:pPr>
              <w:spacing w:after="0" w:line="240" w:lineRule="auto"/>
            </w:pPr>
            <w:r>
              <w:rPr>
                <w:color w:val="1F2937"/>
                <w:sz w:val="15"/>
              </w:rPr>
              <w:t>Production Manager; TD/MD approval</w:t>
            </w:r>
          </w:p>
        </w:tc>
      </w:tr>
      <w:tr>
        <w:trPr>
          <w:cantSplit/>
        </w:trPr>
        <w:tc>
          <w:tcPr>
            <w:tcW w:type="dxa" w:w="1500"/>
            <w:tcMar>
              <w:top w:w="70" w:type="dxa"/>
              <w:start w:w="100" w:type="dxa"/>
              <w:bottom w:w="70" w:type="dxa"/>
              <w:end w:w="100" w:type="dxa"/>
            </w:tcMar>
            <w:vAlign w:val="center"/>
          </w:tcPr>
          <w:p>
            <w:pPr>
              <w:spacing w:after="0" w:line="240" w:lineRule="auto"/>
            </w:pPr>
            <w:r>
              <w:rPr>
                <w:color w:val="1F2937"/>
                <w:sz w:val="15"/>
              </w:rPr>
              <w:t>BOM</w:t>
            </w:r>
          </w:p>
        </w:tc>
        <w:tc>
          <w:tcPr>
            <w:tcW w:type="dxa" w:w="5520"/>
            <w:tcMar>
              <w:top w:w="70" w:type="dxa"/>
              <w:start w:w="100" w:type="dxa"/>
              <w:bottom w:w="70" w:type="dxa"/>
              <w:end w:w="100" w:type="dxa"/>
            </w:tcMar>
            <w:vAlign w:val="center"/>
          </w:tcPr>
          <w:p>
            <w:pPr>
              <w:spacing w:after="0" w:line="240" w:lineRule="auto"/>
            </w:pPr>
            <w:r>
              <w:rPr>
                <w:color w:val="1F2937"/>
                <w:sz w:val="15"/>
              </w:rPr>
              <w:t>Project, item/revision, planned qty, scrap allowance, substitutes, issue basis</w:t>
            </w:r>
          </w:p>
        </w:tc>
        <w:tc>
          <w:tcPr>
            <w:tcW w:type="dxa" w:w="2340"/>
            <w:tcMar>
              <w:top w:w="70" w:type="dxa"/>
              <w:start w:w="100" w:type="dxa"/>
              <w:bottom w:w="70" w:type="dxa"/>
              <w:end w:w="100" w:type="dxa"/>
            </w:tcMar>
            <w:vAlign w:val="center"/>
          </w:tcPr>
          <w:p>
            <w:pPr>
              <w:spacing w:after="0" w:line="240" w:lineRule="auto"/>
            </w:pPr>
            <w:r>
              <w:rPr>
                <w:color w:val="1F2937"/>
                <w:sz w:val="15"/>
              </w:rPr>
              <w:t>Design/Production; technical approval</w:t>
            </w:r>
          </w:p>
        </w:tc>
      </w:tr>
      <w:tr>
        <w:trPr>
          <w:cantSplit/>
        </w:trPr>
        <w:tc>
          <w:tcPr>
            <w:tcW w:type="dxa" w:w="1500"/>
            <w:shd w:fill="FAFBFC"/>
            <w:tcMar>
              <w:top w:w="70" w:type="dxa"/>
              <w:start w:w="100" w:type="dxa"/>
              <w:bottom w:w="70" w:type="dxa"/>
              <w:end w:w="100" w:type="dxa"/>
            </w:tcMar>
            <w:vAlign w:val="center"/>
          </w:tcPr>
          <w:p>
            <w:pPr>
              <w:spacing w:after="0" w:line="240" w:lineRule="auto"/>
            </w:pPr>
            <w:r>
              <w:rPr>
                <w:color w:val="1F2937"/>
                <w:sz w:val="15"/>
              </w:rPr>
              <w:t>Service Job/Machine</w:t>
            </w:r>
          </w:p>
        </w:tc>
        <w:tc>
          <w:tcPr>
            <w:tcW w:type="dxa" w:w="5520"/>
            <w:shd w:fill="FAFBFC"/>
            <w:tcMar>
              <w:top w:w="70" w:type="dxa"/>
              <w:start w:w="100" w:type="dxa"/>
              <w:bottom w:w="70" w:type="dxa"/>
              <w:end w:w="100" w:type="dxa"/>
            </w:tcMar>
            <w:vAlign w:val="center"/>
          </w:tcPr>
          <w:p>
            <w:pPr>
              <w:spacing w:after="0" w:line="240" w:lineRule="auto"/>
            </w:pPr>
            <w:r>
              <w:rPr>
                <w:color w:val="1F2937"/>
                <w:sz w:val="15"/>
              </w:rPr>
              <w:t>Customer, machine ledger, brand, model, serial, complaint/job number, assigned engineer</w:t>
            </w:r>
          </w:p>
        </w:tc>
        <w:tc>
          <w:tcPr>
            <w:tcW w:type="dxa" w:w="2340"/>
            <w:shd w:fill="FAFBFC"/>
            <w:tcMar>
              <w:top w:w="70" w:type="dxa"/>
              <w:start w:w="100" w:type="dxa"/>
              <w:bottom w:w="70" w:type="dxa"/>
              <w:end w:w="100" w:type="dxa"/>
            </w:tcMar>
            <w:vAlign w:val="center"/>
          </w:tcPr>
          <w:p>
            <w:pPr>
              <w:spacing w:after="0" w:line="240" w:lineRule="auto"/>
            </w:pPr>
            <w:r>
              <w:rPr>
                <w:color w:val="1F2937"/>
                <w:sz w:val="15"/>
              </w:rPr>
              <w:t>Service Manager</w:t>
            </w:r>
          </w:p>
        </w:tc>
      </w:tr>
      <w:tr>
        <w:trPr>
          <w:cantSplit/>
        </w:trPr>
        <w:tc>
          <w:tcPr>
            <w:tcW w:type="dxa" w:w="1500"/>
            <w:tcMar>
              <w:top w:w="70" w:type="dxa"/>
              <w:start w:w="100" w:type="dxa"/>
              <w:bottom w:w="70" w:type="dxa"/>
              <w:end w:w="100" w:type="dxa"/>
            </w:tcMar>
            <w:vAlign w:val="center"/>
          </w:tcPr>
          <w:p>
            <w:pPr>
              <w:spacing w:after="0" w:line="240" w:lineRule="auto"/>
            </w:pPr>
            <w:r>
              <w:rPr>
                <w:color w:val="1F2937"/>
                <w:sz w:val="15"/>
              </w:rPr>
              <w:t>Tax &amp; Charge</w:t>
            </w:r>
          </w:p>
        </w:tc>
        <w:tc>
          <w:tcPr>
            <w:tcW w:type="dxa" w:w="5520"/>
            <w:tcMar>
              <w:top w:w="70" w:type="dxa"/>
              <w:start w:w="100" w:type="dxa"/>
              <w:bottom w:w="70" w:type="dxa"/>
              <w:end w:w="100" w:type="dxa"/>
            </w:tcMar>
            <w:vAlign w:val="center"/>
          </w:tcPr>
          <w:p>
            <w:pPr>
              <w:spacing w:after="0" w:line="240" w:lineRule="auto"/>
            </w:pPr>
            <w:r>
              <w:rPr>
                <w:color w:val="1F2937"/>
                <w:sz w:val="15"/>
              </w:rPr>
              <w:t>GST, TDS applicability, freight, packing, insurance, customs and other charges; effective dates</w:t>
            </w:r>
          </w:p>
        </w:tc>
        <w:tc>
          <w:tcPr>
            <w:tcW w:type="dxa" w:w="2340"/>
            <w:tcMar>
              <w:top w:w="70" w:type="dxa"/>
              <w:start w:w="100" w:type="dxa"/>
              <w:bottom w:w="70" w:type="dxa"/>
              <w:end w:w="100" w:type="dxa"/>
            </w:tcMar>
            <w:vAlign w:val="center"/>
          </w:tcPr>
          <w:p>
            <w:pPr>
              <w:spacing w:after="0" w:line="240" w:lineRule="auto"/>
            </w:pPr>
            <w:r>
              <w:rPr>
                <w:color w:val="1F2937"/>
                <w:sz w:val="15"/>
              </w:rPr>
              <w:t>Accounts</w:t>
            </w:r>
          </w:p>
        </w:tc>
      </w:tr>
      <w:tr>
        <w:trPr>
          <w:cantSplit/>
        </w:trPr>
        <w:tc>
          <w:tcPr>
            <w:tcW w:type="dxa" w:w="1500"/>
            <w:shd w:fill="FAFBFC"/>
            <w:tcMar>
              <w:top w:w="70" w:type="dxa"/>
              <w:start w:w="100" w:type="dxa"/>
              <w:bottom w:w="70" w:type="dxa"/>
              <w:end w:w="100" w:type="dxa"/>
            </w:tcMar>
            <w:vAlign w:val="center"/>
          </w:tcPr>
          <w:p>
            <w:pPr>
              <w:spacing w:after="0" w:line="240" w:lineRule="auto"/>
            </w:pPr>
            <w:r>
              <w:rPr>
                <w:color w:val="1F2937"/>
                <w:sz w:val="15"/>
              </w:rPr>
              <w:t>Payment/Delivery Terms</w:t>
            </w:r>
          </w:p>
        </w:tc>
        <w:tc>
          <w:tcPr>
            <w:tcW w:type="dxa" w:w="5520"/>
            <w:shd w:fill="FAFBFC"/>
            <w:tcMar>
              <w:top w:w="70" w:type="dxa"/>
              <w:start w:w="100" w:type="dxa"/>
              <w:bottom w:w="70" w:type="dxa"/>
              <w:end w:w="100" w:type="dxa"/>
            </w:tcMar>
            <w:vAlign w:val="center"/>
          </w:tcPr>
          <w:p>
            <w:pPr>
              <w:spacing w:after="0" w:line="240" w:lineRule="auto"/>
            </w:pPr>
            <w:r>
              <w:rPr>
                <w:color w:val="1F2937"/>
                <w:sz w:val="15"/>
              </w:rPr>
              <w:t>Standard templates, credit days, milestone, warranty, LD, inspection, shipping</w:t>
            </w:r>
          </w:p>
        </w:tc>
        <w:tc>
          <w:tcPr>
            <w:tcW w:type="dxa" w:w="2340"/>
            <w:shd w:fill="FAFBFC"/>
            <w:tcMar>
              <w:top w:w="70" w:type="dxa"/>
              <w:start w:w="100" w:type="dxa"/>
              <w:bottom w:w="70" w:type="dxa"/>
              <w:end w:w="100" w:type="dxa"/>
            </w:tcMar>
            <w:vAlign w:val="center"/>
          </w:tcPr>
          <w:p>
            <w:pPr>
              <w:spacing w:after="0" w:line="240" w:lineRule="auto"/>
            </w:pPr>
            <w:r>
              <w:rPr>
                <w:color w:val="1F2937"/>
                <w:sz w:val="15"/>
              </w:rPr>
              <w:t>Purchase/Accounts/Management</w:t>
            </w:r>
          </w:p>
        </w:tc>
      </w:tr>
      <w:tr>
        <w:trPr>
          <w:cantSplit/>
        </w:trPr>
        <w:tc>
          <w:tcPr>
            <w:tcW w:type="dxa" w:w="1500"/>
            <w:tcMar>
              <w:top w:w="70" w:type="dxa"/>
              <w:start w:w="100" w:type="dxa"/>
              <w:bottom w:w="70" w:type="dxa"/>
              <w:end w:w="100" w:type="dxa"/>
            </w:tcMar>
            <w:vAlign w:val="center"/>
          </w:tcPr>
          <w:p>
            <w:pPr>
              <w:spacing w:after="0" w:line="240" w:lineRule="auto"/>
            </w:pPr>
            <w:r>
              <w:rPr>
                <w:color w:val="1F2937"/>
                <w:sz w:val="15"/>
              </w:rPr>
              <w:t>Approval Matrix</w:t>
            </w:r>
          </w:p>
        </w:tc>
        <w:tc>
          <w:tcPr>
            <w:tcW w:type="dxa" w:w="5520"/>
            <w:tcMar>
              <w:top w:w="70" w:type="dxa"/>
              <w:start w:w="100" w:type="dxa"/>
              <w:bottom w:w="70" w:type="dxa"/>
              <w:end w:w="100" w:type="dxa"/>
            </w:tcMar>
            <w:vAlign w:val="center"/>
          </w:tcPr>
          <w:p>
            <w:pPr>
              <w:spacing w:after="0" w:line="240" w:lineRule="auto"/>
            </w:pPr>
            <w:r>
              <w:rPr>
                <w:color w:val="1F2937"/>
                <w:sz w:val="15"/>
              </w:rPr>
              <w:t>Document, entity, department, amount/condition, level, role/user, SLA, escalation</w:t>
            </w:r>
          </w:p>
        </w:tc>
        <w:tc>
          <w:tcPr>
            <w:tcW w:type="dxa" w:w="2340"/>
            <w:tcMar>
              <w:top w:w="70" w:type="dxa"/>
              <w:start w:w="100" w:type="dxa"/>
              <w:bottom w:w="70" w:type="dxa"/>
              <w:end w:w="100" w:type="dxa"/>
            </w:tcMar>
            <w:vAlign w:val="center"/>
          </w:tcPr>
          <w:p>
            <w:pPr>
              <w:spacing w:after="0" w:line="240" w:lineRule="auto"/>
            </w:pPr>
            <w:r>
              <w:rPr>
                <w:color w:val="1F2937"/>
                <w:sz w:val="15"/>
              </w:rPr>
              <w:t>TD/MD authorized administration</w:t>
            </w:r>
          </w:p>
        </w:tc>
      </w:tr>
      <w:tr>
        <w:trPr>
          <w:cantSplit/>
        </w:trPr>
        <w:tc>
          <w:tcPr>
            <w:tcW w:type="dxa" w:w="1500"/>
            <w:shd w:fill="FAFBFC"/>
            <w:tcMar>
              <w:top w:w="70" w:type="dxa"/>
              <w:start w:w="100" w:type="dxa"/>
              <w:bottom w:w="70" w:type="dxa"/>
              <w:end w:w="100" w:type="dxa"/>
            </w:tcMar>
            <w:vAlign w:val="center"/>
          </w:tcPr>
          <w:p>
            <w:pPr>
              <w:spacing w:after="0" w:line="240" w:lineRule="auto"/>
            </w:pPr>
            <w:r>
              <w:rPr>
                <w:color w:val="1F2937"/>
                <w:sz w:val="15"/>
              </w:rPr>
              <w:t>Reason Codes</w:t>
            </w:r>
          </w:p>
        </w:tc>
        <w:tc>
          <w:tcPr>
            <w:tcW w:type="dxa" w:w="5520"/>
            <w:shd w:fill="FAFBFC"/>
            <w:tcMar>
              <w:top w:w="70" w:type="dxa"/>
              <w:start w:w="100" w:type="dxa"/>
              <w:bottom w:w="70" w:type="dxa"/>
              <w:end w:w="100" w:type="dxa"/>
            </w:tcMar>
            <w:vAlign w:val="center"/>
          </w:tcPr>
          <w:p>
            <w:pPr>
              <w:spacing w:after="0" w:line="240" w:lineRule="auto"/>
            </w:pPr>
            <w:r>
              <w:rPr>
                <w:color w:val="1F2937"/>
                <w:sz w:val="15"/>
              </w:rPr>
              <w:t>Urgent, breakdown, replacement, excess, short, damaged, rejected, return, scrap, cancellation</w:t>
            </w:r>
          </w:p>
        </w:tc>
        <w:tc>
          <w:tcPr>
            <w:tcW w:type="dxa" w:w="2340"/>
            <w:shd w:fill="FAFBFC"/>
            <w:tcMar>
              <w:top w:w="70" w:type="dxa"/>
              <w:start w:w="100" w:type="dxa"/>
              <w:bottom w:w="70" w:type="dxa"/>
              <w:end w:w="100" w:type="dxa"/>
            </w:tcMar>
            <w:vAlign w:val="center"/>
          </w:tcPr>
          <w:p>
            <w:pPr>
              <w:spacing w:after="0" w:line="240" w:lineRule="auto"/>
            </w:pPr>
            <w:r>
              <w:rPr>
                <w:color w:val="1F2937"/>
                <w:sz w:val="15"/>
              </w:rPr>
              <w:t>Process owner</w:t>
            </w:r>
          </w:p>
        </w:tc>
      </w:tr>
    </w:tbl>
    <w:p>
      <w:pPr>
        <w:spacing w:after="20"/>
      </w:pPr>
    </w:p>
    <w:p>
      <w:pPr>
        <w:pStyle w:val="Heading2"/>
      </w:pPr>
      <w:r>
        <w:t>5.1 Duplicate prevention</w:t>
      </w:r>
    </w:p>
    <w:p>
      <w:pPr>
        <w:pStyle w:val="ListBullet"/>
        <w:ind w:left="547" w:hanging="274"/>
      </w:pPr>
      <w:r>
        <w:t>Vendor duplicates checked by GSTIN/PAN/legal name/bank account/mobile/email.</w:t>
      </w:r>
    </w:p>
    <w:p>
      <w:pPr>
        <w:pStyle w:val="ListBullet"/>
        <w:ind w:left="547" w:hanging="274"/>
      </w:pPr>
      <w:r>
        <w:t>Item duplicates checked by normalized description, make, model, manufacturer part number and drawing number.</w:t>
      </w:r>
    </w:p>
    <w:p>
      <w:pPr>
        <w:pStyle w:val="ListBullet"/>
        <w:ind w:left="547" w:hanging="274"/>
      </w:pPr>
      <w:r>
        <w:t>Project duplicates checked by customer PO line/OA and entity.</w:t>
      </w:r>
    </w:p>
    <w:p>
      <w:pPr>
        <w:pStyle w:val="ListBullet"/>
        <w:ind w:left="547" w:hanging="274"/>
      </w:pPr>
      <w:r>
        <w:t>Employee duplicates checked by employee ID and approved identity attributes.</w:t>
      </w:r>
    </w:p>
    <w:p>
      <w:pPr>
        <w:pStyle w:val="ListBullet"/>
        <w:ind w:left="547" w:hanging="274"/>
      </w:pPr>
      <w:r>
        <w:t>GRN duplicates checked by vendor invoice/challan, PO and branch.</w:t>
      </w:r>
    </w:p>
    <w:p>
      <w:pPr>
        <w:pStyle w:val="Heading2"/>
      </w:pPr>
      <w:r>
        <w:t>5.2 Master change control</w:t>
      </w:r>
    </w:p>
    <w:p>
      <w:pPr>
        <w:spacing w:after="100"/>
      </w:pPr>
      <w:r>
        <w:rPr>
          <w:b w:val="0"/>
          <w:i w:val="0"/>
        </w:rPr>
        <w:t>Critical master fields such as vendor bank, GSTIN, item tax/UOM, project entity, approval matrix and warehouse ownership must use maker-checker approval. Transactions shall retain the master values effective on the transaction date; later master changes must not rewrite historical documents.</w:t>
      </w:r>
    </w:p>
    <w:p>
      <w:pPr>
        <w:pStyle w:val="Heading1"/>
      </w:pPr>
      <w:r>
        <w:t>6. Purchase Module - Complete Functional Requirement</w:t>
      </w:r>
    </w:p>
    <w:p>
      <w:pPr>
        <w:pStyle w:val="Heading2"/>
      </w:pPr>
      <w:r>
        <w:t>6.1 Purchase triggers</w:t>
      </w:r>
    </w:p>
    <w:tbl>
      <w:tblPr>
        <w:tblStyle w:val="TableGrid"/>
        <w:tblW w:type="dxa" w:w="9360"/>
        <w:jc w:val="center"/>
        <w:tblLayout w:type="fixed"/>
        <w:tblLook w:firstColumn="1" w:firstRow="1" w:lastColumn="0" w:lastRow="0" w:noHBand="0" w:noVBand="1" w:val="04A0"/>
        <w:tblInd w:w="100" w:type="dxa"/>
      </w:tblPr>
      <w:tblGrid>
        <w:gridCol w:w="2200"/>
        <w:gridCol w:w="7160"/>
      </w:tblGrid>
      <w:tr>
        <w:trPr>
          <w:cantSplit/>
          <w:tblHeader w:val="true"/>
        </w:trPr>
        <w:tc>
          <w:tcPr>
            <w:tcW w:type="dxa" w:w="2200"/>
            <w:shd w:fill="E8EEF5"/>
            <w:tcMar>
              <w:top w:w="70" w:type="dxa"/>
              <w:start w:w="100" w:type="dxa"/>
              <w:bottom w:w="70" w:type="dxa"/>
              <w:end w:w="100" w:type="dxa"/>
            </w:tcMar>
            <w:vAlign w:val="center"/>
          </w:tcPr>
          <w:p>
            <w:pPr>
              <w:keepNext/>
              <w:spacing w:after="0"/>
            </w:pPr>
            <w:r>
              <w:rPr>
                <w:b/>
                <w:color w:val="17365D"/>
                <w:sz w:val="17"/>
              </w:rPr>
              <w:t>Trigger</w:t>
            </w:r>
          </w:p>
        </w:tc>
        <w:tc>
          <w:tcPr>
            <w:tcW w:type="dxa" w:w="7160"/>
            <w:shd w:fill="E8EEF5"/>
            <w:tcMar>
              <w:top w:w="70" w:type="dxa"/>
              <w:start w:w="100" w:type="dxa"/>
              <w:bottom w:w="70" w:type="dxa"/>
              <w:end w:w="100" w:type="dxa"/>
            </w:tcMar>
            <w:vAlign w:val="center"/>
          </w:tcPr>
          <w:p>
            <w:pPr>
              <w:keepNext/>
              <w:spacing w:after="0"/>
            </w:pPr>
            <w:r>
              <w:rPr>
                <w:b/>
                <w:color w:val="17365D"/>
                <w:sz w:val="17"/>
              </w:rPr>
              <w:t>Source / rule</w:t>
            </w:r>
          </w:p>
        </w:tc>
      </w:tr>
      <w:tr>
        <w:trPr>
          <w:cantSplit/>
        </w:trPr>
        <w:tc>
          <w:tcPr>
            <w:tcW w:type="dxa" w:w="2200"/>
            <w:tcMar>
              <w:top w:w="70" w:type="dxa"/>
              <w:start w:w="100" w:type="dxa"/>
              <w:bottom w:w="70" w:type="dxa"/>
              <w:end w:w="100" w:type="dxa"/>
            </w:tcMar>
            <w:vAlign w:val="center"/>
          </w:tcPr>
          <w:p>
            <w:pPr>
              <w:spacing w:after="0" w:line="240" w:lineRule="auto"/>
            </w:pPr>
            <w:r>
              <w:rPr>
                <w:color w:val="1F2937"/>
                <w:sz w:val="17"/>
              </w:rPr>
              <w:t>Project BOM shortage</w:t>
            </w:r>
          </w:p>
        </w:tc>
        <w:tc>
          <w:tcPr>
            <w:tcW w:type="dxa" w:w="7160"/>
            <w:tcMar>
              <w:top w:w="70" w:type="dxa"/>
              <w:start w:w="100" w:type="dxa"/>
              <w:bottom w:w="70" w:type="dxa"/>
              <w:end w:w="100" w:type="dxa"/>
            </w:tcMar>
            <w:vAlign w:val="center"/>
          </w:tcPr>
          <w:p>
            <w:pPr>
              <w:spacing w:after="0" w:line="240" w:lineRule="auto"/>
            </w:pPr>
            <w:r>
              <w:rPr>
                <w:color w:val="1F2937"/>
                <w:sz w:val="17"/>
              </w:rPr>
              <w:t>Automatic shortage after current, reserved and open-PO/in-transit stock calculation</w:t>
            </w:r>
          </w:p>
        </w:tc>
      </w:tr>
      <w:tr>
        <w:trPr>
          <w:cantSplit/>
        </w:trPr>
        <w:tc>
          <w:tcPr>
            <w:tcW w:type="dxa" w:w="2200"/>
            <w:shd w:fill="FAFBFC"/>
            <w:tcMar>
              <w:top w:w="70" w:type="dxa"/>
              <w:start w:w="100" w:type="dxa"/>
              <w:bottom w:w="70" w:type="dxa"/>
              <w:end w:w="100" w:type="dxa"/>
            </w:tcMar>
            <w:vAlign w:val="center"/>
          </w:tcPr>
          <w:p>
            <w:pPr>
              <w:spacing w:after="0" w:line="240" w:lineRule="auto"/>
            </w:pPr>
            <w:r>
              <w:rPr>
                <w:color w:val="1F2937"/>
                <w:sz w:val="17"/>
              </w:rPr>
              <w:t>Non-BOM project need</w:t>
            </w:r>
          </w:p>
        </w:tc>
        <w:tc>
          <w:tcPr>
            <w:tcW w:type="dxa" w:w="7160"/>
            <w:shd w:fill="FAFBFC"/>
            <w:tcMar>
              <w:top w:w="70" w:type="dxa"/>
              <w:start w:w="100" w:type="dxa"/>
              <w:bottom w:w="70" w:type="dxa"/>
              <w:end w:w="100" w:type="dxa"/>
            </w:tcMar>
            <w:vAlign w:val="center"/>
          </w:tcPr>
          <w:p>
            <w:pPr>
              <w:spacing w:after="0" w:line="240" w:lineRule="auto"/>
            </w:pPr>
            <w:r>
              <w:rPr>
                <w:color w:val="1F2937"/>
                <w:sz w:val="17"/>
              </w:rPr>
              <w:t>Production/Design raises justified requirement linked to project and cost code</w:t>
            </w:r>
          </w:p>
        </w:tc>
      </w:tr>
      <w:tr>
        <w:trPr>
          <w:cantSplit/>
        </w:trPr>
        <w:tc>
          <w:tcPr>
            <w:tcW w:type="dxa" w:w="2200"/>
            <w:tcMar>
              <w:top w:w="70" w:type="dxa"/>
              <w:start w:w="100" w:type="dxa"/>
              <w:bottom w:w="70" w:type="dxa"/>
              <w:end w:w="100" w:type="dxa"/>
            </w:tcMar>
            <w:vAlign w:val="center"/>
          </w:tcPr>
          <w:p>
            <w:pPr>
              <w:spacing w:after="0" w:line="240" w:lineRule="auto"/>
            </w:pPr>
            <w:r>
              <w:rPr>
                <w:color w:val="1F2937"/>
                <w:sz w:val="17"/>
              </w:rPr>
              <w:t>Store reorder</w:t>
            </w:r>
          </w:p>
        </w:tc>
        <w:tc>
          <w:tcPr>
            <w:tcW w:type="dxa" w:w="7160"/>
            <w:tcMar>
              <w:top w:w="70" w:type="dxa"/>
              <w:start w:w="100" w:type="dxa"/>
              <w:bottom w:w="70" w:type="dxa"/>
              <w:end w:w="100" w:type="dxa"/>
            </w:tcMar>
            <w:vAlign w:val="center"/>
          </w:tcPr>
          <w:p>
            <w:pPr>
              <w:spacing w:after="0" w:line="240" w:lineRule="auto"/>
            </w:pPr>
            <w:r>
              <w:rPr>
                <w:color w:val="1F2937"/>
                <w:sz w:val="17"/>
              </w:rPr>
              <w:t>Min/max/reorder or safety-stock alert</w:t>
            </w:r>
          </w:p>
        </w:tc>
      </w:tr>
      <w:tr>
        <w:trPr>
          <w:cantSplit/>
        </w:trPr>
        <w:tc>
          <w:tcPr>
            <w:tcW w:type="dxa" w:w="2200"/>
            <w:shd w:fill="FAFBFC"/>
            <w:tcMar>
              <w:top w:w="70" w:type="dxa"/>
              <w:start w:w="100" w:type="dxa"/>
              <w:bottom w:w="70" w:type="dxa"/>
              <w:end w:w="100" w:type="dxa"/>
            </w:tcMar>
            <w:vAlign w:val="center"/>
          </w:tcPr>
          <w:p>
            <w:pPr>
              <w:spacing w:after="0" w:line="240" w:lineRule="auto"/>
            </w:pPr>
            <w:r>
              <w:rPr>
                <w:color w:val="1F2937"/>
                <w:sz w:val="17"/>
              </w:rPr>
              <w:t>Service requirement</w:t>
            </w:r>
          </w:p>
        </w:tc>
        <w:tc>
          <w:tcPr>
            <w:tcW w:type="dxa" w:w="7160"/>
            <w:shd w:fill="FAFBFC"/>
            <w:tcMar>
              <w:top w:w="70" w:type="dxa"/>
              <w:start w:w="100" w:type="dxa"/>
              <w:bottom w:w="70" w:type="dxa"/>
              <w:end w:w="100" w:type="dxa"/>
            </w:tcMar>
            <w:vAlign w:val="center"/>
          </w:tcPr>
          <w:p>
            <w:pPr>
              <w:spacing w:after="0" w:line="240" w:lineRule="auto"/>
            </w:pPr>
            <w:r>
              <w:rPr>
                <w:color w:val="1F2937"/>
                <w:sz w:val="17"/>
              </w:rPr>
              <w:t>Complaint/job card/machine-linked spare, tool or subcontract request</w:t>
            </w:r>
          </w:p>
        </w:tc>
      </w:tr>
      <w:tr>
        <w:trPr>
          <w:cantSplit/>
        </w:trPr>
        <w:tc>
          <w:tcPr>
            <w:tcW w:type="dxa" w:w="2200"/>
            <w:tcMar>
              <w:top w:w="70" w:type="dxa"/>
              <w:start w:w="100" w:type="dxa"/>
              <w:bottom w:w="70" w:type="dxa"/>
              <w:end w:w="100" w:type="dxa"/>
            </w:tcMar>
            <w:vAlign w:val="center"/>
          </w:tcPr>
          <w:p>
            <w:pPr>
              <w:spacing w:after="0" w:line="240" w:lineRule="auto"/>
            </w:pPr>
            <w:r>
              <w:rPr>
                <w:color w:val="1F2937"/>
                <w:sz w:val="17"/>
              </w:rPr>
              <w:t>Breakdown/emergency</w:t>
            </w:r>
          </w:p>
        </w:tc>
        <w:tc>
          <w:tcPr>
            <w:tcW w:type="dxa" w:w="7160"/>
            <w:tcMar>
              <w:top w:w="70" w:type="dxa"/>
              <w:start w:w="100" w:type="dxa"/>
              <w:bottom w:w="70" w:type="dxa"/>
              <w:end w:w="100" w:type="dxa"/>
            </w:tcMar>
            <w:vAlign w:val="center"/>
          </w:tcPr>
          <w:p>
            <w:pPr>
              <w:spacing w:after="0" w:line="240" w:lineRule="auto"/>
            </w:pPr>
            <w:r>
              <w:rPr>
                <w:color w:val="1F2937"/>
                <w:sz w:val="17"/>
              </w:rPr>
              <w:t>Urgent workflow with reason; regularization and higher visibility required</w:t>
            </w:r>
          </w:p>
        </w:tc>
      </w:tr>
      <w:tr>
        <w:trPr>
          <w:cantSplit/>
        </w:trPr>
        <w:tc>
          <w:tcPr>
            <w:tcW w:type="dxa" w:w="2200"/>
            <w:shd w:fill="FAFBFC"/>
            <w:tcMar>
              <w:top w:w="70" w:type="dxa"/>
              <w:start w:w="100" w:type="dxa"/>
              <w:bottom w:w="70" w:type="dxa"/>
              <w:end w:w="100" w:type="dxa"/>
            </w:tcMar>
            <w:vAlign w:val="center"/>
          </w:tcPr>
          <w:p>
            <w:pPr>
              <w:spacing w:after="0" w:line="240" w:lineRule="auto"/>
            </w:pPr>
            <w:r>
              <w:rPr>
                <w:color w:val="1F2937"/>
                <w:sz w:val="17"/>
              </w:rPr>
              <w:t>Capital asset/tool</w:t>
            </w:r>
          </w:p>
        </w:tc>
        <w:tc>
          <w:tcPr>
            <w:tcW w:type="dxa" w:w="7160"/>
            <w:shd w:fill="FAFBFC"/>
            <w:tcMar>
              <w:top w:w="70" w:type="dxa"/>
              <w:start w:w="100" w:type="dxa"/>
              <w:bottom w:w="70" w:type="dxa"/>
              <w:end w:w="100" w:type="dxa"/>
            </w:tcMar>
            <w:vAlign w:val="center"/>
          </w:tcPr>
          <w:p>
            <w:pPr>
              <w:spacing w:after="0" w:line="240" w:lineRule="auto"/>
            </w:pPr>
            <w:r>
              <w:rPr>
                <w:color w:val="1F2937"/>
                <w:sz w:val="17"/>
              </w:rPr>
              <w:t>Capex budget and asset-category approval</w:t>
            </w:r>
          </w:p>
        </w:tc>
      </w:tr>
      <w:tr>
        <w:trPr>
          <w:cantSplit/>
        </w:trPr>
        <w:tc>
          <w:tcPr>
            <w:tcW w:type="dxa" w:w="2200"/>
            <w:tcMar>
              <w:top w:w="70" w:type="dxa"/>
              <w:start w:w="100" w:type="dxa"/>
              <w:bottom w:w="70" w:type="dxa"/>
              <w:end w:w="100" w:type="dxa"/>
            </w:tcMar>
            <w:vAlign w:val="center"/>
          </w:tcPr>
          <w:p>
            <w:pPr>
              <w:spacing w:after="0" w:line="240" w:lineRule="auto"/>
            </w:pPr>
            <w:r>
              <w:rPr>
                <w:color w:val="1F2937"/>
                <w:sz w:val="17"/>
              </w:rPr>
              <w:t>Routine/consumable</w:t>
            </w:r>
          </w:p>
        </w:tc>
        <w:tc>
          <w:tcPr>
            <w:tcW w:type="dxa" w:w="7160"/>
            <w:tcMar>
              <w:top w:w="70" w:type="dxa"/>
              <w:start w:w="100" w:type="dxa"/>
              <w:bottom w:w="70" w:type="dxa"/>
              <w:end w:w="100" w:type="dxa"/>
            </w:tcMar>
            <w:vAlign w:val="center"/>
          </w:tcPr>
          <w:p>
            <w:pPr>
              <w:spacing w:after="0" w:line="240" w:lineRule="auto"/>
            </w:pPr>
            <w:r>
              <w:rPr>
                <w:color w:val="1F2937"/>
                <w:sz w:val="17"/>
              </w:rPr>
              <w:t>Department and cost-centre requirement</w:t>
            </w:r>
          </w:p>
        </w:tc>
      </w:tr>
      <w:tr>
        <w:trPr>
          <w:cantSplit/>
        </w:trPr>
        <w:tc>
          <w:tcPr>
            <w:tcW w:type="dxa" w:w="2200"/>
            <w:shd w:fill="FAFBFC"/>
            <w:tcMar>
              <w:top w:w="70" w:type="dxa"/>
              <w:start w:w="100" w:type="dxa"/>
              <w:bottom w:w="70" w:type="dxa"/>
              <w:end w:w="100" w:type="dxa"/>
            </w:tcMar>
            <w:vAlign w:val="center"/>
          </w:tcPr>
          <w:p>
            <w:pPr>
              <w:spacing w:after="0" w:line="240" w:lineRule="auto"/>
            </w:pPr>
            <w:r>
              <w:rPr>
                <w:color w:val="1F2937"/>
                <w:sz w:val="17"/>
              </w:rPr>
              <w:t>Subcontract/job work</w:t>
            </w:r>
          </w:p>
        </w:tc>
        <w:tc>
          <w:tcPr>
            <w:tcW w:type="dxa" w:w="7160"/>
            <w:shd w:fill="FAFBFC"/>
            <w:tcMar>
              <w:top w:w="70" w:type="dxa"/>
              <w:start w:w="100" w:type="dxa"/>
              <w:bottom w:w="70" w:type="dxa"/>
              <w:end w:w="100" w:type="dxa"/>
            </w:tcMar>
            <w:vAlign w:val="center"/>
          </w:tcPr>
          <w:p>
            <w:pPr>
              <w:spacing w:after="0" w:line="240" w:lineRule="auto"/>
            </w:pPr>
            <w:r>
              <w:rPr>
                <w:color w:val="1F2937"/>
                <w:sz w:val="17"/>
              </w:rPr>
              <w:t>Material-to-vendor issue, process specification and expected return tracking</w:t>
            </w:r>
          </w:p>
        </w:tc>
      </w:tr>
      <w:tr>
        <w:trPr>
          <w:cantSplit/>
        </w:trPr>
        <w:tc>
          <w:tcPr>
            <w:tcW w:type="dxa" w:w="2200"/>
            <w:tcMar>
              <w:top w:w="70" w:type="dxa"/>
              <w:start w:w="100" w:type="dxa"/>
              <w:bottom w:w="70" w:type="dxa"/>
              <w:end w:w="100" w:type="dxa"/>
            </w:tcMar>
            <w:vAlign w:val="center"/>
          </w:tcPr>
          <w:p>
            <w:pPr>
              <w:spacing w:after="0" w:line="240" w:lineRule="auto"/>
            </w:pPr>
            <w:r>
              <w:rPr>
                <w:color w:val="1F2937"/>
                <w:sz w:val="17"/>
              </w:rPr>
              <w:t>Import purchase</w:t>
            </w:r>
          </w:p>
        </w:tc>
        <w:tc>
          <w:tcPr>
            <w:tcW w:type="dxa" w:w="7160"/>
            <w:tcMar>
              <w:top w:w="70" w:type="dxa"/>
              <w:start w:w="100" w:type="dxa"/>
              <w:bottom w:w="70" w:type="dxa"/>
              <w:end w:w="100" w:type="dxa"/>
            </w:tcMar>
            <w:vAlign w:val="center"/>
          </w:tcPr>
          <w:p>
            <w:pPr>
              <w:spacing w:after="0" w:line="240" w:lineRule="auto"/>
            </w:pPr>
            <w:r>
              <w:rPr>
                <w:color w:val="1F2937"/>
                <w:sz w:val="17"/>
              </w:rPr>
              <w:t>Currency, Incoterms, freight/customs, lead time and document requirements</w:t>
            </w:r>
          </w:p>
        </w:tc>
      </w:tr>
    </w:tbl>
    <w:p>
      <w:pPr>
        <w:spacing w:after="20"/>
      </w:pPr>
    </w:p>
    <w:p>
      <w:pPr>
        <w:pStyle w:val="Heading2"/>
      </w:pPr>
      <w:r>
        <w:t>6.2 Purchase Requisition (PR)</w:t>
      </w:r>
    </w:p>
    <w:tbl>
      <w:tblPr>
        <w:tblStyle w:val="TableGrid"/>
        <w:tblW w:type="dxa" w:w="9360"/>
        <w:jc w:val="center"/>
        <w:tblLayout w:type="fixed"/>
        <w:tblLook w:firstColumn="1" w:firstRow="1" w:lastColumn="0" w:lastRow="0" w:noHBand="0" w:noVBand="1" w:val="04A0"/>
        <w:tblInd w:w="100" w:type="dxa"/>
      </w:tblPr>
      <w:tblGrid>
        <w:gridCol w:w="1900"/>
        <w:gridCol w:w="7460"/>
      </w:tblGrid>
      <w:tr>
        <w:trPr>
          <w:cantSplit/>
          <w:tblHeader w:val="true"/>
        </w:trPr>
        <w:tc>
          <w:tcPr>
            <w:tcW w:type="dxa" w:w="1900"/>
            <w:shd w:fill="E8EEF5"/>
            <w:tcMar>
              <w:top w:w="70" w:type="dxa"/>
              <w:start w:w="100" w:type="dxa"/>
              <w:bottom w:w="70" w:type="dxa"/>
              <w:end w:w="100" w:type="dxa"/>
            </w:tcMar>
            <w:vAlign w:val="center"/>
          </w:tcPr>
          <w:p>
            <w:pPr>
              <w:keepNext/>
              <w:spacing w:after="0"/>
            </w:pPr>
            <w:r>
              <w:rPr>
                <w:b/>
                <w:color w:val="17365D"/>
                <w:sz w:val="17"/>
              </w:rPr>
              <w:t>Area</w:t>
            </w:r>
          </w:p>
        </w:tc>
        <w:tc>
          <w:tcPr>
            <w:tcW w:type="dxa" w:w="7460"/>
            <w:shd w:fill="E8EEF5"/>
            <w:tcMar>
              <w:top w:w="70" w:type="dxa"/>
              <w:start w:w="100" w:type="dxa"/>
              <w:bottom w:w="70" w:type="dxa"/>
              <w:end w:w="100" w:type="dxa"/>
            </w:tcMar>
            <w:vAlign w:val="center"/>
          </w:tcPr>
          <w:p>
            <w:pPr>
              <w:keepNext/>
              <w:spacing w:after="0"/>
            </w:pPr>
            <w:r>
              <w:rPr>
                <w:b/>
                <w:color w:val="17365D"/>
                <w:sz w:val="17"/>
              </w:rPr>
              <w:t>Mandatory requirements</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7"/>
              </w:rPr>
              <w:t>Header</w:t>
            </w:r>
          </w:p>
        </w:tc>
        <w:tc>
          <w:tcPr>
            <w:tcW w:type="dxa" w:w="7460"/>
            <w:tcMar>
              <w:top w:w="70" w:type="dxa"/>
              <w:start w:w="100" w:type="dxa"/>
              <w:bottom w:w="70" w:type="dxa"/>
              <w:end w:w="100" w:type="dxa"/>
            </w:tcMar>
            <w:vAlign w:val="center"/>
          </w:tcPr>
          <w:p>
            <w:pPr>
              <w:spacing w:after="0" w:line="240" w:lineRule="auto"/>
            </w:pPr>
            <w:r>
              <w:rPr>
                <w:color w:val="1F2937"/>
                <w:sz w:val="17"/>
              </w:rPr>
              <w:t>PR number/date, entity, branch, department, requester, required-by date, priority, project/service/cost centre, delivery location.</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7"/>
              </w:rPr>
              <w:t>Line</w:t>
            </w:r>
          </w:p>
        </w:tc>
        <w:tc>
          <w:tcPr>
            <w:tcW w:type="dxa" w:w="7460"/>
            <w:shd w:fill="FAFBFC"/>
            <w:tcMar>
              <w:top w:w="70" w:type="dxa"/>
              <w:start w:w="100" w:type="dxa"/>
              <w:bottom w:w="70" w:type="dxa"/>
              <w:end w:w="100" w:type="dxa"/>
            </w:tcMar>
            <w:vAlign w:val="center"/>
          </w:tcPr>
          <w:p>
            <w:pPr>
              <w:spacing w:after="0" w:line="240" w:lineRule="auto"/>
            </w:pPr>
            <w:r>
              <w:rPr>
                <w:color w:val="1F2937"/>
                <w:sz w:val="17"/>
              </w:rPr>
              <w:t>Item code/revision, full description/spec, make/model, UOM, quantity, estimated rate, suggested vendors, purpose and attachment.</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7"/>
              </w:rPr>
              <w:t>System checks</w:t>
            </w:r>
          </w:p>
        </w:tc>
        <w:tc>
          <w:tcPr>
            <w:tcW w:type="dxa" w:w="7460"/>
            <w:tcMar>
              <w:top w:w="70" w:type="dxa"/>
              <w:start w:w="100" w:type="dxa"/>
              <w:bottom w:w="70" w:type="dxa"/>
              <w:end w:w="100" w:type="dxa"/>
            </w:tcMar>
            <w:vAlign w:val="center"/>
          </w:tcPr>
          <w:p>
            <w:pPr>
              <w:spacing w:after="0" w:line="240" w:lineRule="auto"/>
            </w:pPr>
            <w:r>
              <w:rPr>
                <w:color w:val="1F2937"/>
                <w:sz w:val="17"/>
              </w:rPr>
              <w:t>Current stock, reserved stock, available stock, in-transit/open PO, pending PR, reorder level, BOM balance and budget.</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7"/>
              </w:rPr>
              <w:t>User decision</w:t>
            </w:r>
          </w:p>
        </w:tc>
        <w:tc>
          <w:tcPr>
            <w:tcW w:type="dxa" w:w="7460"/>
            <w:shd w:fill="FAFBFC"/>
            <w:tcMar>
              <w:top w:w="70" w:type="dxa"/>
              <w:start w:w="100" w:type="dxa"/>
              <w:bottom w:w="70" w:type="dxa"/>
              <w:end w:w="100" w:type="dxa"/>
            </w:tcMar>
            <w:vAlign w:val="center"/>
          </w:tcPr>
          <w:p>
            <w:pPr>
              <w:spacing w:after="0" w:line="240" w:lineRule="auto"/>
            </w:pPr>
            <w:r>
              <w:rPr>
                <w:color w:val="1F2937"/>
                <w:sz w:val="17"/>
              </w:rPr>
              <w:t>Use stock / reserve stock / buy balance / request substitute. Prevent duplicate open demand.</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7"/>
              </w:rPr>
              <w:t>Documents</w:t>
            </w:r>
          </w:p>
        </w:tc>
        <w:tc>
          <w:tcPr>
            <w:tcW w:type="dxa" w:w="7460"/>
            <w:tcMar>
              <w:top w:w="70" w:type="dxa"/>
              <w:start w:w="100" w:type="dxa"/>
              <w:bottom w:w="70" w:type="dxa"/>
              <w:end w:w="100" w:type="dxa"/>
            </w:tcMar>
            <w:vAlign w:val="center"/>
          </w:tcPr>
          <w:p>
            <w:pPr>
              <w:spacing w:after="0" w:line="240" w:lineRule="auto"/>
            </w:pPr>
            <w:r>
              <w:rPr>
                <w:color w:val="1F2937"/>
                <w:sz w:val="17"/>
              </w:rPr>
              <w:t>Drawing/specification/BOQ/customer requirement/previous PO or emergency evidence.</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7"/>
              </w:rPr>
              <w:t>Approval</w:t>
            </w:r>
          </w:p>
        </w:tc>
        <w:tc>
          <w:tcPr>
            <w:tcW w:type="dxa" w:w="7460"/>
            <w:shd w:fill="FAFBFC"/>
            <w:tcMar>
              <w:top w:w="70" w:type="dxa"/>
              <w:start w:w="100" w:type="dxa"/>
              <w:bottom w:w="70" w:type="dxa"/>
              <w:end w:w="100" w:type="dxa"/>
            </w:tcMar>
            <w:vAlign w:val="center"/>
          </w:tcPr>
          <w:p>
            <w:pPr>
              <w:spacing w:after="0" w:line="240" w:lineRule="auto"/>
            </w:pPr>
            <w:r>
              <w:rPr>
                <w:color w:val="1F2937"/>
                <w:sz w:val="17"/>
              </w:rPr>
              <w:t>Department verification and amount/condition approval. Rejection/revision remarks mandatory.</w:t>
            </w:r>
          </w:p>
        </w:tc>
      </w:tr>
    </w:tbl>
    <w:p>
      <w:pPr>
        <w:spacing w:after="20"/>
      </w:pPr>
    </w:p>
    <w:p>
      <w:pPr>
        <w:spacing w:after="100"/>
      </w:pPr>
      <w:r>
        <w:rPr>
          <w:b w:val="0"/>
          <w:i w:val="0"/>
        </w:rPr>
        <w:t>PR statuses: Draft → Submitted → Department Verified → Approval Pending → Approved → Partially Sourced → Fully Sourced → Closed. Exception statuses: Clarification Required, Revision Requested, Rejected, Cancelled, On Hold.</w:t>
      </w:r>
    </w:p>
    <w:p>
      <w:pPr>
        <w:pStyle w:val="Heading2"/>
      </w:pPr>
      <w:r>
        <w:t>6.3 Stock and demand logic before purchase</w:t>
      </w:r>
    </w:p>
    <w:tbl>
      <w:tblPr>
        <w:tblStyle w:val="TableGrid"/>
        <w:tblW w:type="dxa" w:w="9360"/>
        <w:jc w:val="center"/>
        <w:tblLayout w:type="fixed"/>
        <w:tblLook w:firstColumn="1" w:firstRow="1" w:lastColumn="0" w:lastRow="0" w:noHBand="0" w:noVBand="1" w:val="04A0"/>
        <w:tblInd w:w="100" w:type="dxa"/>
      </w:tblPr>
      <w:tblGrid>
        <w:gridCol w:w="9360"/>
      </w:tblGrid>
      <w:tr>
        <w:tc>
          <w:tcPr>
            <w:tcW w:type="dxa" w:w="9360"/>
            <w:shd w:fill="EAF4F4"/>
            <w:tcMar>
              <w:top w:w="70" w:type="dxa"/>
              <w:start w:w="100" w:type="dxa"/>
              <w:bottom w:w="70" w:type="dxa"/>
              <w:end w:w="100" w:type="dxa"/>
            </w:tcMar>
            <w:vAlign w:val="center"/>
          </w:tcPr>
          <w:p>
            <w:pPr>
              <w:spacing w:after="0"/>
            </w:pPr>
            <w:r>
              <w:rPr>
                <w:b/>
                <w:color w:val="197278"/>
              </w:rPr>
              <w:t xml:space="preserve">Calculation: </w:t>
            </w:r>
            <w:r>
              <w:rPr>
                <w:color w:val="1F2937"/>
              </w:rPr>
              <w:t>Net Purchase Requirement = Required Quantity + Approved Safety Quantity - Usable Available Stock - Allocatable In-Transit Quantity. Reserved stock for other projects cannot be treated as available without authorized de-reservation.</w:t>
            </w:r>
          </w:p>
        </w:tc>
      </w:tr>
    </w:tbl>
    <w:p>
      <w:pPr>
        <w:spacing w:after="40"/>
      </w:pPr>
    </w:p>
    <w:p>
      <w:pPr>
        <w:pStyle w:val="ListBullet"/>
        <w:ind w:left="547" w:hanging="274"/>
      </w:pPr>
      <w:r>
        <w:t>The requester must see stock by entity, branch, warehouse and condition: unrestricted, reserved, quarantine, rejected and customer-owned.</w:t>
      </w:r>
    </w:p>
    <w:p>
      <w:pPr>
        <w:pStyle w:val="ListBullet"/>
        <w:ind w:left="547" w:hanging="274"/>
      </w:pPr>
      <w:r>
        <w:t>Open PR and PO quantities must be visible to prevent repeated purchasing.</w:t>
      </w:r>
    </w:p>
    <w:p>
      <w:pPr>
        <w:pStyle w:val="ListBullet"/>
        <w:ind w:left="547" w:hanging="274"/>
      </w:pPr>
      <w:r>
        <w:t>Approved substitute items may be proposed, but technical approval is mandatory before replacement.</w:t>
      </w:r>
    </w:p>
    <w:p>
      <w:pPr>
        <w:pStyle w:val="Heading2"/>
      </w:pPr>
      <w:r>
        <w:t>6.4 RFQ</w:t>
      </w:r>
    </w:p>
    <w:tbl>
      <w:tblPr>
        <w:tblStyle w:val="TableGrid"/>
        <w:tblW w:type="dxa" w:w="9360"/>
        <w:jc w:val="center"/>
        <w:tblLayout w:type="fixed"/>
        <w:tblLook w:firstColumn="1" w:firstRow="1" w:lastColumn="0" w:lastRow="0" w:noHBand="0" w:noVBand="1" w:val="04A0"/>
        <w:tblInd w:w="100" w:type="dxa"/>
      </w:tblPr>
      <w:tblGrid>
        <w:gridCol w:w="1900"/>
        <w:gridCol w:w="7460"/>
      </w:tblGrid>
      <w:tr>
        <w:trPr>
          <w:cantSplit/>
          <w:tblHeader w:val="true"/>
        </w:trPr>
        <w:tc>
          <w:tcPr>
            <w:tcW w:type="dxa" w:w="1900"/>
            <w:shd w:fill="E8EEF5"/>
            <w:tcMar>
              <w:top w:w="70" w:type="dxa"/>
              <w:start w:w="100" w:type="dxa"/>
              <w:bottom w:w="70" w:type="dxa"/>
              <w:end w:w="100" w:type="dxa"/>
            </w:tcMar>
            <w:vAlign w:val="center"/>
          </w:tcPr>
          <w:p>
            <w:pPr>
              <w:keepNext/>
              <w:spacing w:after="0"/>
            </w:pPr>
            <w:r>
              <w:rPr>
                <w:b/>
                <w:color w:val="17365D"/>
                <w:sz w:val="16"/>
              </w:rPr>
              <w:t>Requirement</w:t>
            </w:r>
          </w:p>
        </w:tc>
        <w:tc>
          <w:tcPr>
            <w:tcW w:type="dxa" w:w="7460"/>
            <w:shd w:fill="E8EEF5"/>
            <w:tcMar>
              <w:top w:w="70" w:type="dxa"/>
              <w:start w:w="100" w:type="dxa"/>
              <w:bottom w:w="70" w:type="dxa"/>
              <w:end w:w="100" w:type="dxa"/>
            </w:tcMar>
            <w:vAlign w:val="center"/>
          </w:tcPr>
          <w:p>
            <w:pPr>
              <w:keepNext/>
              <w:spacing w:after="0"/>
            </w:pPr>
            <w:r>
              <w:rPr>
                <w:b/>
                <w:color w:val="17365D"/>
                <w:sz w:val="16"/>
              </w:rPr>
              <w:t>Rule</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6"/>
              </w:rPr>
              <w:t>RFQ creation</w:t>
            </w:r>
          </w:p>
        </w:tc>
        <w:tc>
          <w:tcPr>
            <w:tcW w:type="dxa" w:w="7460"/>
            <w:tcMar>
              <w:top w:w="70" w:type="dxa"/>
              <w:start w:w="100" w:type="dxa"/>
              <w:bottom w:w="70" w:type="dxa"/>
              <w:end w:w="100" w:type="dxa"/>
            </w:tcMar>
            <w:vAlign w:val="center"/>
          </w:tcPr>
          <w:p>
            <w:pPr>
              <w:spacing w:after="0" w:line="240" w:lineRule="auto"/>
            </w:pPr>
            <w:r>
              <w:rPr>
                <w:color w:val="1F2937"/>
                <w:sz w:val="16"/>
              </w:rPr>
              <w:t>Create from approved PR lines; combine compatible PRs without losing source linkage.</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6"/>
              </w:rPr>
              <w:t>Vendor selection</w:t>
            </w:r>
          </w:p>
        </w:tc>
        <w:tc>
          <w:tcPr>
            <w:tcW w:type="dxa" w:w="7460"/>
            <w:shd w:fill="FAFBFC"/>
            <w:tcMar>
              <w:top w:w="70" w:type="dxa"/>
              <w:start w:w="100" w:type="dxa"/>
              <w:bottom w:w="70" w:type="dxa"/>
              <w:end w:w="100" w:type="dxa"/>
            </w:tcMar>
            <w:vAlign w:val="center"/>
          </w:tcPr>
          <w:p>
            <w:pPr>
              <w:spacing w:after="0" w:line="240" w:lineRule="auto"/>
            </w:pPr>
            <w:r>
              <w:rPr>
                <w:color w:val="1F2937"/>
                <w:sz w:val="16"/>
              </w:rPr>
              <w:t>Approved vendor/category list with rating, tax/location and conflict/blacklist warning.</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6"/>
              </w:rPr>
              <w:t>RFQ content</w:t>
            </w:r>
          </w:p>
        </w:tc>
        <w:tc>
          <w:tcPr>
            <w:tcW w:type="dxa" w:w="7460"/>
            <w:tcMar>
              <w:top w:w="70" w:type="dxa"/>
              <w:start w:w="100" w:type="dxa"/>
              <w:bottom w:w="70" w:type="dxa"/>
              <w:end w:w="100" w:type="dxa"/>
            </w:tcMar>
            <w:vAlign w:val="center"/>
          </w:tcPr>
          <w:p>
            <w:pPr>
              <w:spacing w:after="0" w:line="240" w:lineRule="auto"/>
            </w:pPr>
            <w:r>
              <w:rPr>
                <w:color w:val="1F2937"/>
                <w:sz w:val="16"/>
              </w:rPr>
              <w:t>Specification, quantity, delivery location/date, commercial template, quote due date, warranty/inspection and attachments.</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6"/>
              </w:rPr>
              <w:t>Communication</w:t>
            </w:r>
          </w:p>
        </w:tc>
        <w:tc>
          <w:tcPr>
            <w:tcW w:type="dxa" w:w="7460"/>
            <w:shd w:fill="FAFBFC"/>
            <w:tcMar>
              <w:top w:w="70" w:type="dxa"/>
              <w:start w:w="100" w:type="dxa"/>
              <w:bottom w:w="70" w:type="dxa"/>
              <w:end w:w="100" w:type="dxa"/>
            </w:tcMar>
            <w:vAlign w:val="center"/>
          </w:tcPr>
          <w:p>
            <w:pPr>
              <w:spacing w:after="0" w:line="240" w:lineRule="auto"/>
            </w:pPr>
            <w:r>
              <w:rPr>
                <w:color w:val="1F2937"/>
                <w:sz w:val="16"/>
              </w:rPr>
              <w:t>Generate PDF/email-ready RFQ; record sent date, recipients, acknowledgement and reminders.</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6"/>
              </w:rPr>
              <w:t>Revision</w:t>
            </w:r>
          </w:p>
        </w:tc>
        <w:tc>
          <w:tcPr>
            <w:tcW w:type="dxa" w:w="7460"/>
            <w:tcMar>
              <w:top w:w="70" w:type="dxa"/>
              <w:start w:w="100" w:type="dxa"/>
              <w:bottom w:w="70" w:type="dxa"/>
              <w:end w:w="100" w:type="dxa"/>
            </w:tcMar>
            <w:vAlign w:val="center"/>
          </w:tcPr>
          <w:p>
            <w:pPr>
              <w:spacing w:after="0" w:line="240" w:lineRule="auto"/>
            </w:pPr>
            <w:r>
              <w:rPr>
                <w:color w:val="1F2937"/>
                <w:sz w:val="16"/>
              </w:rPr>
              <w:t>RFQ revisions retain old version and notify all selected vendors.</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6"/>
              </w:rPr>
              <w:t>Response tracking</w:t>
            </w:r>
          </w:p>
        </w:tc>
        <w:tc>
          <w:tcPr>
            <w:tcW w:type="dxa" w:w="7460"/>
            <w:shd w:fill="FAFBFC"/>
            <w:tcMar>
              <w:top w:w="70" w:type="dxa"/>
              <w:start w:w="100" w:type="dxa"/>
              <w:bottom w:w="70" w:type="dxa"/>
              <w:end w:w="100" w:type="dxa"/>
            </w:tcMar>
            <w:vAlign w:val="center"/>
          </w:tcPr>
          <w:p>
            <w:pPr>
              <w:spacing w:after="0" w:line="240" w:lineRule="auto"/>
            </w:pPr>
            <w:r>
              <w:rPr>
                <w:color w:val="1F2937"/>
                <w:sz w:val="16"/>
              </w:rPr>
              <w:t>Quoted / Declined / No response / Extension requested with timestamps and remarks.</w:t>
            </w:r>
          </w:p>
        </w:tc>
      </w:tr>
    </w:tbl>
    <w:p>
      <w:pPr>
        <w:spacing w:after="20"/>
      </w:pPr>
    </w:p>
    <w:p>
      <w:pPr>
        <w:pStyle w:val="Heading2"/>
      </w:pPr>
      <w:r>
        <w:t>6.5 Vendor quotation capture</w:t>
      </w:r>
    </w:p>
    <w:p>
      <w:pPr>
        <w:pStyle w:val="ListBullet"/>
        <w:ind w:left="547" w:hanging="274"/>
      </w:pPr>
      <w:r>
        <w:t>Capture vendor quote number/date/validity, currency, basic rate, discount, GST, freight, packing, insurance, payment, delivery, warranty, make/model and deviations.</w:t>
      </w:r>
    </w:p>
    <w:p>
      <w:pPr>
        <w:pStyle w:val="ListBullet"/>
        <w:ind w:left="547" w:hanging="274"/>
      </w:pPr>
      <w:r>
        <w:t>Attach original quotation. Manual entered values must show entered-by and verified-by.</w:t>
      </w:r>
    </w:p>
    <w:p>
      <w:pPr>
        <w:pStyle w:val="ListBullet"/>
        <w:ind w:left="547" w:hanging="274"/>
      </w:pPr>
      <w:r>
        <w:t>Support line-level alternative, optional item, minimum order quantity and partial quote.</w:t>
      </w:r>
    </w:p>
    <w:p>
      <w:pPr>
        <w:pStyle w:val="ListBullet"/>
        <w:ind w:left="547" w:hanging="274"/>
      </w:pPr>
      <w:r>
        <w:t>Detect expired quote and arithmetic mismatch. Do not allow silent alteration of vendor offer.</w:t>
      </w:r>
    </w:p>
    <w:p>
      <w:pPr>
        <w:pStyle w:val="Heading2"/>
      </w:pPr>
      <w:r>
        <w:t>6.6 Technical and commercial comparison</w:t>
      </w:r>
    </w:p>
    <w:tbl>
      <w:tblPr>
        <w:tblStyle w:val="TableGrid"/>
        <w:tblW w:type="dxa" w:w="9360"/>
        <w:jc w:val="center"/>
        <w:tblLayout w:type="fixed"/>
        <w:tblLook w:firstColumn="1" w:firstRow="1" w:lastColumn="0" w:lastRow="0" w:noHBand="0" w:noVBand="1" w:val="04A0"/>
        <w:tblInd w:w="100" w:type="dxa"/>
      </w:tblPr>
      <w:tblGrid>
        <w:gridCol w:w="1900"/>
        <w:gridCol w:w="7460"/>
      </w:tblGrid>
      <w:tr>
        <w:trPr>
          <w:cantSplit/>
          <w:tblHeader w:val="true"/>
        </w:trPr>
        <w:tc>
          <w:tcPr>
            <w:tcW w:type="dxa" w:w="1900"/>
            <w:shd w:fill="E8EEF5"/>
            <w:tcMar>
              <w:top w:w="70" w:type="dxa"/>
              <w:start w:w="100" w:type="dxa"/>
              <w:bottom w:w="70" w:type="dxa"/>
              <w:end w:w="100" w:type="dxa"/>
            </w:tcMar>
            <w:vAlign w:val="center"/>
          </w:tcPr>
          <w:p>
            <w:pPr>
              <w:keepNext/>
              <w:spacing w:after="0"/>
            </w:pPr>
            <w:r>
              <w:rPr>
                <w:b/>
                <w:color w:val="17365D"/>
                <w:sz w:val="16"/>
              </w:rPr>
              <w:t>Comparison block</w:t>
            </w:r>
          </w:p>
        </w:tc>
        <w:tc>
          <w:tcPr>
            <w:tcW w:type="dxa" w:w="7460"/>
            <w:shd w:fill="E8EEF5"/>
            <w:tcMar>
              <w:top w:w="70" w:type="dxa"/>
              <w:start w:w="100" w:type="dxa"/>
              <w:bottom w:w="70" w:type="dxa"/>
              <w:end w:w="100" w:type="dxa"/>
            </w:tcMar>
            <w:vAlign w:val="center"/>
          </w:tcPr>
          <w:p>
            <w:pPr>
              <w:keepNext/>
              <w:spacing w:after="0"/>
            </w:pPr>
            <w:r>
              <w:rPr>
                <w:b/>
                <w:color w:val="17365D"/>
                <w:sz w:val="16"/>
              </w:rPr>
              <w:t>Required output</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6"/>
              </w:rPr>
              <w:t>Technical compliance</w:t>
            </w:r>
          </w:p>
        </w:tc>
        <w:tc>
          <w:tcPr>
            <w:tcW w:type="dxa" w:w="7460"/>
            <w:tcMar>
              <w:top w:w="70" w:type="dxa"/>
              <w:start w:w="100" w:type="dxa"/>
              <w:bottom w:w="70" w:type="dxa"/>
              <w:end w:w="100" w:type="dxa"/>
            </w:tcMar>
            <w:vAlign w:val="center"/>
          </w:tcPr>
          <w:p>
            <w:pPr>
              <w:spacing w:after="0" w:line="240" w:lineRule="auto"/>
            </w:pPr>
            <w:r>
              <w:rPr>
                <w:color w:val="1F2937"/>
                <w:sz w:val="16"/>
              </w:rPr>
              <w:t>Comply / Deviate / Not offered with engineer remarks and attachment reference</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6"/>
              </w:rPr>
              <w:t>Landed cost</w:t>
            </w:r>
          </w:p>
        </w:tc>
        <w:tc>
          <w:tcPr>
            <w:tcW w:type="dxa" w:w="7460"/>
            <w:shd w:fill="FAFBFC"/>
            <w:tcMar>
              <w:top w:w="70" w:type="dxa"/>
              <w:start w:w="100" w:type="dxa"/>
              <w:bottom w:w="70" w:type="dxa"/>
              <w:end w:w="100" w:type="dxa"/>
            </w:tcMar>
            <w:vAlign w:val="center"/>
          </w:tcPr>
          <w:p>
            <w:pPr>
              <w:spacing w:after="0" w:line="240" w:lineRule="auto"/>
            </w:pPr>
            <w:r>
              <w:rPr>
                <w:color w:val="1F2937"/>
                <w:sz w:val="16"/>
              </w:rPr>
              <w:t>Basic - discount + tax/non-creditable tax + freight + packing + insurance + duty + other charge</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6"/>
              </w:rPr>
              <w:t>Delivery</w:t>
            </w:r>
          </w:p>
        </w:tc>
        <w:tc>
          <w:tcPr>
            <w:tcW w:type="dxa" w:w="7460"/>
            <w:tcMar>
              <w:top w:w="70" w:type="dxa"/>
              <w:start w:w="100" w:type="dxa"/>
              <w:bottom w:w="70" w:type="dxa"/>
              <w:end w:w="100" w:type="dxa"/>
            </w:tcMar>
            <w:vAlign w:val="center"/>
          </w:tcPr>
          <w:p>
            <w:pPr>
              <w:spacing w:after="0" w:line="240" w:lineRule="auto"/>
            </w:pPr>
            <w:r>
              <w:rPr>
                <w:color w:val="1F2937"/>
                <w:sz w:val="16"/>
              </w:rPr>
              <w:t>Promised date/lead time compared with required-by date</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6"/>
              </w:rPr>
              <w:t>Commercial terms</w:t>
            </w:r>
          </w:p>
        </w:tc>
        <w:tc>
          <w:tcPr>
            <w:tcW w:type="dxa" w:w="7460"/>
            <w:shd w:fill="FAFBFC"/>
            <w:tcMar>
              <w:top w:w="70" w:type="dxa"/>
              <w:start w:w="100" w:type="dxa"/>
              <w:bottom w:w="70" w:type="dxa"/>
              <w:end w:w="100" w:type="dxa"/>
            </w:tcMar>
            <w:vAlign w:val="center"/>
          </w:tcPr>
          <w:p>
            <w:pPr>
              <w:spacing w:after="0" w:line="240" w:lineRule="auto"/>
            </w:pPr>
            <w:r>
              <w:rPr>
                <w:color w:val="1F2937"/>
                <w:sz w:val="16"/>
              </w:rPr>
              <w:t>Payment, credit, warranty, validity, LD, inspection and support</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6"/>
              </w:rPr>
              <w:t>Vendor history</w:t>
            </w:r>
          </w:p>
        </w:tc>
        <w:tc>
          <w:tcPr>
            <w:tcW w:type="dxa" w:w="7460"/>
            <w:tcMar>
              <w:top w:w="70" w:type="dxa"/>
              <w:start w:w="100" w:type="dxa"/>
              <w:bottom w:w="70" w:type="dxa"/>
              <w:end w:w="100" w:type="dxa"/>
            </w:tcMar>
            <w:vAlign w:val="center"/>
          </w:tcPr>
          <w:p>
            <w:pPr>
              <w:spacing w:after="0" w:line="240" w:lineRule="auto"/>
            </w:pPr>
            <w:r>
              <w:rPr>
                <w:color w:val="1F2937"/>
                <w:sz w:val="16"/>
              </w:rPr>
              <w:t>Last purchase rate/date, recent offers, rejection/late delivery/quality score</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6"/>
              </w:rPr>
              <w:t>Recommendation</w:t>
            </w:r>
          </w:p>
        </w:tc>
        <w:tc>
          <w:tcPr>
            <w:tcW w:type="dxa" w:w="7460"/>
            <w:shd w:fill="FAFBFC"/>
            <w:tcMar>
              <w:top w:w="70" w:type="dxa"/>
              <w:start w:w="100" w:type="dxa"/>
              <w:bottom w:w="70" w:type="dxa"/>
              <w:end w:w="100" w:type="dxa"/>
            </w:tcMar>
            <w:vAlign w:val="center"/>
          </w:tcPr>
          <w:p>
            <w:pPr>
              <w:spacing w:after="0" w:line="240" w:lineRule="auto"/>
            </w:pPr>
            <w:r>
              <w:rPr>
                <w:color w:val="1F2937"/>
                <w:sz w:val="16"/>
              </w:rPr>
              <w:t>Lowest compliant offer or justified alternate. Selected line highlighted with reason.</w:t>
            </w:r>
          </w:p>
        </w:tc>
      </w:tr>
    </w:tbl>
    <w:p>
      <w:pPr>
        <w:spacing w:after="20"/>
      </w:pPr>
    </w:p>
    <w:p>
      <w:pPr>
        <w:spacing w:after="100"/>
      </w:pPr>
      <w:r>
        <w:rPr>
          <w:b w:val="0"/>
          <w:i w:val="0"/>
        </w:rPr>
        <w:t>The comparison must preserve every quote and negotiation revision. It must support item-wise split award to different vendors and show total impact before approval.</w:t>
      </w:r>
    </w:p>
    <w:p>
      <w:pPr>
        <w:pStyle w:val="Heading2"/>
      </w:pPr>
      <w:r>
        <w:t>6.7 Negotiation and approval</w:t>
      </w:r>
    </w:p>
    <w:tbl>
      <w:tblPr>
        <w:tblStyle w:val="TableGrid"/>
        <w:tblW w:type="dxa" w:w="9360"/>
        <w:jc w:val="center"/>
        <w:tblLayout w:type="fixed"/>
        <w:tblLook w:firstColumn="1" w:firstRow="1" w:lastColumn="0" w:lastRow="0" w:noHBand="0" w:noVBand="1" w:val="04A0"/>
        <w:tblInd w:w="100" w:type="dxa"/>
      </w:tblPr>
      <w:tblGrid>
        <w:gridCol w:w="2400"/>
        <w:gridCol w:w="2400"/>
        <w:gridCol w:w="4560"/>
      </w:tblGrid>
      <w:tr>
        <w:trPr>
          <w:cantSplit/>
          <w:tblHeader w:val="true"/>
        </w:trPr>
        <w:tc>
          <w:tcPr>
            <w:tcW w:type="dxa" w:w="2400"/>
            <w:shd w:fill="E8EEF5"/>
            <w:tcMar>
              <w:top w:w="70" w:type="dxa"/>
              <w:start w:w="100" w:type="dxa"/>
              <w:bottom w:w="70" w:type="dxa"/>
              <w:end w:w="100" w:type="dxa"/>
            </w:tcMar>
            <w:vAlign w:val="center"/>
          </w:tcPr>
          <w:p>
            <w:pPr>
              <w:keepNext/>
              <w:spacing w:after="0"/>
            </w:pPr>
            <w:r>
              <w:rPr>
                <w:b/>
                <w:color w:val="17365D"/>
                <w:sz w:val="17"/>
              </w:rPr>
              <w:t>Total approval value</w:t>
            </w:r>
          </w:p>
        </w:tc>
        <w:tc>
          <w:tcPr>
            <w:tcW w:type="dxa" w:w="2400"/>
            <w:shd w:fill="E8EEF5"/>
            <w:tcMar>
              <w:top w:w="70" w:type="dxa"/>
              <w:start w:w="100" w:type="dxa"/>
              <w:bottom w:w="70" w:type="dxa"/>
              <w:end w:w="100" w:type="dxa"/>
            </w:tcMar>
            <w:vAlign w:val="center"/>
          </w:tcPr>
          <w:p>
            <w:pPr>
              <w:keepNext/>
              <w:spacing w:after="0"/>
            </w:pPr>
            <w:r>
              <w:rPr>
                <w:b/>
                <w:color w:val="17365D"/>
                <w:sz w:val="17"/>
              </w:rPr>
              <w:t>Default authority</w:t>
            </w:r>
          </w:p>
        </w:tc>
        <w:tc>
          <w:tcPr>
            <w:tcW w:type="dxa" w:w="4560"/>
            <w:shd w:fill="E8EEF5"/>
            <w:tcMar>
              <w:top w:w="70" w:type="dxa"/>
              <w:start w:w="100" w:type="dxa"/>
              <w:bottom w:w="70" w:type="dxa"/>
              <w:end w:w="100" w:type="dxa"/>
            </w:tcMar>
            <w:vAlign w:val="center"/>
          </w:tcPr>
          <w:p>
            <w:pPr>
              <w:keepNext/>
              <w:spacing w:after="0"/>
            </w:pPr>
            <w:r>
              <w:rPr>
                <w:b/>
                <w:color w:val="17365D"/>
                <w:sz w:val="17"/>
              </w:rPr>
              <w:t>Control</w:t>
            </w:r>
          </w:p>
        </w:tc>
      </w:tr>
      <w:tr>
        <w:trPr>
          <w:cantSplit/>
        </w:trPr>
        <w:tc>
          <w:tcPr>
            <w:tcW w:type="dxa" w:w="2400"/>
            <w:tcMar>
              <w:top w:w="70" w:type="dxa"/>
              <w:start w:w="100" w:type="dxa"/>
              <w:bottom w:w="70" w:type="dxa"/>
              <w:end w:w="100" w:type="dxa"/>
            </w:tcMar>
            <w:vAlign w:val="center"/>
          </w:tcPr>
          <w:p>
            <w:pPr>
              <w:spacing w:after="0" w:line="240" w:lineRule="auto"/>
            </w:pPr>
            <w:r>
              <w:rPr>
                <w:color w:val="1F2937"/>
                <w:sz w:val="17"/>
              </w:rPr>
              <w:t>₹0 to ₹50,000</w:t>
            </w:r>
          </w:p>
        </w:tc>
        <w:tc>
          <w:tcPr>
            <w:tcW w:type="dxa" w:w="2400"/>
            <w:tcMar>
              <w:top w:w="70" w:type="dxa"/>
              <w:start w:w="100" w:type="dxa"/>
              <w:bottom w:w="70" w:type="dxa"/>
              <w:end w:w="100" w:type="dxa"/>
            </w:tcMar>
            <w:vAlign w:val="center"/>
          </w:tcPr>
          <w:p>
            <w:pPr>
              <w:spacing w:after="0" w:line="240" w:lineRule="auto"/>
            </w:pPr>
            <w:r>
              <w:rPr>
                <w:color w:val="1F2937"/>
                <w:sz w:val="17"/>
              </w:rPr>
              <w:t>Manager</w:t>
            </w:r>
          </w:p>
        </w:tc>
        <w:tc>
          <w:tcPr>
            <w:tcW w:type="dxa" w:w="4560"/>
            <w:tcMar>
              <w:top w:w="70" w:type="dxa"/>
              <w:start w:w="100" w:type="dxa"/>
              <w:bottom w:w="70" w:type="dxa"/>
              <w:end w:w="100" w:type="dxa"/>
            </w:tcMar>
            <w:vAlign w:val="center"/>
          </w:tcPr>
          <w:p>
            <w:pPr>
              <w:spacing w:after="0" w:line="240" w:lineRule="auto"/>
            </w:pPr>
            <w:r>
              <w:rPr>
                <w:color w:val="1F2937"/>
                <w:sz w:val="17"/>
              </w:rPr>
              <w:t>Configurable by entity/document/category</w:t>
            </w:r>
          </w:p>
        </w:tc>
      </w:tr>
      <w:tr>
        <w:trPr>
          <w:cantSplit/>
        </w:trPr>
        <w:tc>
          <w:tcPr>
            <w:tcW w:type="dxa" w:w="2400"/>
            <w:shd w:fill="FAFBFC"/>
            <w:tcMar>
              <w:top w:w="70" w:type="dxa"/>
              <w:start w:w="100" w:type="dxa"/>
              <w:bottom w:w="70" w:type="dxa"/>
              <w:end w:w="100" w:type="dxa"/>
            </w:tcMar>
            <w:vAlign w:val="center"/>
          </w:tcPr>
          <w:p>
            <w:pPr>
              <w:spacing w:after="0" w:line="240" w:lineRule="auto"/>
            </w:pPr>
            <w:r>
              <w:rPr>
                <w:color w:val="1F2937"/>
                <w:sz w:val="17"/>
              </w:rPr>
              <w:t>₹50,001 to ₹5,00,000</w:t>
            </w:r>
          </w:p>
        </w:tc>
        <w:tc>
          <w:tcPr>
            <w:tcW w:type="dxa" w:w="2400"/>
            <w:shd w:fill="FAFBFC"/>
            <w:tcMar>
              <w:top w:w="70" w:type="dxa"/>
              <w:start w:w="100" w:type="dxa"/>
              <w:bottom w:w="70" w:type="dxa"/>
              <w:end w:w="100" w:type="dxa"/>
            </w:tcMar>
            <w:vAlign w:val="center"/>
          </w:tcPr>
          <w:p>
            <w:pPr>
              <w:spacing w:after="0" w:line="240" w:lineRule="auto"/>
            </w:pPr>
            <w:r>
              <w:rPr>
                <w:color w:val="1F2937"/>
                <w:sz w:val="17"/>
              </w:rPr>
              <w:t>Technical Director</w:t>
            </w:r>
          </w:p>
        </w:tc>
        <w:tc>
          <w:tcPr>
            <w:tcW w:type="dxa" w:w="4560"/>
            <w:shd w:fill="FAFBFC"/>
            <w:tcMar>
              <w:top w:w="70" w:type="dxa"/>
              <w:start w:w="100" w:type="dxa"/>
              <w:bottom w:w="70" w:type="dxa"/>
              <w:end w:w="100" w:type="dxa"/>
            </w:tcMar>
            <w:vAlign w:val="center"/>
          </w:tcPr>
          <w:p>
            <w:pPr>
              <w:spacing w:after="0" w:line="240" w:lineRule="auto"/>
            </w:pPr>
            <w:r>
              <w:rPr>
                <w:color w:val="1F2937"/>
                <w:sz w:val="17"/>
              </w:rPr>
              <w:t>Department/technical verification remains required</w:t>
            </w:r>
          </w:p>
        </w:tc>
      </w:tr>
      <w:tr>
        <w:trPr>
          <w:cantSplit/>
        </w:trPr>
        <w:tc>
          <w:tcPr>
            <w:tcW w:type="dxa" w:w="2400"/>
            <w:tcMar>
              <w:top w:w="70" w:type="dxa"/>
              <w:start w:w="100" w:type="dxa"/>
              <w:bottom w:w="70" w:type="dxa"/>
              <w:end w:w="100" w:type="dxa"/>
            </w:tcMar>
            <w:vAlign w:val="center"/>
          </w:tcPr>
          <w:p>
            <w:pPr>
              <w:spacing w:after="0" w:line="240" w:lineRule="auto"/>
            </w:pPr>
            <w:r>
              <w:rPr>
                <w:color w:val="1F2937"/>
                <w:sz w:val="17"/>
              </w:rPr>
              <w:t>Above ₹5,00,000</w:t>
            </w:r>
          </w:p>
        </w:tc>
        <w:tc>
          <w:tcPr>
            <w:tcW w:type="dxa" w:w="2400"/>
            <w:tcMar>
              <w:top w:w="70" w:type="dxa"/>
              <w:start w:w="100" w:type="dxa"/>
              <w:bottom w:w="70" w:type="dxa"/>
              <w:end w:w="100" w:type="dxa"/>
            </w:tcMar>
            <w:vAlign w:val="center"/>
          </w:tcPr>
          <w:p>
            <w:pPr>
              <w:spacing w:after="0" w:line="240" w:lineRule="auto"/>
            </w:pPr>
            <w:r>
              <w:rPr>
                <w:color w:val="1F2937"/>
                <w:sz w:val="17"/>
              </w:rPr>
              <w:t>Managing Director</w:t>
            </w:r>
          </w:p>
        </w:tc>
        <w:tc>
          <w:tcPr>
            <w:tcW w:type="dxa" w:w="4560"/>
            <w:tcMar>
              <w:top w:w="70" w:type="dxa"/>
              <w:start w:w="100" w:type="dxa"/>
              <w:bottom w:w="70" w:type="dxa"/>
              <w:end w:w="100" w:type="dxa"/>
            </w:tcMar>
            <w:vAlign w:val="center"/>
          </w:tcPr>
          <w:p>
            <w:pPr>
              <w:spacing w:after="0" w:line="240" w:lineRule="auto"/>
            </w:pPr>
            <w:r>
              <w:rPr>
                <w:color w:val="1F2937"/>
                <w:sz w:val="17"/>
              </w:rPr>
              <w:t>Full comparison and deviation reasons required</w:t>
            </w:r>
          </w:p>
        </w:tc>
      </w:tr>
    </w:tbl>
    <w:p>
      <w:pPr>
        <w:spacing w:after="20"/>
      </w:pPr>
    </w:p>
    <w:p>
      <w:pPr>
        <w:spacing w:after="100"/>
      </w:pPr>
      <w:r>
        <w:rPr>
          <w:b w:val="0"/>
          <w:i w:val="0"/>
        </w:rPr>
        <w:t>Thresholds are initial SESS policy values and must remain configurable. Approval amount shall be based on the configured gross/landed/commitment value, consistently displayed in request, approval, print and report. Splitting purchases to avoid approval levels must be flagged.</w:t>
      </w:r>
    </w:p>
    <w:p>
      <w:pPr>
        <w:pStyle w:val="Heading2"/>
      </w:pPr>
      <w:r>
        <w:t>6.8 Purchase Order (PO)</w:t>
      </w:r>
    </w:p>
    <w:tbl>
      <w:tblPr>
        <w:tblStyle w:val="TableGrid"/>
        <w:tblW w:type="dxa" w:w="9360"/>
        <w:jc w:val="center"/>
        <w:tblLayout w:type="fixed"/>
        <w:tblLook w:firstColumn="1" w:firstRow="1" w:lastColumn="0" w:lastRow="0" w:noHBand="0" w:noVBand="1" w:val="04A0"/>
        <w:tblInd w:w="100" w:type="dxa"/>
      </w:tblPr>
      <w:tblGrid>
        <w:gridCol w:w="1900"/>
        <w:gridCol w:w="7460"/>
      </w:tblGrid>
      <w:tr>
        <w:trPr>
          <w:cantSplit/>
          <w:tblHeader w:val="true"/>
        </w:trPr>
        <w:tc>
          <w:tcPr>
            <w:tcW w:type="dxa" w:w="1900"/>
            <w:shd w:fill="E8EEF5"/>
            <w:tcMar>
              <w:top w:w="70" w:type="dxa"/>
              <w:start w:w="100" w:type="dxa"/>
              <w:bottom w:w="70" w:type="dxa"/>
              <w:end w:w="100" w:type="dxa"/>
            </w:tcMar>
            <w:vAlign w:val="center"/>
          </w:tcPr>
          <w:p>
            <w:pPr>
              <w:keepNext/>
              <w:spacing w:after="0"/>
            </w:pPr>
            <w:r>
              <w:rPr>
                <w:b/>
                <w:color w:val="17365D"/>
                <w:sz w:val="16"/>
              </w:rPr>
              <w:t>PO block</w:t>
            </w:r>
          </w:p>
        </w:tc>
        <w:tc>
          <w:tcPr>
            <w:tcW w:type="dxa" w:w="7460"/>
            <w:shd w:fill="E8EEF5"/>
            <w:tcMar>
              <w:top w:w="70" w:type="dxa"/>
              <w:start w:w="100" w:type="dxa"/>
              <w:bottom w:w="70" w:type="dxa"/>
              <w:end w:w="100" w:type="dxa"/>
            </w:tcMar>
            <w:vAlign w:val="center"/>
          </w:tcPr>
          <w:p>
            <w:pPr>
              <w:keepNext/>
              <w:spacing w:after="0"/>
            </w:pPr>
            <w:r>
              <w:rPr>
                <w:b/>
                <w:color w:val="17365D"/>
                <w:sz w:val="16"/>
              </w:rPr>
              <w:t>Mandatory content / behavior</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6"/>
              </w:rPr>
              <w:t>Header</w:t>
            </w:r>
          </w:p>
        </w:tc>
        <w:tc>
          <w:tcPr>
            <w:tcW w:type="dxa" w:w="7460"/>
            <w:tcMar>
              <w:top w:w="70" w:type="dxa"/>
              <w:start w:w="100" w:type="dxa"/>
              <w:bottom w:w="70" w:type="dxa"/>
              <w:end w:w="100" w:type="dxa"/>
            </w:tcMar>
            <w:vAlign w:val="center"/>
          </w:tcPr>
          <w:p>
            <w:pPr>
              <w:spacing w:after="0" w:line="240" w:lineRule="auto"/>
            </w:pPr>
            <w:r>
              <w:rPr>
                <w:color w:val="1F2937"/>
                <w:sz w:val="16"/>
              </w:rPr>
              <w:t>Entity/branch, PO series/date, vendor/bill-to/ship-to, reference PR/RFQ/quote/comparison, currency and contact.</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6"/>
              </w:rPr>
              <w:t>Lines</w:t>
            </w:r>
          </w:p>
        </w:tc>
        <w:tc>
          <w:tcPr>
            <w:tcW w:type="dxa" w:w="7460"/>
            <w:shd w:fill="FAFBFC"/>
            <w:tcMar>
              <w:top w:w="70" w:type="dxa"/>
              <w:start w:w="100" w:type="dxa"/>
              <w:bottom w:w="70" w:type="dxa"/>
              <w:end w:w="100" w:type="dxa"/>
            </w:tcMar>
            <w:vAlign w:val="center"/>
          </w:tcPr>
          <w:p>
            <w:pPr>
              <w:spacing w:after="0" w:line="240" w:lineRule="auto"/>
            </w:pPr>
            <w:r>
              <w:rPr>
                <w:color w:val="1F2937"/>
                <w:sz w:val="16"/>
              </w:rPr>
              <w:t>Item/service, revision/spec, make/model, HSN/SAC, UOM, qty, rate, discount, tax, delivery schedule, project/cost allocation.</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6"/>
              </w:rPr>
              <w:t>Terms</w:t>
            </w:r>
          </w:p>
        </w:tc>
        <w:tc>
          <w:tcPr>
            <w:tcW w:type="dxa" w:w="7460"/>
            <w:tcMar>
              <w:top w:w="70" w:type="dxa"/>
              <w:start w:w="100" w:type="dxa"/>
              <w:bottom w:w="70" w:type="dxa"/>
              <w:end w:w="100" w:type="dxa"/>
            </w:tcMar>
            <w:vAlign w:val="center"/>
          </w:tcPr>
          <w:p>
            <w:pPr>
              <w:spacing w:after="0" w:line="240" w:lineRule="auto"/>
            </w:pPr>
            <w:r>
              <w:rPr>
                <w:color w:val="1F2937"/>
                <w:sz w:val="16"/>
              </w:rPr>
              <w:t>Payment, freight, packing, insurance, warranty, inspection, LD, confidentiality, rejection/replacement and statutory terms.</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6"/>
              </w:rPr>
              <w:t>Approvals</w:t>
            </w:r>
          </w:p>
        </w:tc>
        <w:tc>
          <w:tcPr>
            <w:tcW w:type="dxa" w:w="7460"/>
            <w:shd w:fill="FAFBFC"/>
            <w:tcMar>
              <w:top w:w="70" w:type="dxa"/>
              <w:start w:w="100" w:type="dxa"/>
              <w:bottom w:w="70" w:type="dxa"/>
              <w:end w:w="100" w:type="dxa"/>
            </w:tcMar>
            <w:vAlign w:val="center"/>
          </w:tcPr>
          <w:p>
            <w:pPr>
              <w:spacing w:after="0" w:line="240" w:lineRule="auto"/>
            </w:pPr>
            <w:r>
              <w:rPr>
                <w:color w:val="1F2937"/>
                <w:sz w:val="16"/>
              </w:rPr>
              <w:t>Prepared/verified/approved names, dates, digital approval history; release only after required approval.</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6"/>
              </w:rPr>
              <w:t>Output</w:t>
            </w:r>
          </w:p>
        </w:tc>
        <w:tc>
          <w:tcPr>
            <w:tcW w:type="dxa" w:w="7460"/>
            <w:tcMar>
              <w:top w:w="70" w:type="dxa"/>
              <w:start w:w="100" w:type="dxa"/>
              <w:bottom w:w="70" w:type="dxa"/>
              <w:end w:w="100" w:type="dxa"/>
            </w:tcMar>
            <w:vAlign w:val="center"/>
          </w:tcPr>
          <w:p>
            <w:pPr>
              <w:spacing w:after="0" w:line="240" w:lineRule="auto"/>
            </w:pPr>
            <w:r>
              <w:rPr>
                <w:color w:val="1F2937"/>
                <w:sz w:val="16"/>
              </w:rPr>
              <w:t>Controlled PDF with version, entity letterhead and authorized signatory; email/send status logged.</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6"/>
              </w:rPr>
              <w:t>Balance</w:t>
            </w:r>
          </w:p>
        </w:tc>
        <w:tc>
          <w:tcPr>
            <w:tcW w:type="dxa" w:w="7460"/>
            <w:shd w:fill="FAFBFC"/>
            <w:tcMar>
              <w:top w:w="70" w:type="dxa"/>
              <w:start w:w="100" w:type="dxa"/>
              <w:bottom w:w="70" w:type="dxa"/>
              <w:end w:w="100" w:type="dxa"/>
            </w:tcMar>
            <w:vAlign w:val="center"/>
          </w:tcPr>
          <w:p>
            <w:pPr>
              <w:spacing w:after="0" w:line="240" w:lineRule="auto"/>
            </w:pPr>
            <w:r>
              <w:rPr>
                <w:color w:val="1F2937"/>
                <w:sz w:val="16"/>
              </w:rPr>
              <w:t>Ordered, received, accepted, rejected, returned, invoiced, cancelled and open quantities.</w:t>
            </w:r>
          </w:p>
        </w:tc>
      </w:tr>
    </w:tbl>
    <w:p>
      <w:pPr>
        <w:spacing w:after="20"/>
      </w:pPr>
    </w:p>
    <w:p>
      <w:pPr>
        <w:pStyle w:val="Heading2"/>
      </w:pPr>
      <w:r>
        <w:t>6.9 PO amendment, cancellation and closure</w:t>
      </w:r>
    </w:p>
    <w:p>
      <w:pPr>
        <w:pStyle w:val="ListBullet"/>
        <w:ind w:left="547" w:hanging="274"/>
      </w:pPr>
      <w:r>
        <w:t>Any change to rate, quantity, tax, vendor, delivery or payment terms creates an amendment version and re-enters approval as configured.</w:t>
      </w:r>
    </w:p>
    <w:p>
      <w:pPr>
        <w:pStyle w:val="ListBullet"/>
        <w:ind w:left="547" w:hanging="274"/>
      </w:pPr>
      <w:r>
        <w:t>Received/invoiced quantities cannot be cancelled or reduced without controlled reversal and linked documents.</w:t>
      </w:r>
    </w:p>
    <w:p>
      <w:pPr>
        <w:pStyle w:val="ListBullet"/>
        <w:ind w:left="547" w:hanging="274"/>
      </w:pPr>
      <w:r>
        <w:t>Cancellation requires reason, impact on project/stock/budget and vendor communication.</w:t>
      </w:r>
    </w:p>
    <w:p>
      <w:pPr>
        <w:pStyle w:val="ListBullet"/>
        <w:ind w:left="547" w:hanging="274"/>
      </w:pPr>
      <w:r>
        <w:t>PO closes only when receipt/return/invoice balance is reconciled or authorized short closure is recorded.</w:t>
      </w:r>
    </w:p>
    <w:p>
      <w:pPr>
        <w:pStyle w:val="Heading2"/>
      </w:pPr>
      <w:r>
        <w:t>6.10 Material follow-up and expediting</w:t>
      </w:r>
    </w:p>
    <w:tbl>
      <w:tblPr>
        <w:tblStyle w:val="TableGrid"/>
        <w:tblW w:type="dxa" w:w="9360"/>
        <w:jc w:val="center"/>
        <w:tblLayout w:type="fixed"/>
        <w:tblLook w:firstColumn="1" w:firstRow="1" w:lastColumn="0" w:lastRow="0" w:noHBand="0" w:noVBand="1" w:val="04A0"/>
        <w:tblInd w:w="100" w:type="dxa"/>
      </w:tblPr>
      <w:tblGrid>
        <w:gridCol w:w="1900"/>
        <w:gridCol w:w="7460"/>
      </w:tblGrid>
      <w:tr>
        <w:trPr>
          <w:cantSplit/>
          <w:tblHeader w:val="true"/>
        </w:trPr>
        <w:tc>
          <w:tcPr>
            <w:tcW w:type="dxa" w:w="1900"/>
            <w:shd w:fill="E8EEF5"/>
            <w:tcMar>
              <w:top w:w="70" w:type="dxa"/>
              <w:start w:w="100" w:type="dxa"/>
              <w:bottom w:w="70" w:type="dxa"/>
              <w:end w:w="100" w:type="dxa"/>
            </w:tcMar>
            <w:vAlign w:val="center"/>
          </w:tcPr>
          <w:p>
            <w:pPr>
              <w:keepNext/>
              <w:spacing w:after="0"/>
            </w:pPr>
            <w:r>
              <w:rPr>
                <w:b/>
                <w:color w:val="17365D"/>
                <w:sz w:val="16"/>
              </w:rPr>
              <w:t>Control</w:t>
            </w:r>
          </w:p>
        </w:tc>
        <w:tc>
          <w:tcPr>
            <w:tcW w:type="dxa" w:w="7460"/>
            <w:shd w:fill="E8EEF5"/>
            <w:tcMar>
              <w:top w:w="70" w:type="dxa"/>
              <w:start w:w="100" w:type="dxa"/>
              <w:bottom w:w="70" w:type="dxa"/>
              <w:end w:w="100" w:type="dxa"/>
            </w:tcMar>
            <w:vAlign w:val="center"/>
          </w:tcPr>
          <w:p>
            <w:pPr>
              <w:keepNext/>
              <w:spacing w:after="0"/>
            </w:pPr>
            <w:r>
              <w:rPr>
                <w:b/>
                <w:color w:val="17365D"/>
                <w:sz w:val="16"/>
              </w:rPr>
              <w:t>Requirement</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6"/>
              </w:rPr>
              <w:t>Schedule</w:t>
            </w:r>
          </w:p>
        </w:tc>
        <w:tc>
          <w:tcPr>
            <w:tcW w:type="dxa" w:w="7460"/>
            <w:tcMar>
              <w:top w:w="70" w:type="dxa"/>
              <w:start w:w="100" w:type="dxa"/>
              <w:bottom w:w="70" w:type="dxa"/>
              <w:end w:w="100" w:type="dxa"/>
            </w:tcMar>
            <w:vAlign w:val="center"/>
          </w:tcPr>
          <w:p>
            <w:pPr>
              <w:spacing w:after="0" w:line="240" w:lineRule="auto"/>
            </w:pPr>
            <w:r>
              <w:rPr>
                <w:color w:val="1F2937"/>
                <w:sz w:val="16"/>
              </w:rPr>
              <w:t>Line-wise committed and revised delivery dates with quantity split</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6"/>
              </w:rPr>
              <w:t>Follow-up log</w:t>
            </w:r>
          </w:p>
        </w:tc>
        <w:tc>
          <w:tcPr>
            <w:tcW w:type="dxa" w:w="7460"/>
            <w:shd w:fill="FAFBFC"/>
            <w:tcMar>
              <w:top w:w="70" w:type="dxa"/>
              <w:start w:w="100" w:type="dxa"/>
              <w:bottom w:w="70" w:type="dxa"/>
              <w:end w:w="100" w:type="dxa"/>
            </w:tcMar>
            <w:vAlign w:val="center"/>
          </w:tcPr>
          <w:p>
            <w:pPr>
              <w:spacing w:after="0" w:line="240" w:lineRule="auto"/>
            </w:pPr>
            <w:r>
              <w:rPr>
                <w:color w:val="1F2937"/>
                <w:sz w:val="16"/>
              </w:rPr>
              <w:t>Date/time, vendor contact, promised action, next follow-up, employee and remarks</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6"/>
              </w:rPr>
              <w:t>Alerts</w:t>
            </w:r>
          </w:p>
        </w:tc>
        <w:tc>
          <w:tcPr>
            <w:tcW w:type="dxa" w:w="7460"/>
            <w:tcMar>
              <w:top w:w="70" w:type="dxa"/>
              <w:start w:w="100" w:type="dxa"/>
              <w:bottom w:w="70" w:type="dxa"/>
              <w:end w:w="100" w:type="dxa"/>
            </w:tcMar>
            <w:vAlign w:val="center"/>
          </w:tcPr>
          <w:p>
            <w:pPr>
              <w:spacing w:after="0" w:line="240" w:lineRule="auto"/>
            </w:pPr>
            <w:r>
              <w:rPr>
                <w:color w:val="1F2937"/>
                <w:sz w:val="16"/>
              </w:rPr>
              <w:t>Upcoming due, due today, overdue, project-critical and part-delivery balance</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6"/>
              </w:rPr>
              <w:t>Vendor documents</w:t>
            </w:r>
          </w:p>
        </w:tc>
        <w:tc>
          <w:tcPr>
            <w:tcW w:type="dxa" w:w="7460"/>
            <w:shd w:fill="FAFBFC"/>
            <w:tcMar>
              <w:top w:w="70" w:type="dxa"/>
              <w:start w:w="100" w:type="dxa"/>
              <w:bottom w:w="70" w:type="dxa"/>
              <w:end w:w="100" w:type="dxa"/>
            </w:tcMar>
            <w:vAlign w:val="center"/>
          </w:tcPr>
          <w:p>
            <w:pPr>
              <w:spacing w:after="0" w:line="240" w:lineRule="auto"/>
            </w:pPr>
            <w:r>
              <w:rPr>
                <w:color w:val="1F2937"/>
                <w:sz w:val="16"/>
              </w:rPr>
              <w:t>Dispatch advice, invoice/challan, e-way bill, LR/AWB, CoC, test/warranty certificate</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6"/>
              </w:rPr>
              <w:t>Escalation</w:t>
            </w:r>
          </w:p>
        </w:tc>
        <w:tc>
          <w:tcPr>
            <w:tcW w:type="dxa" w:w="7460"/>
            <w:tcMar>
              <w:top w:w="70" w:type="dxa"/>
              <w:start w:w="100" w:type="dxa"/>
              <w:bottom w:w="70" w:type="dxa"/>
              <w:end w:w="100" w:type="dxa"/>
            </w:tcMar>
            <w:vAlign w:val="center"/>
          </w:tcPr>
          <w:p>
            <w:pPr>
              <w:spacing w:after="0" w:line="240" w:lineRule="auto"/>
            </w:pPr>
            <w:r>
              <w:rPr>
                <w:color w:val="1F2937"/>
                <w:sz w:val="16"/>
              </w:rPr>
              <w:t>Configurable escalation from buyer to Purchase Manager, project owner, TD/MD</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6"/>
              </w:rPr>
              <w:t>Dashboard</w:t>
            </w:r>
          </w:p>
        </w:tc>
        <w:tc>
          <w:tcPr>
            <w:tcW w:type="dxa" w:w="7460"/>
            <w:shd w:fill="FAFBFC"/>
            <w:tcMar>
              <w:top w:w="70" w:type="dxa"/>
              <w:start w:w="100" w:type="dxa"/>
              <w:bottom w:w="70" w:type="dxa"/>
              <w:end w:w="100" w:type="dxa"/>
            </w:tcMar>
            <w:vAlign w:val="center"/>
          </w:tcPr>
          <w:p>
            <w:pPr>
              <w:spacing w:after="0" w:line="240" w:lineRule="auto"/>
            </w:pPr>
            <w:r>
              <w:rPr>
                <w:color w:val="1F2937"/>
                <w:sz w:val="16"/>
              </w:rPr>
              <w:t>Open PO, in-transit, overdue value, days late and project impact</w:t>
            </w:r>
          </w:p>
        </w:tc>
      </w:tr>
    </w:tbl>
    <w:p>
      <w:pPr>
        <w:spacing w:after="20"/>
      </w:pPr>
    </w:p>
    <w:p>
      <w:pPr>
        <w:pStyle w:val="Heading2"/>
      </w:pPr>
      <w:r>
        <w:t>6.11 Purchase exceptions</w:t>
      </w:r>
    </w:p>
    <w:tbl>
      <w:tblPr>
        <w:tblStyle w:val="TableGrid"/>
        <w:tblW w:type="dxa" w:w="9360"/>
        <w:jc w:val="center"/>
        <w:tblLayout w:type="fixed"/>
        <w:tblLook w:firstColumn="1" w:firstRow="1" w:lastColumn="0" w:lastRow="0" w:noHBand="0" w:noVBand="1" w:val="04A0"/>
        <w:tblInd w:w="100" w:type="dxa"/>
      </w:tblPr>
      <w:tblGrid>
        <w:gridCol w:w="2200"/>
        <w:gridCol w:w="7160"/>
      </w:tblGrid>
      <w:tr>
        <w:trPr>
          <w:cantSplit/>
          <w:tblHeader w:val="true"/>
        </w:trPr>
        <w:tc>
          <w:tcPr>
            <w:tcW w:type="dxa" w:w="2200"/>
            <w:shd w:fill="E8EEF5"/>
            <w:tcMar>
              <w:top w:w="70" w:type="dxa"/>
              <w:start w:w="100" w:type="dxa"/>
              <w:bottom w:w="70" w:type="dxa"/>
              <w:end w:w="100" w:type="dxa"/>
            </w:tcMar>
            <w:vAlign w:val="center"/>
          </w:tcPr>
          <w:p>
            <w:pPr>
              <w:keepNext/>
              <w:spacing w:after="0"/>
            </w:pPr>
            <w:r>
              <w:rPr>
                <w:b/>
                <w:color w:val="17365D"/>
                <w:sz w:val="16"/>
              </w:rPr>
              <w:t>Exception</w:t>
            </w:r>
          </w:p>
        </w:tc>
        <w:tc>
          <w:tcPr>
            <w:tcW w:type="dxa" w:w="7160"/>
            <w:shd w:fill="E8EEF5"/>
            <w:tcMar>
              <w:top w:w="70" w:type="dxa"/>
              <w:start w:w="100" w:type="dxa"/>
              <w:bottom w:w="70" w:type="dxa"/>
              <w:end w:w="100" w:type="dxa"/>
            </w:tcMar>
            <w:vAlign w:val="center"/>
          </w:tcPr>
          <w:p>
            <w:pPr>
              <w:keepNext/>
              <w:spacing w:after="0"/>
            </w:pPr>
            <w:r>
              <w:rPr>
                <w:b/>
                <w:color w:val="17365D"/>
                <w:sz w:val="16"/>
              </w:rPr>
              <w:t>Required control</w:t>
            </w:r>
          </w:p>
        </w:tc>
      </w:tr>
      <w:tr>
        <w:trPr>
          <w:cantSplit/>
        </w:trPr>
        <w:tc>
          <w:tcPr>
            <w:tcW w:type="dxa" w:w="2200"/>
            <w:tcMar>
              <w:top w:w="70" w:type="dxa"/>
              <w:start w:w="100" w:type="dxa"/>
              <w:bottom w:w="70" w:type="dxa"/>
              <w:end w:w="100" w:type="dxa"/>
            </w:tcMar>
            <w:vAlign w:val="center"/>
          </w:tcPr>
          <w:p>
            <w:pPr>
              <w:spacing w:after="0" w:line="240" w:lineRule="auto"/>
            </w:pPr>
            <w:r>
              <w:rPr>
                <w:color w:val="1F2937"/>
                <w:sz w:val="16"/>
              </w:rPr>
              <w:t>Emergency purchase</w:t>
            </w:r>
          </w:p>
        </w:tc>
        <w:tc>
          <w:tcPr>
            <w:tcW w:type="dxa" w:w="7160"/>
            <w:tcMar>
              <w:top w:w="70" w:type="dxa"/>
              <w:start w:w="100" w:type="dxa"/>
              <w:bottom w:w="70" w:type="dxa"/>
              <w:end w:w="100" w:type="dxa"/>
            </w:tcMar>
            <w:vAlign w:val="center"/>
          </w:tcPr>
          <w:p>
            <w:pPr>
              <w:spacing w:after="0" w:line="240" w:lineRule="auto"/>
            </w:pPr>
            <w:r>
              <w:rPr>
                <w:color w:val="1F2937"/>
                <w:sz w:val="16"/>
              </w:rPr>
              <w:t>Reason, urgency, approver and post-facto regularization; no bypass of audit</w:t>
            </w:r>
          </w:p>
        </w:tc>
      </w:tr>
      <w:tr>
        <w:trPr>
          <w:cantSplit/>
        </w:trPr>
        <w:tc>
          <w:tcPr>
            <w:tcW w:type="dxa" w:w="2200"/>
            <w:shd w:fill="FAFBFC"/>
            <w:tcMar>
              <w:top w:w="70" w:type="dxa"/>
              <w:start w:w="100" w:type="dxa"/>
              <w:bottom w:w="70" w:type="dxa"/>
              <w:end w:w="100" w:type="dxa"/>
            </w:tcMar>
            <w:vAlign w:val="center"/>
          </w:tcPr>
          <w:p>
            <w:pPr>
              <w:spacing w:after="0" w:line="240" w:lineRule="auto"/>
            </w:pPr>
            <w:r>
              <w:rPr>
                <w:color w:val="1F2937"/>
                <w:sz w:val="16"/>
              </w:rPr>
              <w:t>Single-source/proprietary</w:t>
            </w:r>
          </w:p>
        </w:tc>
        <w:tc>
          <w:tcPr>
            <w:tcW w:type="dxa" w:w="7160"/>
            <w:shd w:fill="FAFBFC"/>
            <w:tcMar>
              <w:top w:w="70" w:type="dxa"/>
              <w:start w:w="100" w:type="dxa"/>
              <w:bottom w:w="70" w:type="dxa"/>
              <w:end w:w="100" w:type="dxa"/>
            </w:tcMar>
            <w:vAlign w:val="center"/>
          </w:tcPr>
          <w:p>
            <w:pPr>
              <w:spacing w:after="0" w:line="240" w:lineRule="auto"/>
            </w:pPr>
            <w:r>
              <w:rPr>
                <w:color w:val="1F2937"/>
                <w:sz w:val="16"/>
              </w:rPr>
              <w:t>Technical justification and authorized approval</w:t>
            </w:r>
          </w:p>
        </w:tc>
      </w:tr>
      <w:tr>
        <w:trPr>
          <w:cantSplit/>
        </w:trPr>
        <w:tc>
          <w:tcPr>
            <w:tcW w:type="dxa" w:w="2200"/>
            <w:tcMar>
              <w:top w:w="70" w:type="dxa"/>
              <w:start w:w="100" w:type="dxa"/>
              <w:bottom w:w="70" w:type="dxa"/>
              <w:end w:w="100" w:type="dxa"/>
            </w:tcMar>
            <w:vAlign w:val="center"/>
          </w:tcPr>
          <w:p>
            <w:pPr>
              <w:spacing w:after="0" w:line="240" w:lineRule="auto"/>
            </w:pPr>
            <w:r>
              <w:rPr>
                <w:color w:val="1F2937"/>
                <w:sz w:val="16"/>
              </w:rPr>
              <w:t>Advance payment</w:t>
            </w:r>
          </w:p>
        </w:tc>
        <w:tc>
          <w:tcPr>
            <w:tcW w:type="dxa" w:w="7160"/>
            <w:tcMar>
              <w:top w:w="70" w:type="dxa"/>
              <w:start w:w="100" w:type="dxa"/>
              <w:bottom w:w="70" w:type="dxa"/>
              <w:end w:w="100" w:type="dxa"/>
            </w:tcMar>
            <w:vAlign w:val="center"/>
          </w:tcPr>
          <w:p>
            <w:pPr>
              <w:spacing w:after="0" w:line="240" w:lineRule="auto"/>
            </w:pPr>
            <w:r>
              <w:rPr>
                <w:color w:val="1F2937"/>
                <w:sz w:val="16"/>
              </w:rPr>
              <w:t>Proforma invoice, approval, payment milestone and recovery against receipt/invoice</w:t>
            </w:r>
          </w:p>
        </w:tc>
      </w:tr>
      <w:tr>
        <w:trPr>
          <w:cantSplit/>
        </w:trPr>
        <w:tc>
          <w:tcPr>
            <w:tcW w:type="dxa" w:w="2200"/>
            <w:shd w:fill="FAFBFC"/>
            <w:tcMar>
              <w:top w:w="70" w:type="dxa"/>
              <w:start w:w="100" w:type="dxa"/>
              <w:bottom w:w="70" w:type="dxa"/>
              <w:end w:w="100" w:type="dxa"/>
            </w:tcMar>
            <w:vAlign w:val="center"/>
          </w:tcPr>
          <w:p>
            <w:pPr>
              <w:spacing w:after="0" w:line="240" w:lineRule="auto"/>
            </w:pPr>
            <w:r>
              <w:rPr>
                <w:color w:val="1F2937"/>
                <w:sz w:val="16"/>
              </w:rPr>
              <w:t>Petty cash/local buy</w:t>
            </w:r>
          </w:p>
        </w:tc>
        <w:tc>
          <w:tcPr>
            <w:tcW w:type="dxa" w:w="7160"/>
            <w:shd w:fill="FAFBFC"/>
            <w:tcMar>
              <w:top w:w="70" w:type="dxa"/>
              <w:start w:w="100" w:type="dxa"/>
              <w:bottom w:w="70" w:type="dxa"/>
              <w:end w:w="100" w:type="dxa"/>
            </w:tcMar>
            <w:vAlign w:val="center"/>
          </w:tcPr>
          <w:p>
            <w:pPr>
              <w:spacing w:after="0" w:line="240" w:lineRule="auto"/>
            </w:pPr>
            <w:r>
              <w:rPr>
                <w:color w:val="1F2937"/>
                <w:sz w:val="16"/>
              </w:rPr>
              <w:t>Defined limit, receipt and cost centre; later GRN/consumption as applicable</w:t>
            </w:r>
          </w:p>
        </w:tc>
      </w:tr>
      <w:tr>
        <w:trPr>
          <w:cantSplit/>
        </w:trPr>
        <w:tc>
          <w:tcPr>
            <w:tcW w:type="dxa" w:w="2200"/>
            <w:tcMar>
              <w:top w:w="70" w:type="dxa"/>
              <w:start w:w="100" w:type="dxa"/>
              <w:bottom w:w="70" w:type="dxa"/>
              <w:end w:w="100" w:type="dxa"/>
            </w:tcMar>
            <w:vAlign w:val="center"/>
          </w:tcPr>
          <w:p>
            <w:pPr>
              <w:spacing w:after="0" w:line="240" w:lineRule="auto"/>
            </w:pPr>
            <w:r>
              <w:rPr>
                <w:color w:val="1F2937"/>
                <w:sz w:val="16"/>
              </w:rPr>
              <w:t>Service PO</w:t>
            </w:r>
          </w:p>
        </w:tc>
        <w:tc>
          <w:tcPr>
            <w:tcW w:type="dxa" w:w="7160"/>
            <w:tcMar>
              <w:top w:w="70" w:type="dxa"/>
              <w:start w:w="100" w:type="dxa"/>
              <w:bottom w:w="70" w:type="dxa"/>
              <w:end w:w="100" w:type="dxa"/>
            </w:tcMar>
            <w:vAlign w:val="center"/>
          </w:tcPr>
          <w:p>
            <w:pPr>
              <w:spacing w:after="0" w:line="240" w:lineRule="auto"/>
            </w:pPr>
            <w:r>
              <w:rPr>
                <w:color w:val="1F2937"/>
                <w:sz w:val="16"/>
              </w:rPr>
              <w:t>Service scope, milestone, completion certificate and SAC/GST controls</w:t>
            </w:r>
          </w:p>
        </w:tc>
      </w:tr>
      <w:tr>
        <w:trPr>
          <w:cantSplit/>
        </w:trPr>
        <w:tc>
          <w:tcPr>
            <w:tcW w:type="dxa" w:w="2200"/>
            <w:shd w:fill="FAFBFC"/>
            <w:tcMar>
              <w:top w:w="70" w:type="dxa"/>
              <w:start w:w="100" w:type="dxa"/>
              <w:bottom w:w="70" w:type="dxa"/>
              <w:end w:w="100" w:type="dxa"/>
            </w:tcMar>
            <w:vAlign w:val="center"/>
          </w:tcPr>
          <w:p>
            <w:pPr>
              <w:spacing w:after="0" w:line="240" w:lineRule="auto"/>
            </w:pPr>
            <w:r>
              <w:rPr>
                <w:color w:val="1F2937"/>
                <w:sz w:val="16"/>
              </w:rPr>
              <w:t>Subcontract PO</w:t>
            </w:r>
          </w:p>
        </w:tc>
        <w:tc>
          <w:tcPr>
            <w:tcW w:type="dxa" w:w="7160"/>
            <w:shd w:fill="FAFBFC"/>
            <w:tcMar>
              <w:top w:w="70" w:type="dxa"/>
              <w:start w:w="100" w:type="dxa"/>
              <w:bottom w:w="70" w:type="dxa"/>
              <w:end w:w="100" w:type="dxa"/>
            </w:tcMar>
            <w:vAlign w:val="center"/>
          </w:tcPr>
          <w:p>
            <w:pPr>
              <w:spacing w:after="0" w:line="240" w:lineRule="auto"/>
            </w:pPr>
            <w:r>
              <w:rPr>
                <w:color w:val="1F2937"/>
                <w:sz w:val="16"/>
              </w:rPr>
              <w:t>Material issued, process, expected yield/return, scrap and reconciliation</w:t>
            </w:r>
          </w:p>
        </w:tc>
      </w:tr>
      <w:tr>
        <w:trPr>
          <w:cantSplit/>
        </w:trPr>
        <w:tc>
          <w:tcPr>
            <w:tcW w:type="dxa" w:w="2200"/>
            <w:tcMar>
              <w:top w:w="70" w:type="dxa"/>
              <w:start w:w="100" w:type="dxa"/>
              <w:bottom w:w="70" w:type="dxa"/>
              <w:end w:w="100" w:type="dxa"/>
            </w:tcMar>
            <w:vAlign w:val="center"/>
          </w:tcPr>
          <w:p>
            <w:pPr>
              <w:spacing w:after="0" w:line="240" w:lineRule="auto"/>
            </w:pPr>
            <w:r>
              <w:rPr>
                <w:color w:val="1F2937"/>
                <w:sz w:val="16"/>
              </w:rPr>
              <w:t>Import PO</w:t>
            </w:r>
          </w:p>
        </w:tc>
        <w:tc>
          <w:tcPr>
            <w:tcW w:type="dxa" w:w="7160"/>
            <w:tcMar>
              <w:top w:w="70" w:type="dxa"/>
              <w:start w:w="100" w:type="dxa"/>
              <w:bottom w:w="70" w:type="dxa"/>
              <w:end w:w="100" w:type="dxa"/>
            </w:tcMar>
            <w:vAlign w:val="center"/>
          </w:tcPr>
          <w:p>
            <w:pPr>
              <w:spacing w:after="0" w:line="240" w:lineRule="auto"/>
            </w:pPr>
            <w:r>
              <w:rPr>
                <w:color w:val="1F2937"/>
                <w:sz w:val="16"/>
              </w:rPr>
              <w:t>Foreign currency, exchange basis, Incoterms, customs and logistics documents</w:t>
            </w:r>
          </w:p>
        </w:tc>
      </w:tr>
    </w:tbl>
    <w:p>
      <w:pPr>
        <w:spacing w:after="20"/>
      </w:pPr>
    </w:p>
    <w:p>
      <w:pPr>
        <w:pStyle w:val="Heading1"/>
      </w:pPr>
      <w:r>
        <w:t>7. Purchase-to-Store and Purchase-to-Accounts Handoffs</w:t>
      </w:r>
    </w:p>
    <w:p>
      <w:pPr>
        <w:pStyle w:val="Heading2"/>
      </w:pPr>
      <w:r>
        <w:t>7.1 Data passed automatically to Store</w:t>
      </w:r>
    </w:p>
    <w:p>
      <w:pPr>
        <w:pStyle w:val="ListBullet"/>
        <w:ind w:left="547" w:hanging="274"/>
      </w:pPr>
      <w:r>
        <w:t>Approved PO header, lines, specifications, quantity, delivery schedule, project allocation and inspection requirements.</w:t>
      </w:r>
    </w:p>
    <w:p>
      <w:pPr>
        <w:pStyle w:val="ListBullet"/>
        <w:ind w:left="547" w:hanging="274"/>
      </w:pPr>
      <w:r>
        <w:t>Vendor dispatch/in-transit details and expected arrival.</w:t>
      </w:r>
    </w:p>
    <w:p>
      <w:pPr>
        <w:pStyle w:val="ListBullet"/>
        <w:ind w:left="547" w:hanging="274"/>
      </w:pPr>
      <w:r>
        <w:t>PO amendment/cancellation/short-close status in real time.</w:t>
      </w:r>
    </w:p>
    <w:p>
      <w:pPr>
        <w:pStyle w:val="ListBullet"/>
        <w:ind w:left="547" w:hanging="274"/>
      </w:pPr>
      <w:r>
        <w:t>Documents required at receipt: invoice/challan, e-way bill, CoC, test report, warranty, packing list or import documents.</w:t>
      </w:r>
    </w:p>
    <w:p>
      <w:pPr>
        <w:pStyle w:val="Heading2"/>
      </w:pPr>
      <w:r>
        <w:t>7.2 Data passed automatically to Accounts</w:t>
      </w:r>
    </w:p>
    <w:p>
      <w:pPr>
        <w:pStyle w:val="ListBullet"/>
        <w:ind w:left="547" w:hanging="274"/>
      </w:pPr>
      <w:r>
        <w:t>Approved PO commitment, advance terms and budget/cost allocation.</w:t>
      </w:r>
    </w:p>
    <w:p>
      <w:pPr>
        <w:pStyle w:val="ListBullet"/>
        <w:ind w:left="547" w:hanging="274"/>
      </w:pPr>
      <w:r>
        <w:t>GRN receipt, QC acceptance/rejection and vendor return quantities.</w:t>
      </w:r>
    </w:p>
    <w:p>
      <w:pPr>
        <w:pStyle w:val="ListBullet"/>
        <w:ind w:left="547" w:hanging="274"/>
      </w:pPr>
      <w:r>
        <w:t>Supplier invoice and tax data with PO-GRN-Invoice three-way matching.</w:t>
      </w:r>
    </w:p>
    <w:p>
      <w:pPr>
        <w:pStyle w:val="ListBullet"/>
        <w:ind w:left="547" w:hanging="274"/>
      </w:pPr>
      <w:r>
        <w:t>Payment hold for unresolved rejection, quantity/rate/tax mismatch or missing mandatory document.</w:t>
      </w:r>
    </w:p>
    <w:p>
      <w:pPr>
        <w:pStyle w:val="Heading2"/>
      </w:pPr>
      <w:r>
        <w:t>7.3 Three-way match</w:t>
      </w:r>
    </w:p>
    <w:tbl>
      <w:tblPr>
        <w:tblStyle w:val="TableGrid"/>
        <w:tblW w:type="dxa" w:w="9360"/>
        <w:jc w:val="center"/>
        <w:tblLayout w:type="fixed"/>
        <w:tblLook w:firstColumn="1" w:firstRow="1" w:lastColumn="0" w:lastRow="0" w:noHBand="0" w:noVBand="1" w:val="04A0"/>
        <w:tblInd w:w="100" w:type="dxa"/>
      </w:tblPr>
      <w:tblGrid>
        <w:gridCol w:w="9360"/>
      </w:tblGrid>
      <w:tr>
        <w:tc>
          <w:tcPr>
            <w:tcW w:type="dxa" w:w="9360"/>
            <w:shd w:fill="FFF4E5"/>
            <w:tcMar>
              <w:top w:w="70" w:type="dxa"/>
              <w:start w:w="100" w:type="dxa"/>
              <w:bottom w:w="70" w:type="dxa"/>
              <w:end w:w="100" w:type="dxa"/>
            </w:tcMar>
            <w:vAlign w:val="center"/>
          </w:tcPr>
          <w:p>
            <w:pPr>
              <w:spacing w:after="0"/>
            </w:pPr>
            <w:r>
              <w:rPr>
                <w:b/>
                <w:color w:val="9B1C1C"/>
              </w:rPr>
              <w:t xml:space="preserve">Control: </w:t>
            </w:r>
            <w:r>
              <w:rPr>
                <w:color w:val="1F2937"/>
              </w:rPr>
              <w:t>Invoice payable quantity/value must reconcile with approved PO and accepted GRN, subject to configurable tolerance. Any override requires authorized reason and complete audit history.</w:t>
            </w:r>
          </w:p>
        </w:tc>
      </w:tr>
    </w:tbl>
    <w:p>
      <w:pPr>
        <w:spacing w:after="40"/>
      </w:pPr>
    </w:p>
    <w:p>
      <w:pPr>
        <w:pStyle w:val="Heading1"/>
      </w:pPr>
      <w:r>
        <w:t>8. Store Module - Complete Functional Requirement</w:t>
      </w:r>
    </w:p>
    <w:p>
      <w:pPr>
        <w:pStyle w:val="Heading2"/>
      </w:pPr>
      <w:r>
        <w:t>8.1 Store operating zones</w:t>
      </w:r>
    </w:p>
    <w:tbl>
      <w:tblPr>
        <w:tblStyle w:val="TableGrid"/>
        <w:tblW w:type="dxa" w:w="9360"/>
        <w:jc w:val="center"/>
        <w:tblLayout w:type="fixed"/>
        <w:tblLook w:firstColumn="1" w:firstRow="1" w:lastColumn="0" w:lastRow="0" w:noHBand="0" w:noVBand="1" w:val="04A0"/>
        <w:tblInd w:w="100" w:type="dxa"/>
      </w:tblPr>
      <w:tblGrid>
        <w:gridCol w:w="2200"/>
        <w:gridCol w:w="7160"/>
      </w:tblGrid>
      <w:tr>
        <w:trPr>
          <w:cantSplit/>
          <w:tblHeader w:val="true"/>
        </w:trPr>
        <w:tc>
          <w:tcPr>
            <w:tcW w:type="dxa" w:w="2200"/>
            <w:shd w:fill="E8EEF5"/>
            <w:tcMar>
              <w:top w:w="70" w:type="dxa"/>
              <w:start w:w="100" w:type="dxa"/>
              <w:bottom w:w="70" w:type="dxa"/>
              <w:end w:w="100" w:type="dxa"/>
            </w:tcMar>
            <w:vAlign w:val="center"/>
          </w:tcPr>
          <w:p>
            <w:pPr>
              <w:keepNext/>
              <w:spacing w:after="0"/>
            </w:pPr>
            <w:r>
              <w:rPr>
                <w:b/>
                <w:color w:val="17365D"/>
                <w:sz w:val="17"/>
              </w:rPr>
              <w:t>Zone</w:t>
            </w:r>
          </w:p>
        </w:tc>
        <w:tc>
          <w:tcPr>
            <w:tcW w:type="dxa" w:w="7160"/>
            <w:shd w:fill="E8EEF5"/>
            <w:tcMar>
              <w:top w:w="70" w:type="dxa"/>
              <w:start w:w="100" w:type="dxa"/>
              <w:bottom w:w="70" w:type="dxa"/>
              <w:end w:w="100" w:type="dxa"/>
            </w:tcMar>
            <w:vAlign w:val="center"/>
          </w:tcPr>
          <w:p>
            <w:pPr>
              <w:keepNext/>
              <w:spacing w:after="0"/>
            </w:pPr>
            <w:r>
              <w:rPr>
                <w:b/>
                <w:color w:val="17365D"/>
                <w:sz w:val="17"/>
              </w:rPr>
              <w:t>Use / stock status</w:t>
            </w:r>
          </w:p>
        </w:tc>
      </w:tr>
      <w:tr>
        <w:trPr>
          <w:cantSplit/>
        </w:trPr>
        <w:tc>
          <w:tcPr>
            <w:tcW w:type="dxa" w:w="2200"/>
            <w:tcMar>
              <w:top w:w="70" w:type="dxa"/>
              <w:start w:w="100" w:type="dxa"/>
              <w:bottom w:w="70" w:type="dxa"/>
              <w:end w:w="100" w:type="dxa"/>
            </w:tcMar>
            <w:vAlign w:val="center"/>
          </w:tcPr>
          <w:p>
            <w:pPr>
              <w:spacing w:after="0" w:line="240" w:lineRule="auto"/>
            </w:pPr>
            <w:r>
              <w:rPr>
                <w:color w:val="1F2937"/>
                <w:sz w:val="17"/>
              </w:rPr>
              <w:t>Receiving</w:t>
            </w:r>
          </w:p>
        </w:tc>
        <w:tc>
          <w:tcPr>
            <w:tcW w:type="dxa" w:w="7160"/>
            <w:tcMar>
              <w:top w:w="70" w:type="dxa"/>
              <w:start w:w="100" w:type="dxa"/>
              <w:bottom w:w="70" w:type="dxa"/>
              <w:end w:w="100" w:type="dxa"/>
            </w:tcMar>
            <w:vAlign w:val="center"/>
          </w:tcPr>
          <w:p>
            <w:pPr>
              <w:spacing w:after="0" w:line="240" w:lineRule="auto"/>
            </w:pPr>
            <w:r>
              <w:rPr>
                <w:color w:val="1F2937"/>
                <w:sz w:val="17"/>
              </w:rPr>
              <w:t>Arrived but GRN/counting not completed; not available for issue</w:t>
            </w:r>
          </w:p>
        </w:tc>
      </w:tr>
      <w:tr>
        <w:trPr>
          <w:cantSplit/>
        </w:trPr>
        <w:tc>
          <w:tcPr>
            <w:tcW w:type="dxa" w:w="2200"/>
            <w:shd w:fill="FAFBFC"/>
            <w:tcMar>
              <w:top w:w="70" w:type="dxa"/>
              <w:start w:w="100" w:type="dxa"/>
              <w:bottom w:w="70" w:type="dxa"/>
              <w:end w:w="100" w:type="dxa"/>
            </w:tcMar>
            <w:vAlign w:val="center"/>
          </w:tcPr>
          <w:p>
            <w:pPr>
              <w:spacing w:after="0" w:line="240" w:lineRule="auto"/>
            </w:pPr>
            <w:r>
              <w:rPr>
                <w:color w:val="1F2937"/>
                <w:sz w:val="17"/>
              </w:rPr>
              <w:t>Quarantine / QC Hold</w:t>
            </w:r>
          </w:p>
        </w:tc>
        <w:tc>
          <w:tcPr>
            <w:tcW w:type="dxa" w:w="7160"/>
            <w:shd w:fill="FAFBFC"/>
            <w:tcMar>
              <w:top w:w="70" w:type="dxa"/>
              <w:start w:w="100" w:type="dxa"/>
              <w:bottom w:w="70" w:type="dxa"/>
              <w:end w:w="100" w:type="dxa"/>
            </w:tcMar>
            <w:vAlign w:val="center"/>
          </w:tcPr>
          <w:p>
            <w:pPr>
              <w:spacing w:after="0" w:line="240" w:lineRule="auto"/>
            </w:pPr>
            <w:r>
              <w:rPr>
                <w:color w:val="1F2937"/>
                <w:sz w:val="17"/>
              </w:rPr>
              <w:t>Awaiting inspection or on hold; not available for normal issue</w:t>
            </w:r>
          </w:p>
        </w:tc>
      </w:tr>
      <w:tr>
        <w:trPr>
          <w:cantSplit/>
        </w:trPr>
        <w:tc>
          <w:tcPr>
            <w:tcW w:type="dxa" w:w="2200"/>
            <w:tcMar>
              <w:top w:w="70" w:type="dxa"/>
              <w:start w:w="100" w:type="dxa"/>
              <w:bottom w:w="70" w:type="dxa"/>
              <w:end w:w="100" w:type="dxa"/>
            </w:tcMar>
            <w:vAlign w:val="center"/>
          </w:tcPr>
          <w:p>
            <w:pPr>
              <w:spacing w:after="0" w:line="240" w:lineRule="auto"/>
            </w:pPr>
            <w:r>
              <w:rPr>
                <w:color w:val="1F2937"/>
                <w:sz w:val="17"/>
              </w:rPr>
              <w:t>Accepted Stock</w:t>
            </w:r>
          </w:p>
        </w:tc>
        <w:tc>
          <w:tcPr>
            <w:tcW w:type="dxa" w:w="7160"/>
            <w:tcMar>
              <w:top w:w="70" w:type="dxa"/>
              <w:start w:w="100" w:type="dxa"/>
              <w:bottom w:w="70" w:type="dxa"/>
              <w:end w:w="100" w:type="dxa"/>
            </w:tcMar>
            <w:vAlign w:val="center"/>
          </w:tcPr>
          <w:p>
            <w:pPr>
              <w:spacing w:after="0" w:line="240" w:lineRule="auto"/>
            </w:pPr>
            <w:r>
              <w:rPr>
                <w:color w:val="1F2937"/>
                <w:sz w:val="17"/>
              </w:rPr>
              <w:t>Available or reserved after put-away</w:t>
            </w:r>
          </w:p>
        </w:tc>
      </w:tr>
      <w:tr>
        <w:trPr>
          <w:cantSplit/>
        </w:trPr>
        <w:tc>
          <w:tcPr>
            <w:tcW w:type="dxa" w:w="2200"/>
            <w:shd w:fill="FAFBFC"/>
            <w:tcMar>
              <w:top w:w="70" w:type="dxa"/>
              <w:start w:w="100" w:type="dxa"/>
              <w:bottom w:w="70" w:type="dxa"/>
              <w:end w:w="100" w:type="dxa"/>
            </w:tcMar>
            <w:vAlign w:val="center"/>
          </w:tcPr>
          <w:p>
            <w:pPr>
              <w:spacing w:after="0" w:line="240" w:lineRule="auto"/>
            </w:pPr>
            <w:r>
              <w:rPr>
                <w:color w:val="1F2937"/>
                <w:sz w:val="17"/>
              </w:rPr>
              <w:t>Rejected Stock</w:t>
            </w:r>
          </w:p>
        </w:tc>
        <w:tc>
          <w:tcPr>
            <w:tcW w:type="dxa" w:w="7160"/>
            <w:shd w:fill="FAFBFC"/>
            <w:tcMar>
              <w:top w:w="70" w:type="dxa"/>
              <w:start w:w="100" w:type="dxa"/>
              <w:bottom w:w="70" w:type="dxa"/>
              <w:end w:w="100" w:type="dxa"/>
            </w:tcMar>
            <w:vAlign w:val="center"/>
          </w:tcPr>
          <w:p>
            <w:pPr>
              <w:spacing w:after="0" w:line="240" w:lineRule="auto"/>
            </w:pPr>
            <w:r>
              <w:rPr>
                <w:color w:val="1F2937"/>
                <w:sz w:val="17"/>
              </w:rPr>
              <w:t>Blocked; pending vendor return/rework/decision</w:t>
            </w:r>
          </w:p>
        </w:tc>
      </w:tr>
      <w:tr>
        <w:trPr>
          <w:cantSplit/>
        </w:trPr>
        <w:tc>
          <w:tcPr>
            <w:tcW w:type="dxa" w:w="2200"/>
            <w:tcMar>
              <w:top w:w="70" w:type="dxa"/>
              <w:start w:w="100" w:type="dxa"/>
              <w:bottom w:w="70" w:type="dxa"/>
              <w:end w:w="100" w:type="dxa"/>
            </w:tcMar>
            <w:vAlign w:val="center"/>
          </w:tcPr>
          <w:p>
            <w:pPr>
              <w:spacing w:after="0" w:line="240" w:lineRule="auto"/>
            </w:pPr>
            <w:r>
              <w:rPr>
                <w:color w:val="1F2937"/>
                <w:sz w:val="17"/>
              </w:rPr>
              <w:t>Project Staging</w:t>
            </w:r>
          </w:p>
        </w:tc>
        <w:tc>
          <w:tcPr>
            <w:tcW w:type="dxa" w:w="7160"/>
            <w:tcMar>
              <w:top w:w="70" w:type="dxa"/>
              <w:start w:w="100" w:type="dxa"/>
              <w:bottom w:w="70" w:type="dxa"/>
              <w:end w:w="100" w:type="dxa"/>
            </w:tcMar>
            <w:vAlign w:val="center"/>
          </w:tcPr>
          <w:p>
            <w:pPr>
              <w:spacing w:after="0" w:line="240" w:lineRule="auto"/>
            </w:pPr>
            <w:r>
              <w:rPr>
                <w:color w:val="1F2937"/>
                <w:sz w:val="17"/>
              </w:rPr>
              <w:t>Reserved/kitted for a named project</w:t>
            </w:r>
          </w:p>
        </w:tc>
      </w:tr>
      <w:tr>
        <w:trPr>
          <w:cantSplit/>
        </w:trPr>
        <w:tc>
          <w:tcPr>
            <w:tcW w:type="dxa" w:w="2200"/>
            <w:shd w:fill="FAFBFC"/>
            <w:tcMar>
              <w:top w:w="70" w:type="dxa"/>
              <w:start w:w="100" w:type="dxa"/>
              <w:bottom w:w="70" w:type="dxa"/>
              <w:end w:w="100" w:type="dxa"/>
            </w:tcMar>
            <w:vAlign w:val="center"/>
          </w:tcPr>
          <w:p>
            <w:pPr>
              <w:spacing w:after="0" w:line="240" w:lineRule="auto"/>
            </w:pPr>
            <w:r>
              <w:rPr>
                <w:color w:val="1F2937"/>
                <w:sz w:val="17"/>
              </w:rPr>
              <w:t>Tool Room</w:t>
            </w:r>
          </w:p>
        </w:tc>
        <w:tc>
          <w:tcPr>
            <w:tcW w:type="dxa" w:w="7160"/>
            <w:shd w:fill="FAFBFC"/>
            <w:tcMar>
              <w:top w:w="70" w:type="dxa"/>
              <w:start w:w="100" w:type="dxa"/>
              <w:bottom w:w="70" w:type="dxa"/>
              <w:end w:w="100" w:type="dxa"/>
            </w:tcMar>
            <w:vAlign w:val="center"/>
          </w:tcPr>
          <w:p>
            <w:pPr>
              <w:spacing w:after="0" w:line="240" w:lineRule="auto"/>
            </w:pPr>
            <w:r>
              <w:rPr>
                <w:color w:val="1F2937"/>
                <w:sz w:val="17"/>
              </w:rPr>
              <w:t>Employee/project-issued returnable tools and calibration status</w:t>
            </w:r>
          </w:p>
        </w:tc>
      </w:tr>
      <w:tr>
        <w:trPr>
          <w:cantSplit/>
        </w:trPr>
        <w:tc>
          <w:tcPr>
            <w:tcW w:type="dxa" w:w="2200"/>
            <w:tcMar>
              <w:top w:w="70" w:type="dxa"/>
              <w:start w:w="100" w:type="dxa"/>
              <w:bottom w:w="70" w:type="dxa"/>
              <w:end w:w="100" w:type="dxa"/>
            </w:tcMar>
            <w:vAlign w:val="center"/>
          </w:tcPr>
          <w:p>
            <w:pPr>
              <w:spacing w:after="0" w:line="240" w:lineRule="auto"/>
            </w:pPr>
            <w:r>
              <w:rPr>
                <w:color w:val="1F2937"/>
                <w:sz w:val="17"/>
              </w:rPr>
              <w:t>Customer-Owned</w:t>
            </w:r>
          </w:p>
        </w:tc>
        <w:tc>
          <w:tcPr>
            <w:tcW w:type="dxa" w:w="7160"/>
            <w:tcMar>
              <w:top w:w="70" w:type="dxa"/>
              <w:start w:w="100" w:type="dxa"/>
              <w:bottom w:w="70" w:type="dxa"/>
              <w:end w:w="100" w:type="dxa"/>
            </w:tcMar>
            <w:vAlign w:val="center"/>
          </w:tcPr>
          <w:p>
            <w:pPr>
              <w:spacing w:after="0" w:line="240" w:lineRule="auto"/>
            </w:pPr>
            <w:r>
              <w:rPr>
                <w:color w:val="1F2937"/>
                <w:sz w:val="17"/>
              </w:rPr>
              <w:t>Customer material/demo/repair items; excluded from SESS owned stock value</w:t>
            </w:r>
          </w:p>
        </w:tc>
      </w:tr>
      <w:tr>
        <w:trPr>
          <w:cantSplit/>
        </w:trPr>
        <w:tc>
          <w:tcPr>
            <w:tcW w:type="dxa" w:w="2200"/>
            <w:shd w:fill="FAFBFC"/>
            <w:tcMar>
              <w:top w:w="70" w:type="dxa"/>
              <w:start w:w="100" w:type="dxa"/>
              <w:bottom w:w="70" w:type="dxa"/>
              <w:end w:w="100" w:type="dxa"/>
            </w:tcMar>
            <w:vAlign w:val="center"/>
          </w:tcPr>
          <w:p>
            <w:pPr>
              <w:spacing w:after="0" w:line="240" w:lineRule="auto"/>
            </w:pPr>
            <w:r>
              <w:rPr>
                <w:color w:val="1F2937"/>
                <w:sz w:val="17"/>
              </w:rPr>
              <w:t>Service/Repair</w:t>
            </w:r>
          </w:p>
        </w:tc>
        <w:tc>
          <w:tcPr>
            <w:tcW w:type="dxa" w:w="7160"/>
            <w:shd w:fill="FAFBFC"/>
            <w:tcMar>
              <w:top w:w="70" w:type="dxa"/>
              <w:start w:w="100" w:type="dxa"/>
              <w:bottom w:w="70" w:type="dxa"/>
              <w:end w:w="100" w:type="dxa"/>
            </w:tcMar>
            <w:vAlign w:val="center"/>
          </w:tcPr>
          <w:p>
            <w:pPr>
              <w:spacing w:after="0" w:line="240" w:lineRule="auto"/>
            </w:pPr>
            <w:r>
              <w:rPr>
                <w:color w:val="1F2937"/>
                <w:sz w:val="17"/>
              </w:rPr>
              <w:t>Machines, motors, parts or assemblies received for repair</w:t>
            </w:r>
          </w:p>
        </w:tc>
      </w:tr>
      <w:tr>
        <w:trPr>
          <w:cantSplit/>
        </w:trPr>
        <w:tc>
          <w:tcPr>
            <w:tcW w:type="dxa" w:w="2200"/>
            <w:tcMar>
              <w:top w:w="70" w:type="dxa"/>
              <w:start w:w="100" w:type="dxa"/>
              <w:bottom w:w="70" w:type="dxa"/>
              <w:end w:w="100" w:type="dxa"/>
            </w:tcMar>
            <w:vAlign w:val="center"/>
          </w:tcPr>
          <w:p>
            <w:pPr>
              <w:spacing w:after="0" w:line="240" w:lineRule="auto"/>
            </w:pPr>
            <w:r>
              <w:rPr>
                <w:color w:val="1F2937"/>
                <w:sz w:val="17"/>
              </w:rPr>
              <w:t>Scrap</w:t>
            </w:r>
          </w:p>
        </w:tc>
        <w:tc>
          <w:tcPr>
            <w:tcW w:type="dxa" w:w="7160"/>
            <w:tcMar>
              <w:top w:w="70" w:type="dxa"/>
              <w:start w:w="100" w:type="dxa"/>
              <w:bottom w:w="70" w:type="dxa"/>
              <w:end w:w="100" w:type="dxa"/>
            </w:tcMar>
            <w:vAlign w:val="center"/>
          </w:tcPr>
          <w:p>
            <w:pPr>
              <w:spacing w:after="0" w:line="240" w:lineRule="auto"/>
            </w:pPr>
            <w:r>
              <w:rPr>
                <w:color w:val="1F2937"/>
                <w:sz w:val="17"/>
              </w:rPr>
              <w:t>Approved scrap segregated pending disposal</w:t>
            </w:r>
          </w:p>
        </w:tc>
      </w:tr>
      <w:tr>
        <w:trPr>
          <w:cantSplit/>
        </w:trPr>
        <w:tc>
          <w:tcPr>
            <w:tcW w:type="dxa" w:w="2200"/>
            <w:shd w:fill="FAFBFC"/>
            <w:tcMar>
              <w:top w:w="70" w:type="dxa"/>
              <w:start w:w="100" w:type="dxa"/>
              <w:bottom w:w="70" w:type="dxa"/>
              <w:end w:w="100" w:type="dxa"/>
            </w:tcMar>
            <w:vAlign w:val="center"/>
          </w:tcPr>
          <w:p>
            <w:pPr>
              <w:spacing w:after="0" w:line="240" w:lineRule="auto"/>
            </w:pPr>
            <w:r>
              <w:rPr>
                <w:color w:val="1F2937"/>
                <w:sz w:val="17"/>
              </w:rPr>
              <w:t>Dispatch</w:t>
            </w:r>
          </w:p>
        </w:tc>
        <w:tc>
          <w:tcPr>
            <w:tcW w:type="dxa" w:w="7160"/>
            <w:shd w:fill="FAFBFC"/>
            <w:tcMar>
              <w:top w:w="70" w:type="dxa"/>
              <w:start w:w="100" w:type="dxa"/>
              <w:bottom w:w="70" w:type="dxa"/>
              <w:end w:w="100" w:type="dxa"/>
            </w:tcMar>
            <w:vAlign w:val="center"/>
          </w:tcPr>
          <w:p>
            <w:pPr>
              <w:spacing w:after="0" w:line="240" w:lineRule="auto"/>
            </w:pPr>
            <w:r>
              <w:rPr>
                <w:color w:val="1F2937"/>
                <w:sz w:val="17"/>
              </w:rPr>
              <w:t>Picked/packed and awaiting outward confirmation</w:t>
            </w:r>
          </w:p>
        </w:tc>
      </w:tr>
    </w:tbl>
    <w:p>
      <w:pPr>
        <w:spacing w:after="20"/>
      </w:pPr>
    </w:p>
    <w:p>
      <w:pPr>
        <w:pStyle w:val="Heading2"/>
      </w:pPr>
      <w:r>
        <w:t>8.2 Inward categories</w:t>
      </w:r>
    </w:p>
    <w:p>
      <w:pPr>
        <w:pStyle w:val="ListBullet"/>
        <w:ind w:left="547" w:hanging="274"/>
      </w:pPr>
      <w:r>
        <w:t>Against Purchase Order, subcontract return, stock transfer, customer-returnable material, service/repair machine or motor, demo/sample, employee tool return, project material return, sales return and miscellaneous authorized inward.</w:t>
      </w:r>
    </w:p>
    <w:p>
      <w:pPr>
        <w:pStyle w:val="ListBullet"/>
        <w:ind w:left="547" w:hanging="274"/>
      </w:pPr>
      <w:r>
        <w:t>Every inward must identify ownership: SESS Proprietorship, SESS Pvt. Ltd., customer, vendor, employee or other party.</w:t>
      </w:r>
    </w:p>
    <w:p>
      <w:pPr>
        <w:pStyle w:val="ListBullet"/>
        <w:ind w:left="547" w:hanging="274"/>
      </w:pPr>
      <w:r>
        <w:t>No inward shall increase usable stock until the correct verification/QC stage is completed.</w:t>
      </w:r>
    </w:p>
    <w:p>
      <w:pPr>
        <w:pStyle w:val="Heading2"/>
      </w:pPr>
      <w:r>
        <w:t>8.3 Gate Entry / Material Inward Register</w:t>
      </w:r>
    </w:p>
    <w:tbl>
      <w:tblPr>
        <w:tblStyle w:val="TableGrid"/>
        <w:tblW w:type="dxa" w:w="9360"/>
        <w:jc w:val="center"/>
        <w:tblLayout w:type="fixed"/>
        <w:tblLook w:firstColumn="1" w:firstRow="1" w:lastColumn="0" w:lastRow="0" w:noHBand="0" w:noVBand="1" w:val="04A0"/>
        <w:tblInd w:w="100" w:type="dxa"/>
      </w:tblPr>
      <w:tblGrid>
        <w:gridCol w:w="1900"/>
        <w:gridCol w:w="7460"/>
      </w:tblGrid>
      <w:tr>
        <w:trPr>
          <w:cantSplit/>
          <w:tblHeader w:val="true"/>
        </w:trPr>
        <w:tc>
          <w:tcPr>
            <w:tcW w:type="dxa" w:w="1900"/>
            <w:shd w:fill="E8EEF5"/>
            <w:tcMar>
              <w:top w:w="70" w:type="dxa"/>
              <w:start w:w="100" w:type="dxa"/>
              <w:bottom w:w="70" w:type="dxa"/>
              <w:end w:w="100" w:type="dxa"/>
            </w:tcMar>
            <w:vAlign w:val="center"/>
          </w:tcPr>
          <w:p>
            <w:pPr>
              <w:keepNext/>
              <w:spacing w:after="0"/>
            </w:pPr>
            <w:r>
              <w:rPr>
                <w:b/>
                <w:color w:val="17365D"/>
                <w:sz w:val="16"/>
              </w:rPr>
              <w:t>Field group</w:t>
            </w:r>
          </w:p>
        </w:tc>
        <w:tc>
          <w:tcPr>
            <w:tcW w:type="dxa" w:w="7460"/>
            <w:shd w:fill="E8EEF5"/>
            <w:tcMar>
              <w:top w:w="70" w:type="dxa"/>
              <w:start w:w="100" w:type="dxa"/>
              <w:bottom w:w="70" w:type="dxa"/>
              <w:end w:w="100" w:type="dxa"/>
            </w:tcMar>
            <w:vAlign w:val="center"/>
          </w:tcPr>
          <w:p>
            <w:pPr>
              <w:keepNext/>
              <w:spacing w:after="0"/>
            </w:pPr>
            <w:r>
              <w:rPr>
                <w:b/>
                <w:color w:val="17365D"/>
                <w:sz w:val="16"/>
              </w:rPr>
              <w:t>Required fields</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6"/>
              </w:rPr>
              <w:t>Reference</w:t>
            </w:r>
          </w:p>
        </w:tc>
        <w:tc>
          <w:tcPr>
            <w:tcW w:type="dxa" w:w="7460"/>
            <w:tcMar>
              <w:top w:w="70" w:type="dxa"/>
              <w:start w:w="100" w:type="dxa"/>
              <w:bottom w:w="70" w:type="dxa"/>
              <w:end w:w="100" w:type="dxa"/>
            </w:tcMar>
            <w:vAlign w:val="center"/>
          </w:tcPr>
          <w:p>
            <w:pPr>
              <w:spacing w:after="0" w:line="240" w:lineRule="auto"/>
            </w:pPr>
            <w:r>
              <w:rPr>
                <w:color w:val="1F2937"/>
                <w:sz w:val="16"/>
              </w:rPr>
              <w:t>Gate entry no/date/time, entity, branch, gate/location, inward type, PO/transfer/service/customer reference</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6"/>
              </w:rPr>
              <w:t>Party/transport</w:t>
            </w:r>
          </w:p>
        </w:tc>
        <w:tc>
          <w:tcPr>
            <w:tcW w:type="dxa" w:w="7460"/>
            <w:shd w:fill="FAFBFC"/>
            <w:tcMar>
              <w:top w:w="70" w:type="dxa"/>
              <w:start w:w="100" w:type="dxa"/>
              <w:bottom w:w="70" w:type="dxa"/>
              <w:end w:w="100" w:type="dxa"/>
            </w:tcMar>
            <w:vAlign w:val="center"/>
          </w:tcPr>
          <w:p>
            <w:pPr>
              <w:spacing w:after="0" w:line="240" w:lineRule="auto"/>
            </w:pPr>
            <w:r>
              <w:rPr>
                <w:color w:val="1F2937"/>
                <w:sz w:val="16"/>
              </w:rPr>
              <w:t>Vendor/customer/from location, transporter, vehicle, driver/contact, LR/AWB/e-way bill</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6"/>
              </w:rPr>
              <w:t>Documents</w:t>
            </w:r>
          </w:p>
        </w:tc>
        <w:tc>
          <w:tcPr>
            <w:tcW w:type="dxa" w:w="7460"/>
            <w:tcMar>
              <w:top w:w="70" w:type="dxa"/>
              <w:start w:w="100" w:type="dxa"/>
              <w:bottom w:w="70" w:type="dxa"/>
              <w:end w:w="100" w:type="dxa"/>
            </w:tcMar>
            <w:vAlign w:val="center"/>
          </w:tcPr>
          <w:p>
            <w:pPr>
              <w:spacing w:after="0" w:line="240" w:lineRule="auto"/>
            </w:pPr>
            <w:r>
              <w:rPr>
                <w:color w:val="1F2937"/>
                <w:sz w:val="16"/>
              </w:rPr>
              <w:t>Invoice/challan/packing list numbers and dates; attachment/photo</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6"/>
              </w:rPr>
              <w:t>Package</w:t>
            </w:r>
          </w:p>
        </w:tc>
        <w:tc>
          <w:tcPr>
            <w:tcW w:type="dxa" w:w="7460"/>
            <w:shd w:fill="FAFBFC"/>
            <w:tcMar>
              <w:top w:w="70" w:type="dxa"/>
              <w:start w:w="100" w:type="dxa"/>
              <w:bottom w:w="70" w:type="dxa"/>
              <w:end w:w="100" w:type="dxa"/>
            </w:tcMar>
            <w:vAlign w:val="center"/>
          </w:tcPr>
          <w:p>
            <w:pPr>
              <w:spacing w:after="0" w:line="240" w:lineRule="auto"/>
            </w:pPr>
            <w:r>
              <w:rPr>
                <w:color w:val="1F2937"/>
                <w:sz w:val="16"/>
              </w:rPr>
              <w:t>No. of packages, gross/approx. weight, seal/visible condition, received by/security</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6"/>
              </w:rPr>
              <w:t>Decision</w:t>
            </w:r>
          </w:p>
        </w:tc>
        <w:tc>
          <w:tcPr>
            <w:tcW w:type="dxa" w:w="7460"/>
            <w:tcMar>
              <w:top w:w="70" w:type="dxa"/>
              <w:start w:w="100" w:type="dxa"/>
              <w:bottom w:w="70" w:type="dxa"/>
              <w:end w:w="100" w:type="dxa"/>
            </w:tcMar>
            <w:vAlign w:val="center"/>
          </w:tcPr>
          <w:p>
            <w:pPr>
              <w:spacing w:after="0" w:line="240" w:lineRule="auto"/>
            </w:pPr>
            <w:r>
              <w:rPr>
                <w:color w:val="1F2937"/>
                <w:sz w:val="16"/>
              </w:rPr>
              <w:t>Accept for unloading / hold at gate / reject entry with reason and approver</w:t>
            </w:r>
          </w:p>
        </w:tc>
      </w:tr>
    </w:tbl>
    <w:p>
      <w:pPr>
        <w:spacing w:after="20"/>
      </w:pPr>
    </w:p>
    <w:p>
      <w:pPr>
        <w:pStyle w:val="Heading2"/>
      </w:pPr>
      <w:r>
        <w:t>8.4 GRN</w:t>
      </w:r>
    </w:p>
    <w:tbl>
      <w:tblPr>
        <w:tblStyle w:val="TableGrid"/>
        <w:tblW w:type="dxa" w:w="9360"/>
        <w:jc w:val="center"/>
        <w:tblLayout w:type="fixed"/>
        <w:tblLook w:firstColumn="1" w:firstRow="1" w:lastColumn="0" w:lastRow="0" w:noHBand="0" w:noVBand="1" w:val="04A0"/>
        <w:tblInd w:w="100" w:type="dxa"/>
      </w:tblPr>
      <w:tblGrid>
        <w:gridCol w:w="1900"/>
        <w:gridCol w:w="7460"/>
      </w:tblGrid>
      <w:tr>
        <w:trPr>
          <w:cantSplit/>
          <w:tblHeader w:val="true"/>
        </w:trPr>
        <w:tc>
          <w:tcPr>
            <w:tcW w:type="dxa" w:w="1900"/>
            <w:shd w:fill="E8EEF5"/>
            <w:tcMar>
              <w:top w:w="70" w:type="dxa"/>
              <w:start w:w="100" w:type="dxa"/>
              <w:bottom w:w="70" w:type="dxa"/>
              <w:end w:w="100" w:type="dxa"/>
            </w:tcMar>
            <w:vAlign w:val="center"/>
          </w:tcPr>
          <w:p>
            <w:pPr>
              <w:keepNext/>
              <w:spacing w:after="0"/>
            </w:pPr>
            <w:r>
              <w:rPr>
                <w:b/>
                <w:color w:val="17365D"/>
                <w:sz w:val="16"/>
              </w:rPr>
              <w:t>Area</w:t>
            </w:r>
          </w:p>
        </w:tc>
        <w:tc>
          <w:tcPr>
            <w:tcW w:type="dxa" w:w="7460"/>
            <w:shd w:fill="E8EEF5"/>
            <w:tcMar>
              <w:top w:w="70" w:type="dxa"/>
              <w:start w:w="100" w:type="dxa"/>
              <w:bottom w:w="70" w:type="dxa"/>
              <w:end w:w="100" w:type="dxa"/>
            </w:tcMar>
            <w:vAlign w:val="center"/>
          </w:tcPr>
          <w:p>
            <w:pPr>
              <w:keepNext/>
              <w:spacing w:after="0"/>
            </w:pPr>
            <w:r>
              <w:rPr>
                <w:b/>
                <w:color w:val="17365D"/>
                <w:sz w:val="16"/>
              </w:rPr>
              <w:t>Requirement</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6"/>
              </w:rPr>
              <w:t>Source</w:t>
            </w:r>
          </w:p>
        </w:tc>
        <w:tc>
          <w:tcPr>
            <w:tcW w:type="dxa" w:w="7460"/>
            <w:tcMar>
              <w:top w:w="70" w:type="dxa"/>
              <w:start w:w="100" w:type="dxa"/>
              <w:bottom w:w="70" w:type="dxa"/>
              <w:end w:w="100" w:type="dxa"/>
            </w:tcMar>
            <w:vAlign w:val="center"/>
          </w:tcPr>
          <w:p>
            <w:pPr>
              <w:spacing w:after="0" w:line="240" w:lineRule="auto"/>
            </w:pPr>
            <w:r>
              <w:rPr>
                <w:color w:val="1F2937"/>
                <w:sz w:val="16"/>
              </w:rPr>
              <w:t>Create from gate entry and PO/authorized inward; no duplicate data entry</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6"/>
              </w:rPr>
              <w:t>Quantities</w:t>
            </w:r>
          </w:p>
        </w:tc>
        <w:tc>
          <w:tcPr>
            <w:tcW w:type="dxa" w:w="7460"/>
            <w:shd w:fill="FAFBFC"/>
            <w:tcMar>
              <w:top w:w="70" w:type="dxa"/>
              <w:start w:w="100" w:type="dxa"/>
              <w:bottom w:w="70" w:type="dxa"/>
              <w:end w:w="100" w:type="dxa"/>
            </w:tcMar>
            <w:vAlign w:val="center"/>
          </w:tcPr>
          <w:p>
            <w:pPr>
              <w:spacing w:after="0" w:line="240" w:lineRule="auto"/>
            </w:pPr>
            <w:r>
              <w:rPr>
                <w:color w:val="1F2937"/>
                <w:sz w:val="16"/>
              </w:rPr>
              <w:t>Ordered, previous received, current challan, physical received, short, excess, damaged and pending</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6"/>
              </w:rPr>
              <w:t>Identification</w:t>
            </w:r>
          </w:p>
        </w:tc>
        <w:tc>
          <w:tcPr>
            <w:tcW w:type="dxa" w:w="7460"/>
            <w:tcMar>
              <w:top w:w="70" w:type="dxa"/>
              <w:start w:w="100" w:type="dxa"/>
              <w:bottom w:w="70" w:type="dxa"/>
              <w:end w:w="100" w:type="dxa"/>
            </w:tcMar>
            <w:vAlign w:val="center"/>
          </w:tcPr>
          <w:p>
            <w:pPr>
              <w:spacing w:after="0" w:line="240" w:lineRule="auto"/>
            </w:pPr>
            <w:r>
              <w:rPr>
                <w:color w:val="1F2937"/>
                <w:sz w:val="16"/>
              </w:rPr>
              <w:t>Batch/lot, serial, manufacturer part, manufacture/expiry date and warranty as applicable</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6"/>
              </w:rPr>
              <w:t>Condition</w:t>
            </w:r>
          </w:p>
        </w:tc>
        <w:tc>
          <w:tcPr>
            <w:tcW w:type="dxa" w:w="7460"/>
            <w:shd w:fill="FAFBFC"/>
            <w:tcMar>
              <w:top w:w="70" w:type="dxa"/>
              <w:start w:w="100" w:type="dxa"/>
              <w:bottom w:w="70" w:type="dxa"/>
              <w:end w:w="100" w:type="dxa"/>
            </w:tcMar>
            <w:vAlign w:val="center"/>
          </w:tcPr>
          <w:p>
            <w:pPr>
              <w:spacing w:after="0" w:line="240" w:lineRule="auto"/>
            </w:pPr>
            <w:r>
              <w:rPr>
                <w:color w:val="1F2937"/>
                <w:sz w:val="16"/>
              </w:rPr>
              <w:t>Package and material condition; photos for damage/exception</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6"/>
              </w:rPr>
              <w:t>Location</w:t>
            </w:r>
          </w:p>
        </w:tc>
        <w:tc>
          <w:tcPr>
            <w:tcW w:type="dxa" w:w="7460"/>
            <w:tcMar>
              <w:top w:w="70" w:type="dxa"/>
              <w:start w:w="100" w:type="dxa"/>
              <w:bottom w:w="70" w:type="dxa"/>
              <w:end w:w="100" w:type="dxa"/>
            </w:tcMar>
            <w:vAlign w:val="center"/>
          </w:tcPr>
          <w:p>
            <w:pPr>
              <w:spacing w:after="0" w:line="240" w:lineRule="auto"/>
            </w:pPr>
            <w:r>
              <w:rPr>
                <w:color w:val="1F2937"/>
                <w:sz w:val="16"/>
              </w:rPr>
              <w:t>Temporary receiving/quarantine location until disposition</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6"/>
              </w:rPr>
              <w:t>Mismatch</w:t>
            </w:r>
          </w:p>
        </w:tc>
        <w:tc>
          <w:tcPr>
            <w:tcW w:type="dxa" w:w="7460"/>
            <w:shd w:fill="FAFBFC"/>
            <w:tcMar>
              <w:top w:w="70" w:type="dxa"/>
              <w:start w:w="100" w:type="dxa"/>
              <w:bottom w:w="70" w:type="dxa"/>
              <w:end w:w="100" w:type="dxa"/>
            </w:tcMar>
            <w:vAlign w:val="center"/>
          </w:tcPr>
          <w:p>
            <w:pPr>
              <w:spacing w:after="0" w:line="240" w:lineRule="auto"/>
            </w:pPr>
            <w:r>
              <w:rPr>
                <w:color w:val="1F2937"/>
                <w:sz w:val="16"/>
              </w:rPr>
              <w:t>Quantity/spec/document/PO mismatch triggers hold and notification</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6"/>
              </w:rPr>
              <w:t>Status</w:t>
            </w:r>
          </w:p>
        </w:tc>
        <w:tc>
          <w:tcPr>
            <w:tcW w:type="dxa" w:w="7460"/>
            <w:tcMar>
              <w:top w:w="70" w:type="dxa"/>
              <w:start w:w="100" w:type="dxa"/>
              <w:bottom w:w="70" w:type="dxa"/>
              <w:end w:w="100" w:type="dxa"/>
            </w:tcMar>
            <w:vAlign w:val="center"/>
          </w:tcPr>
          <w:p>
            <w:pPr>
              <w:spacing w:after="0" w:line="240" w:lineRule="auto"/>
            </w:pPr>
            <w:r>
              <w:rPr>
                <w:color w:val="1F2937"/>
                <w:sz w:val="16"/>
              </w:rPr>
              <w:t>Draft → Counted → Submitted → QC Pending / Direct Accept → Accepted / Rejected / Hold → Put-away → Closed</w:t>
            </w:r>
          </w:p>
        </w:tc>
      </w:tr>
    </w:tbl>
    <w:p>
      <w:pPr>
        <w:spacing w:after="20"/>
      </w:pPr>
    </w:p>
    <w:p>
      <w:pPr>
        <w:pStyle w:val="Heading2"/>
      </w:pPr>
      <w:r>
        <w:t>8.5 QC and physical verification</w:t>
      </w:r>
    </w:p>
    <w:tbl>
      <w:tblPr>
        <w:tblStyle w:val="TableGrid"/>
        <w:tblW w:type="dxa" w:w="9360"/>
        <w:jc w:val="center"/>
        <w:tblLayout w:type="fixed"/>
        <w:tblLook w:firstColumn="1" w:firstRow="1" w:lastColumn="0" w:lastRow="0" w:noHBand="0" w:noVBand="1" w:val="04A0"/>
        <w:tblInd w:w="100" w:type="dxa"/>
      </w:tblPr>
      <w:tblGrid>
        <w:gridCol w:w="1900"/>
        <w:gridCol w:w="7460"/>
      </w:tblGrid>
      <w:tr>
        <w:trPr>
          <w:cantSplit/>
          <w:tblHeader w:val="true"/>
        </w:trPr>
        <w:tc>
          <w:tcPr>
            <w:tcW w:type="dxa" w:w="1900"/>
            <w:shd w:fill="E8EEF5"/>
            <w:tcMar>
              <w:top w:w="70" w:type="dxa"/>
              <w:start w:w="100" w:type="dxa"/>
              <w:bottom w:w="70" w:type="dxa"/>
              <w:end w:w="100" w:type="dxa"/>
            </w:tcMar>
            <w:vAlign w:val="center"/>
          </w:tcPr>
          <w:p>
            <w:pPr>
              <w:keepNext/>
              <w:spacing w:after="0"/>
            </w:pPr>
            <w:r>
              <w:rPr>
                <w:b/>
                <w:color w:val="17365D"/>
                <w:sz w:val="16"/>
              </w:rPr>
              <w:t>Control</w:t>
            </w:r>
          </w:p>
        </w:tc>
        <w:tc>
          <w:tcPr>
            <w:tcW w:type="dxa" w:w="7460"/>
            <w:shd w:fill="E8EEF5"/>
            <w:tcMar>
              <w:top w:w="70" w:type="dxa"/>
              <w:start w:w="100" w:type="dxa"/>
              <w:bottom w:w="70" w:type="dxa"/>
              <w:end w:w="100" w:type="dxa"/>
            </w:tcMar>
            <w:vAlign w:val="center"/>
          </w:tcPr>
          <w:p>
            <w:pPr>
              <w:keepNext/>
              <w:spacing w:after="0"/>
            </w:pPr>
            <w:r>
              <w:rPr>
                <w:b/>
                <w:color w:val="17365D"/>
                <w:sz w:val="16"/>
              </w:rPr>
              <w:t>Requirement</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6"/>
              </w:rPr>
              <w:t>Inspection plan</w:t>
            </w:r>
          </w:p>
        </w:tc>
        <w:tc>
          <w:tcPr>
            <w:tcW w:type="dxa" w:w="7460"/>
            <w:tcMar>
              <w:top w:w="70" w:type="dxa"/>
              <w:start w:w="100" w:type="dxa"/>
              <w:bottom w:w="70" w:type="dxa"/>
              <w:end w:w="100" w:type="dxa"/>
            </w:tcMar>
            <w:vAlign w:val="center"/>
          </w:tcPr>
          <w:p>
            <w:pPr>
              <w:spacing w:after="0" w:line="240" w:lineRule="auto"/>
            </w:pPr>
            <w:r>
              <w:rPr>
                <w:color w:val="1F2937"/>
                <w:sz w:val="16"/>
              </w:rPr>
              <w:t>Item/category-specific checks, sample size, parameter, tolerance and required instruments</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6"/>
              </w:rPr>
              <w:t>Disposition</w:t>
            </w:r>
          </w:p>
        </w:tc>
        <w:tc>
          <w:tcPr>
            <w:tcW w:type="dxa" w:w="7460"/>
            <w:shd w:fill="FAFBFC"/>
            <w:tcMar>
              <w:top w:w="70" w:type="dxa"/>
              <w:start w:w="100" w:type="dxa"/>
              <w:bottom w:w="70" w:type="dxa"/>
              <w:end w:w="100" w:type="dxa"/>
            </w:tcMar>
            <w:vAlign w:val="center"/>
          </w:tcPr>
          <w:p>
            <w:pPr>
              <w:spacing w:after="0" w:line="240" w:lineRule="auto"/>
            </w:pPr>
            <w:r>
              <w:rPr>
                <w:color w:val="1F2937"/>
                <w:sz w:val="16"/>
              </w:rPr>
              <w:t>Accepted, Rejected, Hold, Conditional Accept, Rework or Return-to-Vendor</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6"/>
              </w:rPr>
              <w:t>Evidence</w:t>
            </w:r>
          </w:p>
        </w:tc>
        <w:tc>
          <w:tcPr>
            <w:tcW w:type="dxa" w:w="7460"/>
            <w:tcMar>
              <w:top w:w="70" w:type="dxa"/>
              <w:start w:w="100" w:type="dxa"/>
              <w:bottom w:w="70" w:type="dxa"/>
              <w:end w:w="100" w:type="dxa"/>
            </w:tcMar>
            <w:vAlign w:val="center"/>
          </w:tcPr>
          <w:p>
            <w:pPr>
              <w:spacing w:after="0" w:line="240" w:lineRule="auto"/>
            </w:pPr>
            <w:r>
              <w:rPr>
                <w:color w:val="1F2937"/>
                <w:sz w:val="16"/>
              </w:rPr>
              <w:t>Measured values, inspector, date/time, photos, CoC/test report and calibration reference</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6"/>
              </w:rPr>
              <w:t>NCR</w:t>
            </w:r>
          </w:p>
        </w:tc>
        <w:tc>
          <w:tcPr>
            <w:tcW w:type="dxa" w:w="7460"/>
            <w:shd w:fill="FAFBFC"/>
            <w:tcMar>
              <w:top w:w="70" w:type="dxa"/>
              <w:start w:w="100" w:type="dxa"/>
              <w:bottom w:w="70" w:type="dxa"/>
              <w:end w:w="100" w:type="dxa"/>
            </w:tcMar>
            <w:vAlign w:val="center"/>
          </w:tcPr>
          <w:p>
            <w:pPr>
              <w:spacing w:after="0" w:line="240" w:lineRule="auto"/>
            </w:pPr>
            <w:r>
              <w:rPr>
                <w:color w:val="1F2937"/>
                <w:sz w:val="16"/>
              </w:rPr>
              <w:t>Nonconformance number, defect, responsibility, corrective action, due date and closure</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6"/>
              </w:rPr>
              <w:t>Partial decision</w:t>
            </w:r>
          </w:p>
        </w:tc>
        <w:tc>
          <w:tcPr>
            <w:tcW w:type="dxa" w:w="7460"/>
            <w:tcMar>
              <w:top w:w="70" w:type="dxa"/>
              <w:start w:w="100" w:type="dxa"/>
              <w:bottom w:w="70" w:type="dxa"/>
              <w:end w:w="100" w:type="dxa"/>
            </w:tcMar>
            <w:vAlign w:val="center"/>
          </w:tcPr>
          <w:p>
            <w:pPr>
              <w:spacing w:after="0" w:line="240" w:lineRule="auto"/>
            </w:pPr>
            <w:r>
              <w:rPr>
                <w:color w:val="1F2937"/>
                <w:sz w:val="16"/>
              </w:rPr>
              <w:t>Permit split quantities across accept/reject/hold with total reconciliation</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6"/>
              </w:rPr>
              <w:t>Release</w:t>
            </w:r>
          </w:p>
        </w:tc>
        <w:tc>
          <w:tcPr>
            <w:tcW w:type="dxa" w:w="7460"/>
            <w:shd w:fill="FAFBFC"/>
            <w:tcMar>
              <w:top w:w="70" w:type="dxa"/>
              <w:start w:w="100" w:type="dxa"/>
              <w:bottom w:w="70" w:type="dxa"/>
              <w:end w:w="100" w:type="dxa"/>
            </w:tcMar>
            <w:vAlign w:val="center"/>
          </w:tcPr>
          <w:p>
            <w:pPr>
              <w:spacing w:after="0" w:line="240" w:lineRule="auto"/>
            </w:pPr>
            <w:r>
              <w:rPr>
                <w:color w:val="1F2937"/>
                <w:sz w:val="16"/>
              </w:rPr>
              <w:t>Only accepted quantity becomes issuable inventory</w:t>
            </w:r>
          </w:p>
        </w:tc>
      </w:tr>
    </w:tbl>
    <w:p>
      <w:pPr>
        <w:spacing w:after="20"/>
      </w:pPr>
    </w:p>
    <w:p>
      <w:pPr>
        <w:pStyle w:val="Heading2"/>
      </w:pPr>
      <w:r>
        <w:t>8.6 Put-away and stock ledger</w:t>
      </w:r>
    </w:p>
    <w:p>
      <w:pPr>
        <w:pStyle w:val="ListBullet"/>
        <w:ind w:left="547" w:hanging="274"/>
      </w:pPr>
      <w:r>
        <w:t>Suggest warehouse/rack/bin based on item category, hazard, size, shelf-life and available capacity.</w:t>
      </w:r>
    </w:p>
    <w:p>
      <w:pPr>
        <w:pStyle w:val="ListBullet"/>
        <w:ind w:left="547" w:hanging="274"/>
      </w:pPr>
      <w:r>
        <w:t>Record physical put-away confirmation, quantity, operator and timestamp. Support barcode/QR scan.</w:t>
      </w:r>
    </w:p>
    <w:p>
      <w:pPr>
        <w:pStyle w:val="ListBullet"/>
        <w:ind w:left="547" w:hanging="274"/>
      </w:pPr>
      <w:r>
        <w:t>Stock ledger is immutable and transaction-based: opening + inward - outward ± controlled adjustment = closing.</w:t>
      </w:r>
    </w:p>
    <w:p>
      <w:pPr>
        <w:pStyle w:val="ListBullet"/>
        <w:ind w:left="547" w:hanging="274"/>
      </w:pPr>
      <w:r>
        <w:t>Maintain current, available, reserved, in-transit, QC hold, rejected, customer-owned and issued-out quantities separately.</w:t>
      </w:r>
    </w:p>
    <w:p>
      <w:pPr>
        <w:pStyle w:val="ListBullet"/>
        <w:ind w:left="547" w:hanging="274"/>
      </w:pPr>
      <w:r>
        <w:t>Use FIFO by default for physical issue and configured weighted-average or approved valuation method for Accounts. Shelf-life items use FEFO where required.</w:t>
      </w:r>
    </w:p>
    <w:p>
      <w:pPr>
        <w:pStyle w:val="ListBullet"/>
        <w:ind w:left="547" w:hanging="274"/>
      </w:pPr>
      <w:r>
        <w:t>Negative stock is blocked. Exceptional override requires management permission, reason and later reconciliation.</w:t>
      </w:r>
    </w:p>
    <w:p>
      <w:pPr>
        <w:pStyle w:val="Heading2"/>
      </w:pPr>
      <w:r>
        <w:t>8.7 Stock reservation and project kitting</w:t>
      </w:r>
    </w:p>
    <w:tbl>
      <w:tblPr>
        <w:tblStyle w:val="TableGrid"/>
        <w:tblW w:type="dxa" w:w="9360"/>
        <w:jc w:val="center"/>
        <w:tblLayout w:type="fixed"/>
        <w:tblLook w:firstColumn="1" w:firstRow="1" w:lastColumn="0" w:lastRow="0" w:noHBand="0" w:noVBand="1" w:val="04A0"/>
        <w:tblInd w:w="100" w:type="dxa"/>
      </w:tblPr>
      <w:tblGrid>
        <w:gridCol w:w="2000"/>
        <w:gridCol w:w="7360"/>
      </w:tblGrid>
      <w:tr>
        <w:trPr>
          <w:cantSplit/>
          <w:tblHeader w:val="true"/>
        </w:trPr>
        <w:tc>
          <w:tcPr>
            <w:tcW w:type="dxa" w:w="2000"/>
            <w:shd w:fill="E8EEF5"/>
            <w:tcMar>
              <w:top w:w="70" w:type="dxa"/>
              <w:start w:w="100" w:type="dxa"/>
              <w:bottom w:w="70" w:type="dxa"/>
              <w:end w:w="100" w:type="dxa"/>
            </w:tcMar>
            <w:vAlign w:val="center"/>
          </w:tcPr>
          <w:p>
            <w:pPr>
              <w:keepNext/>
              <w:spacing w:after="0"/>
            </w:pPr>
            <w:r>
              <w:rPr>
                <w:b/>
                <w:color w:val="17365D"/>
                <w:sz w:val="16"/>
              </w:rPr>
              <w:t>Function</w:t>
            </w:r>
          </w:p>
        </w:tc>
        <w:tc>
          <w:tcPr>
            <w:tcW w:type="dxa" w:w="7360"/>
            <w:shd w:fill="E8EEF5"/>
            <w:tcMar>
              <w:top w:w="70" w:type="dxa"/>
              <w:start w:w="100" w:type="dxa"/>
              <w:bottom w:w="70" w:type="dxa"/>
              <w:end w:w="100" w:type="dxa"/>
            </w:tcMar>
            <w:vAlign w:val="center"/>
          </w:tcPr>
          <w:p>
            <w:pPr>
              <w:keepNext/>
              <w:spacing w:after="0"/>
            </w:pPr>
            <w:r>
              <w:rPr>
                <w:b/>
                <w:color w:val="17365D"/>
                <w:sz w:val="16"/>
              </w:rPr>
              <w:t>Requirement</w:t>
            </w:r>
          </w:p>
        </w:tc>
      </w:tr>
      <w:tr>
        <w:trPr>
          <w:cantSplit/>
        </w:trPr>
        <w:tc>
          <w:tcPr>
            <w:tcW w:type="dxa" w:w="2000"/>
            <w:tcMar>
              <w:top w:w="70" w:type="dxa"/>
              <w:start w:w="100" w:type="dxa"/>
              <w:bottom w:w="70" w:type="dxa"/>
              <w:end w:w="100" w:type="dxa"/>
            </w:tcMar>
            <w:vAlign w:val="center"/>
          </w:tcPr>
          <w:p>
            <w:pPr>
              <w:spacing w:after="0" w:line="240" w:lineRule="auto"/>
            </w:pPr>
            <w:r>
              <w:rPr>
                <w:color w:val="1F2937"/>
                <w:sz w:val="16"/>
              </w:rPr>
              <w:t>Reservation</w:t>
            </w:r>
          </w:p>
        </w:tc>
        <w:tc>
          <w:tcPr>
            <w:tcW w:type="dxa" w:w="7360"/>
            <w:tcMar>
              <w:top w:w="70" w:type="dxa"/>
              <w:start w:w="100" w:type="dxa"/>
              <w:bottom w:w="70" w:type="dxa"/>
              <w:end w:w="100" w:type="dxa"/>
            </w:tcMar>
            <w:vAlign w:val="center"/>
          </w:tcPr>
          <w:p>
            <w:pPr>
              <w:spacing w:after="0" w:line="240" w:lineRule="auto"/>
            </w:pPr>
            <w:r>
              <w:rPr>
                <w:color w:val="1F2937"/>
                <w:sz w:val="16"/>
              </w:rPr>
              <w:t>Reserve accepted stock to project/BOM/service job/department; show available balance after reservation</w:t>
            </w:r>
          </w:p>
        </w:tc>
      </w:tr>
      <w:tr>
        <w:trPr>
          <w:cantSplit/>
        </w:trPr>
        <w:tc>
          <w:tcPr>
            <w:tcW w:type="dxa" w:w="2000"/>
            <w:shd w:fill="FAFBFC"/>
            <w:tcMar>
              <w:top w:w="70" w:type="dxa"/>
              <w:start w:w="100" w:type="dxa"/>
              <w:bottom w:w="70" w:type="dxa"/>
              <w:end w:w="100" w:type="dxa"/>
            </w:tcMar>
            <w:vAlign w:val="center"/>
          </w:tcPr>
          <w:p>
            <w:pPr>
              <w:spacing w:after="0" w:line="240" w:lineRule="auto"/>
            </w:pPr>
            <w:r>
              <w:rPr>
                <w:color w:val="1F2937"/>
                <w:sz w:val="16"/>
              </w:rPr>
              <w:t>Priority</w:t>
            </w:r>
          </w:p>
        </w:tc>
        <w:tc>
          <w:tcPr>
            <w:tcW w:type="dxa" w:w="7360"/>
            <w:shd w:fill="FAFBFC"/>
            <w:tcMar>
              <w:top w:w="70" w:type="dxa"/>
              <w:start w:w="100" w:type="dxa"/>
              <w:bottom w:w="70" w:type="dxa"/>
              <w:end w:w="100" w:type="dxa"/>
            </w:tcMar>
            <w:vAlign w:val="center"/>
          </w:tcPr>
          <w:p>
            <w:pPr>
              <w:spacing w:after="0" w:line="240" w:lineRule="auto"/>
            </w:pPr>
            <w:r>
              <w:rPr>
                <w:color w:val="1F2937"/>
                <w:sz w:val="16"/>
              </w:rPr>
              <w:t>Project priority and required date; authorized transfer between reservations with reason</w:t>
            </w:r>
          </w:p>
        </w:tc>
      </w:tr>
      <w:tr>
        <w:trPr>
          <w:cantSplit/>
        </w:trPr>
        <w:tc>
          <w:tcPr>
            <w:tcW w:type="dxa" w:w="2000"/>
            <w:tcMar>
              <w:top w:w="70" w:type="dxa"/>
              <w:start w:w="100" w:type="dxa"/>
              <w:bottom w:w="70" w:type="dxa"/>
              <w:end w:w="100" w:type="dxa"/>
            </w:tcMar>
            <w:vAlign w:val="center"/>
          </w:tcPr>
          <w:p>
            <w:pPr>
              <w:spacing w:after="0" w:line="240" w:lineRule="auto"/>
            </w:pPr>
            <w:r>
              <w:rPr>
                <w:color w:val="1F2937"/>
                <w:sz w:val="16"/>
              </w:rPr>
              <w:t>Kitting</w:t>
            </w:r>
          </w:p>
        </w:tc>
        <w:tc>
          <w:tcPr>
            <w:tcW w:type="dxa" w:w="7360"/>
            <w:tcMar>
              <w:top w:w="70" w:type="dxa"/>
              <w:start w:w="100" w:type="dxa"/>
              <w:bottom w:w="70" w:type="dxa"/>
              <w:end w:w="100" w:type="dxa"/>
            </w:tcMar>
            <w:vAlign w:val="center"/>
          </w:tcPr>
          <w:p>
            <w:pPr>
              <w:spacing w:after="0" w:line="240" w:lineRule="auto"/>
            </w:pPr>
            <w:r>
              <w:rPr>
                <w:color w:val="1F2937"/>
                <w:sz w:val="16"/>
              </w:rPr>
              <w:t>Prepare BOM kit, identify ready/short/alternate/pending items and scan during issue</w:t>
            </w:r>
          </w:p>
        </w:tc>
      </w:tr>
      <w:tr>
        <w:trPr>
          <w:cantSplit/>
        </w:trPr>
        <w:tc>
          <w:tcPr>
            <w:tcW w:type="dxa" w:w="2000"/>
            <w:shd w:fill="FAFBFC"/>
            <w:tcMar>
              <w:top w:w="70" w:type="dxa"/>
              <w:start w:w="100" w:type="dxa"/>
              <w:bottom w:w="70" w:type="dxa"/>
              <w:end w:w="100" w:type="dxa"/>
            </w:tcMar>
            <w:vAlign w:val="center"/>
          </w:tcPr>
          <w:p>
            <w:pPr>
              <w:spacing w:after="0" w:line="240" w:lineRule="auto"/>
            </w:pPr>
            <w:r>
              <w:rPr>
                <w:color w:val="1F2937"/>
                <w:sz w:val="16"/>
              </w:rPr>
              <w:t>Shortage</w:t>
            </w:r>
          </w:p>
        </w:tc>
        <w:tc>
          <w:tcPr>
            <w:tcW w:type="dxa" w:w="7360"/>
            <w:shd w:fill="FAFBFC"/>
            <w:tcMar>
              <w:top w:w="70" w:type="dxa"/>
              <w:start w:w="100" w:type="dxa"/>
              <w:bottom w:w="70" w:type="dxa"/>
              <w:end w:w="100" w:type="dxa"/>
            </w:tcMar>
            <w:vAlign w:val="center"/>
          </w:tcPr>
          <w:p>
            <w:pPr>
              <w:spacing w:after="0" w:line="240" w:lineRule="auto"/>
            </w:pPr>
            <w:r>
              <w:rPr>
                <w:color w:val="1F2937"/>
                <w:sz w:val="16"/>
              </w:rPr>
              <w:t>Auto-generate purchase demand suggestion from confirmed net shortage</w:t>
            </w:r>
          </w:p>
        </w:tc>
      </w:tr>
      <w:tr>
        <w:trPr>
          <w:cantSplit/>
        </w:trPr>
        <w:tc>
          <w:tcPr>
            <w:tcW w:type="dxa" w:w="2000"/>
            <w:tcMar>
              <w:top w:w="70" w:type="dxa"/>
              <w:start w:w="100" w:type="dxa"/>
              <w:bottom w:w="70" w:type="dxa"/>
              <w:end w:w="100" w:type="dxa"/>
            </w:tcMar>
            <w:vAlign w:val="center"/>
          </w:tcPr>
          <w:p>
            <w:pPr>
              <w:spacing w:after="0" w:line="240" w:lineRule="auto"/>
            </w:pPr>
            <w:r>
              <w:rPr>
                <w:color w:val="1F2937"/>
                <w:sz w:val="16"/>
              </w:rPr>
              <w:t>De-reservation</w:t>
            </w:r>
          </w:p>
        </w:tc>
        <w:tc>
          <w:tcPr>
            <w:tcW w:type="dxa" w:w="7360"/>
            <w:tcMar>
              <w:top w:w="70" w:type="dxa"/>
              <w:start w:w="100" w:type="dxa"/>
              <w:bottom w:w="70" w:type="dxa"/>
              <w:end w:w="100" w:type="dxa"/>
            </w:tcMar>
            <w:vAlign w:val="center"/>
          </w:tcPr>
          <w:p>
            <w:pPr>
              <w:spacing w:after="0" w:line="240" w:lineRule="auto"/>
            </w:pPr>
            <w:r>
              <w:rPr>
                <w:color w:val="1F2937"/>
                <w:sz w:val="16"/>
              </w:rPr>
              <w:t>Only authorized role; record project impact, approver and notification</w:t>
            </w:r>
          </w:p>
        </w:tc>
      </w:tr>
    </w:tbl>
    <w:p>
      <w:pPr>
        <w:spacing w:after="20"/>
      </w:pPr>
    </w:p>
    <w:p>
      <w:pPr>
        <w:pStyle w:val="Heading1"/>
      </w:pPr>
      <w:r>
        <w:t>9. Material Issue, Consumption and Return</w:t>
      </w:r>
    </w:p>
    <w:p>
      <w:pPr>
        <w:pStyle w:val="Heading2"/>
      </w:pPr>
      <w:r>
        <w:t>9.1 Material request and issue</w:t>
      </w:r>
    </w:p>
    <w:tbl>
      <w:tblPr>
        <w:tblStyle w:val="TableGrid"/>
        <w:tblW w:type="dxa" w:w="9360"/>
        <w:jc w:val="center"/>
        <w:tblLayout w:type="fixed"/>
        <w:tblLook w:firstColumn="1" w:firstRow="1" w:lastColumn="0" w:lastRow="0" w:noHBand="0" w:noVBand="1" w:val="04A0"/>
        <w:tblInd w:w="100" w:type="dxa"/>
      </w:tblPr>
      <w:tblGrid>
        <w:gridCol w:w="1900"/>
        <w:gridCol w:w="7460"/>
      </w:tblGrid>
      <w:tr>
        <w:trPr>
          <w:cantSplit/>
          <w:tblHeader w:val="true"/>
        </w:trPr>
        <w:tc>
          <w:tcPr>
            <w:tcW w:type="dxa" w:w="1900"/>
            <w:shd w:fill="E8EEF5"/>
            <w:tcMar>
              <w:top w:w="70" w:type="dxa"/>
              <w:start w:w="100" w:type="dxa"/>
              <w:bottom w:w="70" w:type="dxa"/>
              <w:end w:w="100" w:type="dxa"/>
            </w:tcMar>
            <w:vAlign w:val="center"/>
          </w:tcPr>
          <w:p>
            <w:pPr>
              <w:keepNext/>
              <w:spacing w:after="0"/>
            </w:pPr>
            <w:r>
              <w:rPr>
                <w:b/>
                <w:color w:val="17365D"/>
                <w:sz w:val="16"/>
              </w:rPr>
              <w:t>Stage</w:t>
            </w:r>
          </w:p>
        </w:tc>
        <w:tc>
          <w:tcPr>
            <w:tcW w:type="dxa" w:w="7460"/>
            <w:shd w:fill="E8EEF5"/>
            <w:tcMar>
              <w:top w:w="70" w:type="dxa"/>
              <w:start w:w="100" w:type="dxa"/>
              <w:bottom w:w="70" w:type="dxa"/>
              <w:end w:w="100" w:type="dxa"/>
            </w:tcMar>
            <w:vAlign w:val="center"/>
          </w:tcPr>
          <w:p>
            <w:pPr>
              <w:keepNext/>
              <w:spacing w:after="0"/>
            </w:pPr>
            <w:r>
              <w:rPr>
                <w:b/>
                <w:color w:val="17365D"/>
                <w:sz w:val="16"/>
              </w:rPr>
              <w:t>Requirement</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6"/>
              </w:rPr>
              <w:t>Request</w:t>
            </w:r>
          </w:p>
        </w:tc>
        <w:tc>
          <w:tcPr>
            <w:tcW w:type="dxa" w:w="7460"/>
            <w:tcMar>
              <w:top w:w="70" w:type="dxa"/>
              <w:start w:w="100" w:type="dxa"/>
              <w:bottom w:w="70" w:type="dxa"/>
              <w:end w:w="100" w:type="dxa"/>
            </w:tcMar>
            <w:vAlign w:val="center"/>
          </w:tcPr>
          <w:p>
            <w:pPr>
              <w:spacing w:after="0" w:line="240" w:lineRule="auto"/>
            </w:pPr>
            <w:r>
              <w:rPr>
                <w:color w:val="1F2937"/>
                <w:sz w:val="16"/>
              </w:rPr>
              <w:t>Employee/department/project/service job requests item, quantity, need date and purpose</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6"/>
              </w:rPr>
              <w:t>Validation</w:t>
            </w:r>
          </w:p>
        </w:tc>
        <w:tc>
          <w:tcPr>
            <w:tcW w:type="dxa" w:w="7460"/>
            <w:shd w:fill="FAFBFC"/>
            <w:tcMar>
              <w:top w:w="70" w:type="dxa"/>
              <w:start w:w="100" w:type="dxa"/>
              <w:bottom w:w="70" w:type="dxa"/>
              <w:end w:w="100" w:type="dxa"/>
            </w:tcMar>
            <w:vAlign w:val="center"/>
          </w:tcPr>
          <w:p>
            <w:pPr>
              <w:spacing w:after="0" w:line="240" w:lineRule="auto"/>
            </w:pPr>
            <w:r>
              <w:rPr>
                <w:color w:val="1F2937"/>
                <w:sz w:val="16"/>
              </w:rPr>
              <w:t>Check authorization, BOM/approved non-BOM requirement, reservation, available stock and pending issue</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6"/>
              </w:rPr>
              <w:t>Approval</w:t>
            </w:r>
          </w:p>
        </w:tc>
        <w:tc>
          <w:tcPr>
            <w:tcW w:type="dxa" w:w="7460"/>
            <w:tcMar>
              <w:top w:w="70" w:type="dxa"/>
              <w:start w:w="100" w:type="dxa"/>
              <w:bottom w:w="70" w:type="dxa"/>
              <w:end w:w="100" w:type="dxa"/>
            </w:tcMar>
            <w:vAlign w:val="center"/>
          </w:tcPr>
          <w:p>
            <w:pPr>
              <w:spacing w:after="0" w:line="240" w:lineRule="auto"/>
            </w:pPr>
            <w:r>
              <w:rPr>
                <w:color w:val="1F2937"/>
                <w:sz w:val="16"/>
              </w:rPr>
              <w:t>Project/department/service owner approves according to item/value/exception rule</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6"/>
              </w:rPr>
              <w:t>Pick</w:t>
            </w:r>
          </w:p>
        </w:tc>
        <w:tc>
          <w:tcPr>
            <w:tcW w:type="dxa" w:w="7460"/>
            <w:shd w:fill="FAFBFC"/>
            <w:tcMar>
              <w:top w:w="70" w:type="dxa"/>
              <w:start w:w="100" w:type="dxa"/>
              <w:bottom w:w="70" w:type="dxa"/>
              <w:end w:w="100" w:type="dxa"/>
            </w:tcMar>
            <w:vAlign w:val="center"/>
          </w:tcPr>
          <w:p>
            <w:pPr>
              <w:spacing w:after="0" w:line="240" w:lineRule="auto"/>
            </w:pPr>
            <w:r>
              <w:rPr>
                <w:color w:val="1F2937"/>
                <w:sz w:val="16"/>
              </w:rPr>
              <w:t>Store creates pick list by bin/batch/serial; scan and count</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6"/>
              </w:rPr>
              <w:t>Handover</w:t>
            </w:r>
          </w:p>
        </w:tc>
        <w:tc>
          <w:tcPr>
            <w:tcW w:type="dxa" w:w="7460"/>
            <w:tcMar>
              <w:top w:w="70" w:type="dxa"/>
              <w:start w:w="100" w:type="dxa"/>
              <w:bottom w:w="70" w:type="dxa"/>
              <w:end w:w="100" w:type="dxa"/>
            </w:tcMar>
            <w:vAlign w:val="center"/>
          </w:tcPr>
          <w:p>
            <w:pPr>
              <w:spacing w:after="0" w:line="240" w:lineRule="auto"/>
            </w:pPr>
            <w:r>
              <w:rPr>
                <w:color w:val="1F2937"/>
                <w:sz w:val="16"/>
              </w:rPr>
              <w:t>Receiver employee confirms quantity/condition by login, PIN/OTP/signature as configured</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6"/>
              </w:rPr>
              <w:t>Ledger</w:t>
            </w:r>
          </w:p>
        </w:tc>
        <w:tc>
          <w:tcPr>
            <w:tcW w:type="dxa" w:w="7460"/>
            <w:shd w:fill="FAFBFC"/>
            <w:tcMar>
              <w:top w:w="70" w:type="dxa"/>
              <w:start w:w="100" w:type="dxa"/>
              <w:bottom w:w="70" w:type="dxa"/>
              <w:end w:w="100" w:type="dxa"/>
            </w:tcMar>
            <w:vAlign w:val="center"/>
          </w:tcPr>
          <w:p>
            <w:pPr>
              <w:spacing w:after="0" w:line="240" w:lineRule="auto"/>
            </w:pPr>
            <w:r>
              <w:rPr>
                <w:color w:val="1F2937"/>
                <w:sz w:val="16"/>
              </w:rPr>
              <w:t>Issue reduces store stock and creates project/employee/job custody or consumption record</w:t>
            </w:r>
          </w:p>
        </w:tc>
      </w:tr>
    </w:tbl>
    <w:p>
      <w:pPr>
        <w:spacing w:after="20"/>
      </w:pPr>
    </w:p>
    <w:p>
      <w:pPr>
        <w:pStyle w:val="Heading2"/>
      </w:pPr>
      <w:r>
        <w:t>9.2 Manufacturing project material flow</w:t>
      </w:r>
    </w:p>
    <w:p>
      <w:pPr>
        <w:spacing w:after="100"/>
      </w:pPr>
      <w:r>
        <w:rPr>
          <w:b w:val="0"/>
          <w:i w:val="0"/>
        </w:rPr>
        <w:t>Daily Store issue must be linked to the running project and BOM. The system must separately show planned BOM, issued quantity, returned quantity, net consumed quantity, WIP quantity, scrap, variance and pending requirement.</w:t>
      </w:r>
    </w:p>
    <w:tbl>
      <w:tblPr>
        <w:tblStyle w:val="TableGrid"/>
        <w:tblW w:type="dxa" w:w="9360"/>
        <w:jc w:val="center"/>
        <w:tblLayout w:type="fixed"/>
        <w:tblLook w:firstColumn="1" w:firstRow="1" w:lastColumn="0" w:lastRow="0" w:noHBand="0" w:noVBand="1" w:val="04A0"/>
        <w:tblInd w:w="100" w:type="dxa"/>
      </w:tblPr>
      <w:tblGrid>
        <w:gridCol w:w="9360"/>
      </w:tblGrid>
      <w:tr>
        <w:tc>
          <w:tcPr>
            <w:tcW w:type="dxa" w:w="9360"/>
            <w:shd w:fill="EAF4F4"/>
            <w:tcMar>
              <w:top w:w="70" w:type="dxa"/>
              <w:start w:w="100" w:type="dxa"/>
              <w:bottom w:w="70" w:type="dxa"/>
              <w:end w:w="100" w:type="dxa"/>
            </w:tcMar>
            <w:vAlign w:val="center"/>
          </w:tcPr>
          <w:p>
            <w:pPr>
              <w:spacing w:after="0"/>
            </w:pPr>
            <w:r>
              <w:rPr>
                <w:b/>
                <w:color w:val="197278"/>
              </w:rPr>
              <w:t xml:space="preserve">Formula: </w:t>
            </w:r>
            <w:r>
              <w:rPr>
                <w:color w:val="1F2937"/>
              </w:rPr>
              <w:t>Net Project Consumption = Total Issued - Usable Return - Transfer Out + Transfer In - Approved Reversal. Actual BOM variance = Net Project Consumption - Approved BOM Quantity.</w:t>
            </w:r>
          </w:p>
        </w:tc>
      </w:tr>
    </w:tbl>
    <w:p>
      <w:pPr>
        <w:spacing w:after="40"/>
      </w:pPr>
    </w:p>
    <w:p>
      <w:pPr>
        <w:pStyle w:val="ListBullet"/>
        <w:ind w:left="547" w:hanging="274"/>
      </w:pPr>
      <w:r>
        <w:t>Material fixed into the machine is marked consumed only through authorized consumption confirmation, not merely because it left Store.</w:t>
      </w:r>
    </w:p>
    <w:p>
      <w:pPr>
        <w:pStyle w:val="ListBullet"/>
        <w:ind w:left="547" w:hanging="274"/>
      </w:pPr>
      <w:r>
        <w:t>Unused usable material returns to Store with condition and original project linkage.</w:t>
      </w:r>
    </w:p>
    <w:p>
      <w:pPr>
        <w:pStyle w:val="ListBullet"/>
        <w:ind w:left="547" w:hanging="274"/>
      </w:pPr>
      <w:r>
        <w:t>Damaged/offcut/scrap return is recorded separately and cannot increase usable stock.</w:t>
      </w:r>
    </w:p>
    <w:p>
      <w:pPr>
        <w:pStyle w:val="ListBullet"/>
        <w:ind w:left="547" w:hanging="274"/>
      </w:pPr>
      <w:r>
        <w:t>Non-BOM use requires reason and technical/project approval. Excess issue beyond tolerance is blocked or escalated.</w:t>
      </w:r>
    </w:p>
    <w:p>
      <w:pPr>
        <w:pStyle w:val="ListBullet"/>
        <w:ind w:left="547" w:hanging="274"/>
      </w:pPr>
      <w:r>
        <w:t>Project closing requires material reconciliation before final cost and dispatch closure.</w:t>
      </w:r>
    </w:p>
    <w:p>
      <w:pPr>
        <w:pStyle w:val="Heading2"/>
      </w:pPr>
      <w:r>
        <w:t>9.3 Return to Store</w:t>
      </w:r>
    </w:p>
    <w:tbl>
      <w:tblPr>
        <w:tblStyle w:val="TableGrid"/>
        <w:tblW w:type="dxa" w:w="9360"/>
        <w:jc w:val="center"/>
        <w:tblLayout w:type="fixed"/>
        <w:tblLook w:firstColumn="1" w:firstRow="1" w:lastColumn="0" w:lastRow="0" w:noHBand="0" w:noVBand="1" w:val="04A0"/>
        <w:tblInd w:w="100" w:type="dxa"/>
      </w:tblPr>
      <w:tblGrid>
        <w:gridCol w:w="2200"/>
        <w:gridCol w:w="7160"/>
      </w:tblGrid>
      <w:tr>
        <w:trPr>
          <w:cantSplit/>
          <w:tblHeader w:val="true"/>
        </w:trPr>
        <w:tc>
          <w:tcPr>
            <w:tcW w:type="dxa" w:w="2200"/>
            <w:shd w:fill="E8EEF5"/>
            <w:tcMar>
              <w:top w:w="70" w:type="dxa"/>
              <w:start w:w="100" w:type="dxa"/>
              <w:bottom w:w="70" w:type="dxa"/>
              <w:end w:w="100" w:type="dxa"/>
            </w:tcMar>
            <w:vAlign w:val="center"/>
          </w:tcPr>
          <w:p>
            <w:pPr>
              <w:keepNext/>
              <w:spacing w:after="0"/>
            </w:pPr>
            <w:r>
              <w:rPr>
                <w:b/>
                <w:color w:val="17365D"/>
                <w:sz w:val="16"/>
              </w:rPr>
              <w:t>Return type</w:t>
            </w:r>
          </w:p>
        </w:tc>
        <w:tc>
          <w:tcPr>
            <w:tcW w:type="dxa" w:w="7160"/>
            <w:shd w:fill="E8EEF5"/>
            <w:tcMar>
              <w:top w:w="70" w:type="dxa"/>
              <w:start w:w="100" w:type="dxa"/>
              <w:bottom w:w="70" w:type="dxa"/>
              <w:end w:w="100" w:type="dxa"/>
            </w:tcMar>
            <w:vAlign w:val="center"/>
          </w:tcPr>
          <w:p>
            <w:pPr>
              <w:keepNext/>
              <w:spacing w:after="0"/>
            </w:pPr>
            <w:r>
              <w:rPr>
                <w:b/>
                <w:color w:val="17365D"/>
                <w:sz w:val="16"/>
              </w:rPr>
              <w:t>System treatment</w:t>
            </w:r>
          </w:p>
        </w:tc>
      </w:tr>
      <w:tr>
        <w:trPr>
          <w:cantSplit/>
        </w:trPr>
        <w:tc>
          <w:tcPr>
            <w:tcW w:type="dxa" w:w="2200"/>
            <w:tcMar>
              <w:top w:w="70" w:type="dxa"/>
              <w:start w:w="100" w:type="dxa"/>
              <w:bottom w:w="70" w:type="dxa"/>
              <w:end w:w="100" w:type="dxa"/>
            </w:tcMar>
            <w:vAlign w:val="center"/>
          </w:tcPr>
          <w:p>
            <w:pPr>
              <w:spacing w:after="0" w:line="240" w:lineRule="auto"/>
            </w:pPr>
            <w:r>
              <w:rPr>
                <w:color w:val="1F2937"/>
                <w:sz w:val="16"/>
              </w:rPr>
              <w:t>Unused usable material</w:t>
            </w:r>
          </w:p>
        </w:tc>
        <w:tc>
          <w:tcPr>
            <w:tcW w:type="dxa" w:w="7160"/>
            <w:tcMar>
              <w:top w:w="70" w:type="dxa"/>
              <w:start w:w="100" w:type="dxa"/>
              <w:bottom w:w="70" w:type="dxa"/>
              <w:end w:w="100" w:type="dxa"/>
            </w:tcMar>
            <w:vAlign w:val="center"/>
          </w:tcPr>
          <w:p>
            <w:pPr>
              <w:spacing w:after="0" w:line="240" w:lineRule="auto"/>
            </w:pPr>
            <w:r>
              <w:rPr>
                <w:color w:val="1F2937"/>
                <w:sz w:val="16"/>
              </w:rPr>
              <w:t>Inspect and return to available stock/bin; reverse project custody/consumption as applicable</w:t>
            </w:r>
          </w:p>
        </w:tc>
      </w:tr>
      <w:tr>
        <w:trPr>
          <w:cantSplit/>
        </w:trPr>
        <w:tc>
          <w:tcPr>
            <w:tcW w:type="dxa" w:w="2200"/>
            <w:shd w:fill="FAFBFC"/>
            <w:tcMar>
              <w:top w:w="70" w:type="dxa"/>
              <w:start w:w="100" w:type="dxa"/>
              <w:bottom w:w="70" w:type="dxa"/>
              <w:end w:w="100" w:type="dxa"/>
            </w:tcMar>
            <w:vAlign w:val="center"/>
          </w:tcPr>
          <w:p>
            <w:pPr>
              <w:spacing w:after="0" w:line="240" w:lineRule="auto"/>
            </w:pPr>
            <w:r>
              <w:rPr>
                <w:color w:val="1F2937"/>
                <w:sz w:val="16"/>
              </w:rPr>
              <w:t>Part-used quantity</w:t>
            </w:r>
          </w:p>
        </w:tc>
        <w:tc>
          <w:tcPr>
            <w:tcW w:type="dxa" w:w="7160"/>
            <w:shd w:fill="FAFBFC"/>
            <w:tcMar>
              <w:top w:w="70" w:type="dxa"/>
              <w:start w:w="100" w:type="dxa"/>
              <w:bottom w:w="70" w:type="dxa"/>
              <w:end w:w="100" w:type="dxa"/>
            </w:tcMar>
            <w:vAlign w:val="center"/>
          </w:tcPr>
          <w:p>
            <w:pPr>
              <w:spacing w:after="0" w:line="240" w:lineRule="auto"/>
            </w:pPr>
            <w:r>
              <w:rPr>
                <w:color w:val="1F2937"/>
                <w:sz w:val="16"/>
              </w:rPr>
              <w:t>Accept measurable balance using approved UOM/conversion; record loss/consumption</w:t>
            </w:r>
          </w:p>
        </w:tc>
      </w:tr>
      <w:tr>
        <w:trPr>
          <w:cantSplit/>
        </w:trPr>
        <w:tc>
          <w:tcPr>
            <w:tcW w:type="dxa" w:w="2200"/>
            <w:tcMar>
              <w:top w:w="70" w:type="dxa"/>
              <w:start w:w="100" w:type="dxa"/>
              <w:bottom w:w="70" w:type="dxa"/>
              <w:end w:w="100" w:type="dxa"/>
            </w:tcMar>
            <w:vAlign w:val="center"/>
          </w:tcPr>
          <w:p>
            <w:pPr>
              <w:spacing w:after="0" w:line="240" w:lineRule="auto"/>
            </w:pPr>
            <w:r>
              <w:rPr>
                <w:color w:val="1F2937"/>
                <w:sz w:val="16"/>
              </w:rPr>
              <w:t>Damaged material</w:t>
            </w:r>
          </w:p>
        </w:tc>
        <w:tc>
          <w:tcPr>
            <w:tcW w:type="dxa" w:w="7160"/>
            <w:tcMar>
              <w:top w:w="70" w:type="dxa"/>
              <w:start w:w="100" w:type="dxa"/>
              <w:bottom w:w="70" w:type="dxa"/>
              <w:end w:w="100" w:type="dxa"/>
            </w:tcMar>
            <w:vAlign w:val="center"/>
          </w:tcPr>
          <w:p>
            <w:pPr>
              <w:spacing w:after="0" w:line="240" w:lineRule="auto"/>
            </w:pPr>
            <w:r>
              <w:rPr>
                <w:color w:val="1F2937"/>
                <w:sz w:val="16"/>
              </w:rPr>
              <w:t>Move to hold/rejection/scrap based on decision; do not add usable stock</w:t>
            </w:r>
          </w:p>
        </w:tc>
      </w:tr>
      <w:tr>
        <w:trPr>
          <w:cantSplit/>
        </w:trPr>
        <w:tc>
          <w:tcPr>
            <w:tcW w:type="dxa" w:w="2200"/>
            <w:shd w:fill="FAFBFC"/>
            <w:tcMar>
              <w:top w:w="70" w:type="dxa"/>
              <w:start w:w="100" w:type="dxa"/>
              <w:bottom w:w="70" w:type="dxa"/>
              <w:end w:w="100" w:type="dxa"/>
            </w:tcMar>
            <w:vAlign w:val="center"/>
          </w:tcPr>
          <w:p>
            <w:pPr>
              <w:spacing w:after="0" w:line="240" w:lineRule="auto"/>
            </w:pPr>
            <w:r>
              <w:rPr>
                <w:color w:val="1F2937"/>
                <w:sz w:val="16"/>
              </w:rPr>
              <w:t>Wrong item/excess issue</w:t>
            </w:r>
          </w:p>
        </w:tc>
        <w:tc>
          <w:tcPr>
            <w:tcW w:type="dxa" w:w="7160"/>
            <w:shd w:fill="FAFBFC"/>
            <w:tcMar>
              <w:top w:w="70" w:type="dxa"/>
              <w:start w:w="100" w:type="dxa"/>
              <w:bottom w:w="70" w:type="dxa"/>
              <w:end w:w="100" w:type="dxa"/>
            </w:tcMar>
            <w:vAlign w:val="center"/>
          </w:tcPr>
          <w:p>
            <w:pPr>
              <w:spacing w:after="0" w:line="240" w:lineRule="auto"/>
            </w:pPr>
            <w:r>
              <w:rPr>
                <w:color w:val="1F2937"/>
                <w:sz w:val="16"/>
              </w:rPr>
              <w:t>Link original issue and reason; revalidate batch/serial and quantity</w:t>
            </w:r>
          </w:p>
        </w:tc>
      </w:tr>
      <w:tr>
        <w:trPr>
          <w:cantSplit/>
        </w:trPr>
        <w:tc>
          <w:tcPr>
            <w:tcW w:type="dxa" w:w="2200"/>
            <w:tcMar>
              <w:top w:w="70" w:type="dxa"/>
              <w:start w:w="100" w:type="dxa"/>
              <w:bottom w:w="70" w:type="dxa"/>
              <w:end w:w="100" w:type="dxa"/>
            </w:tcMar>
            <w:vAlign w:val="center"/>
          </w:tcPr>
          <w:p>
            <w:pPr>
              <w:spacing w:after="0" w:line="240" w:lineRule="auto"/>
            </w:pPr>
            <w:r>
              <w:rPr>
                <w:color w:val="1F2937"/>
                <w:sz w:val="16"/>
              </w:rPr>
              <w:t>Tool return</w:t>
            </w:r>
          </w:p>
        </w:tc>
        <w:tc>
          <w:tcPr>
            <w:tcW w:type="dxa" w:w="7160"/>
            <w:tcMar>
              <w:top w:w="70" w:type="dxa"/>
              <w:start w:w="100" w:type="dxa"/>
              <w:bottom w:w="70" w:type="dxa"/>
              <w:end w:w="100" w:type="dxa"/>
            </w:tcMar>
            <w:vAlign w:val="center"/>
          </w:tcPr>
          <w:p>
            <w:pPr>
              <w:spacing w:after="0" w:line="240" w:lineRule="auto"/>
            </w:pPr>
            <w:r>
              <w:rPr>
                <w:color w:val="1F2937"/>
                <w:sz w:val="16"/>
              </w:rPr>
              <w:t>Condition/accessories/calibration check; close employee custody only after Store acceptance</w:t>
            </w:r>
          </w:p>
        </w:tc>
      </w:tr>
      <w:tr>
        <w:trPr>
          <w:cantSplit/>
        </w:trPr>
        <w:tc>
          <w:tcPr>
            <w:tcW w:type="dxa" w:w="2200"/>
            <w:shd w:fill="FAFBFC"/>
            <w:tcMar>
              <w:top w:w="70" w:type="dxa"/>
              <w:start w:w="100" w:type="dxa"/>
              <w:bottom w:w="70" w:type="dxa"/>
              <w:end w:w="100" w:type="dxa"/>
            </w:tcMar>
            <w:vAlign w:val="center"/>
          </w:tcPr>
          <w:p>
            <w:pPr>
              <w:spacing w:after="0" w:line="240" w:lineRule="auto"/>
            </w:pPr>
            <w:r>
              <w:rPr>
                <w:color w:val="1F2937"/>
                <w:sz w:val="16"/>
              </w:rPr>
              <w:t>Service spare return</w:t>
            </w:r>
          </w:p>
        </w:tc>
        <w:tc>
          <w:tcPr>
            <w:tcW w:type="dxa" w:w="7160"/>
            <w:shd w:fill="FAFBFC"/>
            <w:tcMar>
              <w:top w:w="70" w:type="dxa"/>
              <w:start w:w="100" w:type="dxa"/>
              <w:bottom w:w="70" w:type="dxa"/>
              <w:end w:w="100" w:type="dxa"/>
            </w:tcMar>
            <w:vAlign w:val="center"/>
          </w:tcPr>
          <w:p>
            <w:pPr>
              <w:spacing w:after="0" w:line="240" w:lineRule="auto"/>
            </w:pPr>
            <w:r>
              <w:rPr>
                <w:color w:val="1F2937"/>
                <w:sz w:val="16"/>
              </w:rPr>
              <w:t>Link service job, used/not-used/defective/warranty-return status</w:t>
            </w:r>
          </w:p>
        </w:tc>
      </w:tr>
    </w:tbl>
    <w:p>
      <w:pPr>
        <w:spacing w:after="20"/>
      </w:pPr>
    </w:p>
    <w:p>
      <w:pPr>
        <w:pStyle w:val="Heading2"/>
      </w:pPr>
      <w:r>
        <w:t>9.4 Physical stock adjustment</w:t>
      </w:r>
    </w:p>
    <w:p>
      <w:pPr>
        <w:spacing w:after="100"/>
      </w:pPr>
      <w:r>
        <w:rPr>
          <w:b w:val="0"/>
          <w:i w:val="0"/>
        </w:rPr>
        <w:t>Stock adjustment is not an edit of closing quantity. It is a controlled transaction created from cycle count/stock verification, with book quantity, physical quantity, variance, reason, value impact, approval and audit. Large or repeated variances must escalate to management.</w:t>
      </w:r>
    </w:p>
    <w:p>
      <w:pPr>
        <w:pStyle w:val="Heading1"/>
      </w:pPr>
      <w:r>
        <w:t>10. Tools, Assets and Employee Custody</w:t>
      </w:r>
    </w:p>
    <w:tbl>
      <w:tblPr>
        <w:tblStyle w:val="TableGrid"/>
        <w:tblW w:type="dxa" w:w="9360"/>
        <w:jc w:val="center"/>
        <w:tblLayout w:type="fixed"/>
        <w:tblLook w:firstColumn="1" w:firstRow="1" w:lastColumn="0" w:lastRow="0" w:noHBand="0" w:noVBand="1" w:val="04A0"/>
        <w:tblInd w:w="100" w:type="dxa"/>
      </w:tblPr>
      <w:tblGrid>
        <w:gridCol w:w="2200"/>
        <w:gridCol w:w="7160"/>
      </w:tblGrid>
      <w:tr>
        <w:trPr>
          <w:cantSplit/>
          <w:tblHeader w:val="true"/>
        </w:trPr>
        <w:tc>
          <w:tcPr>
            <w:tcW w:type="dxa" w:w="2200"/>
            <w:shd w:fill="E8EEF5"/>
            <w:tcMar>
              <w:top w:w="70" w:type="dxa"/>
              <w:start w:w="100" w:type="dxa"/>
              <w:bottom w:w="70" w:type="dxa"/>
              <w:end w:w="100" w:type="dxa"/>
            </w:tcMar>
            <w:vAlign w:val="center"/>
          </w:tcPr>
          <w:p>
            <w:pPr>
              <w:keepNext/>
              <w:spacing w:after="0"/>
            </w:pPr>
            <w:r>
              <w:rPr>
                <w:b/>
                <w:color w:val="17365D"/>
                <w:sz w:val="16"/>
              </w:rPr>
              <w:t>Requirement</w:t>
            </w:r>
          </w:p>
        </w:tc>
        <w:tc>
          <w:tcPr>
            <w:tcW w:type="dxa" w:w="7160"/>
            <w:shd w:fill="E8EEF5"/>
            <w:tcMar>
              <w:top w:w="70" w:type="dxa"/>
              <w:start w:w="100" w:type="dxa"/>
              <w:bottom w:w="70" w:type="dxa"/>
              <w:end w:w="100" w:type="dxa"/>
            </w:tcMar>
            <w:vAlign w:val="center"/>
          </w:tcPr>
          <w:p>
            <w:pPr>
              <w:keepNext/>
              <w:spacing w:after="0"/>
            </w:pPr>
            <w:r>
              <w:rPr>
                <w:b/>
                <w:color w:val="17365D"/>
                <w:sz w:val="16"/>
              </w:rPr>
              <w:t>Control</w:t>
            </w:r>
          </w:p>
        </w:tc>
      </w:tr>
      <w:tr>
        <w:trPr>
          <w:cantSplit/>
        </w:trPr>
        <w:tc>
          <w:tcPr>
            <w:tcW w:type="dxa" w:w="2200"/>
            <w:tcMar>
              <w:top w:w="70" w:type="dxa"/>
              <w:start w:w="100" w:type="dxa"/>
              <w:bottom w:w="70" w:type="dxa"/>
              <w:end w:w="100" w:type="dxa"/>
            </w:tcMar>
            <w:vAlign w:val="center"/>
          </w:tcPr>
          <w:p>
            <w:pPr>
              <w:spacing w:after="0" w:line="240" w:lineRule="auto"/>
            </w:pPr>
            <w:r>
              <w:rPr>
                <w:color w:val="1F2937"/>
                <w:sz w:val="16"/>
              </w:rPr>
              <w:t>Tool master</w:t>
            </w:r>
          </w:p>
        </w:tc>
        <w:tc>
          <w:tcPr>
            <w:tcW w:type="dxa" w:w="7160"/>
            <w:tcMar>
              <w:top w:w="70" w:type="dxa"/>
              <w:start w:w="100" w:type="dxa"/>
              <w:bottom w:w="70" w:type="dxa"/>
              <w:end w:w="100" w:type="dxa"/>
            </w:tcMar>
            <w:vAlign w:val="center"/>
          </w:tcPr>
          <w:p>
            <w:pPr>
              <w:spacing w:after="0" w:line="240" w:lineRule="auto"/>
            </w:pPr>
            <w:r>
              <w:rPr>
                <w:color w:val="1F2937"/>
                <w:sz w:val="16"/>
              </w:rPr>
              <w:t>Unique asset/tool ID, make/model/serial, ownership entity, purchase/warranty, location, condition, calibration and accessories</w:t>
            </w:r>
          </w:p>
        </w:tc>
      </w:tr>
      <w:tr>
        <w:trPr>
          <w:cantSplit/>
        </w:trPr>
        <w:tc>
          <w:tcPr>
            <w:tcW w:type="dxa" w:w="2200"/>
            <w:shd w:fill="FAFBFC"/>
            <w:tcMar>
              <w:top w:w="70" w:type="dxa"/>
              <w:start w:w="100" w:type="dxa"/>
              <w:bottom w:w="70" w:type="dxa"/>
              <w:end w:w="100" w:type="dxa"/>
            </w:tcMar>
            <w:vAlign w:val="center"/>
          </w:tcPr>
          <w:p>
            <w:pPr>
              <w:spacing w:after="0" w:line="240" w:lineRule="auto"/>
            </w:pPr>
            <w:r>
              <w:rPr>
                <w:color w:val="1F2937"/>
                <w:sz w:val="16"/>
              </w:rPr>
              <w:t>Issue duration</w:t>
            </w:r>
          </w:p>
        </w:tc>
        <w:tc>
          <w:tcPr>
            <w:tcW w:type="dxa" w:w="7160"/>
            <w:shd w:fill="FAFBFC"/>
            <w:tcMar>
              <w:top w:w="70" w:type="dxa"/>
              <w:start w:w="100" w:type="dxa"/>
              <w:bottom w:w="70" w:type="dxa"/>
              <w:end w:w="100" w:type="dxa"/>
            </w:tcMar>
            <w:vAlign w:val="center"/>
          </w:tcPr>
          <w:p>
            <w:pPr>
              <w:spacing w:after="0" w:line="240" w:lineRule="auto"/>
            </w:pPr>
            <w:r>
              <w:rPr>
                <w:color w:val="1F2937"/>
                <w:sz w:val="16"/>
              </w:rPr>
              <w:t>Same-day, multi-day, project duration or permanent custody with expected return date</w:t>
            </w:r>
          </w:p>
        </w:tc>
      </w:tr>
      <w:tr>
        <w:trPr>
          <w:cantSplit/>
        </w:trPr>
        <w:tc>
          <w:tcPr>
            <w:tcW w:type="dxa" w:w="2200"/>
            <w:tcMar>
              <w:top w:w="70" w:type="dxa"/>
              <w:start w:w="100" w:type="dxa"/>
              <w:bottom w:w="70" w:type="dxa"/>
              <w:end w:w="100" w:type="dxa"/>
            </w:tcMar>
            <w:vAlign w:val="center"/>
          </w:tcPr>
          <w:p>
            <w:pPr>
              <w:spacing w:after="0" w:line="240" w:lineRule="auto"/>
            </w:pPr>
            <w:r>
              <w:rPr>
                <w:color w:val="1F2937"/>
                <w:sz w:val="16"/>
              </w:rPr>
              <w:t>Handover</w:t>
            </w:r>
          </w:p>
        </w:tc>
        <w:tc>
          <w:tcPr>
            <w:tcW w:type="dxa" w:w="7160"/>
            <w:tcMar>
              <w:top w:w="70" w:type="dxa"/>
              <w:start w:w="100" w:type="dxa"/>
              <w:bottom w:w="70" w:type="dxa"/>
              <w:end w:w="100" w:type="dxa"/>
            </w:tcMar>
            <w:vAlign w:val="center"/>
          </w:tcPr>
          <w:p>
            <w:pPr>
              <w:spacing w:after="0" w:line="240" w:lineRule="auto"/>
            </w:pPr>
            <w:r>
              <w:rPr>
                <w:color w:val="1F2937"/>
                <w:sz w:val="16"/>
              </w:rPr>
              <w:t>Employee accepts condition/accessories; photo/signature where needed</w:t>
            </w:r>
          </w:p>
        </w:tc>
      </w:tr>
      <w:tr>
        <w:trPr>
          <w:cantSplit/>
        </w:trPr>
        <w:tc>
          <w:tcPr>
            <w:tcW w:type="dxa" w:w="2200"/>
            <w:shd w:fill="FAFBFC"/>
            <w:tcMar>
              <w:top w:w="70" w:type="dxa"/>
              <w:start w:w="100" w:type="dxa"/>
              <w:bottom w:w="70" w:type="dxa"/>
              <w:end w:w="100" w:type="dxa"/>
            </w:tcMar>
            <w:vAlign w:val="center"/>
          </w:tcPr>
          <w:p>
            <w:pPr>
              <w:spacing w:after="0" w:line="240" w:lineRule="auto"/>
            </w:pPr>
            <w:r>
              <w:rPr>
                <w:color w:val="1F2937"/>
                <w:sz w:val="16"/>
              </w:rPr>
              <w:t>Reminder</w:t>
            </w:r>
          </w:p>
        </w:tc>
        <w:tc>
          <w:tcPr>
            <w:tcW w:type="dxa" w:w="7160"/>
            <w:shd w:fill="FAFBFC"/>
            <w:tcMar>
              <w:top w:w="70" w:type="dxa"/>
              <w:start w:w="100" w:type="dxa"/>
              <w:bottom w:w="70" w:type="dxa"/>
              <w:end w:w="100" w:type="dxa"/>
            </w:tcMar>
            <w:vAlign w:val="center"/>
          </w:tcPr>
          <w:p>
            <w:pPr>
              <w:spacing w:after="0" w:line="240" w:lineRule="auto"/>
            </w:pPr>
            <w:r>
              <w:rPr>
                <w:color w:val="1F2937"/>
                <w:sz w:val="16"/>
              </w:rPr>
              <w:t>Due-soon, due-today and overdue notifications to employee, manager and Store</w:t>
            </w:r>
          </w:p>
        </w:tc>
      </w:tr>
      <w:tr>
        <w:trPr>
          <w:cantSplit/>
        </w:trPr>
        <w:tc>
          <w:tcPr>
            <w:tcW w:type="dxa" w:w="2200"/>
            <w:tcMar>
              <w:top w:w="70" w:type="dxa"/>
              <w:start w:w="100" w:type="dxa"/>
              <w:bottom w:w="70" w:type="dxa"/>
              <w:end w:w="100" w:type="dxa"/>
            </w:tcMar>
            <w:vAlign w:val="center"/>
          </w:tcPr>
          <w:p>
            <w:pPr>
              <w:spacing w:after="0" w:line="240" w:lineRule="auto"/>
            </w:pPr>
            <w:r>
              <w:rPr>
                <w:color w:val="1F2937"/>
                <w:sz w:val="16"/>
              </w:rPr>
              <w:t>Return</w:t>
            </w:r>
          </w:p>
        </w:tc>
        <w:tc>
          <w:tcPr>
            <w:tcW w:type="dxa" w:w="7160"/>
            <w:tcMar>
              <w:top w:w="70" w:type="dxa"/>
              <w:start w:w="100" w:type="dxa"/>
              <w:bottom w:w="70" w:type="dxa"/>
              <w:end w:w="100" w:type="dxa"/>
            </w:tcMar>
            <w:vAlign w:val="center"/>
          </w:tcPr>
          <w:p>
            <w:pPr>
              <w:spacing w:after="0" w:line="240" w:lineRule="auto"/>
            </w:pPr>
            <w:r>
              <w:rPr>
                <w:color w:val="1F2937"/>
                <w:sz w:val="16"/>
              </w:rPr>
              <w:t>Store checks condition, missing accessories, damage and calibration status before closure</w:t>
            </w:r>
          </w:p>
        </w:tc>
      </w:tr>
      <w:tr>
        <w:trPr>
          <w:cantSplit/>
        </w:trPr>
        <w:tc>
          <w:tcPr>
            <w:tcW w:type="dxa" w:w="2200"/>
            <w:shd w:fill="FAFBFC"/>
            <w:tcMar>
              <w:top w:w="70" w:type="dxa"/>
              <w:start w:w="100" w:type="dxa"/>
              <w:bottom w:w="70" w:type="dxa"/>
              <w:end w:w="100" w:type="dxa"/>
            </w:tcMar>
            <w:vAlign w:val="center"/>
          </w:tcPr>
          <w:p>
            <w:pPr>
              <w:spacing w:after="0" w:line="240" w:lineRule="auto"/>
            </w:pPr>
            <w:r>
              <w:rPr>
                <w:color w:val="1F2937"/>
                <w:sz w:val="16"/>
              </w:rPr>
              <w:t>Repair/loss</w:t>
            </w:r>
          </w:p>
        </w:tc>
        <w:tc>
          <w:tcPr>
            <w:tcW w:type="dxa" w:w="7160"/>
            <w:shd w:fill="FAFBFC"/>
            <w:tcMar>
              <w:top w:w="70" w:type="dxa"/>
              <w:start w:w="100" w:type="dxa"/>
              <w:bottom w:w="70" w:type="dxa"/>
              <w:end w:w="100" w:type="dxa"/>
            </w:tcMar>
            <w:vAlign w:val="center"/>
          </w:tcPr>
          <w:p>
            <w:pPr>
              <w:spacing w:after="0" w:line="240" w:lineRule="auto"/>
            </w:pPr>
            <w:r>
              <w:rPr>
                <w:color w:val="1F2937"/>
                <w:sz w:val="16"/>
              </w:rPr>
              <w:t>Incident, responsibility, repair/replacement cost and approval; no silent closure</w:t>
            </w:r>
          </w:p>
        </w:tc>
      </w:tr>
      <w:tr>
        <w:trPr>
          <w:cantSplit/>
        </w:trPr>
        <w:tc>
          <w:tcPr>
            <w:tcW w:type="dxa" w:w="2200"/>
            <w:tcMar>
              <w:top w:w="70" w:type="dxa"/>
              <w:start w:w="100" w:type="dxa"/>
              <w:bottom w:w="70" w:type="dxa"/>
              <w:end w:w="100" w:type="dxa"/>
            </w:tcMar>
            <w:vAlign w:val="center"/>
          </w:tcPr>
          <w:p>
            <w:pPr>
              <w:spacing w:after="0" w:line="240" w:lineRule="auto"/>
            </w:pPr>
            <w:r>
              <w:rPr>
                <w:color w:val="1F2937"/>
                <w:sz w:val="16"/>
              </w:rPr>
              <w:t>Resignation clearance</w:t>
            </w:r>
          </w:p>
        </w:tc>
        <w:tc>
          <w:tcPr>
            <w:tcW w:type="dxa" w:w="7160"/>
            <w:tcMar>
              <w:top w:w="70" w:type="dxa"/>
              <w:start w:w="100" w:type="dxa"/>
              <w:bottom w:w="70" w:type="dxa"/>
              <w:end w:w="100" w:type="dxa"/>
            </w:tcMar>
            <w:vAlign w:val="center"/>
          </w:tcPr>
          <w:p>
            <w:pPr>
              <w:spacing w:after="0" w:line="240" w:lineRule="auto"/>
            </w:pPr>
            <w:r>
              <w:rPr>
                <w:color w:val="1F2937"/>
                <w:sz w:val="16"/>
              </w:rPr>
              <w:t>Open tools/assets automatically appear in employee exit clearance; relieving cannot close until resolved/approved</w:t>
            </w:r>
          </w:p>
        </w:tc>
      </w:tr>
      <w:tr>
        <w:trPr>
          <w:cantSplit/>
        </w:trPr>
        <w:tc>
          <w:tcPr>
            <w:tcW w:type="dxa" w:w="2200"/>
            <w:shd w:fill="FAFBFC"/>
            <w:tcMar>
              <w:top w:w="70" w:type="dxa"/>
              <w:start w:w="100" w:type="dxa"/>
              <w:bottom w:w="70" w:type="dxa"/>
              <w:end w:w="100" w:type="dxa"/>
            </w:tcMar>
            <w:vAlign w:val="center"/>
          </w:tcPr>
          <w:p>
            <w:pPr>
              <w:spacing w:after="0" w:line="240" w:lineRule="auto"/>
            </w:pPr>
            <w:r>
              <w:rPr>
                <w:color w:val="1F2937"/>
                <w:sz w:val="16"/>
              </w:rPr>
              <w:t>History</w:t>
            </w:r>
          </w:p>
        </w:tc>
        <w:tc>
          <w:tcPr>
            <w:tcW w:type="dxa" w:w="7160"/>
            <w:shd w:fill="FAFBFC"/>
            <w:tcMar>
              <w:top w:w="70" w:type="dxa"/>
              <w:start w:w="100" w:type="dxa"/>
              <w:bottom w:w="70" w:type="dxa"/>
              <w:end w:w="100" w:type="dxa"/>
            </w:tcMar>
            <w:vAlign w:val="center"/>
          </w:tcPr>
          <w:p>
            <w:pPr>
              <w:spacing w:after="0" w:line="240" w:lineRule="auto"/>
            </w:pPr>
            <w:r>
              <w:rPr>
                <w:color w:val="1F2937"/>
                <w:sz w:val="16"/>
              </w:rPr>
              <w:t>Lifetime custody, usage, repair, calibration and location history retained</w:t>
            </w:r>
          </w:p>
        </w:tc>
      </w:tr>
    </w:tbl>
    <w:p>
      <w:pPr>
        <w:spacing w:after="20"/>
      </w:pPr>
    </w:p>
    <w:p>
      <w:pPr>
        <w:pStyle w:val="Heading1"/>
      </w:pPr>
      <w:r>
        <w:t>11. Customer, Demo and Service Materials</w:t>
      </w:r>
    </w:p>
    <w:p>
      <w:pPr>
        <w:pStyle w:val="Heading2"/>
      </w:pPr>
      <w:r>
        <w:t>11.1 Customer-owned material register</w:t>
      </w:r>
    </w:p>
    <w:p>
      <w:pPr>
        <w:pStyle w:val="ListBullet"/>
        <w:ind w:left="547" w:hanging="274"/>
      </w:pPr>
      <w:r>
        <w:t>Customer, project/service job, customer challan/PO, item/machine details, make/model/serial, quantity, condition and photos.</w:t>
      </w:r>
    </w:p>
    <w:p>
      <w:pPr>
        <w:pStyle w:val="ListBullet"/>
        <w:ind w:left="547" w:hanging="274"/>
      </w:pPr>
      <w:r>
        <w:t>Ownership remains customer-owned and is excluded from SESS inventory valuation.</w:t>
      </w:r>
    </w:p>
    <w:p>
      <w:pPr>
        <w:pStyle w:val="ListBullet"/>
        <w:ind w:left="547" w:hanging="274"/>
      </w:pPr>
      <w:r>
        <w:t>Expected return date, responsible employee, storage location, work purpose and customer contact are mandatory.</w:t>
      </w:r>
    </w:p>
    <w:p>
      <w:pPr>
        <w:pStyle w:val="ListBullet"/>
        <w:ind w:left="547" w:hanging="274"/>
      </w:pPr>
      <w:r>
        <w:t>Due-date reminders and escalation must begin before the promised return date.</w:t>
      </w:r>
    </w:p>
    <w:p>
      <w:pPr>
        <w:pStyle w:val="ListBullet"/>
        <w:ind w:left="547" w:hanging="274"/>
      </w:pPr>
      <w:r>
        <w:t>Return outward requires linked receipt, customer acknowledgement/POD and closure of custody.</w:t>
      </w:r>
    </w:p>
    <w:p>
      <w:pPr>
        <w:pStyle w:val="Heading2"/>
      </w:pPr>
      <w:r>
        <w:t>11.2 Other-brand machine/motor received for service</w:t>
      </w:r>
    </w:p>
    <w:p>
      <w:pPr>
        <w:spacing w:after="100"/>
      </w:pPr>
      <w:r>
        <w:rPr>
          <w:b w:val="0"/>
          <w:i w:val="0"/>
        </w:rPr>
        <w:t>Create or reuse a Machine Ledger with customer, brand, model, serial number, machine type, installed location and complete old service history. Each inward creates a service job/custody record. Inspection, parts used, repair work, trial, quotation/approval, outward and customer acknowledgement remain linked to the same machine ledger and customer portal record.</w:t>
      </w:r>
    </w:p>
    <w:p>
      <w:pPr>
        <w:pStyle w:val="Heading2"/>
      </w:pPr>
      <w:r>
        <w:t>11.3 Demo/sample/loan material</w:t>
      </w:r>
    </w:p>
    <w:tbl>
      <w:tblPr>
        <w:tblStyle w:val="TableGrid"/>
        <w:tblW w:type="dxa" w:w="9360"/>
        <w:jc w:val="center"/>
        <w:tblLayout w:type="fixed"/>
        <w:tblLook w:firstColumn="1" w:firstRow="1" w:lastColumn="0" w:lastRow="0" w:noHBand="0" w:noVBand="1" w:val="04A0"/>
        <w:tblInd w:w="100" w:type="dxa"/>
      </w:tblPr>
      <w:tblGrid>
        <w:gridCol w:w="2200"/>
        <w:gridCol w:w="7160"/>
      </w:tblGrid>
      <w:tr>
        <w:trPr>
          <w:cantSplit/>
          <w:tblHeader w:val="true"/>
        </w:trPr>
        <w:tc>
          <w:tcPr>
            <w:tcW w:type="dxa" w:w="2200"/>
            <w:shd w:fill="E8EEF5"/>
            <w:tcMar>
              <w:top w:w="70" w:type="dxa"/>
              <w:start w:w="100" w:type="dxa"/>
              <w:bottom w:w="70" w:type="dxa"/>
              <w:end w:w="100" w:type="dxa"/>
            </w:tcMar>
            <w:vAlign w:val="center"/>
          </w:tcPr>
          <w:p>
            <w:pPr>
              <w:keepNext/>
              <w:spacing w:after="0"/>
            </w:pPr>
            <w:r>
              <w:rPr>
                <w:b/>
                <w:color w:val="17365D"/>
                <w:sz w:val="16"/>
              </w:rPr>
              <w:t>Direction</w:t>
            </w:r>
          </w:p>
        </w:tc>
        <w:tc>
          <w:tcPr>
            <w:tcW w:type="dxa" w:w="7160"/>
            <w:shd w:fill="E8EEF5"/>
            <w:tcMar>
              <w:top w:w="70" w:type="dxa"/>
              <w:start w:w="100" w:type="dxa"/>
              <w:bottom w:w="70" w:type="dxa"/>
              <w:end w:w="100" w:type="dxa"/>
            </w:tcMar>
            <w:vAlign w:val="center"/>
          </w:tcPr>
          <w:p>
            <w:pPr>
              <w:keepNext/>
              <w:spacing w:after="0"/>
            </w:pPr>
            <w:r>
              <w:rPr>
                <w:b/>
                <w:color w:val="17365D"/>
                <w:sz w:val="16"/>
              </w:rPr>
              <w:t>Requirement</w:t>
            </w:r>
          </w:p>
        </w:tc>
      </w:tr>
      <w:tr>
        <w:trPr>
          <w:cantSplit/>
        </w:trPr>
        <w:tc>
          <w:tcPr>
            <w:tcW w:type="dxa" w:w="2200"/>
            <w:tcMar>
              <w:top w:w="70" w:type="dxa"/>
              <w:start w:w="100" w:type="dxa"/>
              <w:bottom w:w="70" w:type="dxa"/>
              <w:end w:w="100" w:type="dxa"/>
            </w:tcMar>
            <w:vAlign w:val="center"/>
          </w:tcPr>
          <w:p>
            <w:pPr>
              <w:spacing w:after="0" w:line="240" w:lineRule="auto"/>
            </w:pPr>
            <w:r>
              <w:rPr>
                <w:color w:val="1F2937"/>
                <w:sz w:val="16"/>
              </w:rPr>
              <w:t>Received from customer/vendor</w:t>
            </w:r>
          </w:p>
        </w:tc>
        <w:tc>
          <w:tcPr>
            <w:tcW w:type="dxa" w:w="7160"/>
            <w:tcMar>
              <w:top w:w="70" w:type="dxa"/>
              <w:start w:w="100" w:type="dxa"/>
              <w:bottom w:w="70" w:type="dxa"/>
              <w:end w:w="100" w:type="dxa"/>
            </w:tcMar>
            <w:vAlign w:val="center"/>
          </w:tcPr>
          <w:p>
            <w:pPr>
              <w:spacing w:after="0" w:line="240" w:lineRule="auto"/>
            </w:pPr>
            <w:r>
              <w:rPr>
                <w:color w:val="1F2937"/>
                <w:sz w:val="16"/>
              </w:rPr>
              <w:t>Owner, receipt proof, purpose, condition, responsible employee, due date and return proof</w:t>
            </w:r>
          </w:p>
        </w:tc>
      </w:tr>
      <w:tr>
        <w:trPr>
          <w:cantSplit/>
        </w:trPr>
        <w:tc>
          <w:tcPr>
            <w:tcW w:type="dxa" w:w="2200"/>
            <w:shd w:fill="FAFBFC"/>
            <w:tcMar>
              <w:top w:w="70" w:type="dxa"/>
              <w:start w:w="100" w:type="dxa"/>
              <w:bottom w:w="70" w:type="dxa"/>
              <w:end w:w="100" w:type="dxa"/>
            </w:tcMar>
            <w:vAlign w:val="center"/>
          </w:tcPr>
          <w:p>
            <w:pPr>
              <w:spacing w:after="0" w:line="240" w:lineRule="auto"/>
            </w:pPr>
            <w:r>
              <w:rPr>
                <w:color w:val="1F2937"/>
                <w:sz w:val="16"/>
              </w:rPr>
              <w:t>Sent to customer/site</w:t>
            </w:r>
          </w:p>
        </w:tc>
        <w:tc>
          <w:tcPr>
            <w:tcW w:type="dxa" w:w="7160"/>
            <w:shd w:fill="FAFBFC"/>
            <w:tcMar>
              <w:top w:w="70" w:type="dxa"/>
              <w:start w:w="100" w:type="dxa"/>
              <w:bottom w:w="70" w:type="dxa"/>
              <w:end w:w="100" w:type="dxa"/>
            </w:tcMar>
            <w:vAlign w:val="center"/>
          </w:tcPr>
          <w:p>
            <w:pPr>
              <w:spacing w:after="0" w:line="240" w:lineRule="auto"/>
            </w:pPr>
            <w:r>
              <w:rPr>
                <w:color w:val="1F2937"/>
                <w:sz w:val="16"/>
              </w:rPr>
              <w:t>Approval, recipient, location, expected return, value, insurance/transport and acknowledgement</w:t>
            </w:r>
          </w:p>
        </w:tc>
      </w:tr>
      <w:tr>
        <w:trPr>
          <w:cantSplit/>
        </w:trPr>
        <w:tc>
          <w:tcPr>
            <w:tcW w:type="dxa" w:w="2200"/>
            <w:tcMar>
              <w:top w:w="70" w:type="dxa"/>
              <w:start w:w="100" w:type="dxa"/>
              <w:bottom w:w="70" w:type="dxa"/>
              <w:end w:w="100" w:type="dxa"/>
            </w:tcMar>
            <w:vAlign w:val="center"/>
          </w:tcPr>
          <w:p>
            <w:pPr>
              <w:spacing w:after="0" w:line="240" w:lineRule="auto"/>
            </w:pPr>
            <w:r>
              <w:rPr>
                <w:color w:val="1F2937"/>
                <w:sz w:val="16"/>
              </w:rPr>
              <w:t>Extension</w:t>
            </w:r>
          </w:p>
        </w:tc>
        <w:tc>
          <w:tcPr>
            <w:tcW w:type="dxa" w:w="7160"/>
            <w:tcMar>
              <w:top w:w="70" w:type="dxa"/>
              <w:start w:w="100" w:type="dxa"/>
              <w:bottom w:w="70" w:type="dxa"/>
              <w:end w:w="100" w:type="dxa"/>
            </w:tcMar>
            <w:vAlign w:val="center"/>
          </w:tcPr>
          <w:p>
            <w:pPr>
              <w:spacing w:after="0" w:line="240" w:lineRule="auto"/>
            </w:pPr>
            <w:r>
              <w:rPr>
                <w:color w:val="1F2937"/>
                <w:sz w:val="16"/>
              </w:rPr>
              <w:t>Revised due date requires reason and approval; preserve original date</w:t>
            </w:r>
          </w:p>
        </w:tc>
      </w:tr>
      <w:tr>
        <w:trPr>
          <w:cantSplit/>
        </w:trPr>
        <w:tc>
          <w:tcPr>
            <w:tcW w:type="dxa" w:w="2200"/>
            <w:shd w:fill="FAFBFC"/>
            <w:tcMar>
              <w:top w:w="70" w:type="dxa"/>
              <w:start w:w="100" w:type="dxa"/>
              <w:bottom w:w="70" w:type="dxa"/>
              <w:end w:w="100" w:type="dxa"/>
            </w:tcMar>
            <w:vAlign w:val="center"/>
          </w:tcPr>
          <w:p>
            <w:pPr>
              <w:spacing w:after="0" w:line="240" w:lineRule="auto"/>
            </w:pPr>
            <w:r>
              <w:rPr>
                <w:color w:val="1F2937"/>
                <w:sz w:val="16"/>
              </w:rPr>
              <w:t>Converted to sale/use</w:t>
            </w:r>
          </w:p>
        </w:tc>
        <w:tc>
          <w:tcPr>
            <w:tcW w:type="dxa" w:w="7160"/>
            <w:shd w:fill="FAFBFC"/>
            <w:tcMar>
              <w:top w:w="70" w:type="dxa"/>
              <w:start w:w="100" w:type="dxa"/>
              <w:bottom w:w="70" w:type="dxa"/>
              <w:end w:w="100" w:type="dxa"/>
            </w:tcMar>
            <w:vAlign w:val="center"/>
          </w:tcPr>
          <w:p>
            <w:pPr>
              <w:spacing w:after="0" w:line="240" w:lineRule="auto"/>
            </w:pPr>
            <w:r>
              <w:rPr>
                <w:color w:val="1F2937"/>
                <w:sz w:val="16"/>
              </w:rPr>
              <w:t>Formal commercial/consumption document required; no direct custody closure</w:t>
            </w:r>
          </w:p>
        </w:tc>
      </w:tr>
    </w:tbl>
    <w:p>
      <w:pPr>
        <w:spacing w:after="20"/>
      </w:pPr>
    </w:p>
    <w:p>
      <w:pPr>
        <w:pStyle w:val="Heading1"/>
      </w:pPr>
      <w:r>
        <w:t>12. Material Outward and Gate Pass</w:t>
      </w:r>
    </w:p>
    <w:p>
      <w:pPr>
        <w:pStyle w:val="Heading2"/>
      </w:pPr>
      <w:r>
        <w:t>12.1 Outward classifications</w:t>
      </w:r>
    </w:p>
    <w:tbl>
      <w:tblPr>
        <w:tblStyle w:val="TableGrid"/>
        <w:tblW w:type="dxa" w:w="9360"/>
        <w:jc w:val="center"/>
        <w:tblLayout w:type="fixed"/>
        <w:tblLook w:firstColumn="1" w:firstRow="1" w:lastColumn="0" w:lastRow="0" w:noHBand="0" w:noVBand="1" w:val="04A0"/>
        <w:tblInd w:w="100" w:type="dxa"/>
      </w:tblPr>
      <w:tblGrid>
        <w:gridCol w:w="1900"/>
        <w:gridCol w:w="3300"/>
        <w:gridCol w:w="4160"/>
      </w:tblGrid>
      <w:tr>
        <w:trPr>
          <w:cantSplit/>
          <w:tblHeader w:val="true"/>
        </w:trPr>
        <w:tc>
          <w:tcPr>
            <w:tcW w:type="dxa" w:w="1900"/>
            <w:shd w:fill="E8EEF5"/>
            <w:tcMar>
              <w:top w:w="70" w:type="dxa"/>
              <w:start w:w="100" w:type="dxa"/>
              <w:bottom w:w="70" w:type="dxa"/>
              <w:end w:w="100" w:type="dxa"/>
            </w:tcMar>
            <w:vAlign w:val="center"/>
          </w:tcPr>
          <w:p>
            <w:pPr>
              <w:keepNext/>
              <w:spacing w:after="0"/>
            </w:pPr>
            <w:r>
              <w:rPr>
                <w:b/>
                <w:color w:val="17365D"/>
                <w:sz w:val="15"/>
              </w:rPr>
              <w:t>Outward type</w:t>
            </w:r>
          </w:p>
        </w:tc>
        <w:tc>
          <w:tcPr>
            <w:tcW w:type="dxa" w:w="3300"/>
            <w:shd w:fill="E8EEF5"/>
            <w:tcMar>
              <w:top w:w="70" w:type="dxa"/>
              <w:start w:w="100" w:type="dxa"/>
              <w:bottom w:w="70" w:type="dxa"/>
              <w:end w:w="100" w:type="dxa"/>
            </w:tcMar>
            <w:vAlign w:val="center"/>
          </w:tcPr>
          <w:p>
            <w:pPr>
              <w:keepNext/>
              <w:spacing w:after="0"/>
            </w:pPr>
            <w:r>
              <w:rPr>
                <w:b/>
                <w:color w:val="17365D"/>
                <w:sz w:val="15"/>
              </w:rPr>
              <w:t>Stock/custody effect</w:t>
            </w:r>
          </w:p>
        </w:tc>
        <w:tc>
          <w:tcPr>
            <w:tcW w:type="dxa" w:w="4160"/>
            <w:shd w:fill="E8EEF5"/>
            <w:tcMar>
              <w:top w:w="70" w:type="dxa"/>
              <w:start w:w="100" w:type="dxa"/>
              <w:bottom w:w="70" w:type="dxa"/>
              <w:end w:w="100" w:type="dxa"/>
            </w:tcMar>
            <w:vAlign w:val="center"/>
          </w:tcPr>
          <w:p>
            <w:pPr>
              <w:keepNext/>
              <w:spacing w:after="0"/>
            </w:pPr>
            <w:r>
              <w:rPr>
                <w:b/>
                <w:color w:val="17365D"/>
                <w:sz w:val="15"/>
              </w:rPr>
              <w:t>Closure evidence</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5"/>
              </w:rPr>
              <w:t>Project/production issue</w:t>
            </w:r>
          </w:p>
        </w:tc>
        <w:tc>
          <w:tcPr>
            <w:tcW w:type="dxa" w:w="3300"/>
            <w:tcMar>
              <w:top w:w="70" w:type="dxa"/>
              <w:start w:w="100" w:type="dxa"/>
              <w:bottom w:w="70" w:type="dxa"/>
              <w:end w:w="100" w:type="dxa"/>
            </w:tcMar>
            <w:vAlign w:val="center"/>
          </w:tcPr>
          <w:p>
            <w:pPr>
              <w:spacing w:after="0" w:line="240" w:lineRule="auto"/>
            </w:pPr>
            <w:r>
              <w:rPr>
                <w:color w:val="1F2937"/>
                <w:sz w:val="15"/>
              </w:rPr>
              <w:t>Store stock to project custody/consumption</w:t>
            </w:r>
          </w:p>
        </w:tc>
        <w:tc>
          <w:tcPr>
            <w:tcW w:type="dxa" w:w="4160"/>
            <w:tcMar>
              <w:top w:w="70" w:type="dxa"/>
              <w:start w:w="100" w:type="dxa"/>
              <w:bottom w:w="70" w:type="dxa"/>
              <w:end w:w="100" w:type="dxa"/>
            </w:tcMar>
            <w:vAlign w:val="center"/>
          </w:tcPr>
          <w:p>
            <w:pPr>
              <w:spacing w:after="0" w:line="240" w:lineRule="auto"/>
            </w:pPr>
            <w:r>
              <w:rPr>
                <w:color w:val="1F2937"/>
                <w:sz w:val="15"/>
              </w:rPr>
              <w:t>Receiver acceptance and project reconciliation</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5"/>
              </w:rPr>
              <w:t>Service engineer issue</w:t>
            </w:r>
          </w:p>
        </w:tc>
        <w:tc>
          <w:tcPr>
            <w:tcW w:type="dxa" w:w="3300"/>
            <w:shd w:fill="FAFBFC"/>
            <w:tcMar>
              <w:top w:w="70" w:type="dxa"/>
              <w:start w:w="100" w:type="dxa"/>
              <w:bottom w:w="70" w:type="dxa"/>
              <w:end w:w="100" w:type="dxa"/>
            </w:tcMar>
            <w:vAlign w:val="center"/>
          </w:tcPr>
          <w:p>
            <w:pPr>
              <w:spacing w:after="0" w:line="240" w:lineRule="auto"/>
            </w:pPr>
            <w:r>
              <w:rPr>
                <w:color w:val="1F2937"/>
                <w:sz w:val="15"/>
              </w:rPr>
              <w:t>Store stock/tool to engineer/job custody</w:t>
            </w:r>
          </w:p>
        </w:tc>
        <w:tc>
          <w:tcPr>
            <w:tcW w:type="dxa" w:w="4160"/>
            <w:shd w:fill="FAFBFC"/>
            <w:tcMar>
              <w:top w:w="70" w:type="dxa"/>
              <w:start w:w="100" w:type="dxa"/>
              <w:bottom w:w="70" w:type="dxa"/>
              <w:end w:w="100" w:type="dxa"/>
            </w:tcMar>
            <w:vAlign w:val="center"/>
          </w:tcPr>
          <w:p>
            <w:pPr>
              <w:spacing w:after="0" w:line="240" w:lineRule="auto"/>
            </w:pPr>
            <w:r>
              <w:rPr>
                <w:color w:val="1F2937"/>
                <w:sz w:val="15"/>
              </w:rPr>
              <w:t>Usage/return statement and manager verification</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5"/>
              </w:rPr>
              <w:t>Return to vendor</w:t>
            </w:r>
          </w:p>
        </w:tc>
        <w:tc>
          <w:tcPr>
            <w:tcW w:type="dxa" w:w="3300"/>
            <w:tcMar>
              <w:top w:w="70" w:type="dxa"/>
              <w:start w:w="100" w:type="dxa"/>
              <w:bottom w:w="70" w:type="dxa"/>
              <w:end w:w="100" w:type="dxa"/>
            </w:tcMar>
            <w:vAlign w:val="center"/>
          </w:tcPr>
          <w:p>
            <w:pPr>
              <w:spacing w:after="0" w:line="240" w:lineRule="auto"/>
            </w:pPr>
            <w:r>
              <w:rPr>
                <w:color w:val="1F2937"/>
                <w:sz w:val="15"/>
              </w:rPr>
              <w:t>Rejected/repair/warranty stock leaves Store</w:t>
            </w:r>
          </w:p>
        </w:tc>
        <w:tc>
          <w:tcPr>
            <w:tcW w:type="dxa" w:w="4160"/>
            <w:tcMar>
              <w:top w:w="70" w:type="dxa"/>
              <w:start w:w="100" w:type="dxa"/>
              <w:bottom w:w="70" w:type="dxa"/>
              <w:end w:w="100" w:type="dxa"/>
            </w:tcMar>
            <w:vAlign w:val="center"/>
          </w:tcPr>
          <w:p>
            <w:pPr>
              <w:spacing w:after="0" w:line="240" w:lineRule="auto"/>
            </w:pPr>
            <w:r>
              <w:rPr>
                <w:color w:val="1F2937"/>
                <w:sz w:val="15"/>
              </w:rPr>
              <w:t>Vendor acknowledgement, replacement/credit note/return completion</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5"/>
              </w:rPr>
              <w:t>Subcontract/job work</w:t>
            </w:r>
          </w:p>
        </w:tc>
        <w:tc>
          <w:tcPr>
            <w:tcW w:type="dxa" w:w="3300"/>
            <w:shd w:fill="FAFBFC"/>
            <w:tcMar>
              <w:top w:w="70" w:type="dxa"/>
              <w:start w:w="100" w:type="dxa"/>
              <w:bottom w:w="70" w:type="dxa"/>
              <w:end w:w="100" w:type="dxa"/>
            </w:tcMar>
            <w:vAlign w:val="center"/>
          </w:tcPr>
          <w:p>
            <w:pPr>
              <w:spacing w:after="0" w:line="240" w:lineRule="auto"/>
            </w:pPr>
            <w:r>
              <w:rPr>
                <w:color w:val="1F2937"/>
                <w:sz w:val="15"/>
              </w:rPr>
              <w:t>Material moves to vendor custody; ownership retained</w:t>
            </w:r>
          </w:p>
        </w:tc>
        <w:tc>
          <w:tcPr>
            <w:tcW w:type="dxa" w:w="4160"/>
            <w:shd w:fill="FAFBFC"/>
            <w:tcMar>
              <w:top w:w="70" w:type="dxa"/>
              <w:start w:w="100" w:type="dxa"/>
              <w:bottom w:w="70" w:type="dxa"/>
              <w:end w:w="100" w:type="dxa"/>
            </w:tcMar>
            <w:vAlign w:val="center"/>
          </w:tcPr>
          <w:p>
            <w:pPr>
              <w:spacing w:after="0" w:line="240" w:lineRule="auto"/>
            </w:pPr>
            <w:r>
              <w:rPr>
                <w:color w:val="1F2937"/>
                <w:sz w:val="15"/>
              </w:rPr>
              <w:t>Processed return, yield/scrap reconciliation</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5"/>
              </w:rPr>
              <w:t>Customer material return</w:t>
            </w:r>
          </w:p>
        </w:tc>
        <w:tc>
          <w:tcPr>
            <w:tcW w:type="dxa" w:w="3300"/>
            <w:tcMar>
              <w:top w:w="70" w:type="dxa"/>
              <w:start w:w="100" w:type="dxa"/>
              <w:bottom w:w="70" w:type="dxa"/>
              <w:end w:w="100" w:type="dxa"/>
            </w:tcMar>
            <w:vAlign w:val="center"/>
          </w:tcPr>
          <w:p>
            <w:pPr>
              <w:spacing w:after="0" w:line="240" w:lineRule="auto"/>
            </w:pPr>
            <w:r>
              <w:rPr>
                <w:color w:val="1F2937"/>
                <w:sz w:val="15"/>
              </w:rPr>
              <w:t>Customer-owned custody closes after dispatch</w:t>
            </w:r>
          </w:p>
        </w:tc>
        <w:tc>
          <w:tcPr>
            <w:tcW w:type="dxa" w:w="4160"/>
            <w:tcMar>
              <w:top w:w="70" w:type="dxa"/>
              <w:start w:w="100" w:type="dxa"/>
              <w:bottom w:w="70" w:type="dxa"/>
              <w:end w:w="100" w:type="dxa"/>
            </w:tcMar>
            <w:vAlign w:val="center"/>
          </w:tcPr>
          <w:p>
            <w:pPr>
              <w:spacing w:after="0" w:line="240" w:lineRule="auto"/>
            </w:pPr>
            <w:r>
              <w:rPr>
                <w:color w:val="1F2937"/>
                <w:sz w:val="15"/>
              </w:rPr>
              <w:t>Customer POD/acknowledgement</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5"/>
              </w:rPr>
              <w:t>Demo/loan outward</w:t>
            </w:r>
          </w:p>
        </w:tc>
        <w:tc>
          <w:tcPr>
            <w:tcW w:type="dxa" w:w="3300"/>
            <w:shd w:fill="FAFBFC"/>
            <w:tcMar>
              <w:top w:w="70" w:type="dxa"/>
              <w:start w:w="100" w:type="dxa"/>
              <w:bottom w:w="70" w:type="dxa"/>
              <w:end w:w="100" w:type="dxa"/>
            </w:tcMar>
            <w:vAlign w:val="center"/>
          </w:tcPr>
          <w:p>
            <w:pPr>
              <w:spacing w:after="0" w:line="240" w:lineRule="auto"/>
            </w:pPr>
            <w:r>
              <w:rPr>
                <w:color w:val="1F2937"/>
                <w:sz w:val="15"/>
              </w:rPr>
              <w:t>Employee/customer/site custody; return due</w:t>
            </w:r>
          </w:p>
        </w:tc>
        <w:tc>
          <w:tcPr>
            <w:tcW w:type="dxa" w:w="4160"/>
            <w:shd w:fill="FAFBFC"/>
            <w:tcMar>
              <w:top w:w="70" w:type="dxa"/>
              <w:start w:w="100" w:type="dxa"/>
              <w:bottom w:w="70" w:type="dxa"/>
              <w:end w:w="100" w:type="dxa"/>
            </w:tcMar>
            <w:vAlign w:val="center"/>
          </w:tcPr>
          <w:p>
            <w:pPr>
              <w:spacing w:after="0" w:line="240" w:lineRule="auto"/>
            </w:pPr>
            <w:r>
              <w:rPr>
                <w:color w:val="1F2937"/>
                <w:sz w:val="15"/>
              </w:rPr>
              <w:t>Return inward or approved conversion</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5"/>
              </w:rPr>
              <w:t>Stock transfer - same entity</w:t>
            </w:r>
          </w:p>
        </w:tc>
        <w:tc>
          <w:tcPr>
            <w:tcW w:type="dxa" w:w="3300"/>
            <w:tcMar>
              <w:top w:w="70" w:type="dxa"/>
              <w:start w:w="100" w:type="dxa"/>
              <w:bottom w:w="70" w:type="dxa"/>
              <w:end w:w="100" w:type="dxa"/>
            </w:tcMar>
            <w:vAlign w:val="center"/>
          </w:tcPr>
          <w:p>
            <w:pPr>
              <w:spacing w:after="0" w:line="240" w:lineRule="auto"/>
            </w:pPr>
            <w:r>
              <w:rPr>
                <w:color w:val="1F2937"/>
                <w:sz w:val="15"/>
              </w:rPr>
              <w:t>Source decreases; in-transit; destination receives</w:t>
            </w:r>
          </w:p>
        </w:tc>
        <w:tc>
          <w:tcPr>
            <w:tcW w:type="dxa" w:w="4160"/>
            <w:tcMar>
              <w:top w:w="70" w:type="dxa"/>
              <w:start w:w="100" w:type="dxa"/>
              <w:bottom w:w="70" w:type="dxa"/>
              <w:end w:w="100" w:type="dxa"/>
            </w:tcMar>
            <w:vAlign w:val="center"/>
          </w:tcPr>
          <w:p>
            <w:pPr>
              <w:spacing w:after="0" w:line="240" w:lineRule="auto"/>
            </w:pPr>
            <w:r>
              <w:rPr>
                <w:color w:val="1F2937"/>
                <w:sz w:val="15"/>
              </w:rPr>
              <w:t>Destination GRN/transfer receipt</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5"/>
              </w:rPr>
              <w:t>Intercompany movement</w:t>
            </w:r>
          </w:p>
        </w:tc>
        <w:tc>
          <w:tcPr>
            <w:tcW w:type="dxa" w:w="3300"/>
            <w:shd w:fill="FAFBFC"/>
            <w:tcMar>
              <w:top w:w="70" w:type="dxa"/>
              <w:start w:w="100" w:type="dxa"/>
              <w:bottom w:w="70" w:type="dxa"/>
              <w:end w:w="100" w:type="dxa"/>
            </w:tcMar>
            <w:vAlign w:val="center"/>
          </w:tcPr>
          <w:p>
            <w:pPr>
              <w:spacing w:after="0" w:line="240" w:lineRule="auto"/>
            </w:pPr>
            <w:r>
              <w:rPr>
                <w:color w:val="1F2937"/>
                <w:sz w:val="15"/>
              </w:rPr>
              <w:t>Legal transaction between entities</w:t>
            </w:r>
          </w:p>
        </w:tc>
        <w:tc>
          <w:tcPr>
            <w:tcW w:type="dxa" w:w="4160"/>
            <w:shd w:fill="FAFBFC"/>
            <w:tcMar>
              <w:top w:w="70" w:type="dxa"/>
              <w:start w:w="100" w:type="dxa"/>
              <w:bottom w:w="70" w:type="dxa"/>
              <w:end w:w="100" w:type="dxa"/>
            </w:tcMar>
            <w:vAlign w:val="center"/>
          </w:tcPr>
          <w:p>
            <w:pPr>
              <w:spacing w:after="0" w:line="240" w:lineRule="auto"/>
            </w:pPr>
            <w:r>
              <w:rPr>
                <w:color w:val="1F2937"/>
                <w:sz w:val="15"/>
              </w:rPr>
              <w:t>Configured sale/purchase/tax documents and receipt</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5"/>
              </w:rPr>
              <w:t>Sales/project dispatch</w:t>
            </w:r>
          </w:p>
        </w:tc>
        <w:tc>
          <w:tcPr>
            <w:tcW w:type="dxa" w:w="3300"/>
            <w:tcMar>
              <w:top w:w="70" w:type="dxa"/>
              <w:start w:w="100" w:type="dxa"/>
              <w:bottom w:w="70" w:type="dxa"/>
              <w:end w:w="100" w:type="dxa"/>
            </w:tcMar>
            <w:vAlign w:val="center"/>
          </w:tcPr>
          <w:p>
            <w:pPr>
              <w:spacing w:after="0" w:line="240" w:lineRule="auto"/>
            </w:pPr>
            <w:r>
              <w:rPr>
                <w:color w:val="1F2937"/>
                <w:sz w:val="15"/>
              </w:rPr>
              <w:t>Finished goods/approved items leave dispatch</w:t>
            </w:r>
          </w:p>
        </w:tc>
        <w:tc>
          <w:tcPr>
            <w:tcW w:type="dxa" w:w="4160"/>
            <w:tcMar>
              <w:top w:w="70" w:type="dxa"/>
              <w:start w:w="100" w:type="dxa"/>
              <w:bottom w:w="70" w:type="dxa"/>
              <w:end w:w="100" w:type="dxa"/>
            </w:tcMar>
            <w:vAlign w:val="center"/>
          </w:tcPr>
          <w:p>
            <w:pPr>
              <w:spacing w:after="0" w:line="240" w:lineRule="auto"/>
            </w:pPr>
            <w:r>
              <w:rPr>
                <w:color w:val="1F2937"/>
                <w:sz w:val="15"/>
              </w:rPr>
              <w:t>Invoice/challan/e-way bill/POD and project link</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5"/>
              </w:rPr>
              <w:t>Scrap disposal</w:t>
            </w:r>
          </w:p>
        </w:tc>
        <w:tc>
          <w:tcPr>
            <w:tcW w:type="dxa" w:w="3300"/>
            <w:shd w:fill="FAFBFC"/>
            <w:tcMar>
              <w:top w:w="70" w:type="dxa"/>
              <w:start w:w="100" w:type="dxa"/>
              <w:bottom w:w="70" w:type="dxa"/>
              <w:end w:w="100" w:type="dxa"/>
            </w:tcMar>
            <w:vAlign w:val="center"/>
          </w:tcPr>
          <w:p>
            <w:pPr>
              <w:spacing w:after="0" w:line="240" w:lineRule="auto"/>
            </w:pPr>
            <w:r>
              <w:rPr>
                <w:color w:val="1F2937"/>
                <w:sz w:val="15"/>
              </w:rPr>
              <w:t>Approved scrap stock reduces</w:t>
            </w:r>
          </w:p>
        </w:tc>
        <w:tc>
          <w:tcPr>
            <w:tcW w:type="dxa" w:w="4160"/>
            <w:shd w:fill="FAFBFC"/>
            <w:tcMar>
              <w:top w:w="70" w:type="dxa"/>
              <w:start w:w="100" w:type="dxa"/>
              <w:bottom w:w="70" w:type="dxa"/>
              <w:end w:w="100" w:type="dxa"/>
            </w:tcMar>
            <w:vAlign w:val="center"/>
          </w:tcPr>
          <w:p>
            <w:pPr>
              <w:spacing w:after="0" w:line="240" w:lineRule="auto"/>
            </w:pPr>
            <w:r>
              <w:rPr>
                <w:color w:val="1F2937"/>
                <w:sz w:val="15"/>
              </w:rPr>
              <w:t>Bid/approval/weighment/invoice/receipt as applicable</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5"/>
              </w:rPr>
              <w:t>Non-returnable consumption</w:t>
            </w:r>
          </w:p>
        </w:tc>
        <w:tc>
          <w:tcPr>
            <w:tcW w:type="dxa" w:w="3300"/>
            <w:tcMar>
              <w:top w:w="70" w:type="dxa"/>
              <w:start w:w="100" w:type="dxa"/>
              <w:bottom w:w="70" w:type="dxa"/>
              <w:end w:w="100" w:type="dxa"/>
            </w:tcMar>
            <w:vAlign w:val="center"/>
          </w:tcPr>
          <w:p>
            <w:pPr>
              <w:spacing w:after="0" w:line="240" w:lineRule="auto"/>
            </w:pPr>
            <w:r>
              <w:rPr>
                <w:color w:val="1F2937"/>
                <w:sz w:val="15"/>
              </w:rPr>
              <w:t>Stock reduces to department/job/cost centre</w:t>
            </w:r>
          </w:p>
        </w:tc>
        <w:tc>
          <w:tcPr>
            <w:tcW w:type="dxa" w:w="4160"/>
            <w:tcMar>
              <w:top w:w="70" w:type="dxa"/>
              <w:start w:w="100" w:type="dxa"/>
              <w:bottom w:w="70" w:type="dxa"/>
              <w:end w:w="100" w:type="dxa"/>
            </w:tcMar>
            <w:vAlign w:val="center"/>
          </w:tcPr>
          <w:p>
            <w:pPr>
              <w:spacing w:after="0" w:line="240" w:lineRule="auto"/>
            </w:pPr>
            <w:r>
              <w:rPr>
                <w:color w:val="1F2937"/>
                <w:sz w:val="15"/>
              </w:rPr>
              <w:t>Authorized receipt/consumption confirmation</w:t>
            </w:r>
          </w:p>
        </w:tc>
      </w:tr>
    </w:tbl>
    <w:p>
      <w:pPr>
        <w:spacing w:after="20"/>
      </w:pPr>
    </w:p>
    <w:p>
      <w:pPr>
        <w:pStyle w:val="Heading2"/>
      </w:pPr>
      <w:r>
        <w:t>12.2 Gate pass mandatory fields</w:t>
      </w:r>
    </w:p>
    <w:p>
      <w:pPr>
        <w:pStyle w:val="ListBullet"/>
        <w:ind w:left="547" w:hanging="274"/>
      </w:pPr>
      <w:r>
        <w:t>Gate pass number/date/time, entity/branch, outward type and returnable/non-returnable flag.</w:t>
      </w:r>
    </w:p>
    <w:p>
      <w:pPr>
        <w:pStyle w:val="ListBullet"/>
        <w:ind w:left="547" w:hanging="274"/>
      </w:pPr>
      <w:r>
        <w:t>Reference document: issue, vendor return, subcontract, service job, dispatch, transfer, demo or customer return.</w:t>
      </w:r>
    </w:p>
    <w:p>
      <w:pPr>
        <w:pStyle w:val="ListBullet"/>
        <w:ind w:left="547" w:hanging="274"/>
      </w:pPr>
      <w:r>
        <w:t>Consignee/party/site, full delivery address, contact, transporter/vehicle/driver and e-way bill/LR where applicable.</w:t>
      </w:r>
    </w:p>
    <w:p>
      <w:pPr>
        <w:pStyle w:val="ListBullet"/>
        <w:ind w:left="547" w:hanging="274"/>
      </w:pPr>
      <w:r>
        <w:t>Item, description, quantity/UOM, batch/serial/tool ID, package count, approximate value and condition.</w:t>
      </w:r>
    </w:p>
    <w:p>
      <w:pPr>
        <w:pStyle w:val="ListBullet"/>
        <w:ind w:left="547" w:hanging="274"/>
      </w:pPr>
      <w:r>
        <w:t>Expected return date for returnable outward, responsible employee, escalation owner and extension history.</w:t>
      </w:r>
    </w:p>
    <w:p>
      <w:pPr>
        <w:pStyle w:val="ListBullet"/>
        <w:ind w:left="547" w:hanging="274"/>
      </w:pPr>
      <w:r>
        <w:t>Prepared, verified, approved, security exit confirmation and recipient acknowledgement.</w:t>
      </w:r>
    </w:p>
    <w:p>
      <w:pPr>
        <w:pStyle w:val="ListBullet"/>
        <w:ind w:left="547" w:hanging="274"/>
      </w:pPr>
      <w:r>
        <w:t>Attachments: challan, invoice, e-way bill, packing list, photos and approval evidence.</w:t>
      </w:r>
    </w:p>
    <w:p>
      <w:pPr>
        <w:pStyle w:val="Heading2"/>
      </w:pPr>
      <w:r>
        <w:t>12.3 Returnable outward control</w:t>
      </w:r>
    </w:p>
    <w:p>
      <w:pPr>
        <w:spacing w:after="100"/>
      </w:pPr>
      <w:r>
        <w:rPr>
          <w:b w:val="0"/>
          <w:i w:val="0"/>
        </w:rPr>
        <w:t>Returnable outward remains OPEN until full inward is received and verified. It must show original quantity, returned quantity, damaged/lost quantity, balance, original due date, current due date, overdue days and responsible owner. Partial returns are allowed with full balance history.</w:t>
      </w:r>
    </w:p>
    <w:p>
      <w:pPr>
        <w:pStyle w:val="Heading2"/>
      </w:pPr>
      <w:r>
        <w:t>12.4 Security gate verification</w:t>
      </w:r>
    </w:p>
    <w:p>
      <w:pPr>
        <w:pStyle w:val="ListBullet"/>
        <w:ind w:left="547" w:hanging="274"/>
      </w:pPr>
      <w:r>
        <w:t>Security sees only approved gate passes for the correct gate/branch and current validity period.</w:t>
      </w:r>
    </w:p>
    <w:p>
      <w:pPr>
        <w:pStyle w:val="ListBullet"/>
        <w:ind w:left="547" w:hanging="274"/>
      </w:pPr>
      <w:r>
        <w:t>Scan QR/barcode or enter gate pass; verify package/item/vehicle and mark exit time.</w:t>
      </w:r>
    </w:p>
    <w:p>
      <w:pPr>
        <w:pStyle w:val="ListBullet"/>
        <w:ind w:left="547" w:hanging="274"/>
      </w:pPr>
      <w:r>
        <w:t>Expired, cancelled, already-used or unapproved gate pass is blocked and logged.</w:t>
      </w:r>
    </w:p>
    <w:p>
      <w:pPr>
        <w:pStyle w:val="ListBullet"/>
        <w:ind w:left="547" w:hanging="274"/>
      </w:pPr>
      <w:r>
        <w:t>Material cannot be edited at gate. Variance returns to Store for correction and reapproval.</w:t>
      </w:r>
    </w:p>
    <w:p>
      <w:pPr>
        <w:pStyle w:val="Heading1"/>
      </w:pPr>
      <w:r>
        <w:t>13. Vendor Return, Rework and Warranty Return</w:t>
      </w:r>
    </w:p>
    <w:tbl>
      <w:tblPr>
        <w:tblStyle w:val="TableGrid"/>
        <w:tblW w:type="dxa" w:w="9360"/>
        <w:jc w:val="center"/>
        <w:tblLayout w:type="fixed"/>
        <w:tblLook w:firstColumn="1" w:firstRow="1" w:lastColumn="0" w:lastRow="0" w:noHBand="0" w:noVBand="1" w:val="04A0"/>
        <w:tblInd w:w="100" w:type="dxa"/>
      </w:tblPr>
      <w:tblGrid>
        <w:gridCol w:w="1900"/>
        <w:gridCol w:w="7460"/>
      </w:tblGrid>
      <w:tr>
        <w:trPr>
          <w:cantSplit/>
          <w:tblHeader w:val="true"/>
        </w:trPr>
        <w:tc>
          <w:tcPr>
            <w:tcW w:type="dxa" w:w="1900"/>
            <w:shd w:fill="E8EEF5"/>
            <w:tcMar>
              <w:top w:w="70" w:type="dxa"/>
              <w:start w:w="100" w:type="dxa"/>
              <w:bottom w:w="70" w:type="dxa"/>
              <w:end w:w="100" w:type="dxa"/>
            </w:tcMar>
            <w:vAlign w:val="center"/>
          </w:tcPr>
          <w:p>
            <w:pPr>
              <w:keepNext/>
              <w:spacing w:after="0"/>
            </w:pPr>
            <w:r>
              <w:rPr>
                <w:b/>
                <w:color w:val="17365D"/>
                <w:sz w:val="17"/>
              </w:rPr>
              <w:t>Stage</w:t>
            </w:r>
          </w:p>
        </w:tc>
        <w:tc>
          <w:tcPr>
            <w:tcW w:type="dxa" w:w="7460"/>
            <w:shd w:fill="E8EEF5"/>
            <w:tcMar>
              <w:top w:w="70" w:type="dxa"/>
              <w:start w:w="100" w:type="dxa"/>
              <w:bottom w:w="70" w:type="dxa"/>
              <w:end w:w="100" w:type="dxa"/>
            </w:tcMar>
            <w:vAlign w:val="center"/>
          </w:tcPr>
          <w:p>
            <w:pPr>
              <w:keepNext/>
              <w:spacing w:after="0"/>
            </w:pPr>
            <w:r>
              <w:rPr>
                <w:b/>
                <w:color w:val="17365D"/>
                <w:sz w:val="17"/>
              </w:rPr>
              <w:t>Requirement</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7"/>
              </w:rPr>
              <w:t>Decision</w:t>
            </w:r>
          </w:p>
        </w:tc>
        <w:tc>
          <w:tcPr>
            <w:tcW w:type="dxa" w:w="7460"/>
            <w:tcMar>
              <w:top w:w="70" w:type="dxa"/>
              <w:start w:w="100" w:type="dxa"/>
              <w:bottom w:w="70" w:type="dxa"/>
              <w:end w:w="100" w:type="dxa"/>
            </w:tcMar>
            <w:vAlign w:val="center"/>
          </w:tcPr>
          <w:p>
            <w:pPr>
              <w:spacing w:after="0" w:line="240" w:lineRule="auto"/>
            </w:pPr>
            <w:r>
              <w:rPr>
                <w:color w:val="1F2937"/>
                <w:sz w:val="17"/>
              </w:rPr>
              <w:t>Link rejection/NCR/defect/warranty; select return, replacement, rework or credit note</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7"/>
              </w:rPr>
              <w:t>Approval</w:t>
            </w:r>
          </w:p>
        </w:tc>
        <w:tc>
          <w:tcPr>
            <w:tcW w:type="dxa" w:w="7460"/>
            <w:shd w:fill="FAFBFC"/>
            <w:tcMar>
              <w:top w:w="70" w:type="dxa"/>
              <w:start w:w="100" w:type="dxa"/>
              <w:bottom w:w="70" w:type="dxa"/>
              <w:end w:w="100" w:type="dxa"/>
            </w:tcMar>
            <w:vAlign w:val="center"/>
          </w:tcPr>
          <w:p>
            <w:pPr>
              <w:spacing w:after="0" w:line="240" w:lineRule="auto"/>
            </w:pPr>
            <w:r>
              <w:rPr>
                <w:color w:val="1F2937"/>
                <w:sz w:val="17"/>
              </w:rPr>
              <w:t>Quantity/value/reason and transport responsibility approved</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7"/>
              </w:rPr>
              <w:t>Outward</w:t>
            </w:r>
          </w:p>
        </w:tc>
        <w:tc>
          <w:tcPr>
            <w:tcW w:type="dxa" w:w="7460"/>
            <w:tcMar>
              <w:top w:w="70" w:type="dxa"/>
              <w:start w:w="100" w:type="dxa"/>
              <w:bottom w:w="70" w:type="dxa"/>
              <w:end w:w="100" w:type="dxa"/>
            </w:tcMar>
            <w:vAlign w:val="center"/>
          </w:tcPr>
          <w:p>
            <w:pPr>
              <w:spacing w:after="0" w:line="240" w:lineRule="auto"/>
            </w:pPr>
            <w:r>
              <w:rPr>
                <w:color w:val="1F2937"/>
                <w:sz w:val="17"/>
              </w:rPr>
              <w:t>Return challan/gate pass, batch/serial, documents and carrier details</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7"/>
              </w:rPr>
              <w:t>Tracking</w:t>
            </w:r>
          </w:p>
        </w:tc>
        <w:tc>
          <w:tcPr>
            <w:tcW w:type="dxa" w:w="7460"/>
            <w:shd w:fill="FAFBFC"/>
            <w:tcMar>
              <w:top w:w="70" w:type="dxa"/>
              <w:start w:w="100" w:type="dxa"/>
              <w:bottom w:w="70" w:type="dxa"/>
              <w:end w:w="100" w:type="dxa"/>
            </w:tcMar>
            <w:vAlign w:val="center"/>
          </w:tcPr>
          <w:p>
            <w:pPr>
              <w:spacing w:after="0" w:line="240" w:lineRule="auto"/>
            </w:pPr>
            <w:r>
              <w:rPr>
                <w:color w:val="1F2937"/>
                <w:sz w:val="17"/>
              </w:rPr>
              <w:t>Vendor acknowledgement, replacement due date, credit-note due and follow-up</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7"/>
              </w:rPr>
              <w:t>Receipt/settlement</w:t>
            </w:r>
          </w:p>
        </w:tc>
        <w:tc>
          <w:tcPr>
            <w:tcW w:type="dxa" w:w="7460"/>
            <w:tcMar>
              <w:top w:w="70" w:type="dxa"/>
              <w:start w:w="100" w:type="dxa"/>
              <w:bottom w:w="70" w:type="dxa"/>
              <w:end w:w="100" w:type="dxa"/>
            </w:tcMar>
            <w:vAlign w:val="center"/>
          </w:tcPr>
          <w:p>
            <w:pPr>
              <w:spacing w:after="0" w:line="240" w:lineRule="auto"/>
            </w:pPr>
            <w:r>
              <w:rPr>
                <w:color w:val="1F2937"/>
                <w:sz w:val="17"/>
              </w:rPr>
              <w:t>Replacement GRN or credit note closes linked balance; original history retained</w:t>
            </w:r>
          </w:p>
        </w:tc>
      </w:tr>
    </w:tbl>
    <w:p>
      <w:pPr>
        <w:spacing w:after="20"/>
      </w:pPr>
    </w:p>
    <w:p>
      <w:pPr>
        <w:pStyle w:val="Heading1"/>
      </w:pPr>
      <w:r>
        <w:t>14. Inventory Valuation, Project Cost and Reconciliation</w:t>
      </w:r>
    </w:p>
    <w:p>
      <w:pPr>
        <w:pStyle w:val="Heading2"/>
      </w:pPr>
      <w:r>
        <w:t>14.1 Stock value</w:t>
      </w:r>
    </w:p>
    <w:p>
      <w:pPr>
        <w:pStyle w:val="ListBullet"/>
        <w:ind w:left="547" w:hanging="274"/>
      </w:pPr>
      <w:r>
        <w:t>Maintain quantity and value by entity, warehouse, item, batch/serial and stock condition.</w:t>
      </w:r>
    </w:p>
    <w:p>
      <w:pPr>
        <w:pStyle w:val="ListBullet"/>
        <w:ind w:left="547" w:hanging="274"/>
      </w:pPr>
      <w:r>
        <w:t>Valuation method is a company setting (recommended weighted average for financial value, with FIFO/FEFO for physical issue as applicable).</w:t>
      </w:r>
    </w:p>
    <w:p>
      <w:pPr>
        <w:pStyle w:val="ListBullet"/>
        <w:ind w:left="547" w:hanging="274"/>
      </w:pPr>
      <w:r>
        <w:t>Customer-owned, demo-received and vendor-owned material is quantity-tracked but excluded from SESS owned stock valuation.</w:t>
      </w:r>
    </w:p>
    <w:p>
      <w:pPr>
        <w:pStyle w:val="ListBullet"/>
        <w:ind w:left="547" w:hanging="274"/>
      </w:pPr>
      <w:r>
        <w:t>Rejected/hold/scrap values are separately visible and handled per Accounts policy.</w:t>
      </w:r>
    </w:p>
    <w:p>
      <w:pPr>
        <w:pStyle w:val="Heading2"/>
      </w:pPr>
      <w:r>
        <w:t>14.2 Project actual material cost</w:t>
      </w:r>
    </w:p>
    <w:tbl>
      <w:tblPr>
        <w:tblStyle w:val="TableGrid"/>
        <w:tblW w:type="dxa" w:w="9360"/>
        <w:jc w:val="center"/>
        <w:tblLayout w:type="fixed"/>
        <w:tblLook w:firstColumn="1" w:firstRow="1" w:lastColumn="0" w:lastRow="0" w:noHBand="0" w:noVBand="1" w:val="04A0"/>
        <w:tblInd w:w="100" w:type="dxa"/>
      </w:tblPr>
      <w:tblGrid>
        <w:gridCol w:w="2400"/>
        <w:gridCol w:w="6960"/>
      </w:tblGrid>
      <w:tr>
        <w:trPr>
          <w:cantSplit/>
          <w:tblHeader w:val="true"/>
        </w:trPr>
        <w:tc>
          <w:tcPr>
            <w:tcW w:type="dxa" w:w="2400"/>
            <w:shd w:fill="E8EEF5"/>
            <w:tcMar>
              <w:top w:w="70" w:type="dxa"/>
              <w:start w:w="100" w:type="dxa"/>
              <w:bottom w:w="70" w:type="dxa"/>
              <w:end w:w="100" w:type="dxa"/>
            </w:tcMar>
            <w:vAlign w:val="center"/>
          </w:tcPr>
          <w:p>
            <w:pPr>
              <w:keepNext/>
              <w:spacing w:after="0"/>
            </w:pPr>
            <w:r>
              <w:rPr>
                <w:b/>
                <w:color w:val="17365D"/>
                <w:sz w:val="17"/>
              </w:rPr>
              <w:t>Measure</w:t>
            </w:r>
          </w:p>
        </w:tc>
        <w:tc>
          <w:tcPr>
            <w:tcW w:type="dxa" w:w="6960"/>
            <w:shd w:fill="E8EEF5"/>
            <w:tcMar>
              <w:top w:w="70" w:type="dxa"/>
              <w:start w:w="100" w:type="dxa"/>
              <w:bottom w:w="70" w:type="dxa"/>
              <w:end w:w="100" w:type="dxa"/>
            </w:tcMar>
            <w:vAlign w:val="center"/>
          </w:tcPr>
          <w:p>
            <w:pPr>
              <w:keepNext/>
              <w:spacing w:after="0"/>
            </w:pPr>
            <w:r>
              <w:rPr>
                <w:b/>
                <w:color w:val="17365D"/>
                <w:sz w:val="17"/>
              </w:rPr>
              <w:t>Calculation / source</w:t>
            </w:r>
          </w:p>
        </w:tc>
      </w:tr>
      <w:tr>
        <w:trPr>
          <w:cantSplit/>
        </w:trPr>
        <w:tc>
          <w:tcPr>
            <w:tcW w:type="dxa" w:w="2400"/>
            <w:tcMar>
              <w:top w:w="70" w:type="dxa"/>
              <w:start w:w="100" w:type="dxa"/>
              <w:bottom w:w="70" w:type="dxa"/>
              <w:end w:w="100" w:type="dxa"/>
            </w:tcMar>
            <w:vAlign w:val="center"/>
          </w:tcPr>
          <w:p>
            <w:pPr>
              <w:spacing w:after="0" w:line="240" w:lineRule="auto"/>
            </w:pPr>
            <w:r>
              <w:rPr>
                <w:color w:val="1F2937"/>
                <w:sz w:val="17"/>
              </w:rPr>
              <w:t>Planned material cost</w:t>
            </w:r>
          </w:p>
        </w:tc>
        <w:tc>
          <w:tcPr>
            <w:tcW w:type="dxa" w:w="6960"/>
            <w:tcMar>
              <w:top w:w="70" w:type="dxa"/>
              <w:start w:w="100" w:type="dxa"/>
              <w:bottom w:w="70" w:type="dxa"/>
              <w:end w:w="100" w:type="dxa"/>
            </w:tcMar>
            <w:vAlign w:val="center"/>
          </w:tcPr>
          <w:p>
            <w:pPr>
              <w:spacing w:after="0" w:line="240" w:lineRule="auto"/>
            </w:pPr>
            <w:r>
              <w:rPr>
                <w:color w:val="1F2937"/>
                <w:sz w:val="17"/>
              </w:rPr>
              <w:t>Approved BOM quantity × approved standard/estimated rate</w:t>
            </w:r>
          </w:p>
        </w:tc>
      </w:tr>
      <w:tr>
        <w:trPr>
          <w:cantSplit/>
        </w:trPr>
        <w:tc>
          <w:tcPr>
            <w:tcW w:type="dxa" w:w="2400"/>
            <w:shd w:fill="FAFBFC"/>
            <w:tcMar>
              <w:top w:w="70" w:type="dxa"/>
              <w:start w:w="100" w:type="dxa"/>
              <w:bottom w:w="70" w:type="dxa"/>
              <w:end w:w="100" w:type="dxa"/>
            </w:tcMar>
            <w:vAlign w:val="center"/>
          </w:tcPr>
          <w:p>
            <w:pPr>
              <w:spacing w:after="0" w:line="240" w:lineRule="auto"/>
            </w:pPr>
            <w:r>
              <w:rPr>
                <w:color w:val="1F2937"/>
                <w:sz w:val="17"/>
              </w:rPr>
              <w:t>Issued value</w:t>
            </w:r>
          </w:p>
        </w:tc>
        <w:tc>
          <w:tcPr>
            <w:tcW w:type="dxa" w:w="6960"/>
            <w:shd w:fill="FAFBFC"/>
            <w:tcMar>
              <w:top w:w="70" w:type="dxa"/>
              <w:start w:w="100" w:type="dxa"/>
              <w:bottom w:w="70" w:type="dxa"/>
              <w:end w:w="100" w:type="dxa"/>
            </w:tcMar>
            <w:vAlign w:val="center"/>
          </w:tcPr>
          <w:p>
            <w:pPr>
              <w:spacing w:after="0" w:line="240" w:lineRule="auto"/>
            </w:pPr>
            <w:r>
              <w:rPr>
                <w:color w:val="1F2937"/>
                <w:sz w:val="17"/>
              </w:rPr>
              <w:t>All project issues at configured valuation</w:t>
            </w:r>
          </w:p>
        </w:tc>
      </w:tr>
      <w:tr>
        <w:trPr>
          <w:cantSplit/>
        </w:trPr>
        <w:tc>
          <w:tcPr>
            <w:tcW w:type="dxa" w:w="2400"/>
            <w:tcMar>
              <w:top w:w="70" w:type="dxa"/>
              <w:start w:w="100" w:type="dxa"/>
              <w:bottom w:w="70" w:type="dxa"/>
              <w:end w:w="100" w:type="dxa"/>
            </w:tcMar>
            <w:vAlign w:val="center"/>
          </w:tcPr>
          <w:p>
            <w:pPr>
              <w:spacing w:after="0" w:line="240" w:lineRule="auto"/>
            </w:pPr>
            <w:r>
              <w:rPr>
                <w:color w:val="1F2937"/>
                <w:sz w:val="17"/>
              </w:rPr>
              <w:t>Returned value</w:t>
            </w:r>
          </w:p>
        </w:tc>
        <w:tc>
          <w:tcPr>
            <w:tcW w:type="dxa" w:w="6960"/>
            <w:tcMar>
              <w:top w:w="70" w:type="dxa"/>
              <w:start w:w="100" w:type="dxa"/>
              <w:bottom w:w="70" w:type="dxa"/>
              <w:end w:w="100" w:type="dxa"/>
            </w:tcMar>
            <w:vAlign w:val="center"/>
          </w:tcPr>
          <w:p>
            <w:pPr>
              <w:spacing w:after="0" w:line="240" w:lineRule="auto"/>
            </w:pPr>
            <w:r>
              <w:rPr>
                <w:color w:val="1F2937"/>
                <w:sz w:val="17"/>
              </w:rPr>
              <w:t>Usable returns credited using same controlled valuation basis</w:t>
            </w:r>
          </w:p>
        </w:tc>
      </w:tr>
      <w:tr>
        <w:trPr>
          <w:cantSplit/>
        </w:trPr>
        <w:tc>
          <w:tcPr>
            <w:tcW w:type="dxa" w:w="2400"/>
            <w:shd w:fill="FAFBFC"/>
            <w:tcMar>
              <w:top w:w="70" w:type="dxa"/>
              <w:start w:w="100" w:type="dxa"/>
              <w:bottom w:w="70" w:type="dxa"/>
              <w:end w:w="100" w:type="dxa"/>
            </w:tcMar>
            <w:vAlign w:val="center"/>
          </w:tcPr>
          <w:p>
            <w:pPr>
              <w:spacing w:after="0" w:line="240" w:lineRule="auto"/>
            </w:pPr>
            <w:r>
              <w:rPr>
                <w:color w:val="1F2937"/>
                <w:sz w:val="17"/>
              </w:rPr>
              <w:t>Net consumed value</w:t>
            </w:r>
          </w:p>
        </w:tc>
        <w:tc>
          <w:tcPr>
            <w:tcW w:type="dxa" w:w="6960"/>
            <w:shd w:fill="FAFBFC"/>
            <w:tcMar>
              <w:top w:w="70" w:type="dxa"/>
              <w:start w:w="100" w:type="dxa"/>
              <w:bottom w:w="70" w:type="dxa"/>
              <w:end w:w="100" w:type="dxa"/>
            </w:tcMar>
            <w:vAlign w:val="center"/>
          </w:tcPr>
          <w:p>
            <w:pPr>
              <w:spacing w:after="0" w:line="240" w:lineRule="auto"/>
            </w:pPr>
            <w:r>
              <w:rPr>
                <w:color w:val="1F2937"/>
                <w:sz w:val="17"/>
              </w:rPr>
              <w:t>Issued value - usable return value ± authorized transfers/reversals</w:t>
            </w:r>
          </w:p>
        </w:tc>
      </w:tr>
      <w:tr>
        <w:trPr>
          <w:cantSplit/>
        </w:trPr>
        <w:tc>
          <w:tcPr>
            <w:tcW w:type="dxa" w:w="2400"/>
            <w:tcMar>
              <w:top w:w="70" w:type="dxa"/>
              <w:start w:w="100" w:type="dxa"/>
              <w:bottom w:w="70" w:type="dxa"/>
              <w:end w:w="100" w:type="dxa"/>
            </w:tcMar>
            <w:vAlign w:val="center"/>
          </w:tcPr>
          <w:p>
            <w:pPr>
              <w:spacing w:after="0" w:line="240" w:lineRule="auto"/>
            </w:pPr>
            <w:r>
              <w:rPr>
                <w:color w:val="1F2937"/>
                <w:sz w:val="17"/>
              </w:rPr>
              <w:t>Purchase commitment</w:t>
            </w:r>
          </w:p>
        </w:tc>
        <w:tc>
          <w:tcPr>
            <w:tcW w:type="dxa" w:w="6960"/>
            <w:tcMar>
              <w:top w:w="70" w:type="dxa"/>
              <w:start w:w="100" w:type="dxa"/>
              <w:bottom w:w="70" w:type="dxa"/>
              <w:end w:w="100" w:type="dxa"/>
            </w:tcMar>
            <w:vAlign w:val="center"/>
          </w:tcPr>
          <w:p>
            <w:pPr>
              <w:spacing w:after="0" w:line="240" w:lineRule="auto"/>
            </w:pPr>
            <w:r>
              <w:rPr>
                <w:color w:val="1F2937"/>
                <w:sz w:val="17"/>
              </w:rPr>
              <w:t>Approved open PO value allocated to the project</w:t>
            </w:r>
          </w:p>
        </w:tc>
      </w:tr>
      <w:tr>
        <w:trPr>
          <w:cantSplit/>
        </w:trPr>
        <w:tc>
          <w:tcPr>
            <w:tcW w:type="dxa" w:w="2400"/>
            <w:shd w:fill="FAFBFC"/>
            <w:tcMar>
              <w:top w:w="70" w:type="dxa"/>
              <w:start w:w="100" w:type="dxa"/>
              <w:bottom w:w="70" w:type="dxa"/>
              <w:end w:w="100" w:type="dxa"/>
            </w:tcMar>
            <w:vAlign w:val="center"/>
          </w:tcPr>
          <w:p>
            <w:pPr>
              <w:spacing w:after="0" w:line="240" w:lineRule="auto"/>
            </w:pPr>
            <w:r>
              <w:rPr>
                <w:color w:val="1F2937"/>
                <w:sz w:val="17"/>
              </w:rPr>
              <w:t>Variance</w:t>
            </w:r>
          </w:p>
        </w:tc>
        <w:tc>
          <w:tcPr>
            <w:tcW w:type="dxa" w:w="6960"/>
            <w:shd w:fill="FAFBFC"/>
            <w:tcMar>
              <w:top w:w="70" w:type="dxa"/>
              <w:start w:w="100" w:type="dxa"/>
              <w:bottom w:w="70" w:type="dxa"/>
              <w:end w:w="100" w:type="dxa"/>
            </w:tcMar>
            <w:vAlign w:val="center"/>
          </w:tcPr>
          <w:p>
            <w:pPr>
              <w:spacing w:after="0" w:line="240" w:lineRule="auto"/>
            </w:pPr>
            <w:r>
              <w:rPr>
                <w:color w:val="1F2937"/>
                <w:sz w:val="17"/>
              </w:rPr>
              <w:t>Actual net consumption/cost compared with approved BOM/budget</w:t>
            </w:r>
          </w:p>
        </w:tc>
      </w:tr>
    </w:tbl>
    <w:p>
      <w:pPr>
        <w:spacing w:after="20"/>
      </w:pPr>
    </w:p>
    <w:p>
      <w:pPr>
        <w:pStyle w:val="Heading2"/>
      </w:pPr>
      <w:r>
        <w:t>14.3 Project/PO/stock closure gates</w:t>
      </w:r>
    </w:p>
    <w:p>
      <w:pPr>
        <w:pStyle w:val="ListBullet"/>
        <w:ind w:left="547" w:hanging="274"/>
      </w:pPr>
      <w:r>
        <w:t>Project material reconciliation completed: issued, returned, consumed, scrap, WIP and missing balances.</w:t>
      </w:r>
    </w:p>
    <w:p>
      <w:pPr>
        <w:pStyle w:val="ListBullet"/>
        <w:ind w:left="547" w:hanging="274"/>
      </w:pPr>
      <w:r>
        <w:t>PO received/rejected/returned/invoiced/cancelled/open quantities reconcile.</w:t>
      </w:r>
    </w:p>
    <w:p>
      <w:pPr>
        <w:pStyle w:val="ListBullet"/>
        <w:ind w:left="547" w:hanging="274"/>
      </w:pPr>
      <w:r>
        <w:t>GRN accepted/rejected/hold/returned/put-away quantities reconcile.</w:t>
      </w:r>
    </w:p>
    <w:p>
      <w:pPr>
        <w:pStyle w:val="ListBullet"/>
        <w:ind w:left="547" w:hanging="274"/>
      </w:pPr>
      <w:r>
        <w:t>Employee and vendor custody balances are either returned or formally resolved.</w:t>
      </w:r>
    </w:p>
    <w:p>
      <w:pPr>
        <w:pStyle w:val="ListBullet"/>
        <w:ind w:left="547" w:hanging="274"/>
      </w:pPr>
      <w:r>
        <w:t>Customer-owned items are returned or authorized to remain with revised due date.</w:t>
      </w:r>
    </w:p>
    <w:p>
      <w:pPr>
        <w:pStyle w:val="Heading1"/>
      </w:pPr>
      <w:r>
        <w:t>15. Status, Numbering and Workflow Rules</w:t>
      </w:r>
    </w:p>
    <w:tbl>
      <w:tblPr>
        <w:tblStyle w:val="TableGrid"/>
        <w:tblW w:type="dxa" w:w="9360"/>
        <w:jc w:val="center"/>
        <w:tblLayout w:type="fixed"/>
        <w:tblLook w:firstColumn="1" w:firstRow="1" w:lastColumn="0" w:lastRow="0" w:noHBand="0" w:noVBand="1" w:val="04A0"/>
        <w:tblInd w:w="100" w:type="dxa"/>
      </w:tblPr>
      <w:tblGrid>
        <w:gridCol w:w="1200"/>
        <w:gridCol w:w="2500"/>
        <w:gridCol w:w="5660"/>
      </w:tblGrid>
      <w:tr>
        <w:trPr>
          <w:cantSplit/>
          <w:tblHeader w:val="true"/>
        </w:trPr>
        <w:tc>
          <w:tcPr>
            <w:tcW w:type="dxa" w:w="1200"/>
            <w:shd w:fill="E8EEF5"/>
            <w:tcMar>
              <w:top w:w="70" w:type="dxa"/>
              <w:start w:w="100" w:type="dxa"/>
              <w:bottom w:w="70" w:type="dxa"/>
              <w:end w:w="100" w:type="dxa"/>
            </w:tcMar>
            <w:vAlign w:val="center"/>
          </w:tcPr>
          <w:p>
            <w:pPr>
              <w:keepNext/>
              <w:spacing w:after="0"/>
            </w:pPr>
            <w:r>
              <w:rPr>
                <w:b/>
                <w:color w:val="17365D"/>
                <w:sz w:val="15"/>
              </w:rPr>
              <w:t>Record</w:t>
            </w:r>
          </w:p>
        </w:tc>
        <w:tc>
          <w:tcPr>
            <w:tcW w:type="dxa" w:w="2500"/>
            <w:shd w:fill="E8EEF5"/>
            <w:tcMar>
              <w:top w:w="70" w:type="dxa"/>
              <w:start w:w="100" w:type="dxa"/>
              <w:bottom w:w="70" w:type="dxa"/>
              <w:end w:w="100" w:type="dxa"/>
            </w:tcMar>
            <w:vAlign w:val="center"/>
          </w:tcPr>
          <w:p>
            <w:pPr>
              <w:keepNext/>
              <w:spacing w:after="0"/>
            </w:pPr>
            <w:r>
              <w:rPr>
                <w:b/>
                <w:color w:val="17365D"/>
                <w:sz w:val="15"/>
              </w:rPr>
              <w:t>Illustrative numbering</w:t>
            </w:r>
          </w:p>
        </w:tc>
        <w:tc>
          <w:tcPr>
            <w:tcW w:type="dxa" w:w="5660"/>
            <w:shd w:fill="E8EEF5"/>
            <w:tcMar>
              <w:top w:w="70" w:type="dxa"/>
              <w:start w:w="100" w:type="dxa"/>
              <w:bottom w:w="70" w:type="dxa"/>
              <w:end w:w="100" w:type="dxa"/>
            </w:tcMar>
            <w:vAlign w:val="center"/>
          </w:tcPr>
          <w:p>
            <w:pPr>
              <w:keepNext/>
              <w:spacing w:after="0"/>
            </w:pPr>
            <w:r>
              <w:rPr>
                <w:b/>
                <w:color w:val="17365D"/>
                <w:sz w:val="15"/>
              </w:rPr>
              <w:t>Main statuses</w:t>
            </w:r>
          </w:p>
        </w:tc>
      </w:tr>
      <w:tr>
        <w:trPr>
          <w:cantSplit/>
        </w:trPr>
        <w:tc>
          <w:tcPr>
            <w:tcW w:type="dxa" w:w="1200"/>
            <w:tcMar>
              <w:top w:w="70" w:type="dxa"/>
              <w:start w:w="100" w:type="dxa"/>
              <w:bottom w:w="70" w:type="dxa"/>
              <w:end w:w="100" w:type="dxa"/>
            </w:tcMar>
            <w:vAlign w:val="center"/>
          </w:tcPr>
          <w:p>
            <w:pPr>
              <w:spacing w:after="0" w:line="240" w:lineRule="auto"/>
            </w:pPr>
            <w:r>
              <w:rPr>
                <w:color w:val="1F2937"/>
                <w:sz w:val="15"/>
              </w:rPr>
              <w:t>PR</w:t>
            </w:r>
          </w:p>
        </w:tc>
        <w:tc>
          <w:tcPr>
            <w:tcW w:type="dxa" w:w="2500"/>
            <w:tcMar>
              <w:top w:w="70" w:type="dxa"/>
              <w:start w:w="100" w:type="dxa"/>
              <w:bottom w:w="70" w:type="dxa"/>
              <w:end w:w="100" w:type="dxa"/>
            </w:tcMar>
            <w:vAlign w:val="center"/>
          </w:tcPr>
          <w:p>
            <w:pPr>
              <w:spacing w:after="0" w:line="240" w:lineRule="auto"/>
            </w:pPr>
            <w:r>
              <w:rPr>
                <w:color w:val="1F2937"/>
                <w:sz w:val="15"/>
              </w:rPr>
              <w:t>PVT/PR/26-27/0001</w:t>
            </w:r>
          </w:p>
        </w:tc>
        <w:tc>
          <w:tcPr>
            <w:tcW w:type="dxa" w:w="5660"/>
            <w:tcMar>
              <w:top w:w="70" w:type="dxa"/>
              <w:start w:w="100" w:type="dxa"/>
              <w:bottom w:w="70" w:type="dxa"/>
              <w:end w:w="100" w:type="dxa"/>
            </w:tcMar>
            <w:vAlign w:val="center"/>
          </w:tcPr>
          <w:p>
            <w:pPr>
              <w:spacing w:after="0" w:line="240" w:lineRule="auto"/>
            </w:pPr>
            <w:r>
              <w:rPr>
                <w:color w:val="1F2937"/>
                <w:sz w:val="15"/>
              </w:rPr>
              <w:t>Draft, Submitted, Verified, Approval Pending, Approved, Rejected, Revision, Closed, Cancelled</w:t>
            </w:r>
          </w:p>
        </w:tc>
      </w:tr>
      <w:tr>
        <w:trPr>
          <w:cantSplit/>
        </w:trPr>
        <w:tc>
          <w:tcPr>
            <w:tcW w:type="dxa" w:w="1200"/>
            <w:shd w:fill="FAFBFC"/>
            <w:tcMar>
              <w:top w:w="70" w:type="dxa"/>
              <w:start w:w="100" w:type="dxa"/>
              <w:bottom w:w="70" w:type="dxa"/>
              <w:end w:w="100" w:type="dxa"/>
            </w:tcMar>
            <w:vAlign w:val="center"/>
          </w:tcPr>
          <w:p>
            <w:pPr>
              <w:spacing w:after="0" w:line="240" w:lineRule="auto"/>
            </w:pPr>
            <w:r>
              <w:rPr>
                <w:color w:val="1F2937"/>
                <w:sz w:val="15"/>
              </w:rPr>
              <w:t>RFQ</w:t>
            </w:r>
          </w:p>
        </w:tc>
        <w:tc>
          <w:tcPr>
            <w:tcW w:type="dxa" w:w="2500"/>
            <w:shd w:fill="FAFBFC"/>
            <w:tcMar>
              <w:top w:w="70" w:type="dxa"/>
              <w:start w:w="100" w:type="dxa"/>
              <w:bottom w:w="70" w:type="dxa"/>
              <w:end w:w="100" w:type="dxa"/>
            </w:tcMar>
            <w:vAlign w:val="center"/>
          </w:tcPr>
          <w:p>
            <w:pPr>
              <w:spacing w:after="0" w:line="240" w:lineRule="auto"/>
            </w:pPr>
            <w:r>
              <w:rPr>
                <w:color w:val="1F2937"/>
                <w:sz w:val="15"/>
              </w:rPr>
              <w:t>PVT/RFQ/26-27/0001</w:t>
            </w:r>
          </w:p>
        </w:tc>
        <w:tc>
          <w:tcPr>
            <w:tcW w:type="dxa" w:w="5660"/>
            <w:shd w:fill="FAFBFC"/>
            <w:tcMar>
              <w:top w:w="70" w:type="dxa"/>
              <w:start w:w="100" w:type="dxa"/>
              <w:bottom w:w="70" w:type="dxa"/>
              <w:end w:w="100" w:type="dxa"/>
            </w:tcMar>
            <w:vAlign w:val="center"/>
          </w:tcPr>
          <w:p>
            <w:pPr>
              <w:spacing w:after="0" w:line="240" w:lineRule="auto"/>
            </w:pPr>
            <w:r>
              <w:rPr>
                <w:color w:val="1F2937"/>
                <w:sz w:val="15"/>
              </w:rPr>
              <w:t>Draft, Sent, Responses Pending, Compared, Closed, Cancelled</w:t>
            </w:r>
          </w:p>
        </w:tc>
      </w:tr>
      <w:tr>
        <w:trPr>
          <w:cantSplit/>
        </w:trPr>
        <w:tc>
          <w:tcPr>
            <w:tcW w:type="dxa" w:w="1200"/>
            <w:tcMar>
              <w:top w:w="70" w:type="dxa"/>
              <w:start w:w="100" w:type="dxa"/>
              <w:bottom w:w="70" w:type="dxa"/>
              <w:end w:w="100" w:type="dxa"/>
            </w:tcMar>
            <w:vAlign w:val="center"/>
          </w:tcPr>
          <w:p>
            <w:pPr>
              <w:spacing w:after="0" w:line="240" w:lineRule="auto"/>
            </w:pPr>
            <w:r>
              <w:rPr>
                <w:color w:val="1F2937"/>
                <w:sz w:val="15"/>
              </w:rPr>
              <w:t>PO</w:t>
            </w:r>
          </w:p>
        </w:tc>
        <w:tc>
          <w:tcPr>
            <w:tcW w:type="dxa" w:w="2500"/>
            <w:tcMar>
              <w:top w:w="70" w:type="dxa"/>
              <w:start w:w="100" w:type="dxa"/>
              <w:bottom w:w="70" w:type="dxa"/>
              <w:end w:w="100" w:type="dxa"/>
            </w:tcMar>
            <w:vAlign w:val="center"/>
          </w:tcPr>
          <w:p>
            <w:pPr>
              <w:spacing w:after="0" w:line="240" w:lineRule="auto"/>
            </w:pPr>
            <w:r>
              <w:rPr>
                <w:color w:val="1F2937"/>
                <w:sz w:val="15"/>
              </w:rPr>
              <w:t>PVT/PO/26-27/0001</w:t>
            </w:r>
          </w:p>
        </w:tc>
        <w:tc>
          <w:tcPr>
            <w:tcW w:type="dxa" w:w="5660"/>
            <w:tcMar>
              <w:top w:w="70" w:type="dxa"/>
              <w:start w:w="100" w:type="dxa"/>
              <w:bottom w:w="70" w:type="dxa"/>
              <w:end w:w="100" w:type="dxa"/>
            </w:tcMar>
            <w:vAlign w:val="center"/>
          </w:tcPr>
          <w:p>
            <w:pPr>
              <w:spacing w:after="0" w:line="240" w:lineRule="auto"/>
            </w:pPr>
            <w:r>
              <w:rPr>
                <w:color w:val="1F2937"/>
                <w:sz w:val="15"/>
              </w:rPr>
              <w:t>Draft, Approval Pending, Approved, Released, Part Received, Completed, Short Closed, Cancelled</w:t>
            </w:r>
          </w:p>
        </w:tc>
      </w:tr>
      <w:tr>
        <w:trPr>
          <w:cantSplit/>
        </w:trPr>
        <w:tc>
          <w:tcPr>
            <w:tcW w:type="dxa" w:w="1200"/>
            <w:shd w:fill="FAFBFC"/>
            <w:tcMar>
              <w:top w:w="70" w:type="dxa"/>
              <w:start w:w="100" w:type="dxa"/>
              <w:bottom w:w="70" w:type="dxa"/>
              <w:end w:w="100" w:type="dxa"/>
            </w:tcMar>
            <w:vAlign w:val="center"/>
          </w:tcPr>
          <w:p>
            <w:pPr>
              <w:spacing w:after="0" w:line="240" w:lineRule="auto"/>
            </w:pPr>
            <w:r>
              <w:rPr>
                <w:color w:val="1F2937"/>
                <w:sz w:val="15"/>
              </w:rPr>
              <w:t>Gate Entry</w:t>
            </w:r>
          </w:p>
        </w:tc>
        <w:tc>
          <w:tcPr>
            <w:tcW w:type="dxa" w:w="2500"/>
            <w:shd w:fill="FAFBFC"/>
            <w:tcMar>
              <w:top w:w="70" w:type="dxa"/>
              <w:start w:w="100" w:type="dxa"/>
              <w:bottom w:w="70" w:type="dxa"/>
              <w:end w:w="100" w:type="dxa"/>
            </w:tcMar>
            <w:vAlign w:val="center"/>
          </w:tcPr>
          <w:p>
            <w:pPr>
              <w:spacing w:after="0" w:line="240" w:lineRule="auto"/>
            </w:pPr>
            <w:r>
              <w:rPr>
                <w:color w:val="1F2937"/>
                <w:sz w:val="15"/>
              </w:rPr>
              <w:t>PVT/GE/26-27/0001</w:t>
            </w:r>
          </w:p>
        </w:tc>
        <w:tc>
          <w:tcPr>
            <w:tcW w:type="dxa" w:w="5660"/>
            <w:shd w:fill="FAFBFC"/>
            <w:tcMar>
              <w:top w:w="70" w:type="dxa"/>
              <w:start w:w="100" w:type="dxa"/>
              <w:bottom w:w="70" w:type="dxa"/>
              <w:end w:w="100" w:type="dxa"/>
            </w:tcMar>
            <w:vAlign w:val="center"/>
          </w:tcPr>
          <w:p>
            <w:pPr>
              <w:spacing w:after="0" w:line="240" w:lineRule="auto"/>
            </w:pPr>
            <w:r>
              <w:rPr>
                <w:color w:val="1F2937"/>
                <w:sz w:val="15"/>
              </w:rPr>
              <w:t>Entered, Held, Unloaded, Rejected, GRN Created</w:t>
            </w:r>
          </w:p>
        </w:tc>
      </w:tr>
      <w:tr>
        <w:trPr>
          <w:cantSplit/>
        </w:trPr>
        <w:tc>
          <w:tcPr>
            <w:tcW w:type="dxa" w:w="1200"/>
            <w:tcMar>
              <w:top w:w="70" w:type="dxa"/>
              <w:start w:w="100" w:type="dxa"/>
              <w:bottom w:w="70" w:type="dxa"/>
              <w:end w:w="100" w:type="dxa"/>
            </w:tcMar>
            <w:vAlign w:val="center"/>
          </w:tcPr>
          <w:p>
            <w:pPr>
              <w:spacing w:after="0" w:line="240" w:lineRule="auto"/>
            </w:pPr>
            <w:r>
              <w:rPr>
                <w:color w:val="1F2937"/>
                <w:sz w:val="15"/>
              </w:rPr>
              <w:t>GRN</w:t>
            </w:r>
          </w:p>
        </w:tc>
        <w:tc>
          <w:tcPr>
            <w:tcW w:type="dxa" w:w="2500"/>
            <w:tcMar>
              <w:top w:w="70" w:type="dxa"/>
              <w:start w:w="100" w:type="dxa"/>
              <w:bottom w:w="70" w:type="dxa"/>
              <w:end w:w="100" w:type="dxa"/>
            </w:tcMar>
            <w:vAlign w:val="center"/>
          </w:tcPr>
          <w:p>
            <w:pPr>
              <w:spacing w:after="0" w:line="240" w:lineRule="auto"/>
            </w:pPr>
            <w:r>
              <w:rPr>
                <w:color w:val="1F2937"/>
                <w:sz w:val="15"/>
              </w:rPr>
              <w:t>PVT/GRN/26-27/0001</w:t>
            </w:r>
          </w:p>
        </w:tc>
        <w:tc>
          <w:tcPr>
            <w:tcW w:type="dxa" w:w="5660"/>
            <w:tcMar>
              <w:top w:w="70" w:type="dxa"/>
              <w:start w:w="100" w:type="dxa"/>
              <w:bottom w:w="70" w:type="dxa"/>
              <w:end w:w="100" w:type="dxa"/>
            </w:tcMar>
            <w:vAlign w:val="center"/>
          </w:tcPr>
          <w:p>
            <w:pPr>
              <w:spacing w:after="0" w:line="240" w:lineRule="auto"/>
            </w:pPr>
            <w:r>
              <w:rPr>
                <w:color w:val="1F2937"/>
                <w:sz w:val="15"/>
              </w:rPr>
              <w:t>Draft, Counted, QC Pending, Accepted, Rejected, Hold, Put-away, Closed</w:t>
            </w:r>
          </w:p>
        </w:tc>
      </w:tr>
      <w:tr>
        <w:trPr>
          <w:cantSplit/>
        </w:trPr>
        <w:tc>
          <w:tcPr>
            <w:tcW w:type="dxa" w:w="1200"/>
            <w:shd w:fill="FAFBFC"/>
            <w:tcMar>
              <w:top w:w="70" w:type="dxa"/>
              <w:start w:w="100" w:type="dxa"/>
              <w:bottom w:w="70" w:type="dxa"/>
              <w:end w:w="100" w:type="dxa"/>
            </w:tcMar>
            <w:vAlign w:val="center"/>
          </w:tcPr>
          <w:p>
            <w:pPr>
              <w:spacing w:after="0" w:line="240" w:lineRule="auto"/>
            </w:pPr>
            <w:r>
              <w:rPr>
                <w:color w:val="1F2937"/>
                <w:sz w:val="15"/>
              </w:rPr>
              <w:t>Issue</w:t>
            </w:r>
          </w:p>
        </w:tc>
        <w:tc>
          <w:tcPr>
            <w:tcW w:type="dxa" w:w="2500"/>
            <w:shd w:fill="FAFBFC"/>
            <w:tcMar>
              <w:top w:w="70" w:type="dxa"/>
              <w:start w:w="100" w:type="dxa"/>
              <w:bottom w:w="70" w:type="dxa"/>
              <w:end w:w="100" w:type="dxa"/>
            </w:tcMar>
            <w:vAlign w:val="center"/>
          </w:tcPr>
          <w:p>
            <w:pPr>
              <w:spacing w:after="0" w:line="240" w:lineRule="auto"/>
            </w:pPr>
            <w:r>
              <w:rPr>
                <w:color w:val="1F2937"/>
                <w:sz w:val="15"/>
              </w:rPr>
              <w:t>PVT/MI/26-27/0001</w:t>
            </w:r>
          </w:p>
        </w:tc>
        <w:tc>
          <w:tcPr>
            <w:tcW w:type="dxa" w:w="5660"/>
            <w:shd w:fill="FAFBFC"/>
            <w:tcMar>
              <w:top w:w="70" w:type="dxa"/>
              <w:start w:w="100" w:type="dxa"/>
              <w:bottom w:w="70" w:type="dxa"/>
              <w:end w:w="100" w:type="dxa"/>
            </w:tcMar>
            <w:vAlign w:val="center"/>
          </w:tcPr>
          <w:p>
            <w:pPr>
              <w:spacing w:after="0" w:line="240" w:lineRule="auto"/>
            </w:pPr>
            <w:r>
              <w:rPr>
                <w:color w:val="1F2937"/>
                <w:sz w:val="15"/>
              </w:rPr>
              <w:t>Requested, Approved, Picked, Issued, Part Returned, Reconciled, Closed</w:t>
            </w:r>
          </w:p>
        </w:tc>
      </w:tr>
      <w:tr>
        <w:trPr>
          <w:cantSplit/>
        </w:trPr>
        <w:tc>
          <w:tcPr>
            <w:tcW w:type="dxa" w:w="1200"/>
            <w:tcMar>
              <w:top w:w="70" w:type="dxa"/>
              <w:start w:w="100" w:type="dxa"/>
              <w:bottom w:w="70" w:type="dxa"/>
              <w:end w:w="100" w:type="dxa"/>
            </w:tcMar>
            <w:vAlign w:val="center"/>
          </w:tcPr>
          <w:p>
            <w:pPr>
              <w:spacing w:after="0" w:line="240" w:lineRule="auto"/>
            </w:pPr>
            <w:r>
              <w:rPr>
                <w:color w:val="1F2937"/>
                <w:sz w:val="15"/>
              </w:rPr>
              <w:t>Gate Pass</w:t>
            </w:r>
          </w:p>
        </w:tc>
        <w:tc>
          <w:tcPr>
            <w:tcW w:type="dxa" w:w="2500"/>
            <w:tcMar>
              <w:top w:w="70" w:type="dxa"/>
              <w:start w:w="100" w:type="dxa"/>
              <w:bottom w:w="70" w:type="dxa"/>
              <w:end w:w="100" w:type="dxa"/>
            </w:tcMar>
            <w:vAlign w:val="center"/>
          </w:tcPr>
          <w:p>
            <w:pPr>
              <w:spacing w:after="0" w:line="240" w:lineRule="auto"/>
            </w:pPr>
            <w:r>
              <w:rPr>
                <w:color w:val="1F2937"/>
                <w:sz w:val="15"/>
              </w:rPr>
              <w:t>PVT/GP/26-27/0001</w:t>
            </w:r>
          </w:p>
        </w:tc>
        <w:tc>
          <w:tcPr>
            <w:tcW w:type="dxa" w:w="5660"/>
            <w:tcMar>
              <w:top w:w="70" w:type="dxa"/>
              <w:start w:w="100" w:type="dxa"/>
              <w:bottom w:w="70" w:type="dxa"/>
              <w:end w:w="100" w:type="dxa"/>
            </w:tcMar>
            <w:vAlign w:val="center"/>
          </w:tcPr>
          <w:p>
            <w:pPr>
              <w:spacing w:after="0" w:line="240" w:lineRule="auto"/>
            </w:pPr>
            <w:r>
              <w:rPr>
                <w:color w:val="1F2937"/>
                <w:sz w:val="15"/>
              </w:rPr>
              <w:t>Draft, Approved, Exit Confirmed, Part Returned, Returned, Overdue, Closed, Cancelled</w:t>
            </w:r>
          </w:p>
        </w:tc>
      </w:tr>
    </w:tbl>
    <w:p>
      <w:pPr>
        <w:spacing w:after="20"/>
      </w:pPr>
    </w:p>
    <w:p>
      <w:pPr>
        <w:spacing w:after="100"/>
      </w:pPr>
      <w:r>
        <w:rPr>
          <w:b w:val="0"/>
          <w:i w:val="0"/>
        </w:rPr>
        <w:t>Series examples are configurable. Separate entity/branch/financial-year series are mandatory. Numbers are generated by the server only; users cannot type, overwrite or reuse them.</w:t>
      </w:r>
    </w:p>
    <w:p>
      <w:pPr>
        <w:pStyle w:val="Heading2"/>
      </w:pPr>
      <w:r>
        <w:t>15.1 Approval behavior</w:t>
      </w:r>
    </w:p>
    <w:p>
      <w:pPr>
        <w:pStyle w:val="ListBullet"/>
        <w:ind w:left="547" w:hanging="274"/>
      </w:pPr>
      <w:r>
        <w:t>Support single-level and multi-level approval based on amount, category, project, department, urgency, exception and entity.</w:t>
      </w:r>
    </w:p>
    <w:p>
      <w:pPr>
        <w:pStyle w:val="ListBullet"/>
        <w:ind w:left="547" w:hanging="274"/>
      </w:pPr>
      <w:r>
        <w:t>Reject and Revision Request require remarks. Resubmission starts a new approval-cycle version while old actions remain visible.</w:t>
      </w:r>
    </w:p>
    <w:p>
      <w:pPr>
        <w:pStyle w:val="ListBullet"/>
        <w:ind w:left="547" w:hanging="274"/>
      </w:pPr>
      <w:r>
        <w:t>Approver sees document, attachments, comparisons, historical price, budget/stock impact and prior remarks before deciding.</w:t>
      </w:r>
    </w:p>
    <w:p>
      <w:pPr>
        <w:pStyle w:val="ListBullet"/>
        <w:ind w:left="547" w:hanging="274"/>
      </w:pPr>
      <w:r>
        <w:t>Pending approvals appear in dashboard and notifications with age/SLA. Escalation does not silently auto-approve.</w:t>
      </w:r>
    </w:p>
    <w:p>
      <w:pPr>
        <w:pStyle w:val="Heading1"/>
      </w:pPr>
      <w:r>
        <w:t>16. Notifications, Pending Tasks and Escalation</w:t>
      </w:r>
    </w:p>
    <w:tbl>
      <w:tblPr>
        <w:tblStyle w:val="TableGrid"/>
        <w:tblW w:type="dxa" w:w="9360"/>
        <w:jc w:val="center"/>
        <w:tblLayout w:type="fixed"/>
        <w:tblLook w:firstColumn="1" w:firstRow="1" w:lastColumn="0" w:lastRow="0" w:noHBand="0" w:noVBand="1" w:val="04A0"/>
        <w:tblInd w:w="100" w:type="dxa"/>
      </w:tblPr>
      <w:tblGrid>
        <w:gridCol w:w="2800"/>
        <w:gridCol w:w="6560"/>
      </w:tblGrid>
      <w:tr>
        <w:trPr>
          <w:cantSplit/>
          <w:tblHeader w:val="true"/>
        </w:trPr>
        <w:tc>
          <w:tcPr>
            <w:tcW w:type="dxa" w:w="2800"/>
            <w:shd w:fill="E8EEF5"/>
            <w:tcMar>
              <w:top w:w="70" w:type="dxa"/>
              <w:start w:w="100" w:type="dxa"/>
              <w:bottom w:w="70" w:type="dxa"/>
              <w:end w:w="100" w:type="dxa"/>
            </w:tcMar>
            <w:vAlign w:val="center"/>
          </w:tcPr>
          <w:p>
            <w:pPr>
              <w:keepNext/>
              <w:spacing w:after="0"/>
            </w:pPr>
            <w:r>
              <w:rPr>
                <w:b/>
                <w:color w:val="17365D"/>
                <w:sz w:val="16"/>
              </w:rPr>
              <w:t>Event</w:t>
            </w:r>
          </w:p>
        </w:tc>
        <w:tc>
          <w:tcPr>
            <w:tcW w:type="dxa" w:w="6560"/>
            <w:shd w:fill="E8EEF5"/>
            <w:tcMar>
              <w:top w:w="70" w:type="dxa"/>
              <w:start w:w="100" w:type="dxa"/>
              <w:bottom w:w="70" w:type="dxa"/>
              <w:end w:w="100" w:type="dxa"/>
            </w:tcMar>
            <w:vAlign w:val="center"/>
          </w:tcPr>
          <w:p>
            <w:pPr>
              <w:keepNext/>
              <w:spacing w:after="0"/>
            </w:pPr>
            <w:r>
              <w:rPr>
                <w:b/>
                <w:color w:val="17365D"/>
                <w:sz w:val="16"/>
              </w:rPr>
              <w:t>Recipients / behavior</w:t>
            </w:r>
          </w:p>
        </w:tc>
      </w:tr>
      <w:tr>
        <w:trPr>
          <w:cantSplit/>
        </w:trPr>
        <w:tc>
          <w:tcPr>
            <w:tcW w:type="dxa" w:w="2800"/>
            <w:tcMar>
              <w:top w:w="70" w:type="dxa"/>
              <w:start w:w="100" w:type="dxa"/>
              <w:bottom w:w="70" w:type="dxa"/>
              <w:end w:w="100" w:type="dxa"/>
            </w:tcMar>
            <w:vAlign w:val="center"/>
          </w:tcPr>
          <w:p>
            <w:pPr>
              <w:spacing w:after="0" w:line="240" w:lineRule="auto"/>
            </w:pPr>
            <w:r>
              <w:rPr>
                <w:color w:val="1F2937"/>
                <w:sz w:val="16"/>
              </w:rPr>
              <w:t>PR submitted/revised/rejected</w:t>
            </w:r>
          </w:p>
        </w:tc>
        <w:tc>
          <w:tcPr>
            <w:tcW w:type="dxa" w:w="6560"/>
            <w:tcMar>
              <w:top w:w="70" w:type="dxa"/>
              <w:start w:w="100" w:type="dxa"/>
              <w:bottom w:w="70" w:type="dxa"/>
              <w:end w:w="100" w:type="dxa"/>
            </w:tcMar>
            <w:vAlign w:val="center"/>
          </w:tcPr>
          <w:p>
            <w:pPr>
              <w:spacing w:after="0" w:line="240" w:lineRule="auto"/>
            </w:pPr>
            <w:r>
              <w:rPr>
                <w:color w:val="1F2937"/>
                <w:sz w:val="16"/>
              </w:rPr>
              <w:t>Requester, department verifier and configured approvers</w:t>
            </w:r>
          </w:p>
        </w:tc>
      </w:tr>
      <w:tr>
        <w:trPr>
          <w:cantSplit/>
        </w:trPr>
        <w:tc>
          <w:tcPr>
            <w:tcW w:type="dxa" w:w="2800"/>
            <w:shd w:fill="FAFBFC"/>
            <w:tcMar>
              <w:top w:w="70" w:type="dxa"/>
              <w:start w:w="100" w:type="dxa"/>
              <w:bottom w:w="70" w:type="dxa"/>
              <w:end w:w="100" w:type="dxa"/>
            </w:tcMar>
            <w:vAlign w:val="center"/>
          </w:tcPr>
          <w:p>
            <w:pPr>
              <w:spacing w:after="0" w:line="240" w:lineRule="auto"/>
            </w:pPr>
            <w:r>
              <w:rPr>
                <w:color w:val="1F2937"/>
                <w:sz w:val="16"/>
              </w:rPr>
              <w:t>RFQ due / no response</w:t>
            </w:r>
          </w:p>
        </w:tc>
        <w:tc>
          <w:tcPr>
            <w:tcW w:type="dxa" w:w="6560"/>
            <w:shd w:fill="FAFBFC"/>
            <w:tcMar>
              <w:top w:w="70" w:type="dxa"/>
              <w:start w:w="100" w:type="dxa"/>
              <w:bottom w:w="70" w:type="dxa"/>
              <w:end w:w="100" w:type="dxa"/>
            </w:tcMar>
            <w:vAlign w:val="center"/>
          </w:tcPr>
          <w:p>
            <w:pPr>
              <w:spacing w:after="0" w:line="240" w:lineRule="auto"/>
            </w:pPr>
            <w:r>
              <w:rPr>
                <w:color w:val="1F2937"/>
                <w:sz w:val="16"/>
              </w:rPr>
              <w:t>Buyer and Purchase Manager</w:t>
            </w:r>
          </w:p>
        </w:tc>
      </w:tr>
      <w:tr>
        <w:trPr>
          <w:cantSplit/>
        </w:trPr>
        <w:tc>
          <w:tcPr>
            <w:tcW w:type="dxa" w:w="2800"/>
            <w:tcMar>
              <w:top w:w="70" w:type="dxa"/>
              <w:start w:w="100" w:type="dxa"/>
              <w:bottom w:w="70" w:type="dxa"/>
              <w:end w:w="100" w:type="dxa"/>
            </w:tcMar>
            <w:vAlign w:val="center"/>
          </w:tcPr>
          <w:p>
            <w:pPr>
              <w:spacing w:after="0" w:line="240" w:lineRule="auto"/>
            </w:pPr>
            <w:r>
              <w:rPr>
                <w:color w:val="1F2937"/>
                <w:sz w:val="16"/>
              </w:rPr>
              <w:t>PO approval/release/amendment</w:t>
            </w:r>
          </w:p>
        </w:tc>
        <w:tc>
          <w:tcPr>
            <w:tcW w:type="dxa" w:w="6560"/>
            <w:tcMar>
              <w:top w:w="70" w:type="dxa"/>
              <w:start w:w="100" w:type="dxa"/>
              <w:bottom w:w="70" w:type="dxa"/>
              <w:end w:w="100" w:type="dxa"/>
            </w:tcMar>
            <w:vAlign w:val="center"/>
          </w:tcPr>
          <w:p>
            <w:pPr>
              <w:spacing w:after="0" w:line="240" w:lineRule="auto"/>
            </w:pPr>
            <w:r>
              <w:rPr>
                <w:color w:val="1F2937"/>
                <w:sz w:val="16"/>
              </w:rPr>
              <w:t>Purchase owner, requester/project owner and Store as applicable</w:t>
            </w:r>
          </w:p>
        </w:tc>
      </w:tr>
      <w:tr>
        <w:trPr>
          <w:cantSplit/>
        </w:trPr>
        <w:tc>
          <w:tcPr>
            <w:tcW w:type="dxa" w:w="2800"/>
            <w:shd w:fill="FAFBFC"/>
            <w:tcMar>
              <w:top w:w="70" w:type="dxa"/>
              <w:start w:w="100" w:type="dxa"/>
              <w:bottom w:w="70" w:type="dxa"/>
              <w:end w:w="100" w:type="dxa"/>
            </w:tcMar>
            <w:vAlign w:val="center"/>
          </w:tcPr>
          <w:p>
            <w:pPr>
              <w:spacing w:after="0" w:line="240" w:lineRule="auto"/>
            </w:pPr>
            <w:r>
              <w:rPr>
                <w:color w:val="1F2937"/>
                <w:sz w:val="16"/>
              </w:rPr>
              <w:t>Delivery due/overdue</w:t>
            </w:r>
          </w:p>
        </w:tc>
        <w:tc>
          <w:tcPr>
            <w:tcW w:type="dxa" w:w="6560"/>
            <w:shd w:fill="FAFBFC"/>
            <w:tcMar>
              <w:top w:w="70" w:type="dxa"/>
              <w:start w:w="100" w:type="dxa"/>
              <w:bottom w:w="70" w:type="dxa"/>
              <w:end w:w="100" w:type="dxa"/>
            </w:tcMar>
            <w:vAlign w:val="center"/>
          </w:tcPr>
          <w:p>
            <w:pPr>
              <w:spacing w:after="0" w:line="240" w:lineRule="auto"/>
            </w:pPr>
            <w:r>
              <w:rPr>
                <w:color w:val="1F2937"/>
                <w:sz w:val="16"/>
              </w:rPr>
              <w:t>Buyer, Purchase Manager, project owner; escalate critical delay</w:t>
            </w:r>
          </w:p>
        </w:tc>
      </w:tr>
      <w:tr>
        <w:trPr>
          <w:cantSplit/>
        </w:trPr>
        <w:tc>
          <w:tcPr>
            <w:tcW w:type="dxa" w:w="2800"/>
            <w:tcMar>
              <w:top w:w="70" w:type="dxa"/>
              <w:start w:w="100" w:type="dxa"/>
              <w:bottom w:w="70" w:type="dxa"/>
              <w:end w:w="100" w:type="dxa"/>
            </w:tcMar>
            <w:vAlign w:val="center"/>
          </w:tcPr>
          <w:p>
            <w:pPr>
              <w:spacing w:after="0" w:line="240" w:lineRule="auto"/>
            </w:pPr>
            <w:r>
              <w:rPr>
                <w:color w:val="1F2937"/>
                <w:sz w:val="16"/>
              </w:rPr>
              <w:t>Material arrival / QC pending</w:t>
            </w:r>
          </w:p>
        </w:tc>
        <w:tc>
          <w:tcPr>
            <w:tcW w:type="dxa" w:w="6560"/>
            <w:tcMar>
              <w:top w:w="70" w:type="dxa"/>
              <w:start w:w="100" w:type="dxa"/>
              <w:bottom w:w="70" w:type="dxa"/>
              <w:end w:w="100" w:type="dxa"/>
            </w:tcMar>
            <w:vAlign w:val="center"/>
          </w:tcPr>
          <w:p>
            <w:pPr>
              <w:spacing w:after="0" w:line="240" w:lineRule="auto"/>
            </w:pPr>
            <w:r>
              <w:rPr>
                <w:color w:val="1F2937"/>
                <w:sz w:val="16"/>
              </w:rPr>
              <w:t>Store, QC and requester/project owner</w:t>
            </w:r>
          </w:p>
        </w:tc>
      </w:tr>
      <w:tr>
        <w:trPr>
          <w:cantSplit/>
        </w:trPr>
        <w:tc>
          <w:tcPr>
            <w:tcW w:type="dxa" w:w="2800"/>
            <w:shd w:fill="FAFBFC"/>
            <w:tcMar>
              <w:top w:w="70" w:type="dxa"/>
              <w:start w:w="100" w:type="dxa"/>
              <w:bottom w:w="70" w:type="dxa"/>
              <w:end w:w="100" w:type="dxa"/>
            </w:tcMar>
            <w:vAlign w:val="center"/>
          </w:tcPr>
          <w:p>
            <w:pPr>
              <w:spacing w:after="0" w:line="240" w:lineRule="auto"/>
            </w:pPr>
            <w:r>
              <w:rPr>
                <w:color w:val="1F2937"/>
                <w:sz w:val="16"/>
              </w:rPr>
              <w:t>Rejection/hold/NCR</w:t>
            </w:r>
          </w:p>
        </w:tc>
        <w:tc>
          <w:tcPr>
            <w:tcW w:type="dxa" w:w="6560"/>
            <w:shd w:fill="FAFBFC"/>
            <w:tcMar>
              <w:top w:w="70" w:type="dxa"/>
              <w:start w:w="100" w:type="dxa"/>
              <w:bottom w:w="70" w:type="dxa"/>
              <w:end w:w="100" w:type="dxa"/>
            </w:tcMar>
            <w:vAlign w:val="center"/>
          </w:tcPr>
          <w:p>
            <w:pPr>
              <w:spacing w:after="0" w:line="240" w:lineRule="auto"/>
            </w:pPr>
            <w:r>
              <w:rPr>
                <w:color w:val="1F2937"/>
                <w:sz w:val="16"/>
              </w:rPr>
              <w:t>Purchase, vendor owner, QC, project owner and Accounts hold</w:t>
            </w:r>
          </w:p>
        </w:tc>
      </w:tr>
      <w:tr>
        <w:trPr>
          <w:cantSplit/>
        </w:trPr>
        <w:tc>
          <w:tcPr>
            <w:tcW w:type="dxa" w:w="2800"/>
            <w:tcMar>
              <w:top w:w="70" w:type="dxa"/>
              <w:start w:w="100" w:type="dxa"/>
              <w:bottom w:w="70" w:type="dxa"/>
              <w:end w:w="100" w:type="dxa"/>
            </w:tcMar>
            <w:vAlign w:val="center"/>
          </w:tcPr>
          <w:p>
            <w:pPr>
              <w:spacing w:after="0" w:line="240" w:lineRule="auto"/>
            </w:pPr>
            <w:r>
              <w:rPr>
                <w:color w:val="1F2937"/>
                <w:sz w:val="16"/>
              </w:rPr>
              <w:t>Low stock/shortage</w:t>
            </w:r>
          </w:p>
        </w:tc>
        <w:tc>
          <w:tcPr>
            <w:tcW w:type="dxa" w:w="6560"/>
            <w:tcMar>
              <w:top w:w="70" w:type="dxa"/>
              <w:start w:w="100" w:type="dxa"/>
              <w:bottom w:w="70" w:type="dxa"/>
              <w:end w:w="100" w:type="dxa"/>
            </w:tcMar>
            <w:vAlign w:val="center"/>
          </w:tcPr>
          <w:p>
            <w:pPr>
              <w:spacing w:after="0" w:line="240" w:lineRule="auto"/>
            </w:pPr>
            <w:r>
              <w:rPr>
                <w:color w:val="1F2937"/>
                <w:sz w:val="16"/>
              </w:rPr>
              <w:t>Store, Purchase and authorized project/department owners</w:t>
            </w:r>
          </w:p>
        </w:tc>
      </w:tr>
      <w:tr>
        <w:trPr>
          <w:cantSplit/>
        </w:trPr>
        <w:tc>
          <w:tcPr>
            <w:tcW w:type="dxa" w:w="2800"/>
            <w:shd w:fill="FAFBFC"/>
            <w:tcMar>
              <w:top w:w="70" w:type="dxa"/>
              <w:start w:w="100" w:type="dxa"/>
              <w:bottom w:w="70" w:type="dxa"/>
              <w:end w:w="100" w:type="dxa"/>
            </w:tcMar>
            <w:vAlign w:val="center"/>
          </w:tcPr>
          <w:p>
            <w:pPr>
              <w:spacing w:after="0" w:line="240" w:lineRule="auto"/>
            </w:pPr>
            <w:r>
              <w:rPr>
                <w:color w:val="1F2937"/>
                <w:sz w:val="16"/>
              </w:rPr>
              <w:t>Tool/material return due</w:t>
            </w:r>
          </w:p>
        </w:tc>
        <w:tc>
          <w:tcPr>
            <w:tcW w:type="dxa" w:w="6560"/>
            <w:shd w:fill="FAFBFC"/>
            <w:tcMar>
              <w:top w:w="70" w:type="dxa"/>
              <w:start w:w="100" w:type="dxa"/>
              <w:bottom w:w="70" w:type="dxa"/>
              <w:end w:w="100" w:type="dxa"/>
            </w:tcMar>
            <w:vAlign w:val="center"/>
          </w:tcPr>
          <w:p>
            <w:pPr>
              <w:spacing w:after="0" w:line="240" w:lineRule="auto"/>
            </w:pPr>
            <w:r>
              <w:rPr>
                <w:color w:val="1F2937"/>
                <w:sz w:val="16"/>
              </w:rPr>
              <w:t>Custodian employee, manager and Store; escalation after due date</w:t>
            </w:r>
          </w:p>
        </w:tc>
      </w:tr>
      <w:tr>
        <w:trPr>
          <w:cantSplit/>
        </w:trPr>
        <w:tc>
          <w:tcPr>
            <w:tcW w:type="dxa" w:w="2800"/>
            <w:tcMar>
              <w:top w:w="70" w:type="dxa"/>
              <w:start w:w="100" w:type="dxa"/>
              <w:bottom w:w="70" w:type="dxa"/>
              <w:end w:w="100" w:type="dxa"/>
            </w:tcMar>
            <w:vAlign w:val="center"/>
          </w:tcPr>
          <w:p>
            <w:pPr>
              <w:spacing w:after="0" w:line="240" w:lineRule="auto"/>
            </w:pPr>
            <w:r>
              <w:rPr>
                <w:color w:val="1F2937"/>
                <w:sz w:val="16"/>
              </w:rPr>
              <w:t>Customer/vendor returnable due</w:t>
            </w:r>
          </w:p>
        </w:tc>
        <w:tc>
          <w:tcPr>
            <w:tcW w:type="dxa" w:w="6560"/>
            <w:tcMar>
              <w:top w:w="70" w:type="dxa"/>
              <w:start w:w="100" w:type="dxa"/>
              <w:bottom w:w="70" w:type="dxa"/>
              <w:end w:w="100" w:type="dxa"/>
            </w:tcMar>
            <w:vAlign w:val="center"/>
          </w:tcPr>
          <w:p>
            <w:pPr>
              <w:spacing w:after="0" w:line="240" w:lineRule="auto"/>
            </w:pPr>
            <w:r>
              <w:rPr>
                <w:color w:val="1F2937"/>
                <w:sz w:val="16"/>
              </w:rPr>
              <w:t>Responsible employee, process manager and management based on overdue age</w:t>
            </w:r>
          </w:p>
        </w:tc>
      </w:tr>
      <w:tr>
        <w:trPr>
          <w:cantSplit/>
        </w:trPr>
        <w:tc>
          <w:tcPr>
            <w:tcW w:type="dxa" w:w="2800"/>
            <w:shd w:fill="FAFBFC"/>
            <w:tcMar>
              <w:top w:w="70" w:type="dxa"/>
              <w:start w:w="100" w:type="dxa"/>
              <w:bottom w:w="70" w:type="dxa"/>
              <w:end w:w="100" w:type="dxa"/>
            </w:tcMar>
            <w:vAlign w:val="center"/>
          </w:tcPr>
          <w:p>
            <w:pPr>
              <w:spacing w:after="0" w:line="240" w:lineRule="auto"/>
            </w:pPr>
            <w:r>
              <w:rPr>
                <w:color w:val="1F2937"/>
                <w:sz w:val="16"/>
              </w:rPr>
              <w:t>Stock variance</w:t>
            </w:r>
          </w:p>
        </w:tc>
        <w:tc>
          <w:tcPr>
            <w:tcW w:type="dxa" w:w="6560"/>
            <w:shd w:fill="FAFBFC"/>
            <w:tcMar>
              <w:top w:w="70" w:type="dxa"/>
              <w:start w:w="100" w:type="dxa"/>
              <w:bottom w:w="70" w:type="dxa"/>
              <w:end w:w="100" w:type="dxa"/>
            </w:tcMar>
            <w:vAlign w:val="center"/>
          </w:tcPr>
          <w:p>
            <w:pPr>
              <w:spacing w:after="0" w:line="240" w:lineRule="auto"/>
            </w:pPr>
            <w:r>
              <w:rPr>
                <w:color w:val="1F2937"/>
                <w:sz w:val="16"/>
              </w:rPr>
              <w:t>Store Manager, Accounts and management based on value/percentage threshold</w:t>
            </w:r>
          </w:p>
        </w:tc>
      </w:tr>
    </w:tbl>
    <w:p>
      <w:pPr>
        <w:spacing w:after="20"/>
      </w:pPr>
    </w:p>
    <w:p>
      <w:pPr>
        <w:spacing w:after="100"/>
      </w:pPr>
      <w:r>
        <w:rPr>
          <w:b w:val="0"/>
          <w:i w:val="0"/>
        </w:rPr>
        <w:t>Each notification must deep-link to the authorized record. Read/unread and action status are stored. Email/WhatsApp/SMS integration may be configured later, but in-app notification is mandatory.</w:t>
      </w:r>
    </w:p>
    <w:p>
      <w:pPr>
        <w:pStyle w:val="Heading1"/>
      </w:pPr>
      <w:r>
        <w:t>17. Dashboards and Reports</w:t>
      </w:r>
    </w:p>
    <w:p>
      <w:pPr>
        <w:pStyle w:val="Heading2"/>
      </w:pPr>
      <w:r>
        <w:t>17.1 Purchase dashboards/reports</w:t>
      </w:r>
    </w:p>
    <w:p>
      <w:pPr>
        <w:pStyle w:val="ListBullet"/>
        <w:ind w:left="547" w:hanging="274"/>
      </w:pPr>
      <w:r>
        <w:t>PR pending by approver, age, department, project, priority and value.</w:t>
      </w:r>
    </w:p>
    <w:p>
      <w:pPr>
        <w:pStyle w:val="ListBullet"/>
        <w:ind w:left="547" w:hanging="274"/>
      </w:pPr>
      <w:r>
        <w:t>RFQ response status, comparison pending and negotiation savings.</w:t>
      </w:r>
    </w:p>
    <w:p>
      <w:pPr>
        <w:pStyle w:val="ListBullet"/>
        <w:ind w:left="547" w:hanging="274"/>
      </w:pPr>
      <w:r>
        <w:t>PO summary by entity/vendor/project/category; open/partial/complete/cancelled.</w:t>
      </w:r>
    </w:p>
    <w:p>
      <w:pPr>
        <w:pStyle w:val="ListBullet"/>
        <w:ind w:left="547" w:hanging="274"/>
      </w:pPr>
      <w:r>
        <w:t>Delivery due/overdue, in-transit, lead-time variance and project impact.</w:t>
      </w:r>
    </w:p>
    <w:p>
      <w:pPr>
        <w:pStyle w:val="ListBullet"/>
        <w:ind w:left="547" w:hanging="274"/>
      </w:pPr>
      <w:r>
        <w:t>Purchase price variance, last purchase price, landed cost and budget vs commitment.</w:t>
      </w:r>
    </w:p>
    <w:p>
      <w:pPr>
        <w:pStyle w:val="ListBullet"/>
        <w:ind w:left="547" w:hanging="274"/>
      </w:pPr>
      <w:r>
        <w:t>Vendor on-time delivery, quality acceptance, response, price, service and overall score.</w:t>
      </w:r>
    </w:p>
    <w:p>
      <w:pPr>
        <w:pStyle w:val="ListBullet"/>
        <w:ind w:left="547" w:hanging="274"/>
      </w:pPr>
      <w:r>
        <w:t>Advance outstanding, missing invoice/document and three-way-match exception.</w:t>
      </w:r>
    </w:p>
    <w:p>
      <w:pPr>
        <w:pStyle w:val="Heading2"/>
      </w:pPr>
      <w:r>
        <w:t>17.2 Store dashboards/reports</w:t>
      </w:r>
    </w:p>
    <w:p>
      <w:pPr>
        <w:pStyle w:val="ListBullet"/>
        <w:ind w:left="547" w:hanging="274"/>
      </w:pPr>
      <w:r>
        <w:t>Current, available, reserved, in-transit, QC hold, rejected and customer-owned stock.</w:t>
      </w:r>
    </w:p>
    <w:p>
      <w:pPr>
        <w:pStyle w:val="ListBullet"/>
        <w:ind w:left="547" w:hanging="274"/>
      </w:pPr>
      <w:r>
        <w:t>Stock ledger and transaction drill-down by entity/warehouse/item/batch/serial/project.</w:t>
      </w:r>
    </w:p>
    <w:p>
      <w:pPr>
        <w:pStyle w:val="ListBullet"/>
        <w:ind w:left="547" w:hanging="274"/>
      </w:pPr>
      <w:r>
        <w:t>Low stock, reorder, zero stock, non-moving, slow-moving, aging and shelf-expiry.</w:t>
      </w:r>
    </w:p>
    <w:p>
      <w:pPr>
        <w:pStyle w:val="ListBullet"/>
        <w:ind w:left="547" w:hanging="274"/>
      </w:pPr>
      <w:r>
        <w:t>GRN pending counting/QC/put-away and vendor-return pending.</w:t>
      </w:r>
    </w:p>
    <w:p>
      <w:pPr>
        <w:pStyle w:val="ListBullet"/>
        <w:ind w:left="547" w:hanging="274"/>
      </w:pPr>
      <w:r>
        <w:t>Project reserved/issued/returned/consumed/scrap/variance and BOM shortage.</w:t>
      </w:r>
    </w:p>
    <w:p>
      <w:pPr>
        <w:pStyle w:val="ListBullet"/>
        <w:ind w:left="547" w:hanging="274"/>
      </w:pPr>
      <w:r>
        <w:t>Tools/assets by employee, project, location, due date, overdue, condition and calibration.</w:t>
      </w:r>
    </w:p>
    <w:p>
      <w:pPr>
        <w:pStyle w:val="ListBullet"/>
        <w:ind w:left="547" w:hanging="274"/>
      </w:pPr>
      <w:r>
        <w:t>Returnable outward pending by customer/vendor/employee/site and overdue days.</w:t>
      </w:r>
    </w:p>
    <w:p>
      <w:pPr>
        <w:pStyle w:val="ListBullet"/>
        <w:ind w:left="547" w:hanging="274"/>
      </w:pPr>
      <w:r>
        <w:t>Customer-owned/demo/service items in custody and due for return.</w:t>
      </w:r>
    </w:p>
    <w:p>
      <w:pPr>
        <w:pStyle w:val="ListBullet"/>
        <w:ind w:left="547" w:hanging="274"/>
      </w:pPr>
      <w:r>
        <w:t>Physical stock variance and adjustment approvals.</w:t>
      </w:r>
    </w:p>
    <w:p>
      <w:pPr>
        <w:pStyle w:val="Heading2"/>
      </w:pPr>
      <w:r>
        <w:t>17.3 Report controls</w:t>
      </w:r>
    </w:p>
    <w:p>
      <w:pPr>
        <w:pStyle w:val="ListBullet"/>
        <w:ind w:left="547" w:hanging="274"/>
      </w:pPr>
      <w:r>
        <w:t>Date range, entity, branch, warehouse, department, project, vendor, item/category, status and employee filters.</w:t>
      </w:r>
    </w:p>
    <w:p>
      <w:pPr>
        <w:pStyle w:val="ListBullet"/>
        <w:ind w:left="547" w:hanging="274"/>
      </w:pPr>
      <w:r>
        <w:t>Drill-down from totals to source record with permission enforcement.</w:t>
      </w:r>
    </w:p>
    <w:p>
      <w:pPr>
        <w:pStyle w:val="ListBullet"/>
        <w:ind w:left="547" w:hanging="274"/>
      </w:pPr>
      <w:r>
        <w:t>Excel/PDF/print export only for authorized roles; export event logged.</w:t>
      </w:r>
    </w:p>
    <w:p>
      <w:pPr>
        <w:pStyle w:val="ListBullet"/>
        <w:ind w:left="547" w:hanging="274"/>
      </w:pPr>
      <w:r>
        <w:t>Displayed, exported and printed totals must match saved database values.</w:t>
      </w:r>
    </w:p>
    <w:p>
      <w:pPr>
        <w:pStyle w:val="Heading1"/>
      </w:pPr>
      <w:r>
        <w:t>18. Mobile and Desktop User Experience</w:t>
      </w:r>
    </w:p>
    <w:p>
      <w:pPr>
        <w:pStyle w:val="Heading2"/>
      </w:pPr>
      <w:r>
        <w:t>18.1 Mobile priority functions</w:t>
      </w:r>
    </w:p>
    <w:tbl>
      <w:tblPr>
        <w:tblStyle w:val="TableGrid"/>
        <w:tblW w:type="dxa" w:w="9360"/>
        <w:jc w:val="center"/>
        <w:tblLayout w:type="fixed"/>
        <w:tblLook w:firstColumn="1" w:firstRow="1" w:lastColumn="0" w:lastRow="0" w:noHBand="0" w:noVBand="1" w:val="04A0"/>
        <w:tblInd w:w="100" w:type="dxa"/>
      </w:tblPr>
      <w:tblGrid>
        <w:gridCol w:w="1800"/>
        <w:gridCol w:w="7560"/>
      </w:tblGrid>
      <w:tr>
        <w:trPr>
          <w:cantSplit/>
          <w:tblHeader w:val="true"/>
        </w:trPr>
        <w:tc>
          <w:tcPr>
            <w:tcW w:type="dxa" w:w="1800"/>
            <w:shd w:fill="E8EEF5"/>
            <w:tcMar>
              <w:top w:w="70" w:type="dxa"/>
              <w:start w:w="100" w:type="dxa"/>
              <w:bottom w:w="70" w:type="dxa"/>
              <w:end w:w="100" w:type="dxa"/>
            </w:tcMar>
            <w:vAlign w:val="center"/>
          </w:tcPr>
          <w:p>
            <w:pPr>
              <w:keepNext/>
              <w:spacing w:after="0"/>
            </w:pPr>
            <w:r>
              <w:rPr>
                <w:b/>
                <w:color w:val="17365D"/>
                <w:sz w:val="16"/>
              </w:rPr>
              <w:t>User</w:t>
            </w:r>
          </w:p>
        </w:tc>
        <w:tc>
          <w:tcPr>
            <w:tcW w:type="dxa" w:w="7560"/>
            <w:shd w:fill="E8EEF5"/>
            <w:tcMar>
              <w:top w:w="70" w:type="dxa"/>
              <w:start w:w="100" w:type="dxa"/>
              <w:bottom w:w="70" w:type="dxa"/>
              <w:end w:w="100" w:type="dxa"/>
            </w:tcMar>
            <w:vAlign w:val="center"/>
          </w:tcPr>
          <w:p>
            <w:pPr>
              <w:keepNext/>
              <w:spacing w:after="0"/>
            </w:pPr>
            <w:r>
              <w:rPr>
                <w:b/>
                <w:color w:val="17365D"/>
                <w:sz w:val="16"/>
              </w:rPr>
              <w:t>Mobile functions</w:t>
            </w:r>
          </w:p>
        </w:tc>
      </w:tr>
      <w:tr>
        <w:trPr>
          <w:cantSplit/>
        </w:trPr>
        <w:tc>
          <w:tcPr>
            <w:tcW w:type="dxa" w:w="1800"/>
            <w:tcMar>
              <w:top w:w="70" w:type="dxa"/>
              <w:start w:w="100" w:type="dxa"/>
              <w:bottom w:w="70" w:type="dxa"/>
              <w:end w:w="100" w:type="dxa"/>
            </w:tcMar>
            <w:vAlign w:val="center"/>
          </w:tcPr>
          <w:p>
            <w:pPr>
              <w:spacing w:after="0" w:line="240" w:lineRule="auto"/>
            </w:pPr>
            <w:r>
              <w:rPr>
                <w:color w:val="1F2937"/>
                <w:sz w:val="16"/>
              </w:rPr>
              <w:t>Employee/requester</w:t>
            </w:r>
          </w:p>
        </w:tc>
        <w:tc>
          <w:tcPr>
            <w:tcW w:type="dxa" w:w="7560"/>
            <w:tcMar>
              <w:top w:w="70" w:type="dxa"/>
              <w:start w:w="100" w:type="dxa"/>
              <w:bottom w:w="70" w:type="dxa"/>
              <w:end w:w="100" w:type="dxa"/>
            </w:tcMar>
            <w:vAlign w:val="center"/>
          </w:tcPr>
          <w:p>
            <w:pPr>
              <w:spacing w:after="0" w:line="240" w:lineRule="auto"/>
            </w:pPr>
            <w:r>
              <w:rPr>
                <w:color w:val="1F2937"/>
                <w:sz w:val="16"/>
              </w:rPr>
              <w:t>Create PR/material request, attach photo, track status, accept issued item/tool, submit return/usage</w:t>
            </w:r>
          </w:p>
        </w:tc>
      </w:tr>
      <w:tr>
        <w:trPr>
          <w:cantSplit/>
        </w:trPr>
        <w:tc>
          <w:tcPr>
            <w:tcW w:type="dxa" w:w="1800"/>
            <w:shd w:fill="FAFBFC"/>
            <w:tcMar>
              <w:top w:w="70" w:type="dxa"/>
              <w:start w:w="100" w:type="dxa"/>
              <w:bottom w:w="70" w:type="dxa"/>
              <w:end w:w="100" w:type="dxa"/>
            </w:tcMar>
            <w:vAlign w:val="center"/>
          </w:tcPr>
          <w:p>
            <w:pPr>
              <w:spacing w:after="0" w:line="240" w:lineRule="auto"/>
            </w:pPr>
            <w:r>
              <w:rPr>
                <w:color w:val="1F2937"/>
                <w:sz w:val="16"/>
              </w:rPr>
              <w:t>Approver</w:t>
            </w:r>
          </w:p>
        </w:tc>
        <w:tc>
          <w:tcPr>
            <w:tcW w:type="dxa" w:w="7560"/>
            <w:shd w:fill="FAFBFC"/>
            <w:tcMar>
              <w:top w:w="70" w:type="dxa"/>
              <w:start w:w="100" w:type="dxa"/>
              <w:bottom w:w="70" w:type="dxa"/>
              <w:end w:w="100" w:type="dxa"/>
            </w:tcMar>
            <w:vAlign w:val="center"/>
          </w:tcPr>
          <w:p>
            <w:pPr>
              <w:spacing w:after="0" w:line="240" w:lineRule="auto"/>
            </w:pPr>
            <w:r>
              <w:rPr>
                <w:color w:val="1F2937"/>
                <w:sz w:val="16"/>
              </w:rPr>
              <w:t>Pending approvals, document/quote/comparison view, approve/reject/revise with remarks</w:t>
            </w:r>
          </w:p>
        </w:tc>
      </w:tr>
      <w:tr>
        <w:trPr>
          <w:cantSplit/>
        </w:trPr>
        <w:tc>
          <w:tcPr>
            <w:tcW w:type="dxa" w:w="1800"/>
            <w:tcMar>
              <w:top w:w="70" w:type="dxa"/>
              <w:start w:w="100" w:type="dxa"/>
              <w:bottom w:w="70" w:type="dxa"/>
              <w:end w:w="100" w:type="dxa"/>
            </w:tcMar>
            <w:vAlign w:val="center"/>
          </w:tcPr>
          <w:p>
            <w:pPr>
              <w:spacing w:after="0" w:line="240" w:lineRule="auto"/>
            </w:pPr>
            <w:r>
              <w:rPr>
                <w:color w:val="1F2937"/>
                <w:sz w:val="16"/>
              </w:rPr>
              <w:t>Store</w:t>
            </w:r>
          </w:p>
        </w:tc>
        <w:tc>
          <w:tcPr>
            <w:tcW w:type="dxa" w:w="7560"/>
            <w:tcMar>
              <w:top w:w="70" w:type="dxa"/>
              <w:start w:w="100" w:type="dxa"/>
              <w:bottom w:w="70" w:type="dxa"/>
              <w:end w:w="100" w:type="dxa"/>
            </w:tcMar>
            <w:vAlign w:val="center"/>
          </w:tcPr>
          <w:p>
            <w:pPr>
              <w:spacing w:after="0" w:line="240" w:lineRule="auto"/>
            </w:pPr>
            <w:r>
              <w:rPr>
                <w:color w:val="1F2937"/>
                <w:sz w:val="16"/>
              </w:rPr>
              <w:t>Gate entry, barcode scan, GRN count, put-away, pick, issue, return and gate pass verification</w:t>
            </w:r>
          </w:p>
        </w:tc>
      </w:tr>
      <w:tr>
        <w:trPr>
          <w:cantSplit/>
        </w:trPr>
        <w:tc>
          <w:tcPr>
            <w:tcW w:type="dxa" w:w="1800"/>
            <w:shd w:fill="FAFBFC"/>
            <w:tcMar>
              <w:top w:w="70" w:type="dxa"/>
              <w:start w:w="100" w:type="dxa"/>
              <w:bottom w:w="70" w:type="dxa"/>
              <w:end w:w="100" w:type="dxa"/>
            </w:tcMar>
            <w:vAlign w:val="center"/>
          </w:tcPr>
          <w:p>
            <w:pPr>
              <w:spacing w:after="0" w:line="240" w:lineRule="auto"/>
            </w:pPr>
            <w:r>
              <w:rPr>
                <w:color w:val="1F2937"/>
                <w:sz w:val="16"/>
              </w:rPr>
              <w:t>QC</w:t>
            </w:r>
          </w:p>
        </w:tc>
        <w:tc>
          <w:tcPr>
            <w:tcW w:type="dxa" w:w="7560"/>
            <w:shd w:fill="FAFBFC"/>
            <w:tcMar>
              <w:top w:w="70" w:type="dxa"/>
              <w:start w:w="100" w:type="dxa"/>
              <w:bottom w:w="70" w:type="dxa"/>
              <w:end w:w="100" w:type="dxa"/>
            </w:tcMar>
            <w:vAlign w:val="center"/>
          </w:tcPr>
          <w:p>
            <w:pPr>
              <w:spacing w:after="0" w:line="240" w:lineRule="auto"/>
            </w:pPr>
            <w:r>
              <w:rPr>
                <w:color w:val="1F2937"/>
                <w:sz w:val="16"/>
              </w:rPr>
              <w:t>Inspection checklist, measured values, photo, accept/reject/hold and NCR</w:t>
            </w:r>
          </w:p>
        </w:tc>
      </w:tr>
      <w:tr>
        <w:trPr>
          <w:cantSplit/>
        </w:trPr>
        <w:tc>
          <w:tcPr>
            <w:tcW w:type="dxa" w:w="1800"/>
            <w:tcMar>
              <w:top w:w="70" w:type="dxa"/>
              <w:start w:w="100" w:type="dxa"/>
              <w:bottom w:w="70" w:type="dxa"/>
              <w:end w:w="100" w:type="dxa"/>
            </w:tcMar>
            <w:vAlign w:val="center"/>
          </w:tcPr>
          <w:p>
            <w:pPr>
              <w:spacing w:after="0" w:line="240" w:lineRule="auto"/>
            </w:pPr>
            <w:r>
              <w:rPr>
                <w:color w:val="1F2937"/>
                <w:sz w:val="16"/>
              </w:rPr>
              <w:t>Purchase</w:t>
            </w:r>
          </w:p>
        </w:tc>
        <w:tc>
          <w:tcPr>
            <w:tcW w:type="dxa" w:w="7560"/>
            <w:tcMar>
              <w:top w:w="70" w:type="dxa"/>
              <w:start w:w="100" w:type="dxa"/>
              <w:bottom w:w="70" w:type="dxa"/>
              <w:end w:w="100" w:type="dxa"/>
            </w:tcMar>
            <w:vAlign w:val="center"/>
          </w:tcPr>
          <w:p>
            <w:pPr>
              <w:spacing w:after="0" w:line="240" w:lineRule="auto"/>
            </w:pPr>
            <w:r>
              <w:rPr>
                <w:color w:val="1F2937"/>
                <w:sz w:val="16"/>
              </w:rPr>
              <w:t>Follow-up log, vendor contact, promised date update, quote/PO status</w:t>
            </w:r>
          </w:p>
        </w:tc>
      </w:tr>
      <w:tr>
        <w:trPr>
          <w:cantSplit/>
        </w:trPr>
        <w:tc>
          <w:tcPr>
            <w:tcW w:type="dxa" w:w="1800"/>
            <w:shd w:fill="FAFBFC"/>
            <w:tcMar>
              <w:top w:w="70" w:type="dxa"/>
              <w:start w:w="100" w:type="dxa"/>
              <w:bottom w:w="70" w:type="dxa"/>
              <w:end w:w="100" w:type="dxa"/>
            </w:tcMar>
            <w:vAlign w:val="center"/>
          </w:tcPr>
          <w:p>
            <w:pPr>
              <w:spacing w:after="0" w:line="240" w:lineRule="auto"/>
            </w:pPr>
            <w:r>
              <w:rPr>
                <w:color w:val="1F2937"/>
                <w:sz w:val="16"/>
              </w:rPr>
              <w:t>Engineer</w:t>
            </w:r>
          </w:p>
        </w:tc>
        <w:tc>
          <w:tcPr>
            <w:tcW w:type="dxa" w:w="7560"/>
            <w:shd w:fill="FAFBFC"/>
            <w:tcMar>
              <w:top w:w="70" w:type="dxa"/>
              <w:start w:w="100" w:type="dxa"/>
              <w:bottom w:w="70" w:type="dxa"/>
              <w:end w:w="100" w:type="dxa"/>
            </w:tcMar>
            <w:vAlign w:val="center"/>
          </w:tcPr>
          <w:p>
            <w:pPr>
              <w:spacing w:after="0" w:line="240" w:lineRule="auto"/>
            </w:pPr>
            <w:r>
              <w:rPr>
                <w:color w:val="1F2937"/>
                <w:sz w:val="16"/>
              </w:rPr>
              <w:t>Service material/tool receipt, site usage, unused return and damage report</w:t>
            </w:r>
          </w:p>
        </w:tc>
      </w:tr>
      <w:tr>
        <w:trPr>
          <w:cantSplit/>
        </w:trPr>
        <w:tc>
          <w:tcPr>
            <w:tcW w:type="dxa" w:w="1800"/>
            <w:tcMar>
              <w:top w:w="70" w:type="dxa"/>
              <w:start w:w="100" w:type="dxa"/>
              <w:bottom w:w="70" w:type="dxa"/>
              <w:end w:w="100" w:type="dxa"/>
            </w:tcMar>
            <w:vAlign w:val="center"/>
          </w:tcPr>
          <w:p>
            <w:pPr>
              <w:spacing w:after="0" w:line="240" w:lineRule="auto"/>
            </w:pPr>
            <w:r>
              <w:rPr>
                <w:color w:val="1F2937"/>
                <w:sz w:val="16"/>
              </w:rPr>
              <w:t>Security</w:t>
            </w:r>
          </w:p>
        </w:tc>
        <w:tc>
          <w:tcPr>
            <w:tcW w:type="dxa" w:w="7560"/>
            <w:tcMar>
              <w:top w:w="70" w:type="dxa"/>
              <w:start w:w="100" w:type="dxa"/>
              <w:bottom w:w="70" w:type="dxa"/>
              <w:end w:w="100" w:type="dxa"/>
            </w:tcMar>
            <w:vAlign w:val="center"/>
          </w:tcPr>
          <w:p>
            <w:pPr>
              <w:spacing w:after="0" w:line="240" w:lineRule="auto"/>
            </w:pPr>
            <w:r>
              <w:rPr>
                <w:color w:val="1F2937"/>
                <w:sz w:val="16"/>
              </w:rPr>
              <w:t>Scan approved gate pass, verify and confirm entry/exit only</w:t>
            </w:r>
          </w:p>
        </w:tc>
      </w:tr>
    </w:tbl>
    <w:p>
      <w:pPr>
        <w:spacing w:after="20"/>
      </w:pPr>
    </w:p>
    <w:p>
      <w:pPr>
        <w:pStyle w:val="Heading2"/>
      </w:pPr>
      <w:r>
        <w:t>18.2 Usability standards</w:t>
      </w:r>
    </w:p>
    <w:p>
      <w:pPr>
        <w:pStyle w:val="ListBullet"/>
        <w:ind w:left="547" w:hanging="274"/>
      </w:pPr>
      <w:r>
        <w:t>One page, one process; role-appropriate sidebar and clear page title/purpose.</w:t>
      </w:r>
    </w:p>
    <w:p>
      <w:pPr>
        <w:pStyle w:val="ListBullet"/>
        <w:ind w:left="547" w:hanging="274"/>
      </w:pPr>
      <w:r>
        <w:t>Clear Save Draft, Submit, Verify, Approve, Reject, Request Revision, Cancel and Close actions.</w:t>
      </w:r>
    </w:p>
    <w:p>
      <w:pPr>
        <w:pStyle w:val="ListBullet"/>
        <w:ind w:left="547" w:hanging="274"/>
      </w:pPr>
      <w:r>
        <w:t>Confirmation before material actions; immediate success/error message with generated number.</w:t>
      </w:r>
    </w:p>
    <w:p>
      <w:pPr>
        <w:pStyle w:val="ListBullet"/>
        <w:ind w:left="547" w:hanging="274"/>
      </w:pPr>
      <w:r>
        <w:t>Attachment filename, upload status and View/Download/Replace actions visible.</w:t>
      </w:r>
    </w:p>
    <w:p>
      <w:pPr>
        <w:pStyle w:val="ListBullet"/>
        <w:ind w:left="547" w:hanging="274"/>
      </w:pPr>
      <w:r>
        <w:t>Search, filters, pagination, recent records and quick view for large registers.</w:t>
      </w:r>
    </w:p>
    <w:p>
      <w:pPr>
        <w:pStyle w:val="ListBullet"/>
        <w:ind w:left="547" w:hanging="274"/>
      </w:pPr>
      <w:r>
        <w:t>No clipped menus, overlapping controls, hidden required action or desktop-only critical flow.</w:t>
      </w:r>
    </w:p>
    <w:p>
      <w:pPr>
        <w:pStyle w:val="ListBullet"/>
        <w:ind w:left="547" w:hanging="274"/>
      </w:pPr>
      <w:r>
        <w:t>Scanning must support camera/manual fallback and prevent duplicate scan quantity.</w:t>
      </w:r>
    </w:p>
    <w:p>
      <w:pPr>
        <w:pStyle w:val="Heading1"/>
      </w:pPr>
      <w:r>
        <w:t>19. Audit, Security and Data Protection</w:t>
      </w:r>
    </w:p>
    <w:p>
      <w:pPr>
        <w:pStyle w:val="Heading2"/>
      </w:pPr>
      <w:r>
        <w:t>19.1 Required audit fields</w:t>
      </w:r>
    </w:p>
    <w:tbl>
      <w:tblPr>
        <w:tblStyle w:val="TableGrid"/>
        <w:tblW w:type="dxa" w:w="9360"/>
        <w:jc w:val="center"/>
        <w:tblLayout w:type="fixed"/>
        <w:tblLook w:firstColumn="1" w:firstRow="1" w:lastColumn="0" w:lastRow="0" w:noHBand="0" w:noVBand="1" w:val="04A0"/>
        <w:tblInd w:w="100" w:type="dxa"/>
      </w:tblPr>
      <w:tblGrid>
        <w:gridCol w:w="1900"/>
        <w:gridCol w:w="7460"/>
      </w:tblGrid>
      <w:tr>
        <w:trPr>
          <w:cantSplit/>
          <w:tblHeader w:val="true"/>
        </w:trPr>
        <w:tc>
          <w:tcPr>
            <w:tcW w:type="dxa" w:w="1900"/>
            <w:shd w:fill="E8EEF5"/>
            <w:tcMar>
              <w:top w:w="70" w:type="dxa"/>
              <w:start w:w="100" w:type="dxa"/>
              <w:bottom w:w="70" w:type="dxa"/>
              <w:end w:w="100" w:type="dxa"/>
            </w:tcMar>
            <w:vAlign w:val="center"/>
          </w:tcPr>
          <w:p>
            <w:pPr>
              <w:keepNext/>
              <w:spacing w:after="0"/>
            </w:pPr>
            <w:r>
              <w:rPr>
                <w:b/>
                <w:color w:val="17365D"/>
                <w:sz w:val="16"/>
              </w:rPr>
              <w:t>Audit area</w:t>
            </w:r>
          </w:p>
        </w:tc>
        <w:tc>
          <w:tcPr>
            <w:tcW w:type="dxa" w:w="7460"/>
            <w:shd w:fill="E8EEF5"/>
            <w:tcMar>
              <w:top w:w="70" w:type="dxa"/>
              <w:start w:w="100" w:type="dxa"/>
              <w:bottom w:w="70" w:type="dxa"/>
              <w:end w:w="100" w:type="dxa"/>
            </w:tcMar>
            <w:vAlign w:val="center"/>
          </w:tcPr>
          <w:p>
            <w:pPr>
              <w:keepNext/>
              <w:spacing w:after="0"/>
            </w:pPr>
            <w:r>
              <w:rPr>
                <w:b/>
                <w:color w:val="17365D"/>
                <w:sz w:val="16"/>
              </w:rPr>
              <w:t>Minimum evidence</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6"/>
              </w:rPr>
              <w:t>Record creation</w:t>
            </w:r>
          </w:p>
        </w:tc>
        <w:tc>
          <w:tcPr>
            <w:tcW w:type="dxa" w:w="7460"/>
            <w:tcMar>
              <w:top w:w="70" w:type="dxa"/>
              <w:start w:w="100" w:type="dxa"/>
              <w:bottom w:w="70" w:type="dxa"/>
              <w:end w:w="100" w:type="dxa"/>
            </w:tcMar>
            <w:vAlign w:val="center"/>
          </w:tcPr>
          <w:p>
            <w:pPr>
              <w:spacing w:after="0" w:line="240" w:lineRule="auto"/>
            </w:pPr>
            <w:r>
              <w:rPr>
                <w:color w:val="1F2937"/>
                <w:sz w:val="16"/>
              </w:rPr>
              <w:t>Created by employee ID, date/time, entity, branch, source and initial values</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6"/>
              </w:rPr>
              <w:t>Approval</w:t>
            </w:r>
          </w:p>
        </w:tc>
        <w:tc>
          <w:tcPr>
            <w:tcW w:type="dxa" w:w="7460"/>
            <w:shd w:fill="FAFBFC"/>
            <w:tcMar>
              <w:top w:w="70" w:type="dxa"/>
              <w:start w:w="100" w:type="dxa"/>
              <w:bottom w:w="70" w:type="dxa"/>
              <w:end w:w="100" w:type="dxa"/>
            </w:tcMar>
            <w:vAlign w:val="center"/>
          </w:tcPr>
          <w:p>
            <w:pPr>
              <w:spacing w:after="0" w:line="240" w:lineRule="auto"/>
            </w:pPr>
            <w:r>
              <w:rPr>
                <w:color w:val="1F2937"/>
                <w:sz w:val="16"/>
              </w:rPr>
              <w:t>Level, approver, decision, remarks, date/time, version and delegation if any</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6"/>
              </w:rPr>
              <w:t>Change history</w:t>
            </w:r>
          </w:p>
        </w:tc>
        <w:tc>
          <w:tcPr>
            <w:tcW w:type="dxa" w:w="7460"/>
            <w:tcMar>
              <w:top w:w="70" w:type="dxa"/>
              <w:start w:w="100" w:type="dxa"/>
              <w:bottom w:w="70" w:type="dxa"/>
              <w:end w:w="100" w:type="dxa"/>
            </w:tcMar>
            <w:vAlign w:val="center"/>
          </w:tcPr>
          <w:p>
            <w:pPr>
              <w:spacing w:after="0" w:line="240" w:lineRule="auto"/>
            </w:pPr>
            <w:r>
              <w:rPr>
                <w:color w:val="1F2937"/>
                <w:sz w:val="16"/>
              </w:rPr>
              <w:t>Field-level old/new value, reason, user and date/time for controlled changes</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6"/>
              </w:rPr>
              <w:t>Status history</w:t>
            </w:r>
          </w:p>
        </w:tc>
        <w:tc>
          <w:tcPr>
            <w:tcW w:type="dxa" w:w="7460"/>
            <w:shd w:fill="FAFBFC"/>
            <w:tcMar>
              <w:top w:w="70" w:type="dxa"/>
              <w:start w:w="100" w:type="dxa"/>
              <w:bottom w:w="70" w:type="dxa"/>
              <w:end w:w="100" w:type="dxa"/>
            </w:tcMar>
            <w:vAlign w:val="center"/>
          </w:tcPr>
          <w:p>
            <w:pPr>
              <w:spacing w:after="0" w:line="240" w:lineRule="auto"/>
            </w:pPr>
            <w:r>
              <w:rPr>
                <w:color w:val="1F2937"/>
                <w:sz w:val="16"/>
              </w:rPr>
              <w:t>Every status transition, actor, time and triggering action</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6"/>
              </w:rPr>
              <w:t>Attachments</w:t>
            </w:r>
          </w:p>
        </w:tc>
        <w:tc>
          <w:tcPr>
            <w:tcW w:type="dxa" w:w="7460"/>
            <w:tcMar>
              <w:top w:w="70" w:type="dxa"/>
              <w:start w:w="100" w:type="dxa"/>
              <w:bottom w:w="70" w:type="dxa"/>
              <w:end w:w="100" w:type="dxa"/>
            </w:tcMar>
            <w:vAlign w:val="center"/>
          </w:tcPr>
          <w:p>
            <w:pPr>
              <w:spacing w:after="0" w:line="240" w:lineRule="auto"/>
            </w:pPr>
            <w:r>
              <w:rPr>
                <w:color w:val="1F2937"/>
                <w:sz w:val="16"/>
              </w:rPr>
              <w:t>Uploader, filename, hash/version, replacement history, view/download where required</w:t>
            </w:r>
          </w:p>
        </w:tc>
      </w:tr>
      <w:tr>
        <w:trPr>
          <w:cantSplit/>
        </w:trPr>
        <w:tc>
          <w:tcPr>
            <w:tcW w:type="dxa" w:w="1900"/>
            <w:shd w:fill="FAFBFC"/>
            <w:tcMar>
              <w:top w:w="70" w:type="dxa"/>
              <w:start w:w="100" w:type="dxa"/>
              <w:bottom w:w="70" w:type="dxa"/>
              <w:end w:w="100" w:type="dxa"/>
            </w:tcMar>
            <w:vAlign w:val="center"/>
          </w:tcPr>
          <w:p>
            <w:pPr>
              <w:spacing w:after="0" w:line="240" w:lineRule="auto"/>
            </w:pPr>
            <w:r>
              <w:rPr>
                <w:color w:val="1F2937"/>
                <w:sz w:val="16"/>
              </w:rPr>
              <w:t>Inventory</w:t>
            </w:r>
          </w:p>
        </w:tc>
        <w:tc>
          <w:tcPr>
            <w:tcW w:type="dxa" w:w="7460"/>
            <w:shd w:fill="FAFBFC"/>
            <w:tcMar>
              <w:top w:w="70" w:type="dxa"/>
              <w:start w:w="100" w:type="dxa"/>
              <w:bottom w:w="70" w:type="dxa"/>
              <w:end w:w="100" w:type="dxa"/>
            </w:tcMar>
            <w:vAlign w:val="center"/>
          </w:tcPr>
          <w:p>
            <w:pPr>
              <w:spacing w:after="0" w:line="240" w:lineRule="auto"/>
            </w:pPr>
            <w:r>
              <w:rPr>
                <w:color w:val="1F2937"/>
                <w:sz w:val="16"/>
              </w:rPr>
              <w:t>Every movement quantity/value, source document, from/to location and custodian</w:t>
            </w:r>
          </w:p>
        </w:tc>
      </w:tr>
      <w:tr>
        <w:trPr>
          <w:cantSplit/>
        </w:trPr>
        <w:tc>
          <w:tcPr>
            <w:tcW w:type="dxa" w:w="1900"/>
            <w:tcMar>
              <w:top w:w="70" w:type="dxa"/>
              <w:start w:w="100" w:type="dxa"/>
              <w:bottom w:w="70" w:type="dxa"/>
              <w:end w:w="100" w:type="dxa"/>
            </w:tcMar>
            <w:vAlign w:val="center"/>
          </w:tcPr>
          <w:p>
            <w:pPr>
              <w:spacing w:after="0" w:line="240" w:lineRule="auto"/>
            </w:pPr>
            <w:r>
              <w:rPr>
                <w:color w:val="1F2937"/>
                <w:sz w:val="16"/>
              </w:rPr>
              <w:t>Security</w:t>
            </w:r>
          </w:p>
        </w:tc>
        <w:tc>
          <w:tcPr>
            <w:tcW w:type="dxa" w:w="7460"/>
            <w:tcMar>
              <w:top w:w="70" w:type="dxa"/>
              <w:start w:w="100" w:type="dxa"/>
              <w:bottom w:w="70" w:type="dxa"/>
              <w:end w:w="100" w:type="dxa"/>
            </w:tcMar>
            <w:vAlign w:val="center"/>
          </w:tcPr>
          <w:p>
            <w:pPr>
              <w:spacing w:after="0" w:line="240" w:lineRule="auto"/>
            </w:pPr>
            <w:r>
              <w:rPr>
                <w:color w:val="1F2937"/>
                <w:sz w:val="16"/>
              </w:rPr>
              <w:t>Login, failed login, permission denial, direct-URL/API denial, export and privileged admin action</w:t>
            </w:r>
          </w:p>
        </w:tc>
      </w:tr>
    </w:tbl>
    <w:p>
      <w:pPr>
        <w:spacing w:after="20"/>
      </w:pPr>
    </w:p>
    <w:p>
      <w:pPr>
        <w:pStyle w:val="Heading2"/>
      </w:pPr>
      <w:r>
        <w:t>19.2 Backend security</w:t>
      </w:r>
    </w:p>
    <w:p>
      <w:pPr>
        <w:pStyle w:val="ListBullet"/>
        <w:ind w:left="547" w:hanging="274"/>
      </w:pPr>
      <w:r>
        <w:t>Authorize every API request against user, role, entity, branch, warehouse, record scope and action.</w:t>
      </w:r>
    </w:p>
    <w:p>
      <w:pPr>
        <w:pStyle w:val="ListBullet"/>
        <w:ind w:left="547" w:hanging="274"/>
      </w:pPr>
      <w:r>
        <w:t>Parameterized database access and validation against tampering, duplicate submission and over-issue/over-receipt.</w:t>
      </w:r>
    </w:p>
    <w:p>
      <w:pPr>
        <w:pStyle w:val="ListBullet"/>
        <w:ind w:left="547" w:hanging="274"/>
      </w:pPr>
      <w:r>
        <w:t>Sensitive vendor bank/company bank data encrypted/masked and restricted.</w:t>
      </w:r>
    </w:p>
    <w:p>
      <w:pPr>
        <w:pStyle w:val="ListBullet"/>
        <w:ind w:left="547" w:hanging="274"/>
      </w:pPr>
      <w:r>
        <w:t>Files stored securely with controlled download and no executable upload.</w:t>
      </w:r>
    </w:p>
    <w:p>
      <w:pPr>
        <w:pStyle w:val="ListBullet"/>
        <w:ind w:left="547" w:hanging="274"/>
      </w:pPr>
      <w:r>
        <w:t>Database backup, point-in-time recovery where available, restore test and off-site copy policy.</w:t>
      </w:r>
    </w:p>
    <w:p>
      <w:pPr>
        <w:pStyle w:val="ListBullet"/>
        <w:ind w:left="547" w:hanging="274"/>
      </w:pPr>
      <w:r>
        <w:t>Production secrets/configuration kept outside source code; test and production data separated.</w:t>
      </w:r>
    </w:p>
    <w:p>
      <w:pPr>
        <w:pStyle w:val="Heading1"/>
      </w:pPr>
      <w:r>
        <w:t>20. Core Database and API Expectations</w:t>
      </w:r>
    </w:p>
    <w:p>
      <w:pPr>
        <w:spacing w:after="100"/>
      </w:pPr>
      <w:r>
        <w:rPr>
          <w:b w:val="0"/>
          <w:i w:val="0"/>
        </w:rPr>
        <w:t>The exact names may differ, but the design must include normalized, linked records equivalent to the following. Transaction lines must reference immutable header/version/master identifiers, not copied free text only.</w:t>
      </w:r>
    </w:p>
    <w:tbl>
      <w:tblPr>
        <w:tblStyle w:val="TableGrid"/>
        <w:tblW w:type="dxa" w:w="9360"/>
        <w:jc w:val="center"/>
        <w:tblLayout w:type="fixed"/>
        <w:tblLook w:firstColumn="1" w:firstRow="1" w:lastColumn="0" w:lastRow="0" w:noHBand="0" w:noVBand="1" w:val="04A0"/>
        <w:tblInd w:w="100" w:type="dxa"/>
      </w:tblPr>
      <w:tblGrid>
        <w:gridCol w:w="1700"/>
        <w:gridCol w:w="7660"/>
      </w:tblGrid>
      <w:tr>
        <w:trPr>
          <w:cantSplit/>
          <w:tblHeader w:val="true"/>
        </w:trPr>
        <w:tc>
          <w:tcPr>
            <w:tcW w:type="dxa" w:w="1700"/>
            <w:shd w:fill="E8EEF5"/>
            <w:tcMar>
              <w:top w:w="70" w:type="dxa"/>
              <w:start w:w="100" w:type="dxa"/>
              <w:bottom w:w="70" w:type="dxa"/>
              <w:end w:w="100" w:type="dxa"/>
            </w:tcMar>
            <w:vAlign w:val="center"/>
          </w:tcPr>
          <w:p>
            <w:pPr>
              <w:keepNext/>
              <w:spacing w:after="0"/>
            </w:pPr>
            <w:r>
              <w:rPr>
                <w:b/>
                <w:color w:val="17365D"/>
                <w:sz w:val="15"/>
              </w:rPr>
              <w:t>Domain</w:t>
            </w:r>
          </w:p>
        </w:tc>
        <w:tc>
          <w:tcPr>
            <w:tcW w:type="dxa" w:w="7660"/>
            <w:shd w:fill="E8EEF5"/>
            <w:tcMar>
              <w:top w:w="70" w:type="dxa"/>
              <w:start w:w="100" w:type="dxa"/>
              <w:bottom w:w="70" w:type="dxa"/>
              <w:end w:w="100" w:type="dxa"/>
            </w:tcMar>
            <w:vAlign w:val="center"/>
          </w:tcPr>
          <w:p>
            <w:pPr>
              <w:keepNext/>
              <w:spacing w:after="0"/>
            </w:pPr>
            <w:r>
              <w:rPr>
                <w:b/>
                <w:color w:val="17365D"/>
                <w:sz w:val="15"/>
              </w:rPr>
              <w:t>Expected core records</w:t>
            </w:r>
          </w:p>
        </w:tc>
      </w:tr>
      <w:tr>
        <w:trPr>
          <w:cantSplit/>
        </w:trPr>
        <w:tc>
          <w:tcPr>
            <w:tcW w:type="dxa" w:w="1700"/>
            <w:tcMar>
              <w:top w:w="70" w:type="dxa"/>
              <w:start w:w="100" w:type="dxa"/>
              <w:bottom w:w="70" w:type="dxa"/>
              <w:end w:w="100" w:type="dxa"/>
            </w:tcMar>
            <w:vAlign w:val="center"/>
          </w:tcPr>
          <w:p>
            <w:pPr>
              <w:spacing w:after="0" w:line="240" w:lineRule="auto"/>
            </w:pPr>
            <w:r>
              <w:rPr>
                <w:color w:val="1F2937"/>
                <w:sz w:val="15"/>
              </w:rPr>
              <w:t>Security</w:t>
            </w:r>
          </w:p>
        </w:tc>
        <w:tc>
          <w:tcPr>
            <w:tcW w:type="dxa" w:w="7660"/>
            <w:tcMar>
              <w:top w:w="70" w:type="dxa"/>
              <w:start w:w="100" w:type="dxa"/>
              <w:bottom w:w="70" w:type="dxa"/>
              <w:end w:w="100" w:type="dxa"/>
            </w:tcMar>
            <w:vAlign w:val="center"/>
          </w:tcPr>
          <w:p>
            <w:pPr>
              <w:spacing w:after="0" w:line="240" w:lineRule="auto"/>
            </w:pPr>
            <w:r>
              <w:rPr>
                <w:color w:val="1F2937"/>
                <w:sz w:val="15"/>
              </w:rPr>
              <w:t>employees, users, roles, permissions, user_roles, approval_delegations, sessions, security_audit</w:t>
            </w:r>
          </w:p>
        </w:tc>
      </w:tr>
      <w:tr>
        <w:trPr>
          <w:cantSplit/>
        </w:trPr>
        <w:tc>
          <w:tcPr>
            <w:tcW w:type="dxa" w:w="1700"/>
            <w:shd w:fill="FAFBFC"/>
            <w:tcMar>
              <w:top w:w="70" w:type="dxa"/>
              <w:start w:w="100" w:type="dxa"/>
              <w:bottom w:w="70" w:type="dxa"/>
              <w:end w:w="100" w:type="dxa"/>
            </w:tcMar>
            <w:vAlign w:val="center"/>
          </w:tcPr>
          <w:p>
            <w:pPr>
              <w:spacing w:after="0" w:line="240" w:lineRule="auto"/>
            </w:pPr>
            <w:r>
              <w:rPr>
                <w:color w:val="1F2937"/>
                <w:sz w:val="15"/>
              </w:rPr>
              <w:t>Masters</w:t>
            </w:r>
          </w:p>
        </w:tc>
        <w:tc>
          <w:tcPr>
            <w:tcW w:type="dxa" w:w="7660"/>
            <w:shd w:fill="FAFBFC"/>
            <w:tcMar>
              <w:top w:w="70" w:type="dxa"/>
              <w:start w:w="100" w:type="dxa"/>
              <w:bottom w:w="70" w:type="dxa"/>
              <w:end w:w="100" w:type="dxa"/>
            </w:tcMar>
            <w:vAlign w:val="center"/>
          </w:tcPr>
          <w:p>
            <w:pPr>
              <w:spacing w:after="0" w:line="240" w:lineRule="auto"/>
            </w:pPr>
            <w:r>
              <w:rPr>
                <w:color w:val="1F2937"/>
                <w:sz w:val="15"/>
              </w:rPr>
              <w:t>companies, branches, departments, warehouses, bins, items, item_revisions, uoms, tax_rates, parties, party_sites, documents</w:t>
            </w:r>
          </w:p>
        </w:tc>
      </w:tr>
      <w:tr>
        <w:trPr>
          <w:cantSplit/>
        </w:trPr>
        <w:tc>
          <w:tcPr>
            <w:tcW w:type="dxa" w:w="1700"/>
            <w:tcMar>
              <w:top w:w="70" w:type="dxa"/>
              <w:start w:w="100" w:type="dxa"/>
              <w:bottom w:w="70" w:type="dxa"/>
              <w:end w:w="100" w:type="dxa"/>
            </w:tcMar>
            <w:vAlign w:val="center"/>
          </w:tcPr>
          <w:p>
            <w:pPr>
              <w:spacing w:after="0" w:line="240" w:lineRule="auto"/>
            </w:pPr>
            <w:r>
              <w:rPr>
                <w:color w:val="1F2937"/>
                <w:sz w:val="15"/>
              </w:rPr>
              <w:t>Project/Service</w:t>
            </w:r>
          </w:p>
        </w:tc>
        <w:tc>
          <w:tcPr>
            <w:tcW w:type="dxa" w:w="7660"/>
            <w:tcMar>
              <w:top w:w="70" w:type="dxa"/>
              <w:start w:w="100" w:type="dxa"/>
              <w:bottom w:w="70" w:type="dxa"/>
              <w:end w:w="100" w:type="dxa"/>
            </w:tcMar>
            <w:vAlign w:val="center"/>
          </w:tcPr>
          <w:p>
            <w:pPr>
              <w:spacing w:after="0" w:line="240" w:lineRule="auto"/>
            </w:pPr>
            <w:r>
              <w:rPr>
                <w:color w:val="1F2937"/>
                <w:sz w:val="15"/>
              </w:rPr>
              <w:t>projects, boms, bom_lines, machines, service_jobs, cost_centres, budgets</w:t>
            </w:r>
          </w:p>
        </w:tc>
      </w:tr>
      <w:tr>
        <w:trPr>
          <w:cantSplit/>
        </w:trPr>
        <w:tc>
          <w:tcPr>
            <w:tcW w:type="dxa" w:w="1700"/>
            <w:shd w:fill="FAFBFC"/>
            <w:tcMar>
              <w:top w:w="70" w:type="dxa"/>
              <w:start w:w="100" w:type="dxa"/>
              <w:bottom w:w="70" w:type="dxa"/>
              <w:end w:w="100" w:type="dxa"/>
            </w:tcMar>
            <w:vAlign w:val="center"/>
          </w:tcPr>
          <w:p>
            <w:pPr>
              <w:spacing w:after="0" w:line="240" w:lineRule="auto"/>
            </w:pPr>
            <w:r>
              <w:rPr>
                <w:color w:val="1F2937"/>
                <w:sz w:val="15"/>
              </w:rPr>
              <w:t>Purchase</w:t>
            </w:r>
          </w:p>
        </w:tc>
        <w:tc>
          <w:tcPr>
            <w:tcW w:type="dxa" w:w="7660"/>
            <w:shd w:fill="FAFBFC"/>
            <w:tcMar>
              <w:top w:w="70" w:type="dxa"/>
              <w:start w:w="100" w:type="dxa"/>
              <w:bottom w:w="70" w:type="dxa"/>
              <w:end w:w="100" w:type="dxa"/>
            </w:tcMar>
            <w:vAlign w:val="center"/>
          </w:tcPr>
          <w:p>
            <w:pPr>
              <w:spacing w:after="0" w:line="240" w:lineRule="auto"/>
            </w:pPr>
            <w:r>
              <w:rPr>
                <w:color w:val="1F2937"/>
                <w:sz w:val="15"/>
              </w:rPr>
              <w:t>prs/lines, rfqs/vendors/lines, quotations/lines, comparisons, negotiations, approvals, purchase_orders/lines/amendments, followups</w:t>
            </w:r>
          </w:p>
        </w:tc>
      </w:tr>
      <w:tr>
        <w:trPr>
          <w:cantSplit/>
        </w:trPr>
        <w:tc>
          <w:tcPr>
            <w:tcW w:type="dxa" w:w="1700"/>
            <w:tcMar>
              <w:top w:w="70" w:type="dxa"/>
              <w:start w:w="100" w:type="dxa"/>
              <w:bottom w:w="70" w:type="dxa"/>
              <w:end w:w="100" w:type="dxa"/>
            </w:tcMar>
            <w:vAlign w:val="center"/>
          </w:tcPr>
          <w:p>
            <w:pPr>
              <w:spacing w:after="0" w:line="240" w:lineRule="auto"/>
            </w:pPr>
            <w:r>
              <w:rPr>
                <w:color w:val="1F2937"/>
                <w:sz w:val="15"/>
              </w:rPr>
              <w:t>Store inward</w:t>
            </w:r>
          </w:p>
        </w:tc>
        <w:tc>
          <w:tcPr>
            <w:tcW w:type="dxa" w:w="7660"/>
            <w:tcMar>
              <w:top w:w="70" w:type="dxa"/>
              <w:start w:w="100" w:type="dxa"/>
              <w:bottom w:w="70" w:type="dxa"/>
              <w:end w:w="100" w:type="dxa"/>
            </w:tcMar>
            <w:vAlign w:val="center"/>
          </w:tcPr>
          <w:p>
            <w:pPr>
              <w:spacing w:after="0" w:line="240" w:lineRule="auto"/>
            </w:pPr>
            <w:r>
              <w:rPr>
                <w:color w:val="1F2937"/>
                <w:sz w:val="15"/>
              </w:rPr>
              <w:t>gate_entries, grns/lines, inspections, ncrs, putaways, batches, serials</w:t>
            </w:r>
          </w:p>
        </w:tc>
      </w:tr>
      <w:tr>
        <w:trPr>
          <w:cantSplit/>
        </w:trPr>
        <w:tc>
          <w:tcPr>
            <w:tcW w:type="dxa" w:w="1700"/>
            <w:shd w:fill="FAFBFC"/>
            <w:tcMar>
              <w:top w:w="70" w:type="dxa"/>
              <w:start w:w="100" w:type="dxa"/>
              <w:bottom w:w="70" w:type="dxa"/>
              <w:end w:w="100" w:type="dxa"/>
            </w:tcMar>
            <w:vAlign w:val="center"/>
          </w:tcPr>
          <w:p>
            <w:pPr>
              <w:spacing w:after="0" w:line="240" w:lineRule="auto"/>
            </w:pPr>
            <w:r>
              <w:rPr>
                <w:color w:val="1F2937"/>
                <w:sz w:val="15"/>
              </w:rPr>
              <w:t>Inventory</w:t>
            </w:r>
          </w:p>
        </w:tc>
        <w:tc>
          <w:tcPr>
            <w:tcW w:type="dxa" w:w="7660"/>
            <w:shd w:fill="FAFBFC"/>
            <w:tcMar>
              <w:top w:w="70" w:type="dxa"/>
              <w:start w:w="100" w:type="dxa"/>
              <w:bottom w:w="70" w:type="dxa"/>
              <w:end w:w="100" w:type="dxa"/>
            </w:tcMar>
            <w:vAlign w:val="center"/>
          </w:tcPr>
          <w:p>
            <w:pPr>
              <w:spacing w:after="0" w:line="240" w:lineRule="auto"/>
            </w:pPr>
            <w:r>
              <w:rPr>
                <w:color w:val="1F2937"/>
                <w:sz w:val="15"/>
              </w:rPr>
              <w:t>stock_transactions, stock_balances, reservations, material_requests, issues/lines, returns/lines, adjustments</w:t>
            </w:r>
          </w:p>
        </w:tc>
      </w:tr>
      <w:tr>
        <w:trPr>
          <w:cantSplit/>
        </w:trPr>
        <w:tc>
          <w:tcPr>
            <w:tcW w:type="dxa" w:w="1700"/>
            <w:tcMar>
              <w:top w:w="70" w:type="dxa"/>
              <w:start w:w="100" w:type="dxa"/>
              <w:bottom w:w="70" w:type="dxa"/>
              <w:end w:w="100" w:type="dxa"/>
            </w:tcMar>
            <w:vAlign w:val="center"/>
          </w:tcPr>
          <w:p>
            <w:pPr>
              <w:spacing w:after="0" w:line="240" w:lineRule="auto"/>
            </w:pPr>
            <w:r>
              <w:rPr>
                <w:color w:val="1F2937"/>
                <w:sz w:val="15"/>
              </w:rPr>
              <w:t>Custody/outward</w:t>
            </w:r>
          </w:p>
        </w:tc>
        <w:tc>
          <w:tcPr>
            <w:tcW w:type="dxa" w:w="7660"/>
            <w:tcMar>
              <w:top w:w="70" w:type="dxa"/>
              <w:start w:w="100" w:type="dxa"/>
              <w:bottom w:w="70" w:type="dxa"/>
              <w:end w:w="100" w:type="dxa"/>
            </w:tcMar>
            <w:vAlign w:val="center"/>
          </w:tcPr>
          <w:p>
            <w:pPr>
              <w:spacing w:after="0" w:line="240" w:lineRule="auto"/>
            </w:pPr>
            <w:r>
              <w:rPr>
                <w:color w:val="1F2937"/>
                <w:sz w:val="15"/>
              </w:rPr>
              <w:t>tools_assets, custody_transactions, gate_passes/lines, stock_transfers, vendor_returns, customer_owned_items, dispatches</w:t>
            </w:r>
          </w:p>
        </w:tc>
      </w:tr>
      <w:tr>
        <w:trPr>
          <w:cantSplit/>
        </w:trPr>
        <w:tc>
          <w:tcPr>
            <w:tcW w:type="dxa" w:w="1700"/>
            <w:shd w:fill="FAFBFC"/>
            <w:tcMar>
              <w:top w:w="70" w:type="dxa"/>
              <w:start w:w="100" w:type="dxa"/>
              <w:bottom w:w="70" w:type="dxa"/>
              <w:end w:w="100" w:type="dxa"/>
            </w:tcMar>
            <w:vAlign w:val="center"/>
          </w:tcPr>
          <w:p>
            <w:pPr>
              <w:spacing w:after="0" w:line="240" w:lineRule="auto"/>
            </w:pPr>
            <w:r>
              <w:rPr>
                <w:color w:val="1F2937"/>
                <w:sz w:val="15"/>
              </w:rPr>
              <w:t>Audit/alerts</w:t>
            </w:r>
          </w:p>
        </w:tc>
        <w:tc>
          <w:tcPr>
            <w:tcW w:type="dxa" w:w="7660"/>
            <w:shd w:fill="FAFBFC"/>
            <w:tcMar>
              <w:top w:w="70" w:type="dxa"/>
              <w:start w:w="100" w:type="dxa"/>
              <w:bottom w:w="70" w:type="dxa"/>
              <w:end w:w="100" w:type="dxa"/>
            </w:tcMar>
            <w:vAlign w:val="center"/>
          </w:tcPr>
          <w:p>
            <w:pPr>
              <w:spacing w:after="0" w:line="240" w:lineRule="auto"/>
            </w:pPr>
            <w:r>
              <w:rPr>
                <w:color w:val="1F2937"/>
                <w:sz w:val="15"/>
              </w:rPr>
              <w:t>status_history, change_history, attachments, notifications, escalations, exports, integration_log</w:t>
            </w:r>
          </w:p>
        </w:tc>
      </w:tr>
    </w:tbl>
    <w:p>
      <w:pPr>
        <w:spacing w:after="20"/>
      </w:pPr>
    </w:p>
    <w:p>
      <w:pPr>
        <w:pStyle w:val="Heading2"/>
      </w:pPr>
      <w:r>
        <w:t>20.1 API rules</w:t>
      </w:r>
    </w:p>
    <w:p>
      <w:pPr>
        <w:pStyle w:val="ListBullet"/>
        <w:ind w:left="547" w:hanging="274"/>
      </w:pPr>
      <w:r>
        <w:t>Server-side validation is authoritative; frontend validation is supplementary.</w:t>
      </w:r>
    </w:p>
    <w:p>
      <w:pPr>
        <w:pStyle w:val="ListBullet"/>
        <w:ind w:left="547" w:hanging="274"/>
      </w:pPr>
      <w:r>
        <w:t>Create/submit/approve/issue endpoints must be idempotent to prevent double-click duplicate transactions.</w:t>
      </w:r>
    </w:p>
    <w:p>
      <w:pPr>
        <w:pStyle w:val="ListBullet"/>
        <w:ind w:left="547" w:hanging="274"/>
      </w:pPr>
      <w:r>
        <w:t>Inventory posting occurs in one database transaction with rollback on failure.</w:t>
      </w:r>
    </w:p>
    <w:p>
      <w:pPr>
        <w:pStyle w:val="ListBullet"/>
        <w:ind w:left="547" w:hanging="274"/>
      </w:pPr>
      <w:r>
        <w:t>Concurrency control prevents two users issuing the same available stock.</w:t>
      </w:r>
    </w:p>
    <w:p>
      <w:pPr>
        <w:pStyle w:val="ListBullet"/>
        <w:ind w:left="547" w:hanging="274"/>
      </w:pPr>
      <w:r>
        <w:t>Every API returns clear success/failure, record number and safe user message; technical error is logged.</w:t>
      </w:r>
    </w:p>
    <w:p>
      <w:pPr>
        <w:pStyle w:val="ListBullet"/>
        <w:ind w:left="547" w:hanging="274"/>
      </w:pPr>
      <w:r>
        <w:t>Integration failures use retry/status and do not create partial untraceable records.</w:t>
      </w:r>
    </w:p>
    <w:p>
      <w:pPr>
        <w:pStyle w:val="Heading1"/>
      </w:pPr>
      <w:r>
        <w:t>21. Acceptance Test Matrix</w:t>
      </w:r>
    </w:p>
    <w:tbl>
      <w:tblPr>
        <w:tblStyle w:val="TableGrid"/>
        <w:tblW w:type="dxa" w:w="9360"/>
        <w:jc w:val="center"/>
        <w:tblLayout w:type="fixed"/>
        <w:tblLook w:firstColumn="1" w:firstRow="1" w:lastColumn="0" w:lastRow="0" w:noHBand="0" w:noVBand="1" w:val="04A0"/>
        <w:tblInd w:w="100" w:type="dxa"/>
      </w:tblPr>
      <w:tblGrid>
        <w:gridCol w:w="500"/>
        <w:gridCol w:w="4300"/>
        <w:gridCol w:w="4560"/>
      </w:tblGrid>
      <w:tr>
        <w:trPr>
          <w:cantSplit/>
          <w:tblHeader w:val="true"/>
        </w:trPr>
        <w:tc>
          <w:tcPr>
            <w:tcW w:type="dxa" w:w="500"/>
            <w:shd w:fill="E8EEF5"/>
            <w:tcMar>
              <w:top w:w="70" w:type="dxa"/>
              <w:start w:w="100" w:type="dxa"/>
              <w:bottom w:w="70" w:type="dxa"/>
              <w:end w:w="100" w:type="dxa"/>
            </w:tcMar>
            <w:vAlign w:val="center"/>
          </w:tcPr>
          <w:p>
            <w:pPr>
              <w:keepNext/>
              <w:spacing w:after="0"/>
            </w:pPr>
            <w:r>
              <w:rPr>
                <w:b/>
                <w:color w:val="17365D"/>
                <w:sz w:val="14"/>
              </w:rPr>
              <w:t>No.</w:t>
            </w:r>
          </w:p>
        </w:tc>
        <w:tc>
          <w:tcPr>
            <w:tcW w:type="dxa" w:w="4300"/>
            <w:shd w:fill="E8EEF5"/>
            <w:tcMar>
              <w:top w:w="70" w:type="dxa"/>
              <w:start w:w="100" w:type="dxa"/>
              <w:bottom w:w="70" w:type="dxa"/>
              <w:end w:w="100" w:type="dxa"/>
            </w:tcMar>
            <w:vAlign w:val="center"/>
          </w:tcPr>
          <w:p>
            <w:pPr>
              <w:keepNext/>
              <w:spacing w:after="0"/>
            </w:pPr>
            <w:r>
              <w:rPr>
                <w:b/>
                <w:color w:val="17365D"/>
                <w:sz w:val="14"/>
              </w:rPr>
              <w:t>Test scenario</w:t>
            </w:r>
          </w:p>
        </w:tc>
        <w:tc>
          <w:tcPr>
            <w:tcW w:type="dxa" w:w="4560"/>
            <w:shd w:fill="E8EEF5"/>
            <w:tcMar>
              <w:top w:w="70" w:type="dxa"/>
              <w:start w:w="100" w:type="dxa"/>
              <w:bottom w:w="70" w:type="dxa"/>
              <w:end w:w="100" w:type="dxa"/>
            </w:tcMar>
            <w:vAlign w:val="center"/>
          </w:tcPr>
          <w:p>
            <w:pPr>
              <w:keepNext/>
              <w:spacing w:after="0"/>
            </w:pPr>
            <w:r>
              <w:rPr>
                <w:b/>
                <w:color w:val="17365D"/>
                <w:sz w:val="14"/>
              </w:rPr>
              <w:t>Required evidence</w:t>
            </w:r>
          </w:p>
        </w:tc>
      </w:tr>
      <w:tr>
        <w:trPr>
          <w:cantSplit/>
        </w:trPr>
        <w:tc>
          <w:tcPr>
            <w:tcW w:type="dxa" w:w="500"/>
            <w:tcMar>
              <w:top w:w="70" w:type="dxa"/>
              <w:start w:w="100" w:type="dxa"/>
              <w:bottom w:w="70" w:type="dxa"/>
              <w:end w:w="100" w:type="dxa"/>
            </w:tcMar>
            <w:vAlign w:val="center"/>
          </w:tcPr>
          <w:p>
            <w:pPr>
              <w:spacing w:after="0" w:line="240" w:lineRule="auto"/>
            </w:pPr>
            <w:r>
              <w:rPr>
                <w:color w:val="1F2937"/>
                <w:sz w:val="14"/>
              </w:rPr>
              <w:t>1</w:t>
            </w:r>
          </w:p>
        </w:tc>
        <w:tc>
          <w:tcPr>
            <w:tcW w:type="dxa" w:w="4300"/>
            <w:tcMar>
              <w:top w:w="70" w:type="dxa"/>
              <w:start w:w="100" w:type="dxa"/>
              <w:bottom w:w="70" w:type="dxa"/>
              <w:end w:w="100" w:type="dxa"/>
            </w:tcMar>
            <w:vAlign w:val="center"/>
          </w:tcPr>
          <w:p>
            <w:pPr>
              <w:spacing w:after="0" w:line="240" w:lineRule="auto"/>
            </w:pPr>
            <w:r>
              <w:rPr>
                <w:color w:val="1F2937"/>
                <w:sz w:val="14"/>
              </w:rPr>
              <w:t>Unique employee login and correct role dashboard</w:t>
            </w:r>
          </w:p>
        </w:tc>
        <w:tc>
          <w:tcPr>
            <w:tcW w:type="dxa" w:w="4560"/>
            <w:tcMar>
              <w:top w:w="70" w:type="dxa"/>
              <w:start w:w="100" w:type="dxa"/>
              <w:bottom w:w="70" w:type="dxa"/>
              <w:end w:w="100" w:type="dxa"/>
            </w:tcMar>
            <w:vAlign w:val="center"/>
          </w:tcPr>
          <w:p>
            <w:pPr>
              <w:spacing w:after="0" w:line="240" w:lineRule="auto"/>
            </w:pPr>
            <w:r>
              <w:rPr>
                <w:color w:val="1F2937"/>
                <w:sz w:val="14"/>
              </w:rPr>
              <w:t>Screens + session/audit record</w:t>
            </w:r>
          </w:p>
        </w:tc>
      </w:tr>
      <w:tr>
        <w:trPr>
          <w:cantSplit/>
        </w:trPr>
        <w:tc>
          <w:tcPr>
            <w:tcW w:type="dxa" w:w="500"/>
            <w:shd w:fill="FAFBFC"/>
            <w:tcMar>
              <w:top w:w="70" w:type="dxa"/>
              <w:start w:w="100" w:type="dxa"/>
              <w:bottom w:w="70" w:type="dxa"/>
              <w:end w:w="100" w:type="dxa"/>
            </w:tcMar>
            <w:vAlign w:val="center"/>
          </w:tcPr>
          <w:p>
            <w:pPr>
              <w:spacing w:after="0" w:line="240" w:lineRule="auto"/>
            </w:pPr>
            <w:r>
              <w:rPr>
                <w:color w:val="1F2937"/>
                <w:sz w:val="14"/>
              </w:rPr>
              <w:t>2</w:t>
            </w:r>
          </w:p>
        </w:tc>
        <w:tc>
          <w:tcPr>
            <w:tcW w:type="dxa" w:w="4300"/>
            <w:shd w:fill="FAFBFC"/>
            <w:tcMar>
              <w:top w:w="70" w:type="dxa"/>
              <w:start w:w="100" w:type="dxa"/>
              <w:bottom w:w="70" w:type="dxa"/>
              <w:end w:w="100" w:type="dxa"/>
            </w:tcMar>
            <w:vAlign w:val="center"/>
          </w:tcPr>
          <w:p>
            <w:pPr>
              <w:spacing w:after="0" w:line="240" w:lineRule="auto"/>
            </w:pPr>
            <w:r>
              <w:rPr>
                <w:color w:val="1F2937"/>
                <w:sz w:val="14"/>
              </w:rPr>
              <w:t>Unauthorized menu, direct URL and API blocked</w:t>
            </w:r>
          </w:p>
        </w:tc>
        <w:tc>
          <w:tcPr>
            <w:tcW w:type="dxa" w:w="4560"/>
            <w:shd w:fill="FAFBFC"/>
            <w:tcMar>
              <w:top w:w="70" w:type="dxa"/>
              <w:start w:w="100" w:type="dxa"/>
              <w:bottom w:w="70" w:type="dxa"/>
              <w:end w:w="100" w:type="dxa"/>
            </w:tcMar>
            <w:vAlign w:val="center"/>
          </w:tcPr>
          <w:p>
            <w:pPr>
              <w:spacing w:after="0" w:line="240" w:lineRule="auto"/>
            </w:pPr>
            <w:r>
              <w:rPr>
                <w:color w:val="1F2937"/>
                <w:sz w:val="14"/>
              </w:rPr>
              <w:t>403/denial evidence and security log</w:t>
            </w:r>
          </w:p>
        </w:tc>
      </w:tr>
      <w:tr>
        <w:trPr>
          <w:cantSplit/>
        </w:trPr>
        <w:tc>
          <w:tcPr>
            <w:tcW w:type="dxa" w:w="500"/>
            <w:tcMar>
              <w:top w:w="70" w:type="dxa"/>
              <w:start w:w="100" w:type="dxa"/>
              <w:bottom w:w="70" w:type="dxa"/>
              <w:end w:w="100" w:type="dxa"/>
            </w:tcMar>
            <w:vAlign w:val="center"/>
          </w:tcPr>
          <w:p>
            <w:pPr>
              <w:spacing w:after="0" w:line="240" w:lineRule="auto"/>
            </w:pPr>
            <w:r>
              <w:rPr>
                <w:color w:val="1F2937"/>
                <w:sz w:val="14"/>
              </w:rPr>
              <w:t>3</w:t>
            </w:r>
          </w:p>
        </w:tc>
        <w:tc>
          <w:tcPr>
            <w:tcW w:type="dxa" w:w="4300"/>
            <w:tcMar>
              <w:top w:w="70" w:type="dxa"/>
              <w:start w:w="100" w:type="dxa"/>
              <w:bottom w:w="70" w:type="dxa"/>
              <w:end w:w="100" w:type="dxa"/>
            </w:tcMar>
            <w:vAlign w:val="center"/>
          </w:tcPr>
          <w:p>
            <w:pPr>
              <w:spacing w:after="0" w:line="240" w:lineRule="auto"/>
            </w:pPr>
            <w:r>
              <w:rPr>
                <w:color w:val="1F2937"/>
                <w:sz w:val="14"/>
              </w:rPr>
              <w:t>Create PR from project shortage and prevent duplicate</w:t>
            </w:r>
          </w:p>
        </w:tc>
        <w:tc>
          <w:tcPr>
            <w:tcW w:type="dxa" w:w="4560"/>
            <w:tcMar>
              <w:top w:w="70" w:type="dxa"/>
              <w:start w:w="100" w:type="dxa"/>
              <w:bottom w:w="70" w:type="dxa"/>
              <w:end w:w="100" w:type="dxa"/>
            </w:tcMar>
            <w:vAlign w:val="center"/>
          </w:tcPr>
          <w:p>
            <w:pPr>
              <w:spacing w:after="0" w:line="240" w:lineRule="auto"/>
            </w:pPr>
            <w:r>
              <w:rPr>
                <w:color w:val="1F2937"/>
                <w:sz w:val="14"/>
              </w:rPr>
              <w:t>PR, stock calculation and duplicate validation</w:t>
            </w:r>
          </w:p>
        </w:tc>
      </w:tr>
      <w:tr>
        <w:trPr>
          <w:cantSplit/>
        </w:trPr>
        <w:tc>
          <w:tcPr>
            <w:tcW w:type="dxa" w:w="500"/>
            <w:shd w:fill="FAFBFC"/>
            <w:tcMar>
              <w:top w:w="70" w:type="dxa"/>
              <w:start w:w="100" w:type="dxa"/>
              <w:bottom w:w="70" w:type="dxa"/>
              <w:end w:w="100" w:type="dxa"/>
            </w:tcMar>
            <w:vAlign w:val="center"/>
          </w:tcPr>
          <w:p>
            <w:pPr>
              <w:spacing w:after="0" w:line="240" w:lineRule="auto"/>
            </w:pPr>
            <w:r>
              <w:rPr>
                <w:color w:val="1F2937"/>
                <w:sz w:val="14"/>
              </w:rPr>
              <w:t>4</w:t>
            </w:r>
          </w:p>
        </w:tc>
        <w:tc>
          <w:tcPr>
            <w:tcW w:type="dxa" w:w="4300"/>
            <w:shd w:fill="FAFBFC"/>
            <w:tcMar>
              <w:top w:w="70" w:type="dxa"/>
              <w:start w:w="100" w:type="dxa"/>
              <w:bottom w:w="70" w:type="dxa"/>
              <w:end w:w="100" w:type="dxa"/>
            </w:tcMar>
            <w:vAlign w:val="center"/>
          </w:tcPr>
          <w:p>
            <w:pPr>
              <w:spacing w:after="0" w:line="240" w:lineRule="auto"/>
            </w:pPr>
            <w:r>
              <w:rPr>
                <w:color w:val="1F2937"/>
                <w:sz w:val="14"/>
              </w:rPr>
              <w:t>PR approve, reject, revise and resubmit</w:t>
            </w:r>
          </w:p>
        </w:tc>
        <w:tc>
          <w:tcPr>
            <w:tcW w:type="dxa" w:w="4560"/>
            <w:shd w:fill="FAFBFC"/>
            <w:tcMar>
              <w:top w:w="70" w:type="dxa"/>
              <w:start w:w="100" w:type="dxa"/>
              <w:bottom w:w="70" w:type="dxa"/>
              <w:end w:w="100" w:type="dxa"/>
            </w:tcMar>
            <w:vAlign w:val="center"/>
          </w:tcPr>
          <w:p>
            <w:pPr>
              <w:spacing w:after="0" w:line="240" w:lineRule="auto"/>
            </w:pPr>
            <w:r>
              <w:rPr>
                <w:color w:val="1F2937"/>
                <w:sz w:val="14"/>
              </w:rPr>
              <w:t>Complete approval/status history</w:t>
            </w:r>
          </w:p>
        </w:tc>
      </w:tr>
      <w:tr>
        <w:trPr>
          <w:cantSplit/>
        </w:trPr>
        <w:tc>
          <w:tcPr>
            <w:tcW w:type="dxa" w:w="500"/>
            <w:tcMar>
              <w:top w:w="70" w:type="dxa"/>
              <w:start w:w="100" w:type="dxa"/>
              <w:bottom w:w="70" w:type="dxa"/>
              <w:end w:w="100" w:type="dxa"/>
            </w:tcMar>
            <w:vAlign w:val="center"/>
          </w:tcPr>
          <w:p>
            <w:pPr>
              <w:spacing w:after="0" w:line="240" w:lineRule="auto"/>
            </w:pPr>
            <w:r>
              <w:rPr>
                <w:color w:val="1F2937"/>
                <w:sz w:val="14"/>
              </w:rPr>
              <w:t>5</w:t>
            </w:r>
          </w:p>
        </w:tc>
        <w:tc>
          <w:tcPr>
            <w:tcW w:type="dxa" w:w="4300"/>
            <w:tcMar>
              <w:top w:w="70" w:type="dxa"/>
              <w:start w:w="100" w:type="dxa"/>
              <w:bottom w:w="70" w:type="dxa"/>
              <w:end w:w="100" w:type="dxa"/>
            </w:tcMar>
            <w:vAlign w:val="center"/>
          </w:tcPr>
          <w:p>
            <w:pPr>
              <w:spacing w:after="0" w:line="240" w:lineRule="auto"/>
            </w:pPr>
            <w:r>
              <w:rPr>
                <w:color w:val="1F2937"/>
                <w:sz w:val="14"/>
              </w:rPr>
              <w:t>RFQ to multiple vendors and quotation versions</w:t>
            </w:r>
          </w:p>
        </w:tc>
        <w:tc>
          <w:tcPr>
            <w:tcW w:type="dxa" w:w="4560"/>
            <w:tcMar>
              <w:top w:w="70" w:type="dxa"/>
              <w:start w:w="100" w:type="dxa"/>
              <w:bottom w:w="70" w:type="dxa"/>
              <w:end w:w="100" w:type="dxa"/>
            </w:tcMar>
            <w:vAlign w:val="center"/>
          </w:tcPr>
          <w:p>
            <w:pPr>
              <w:spacing w:after="0" w:line="240" w:lineRule="auto"/>
            </w:pPr>
            <w:r>
              <w:rPr>
                <w:color w:val="1F2937"/>
                <w:sz w:val="14"/>
              </w:rPr>
              <w:t>Sent log, attachments and response status</w:t>
            </w:r>
          </w:p>
        </w:tc>
      </w:tr>
      <w:tr>
        <w:trPr>
          <w:cantSplit/>
        </w:trPr>
        <w:tc>
          <w:tcPr>
            <w:tcW w:type="dxa" w:w="500"/>
            <w:shd w:fill="FAFBFC"/>
            <w:tcMar>
              <w:top w:w="70" w:type="dxa"/>
              <w:start w:w="100" w:type="dxa"/>
              <w:bottom w:w="70" w:type="dxa"/>
              <w:end w:w="100" w:type="dxa"/>
            </w:tcMar>
            <w:vAlign w:val="center"/>
          </w:tcPr>
          <w:p>
            <w:pPr>
              <w:spacing w:after="0" w:line="240" w:lineRule="auto"/>
            </w:pPr>
            <w:r>
              <w:rPr>
                <w:color w:val="1F2937"/>
                <w:sz w:val="14"/>
              </w:rPr>
              <w:t>6</w:t>
            </w:r>
          </w:p>
        </w:tc>
        <w:tc>
          <w:tcPr>
            <w:tcW w:type="dxa" w:w="4300"/>
            <w:shd w:fill="FAFBFC"/>
            <w:tcMar>
              <w:top w:w="70" w:type="dxa"/>
              <w:start w:w="100" w:type="dxa"/>
              <w:bottom w:w="70" w:type="dxa"/>
              <w:end w:w="100" w:type="dxa"/>
            </w:tcMar>
            <w:vAlign w:val="center"/>
          </w:tcPr>
          <w:p>
            <w:pPr>
              <w:spacing w:after="0" w:line="240" w:lineRule="auto"/>
            </w:pPr>
            <w:r>
              <w:rPr>
                <w:color w:val="1F2937"/>
                <w:sz w:val="14"/>
              </w:rPr>
              <w:t>Technical/commercial comparison and landed-cost recalculation</w:t>
            </w:r>
          </w:p>
        </w:tc>
        <w:tc>
          <w:tcPr>
            <w:tcW w:type="dxa" w:w="4560"/>
            <w:shd w:fill="FAFBFC"/>
            <w:tcMar>
              <w:top w:w="70" w:type="dxa"/>
              <w:start w:w="100" w:type="dxa"/>
              <w:bottom w:w="70" w:type="dxa"/>
              <w:end w:w="100" w:type="dxa"/>
            </w:tcMar>
            <w:vAlign w:val="center"/>
          </w:tcPr>
          <w:p>
            <w:pPr>
              <w:spacing w:after="0" w:line="240" w:lineRule="auto"/>
            </w:pPr>
            <w:r>
              <w:rPr>
                <w:color w:val="1F2937"/>
                <w:sz w:val="14"/>
              </w:rPr>
              <w:t>Independent calculation matching screen/export</w:t>
            </w:r>
          </w:p>
        </w:tc>
      </w:tr>
      <w:tr>
        <w:trPr>
          <w:cantSplit/>
        </w:trPr>
        <w:tc>
          <w:tcPr>
            <w:tcW w:type="dxa" w:w="500"/>
            <w:tcMar>
              <w:top w:w="70" w:type="dxa"/>
              <w:start w:w="100" w:type="dxa"/>
              <w:bottom w:w="70" w:type="dxa"/>
              <w:end w:w="100" w:type="dxa"/>
            </w:tcMar>
            <w:vAlign w:val="center"/>
          </w:tcPr>
          <w:p>
            <w:pPr>
              <w:spacing w:after="0" w:line="240" w:lineRule="auto"/>
            </w:pPr>
            <w:r>
              <w:rPr>
                <w:color w:val="1F2937"/>
                <w:sz w:val="14"/>
              </w:rPr>
              <w:t>7</w:t>
            </w:r>
          </w:p>
        </w:tc>
        <w:tc>
          <w:tcPr>
            <w:tcW w:type="dxa" w:w="4300"/>
            <w:tcMar>
              <w:top w:w="70" w:type="dxa"/>
              <w:start w:w="100" w:type="dxa"/>
              <w:bottom w:w="70" w:type="dxa"/>
              <w:end w:w="100" w:type="dxa"/>
            </w:tcMar>
            <w:vAlign w:val="center"/>
          </w:tcPr>
          <w:p>
            <w:pPr>
              <w:spacing w:after="0" w:line="240" w:lineRule="auto"/>
            </w:pPr>
            <w:r>
              <w:rPr>
                <w:color w:val="1F2937"/>
                <w:sz w:val="14"/>
              </w:rPr>
              <w:t>Amount-based PO approval for all three levels</w:t>
            </w:r>
          </w:p>
        </w:tc>
        <w:tc>
          <w:tcPr>
            <w:tcW w:type="dxa" w:w="4560"/>
            <w:tcMar>
              <w:top w:w="70" w:type="dxa"/>
              <w:start w:w="100" w:type="dxa"/>
              <w:bottom w:w="70" w:type="dxa"/>
              <w:end w:w="100" w:type="dxa"/>
            </w:tcMar>
            <w:vAlign w:val="center"/>
          </w:tcPr>
          <w:p>
            <w:pPr>
              <w:spacing w:after="0" w:line="240" w:lineRule="auto"/>
            </w:pPr>
            <w:r>
              <w:rPr>
                <w:color w:val="1F2937"/>
                <w:sz w:val="14"/>
              </w:rPr>
              <w:t>Manager/TD/MD routing evidence</w:t>
            </w:r>
          </w:p>
        </w:tc>
      </w:tr>
      <w:tr>
        <w:trPr>
          <w:cantSplit/>
        </w:trPr>
        <w:tc>
          <w:tcPr>
            <w:tcW w:type="dxa" w:w="500"/>
            <w:shd w:fill="FAFBFC"/>
            <w:tcMar>
              <w:top w:w="70" w:type="dxa"/>
              <w:start w:w="100" w:type="dxa"/>
              <w:bottom w:w="70" w:type="dxa"/>
              <w:end w:w="100" w:type="dxa"/>
            </w:tcMar>
            <w:vAlign w:val="center"/>
          </w:tcPr>
          <w:p>
            <w:pPr>
              <w:spacing w:after="0" w:line="240" w:lineRule="auto"/>
            </w:pPr>
            <w:r>
              <w:rPr>
                <w:color w:val="1F2937"/>
                <w:sz w:val="14"/>
              </w:rPr>
              <w:t>8</w:t>
            </w:r>
          </w:p>
        </w:tc>
        <w:tc>
          <w:tcPr>
            <w:tcW w:type="dxa" w:w="4300"/>
            <w:shd w:fill="FAFBFC"/>
            <w:tcMar>
              <w:top w:w="70" w:type="dxa"/>
              <w:start w:w="100" w:type="dxa"/>
              <w:bottom w:w="70" w:type="dxa"/>
              <w:end w:w="100" w:type="dxa"/>
            </w:tcMar>
            <w:vAlign w:val="center"/>
          </w:tcPr>
          <w:p>
            <w:pPr>
              <w:spacing w:after="0" w:line="240" w:lineRule="auto"/>
            </w:pPr>
            <w:r>
              <w:rPr>
                <w:color w:val="1F2937"/>
                <w:sz w:val="14"/>
              </w:rPr>
              <w:t>PO amendment after approval</w:t>
            </w:r>
          </w:p>
        </w:tc>
        <w:tc>
          <w:tcPr>
            <w:tcW w:type="dxa" w:w="4560"/>
            <w:shd w:fill="FAFBFC"/>
            <w:tcMar>
              <w:top w:w="70" w:type="dxa"/>
              <w:start w:w="100" w:type="dxa"/>
              <w:bottom w:w="70" w:type="dxa"/>
              <w:end w:w="100" w:type="dxa"/>
            </w:tcMar>
            <w:vAlign w:val="center"/>
          </w:tcPr>
          <w:p>
            <w:pPr>
              <w:spacing w:after="0" w:line="240" w:lineRule="auto"/>
            </w:pPr>
            <w:r>
              <w:rPr>
                <w:color w:val="1F2937"/>
                <w:sz w:val="14"/>
              </w:rPr>
              <w:t>Old/new versions and reapproval</w:t>
            </w:r>
          </w:p>
        </w:tc>
      </w:tr>
      <w:tr>
        <w:trPr>
          <w:cantSplit/>
        </w:trPr>
        <w:tc>
          <w:tcPr>
            <w:tcW w:type="dxa" w:w="500"/>
            <w:tcMar>
              <w:top w:w="70" w:type="dxa"/>
              <w:start w:w="100" w:type="dxa"/>
              <w:bottom w:w="70" w:type="dxa"/>
              <w:end w:w="100" w:type="dxa"/>
            </w:tcMar>
            <w:vAlign w:val="center"/>
          </w:tcPr>
          <w:p>
            <w:pPr>
              <w:spacing w:after="0" w:line="240" w:lineRule="auto"/>
            </w:pPr>
            <w:r>
              <w:rPr>
                <w:color w:val="1F2937"/>
                <w:sz w:val="14"/>
              </w:rPr>
              <w:t>9</w:t>
            </w:r>
          </w:p>
        </w:tc>
        <w:tc>
          <w:tcPr>
            <w:tcW w:type="dxa" w:w="4300"/>
            <w:tcMar>
              <w:top w:w="70" w:type="dxa"/>
              <w:start w:w="100" w:type="dxa"/>
              <w:bottom w:w="70" w:type="dxa"/>
              <w:end w:w="100" w:type="dxa"/>
            </w:tcMar>
            <w:vAlign w:val="center"/>
          </w:tcPr>
          <w:p>
            <w:pPr>
              <w:spacing w:after="0" w:line="240" w:lineRule="auto"/>
            </w:pPr>
            <w:r>
              <w:rPr>
                <w:color w:val="1F2937"/>
                <w:sz w:val="14"/>
              </w:rPr>
              <w:t>Partial delivery, excess, short and damaged receipt</w:t>
            </w:r>
          </w:p>
        </w:tc>
        <w:tc>
          <w:tcPr>
            <w:tcW w:type="dxa" w:w="4560"/>
            <w:tcMar>
              <w:top w:w="70" w:type="dxa"/>
              <w:start w:w="100" w:type="dxa"/>
              <w:bottom w:w="70" w:type="dxa"/>
              <w:end w:w="100" w:type="dxa"/>
            </w:tcMar>
            <w:vAlign w:val="center"/>
          </w:tcPr>
          <w:p>
            <w:pPr>
              <w:spacing w:after="0" w:line="240" w:lineRule="auto"/>
            </w:pPr>
            <w:r>
              <w:rPr>
                <w:color w:val="1F2937"/>
                <w:sz w:val="14"/>
              </w:rPr>
              <w:t>Gate entry/GRN quantities reconcile</w:t>
            </w:r>
          </w:p>
        </w:tc>
      </w:tr>
      <w:tr>
        <w:trPr>
          <w:cantSplit/>
        </w:trPr>
        <w:tc>
          <w:tcPr>
            <w:tcW w:type="dxa" w:w="500"/>
            <w:shd w:fill="FAFBFC"/>
            <w:tcMar>
              <w:top w:w="70" w:type="dxa"/>
              <w:start w:w="100" w:type="dxa"/>
              <w:bottom w:w="70" w:type="dxa"/>
              <w:end w:w="100" w:type="dxa"/>
            </w:tcMar>
            <w:vAlign w:val="center"/>
          </w:tcPr>
          <w:p>
            <w:pPr>
              <w:spacing w:after="0" w:line="240" w:lineRule="auto"/>
            </w:pPr>
            <w:r>
              <w:rPr>
                <w:color w:val="1F2937"/>
                <w:sz w:val="14"/>
              </w:rPr>
              <w:t>10</w:t>
            </w:r>
          </w:p>
        </w:tc>
        <w:tc>
          <w:tcPr>
            <w:tcW w:type="dxa" w:w="4300"/>
            <w:shd w:fill="FAFBFC"/>
            <w:tcMar>
              <w:top w:w="70" w:type="dxa"/>
              <w:start w:w="100" w:type="dxa"/>
              <w:bottom w:w="70" w:type="dxa"/>
              <w:end w:w="100" w:type="dxa"/>
            </w:tcMar>
            <w:vAlign w:val="center"/>
          </w:tcPr>
          <w:p>
            <w:pPr>
              <w:spacing w:after="0" w:line="240" w:lineRule="auto"/>
            </w:pPr>
            <w:r>
              <w:rPr>
                <w:color w:val="1F2937"/>
                <w:sz w:val="14"/>
              </w:rPr>
              <w:t>QC partial accept/reject/hold</w:t>
            </w:r>
          </w:p>
        </w:tc>
        <w:tc>
          <w:tcPr>
            <w:tcW w:type="dxa" w:w="4560"/>
            <w:shd w:fill="FAFBFC"/>
            <w:tcMar>
              <w:top w:w="70" w:type="dxa"/>
              <w:start w:w="100" w:type="dxa"/>
              <w:bottom w:w="70" w:type="dxa"/>
              <w:end w:w="100" w:type="dxa"/>
            </w:tcMar>
            <w:vAlign w:val="center"/>
          </w:tcPr>
          <w:p>
            <w:pPr>
              <w:spacing w:after="0" w:line="240" w:lineRule="auto"/>
            </w:pPr>
            <w:r>
              <w:rPr>
                <w:color w:val="1F2937"/>
                <w:sz w:val="14"/>
              </w:rPr>
              <w:t>Inspection/NCR and stock availability</w:t>
            </w:r>
          </w:p>
        </w:tc>
      </w:tr>
      <w:tr>
        <w:trPr>
          <w:cantSplit/>
        </w:trPr>
        <w:tc>
          <w:tcPr>
            <w:tcW w:type="dxa" w:w="500"/>
            <w:tcMar>
              <w:top w:w="70" w:type="dxa"/>
              <w:start w:w="100" w:type="dxa"/>
              <w:bottom w:w="70" w:type="dxa"/>
              <w:end w:w="100" w:type="dxa"/>
            </w:tcMar>
            <w:vAlign w:val="center"/>
          </w:tcPr>
          <w:p>
            <w:pPr>
              <w:spacing w:after="0" w:line="240" w:lineRule="auto"/>
            </w:pPr>
            <w:r>
              <w:rPr>
                <w:color w:val="1F2937"/>
                <w:sz w:val="14"/>
              </w:rPr>
              <w:t>11</w:t>
            </w:r>
          </w:p>
        </w:tc>
        <w:tc>
          <w:tcPr>
            <w:tcW w:type="dxa" w:w="4300"/>
            <w:tcMar>
              <w:top w:w="70" w:type="dxa"/>
              <w:start w:w="100" w:type="dxa"/>
              <w:bottom w:w="70" w:type="dxa"/>
              <w:end w:w="100" w:type="dxa"/>
            </w:tcMar>
            <w:vAlign w:val="center"/>
          </w:tcPr>
          <w:p>
            <w:pPr>
              <w:spacing w:after="0" w:line="240" w:lineRule="auto"/>
            </w:pPr>
            <w:r>
              <w:rPr>
                <w:color w:val="1F2937"/>
                <w:sz w:val="14"/>
              </w:rPr>
              <w:t>Put-away with batch/serial and barcode</w:t>
            </w:r>
          </w:p>
        </w:tc>
        <w:tc>
          <w:tcPr>
            <w:tcW w:type="dxa" w:w="4560"/>
            <w:tcMar>
              <w:top w:w="70" w:type="dxa"/>
              <w:start w:w="100" w:type="dxa"/>
              <w:bottom w:w="70" w:type="dxa"/>
              <w:end w:w="100" w:type="dxa"/>
            </w:tcMar>
            <w:vAlign w:val="center"/>
          </w:tcPr>
          <w:p>
            <w:pPr>
              <w:spacing w:after="0" w:line="240" w:lineRule="auto"/>
            </w:pPr>
            <w:r>
              <w:rPr>
                <w:color w:val="1F2937"/>
                <w:sz w:val="14"/>
              </w:rPr>
              <w:t>Bin stock and scan evidence</w:t>
            </w:r>
          </w:p>
        </w:tc>
      </w:tr>
      <w:tr>
        <w:trPr>
          <w:cantSplit/>
        </w:trPr>
        <w:tc>
          <w:tcPr>
            <w:tcW w:type="dxa" w:w="500"/>
            <w:shd w:fill="FAFBFC"/>
            <w:tcMar>
              <w:top w:w="70" w:type="dxa"/>
              <w:start w:w="100" w:type="dxa"/>
              <w:bottom w:w="70" w:type="dxa"/>
              <w:end w:w="100" w:type="dxa"/>
            </w:tcMar>
            <w:vAlign w:val="center"/>
          </w:tcPr>
          <w:p>
            <w:pPr>
              <w:spacing w:after="0" w:line="240" w:lineRule="auto"/>
            </w:pPr>
            <w:r>
              <w:rPr>
                <w:color w:val="1F2937"/>
                <w:sz w:val="14"/>
              </w:rPr>
              <w:t>12</w:t>
            </w:r>
          </w:p>
        </w:tc>
        <w:tc>
          <w:tcPr>
            <w:tcW w:type="dxa" w:w="4300"/>
            <w:shd w:fill="FAFBFC"/>
            <w:tcMar>
              <w:top w:w="70" w:type="dxa"/>
              <w:start w:w="100" w:type="dxa"/>
              <w:bottom w:w="70" w:type="dxa"/>
              <w:end w:w="100" w:type="dxa"/>
            </w:tcMar>
            <w:vAlign w:val="center"/>
          </w:tcPr>
          <w:p>
            <w:pPr>
              <w:spacing w:after="0" w:line="240" w:lineRule="auto"/>
            </w:pPr>
            <w:r>
              <w:rPr>
                <w:color w:val="1F2937"/>
                <w:sz w:val="14"/>
              </w:rPr>
              <w:t>Project reservation and issue with concurrent users</w:t>
            </w:r>
          </w:p>
        </w:tc>
        <w:tc>
          <w:tcPr>
            <w:tcW w:type="dxa" w:w="4560"/>
            <w:shd w:fill="FAFBFC"/>
            <w:tcMar>
              <w:top w:w="70" w:type="dxa"/>
              <w:start w:w="100" w:type="dxa"/>
              <w:bottom w:w="70" w:type="dxa"/>
              <w:end w:w="100" w:type="dxa"/>
            </w:tcMar>
            <w:vAlign w:val="center"/>
          </w:tcPr>
          <w:p>
            <w:pPr>
              <w:spacing w:after="0" w:line="240" w:lineRule="auto"/>
            </w:pPr>
            <w:r>
              <w:rPr>
                <w:color w:val="1F2937"/>
                <w:sz w:val="14"/>
              </w:rPr>
              <w:t>No over-issue; ledger balances</w:t>
            </w:r>
          </w:p>
        </w:tc>
      </w:tr>
      <w:tr>
        <w:trPr>
          <w:cantSplit/>
        </w:trPr>
        <w:tc>
          <w:tcPr>
            <w:tcW w:type="dxa" w:w="500"/>
            <w:tcMar>
              <w:top w:w="70" w:type="dxa"/>
              <w:start w:w="100" w:type="dxa"/>
              <w:bottom w:w="70" w:type="dxa"/>
              <w:end w:w="100" w:type="dxa"/>
            </w:tcMar>
            <w:vAlign w:val="center"/>
          </w:tcPr>
          <w:p>
            <w:pPr>
              <w:spacing w:after="0" w:line="240" w:lineRule="auto"/>
            </w:pPr>
            <w:r>
              <w:rPr>
                <w:color w:val="1F2937"/>
                <w:sz w:val="14"/>
              </w:rPr>
              <w:t>13</w:t>
            </w:r>
          </w:p>
        </w:tc>
        <w:tc>
          <w:tcPr>
            <w:tcW w:type="dxa" w:w="4300"/>
            <w:tcMar>
              <w:top w:w="70" w:type="dxa"/>
              <w:start w:w="100" w:type="dxa"/>
              <w:bottom w:w="70" w:type="dxa"/>
              <w:end w:w="100" w:type="dxa"/>
            </w:tcMar>
            <w:vAlign w:val="center"/>
          </w:tcPr>
          <w:p>
            <w:pPr>
              <w:spacing w:after="0" w:line="240" w:lineRule="auto"/>
            </w:pPr>
            <w:r>
              <w:rPr>
                <w:color w:val="1F2937"/>
                <w:sz w:val="14"/>
              </w:rPr>
              <w:t>Usable, damaged and scrap project returns</w:t>
            </w:r>
          </w:p>
        </w:tc>
        <w:tc>
          <w:tcPr>
            <w:tcW w:type="dxa" w:w="4560"/>
            <w:tcMar>
              <w:top w:w="70" w:type="dxa"/>
              <w:start w:w="100" w:type="dxa"/>
              <w:bottom w:w="70" w:type="dxa"/>
              <w:end w:w="100" w:type="dxa"/>
            </w:tcMar>
            <w:vAlign w:val="center"/>
          </w:tcPr>
          <w:p>
            <w:pPr>
              <w:spacing w:after="0" w:line="240" w:lineRule="auto"/>
            </w:pPr>
            <w:r>
              <w:rPr>
                <w:color w:val="1F2937"/>
                <w:sz w:val="14"/>
              </w:rPr>
              <w:t>Separate stock/status/value treatment</w:t>
            </w:r>
          </w:p>
        </w:tc>
      </w:tr>
      <w:tr>
        <w:trPr>
          <w:cantSplit/>
        </w:trPr>
        <w:tc>
          <w:tcPr>
            <w:tcW w:type="dxa" w:w="500"/>
            <w:shd w:fill="FAFBFC"/>
            <w:tcMar>
              <w:top w:w="70" w:type="dxa"/>
              <w:start w:w="100" w:type="dxa"/>
              <w:bottom w:w="70" w:type="dxa"/>
              <w:end w:w="100" w:type="dxa"/>
            </w:tcMar>
            <w:vAlign w:val="center"/>
          </w:tcPr>
          <w:p>
            <w:pPr>
              <w:spacing w:after="0" w:line="240" w:lineRule="auto"/>
            </w:pPr>
            <w:r>
              <w:rPr>
                <w:color w:val="1F2937"/>
                <w:sz w:val="14"/>
              </w:rPr>
              <w:t>14</w:t>
            </w:r>
          </w:p>
        </w:tc>
        <w:tc>
          <w:tcPr>
            <w:tcW w:type="dxa" w:w="4300"/>
            <w:shd w:fill="FAFBFC"/>
            <w:tcMar>
              <w:top w:w="70" w:type="dxa"/>
              <w:start w:w="100" w:type="dxa"/>
              <w:bottom w:w="70" w:type="dxa"/>
              <w:end w:w="100" w:type="dxa"/>
            </w:tcMar>
            <w:vAlign w:val="center"/>
          </w:tcPr>
          <w:p>
            <w:pPr>
              <w:spacing w:after="0" w:line="240" w:lineRule="auto"/>
            </w:pPr>
            <w:r>
              <w:rPr>
                <w:color w:val="1F2937"/>
                <w:sz w:val="14"/>
              </w:rPr>
              <w:t>Actual BOM consumption and variance</w:t>
            </w:r>
          </w:p>
        </w:tc>
        <w:tc>
          <w:tcPr>
            <w:tcW w:type="dxa" w:w="4560"/>
            <w:shd w:fill="FAFBFC"/>
            <w:tcMar>
              <w:top w:w="70" w:type="dxa"/>
              <w:start w:w="100" w:type="dxa"/>
              <w:bottom w:w="70" w:type="dxa"/>
              <w:end w:w="100" w:type="dxa"/>
            </w:tcMar>
            <w:vAlign w:val="center"/>
          </w:tcPr>
          <w:p>
            <w:pPr>
              <w:spacing w:after="0" w:line="240" w:lineRule="auto"/>
            </w:pPr>
            <w:r>
              <w:rPr>
                <w:color w:val="1F2937"/>
                <w:sz w:val="14"/>
              </w:rPr>
              <w:t>Project reconciliation report</w:t>
            </w:r>
          </w:p>
        </w:tc>
      </w:tr>
      <w:tr>
        <w:trPr>
          <w:cantSplit/>
        </w:trPr>
        <w:tc>
          <w:tcPr>
            <w:tcW w:type="dxa" w:w="500"/>
            <w:tcMar>
              <w:top w:w="70" w:type="dxa"/>
              <w:start w:w="100" w:type="dxa"/>
              <w:bottom w:w="70" w:type="dxa"/>
              <w:end w:w="100" w:type="dxa"/>
            </w:tcMar>
            <w:vAlign w:val="center"/>
          </w:tcPr>
          <w:p>
            <w:pPr>
              <w:spacing w:after="0" w:line="240" w:lineRule="auto"/>
            </w:pPr>
            <w:r>
              <w:rPr>
                <w:color w:val="1F2937"/>
                <w:sz w:val="14"/>
              </w:rPr>
              <w:t>15</w:t>
            </w:r>
          </w:p>
        </w:tc>
        <w:tc>
          <w:tcPr>
            <w:tcW w:type="dxa" w:w="4300"/>
            <w:tcMar>
              <w:top w:w="70" w:type="dxa"/>
              <w:start w:w="100" w:type="dxa"/>
              <w:bottom w:w="70" w:type="dxa"/>
              <w:end w:w="100" w:type="dxa"/>
            </w:tcMar>
            <w:vAlign w:val="center"/>
          </w:tcPr>
          <w:p>
            <w:pPr>
              <w:spacing w:after="0" w:line="240" w:lineRule="auto"/>
            </w:pPr>
            <w:r>
              <w:rPr>
                <w:color w:val="1F2937"/>
                <w:sz w:val="14"/>
              </w:rPr>
              <w:t>Tool issue, overdue reminder and return</w:t>
            </w:r>
          </w:p>
        </w:tc>
        <w:tc>
          <w:tcPr>
            <w:tcW w:type="dxa" w:w="4560"/>
            <w:tcMar>
              <w:top w:w="70" w:type="dxa"/>
              <w:start w:w="100" w:type="dxa"/>
              <w:bottom w:w="70" w:type="dxa"/>
              <w:end w:w="100" w:type="dxa"/>
            </w:tcMar>
            <w:vAlign w:val="center"/>
          </w:tcPr>
          <w:p>
            <w:pPr>
              <w:spacing w:after="0" w:line="240" w:lineRule="auto"/>
            </w:pPr>
            <w:r>
              <w:rPr>
                <w:color w:val="1F2937"/>
                <w:sz w:val="14"/>
              </w:rPr>
              <w:t>Employee custody and condition history</w:t>
            </w:r>
          </w:p>
        </w:tc>
      </w:tr>
      <w:tr>
        <w:trPr>
          <w:cantSplit/>
        </w:trPr>
        <w:tc>
          <w:tcPr>
            <w:tcW w:type="dxa" w:w="500"/>
            <w:shd w:fill="FAFBFC"/>
            <w:tcMar>
              <w:top w:w="70" w:type="dxa"/>
              <w:start w:w="100" w:type="dxa"/>
              <w:bottom w:w="70" w:type="dxa"/>
              <w:end w:w="100" w:type="dxa"/>
            </w:tcMar>
            <w:vAlign w:val="center"/>
          </w:tcPr>
          <w:p>
            <w:pPr>
              <w:spacing w:after="0" w:line="240" w:lineRule="auto"/>
            </w:pPr>
            <w:r>
              <w:rPr>
                <w:color w:val="1F2937"/>
                <w:sz w:val="14"/>
              </w:rPr>
              <w:t>16</w:t>
            </w:r>
          </w:p>
        </w:tc>
        <w:tc>
          <w:tcPr>
            <w:tcW w:type="dxa" w:w="4300"/>
            <w:shd w:fill="FAFBFC"/>
            <w:tcMar>
              <w:top w:w="70" w:type="dxa"/>
              <w:start w:w="100" w:type="dxa"/>
              <w:bottom w:w="70" w:type="dxa"/>
              <w:end w:w="100" w:type="dxa"/>
            </w:tcMar>
            <w:vAlign w:val="center"/>
          </w:tcPr>
          <w:p>
            <w:pPr>
              <w:spacing w:after="0" w:line="240" w:lineRule="auto"/>
            </w:pPr>
            <w:r>
              <w:rPr>
                <w:color w:val="1F2937"/>
                <w:sz w:val="14"/>
              </w:rPr>
              <w:t>Employee resignation with tool pending</w:t>
            </w:r>
          </w:p>
        </w:tc>
        <w:tc>
          <w:tcPr>
            <w:tcW w:type="dxa" w:w="4560"/>
            <w:shd w:fill="FAFBFC"/>
            <w:tcMar>
              <w:top w:w="70" w:type="dxa"/>
              <w:start w:w="100" w:type="dxa"/>
              <w:bottom w:w="70" w:type="dxa"/>
              <w:end w:w="100" w:type="dxa"/>
            </w:tcMar>
            <w:vAlign w:val="center"/>
          </w:tcPr>
          <w:p>
            <w:pPr>
              <w:spacing w:after="0" w:line="240" w:lineRule="auto"/>
            </w:pPr>
            <w:r>
              <w:rPr>
                <w:color w:val="1F2937"/>
                <w:sz w:val="14"/>
              </w:rPr>
              <w:t>Clearance block/escalation</w:t>
            </w:r>
          </w:p>
        </w:tc>
      </w:tr>
      <w:tr>
        <w:trPr>
          <w:cantSplit/>
        </w:trPr>
        <w:tc>
          <w:tcPr>
            <w:tcW w:type="dxa" w:w="500"/>
            <w:tcMar>
              <w:top w:w="70" w:type="dxa"/>
              <w:start w:w="100" w:type="dxa"/>
              <w:bottom w:w="70" w:type="dxa"/>
              <w:end w:w="100" w:type="dxa"/>
            </w:tcMar>
            <w:vAlign w:val="center"/>
          </w:tcPr>
          <w:p>
            <w:pPr>
              <w:spacing w:after="0" w:line="240" w:lineRule="auto"/>
            </w:pPr>
            <w:r>
              <w:rPr>
                <w:color w:val="1F2937"/>
                <w:sz w:val="14"/>
              </w:rPr>
              <w:t>17</w:t>
            </w:r>
          </w:p>
        </w:tc>
        <w:tc>
          <w:tcPr>
            <w:tcW w:type="dxa" w:w="4300"/>
            <w:tcMar>
              <w:top w:w="70" w:type="dxa"/>
              <w:start w:w="100" w:type="dxa"/>
              <w:bottom w:w="70" w:type="dxa"/>
              <w:end w:w="100" w:type="dxa"/>
            </w:tcMar>
            <w:vAlign w:val="center"/>
          </w:tcPr>
          <w:p>
            <w:pPr>
              <w:spacing w:after="0" w:line="240" w:lineRule="auto"/>
            </w:pPr>
            <w:r>
              <w:rPr>
                <w:color w:val="1F2937"/>
                <w:sz w:val="14"/>
              </w:rPr>
              <w:t>Customer-owned machine/demo inward and due return</w:t>
            </w:r>
          </w:p>
        </w:tc>
        <w:tc>
          <w:tcPr>
            <w:tcW w:type="dxa" w:w="4560"/>
            <w:tcMar>
              <w:top w:w="70" w:type="dxa"/>
              <w:start w:w="100" w:type="dxa"/>
              <w:bottom w:w="70" w:type="dxa"/>
              <w:end w:w="100" w:type="dxa"/>
            </w:tcMar>
            <w:vAlign w:val="center"/>
          </w:tcPr>
          <w:p>
            <w:pPr>
              <w:spacing w:after="0" w:line="240" w:lineRule="auto"/>
            </w:pPr>
            <w:r>
              <w:rPr>
                <w:color w:val="1F2937"/>
                <w:sz w:val="14"/>
              </w:rPr>
              <w:t>Machine/custody ledger and reminder</w:t>
            </w:r>
          </w:p>
        </w:tc>
      </w:tr>
      <w:tr>
        <w:trPr>
          <w:cantSplit/>
        </w:trPr>
        <w:tc>
          <w:tcPr>
            <w:tcW w:type="dxa" w:w="500"/>
            <w:shd w:fill="FAFBFC"/>
            <w:tcMar>
              <w:top w:w="70" w:type="dxa"/>
              <w:start w:w="100" w:type="dxa"/>
              <w:bottom w:w="70" w:type="dxa"/>
              <w:end w:w="100" w:type="dxa"/>
            </w:tcMar>
            <w:vAlign w:val="center"/>
          </w:tcPr>
          <w:p>
            <w:pPr>
              <w:spacing w:after="0" w:line="240" w:lineRule="auto"/>
            </w:pPr>
            <w:r>
              <w:rPr>
                <w:color w:val="1F2937"/>
                <w:sz w:val="14"/>
              </w:rPr>
              <w:t>18</w:t>
            </w:r>
          </w:p>
        </w:tc>
        <w:tc>
          <w:tcPr>
            <w:tcW w:type="dxa" w:w="4300"/>
            <w:shd w:fill="FAFBFC"/>
            <w:tcMar>
              <w:top w:w="70" w:type="dxa"/>
              <w:start w:w="100" w:type="dxa"/>
              <w:bottom w:w="70" w:type="dxa"/>
              <w:end w:w="100" w:type="dxa"/>
            </w:tcMar>
            <w:vAlign w:val="center"/>
          </w:tcPr>
          <w:p>
            <w:pPr>
              <w:spacing w:after="0" w:line="240" w:lineRule="auto"/>
            </w:pPr>
            <w:r>
              <w:rPr>
                <w:color w:val="1F2937"/>
                <w:sz w:val="14"/>
              </w:rPr>
              <w:t>Returnable outward partial return and overdue</w:t>
            </w:r>
          </w:p>
        </w:tc>
        <w:tc>
          <w:tcPr>
            <w:tcW w:type="dxa" w:w="4560"/>
            <w:shd w:fill="FAFBFC"/>
            <w:tcMar>
              <w:top w:w="70" w:type="dxa"/>
              <w:start w:w="100" w:type="dxa"/>
              <w:bottom w:w="70" w:type="dxa"/>
              <w:end w:w="100" w:type="dxa"/>
            </w:tcMar>
            <w:vAlign w:val="center"/>
          </w:tcPr>
          <w:p>
            <w:pPr>
              <w:spacing w:after="0" w:line="240" w:lineRule="auto"/>
            </w:pPr>
            <w:r>
              <w:rPr>
                <w:color w:val="1F2937"/>
                <w:sz w:val="14"/>
              </w:rPr>
              <w:t>Open balance, due-date and escalation</w:t>
            </w:r>
          </w:p>
        </w:tc>
      </w:tr>
      <w:tr>
        <w:trPr>
          <w:cantSplit/>
        </w:trPr>
        <w:tc>
          <w:tcPr>
            <w:tcW w:type="dxa" w:w="500"/>
            <w:tcMar>
              <w:top w:w="70" w:type="dxa"/>
              <w:start w:w="100" w:type="dxa"/>
              <w:bottom w:w="70" w:type="dxa"/>
              <w:end w:w="100" w:type="dxa"/>
            </w:tcMar>
            <w:vAlign w:val="center"/>
          </w:tcPr>
          <w:p>
            <w:pPr>
              <w:spacing w:after="0" w:line="240" w:lineRule="auto"/>
            </w:pPr>
            <w:r>
              <w:rPr>
                <w:color w:val="1F2937"/>
                <w:sz w:val="14"/>
              </w:rPr>
              <w:t>19</w:t>
            </w:r>
          </w:p>
        </w:tc>
        <w:tc>
          <w:tcPr>
            <w:tcW w:type="dxa" w:w="4300"/>
            <w:tcMar>
              <w:top w:w="70" w:type="dxa"/>
              <w:start w:w="100" w:type="dxa"/>
              <w:bottom w:w="70" w:type="dxa"/>
              <w:end w:w="100" w:type="dxa"/>
            </w:tcMar>
            <w:vAlign w:val="center"/>
          </w:tcPr>
          <w:p>
            <w:pPr>
              <w:spacing w:after="0" w:line="240" w:lineRule="auto"/>
            </w:pPr>
            <w:r>
              <w:rPr>
                <w:color w:val="1F2937"/>
                <w:sz w:val="14"/>
              </w:rPr>
              <w:t>Vendor return with replacement/credit note</w:t>
            </w:r>
          </w:p>
        </w:tc>
        <w:tc>
          <w:tcPr>
            <w:tcW w:type="dxa" w:w="4560"/>
            <w:tcMar>
              <w:top w:w="70" w:type="dxa"/>
              <w:start w:w="100" w:type="dxa"/>
              <w:bottom w:w="70" w:type="dxa"/>
              <w:end w:w="100" w:type="dxa"/>
            </w:tcMar>
            <w:vAlign w:val="center"/>
          </w:tcPr>
          <w:p>
            <w:pPr>
              <w:spacing w:after="0" w:line="240" w:lineRule="auto"/>
            </w:pPr>
            <w:r>
              <w:rPr>
                <w:color w:val="1F2937"/>
                <w:sz w:val="14"/>
              </w:rPr>
              <w:t>Linked closure chain</w:t>
            </w:r>
          </w:p>
        </w:tc>
      </w:tr>
      <w:tr>
        <w:trPr>
          <w:cantSplit/>
        </w:trPr>
        <w:tc>
          <w:tcPr>
            <w:tcW w:type="dxa" w:w="500"/>
            <w:shd w:fill="FAFBFC"/>
            <w:tcMar>
              <w:top w:w="70" w:type="dxa"/>
              <w:start w:w="100" w:type="dxa"/>
              <w:bottom w:w="70" w:type="dxa"/>
              <w:end w:w="100" w:type="dxa"/>
            </w:tcMar>
            <w:vAlign w:val="center"/>
          </w:tcPr>
          <w:p>
            <w:pPr>
              <w:spacing w:after="0" w:line="240" w:lineRule="auto"/>
            </w:pPr>
            <w:r>
              <w:rPr>
                <w:color w:val="1F2937"/>
                <w:sz w:val="14"/>
              </w:rPr>
              <w:t>20</w:t>
            </w:r>
          </w:p>
        </w:tc>
        <w:tc>
          <w:tcPr>
            <w:tcW w:type="dxa" w:w="4300"/>
            <w:shd w:fill="FAFBFC"/>
            <w:tcMar>
              <w:top w:w="70" w:type="dxa"/>
              <w:start w:w="100" w:type="dxa"/>
              <w:bottom w:w="70" w:type="dxa"/>
              <w:end w:w="100" w:type="dxa"/>
            </w:tcMar>
            <w:vAlign w:val="center"/>
          </w:tcPr>
          <w:p>
            <w:pPr>
              <w:spacing w:after="0" w:line="240" w:lineRule="auto"/>
            </w:pPr>
            <w:r>
              <w:rPr>
                <w:color w:val="1F2937"/>
                <w:sz w:val="14"/>
              </w:rPr>
              <w:t>Same-entity transfer and destination receipt</w:t>
            </w:r>
          </w:p>
        </w:tc>
        <w:tc>
          <w:tcPr>
            <w:tcW w:type="dxa" w:w="4560"/>
            <w:shd w:fill="FAFBFC"/>
            <w:tcMar>
              <w:top w:w="70" w:type="dxa"/>
              <w:start w:w="100" w:type="dxa"/>
              <w:bottom w:w="70" w:type="dxa"/>
              <w:end w:w="100" w:type="dxa"/>
            </w:tcMar>
            <w:vAlign w:val="center"/>
          </w:tcPr>
          <w:p>
            <w:pPr>
              <w:spacing w:after="0" w:line="240" w:lineRule="auto"/>
            </w:pPr>
            <w:r>
              <w:rPr>
                <w:color w:val="1F2937"/>
                <w:sz w:val="14"/>
              </w:rPr>
              <w:t>In-transit and destination confirmation</w:t>
            </w:r>
          </w:p>
        </w:tc>
      </w:tr>
      <w:tr>
        <w:trPr>
          <w:cantSplit/>
        </w:trPr>
        <w:tc>
          <w:tcPr>
            <w:tcW w:type="dxa" w:w="500"/>
            <w:tcMar>
              <w:top w:w="70" w:type="dxa"/>
              <w:start w:w="100" w:type="dxa"/>
              <w:bottom w:w="70" w:type="dxa"/>
              <w:end w:w="100" w:type="dxa"/>
            </w:tcMar>
            <w:vAlign w:val="center"/>
          </w:tcPr>
          <w:p>
            <w:pPr>
              <w:spacing w:after="0" w:line="240" w:lineRule="auto"/>
            </w:pPr>
            <w:r>
              <w:rPr>
                <w:color w:val="1F2937"/>
                <w:sz w:val="14"/>
              </w:rPr>
              <w:t>21</w:t>
            </w:r>
          </w:p>
        </w:tc>
        <w:tc>
          <w:tcPr>
            <w:tcW w:type="dxa" w:w="4300"/>
            <w:tcMar>
              <w:top w:w="70" w:type="dxa"/>
              <w:start w:w="100" w:type="dxa"/>
              <w:bottom w:w="70" w:type="dxa"/>
              <w:end w:w="100" w:type="dxa"/>
            </w:tcMar>
            <w:vAlign w:val="center"/>
          </w:tcPr>
          <w:p>
            <w:pPr>
              <w:spacing w:after="0" w:line="240" w:lineRule="auto"/>
            </w:pPr>
            <w:r>
              <w:rPr>
                <w:color w:val="1F2937"/>
                <w:sz w:val="14"/>
              </w:rPr>
              <w:t>Intercompany movement is not silent stock transfer</w:t>
            </w:r>
          </w:p>
        </w:tc>
        <w:tc>
          <w:tcPr>
            <w:tcW w:type="dxa" w:w="4560"/>
            <w:tcMar>
              <w:top w:w="70" w:type="dxa"/>
              <w:start w:w="100" w:type="dxa"/>
              <w:bottom w:w="70" w:type="dxa"/>
              <w:end w:w="100" w:type="dxa"/>
            </w:tcMar>
            <w:vAlign w:val="center"/>
          </w:tcPr>
          <w:p>
            <w:pPr>
              <w:spacing w:after="0" w:line="240" w:lineRule="auto"/>
            </w:pPr>
            <w:r>
              <w:rPr>
                <w:color w:val="1F2937"/>
                <w:sz w:val="14"/>
              </w:rPr>
              <w:t>Legal configured transaction flow</w:t>
            </w:r>
          </w:p>
        </w:tc>
      </w:tr>
      <w:tr>
        <w:trPr>
          <w:cantSplit/>
        </w:trPr>
        <w:tc>
          <w:tcPr>
            <w:tcW w:type="dxa" w:w="500"/>
            <w:shd w:fill="FAFBFC"/>
            <w:tcMar>
              <w:top w:w="70" w:type="dxa"/>
              <w:start w:w="100" w:type="dxa"/>
              <w:bottom w:w="70" w:type="dxa"/>
              <w:end w:w="100" w:type="dxa"/>
            </w:tcMar>
            <w:vAlign w:val="center"/>
          </w:tcPr>
          <w:p>
            <w:pPr>
              <w:spacing w:after="0" w:line="240" w:lineRule="auto"/>
            </w:pPr>
            <w:r>
              <w:rPr>
                <w:color w:val="1F2937"/>
                <w:sz w:val="14"/>
              </w:rPr>
              <w:t>22</w:t>
            </w:r>
          </w:p>
        </w:tc>
        <w:tc>
          <w:tcPr>
            <w:tcW w:type="dxa" w:w="4300"/>
            <w:shd w:fill="FAFBFC"/>
            <w:tcMar>
              <w:top w:w="70" w:type="dxa"/>
              <w:start w:w="100" w:type="dxa"/>
              <w:bottom w:w="70" w:type="dxa"/>
              <w:end w:w="100" w:type="dxa"/>
            </w:tcMar>
            <w:vAlign w:val="center"/>
          </w:tcPr>
          <w:p>
            <w:pPr>
              <w:spacing w:after="0" w:line="240" w:lineRule="auto"/>
            </w:pPr>
            <w:r>
              <w:rPr>
                <w:color w:val="1F2937"/>
                <w:sz w:val="14"/>
              </w:rPr>
              <w:t>Three-way match and mismatch hold</w:t>
            </w:r>
          </w:p>
        </w:tc>
        <w:tc>
          <w:tcPr>
            <w:tcW w:type="dxa" w:w="4560"/>
            <w:shd w:fill="FAFBFC"/>
            <w:tcMar>
              <w:top w:w="70" w:type="dxa"/>
              <w:start w:w="100" w:type="dxa"/>
              <w:bottom w:w="70" w:type="dxa"/>
              <w:end w:w="100" w:type="dxa"/>
            </w:tcMar>
            <w:vAlign w:val="center"/>
          </w:tcPr>
          <w:p>
            <w:pPr>
              <w:spacing w:after="0" w:line="240" w:lineRule="auto"/>
            </w:pPr>
            <w:r>
              <w:rPr>
                <w:color w:val="1F2937"/>
                <w:sz w:val="14"/>
              </w:rPr>
              <w:t>PO-GRN-invoice reconciliation</w:t>
            </w:r>
          </w:p>
        </w:tc>
      </w:tr>
      <w:tr>
        <w:trPr>
          <w:cantSplit/>
        </w:trPr>
        <w:tc>
          <w:tcPr>
            <w:tcW w:type="dxa" w:w="500"/>
            <w:tcMar>
              <w:top w:w="70" w:type="dxa"/>
              <w:start w:w="100" w:type="dxa"/>
              <w:bottom w:w="70" w:type="dxa"/>
              <w:end w:w="100" w:type="dxa"/>
            </w:tcMar>
            <w:vAlign w:val="center"/>
          </w:tcPr>
          <w:p>
            <w:pPr>
              <w:spacing w:after="0" w:line="240" w:lineRule="auto"/>
            </w:pPr>
            <w:r>
              <w:rPr>
                <w:color w:val="1F2937"/>
                <w:sz w:val="14"/>
              </w:rPr>
              <w:t>23</w:t>
            </w:r>
          </w:p>
        </w:tc>
        <w:tc>
          <w:tcPr>
            <w:tcW w:type="dxa" w:w="4300"/>
            <w:tcMar>
              <w:top w:w="70" w:type="dxa"/>
              <w:start w:w="100" w:type="dxa"/>
              <w:bottom w:w="70" w:type="dxa"/>
              <w:end w:w="100" w:type="dxa"/>
            </w:tcMar>
            <w:vAlign w:val="center"/>
          </w:tcPr>
          <w:p>
            <w:pPr>
              <w:spacing w:after="0" w:line="240" w:lineRule="auto"/>
            </w:pPr>
            <w:r>
              <w:rPr>
                <w:color w:val="1F2937"/>
                <w:sz w:val="14"/>
              </w:rPr>
              <w:t>Stock count and approved adjustment</w:t>
            </w:r>
          </w:p>
        </w:tc>
        <w:tc>
          <w:tcPr>
            <w:tcW w:type="dxa" w:w="4560"/>
            <w:tcMar>
              <w:top w:w="70" w:type="dxa"/>
              <w:start w:w="100" w:type="dxa"/>
              <w:bottom w:w="70" w:type="dxa"/>
              <w:end w:w="100" w:type="dxa"/>
            </w:tcMar>
            <w:vAlign w:val="center"/>
          </w:tcPr>
          <w:p>
            <w:pPr>
              <w:spacing w:after="0" w:line="240" w:lineRule="auto"/>
            </w:pPr>
            <w:r>
              <w:rPr>
                <w:color w:val="1F2937"/>
                <w:sz w:val="14"/>
              </w:rPr>
              <w:t>Book/physical variance and immutable ledger</w:t>
            </w:r>
          </w:p>
        </w:tc>
      </w:tr>
      <w:tr>
        <w:trPr>
          <w:cantSplit/>
        </w:trPr>
        <w:tc>
          <w:tcPr>
            <w:tcW w:type="dxa" w:w="500"/>
            <w:shd w:fill="FAFBFC"/>
            <w:tcMar>
              <w:top w:w="70" w:type="dxa"/>
              <w:start w:w="100" w:type="dxa"/>
              <w:bottom w:w="70" w:type="dxa"/>
              <w:end w:w="100" w:type="dxa"/>
            </w:tcMar>
            <w:vAlign w:val="center"/>
          </w:tcPr>
          <w:p>
            <w:pPr>
              <w:spacing w:after="0" w:line="240" w:lineRule="auto"/>
            </w:pPr>
            <w:r>
              <w:rPr>
                <w:color w:val="1F2937"/>
                <w:sz w:val="14"/>
              </w:rPr>
              <w:t>24</w:t>
            </w:r>
          </w:p>
        </w:tc>
        <w:tc>
          <w:tcPr>
            <w:tcW w:type="dxa" w:w="4300"/>
            <w:shd w:fill="FAFBFC"/>
            <w:tcMar>
              <w:top w:w="70" w:type="dxa"/>
              <w:start w:w="100" w:type="dxa"/>
              <w:bottom w:w="70" w:type="dxa"/>
              <w:end w:w="100" w:type="dxa"/>
            </w:tcMar>
            <w:vAlign w:val="center"/>
          </w:tcPr>
          <w:p>
            <w:pPr>
              <w:spacing w:after="0" w:line="240" w:lineRule="auto"/>
            </w:pPr>
            <w:r>
              <w:rPr>
                <w:color w:val="1F2937"/>
                <w:sz w:val="14"/>
              </w:rPr>
              <w:t>Save-refresh-logout-login persistence</w:t>
            </w:r>
          </w:p>
        </w:tc>
        <w:tc>
          <w:tcPr>
            <w:tcW w:type="dxa" w:w="4560"/>
            <w:shd w:fill="FAFBFC"/>
            <w:tcMar>
              <w:top w:w="70" w:type="dxa"/>
              <w:start w:w="100" w:type="dxa"/>
              <w:bottom w:w="70" w:type="dxa"/>
              <w:end w:w="100" w:type="dxa"/>
            </w:tcMar>
            <w:vAlign w:val="center"/>
          </w:tcPr>
          <w:p>
            <w:pPr>
              <w:spacing w:after="0" w:line="240" w:lineRule="auto"/>
            </w:pPr>
            <w:r>
              <w:rPr>
                <w:color w:val="1F2937"/>
                <w:sz w:val="14"/>
              </w:rPr>
              <w:t>Database record remains correct</w:t>
            </w:r>
          </w:p>
        </w:tc>
      </w:tr>
      <w:tr>
        <w:trPr>
          <w:cantSplit/>
        </w:trPr>
        <w:tc>
          <w:tcPr>
            <w:tcW w:type="dxa" w:w="500"/>
            <w:tcMar>
              <w:top w:w="70" w:type="dxa"/>
              <w:start w:w="100" w:type="dxa"/>
              <w:bottom w:w="70" w:type="dxa"/>
              <w:end w:w="100" w:type="dxa"/>
            </w:tcMar>
            <w:vAlign w:val="center"/>
          </w:tcPr>
          <w:p>
            <w:pPr>
              <w:spacing w:after="0" w:line="240" w:lineRule="auto"/>
            </w:pPr>
            <w:r>
              <w:rPr>
                <w:color w:val="1F2937"/>
                <w:sz w:val="14"/>
              </w:rPr>
              <w:t>25</w:t>
            </w:r>
          </w:p>
        </w:tc>
        <w:tc>
          <w:tcPr>
            <w:tcW w:type="dxa" w:w="4300"/>
            <w:tcMar>
              <w:top w:w="70" w:type="dxa"/>
              <w:start w:w="100" w:type="dxa"/>
              <w:bottom w:w="70" w:type="dxa"/>
              <w:end w:w="100" w:type="dxa"/>
            </w:tcMar>
            <w:vAlign w:val="center"/>
          </w:tcPr>
          <w:p>
            <w:pPr>
              <w:spacing w:after="0" w:line="240" w:lineRule="auto"/>
            </w:pPr>
            <w:r>
              <w:rPr>
                <w:color w:val="1F2937"/>
                <w:sz w:val="14"/>
              </w:rPr>
              <w:t>Attachment upload/view/download/replace failure</w:t>
            </w:r>
          </w:p>
        </w:tc>
        <w:tc>
          <w:tcPr>
            <w:tcW w:type="dxa" w:w="4560"/>
            <w:tcMar>
              <w:top w:w="70" w:type="dxa"/>
              <w:start w:w="100" w:type="dxa"/>
              <w:bottom w:w="70" w:type="dxa"/>
              <w:end w:w="100" w:type="dxa"/>
            </w:tcMar>
            <w:vAlign w:val="center"/>
          </w:tcPr>
          <w:p>
            <w:pPr>
              <w:spacing w:after="0" w:line="240" w:lineRule="auto"/>
            </w:pPr>
            <w:r>
              <w:rPr>
                <w:color w:val="1F2937"/>
                <w:sz w:val="14"/>
              </w:rPr>
              <w:t>Version/history and user feedback</w:t>
            </w:r>
          </w:p>
        </w:tc>
      </w:tr>
      <w:tr>
        <w:trPr>
          <w:cantSplit/>
        </w:trPr>
        <w:tc>
          <w:tcPr>
            <w:tcW w:type="dxa" w:w="500"/>
            <w:shd w:fill="FAFBFC"/>
            <w:tcMar>
              <w:top w:w="70" w:type="dxa"/>
              <w:start w:w="100" w:type="dxa"/>
              <w:bottom w:w="70" w:type="dxa"/>
              <w:end w:w="100" w:type="dxa"/>
            </w:tcMar>
            <w:vAlign w:val="center"/>
          </w:tcPr>
          <w:p>
            <w:pPr>
              <w:spacing w:after="0" w:line="240" w:lineRule="auto"/>
            </w:pPr>
            <w:r>
              <w:rPr>
                <w:color w:val="1F2937"/>
                <w:sz w:val="14"/>
              </w:rPr>
              <w:t>26</w:t>
            </w:r>
          </w:p>
        </w:tc>
        <w:tc>
          <w:tcPr>
            <w:tcW w:type="dxa" w:w="4300"/>
            <w:shd w:fill="FAFBFC"/>
            <w:tcMar>
              <w:top w:w="70" w:type="dxa"/>
              <w:start w:w="100" w:type="dxa"/>
              <w:bottom w:w="70" w:type="dxa"/>
              <w:end w:w="100" w:type="dxa"/>
            </w:tcMar>
            <w:vAlign w:val="center"/>
          </w:tcPr>
          <w:p>
            <w:pPr>
              <w:spacing w:after="0" w:line="240" w:lineRule="auto"/>
            </w:pPr>
            <w:r>
              <w:rPr>
                <w:color w:val="1F2937"/>
                <w:sz w:val="14"/>
              </w:rPr>
              <w:t>Mobile workflow for request, approval, scan, issue and gate</w:t>
            </w:r>
          </w:p>
        </w:tc>
        <w:tc>
          <w:tcPr>
            <w:tcW w:type="dxa" w:w="4560"/>
            <w:shd w:fill="FAFBFC"/>
            <w:tcMar>
              <w:top w:w="70" w:type="dxa"/>
              <w:start w:w="100" w:type="dxa"/>
              <w:bottom w:w="70" w:type="dxa"/>
              <w:end w:w="100" w:type="dxa"/>
            </w:tcMar>
            <w:vAlign w:val="center"/>
          </w:tcPr>
          <w:p>
            <w:pPr>
              <w:spacing w:after="0" w:line="240" w:lineRule="auto"/>
            </w:pPr>
            <w:r>
              <w:rPr>
                <w:color w:val="1F2937"/>
                <w:sz w:val="14"/>
              </w:rPr>
              <w:t>Screens on phone widths</w:t>
            </w:r>
          </w:p>
        </w:tc>
      </w:tr>
      <w:tr>
        <w:trPr>
          <w:cantSplit/>
        </w:trPr>
        <w:tc>
          <w:tcPr>
            <w:tcW w:type="dxa" w:w="500"/>
            <w:tcMar>
              <w:top w:w="70" w:type="dxa"/>
              <w:start w:w="100" w:type="dxa"/>
              <w:bottom w:w="70" w:type="dxa"/>
              <w:end w:w="100" w:type="dxa"/>
            </w:tcMar>
            <w:vAlign w:val="center"/>
          </w:tcPr>
          <w:p>
            <w:pPr>
              <w:spacing w:after="0" w:line="240" w:lineRule="auto"/>
            </w:pPr>
            <w:r>
              <w:rPr>
                <w:color w:val="1F2937"/>
                <w:sz w:val="14"/>
              </w:rPr>
              <w:t>27</w:t>
            </w:r>
          </w:p>
        </w:tc>
        <w:tc>
          <w:tcPr>
            <w:tcW w:type="dxa" w:w="4300"/>
            <w:tcMar>
              <w:top w:w="70" w:type="dxa"/>
              <w:start w:w="100" w:type="dxa"/>
              <w:bottom w:w="70" w:type="dxa"/>
              <w:end w:w="100" w:type="dxa"/>
            </w:tcMar>
            <w:vAlign w:val="center"/>
          </w:tcPr>
          <w:p>
            <w:pPr>
              <w:spacing w:after="0" w:line="240" w:lineRule="auto"/>
            </w:pPr>
            <w:r>
              <w:rPr>
                <w:color w:val="1F2937"/>
                <w:sz w:val="14"/>
              </w:rPr>
              <w:t>Report/export reconciliation</w:t>
            </w:r>
          </w:p>
        </w:tc>
        <w:tc>
          <w:tcPr>
            <w:tcW w:type="dxa" w:w="4560"/>
            <w:tcMar>
              <w:top w:w="70" w:type="dxa"/>
              <w:start w:w="100" w:type="dxa"/>
              <w:bottom w:w="70" w:type="dxa"/>
              <w:end w:w="100" w:type="dxa"/>
            </w:tcMar>
            <w:vAlign w:val="center"/>
          </w:tcPr>
          <w:p>
            <w:pPr>
              <w:spacing w:after="0" w:line="240" w:lineRule="auto"/>
            </w:pPr>
            <w:r>
              <w:rPr>
                <w:color w:val="1F2937"/>
                <w:sz w:val="14"/>
              </w:rPr>
              <w:t>Screen, database, Excel/PDF totals match</w:t>
            </w:r>
          </w:p>
        </w:tc>
      </w:tr>
      <w:tr>
        <w:trPr>
          <w:cantSplit/>
        </w:trPr>
        <w:tc>
          <w:tcPr>
            <w:tcW w:type="dxa" w:w="500"/>
            <w:shd w:fill="FAFBFC"/>
            <w:tcMar>
              <w:top w:w="70" w:type="dxa"/>
              <w:start w:w="100" w:type="dxa"/>
              <w:bottom w:w="70" w:type="dxa"/>
              <w:end w:w="100" w:type="dxa"/>
            </w:tcMar>
            <w:vAlign w:val="center"/>
          </w:tcPr>
          <w:p>
            <w:pPr>
              <w:spacing w:after="0" w:line="240" w:lineRule="auto"/>
            </w:pPr>
            <w:r>
              <w:rPr>
                <w:color w:val="1F2937"/>
                <w:sz w:val="14"/>
              </w:rPr>
              <w:t>28</w:t>
            </w:r>
          </w:p>
        </w:tc>
        <w:tc>
          <w:tcPr>
            <w:tcW w:type="dxa" w:w="4300"/>
            <w:shd w:fill="FAFBFC"/>
            <w:tcMar>
              <w:top w:w="70" w:type="dxa"/>
              <w:start w:w="100" w:type="dxa"/>
              <w:bottom w:w="70" w:type="dxa"/>
              <w:end w:w="100" w:type="dxa"/>
            </w:tcMar>
            <w:vAlign w:val="center"/>
          </w:tcPr>
          <w:p>
            <w:pPr>
              <w:spacing w:after="0" w:line="240" w:lineRule="auto"/>
            </w:pPr>
            <w:r>
              <w:rPr>
                <w:color w:val="1F2937"/>
                <w:sz w:val="14"/>
              </w:rPr>
              <w:t>Realistic volume/performance</w:t>
            </w:r>
          </w:p>
        </w:tc>
        <w:tc>
          <w:tcPr>
            <w:tcW w:type="dxa" w:w="4560"/>
            <w:shd w:fill="FAFBFC"/>
            <w:tcMar>
              <w:top w:w="70" w:type="dxa"/>
              <w:start w:w="100" w:type="dxa"/>
              <w:bottom w:w="70" w:type="dxa"/>
              <w:end w:w="100" w:type="dxa"/>
            </w:tcMar>
            <w:vAlign w:val="center"/>
          </w:tcPr>
          <w:p>
            <w:pPr>
              <w:spacing w:after="0" w:line="240" w:lineRule="auto"/>
            </w:pPr>
            <w:r>
              <w:rPr>
                <w:color w:val="1F2937"/>
                <w:sz w:val="14"/>
              </w:rPr>
              <w:t>Response-time test with production-sized records</w:t>
            </w:r>
          </w:p>
        </w:tc>
      </w:tr>
      <w:tr>
        <w:trPr>
          <w:cantSplit/>
        </w:trPr>
        <w:tc>
          <w:tcPr>
            <w:tcW w:type="dxa" w:w="500"/>
            <w:tcMar>
              <w:top w:w="70" w:type="dxa"/>
              <w:start w:w="100" w:type="dxa"/>
              <w:bottom w:w="70" w:type="dxa"/>
              <w:end w:w="100" w:type="dxa"/>
            </w:tcMar>
            <w:vAlign w:val="center"/>
          </w:tcPr>
          <w:p>
            <w:pPr>
              <w:spacing w:after="0" w:line="240" w:lineRule="auto"/>
            </w:pPr>
            <w:r>
              <w:rPr>
                <w:color w:val="1F2937"/>
                <w:sz w:val="14"/>
              </w:rPr>
              <w:t>29</w:t>
            </w:r>
          </w:p>
        </w:tc>
        <w:tc>
          <w:tcPr>
            <w:tcW w:type="dxa" w:w="4300"/>
            <w:tcMar>
              <w:top w:w="70" w:type="dxa"/>
              <w:start w:w="100" w:type="dxa"/>
              <w:bottom w:w="70" w:type="dxa"/>
              <w:end w:w="100" w:type="dxa"/>
            </w:tcMar>
            <w:vAlign w:val="center"/>
          </w:tcPr>
          <w:p>
            <w:pPr>
              <w:spacing w:after="0" w:line="240" w:lineRule="auto"/>
            </w:pPr>
            <w:r>
              <w:rPr>
                <w:color w:val="1F2937"/>
                <w:sz w:val="14"/>
              </w:rPr>
              <w:t>Backup and restore</w:t>
            </w:r>
          </w:p>
        </w:tc>
        <w:tc>
          <w:tcPr>
            <w:tcW w:type="dxa" w:w="4560"/>
            <w:tcMar>
              <w:top w:w="70" w:type="dxa"/>
              <w:start w:w="100" w:type="dxa"/>
              <w:bottom w:w="70" w:type="dxa"/>
              <w:end w:w="100" w:type="dxa"/>
            </w:tcMar>
            <w:vAlign w:val="center"/>
          </w:tcPr>
          <w:p>
            <w:pPr>
              <w:spacing w:after="0" w:line="240" w:lineRule="auto"/>
            </w:pPr>
            <w:r>
              <w:rPr>
                <w:color w:val="1F2937"/>
                <w:sz w:val="14"/>
              </w:rPr>
              <w:t>Documented successful restore test</w:t>
            </w:r>
          </w:p>
        </w:tc>
      </w:tr>
      <w:tr>
        <w:trPr>
          <w:cantSplit/>
        </w:trPr>
        <w:tc>
          <w:tcPr>
            <w:tcW w:type="dxa" w:w="500"/>
            <w:shd w:fill="FAFBFC"/>
            <w:tcMar>
              <w:top w:w="70" w:type="dxa"/>
              <w:start w:w="100" w:type="dxa"/>
              <w:bottom w:w="70" w:type="dxa"/>
              <w:end w:w="100" w:type="dxa"/>
            </w:tcMar>
            <w:vAlign w:val="center"/>
          </w:tcPr>
          <w:p>
            <w:pPr>
              <w:spacing w:after="0" w:line="240" w:lineRule="auto"/>
            </w:pPr>
            <w:r>
              <w:rPr>
                <w:color w:val="1F2937"/>
                <w:sz w:val="14"/>
              </w:rPr>
              <w:t>30</w:t>
            </w:r>
          </w:p>
        </w:tc>
        <w:tc>
          <w:tcPr>
            <w:tcW w:type="dxa" w:w="4300"/>
            <w:shd w:fill="FAFBFC"/>
            <w:tcMar>
              <w:top w:w="70" w:type="dxa"/>
              <w:start w:w="100" w:type="dxa"/>
              <w:bottom w:w="70" w:type="dxa"/>
              <w:end w:w="100" w:type="dxa"/>
            </w:tcMar>
            <w:vAlign w:val="center"/>
          </w:tcPr>
          <w:p>
            <w:pPr>
              <w:spacing w:after="0" w:line="240" w:lineRule="auto"/>
            </w:pPr>
            <w:r>
              <w:rPr>
                <w:color w:val="1F2937"/>
                <w:sz w:val="14"/>
              </w:rPr>
              <w:t>No permanent delete</w:t>
            </w:r>
          </w:p>
        </w:tc>
        <w:tc>
          <w:tcPr>
            <w:tcW w:type="dxa" w:w="4560"/>
            <w:shd w:fill="FAFBFC"/>
            <w:tcMar>
              <w:top w:w="70" w:type="dxa"/>
              <w:start w:w="100" w:type="dxa"/>
              <w:bottom w:w="70" w:type="dxa"/>
              <w:end w:w="100" w:type="dxa"/>
            </w:tcMar>
            <w:vAlign w:val="center"/>
          </w:tcPr>
          <w:p>
            <w:pPr>
              <w:spacing w:after="0" w:line="240" w:lineRule="auto"/>
            </w:pPr>
            <w:r>
              <w:rPr>
                <w:color w:val="1F2937"/>
                <w:sz w:val="14"/>
              </w:rPr>
              <w:t>Cancellation/reversal history and permission test</w:t>
            </w:r>
          </w:p>
        </w:tc>
      </w:tr>
    </w:tbl>
    <w:p>
      <w:pPr>
        <w:spacing w:after="20"/>
      </w:pPr>
    </w:p>
    <w:p>
      <w:pPr>
        <w:pStyle w:val="Heading2"/>
      </w:pPr>
      <w:r>
        <w:t>21.1 Final acceptance evidence</w:t>
      </w:r>
    </w:p>
    <w:p>
      <w:pPr>
        <w:pStyle w:val="ListBullet"/>
        <w:ind w:left="547" w:hanging="274"/>
      </w:pPr>
      <w:r>
        <w:t>Working screens and reproducible end-to-end demonstration with persistent database data.</w:t>
      </w:r>
    </w:p>
    <w:p>
      <w:pPr>
        <w:pStyle w:val="ListBullet"/>
        <w:ind w:left="547" w:hanging="274"/>
      </w:pPr>
      <w:r>
        <w:t>Role/permission matrix and unauthorized direct-URL/API test report.</w:t>
      </w:r>
    </w:p>
    <w:p>
      <w:pPr>
        <w:pStyle w:val="ListBullet"/>
        <w:ind w:left="547" w:hanging="274"/>
      </w:pPr>
      <w:r>
        <w:t>Database schema, migrations, seed/master data and ER diagram.</w:t>
      </w:r>
    </w:p>
    <w:p>
      <w:pPr>
        <w:pStyle w:val="ListBullet"/>
        <w:ind w:left="547" w:hanging="274"/>
      </w:pPr>
      <w:r>
        <w:t>Full unprotected source code, build/run instructions and environment/configuration list.</w:t>
      </w:r>
    </w:p>
    <w:p>
      <w:pPr>
        <w:pStyle w:val="ListBullet"/>
        <w:ind w:left="547" w:hanging="274"/>
      </w:pPr>
      <w:r>
        <w:t>Backup/restore procedure and successful restore evidence.</w:t>
      </w:r>
    </w:p>
    <w:p>
      <w:pPr>
        <w:pStyle w:val="ListBullet"/>
        <w:ind w:left="547" w:hanging="274"/>
      </w:pPr>
      <w:r>
        <w:t>Open issue list with severity, owner and committed closure date.</w:t>
      </w:r>
    </w:p>
    <w:p>
      <w:pPr>
        <w:pStyle w:val="ListBullet"/>
        <w:ind w:left="547" w:hanging="274"/>
      </w:pPr>
      <w:r>
        <w:t>Deployment, admin manual, user manual, support/escalation path, SLA and warranty/support period.</w:t>
      </w:r>
    </w:p>
    <w:p>
      <w:pPr>
        <w:pStyle w:val="Heading1"/>
      </w:pPr>
      <w:r>
        <w:t>22. Implementation Priority and Release Gates</w:t>
      </w:r>
    </w:p>
    <w:tbl>
      <w:tblPr>
        <w:tblStyle w:val="TableGrid"/>
        <w:tblW w:type="dxa" w:w="9360"/>
        <w:jc w:val="center"/>
        <w:tblLayout w:type="fixed"/>
        <w:tblLook w:firstColumn="1" w:firstRow="1" w:lastColumn="0" w:lastRow="0" w:noHBand="0" w:noVBand="1" w:val="04A0"/>
        <w:tblInd w:w="100" w:type="dxa"/>
      </w:tblPr>
      <w:tblGrid>
        <w:gridCol w:w="1400"/>
        <w:gridCol w:w="4600"/>
        <w:gridCol w:w="3360"/>
      </w:tblGrid>
      <w:tr>
        <w:trPr>
          <w:cantSplit/>
          <w:tblHeader w:val="true"/>
        </w:trPr>
        <w:tc>
          <w:tcPr>
            <w:tcW w:type="dxa" w:w="1400"/>
            <w:shd w:fill="E8EEF5"/>
            <w:tcMar>
              <w:top w:w="70" w:type="dxa"/>
              <w:start w:w="100" w:type="dxa"/>
              <w:bottom w:w="70" w:type="dxa"/>
              <w:end w:w="100" w:type="dxa"/>
            </w:tcMar>
            <w:vAlign w:val="center"/>
          </w:tcPr>
          <w:p>
            <w:pPr>
              <w:keepNext/>
              <w:spacing w:after="0"/>
            </w:pPr>
            <w:r>
              <w:rPr>
                <w:b/>
                <w:color w:val="17365D"/>
                <w:sz w:val="15"/>
              </w:rPr>
              <w:t>Phase</w:t>
            </w:r>
          </w:p>
        </w:tc>
        <w:tc>
          <w:tcPr>
            <w:tcW w:type="dxa" w:w="4600"/>
            <w:shd w:fill="E8EEF5"/>
            <w:tcMar>
              <w:top w:w="70" w:type="dxa"/>
              <w:start w:w="100" w:type="dxa"/>
              <w:bottom w:w="70" w:type="dxa"/>
              <w:end w:w="100" w:type="dxa"/>
            </w:tcMar>
            <w:vAlign w:val="center"/>
          </w:tcPr>
          <w:p>
            <w:pPr>
              <w:keepNext/>
              <w:spacing w:after="0"/>
            </w:pPr>
            <w:r>
              <w:rPr>
                <w:b/>
                <w:color w:val="17365D"/>
                <w:sz w:val="15"/>
              </w:rPr>
              <w:t>Scope</w:t>
            </w:r>
          </w:p>
        </w:tc>
        <w:tc>
          <w:tcPr>
            <w:tcW w:type="dxa" w:w="3360"/>
            <w:shd w:fill="E8EEF5"/>
            <w:tcMar>
              <w:top w:w="70" w:type="dxa"/>
              <w:start w:w="100" w:type="dxa"/>
              <w:bottom w:w="70" w:type="dxa"/>
              <w:end w:w="100" w:type="dxa"/>
            </w:tcMar>
            <w:vAlign w:val="center"/>
          </w:tcPr>
          <w:p>
            <w:pPr>
              <w:keepNext/>
              <w:spacing w:after="0"/>
            </w:pPr>
            <w:r>
              <w:rPr>
                <w:b/>
                <w:color w:val="17365D"/>
                <w:sz w:val="15"/>
              </w:rPr>
              <w:t>Release gate</w:t>
            </w:r>
          </w:p>
        </w:tc>
      </w:tr>
      <w:tr>
        <w:trPr>
          <w:cantSplit/>
        </w:trPr>
        <w:tc>
          <w:tcPr>
            <w:tcW w:type="dxa" w:w="1400"/>
            <w:tcMar>
              <w:top w:w="70" w:type="dxa"/>
              <w:start w:w="100" w:type="dxa"/>
              <w:bottom w:w="70" w:type="dxa"/>
              <w:end w:w="100" w:type="dxa"/>
            </w:tcMar>
            <w:vAlign w:val="center"/>
          </w:tcPr>
          <w:p>
            <w:pPr>
              <w:spacing w:after="0" w:line="240" w:lineRule="auto"/>
            </w:pPr>
            <w:r>
              <w:rPr>
                <w:color w:val="1F2937"/>
                <w:sz w:val="15"/>
              </w:rPr>
              <w:t>P0 - Foundation</w:t>
            </w:r>
          </w:p>
        </w:tc>
        <w:tc>
          <w:tcPr>
            <w:tcW w:type="dxa" w:w="4600"/>
            <w:tcMar>
              <w:top w:w="70" w:type="dxa"/>
              <w:start w:w="100" w:type="dxa"/>
              <w:bottom w:w="70" w:type="dxa"/>
              <w:end w:w="100" w:type="dxa"/>
            </w:tcMar>
            <w:vAlign w:val="center"/>
          </w:tcPr>
          <w:p>
            <w:pPr>
              <w:spacing w:after="0" w:line="240" w:lineRule="auto"/>
            </w:pPr>
            <w:r>
              <w:rPr>
                <w:color w:val="1F2937"/>
                <w:sz w:val="15"/>
              </w:rPr>
              <w:t>Employee login, company/branch, roles/permissions, numbering, approval settings, audit and documents</w:t>
            </w:r>
          </w:p>
        </w:tc>
        <w:tc>
          <w:tcPr>
            <w:tcW w:type="dxa" w:w="3360"/>
            <w:tcMar>
              <w:top w:w="70" w:type="dxa"/>
              <w:start w:w="100" w:type="dxa"/>
              <w:bottom w:w="70" w:type="dxa"/>
              <w:end w:w="100" w:type="dxa"/>
            </w:tcMar>
            <w:vAlign w:val="center"/>
          </w:tcPr>
          <w:p>
            <w:pPr>
              <w:spacing w:after="0" w:line="240" w:lineRule="auto"/>
            </w:pPr>
            <w:r>
              <w:rPr>
                <w:color w:val="1F2937"/>
                <w:sz w:val="15"/>
              </w:rPr>
              <w:t>Security and master approval tests pass</w:t>
            </w:r>
          </w:p>
        </w:tc>
      </w:tr>
      <w:tr>
        <w:trPr>
          <w:cantSplit/>
        </w:trPr>
        <w:tc>
          <w:tcPr>
            <w:tcW w:type="dxa" w:w="1400"/>
            <w:shd w:fill="FAFBFC"/>
            <w:tcMar>
              <w:top w:w="70" w:type="dxa"/>
              <w:start w:w="100" w:type="dxa"/>
              <w:bottom w:w="70" w:type="dxa"/>
              <w:end w:w="100" w:type="dxa"/>
            </w:tcMar>
            <w:vAlign w:val="center"/>
          </w:tcPr>
          <w:p>
            <w:pPr>
              <w:spacing w:after="0" w:line="240" w:lineRule="auto"/>
            </w:pPr>
            <w:r>
              <w:rPr>
                <w:color w:val="1F2937"/>
                <w:sz w:val="15"/>
              </w:rPr>
              <w:t>P1 - Purchase Core</w:t>
            </w:r>
          </w:p>
        </w:tc>
        <w:tc>
          <w:tcPr>
            <w:tcW w:type="dxa" w:w="4600"/>
            <w:shd w:fill="FAFBFC"/>
            <w:tcMar>
              <w:top w:w="70" w:type="dxa"/>
              <w:start w:w="100" w:type="dxa"/>
              <w:bottom w:w="70" w:type="dxa"/>
              <w:end w:w="100" w:type="dxa"/>
            </w:tcMar>
            <w:vAlign w:val="center"/>
          </w:tcPr>
          <w:p>
            <w:pPr>
              <w:spacing w:after="0" w:line="240" w:lineRule="auto"/>
            </w:pPr>
            <w:r>
              <w:rPr>
                <w:color w:val="1F2937"/>
                <w:sz w:val="15"/>
              </w:rPr>
              <w:t>PR, stock check, RFQ, quote, comparison, approval, PO, amendment and follow-up</w:t>
            </w:r>
          </w:p>
        </w:tc>
        <w:tc>
          <w:tcPr>
            <w:tcW w:type="dxa" w:w="3360"/>
            <w:shd w:fill="FAFBFC"/>
            <w:tcMar>
              <w:top w:w="70" w:type="dxa"/>
              <w:start w:w="100" w:type="dxa"/>
              <w:bottom w:w="70" w:type="dxa"/>
              <w:end w:w="100" w:type="dxa"/>
            </w:tcMar>
            <w:vAlign w:val="center"/>
          </w:tcPr>
          <w:p>
            <w:pPr>
              <w:spacing w:after="0" w:line="240" w:lineRule="auto"/>
            </w:pPr>
            <w:r>
              <w:rPr>
                <w:color w:val="1F2937"/>
                <w:sz w:val="15"/>
              </w:rPr>
              <w:t>Approved PO handed to Store/Accounts without re-entry</w:t>
            </w:r>
          </w:p>
        </w:tc>
      </w:tr>
      <w:tr>
        <w:trPr>
          <w:cantSplit/>
        </w:trPr>
        <w:tc>
          <w:tcPr>
            <w:tcW w:type="dxa" w:w="1400"/>
            <w:tcMar>
              <w:top w:w="70" w:type="dxa"/>
              <w:start w:w="100" w:type="dxa"/>
              <w:bottom w:w="70" w:type="dxa"/>
              <w:end w:w="100" w:type="dxa"/>
            </w:tcMar>
            <w:vAlign w:val="center"/>
          </w:tcPr>
          <w:p>
            <w:pPr>
              <w:spacing w:after="0" w:line="240" w:lineRule="auto"/>
            </w:pPr>
            <w:r>
              <w:rPr>
                <w:color w:val="1F2937"/>
                <w:sz w:val="15"/>
              </w:rPr>
              <w:t>P2 - Store Inward</w:t>
            </w:r>
          </w:p>
        </w:tc>
        <w:tc>
          <w:tcPr>
            <w:tcW w:type="dxa" w:w="4600"/>
            <w:tcMar>
              <w:top w:w="70" w:type="dxa"/>
              <w:start w:w="100" w:type="dxa"/>
              <w:bottom w:w="70" w:type="dxa"/>
              <w:end w:w="100" w:type="dxa"/>
            </w:tcMar>
            <w:vAlign w:val="center"/>
          </w:tcPr>
          <w:p>
            <w:pPr>
              <w:spacing w:after="0" w:line="240" w:lineRule="auto"/>
            </w:pPr>
            <w:r>
              <w:rPr>
                <w:color w:val="1F2937"/>
                <w:sz w:val="15"/>
              </w:rPr>
              <w:t>Gate entry, GRN, QC, put-away, stock ledger and vendor return</w:t>
            </w:r>
          </w:p>
        </w:tc>
        <w:tc>
          <w:tcPr>
            <w:tcW w:type="dxa" w:w="3360"/>
            <w:tcMar>
              <w:top w:w="70" w:type="dxa"/>
              <w:start w:w="100" w:type="dxa"/>
              <w:bottom w:w="70" w:type="dxa"/>
              <w:end w:w="100" w:type="dxa"/>
            </w:tcMar>
            <w:vAlign w:val="center"/>
          </w:tcPr>
          <w:p>
            <w:pPr>
              <w:spacing w:after="0" w:line="240" w:lineRule="auto"/>
            </w:pPr>
            <w:r>
              <w:rPr>
                <w:color w:val="1F2937"/>
                <w:sz w:val="15"/>
              </w:rPr>
              <w:t>Accepted stock and rejected/hold separation proven</w:t>
            </w:r>
          </w:p>
        </w:tc>
      </w:tr>
      <w:tr>
        <w:trPr>
          <w:cantSplit/>
        </w:trPr>
        <w:tc>
          <w:tcPr>
            <w:tcW w:type="dxa" w:w="1400"/>
            <w:shd w:fill="FAFBFC"/>
            <w:tcMar>
              <w:top w:w="70" w:type="dxa"/>
              <w:start w:w="100" w:type="dxa"/>
              <w:bottom w:w="70" w:type="dxa"/>
              <w:end w:w="100" w:type="dxa"/>
            </w:tcMar>
            <w:vAlign w:val="center"/>
          </w:tcPr>
          <w:p>
            <w:pPr>
              <w:spacing w:after="0" w:line="240" w:lineRule="auto"/>
            </w:pPr>
            <w:r>
              <w:rPr>
                <w:color w:val="1F2937"/>
                <w:sz w:val="15"/>
              </w:rPr>
              <w:t>P3 - Store Outward</w:t>
            </w:r>
          </w:p>
        </w:tc>
        <w:tc>
          <w:tcPr>
            <w:tcW w:type="dxa" w:w="4600"/>
            <w:shd w:fill="FAFBFC"/>
            <w:tcMar>
              <w:top w:w="70" w:type="dxa"/>
              <w:start w:w="100" w:type="dxa"/>
              <w:bottom w:w="70" w:type="dxa"/>
              <w:end w:w="100" w:type="dxa"/>
            </w:tcMar>
            <w:vAlign w:val="center"/>
          </w:tcPr>
          <w:p>
            <w:pPr>
              <w:spacing w:after="0" w:line="240" w:lineRule="auto"/>
            </w:pPr>
            <w:r>
              <w:rPr>
                <w:color w:val="1F2937"/>
                <w:sz w:val="15"/>
              </w:rPr>
              <w:t>Reservation, material request, issue, return, project consumption, gate pass and transfers</w:t>
            </w:r>
          </w:p>
        </w:tc>
        <w:tc>
          <w:tcPr>
            <w:tcW w:type="dxa" w:w="3360"/>
            <w:shd w:fill="FAFBFC"/>
            <w:tcMar>
              <w:top w:w="70" w:type="dxa"/>
              <w:start w:w="100" w:type="dxa"/>
              <w:bottom w:w="70" w:type="dxa"/>
              <w:end w:w="100" w:type="dxa"/>
            </w:tcMar>
            <w:vAlign w:val="center"/>
          </w:tcPr>
          <w:p>
            <w:pPr>
              <w:spacing w:after="0" w:line="240" w:lineRule="auto"/>
            </w:pPr>
            <w:r>
              <w:rPr>
                <w:color w:val="1F2937"/>
                <w:sz w:val="15"/>
              </w:rPr>
              <w:t>Every movement reconciles to ledger/custody</w:t>
            </w:r>
          </w:p>
        </w:tc>
      </w:tr>
      <w:tr>
        <w:trPr>
          <w:cantSplit/>
        </w:trPr>
        <w:tc>
          <w:tcPr>
            <w:tcW w:type="dxa" w:w="1400"/>
            <w:tcMar>
              <w:top w:w="70" w:type="dxa"/>
              <w:start w:w="100" w:type="dxa"/>
              <w:bottom w:w="70" w:type="dxa"/>
              <w:end w:w="100" w:type="dxa"/>
            </w:tcMar>
            <w:vAlign w:val="center"/>
          </w:tcPr>
          <w:p>
            <w:pPr>
              <w:spacing w:after="0" w:line="240" w:lineRule="auto"/>
            </w:pPr>
            <w:r>
              <w:rPr>
                <w:color w:val="1F2937"/>
                <w:sz w:val="15"/>
              </w:rPr>
              <w:t>P4 - Special Custody</w:t>
            </w:r>
          </w:p>
        </w:tc>
        <w:tc>
          <w:tcPr>
            <w:tcW w:type="dxa" w:w="4600"/>
            <w:tcMar>
              <w:top w:w="70" w:type="dxa"/>
              <w:start w:w="100" w:type="dxa"/>
              <w:bottom w:w="70" w:type="dxa"/>
              <w:end w:w="100" w:type="dxa"/>
            </w:tcMar>
            <w:vAlign w:val="center"/>
          </w:tcPr>
          <w:p>
            <w:pPr>
              <w:spacing w:after="0" w:line="240" w:lineRule="auto"/>
            </w:pPr>
            <w:r>
              <w:rPr>
                <w:color w:val="1F2937"/>
                <w:sz w:val="15"/>
              </w:rPr>
              <w:t>Tools, service, customer-owned, demo, subcontract and return-due control</w:t>
            </w:r>
          </w:p>
        </w:tc>
        <w:tc>
          <w:tcPr>
            <w:tcW w:type="dxa" w:w="3360"/>
            <w:tcMar>
              <w:top w:w="70" w:type="dxa"/>
              <w:start w:w="100" w:type="dxa"/>
              <w:bottom w:w="70" w:type="dxa"/>
              <w:end w:w="100" w:type="dxa"/>
            </w:tcMar>
            <w:vAlign w:val="center"/>
          </w:tcPr>
          <w:p>
            <w:pPr>
              <w:spacing w:after="0" w:line="240" w:lineRule="auto"/>
            </w:pPr>
            <w:r>
              <w:rPr>
                <w:color w:val="1F2937"/>
                <w:sz w:val="15"/>
              </w:rPr>
              <w:t>Due/overdue and closure evidence proven</w:t>
            </w:r>
          </w:p>
        </w:tc>
      </w:tr>
      <w:tr>
        <w:trPr>
          <w:cantSplit/>
        </w:trPr>
        <w:tc>
          <w:tcPr>
            <w:tcW w:type="dxa" w:w="1400"/>
            <w:shd w:fill="FAFBFC"/>
            <w:tcMar>
              <w:top w:w="70" w:type="dxa"/>
              <w:start w:w="100" w:type="dxa"/>
              <w:bottom w:w="70" w:type="dxa"/>
              <w:end w:w="100" w:type="dxa"/>
            </w:tcMar>
            <w:vAlign w:val="center"/>
          </w:tcPr>
          <w:p>
            <w:pPr>
              <w:spacing w:after="0" w:line="240" w:lineRule="auto"/>
            </w:pPr>
            <w:r>
              <w:rPr>
                <w:color w:val="1F2937"/>
                <w:sz w:val="15"/>
              </w:rPr>
              <w:t>P5 - Finance/Reports</w:t>
            </w:r>
          </w:p>
        </w:tc>
        <w:tc>
          <w:tcPr>
            <w:tcW w:type="dxa" w:w="4600"/>
            <w:shd w:fill="FAFBFC"/>
            <w:tcMar>
              <w:top w:w="70" w:type="dxa"/>
              <w:start w:w="100" w:type="dxa"/>
              <w:bottom w:w="70" w:type="dxa"/>
              <w:end w:w="100" w:type="dxa"/>
            </w:tcMar>
            <w:vAlign w:val="center"/>
          </w:tcPr>
          <w:p>
            <w:pPr>
              <w:spacing w:after="0" w:line="240" w:lineRule="auto"/>
            </w:pPr>
            <w:r>
              <w:rPr>
                <w:color w:val="1F2937"/>
                <w:sz w:val="15"/>
              </w:rPr>
              <w:t>Three-way match, valuation, project cost, vendor performance, dashboards and exports</w:t>
            </w:r>
          </w:p>
        </w:tc>
        <w:tc>
          <w:tcPr>
            <w:tcW w:type="dxa" w:w="3360"/>
            <w:shd w:fill="FAFBFC"/>
            <w:tcMar>
              <w:top w:w="70" w:type="dxa"/>
              <w:start w:w="100" w:type="dxa"/>
              <w:bottom w:w="70" w:type="dxa"/>
              <w:end w:w="100" w:type="dxa"/>
            </w:tcMar>
            <w:vAlign w:val="center"/>
          </w:tcPr>
          <w:p>
            <w:pPr>
              <w:spacing w:after="0" w:line="240" w:lineRule="auto"/>
            </w:pPr>
            <w:r>
              <w:rPr>
                <w:color w:val="1F2937"/>
                <w:sz w:val="15"/>
              </w:rPr>
              <w:t>Calculations and exports reconcile</w:t>
            </w:r>
          </w:p>
        </w:tc>
      </w:tr>
      <w:tr>
        <w:trPr>
          <w:cantSplit/>
        </w:trPr>
        <w:tc>
          <w:tcPr>
            <w:tcW w:type="dxa" w:w="1400"/>
            <w:tcMar>
              <w:top w:w="70" w:type="dxa"/>
              <w:start w:w="100" w:type="dxa"/>
              <w:bottom w:w="70" w:type="dxa"/>
              <w:end w:w="100" w:type="dxa"/>
            </w:tcMar>
            <w:vAlign w:val="center"/>
          </w:tcPr>
          <w:p>
            <w:pPr>
              <w:spacing w:after="0" w:line="240" w:lineRule="auto"/>
            </w:pPr>
            <w:r>
              <w:rPr>
                <w:color w:val="1F2937"/>
                <w:sz w:val="15"/>
              </w:rPr>
              <w:t>P6 - Handover</w:t>
            </w:r>
          </w:p>
        </w:tc>
        <w:tc>
          <w:tcPr>
            <w:tcW w:type="dxa" w:w="4600"/>
            <w:tcMar>
              <w:top w:w="70" w:type="dxa"/>
              <w:start w:w="100" w:type="dxa"/>
              <w:bottom w:w="70" w:type="dxa"/>
              <w:end w:w="100" w:type="dxa"/>
            </w:tcMar>
            <w:vAlign w:val="center"/>
          </w:tcPr>
          <w:p>
            <w:pPr>
              <w:spacing w:after="0" w:line="240" w:lineRule="auto"/>
            </w:pPr>
            <w:r>
              <w:rPr>
                <w:color w:val="1F2937"/>
                <w:sz w:val="15"/>
              </w:rPr>
              <w:t>Performance, backup/restore, documentation, training, source and support</w:t>
            </w:r>
          </w:p>
        </w:tc>
        <w:tc>
          <w:tcPr>
            <w:tcW w:type="dxa" w:w="3360"/>
            <w:tcMar>
              <w:top w:w="70" w:type="dxa"/>
              <w:start w:w="100" w:type="dxa"/>
              <w:bottom w:w="70" w:type="dxa"/>
              <w:end w:w="100" w:type="dxa"/>
            </w:tcMar>
            <w:vAlign w:val="center"/>
          </w:tcPr>
          <w:p>
            <w:pPr>
              <w:spacing w:after="0" w:line="240" w:lineRule="auto"/>
            </w:pPr>
            <w:r>
              <w:rPr>
                <w:color w:val="1F2937"/>
                <w:sz w:val="15"/>
              </w:rPr>
              <w:t>Final acceptance checklist signed</w:t>
            </w:r>
          </w:p>
        </w:tc>
      </w:tr>
    </w:tbl>
    <w:p>
      <w:pPr>
        <w:spacing w:after="20"/>
      </w:pPr>
    </w:p>
    <w:p>
      <w:pPr>
        <w:pStyle w:val="Heading1"/>
      </w:pPr>
      <w:r>
        <w:t>23. Copy-Ready Instruction to ERP Developer / Codex</w:t>
      </w:r>
    </w:p>
    <w:tbl>
      <w:tblPr>
        <w:tblStyle w:val="TableGrid"/>
        <w:tblW w:type="dxa" w:w="9360"/>
        <w:jc w:val="center"/>
        <w:tblLayout w:type="fixed"/>
        <w:tblLook w:firstColumn="1" w:firstRow="1" w:lastColumn="0" w:lastRow="0" w:noHBand="0" w:noVBand="1" w:val="04A0"/>
        <w:tblInd w:w="100" w:type="dxa"/>
      </w:tblPr>
      <w:tblGrid>
        <w:gridCol w:w="9360"/>
      </w:tblGrid>
      <w:tr>
        <w:tc>
          <w:tcPr>
            <w:tcW w:type="dxa" w:w="9360"/>
            <w:shd w:fill="EAF4F4"/>
            <w:tcMar>
              <w:top w:w="70" w:type="dxa"/>
              <w:start w:w="100" w:type="dxa"/>
              <w:bottom w:w="70" w:type="dxa"/>
              <w:end w:w="100" w:type="dxa"/>
            </w:tcMar>
            <w:vAlign w:val="center"/>
          </w:tcPr>
          <w:p>
            <w:pPr>
              <w:spacing w:after="0"/>
            </w:pPr>
            <w:r>
              <w:rPr>
                <w:b/>
                <w:color w:val="197278"/>
              </w:rPr>
              <w:t xml:space="preserve">Implementation instruction: </w:t>
            </w:r>
            <w:r>
              <w:rPr>
                <w:color w:val="1F2937"/>
              </w:rPr>
              <w:t>Implement the Purchase and Store modules as one integrated, database-persistent ERP process for both SESS entities. Begin with unique employee-ID login and backend-enforced role/record permissions. Complete all masters and controlled documents first. Then implement PR → RFQ → Quote → Comparison → Approval → PO → Follow-up → Gate Entry → GRN → QC → Put-away → Reservation → Issue/Outward → Return/Consumption/Dispatch → Stock Ledger → Accounts/Cost/Vendor Performance. Reuse each approved record without duplicate entry. Add configurable approval thresholds, complete status/approval/change history, no permanent deletion, mobile-responsive screens, pending tasks, alerts and reconciliation reports. Cover project BOM material, tools, service engineer custody, customer-owned/demo/repair items, vendor returns, subcontract material, returnable gate pass, same-entity transfer and controlled intercompany movement. Do not mark any page complete until the acceptance tests in this document pass with persistent database and audit evidence.</w:t>
            </w:r>
          </w:p>
        </w:tc>
      </w:tr>
    </w:tbl>
    <w:p>
      <w:pPr>
        <w:spacing w:after="40"/>
      </w:pPr>
    </w:p>
    <w:p>
      <w:pPr>
        <w:pStyle w:val="Heading1"/>
      </w:pPr>
      <w:r>
        <w:t>24. Final Approval Position</w:t>
      </w:r>
    </w:p>
    <w:tbl>
      <w:tblPr>
        <w:tblStyle w:val="TableGrid"/>
        <w:tblW w:type="dxa" w:w="9360"/>
        <w:jc w:val="center"/>
        <w:tblLayout w:type="fixed"/>
        <w:tblLook w:firstColumn="1" w:firstRow="1" w:lastColumn="0" w:lastRow="0" w:noHBand="0" w:noVBand="1" w:val="04A0"/>
        <w:tblInd w:w="100" w:type="dxa"/>
      </w:tblPr>
      <w:tblGrid>
        <w:gridCol w:w="2500"/>
        <w:gridCol w:w="6860"/>
      </w:tblGrid>
      <w:tr>
        <w:trPr>
          <w:cantSplit/>
          <w:tblHeader w:val="true"/>
        </w:trPr>
        <w:tc>
          <w:tcPr>
            <w:tcW w:type="dxa" w:w="2500"/>
            <w:shd w:fill="E8EEF5"/>
            <w:tcMar>
              <w:top w:w="70" w:type="dxa"/>
              <w:start w:w="100" w:type="dxa"/>
              <w:bottom w:w="70" w:type="dxa"/>
              <w:end w:w="100" w:type="dxa"/>
            </w:tcMar>
            <w:vAlign w:val="center"/>
          </w:tcPr>
          <w:p>
            <w:pPr>
              <w:keepNext/>
              <w:spacing w:after="0"/>
            </w:pPr>
            <w:r>
              <w:rPr>
                <w:b/>
                <w:color w:val="17365D"/>
                <w:sz w:val="17"/>
              </w:rPr>
              <w:t>Decision</w:t>
            </w:r>
          </w:p>
        </w:tc>
        <w:tc>
          <w:tcPr>
            <w:tcW w:type="dxa" w:w="6860"/>
            <w:shd w:fill="E8EEF5"/>
            <w:tcMar>
              <w:top w:w="70" w:type="dxa"/>
              <w:start w:w="100" w:type="dxa"/>
              <w:bottom w:w="70" w:type="dxa"/>
              <w:end w:w="100" w:type="dxa"/>
            </w:tcMar>
            <w:vAlign w:val="center"/>
          </w:tcPr>
          <w:p>
            <w:pPr>
              <w:keepNext/>
              <w:spacing w:after="0"/>
            </w:pPr>
            <w:r>
              <w:rPr>
                <w:b/>
                <w:color w:val="17365D"/>
                <w:sz w:val="17"/>
              </w:rPr>
              <w:t>Condition</w:t>
            </w:r>
          </w:p>
        </w:tc>
      </w:tr>
      <w:tr>
        <w:trPr>
          <w:cantSplit/>
        </w:trPr>
        <w:tc>
          <w:tcPr>
            <w:tcW w:type="dxa" w:w="2500"/>
            <w:tcMar>
              <w:top w:w="70" w:type="dxa"/>
              <w:start w:w="100" w:type="dxa"/>
              <w:bottom w:w="70" w:type="dxa"/>
              <w:end w:w="100" w:type="dxa"/>
            </w:tcMar>
            <w:vAlign w:val="center"/>
          </w:tcPr>
          <w:p>
            <w:pPr>
              <w:spacing w:after="0" w:line="240" w:lineRule="auto"/>
            </w:pPr>
            <w:r>
              <w:rPr>
                <w:color w:val="1F2937"/>
                <w:sz w:val="17"/>
              </w:rPr>
              <w:t>Current requirement status</w:t>
            </w:r>
          </w:p>
        </w:tc>
        <w:tc>
          <w:tcPr>
            <w:tcW w:type="dxa" w:w="6860"/>
            <w:tcMar>
              <w:top w:w="70" w:type="dxa"/>
              <w:start w:w="100" w:type="dxa"/>
              <w:bottom w:w="70" w:type="dxa"/>
              <w:end w:w="100" w:type="dxa"/>
            </w:tcMar>
            <w:vAlign w:val="center"/>
          </w:tcPr>
          <w:p>
            <w:pPr>
              <w:spacing w:after="0" w:line="240" w:lineRule="auto"/>
            </w:pPr>
            <w:r>
              <w:rPr>
                <w:color w:val="1F2937"/>
                <w:sz w:val="17"/>
              </w:rPr>
              <w:t>APPROVED FOR DEVELOPMENT / CORRECTION</w:t>
            </w:r>
          </w:p>
        </w:tc>
      </w:tr>
      <w:tr>
        <w:trPr>
          <w:cantSplit/>
        </w:trPr>
        <w:tc>
          <w:tcPr>
            <w:tcW w:type="dxa" w:w="2500"/>
            <w:shd w:fill="FAFBFC"/>
            <w:tcMar>
              <w:top w:w="70" w:type="dxa"/>
              <w:start w:w="100" w:type="dxa"/>
              <w:bottom w:w="70" w:type="dxa"/>
              <w:end w:w="100" w:type="dxa"/>
            </w:tcMar>
            <w:vAlign w:val="center"/>
          </w:tcPr>
          <w:p>
            <w:pPr>
              <w:spacing w:after="0" w:line="240" w:lineRule="auto"/>
            </w:pPr>
            <w:r>
              <w:rPr>
                <w:color w:val="1F2937"/>
                <w:sz w:val="17"/>
              </w:rPr>
              <w:t>Module acceptance status</w:t>
            </w:r>
          </w:p>
        </w:tc>
        <w:tc>
          <w:tcPr>
            <w:tcW w:type="dxa" w:w="6860"/>
            <w:shd w:fill="FAFBFC"/>
            <w:tcMar>
              <w:top w:w="70" w:type="dxa"/>
              <w:start w:w="100" w:type="dxa"/>
              <w:bottom w:w="70" w:type="dxa"/>
              <w:end w:w="100" w:type="dxa"/>
            </w:tcMar>
            <w:vAlign w:val="center"/>
          </w:tcPr>
          <w:p>
            <w:pPr>
              <w:spacing w:after="0" w:line="240" w:lineRule="auto"/>
            </w:pPr>
            <w:r>
              <w:rPr>
                <w:color w:val="1F2937"/>
                <w:sz w:val="17"/>
              </w:rPr>
              <w:t>NOT APPROVED until the complete end-to-end test and handover evidence is submitted</w:t>
            </w:r>
          </w:p>
        </w:tc>
      </w:tr>
      <w:tr>
        <w:trPr>
          <w:cantSplit/>
        </w:trPr>
        <w:tc>
          <w:tcPr>
            <w:tcW w:type="dxa" w:w="2500"/>
            <w:tcMar>
              <w:top w:w="70" w:type="dxa"/>
              <w:start w:w="100" w:type="dxa"/>
              <w:bottom w:w="70" w:type="dxa"/>
              <w:end w:w="100" w:type="dxa"/>
            </w:tcMar>
            <w:vAlign w:val="center"/>
          </w:tcPr>
          <w:p>
            <w:pPr>
              <w:spacing w:after="0" w:line="240" w:lineRule="auto"/>
            </w:pPr>
            <w:r>
              <w:rPr>
                <w:color w:val="1F2937"/>
                <w:sz w:val="17"/>
              </w:rPr>
              <w:t>Primary next action</w:t>
            </w:r>
          </w:p>
        </w:tc>
        <w:tc>
          <w:tcPr>
            <w:tcW w:type="dxa" w:w="6860"/>
            <w:tcMar>
              <w:top w:w="70" w:type="dxa"/>
              <w:start w:w="100" w:type="dxa"/>
              <w:bottom w:w="70" w:type="dxa"/>
              <w:end w:w="100" w:type="dxa"/>
            </w:tcMar>
            <w:vAlign w:val="center"/>
          </w:tcPr>
          <w:p>
            <w:pPr>
              <w:spacing w:after="0" w:line="240" w:lineRule="auto"/>
            </w:pPr>
            <w:r>
              <w:rPr>
                <w:color w:val="1F2937"/>
                <w:sz w:val="17"/>
              </w:rPr>
              <w:t>Developer shall map existing ERP screens/APIs/tables against this document and submit a Completed / Missing / Correction Required matrix</w:t>
            </w:r>
          </w:p>
        </w:tc>
      </w:tr>
      <w:tr>
        <w:trPr>
          <w:cantSplit/>
        </w:trPr>
        <w:tc>
          <w:tcPr>
            <w:tcW w:type="dxa" w:w="2500"/>
            <w:shd w:fill="FAFBFC"/>
            <w:tcMar>
              <w:top w:w="70" w:type="dxa"/>
              <w:start w:w="100" w:type="dxa"/>
              <w:bottom w:w="70" w:type="dxa"/>
              <w:end w:w="100" w:type="dxa"/>
            </w:tcMar>
            <w:vAlign w:val="center"/>
          </w:tcPr>
          <w:p>
            <w:pPr>
              <w:spacing w:after="0" w:line="240" w:lineRule="auto"/>
            </w:pPr>
            <w:r>
              <w:rPr>
                <w:color w:val="1F2937"/>
                <w:sz w:val="17"/>
              </w:rPr>
              <w:t>Final authority</w:t>
            </w:r>
          </w:p>
        </w:tc>
        <w:tc>
          <w:tcPr>
            <w:tcW w:type="dxa" w:w="6860"/>
            <w:shd w:fill="FAFBFC"/>
            <w:tcMar>
              <w:top w:w="70" w:type="dxa"/>
              <w:start w:w="100" w:type="dxa"/>
              <w:bottom w:w="70" w:type="dxa"/>
              <w:end w:w="100" w:type="dxa"/>
            </w:tcMar>
            <w:vAlign w:val="center"/>
          </w:tcPr>
          <w:p>
            <w:pPr>
              <w:spacing w:after="0" w:line="240" w:lineRule="auto"/>
            </w:pPr>
            <w:r>
              <w:rPr>
                <w:color w:val="1F2937"/>
                <w:sz w:val="17"/>
              </w:rPr>
              <w:t>SESS TD/MD after Purchase Manager, Store Manager, QC, Accounts and user acceptance testing</w:t>
            </w:r>
          </w:p>
        </w:tc>
      </w:tr>
    </w:tbl>
    <w:p>
      <w:pPr>
        <w:spacing w:after="20"/>
      </w:pPr>
    </w:p>
    <w:p>
      <w:pPr>
        <w:pStyle w:val="Heading1"/>
      </w:pPr>
      <w:r>
        <w:t>Appendix A - Minimum Transaction Field Audit</w:t>
      </w:r>
    </w:p>
    <w:tbl>
      <w:tblPr>
        <w:tblStyle w:val="TableGrid"/>
        <w:tblW w:type="dxa" w:w="9360"/>
        <w:jc w:val="center"/>
        <w:tblLayout w:type="fixed"/>
        <w:tblLook w:firstColumn="1" w:firstRow="1" w:lastColumn="0" w:lastRow="0" w:noHBand="0" w:noVBand="1" w:val="04A0"/>
        <w:tblInd w:w="100" w:type="dxa"/>
      </w:tblPr>
      <w:tblGrid>
        <w:gridCol w:w="2700"/>
        <w:gridCol w:w="6660"/>
      </w:tblGrid>
      <w:tr>
        <w:trPr>
          <w:cantSplit/>
          <w:tblHeader w:val="true"/>
        </w:trPr>
        <w:tc>
          <w:tcPr>
            <w:tcW w:type="dxa" w:w="2700"/>
            <w:shd w:fill="E8EEF5"/>
            <w:tcMar>
              <w:top w:w="70" w:type="dxa"/>
              <w:start w:w="100" w:type="dxa"/>
              <w:bottom w:w="70" w:type="dxa"/>
              <w:end w:w="100" w:type="dxa"/>
            </w:tcMar>
            <w:vAlign w:val="center"/>
          </w:tcPr>
          <w:p>
            <w:pPr>
              <w:keepNext/>
              <w:spacing w:after="0"/>
            </w:pPr>
            <w:r>
              <w:rPr>
                <w:b/>
                <w:color w:val="17365D"/>
                <w:sz w:val="17"/>
              </w:rPr>
              <w:t>Every controlled record must show</w:t>
            </w:r>
          </w:p>
        </w:tc>
        <w:tc>
          <w:tcPr>
            <w:tcW w:type="dxa" w:w="6660"/>
            <w:shd w:fill="E8EEF5"/>
            <w:tcMar>
              <w:top w:w="70" w:type="dxa"/>
              <w:start w:w="100" w:type="dxa"/>
              <w:bottom w:w="70" w:type="dxa"/>
              <w:end w:w="100" w:type="dxa"/>
            </w:tcMar>
            <w:vAlign w:val="center"/>
          </w:tcPr>
          <w:p>
            <w:pPr>
              <w:keepNext/>
              <w:spacing w:after="0"/>
            </w:pPr>
            <w:r>
              <w:rPr>
                <w:b/>
                <w:color w:val="17365D"/>
                <w:sz w:val="17"/>
              </w:rPr>
              <w:t>Required</w:t>
            </w:r>
          </w:p>
        </w:tc>
      </w:tr>
      <w:tr>
        <w:trPr>
          <w:cantSplit/>
        </w:trPr>
        <w:tc>
          <w:tcPr>
            <w:tcW w:type="dxa" w:w="2700"/>
            <w:tcMar>
              <w:top w:w="70" w:type="dxa"/>
              <w:start w:w="100" w:type="dxa"/>
              <w:bottom w:w="70" w:type="dxa"/>
              <w:end w:w="100" w:type="dxa"/>
            </w:tcMar>
            <w:vAlign w:val="center"/>
          </w:tcPr>
          <w:p>
            <w:pPr>
              <w:spacing w:after="0" w:line="240" w:lineRule="auto"/>
            </w:pPr>
            <w:r>
              <w:rPr>
                <w:color w:val="1F2937"/>
                <w:sz w:val="17"/>
              </w:rPr>
              <w:t>Identity</w:t>
            </w:r>
          </w:p>
        </w:tc>
        <w:tc>
          <w:tcPr>
            <w:tcW w:type="dxa" w:w="6660"/>
            <w:tcMar>
              <w:top w:w="70" w:type="dxa"/>
              <w:start w:w="100" w:type="dxa"/>
              <w:bottom w:w="70" w:type="dxa"/>
              <w:end w:w="100" w:type="dxa"/>
            </w:tcMar>
            <w:vAlign w:val="center"/>
          </w:tcPr>
          <w:p>
            <w:pPr>
              <w:spacing w:after="0" w:line="240" w:lineRule="auto"/>
            </w:pPr>
            <w:r>
              <w:rPr>
                <w:color w:val="1F2937"/>
                <w:sz w:val="17"/>
              </w:rPr>
              <w:t>Entity, branch, unique number, version and date</w:t>
            </w:r>
          </w:p>
        </w:tc>
      </w:tr>
      <w:tr>
        <w:trPr>
          <w:cantSplit/>
        </w:trPr>
        <w:tc>
          <w:tcPr>
            <w:tcW w:type="dxa" w:w="2700"/>
            <w:shd w:fill="FAFBFC"/>
            <w:tcMar>
              <w:top w:w="70" w:type="dxa"/>
              <w:start w:w="100" w:type="dxa"/>
              <w:bottom w:w="70" w:type="dxa"/>
              <w:end w:w="100" w:type="dxa"/>
            </w:tcMar>
            <w:vAlign w:val="center"/>
          </w:tcPr>
          <w:p>
            <w:pPr>
              <w:spacing w:after="0" w:line="240" w:lineRule="auto"/>
            </w:pPr>
            <w:r>
              <w:rPr>
                <w:color w:val="1F2937"/>
                <w:sz w:val="17"/>
              </w:rPr>
              <w:t>Ownership</w:t>
            </w:r>
          </w:p>
        </w:tc>
        <w:tc>
          <w:tcPr>
            <w:tcW w:type="dxa" w:w="6660"/>
            <w:shd w:fill="FAFBFC"/>
            <w:tcMar>
              <w:top w:w="70" w:type="dxa"/>
              <w:start w:w="100" w:type="dxa"/>
              <w:bottom w:w="70" w:type="dxa"/>
              <w:end w:w="100" w:type="dxa"/>
            </w:tcMar>
            <w:vAlign w:val="center"/>
          </w:tcPr>
          <w:p>
            <w:pPr>
              <w:spacing w:after="0" w:line="240" w:lineRule="auto"/>
            </w:pPr>
            <w:r>
              <w:rPr>
                <w:color w:val="1F2937"/>
                <w:sz w:val="17"/>
              </w:rPr>
              <w:t>Owner, creator, verifier, approver and viewers</w:t>
            </w:r>
          </w:p>
        </w:tc>
      </w:tr>
      <w:tr>
        <w:trPr>
          <w:cantSplit/>
        </w:trPr>
        <w:tc>
          <w:tcPr>
            <w:tcW w:type="dxa" w:w="2700"/>
            <w:tcMar>
              <w:top w:w="70" w:type="dxa"/>
              <w:start w:w="100" w:type="dxa"/>
              <w:bottom w:w="70" w:type="dxa"/>
              <w:end w:w="100" w:type="dxa"/>
            </w:tcMar>
            <w:vAlign w:val="center"/>
          </w:tcPr>
          <w:p>
            <w:pPr>
              <w:spacing w:after="0" w:line="240" w:lineRule="auto"/>
            </w:pPr>
            <w:r>
              <w:rPr>
                <w:color w:val="1F2937"/>
                <w:sz w:val="17"/>
              </w:rPr>
              <w:t>Business link</w:t>
            </w:r>
          </w:p>
        </w:tc>
        <w:tc>
          <w:tcPr>
            <w:tcW w:type="dxa" w:w="6660"/>
            <w:tcMar>
              <w:top w:w="70" w:type="dxa"/>
              <w:start w:w="100" w:type="dxa"/>
              <w:bottom w:w="70" w:type="dxa"/>
              <w:end w:w="100" w:type="dxa"/>
            </w:tcMar>
            <w:vAlign w:val="center"/>
          </w:tcPr>
          <w:p>
            <w:pPr>
              <w:spacing w:after="0" w:line="240" w:lineRule="auto"/>
            </w:pPr>
            <w:r>
              <w:rPr>
                <w:color w:val="1F2937"/>
                <w:sz w:val="17"/>
              </w:rPr>
              <w:t>Project/service/customer/vendor/employee/cost centre as applicable</w:t>
            </w:r>
          </w:p>
        </w:tc>
      </w:tr>
      <w:tr>
        <w:trPr>
          <w:cantSplit/>
        </w:trPr>
        <w:tc>
          <w:tcPr>
            <w:tcW w:type="dxa" w:w="2700"/>
            <w:shd w:fill="FAFBFC"/>
            <w:tcMar>
              <w:top w:w="70" w:type="dxa"/>
              <w:start w:w="100" w:type="dxa"/>
              <w:bottom w:w="70" w:type="dxa"/>
              <w:end w:w="100" w:type="dxa"/>
            </w:tcMar>
            <w:vAlign w:val="center"/>
          </w:tcPr>
          <w:p>
            <w:pPr>
              <w:spacing w:after="0" w:line="240" w:lineRule="auto"/>
            </w:pPr>
            <w:r>
              <w:rPr>
                <w:color w:val="1F2937"/>
                <w:sz w:val="17"/>
              </w:rPr>
              <w:t>Commercial/quantity</w:t>
            </w:r>
          </w:p>
        </w:tc>
        <w:tc>
          <w:tcPr>
            <w:tcW w:type="dxa" w:w="6660"/>
            <w:shd w:fill="FAFBFC"/>
            <w:tcMar>
              <w:top w:w="70" w:type="dxa"/>
              <w:start w:w="100" w:type="dxa"/>
              <w:bottom w:w="70" w:type="dxa"/>
              <w:end w:w="100" w:type="dxa"/>
            </w:tcMar>
            <w:vAlign w:val="center"/>
          </w:tcPr>
          <w:p>
            <w:pPr>
              <w:spacing w:after="0" w:line="240" w:lineRule="auto"/>
            </w:pPr>
            <w:r>
              <w:rPr>
                <w:color w:val="1F2937"/>
                <w:sz w:val="17"/>
              </w:rPr>
              <w:t>UOM, qty, rate/value/tax/charges and balances as applicable</w:t>
            </w:r>
          </w:p>
        </w:tc>
      </w:tr>
      <w:tr>
        <w:trPr>
          <w:cantSplit/>
        </w:trPr>
        <w:tc>
          <w:tcPr>
            <w:tcW w:type="dxa" w:w="2700"/>
            <w:tcMar>
              <w:top w:w="70" w:type="dxa"/>
              <w:start w:w="100" w:type="dxa"/>
              <w:bottom w:w="70" w:type="dxa"/>
              <w:end w:w="100" w:type="dxa"/>
            </w:tcMar>
            <w:vAlign w:val="center"/>
          </w:tcPr>
          <w:p>
            <w:pPr>
              <w:spacing w:after="0" w:line="240" w:lineRule="auto"/>
            </w:pPr>
            <w:r>
              <w:rPr>
                <w:color w:val="1F2937"/>
                <w:sz w:val="17"/>
              </w:rPr>
              <w:t>Documents</w:t>
            </w:r>
          </w:p>
        </w:tc>
        <w:tc>
          <w:tcPr>
            <w:tcW w:type="dxa" w:w="6660"/>
            <w:tcMar>
              <w:top w:w="70" w:type="dxa"/>
              <w:start w:w="100" w:type="dxa"/>
              <w:bottom w:w="70" w:type="dxa"/>
              <w:end w:w="100" w:type="dxa"/>
            </w:tcMar>
            <w:vAlign w:val="center"/>
          </w:tcPr>
          <w:p>
            <w:pPr>
              <w:spacing w:after="0" w:line="240" w:lineRule="auto"/>
            </w:pPr>
            <w:r>
              <w:rPr>
                <w:color w:val="1F2937"/>
                <w:sz w:val="17"/>
              </w:rPr>
              <w:t>Attachments, filenames, types, versions and status</w:t>
            </w:r>
          </w:p>
        </w:tc>
      </w:tr>
      <w:tr>
        <w:trPr>
          <w:cantSplit/>
        </w:trPr>
        <w:tc>
          <w:tcPr>
            <w:tcW w:type="dxa" w:w="2700"/>
            <w:shd w:fill="FAFBFC"/>
            <w:tcMar>
              <w:top w:w="70" w:type="dxa"/>
              <w:start w:w="100" w:type="dxa"/>
              <w:bottom w:w="70" w:type="dxa"/>
              <w:end w:w="100" w:type="dxa"/>
            </w:tcMar>
            <w:vAlign w:val="center"/>
          </w:tcPr>
          <w:p>
            <w:pPr>
              <w:spacing w:after="0" w:line="240" w:lineRule="auto"/>
            </w:pPr>
            <w:r>
              <w:rPr>
                <w:color w:val="1F2937"/>
                <w:sz w:val="17"/>
              </w:rPr>
              <w:t>Workflow</w:t>
            </w:r>
          </w:p>
        </w:tc>
        <w:tc>
          <w:tcPr>
            <w:tcW w:type="dxa" w:w="6660"/>
            <w:shd w:fill="FAFBFC"/>
            <w:tcMar>
              <w:top w:w="70" w:type="dxa"/>
              <w:start w:w="100" w:type="dxa"/>
              <w:bottom w:w="70" w:type="dxa"/>
              <w:end w:w="100" w:type="dxa"/>
            </w:tcMar>
            <w:vAlign w:val="center"/>
          </w:tcPr>
          <w:p>
            <w:pPr>
              <w:spacing w:after="0" w:line="240" w:lineRule="auto"/>
            </w:pPr>
            <w:r>
              <w:rPr>
                <w:color w:val="1F2937"/>
                <w:sz w:val="17"/>
              </w:rPr>
              <w:t>Current status, next action, pending with and SLA age</w:t>
            </w:r>
          </w:p>
        </w:tc>
      </w:tr>
      <w:tr>
        <w:trPr>
          <w:cantSplit/>
        </w:trPr>
        <w:tc>
          <w:tcPr>
            <w:tcW w:type="dxa" w:w="2700"/>
            <w:tcMar>
              <w:top w:w="70" w:type="dxa"/>
              <w:start w:w="100" w:type="dxa"/>
              <w:bottom w:w="70" w:type="dxa"/>
              <w:end w:w="100" w:type="dxa"/>
            </w:tcMar>
            <w:vAlign w:val="center"/>
          </w:tcPr>
          <w:p>
            <w:pPr>
              <w:spacing w:after="0" w:line="240" w:lineRule="auto"/>
            </w:pPr>
            <w:r>
              <w:rPr>
                <w:color w:val="1F2937"/>
                <w:sz w:val="17"/>
              </w:rPr>
              <w:t>History</w:t>
            </w:r>
          </w:p>
        </w:tc>
        <w:tc>
          <w:tcPr>
            <w:tcW w:type="dxa" w:w="6660"/>
            <w:tcMar>
              <w:top w:w="70" w:type="dxa"/>
              <w:start w:w="100" w:type="dxa"/>
              <w:bottom w:w="70" w:type="dxa"/>
              <w:end w:w="100" w:type="dxa"/>
            </w:tcMar>
            <w:vAlign w:val="center"/>
          </w:tcPr>
          <w:p>
            <w:pPr>
              <w:spacing w:after="0" w:line="240" w:lineRule="auto"/>
            </w:pPr>
            <w:r>
              <w:rPr>
                <w:color w:val="1F2937"/>
                <w:sz w:val="17"/>
              </w:rPr>
              <w:t>Status, approval, change and attachment history</w:t>
            </w:r>
          </w:p>
        </w:tc>
      </w:tr>
      <w:tr>
        <w:trPr>
          <w:cantSplit/>
        </w:trPr>
        <w:tc>
          <w:tcPr>
            <w:tcW w:type="dxa" w:w="2700"/>
            <w:shd w:fill="FAFBFC"/>
            <w:tcMar>
              <w:top w:w="70" w:type="dxa"/>
              <w:start w:w="100" w:type="dxa"/>
              <w:bottom w:w="70" w:type="dxa"/>
              <w:end w:w="100" w:type="dxa"/>
            </w:tcMar>
            <w:vAlign w:val="center"/>
          </w:tcPr>
          <w:p>
            <w:pPr>
              <w:spacing w:after="0" w:line="240" w:lineRule="auto"/>
            </w:pPr>
            <w:r>
              <w:rPr>
                <w:color w:val="1F2937"/>
                <w:sz w:val="17"/>
              </w:rPr>
              <w:t>Closure</w:t>
            </w:r>
          </w:p>
        </w:tc>
        <w:tc>
          <w:tcPr>
            <w:tcW w:type="dxa" w:w="6660"/>
            <w:shd w:fill="FAFBFC"/>
            <w:tcMar>
              <w:top w:w="70" w:type="dxa"/>
              <w:start w:w="100" w:type="dxa"/>
              <w:bottom w:w="70" w:type="dxa"/>
              <w:end w:w="100" w:type="dxa"/>
            </w:tcMar>
            <w:vAlign w:val="center"/>
          </w:tcPr>
          <w:p>
            <w:pPr>
              <w:spacing w:after="0" w:line="240" w:lineRule="auto"/>
            </w:pPr>
            <w:r>
              <w:rPr>
                <w:color w:val="1F2937"/>
                <w:sz w:val="17"/>
              </w:rPr>
              <w:t>Closure reason/evidence, balance reconciliation and timestamp</w:t>
            </w:r>
          </w:p>
        </w:tc>
      </w:tr>
    </w:tbl>
    <w:p>
      <w:pPr>
        <w:spacing w:after="20"/>
      </w:pPr>
    </w:p>
    <w:p>
      <w:pPr>
        <w:pStyle w:val="Heading1"/>
      </w:pPr>
      <w:r>
        <w:t>Appendix B - Daily Management Review</w:t>
      </w:r>
    </w:p>
    <w:p>
      <w:pPr>
        <w:pStyle w:val="ListBullet"/>
        <w:ind w:left="547" w:hanging="274"/>
      </w:pPr>
      <w:r>
        <w:t>PR and PO approvals pending beyond SLA.</w:t>
      </w:r>
    </w:p>
    <w:p>
      <w:pPr>
        <w:pStyle w:val="ListBullet"/>
        <w:ind w:left="547" w:hanging="274"/>
      </w:pPr>
      <w:r>
        <w:t>Project-critical shortages and overdue vendor deliveries.</w:t>
      </w:r>
    </w:p>
    <w:p>
      <w:pPr>
        <w:pStyle w:val="ListBullet"/>
        <w:ind w:left="547" w:hanging="274"/>
      </w:pPr>
      <w:r>
        <w:t>GRN waiting for QC/put-away and rejected stock awaiting vendor action.</w:t>
      </w:r>
    </w:p>
    <w:p>
      <w:pPr>
        <w:pStyle w:val="ListBullet"/>
        <w:ind w:left="547" w:hanging="274"/>
      </w:pPr>
      <w:r>
        <w:t>Material issued but not acknowledged, consumed or returned.</w:t>
      </w:r>
    </w:p>
    <w:p>
      <w:pPr>
        <w:pStyle w:val="ListBullet"/>
        <w:ind w:left="547" w:hanging="274"/>
      </w:pPr>
      <w:r>
        <w:t>Tools, customer materials, demos and returnable gate passes due/overdue.</w:t>
      </w:r>
    </w:p>
    <w:p>
      <w:pPr>
        <w:pStyle w:val="ListBullet"/>
        <w:ind w:left="547" w:hanging="274"/>
      </w:pPr>
      <w:r>
        <w:t>Stock variances, negative-stock attempts and unauthorized access events.</w:t>
      </w:r>
    </w:p>
    <w:p>
      <w:pPr>
        <w:pStyle w:val="ListBullet"/>
        <w:ind w:left="547" w:hanging="274"/>
      </w:pPr>
      <w:r>
        <w:t>Purchase commitments, advances, invoice mismatches and vendor performance exceptions.</w:t>
      </w: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Controlled Requirement Document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7"/>
      </w:rPr>
      <w:t>SESS ERP | Purchase &amp; Store Requirement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ind w:left="0" w:firstLine="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40" w:after="100"/>
      <w:ind w:left="0" w:firstLine="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ind w:left="0" w:firstLine="0"/>
      <w:contextualSpacing/>
    </w:pPr>
    <w:rPr>
      <w:rFonts w:asciiTheme="majorHAnsi" w:eastAsiaTheme="majorEastAsia" w:hAnsiTheme="majorHAnsi" w:cstheme="majorBidi" w:ascii="Calibri" w:hAnsi="Calibri"/>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Callout">
    <w:name w:val="Requirement Callout"/>
    <w:pPr>
      <w:spacing w:before="120" w:after="160" w:line="276" w:lineRule="auto"/>
      <w:ind w:left="230" w:right="230"/>
    </w:pPr>
    <w:rPr>
      <w:rFonts w:ascii="Calibri" w:hAnsi="Calibri"/>
      <w:b/>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 ERP Purchase and Store Complete Requirement</dc:title>
  <dc:subject>Employee Login, Master Documents, Purchase, Store and Material Outward Requirements</dc:subject>
  <dc:creator>Sri Easwari Scientific Solution</dc:creator>
  <cp:keywords>SESS, ERP, Purchase, Store, Inventory, Gate Pass, Material Issue</cp:keywords>
  <dc:description>generated by python-docx</dc:description>
  <cp:lastModifiedBy/>
  <cp:revision>1</cp:revision>
  <dcterms:created xsi:type="dcterms:W3CDTF">2013-12-23T23:15:00Z</dcterms:created>
  <dcterms:modified xsi:type="dcterms:W3CDTF">2013-12-23T23:15:00Z</dcterms:modified>
  <cp:category/>
</cp:coreProperties>
</file>