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453AC2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51E12">
        <w:rPr>
          <w:b/>
          <w:bCs/>
          <w:sz w:val="32"/>
          <w:szCs w:val="32"/>
        </w:rPr>
        <w:t>28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233395E" w:rsidR="00D43AD0" w:rsidRDefault="00D47B78" w:rsidP="00D43AD0">
      <w:r>
        <w:t>Impedance mismatch at low frequencies. Needs rework?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0F3200DE" w:rsidR="0074519A" w:rsidRDefault="00551E12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C57F941" wp14:editId="20CF457C">
            <wp:extent cx="5972810" cy="4778375"/>
            <wp:effectExtent l="0" t="0" r="0" b="0"/>
            <wp:docPr id="3950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8921" name="Picture 3950189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FDC2DC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9006980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1E12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2026-03-24T16:41:00Z</cp:lastPrinted>
  <dcterms:created xsi:type="dcterms:W3CDTF">2026-04-13T22:12:00Z</dcterms:created>
  <dcterms:modified xsi:type="dcterms:W3CDTF">2026-04-13T22:12:00Z</dcterms:modified>
</cp:coreProperties>
</file>