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50pF 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50pF 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Vd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0.10F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2"/>
          <w:szCs w:val="52"/>
          <w:u w:val="none"/>
          <w:shd w:fill="auto" w:val="clear"/>
          <w:vertAlign w:val="baseline"/>
          <w:rtl w:val="0"/>
        </w:rPr>
        <w:t xml:space="preserve">.1UF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A207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123831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InP HEMT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MMIC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2307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JT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phol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EEN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187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IHH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1015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du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50.8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Coax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Twin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single"/>
          <w:shd w:fill="auto" w:val="clear"/>
          <w:vertAlign w:val="baseline"/>
          <w:rtl w:val="0"/>
        </w:rPr>
        <w:t xml:space="preserve">ines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2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OLOT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8307 350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427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ZIE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50.8K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4.36363636363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ello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V.22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3507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+ OUT 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187 $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AJO7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50pF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pF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 Va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50pF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50pF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UF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Vm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Actove 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LNA Schematic S. Weinreb October 28, 2007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0.10F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