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Changing software antenna input to RFSoC correlator/beamformer</w:t>
      </w:r>
    </w:p>
    <w:p>
      <w:pPr>
        <w:pStyle w:val="Normal1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1"/>
        <w:jc w:val="center"/>
        <w:rPr>
          <w:sz w:val="40"/>
          <w:szCs w:val="40"/>
        </w:rPr>
      </w:pPr>
      <w:r>
        <w:rPr>
          <w:sz w:val="40"/>
          <w:szCs w:val="40"/>
        </w:rPr>
        <w:t>Wael Farah</w:t>
      </w:r>
    </w:p>
    <w:p>
      <w:pPr>
        <w:pStyle w:val="Normal1"/>
        <w:jc w:val="center"/>
        <w:rPr>
          <w:sz w:val="40"/>
          <w:szCs w:val="40"/>
        </w:rPr>
      </w:pPr>
      <w:r>
        <w:rPr>
          <w:sz w:val="40"/>
          <w:szCs w:val="40"/>
        </w:rPr>
        <w:t>v1.1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If a new antenna were to be introduced or replaced in the digital backend, a few steps are needed in order for the software to see the change.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Firstly, make sure that the analog (fiber/SMA) chain has been connected properly to the input of the attemplifiers and RFSoC board.</w:t>
        <w:br/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rFonts w:eastAsia="Courier New" w:cs="Courier New" w:ascii="Courier New" w:hAnsi="Courier New"/>
          <w:sz w:val="24"/>
          <w:szCs w:val="24"/>
        </w:rPr>
        <w:t>sudo vi /opt/mnt/share/ata_snap.tab</w:t>
        <w:br/>
      </w:r>
      <w:r>
        <w:rPr>
          <w:sz w:val="24"/>
          <w:szCs w:val="24"/>
        </w:rPr>
        <w:t xml:space="preserve">This is the input mapping to the antenna RFSoC boards. Replace the antenna name where needed. Note that there are 2 LOs currently connected to the backend, and so the antenna will have 2 entries. </w:t>
        <w:br/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rFonts w:eastAsia="Courier New" w:cs="Courier New" w:ascii="Courier New" w:hAnsi="Courier New"/>
          <w:sz w:val="24"/>
          <w:szCs w:val="24"/>
        </w:rPr>
        <w:t>sudo vi /opt/mnt/share/obsinfo.toml</w:t>
      </w:r>
      <w:r>
        <w:rPr>
          <w:sz w:val="24"/>
          <w:szCs w:val="24"/>
        </w:rPr>
        <w:br/>
        <w:t>This is the input mapping to the correlator. Replace the antenna name accordingly</w:t>
      </w:r>
    </w:p>
    <w:p>
      <w:pPr>
        <w:pStyle w:val="Normal1"/>
        <w:numPr>
          <w:ilvl w:val="0"/>
          <w:numId w:val="0"/>
        </w:numPr>
        <w:ind w:left="1080" w:hanging="0"/>
        <w:rPr>
          <w:sz w:val="24"/>
          <w:szCs w:val="24"/>
          <w:u w:val="none"/>
        </w:rPr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Restart the delay engines on the observing VNC (ctrl-C, then restart)</w:t>
      </w:r>
      <w:r>
        <w:rPr>
          <w:sz w:val="24"/>
          <w:szCs w:val="24"/>
        </w:rPr>
        <w:br/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(If needed) On the dsp-control machine, make sure you restart the meta-marshall service:</w:t>
        <w:br/>
      </w:r>
      <w:r>
        <w:rPr>
          <w:rFonts w:eastAsia="Courier New" w:cs="Courier New" w:ascii="Courier New" w:hAnsi="Courier New"/>
          <w:sz w:val="24"/>
          <w:szCs w:val="24"/>
        </w:rPr>
        <w:t>sudo systemctl restart meta_marshall.service</w:t>
        <w:br/>
      </w:r>
      <w:r>
        <w:rPr>
          <w:sz w:val="24"/>
          <w:szCs w:val="24"/>
        </w:rPr>
        <w:t>Sometimes the above changes does not automatically reflect in the backend, and a manual restart is needed</w:t>
        <w:br/>
      </w:r>
    </w:p>
    <w:p>
      <w:pPr>
        <w:pStyle w:val="Normal1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Give it a minute or so, and then check that the changes are seen in the backend by going to: </w:t>
      </w:r>
      <w:hyperlink r:id="rId2">
        <w:r>
          <w:rPr>
            <w:color w:val="1155CC"/>
            <w:sz w:val="24"/>
            <w:szCs w:val="24"/>
            <w:u w:val="single"/>
          </w:rPr>
          <w:t>http://pipeline-monitor.hcro.org:8081/</w:t>
        </w:r>
      </w:hyperlink>
      <w:r>
        <w:rPr>
          <w:sz w:val="24"/>
          <w:szCs w:val="24"/>
        </w:rPr>
        <w:t xml:space="preserve"> and then clicking on any node. The </w:t>
      </w:r>
      <w:r>
        <w:rPr>
          <w:rFonts w:eastAsia="Courier New" w:cs="Courier New" w:ascii="Courier New" w:hAnsi="Courier New"/>
          <w:sz w:val="24"/>
          <w:szCs w:val="24"/>
        </w:rPr>
        <w:t>ANTNMSXX</w:t>
      </w:r>
      <w:r>
        <w:rPr>
          <w:sz w:val="24"/>
          <w:szCs w:val="24"/>
        </w:rPr>
        <w:t xml:space="preserve"> entries should reflect the names of the current antennas being utilized by the backend.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ipeline-monitor.hcro.org:8081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LibreOffice/6.4.3.2$MacOSX_X86_64 LibreOffice_project/747b5d0ebf89f41c860ec2a39efd7cb15b54f2d8</Application>
  <Pages>1</Pages>
  <Words>207</Words>
  <Characters>1089</Characters>
  <CharactersWithSpaces>1285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2022-12-08T11:35:00Z</dcterms:modified>
  <cp:revision>1</cp:revision>
  <dc:subject/>
  <dc:title/>
</cp:coreProperties>
</file>