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335E"/>
          <w:sz w:val="26"/>
        </w:rPr>
        <w:t>2026 경기 창업 공모 「G스타 오디션」 도약리그 — 사업계획서</w:t>
      </w:r>
    </w:p>
    <w:p>
      <w:pPr>
        <w:jc w:val="center"/>
      </w:pPr>
      <w:r>
        <w:rPr>
          <w:rFonts w:ascii="Malgun Gothic" w:hAnsi="Malgun Gothic" w:eastAsia="Malgun Gothic"/>
          <w:b/>
          <w:color w:val="1A5C9E"/>
          <w:sz w:val="32"/>
        </w:rPr>
        <w:t>SENTINEL-Core : 규제산업 온프레미스 LLM 추론 거버넌스 엔진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55555"/>
          <w:sz w:val="19"/>
        </w:rPr>
        <w:t>대표 김범수(가천대 AI·산업공학) · 공동창업 신승민·송채우(가천대 소프트웨어학과)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55555"/>
          <w:sz w:val="19"/>
        </w:rPr>
        <w:t>예비창업 · 대표 포함 4인 이하 · 전원 가천대 재학(청년 가산점 +0.5) · 소재지 성남시 수정구(경기도)</w:t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55555"/>
          <w:sz w:val="17"/>
        </w:rPr>
        <w:t>※ 모든 수치는 출처를 병기하며, 추정치는 [가설]로 명시. 핵심 특허 청구항은 제출 시 비공개(공지예외 12개월 활용).</w:t>
      </w:r>
    </w:p>
    <w:p>
      <w:pPr>
        <w:spacing w:before="320" w:after="120"/>
        <w:pBdr>
          <w:bottom w:val="single" w:sz="12" w:space="2" w:color="1F335E"/>
        </w:pBdr>
      </w:pPr>
      <w:r>
        <w:rPr>
          <w:rFonts w:ascii="Malgun Gothic" w:hAnsi="Malgun Gothic" w:eastAsia="Malgun Gothic"/>
          <w:b/>
          <w:color w:val="1F335E"/>
          <w:sz w:val="30"/>
        </w:rPr>
        <w:t>1. 아이템명</w:t>
      </w:r>
    </w:p>
    <w:p>
      <w:pPr>
        <w:spacing w:after="80" w:line="300" w:lineRule="auto"/>
      </w:pPr>
      <w:r>
        <w:rPr>
          <w:rFonts w:ascii="Malgun Gothic" w:hAnsi="Malgun Gothic" w:eastAsia="Malgun Gothic"/>
          <w:b/>
          <w:sz w:val="21"/>
        </w:rPr>
        <w:t xml:space="preserve">SENTINEL-Core — “AI가 위험한 답을 </w:t>
      </w:r>
      <w:r>
        <w:rPr>
          <w:rFonts w:ascii="Malgun Gothic" w:hAnsi="Malgun Gothic" w:eastAsia="Malgun Gothic"/>
          <w:b/>
          <w:sz w:val="21"/>
        </w:rPr>
        <w:t>말하기 전에</w:t>
      </w:r>
      <w:r>
        <w:rPr>
          <w:rFonts w:ascii="Malgun Gothic" w:hAnsi="Malgun Gothic" w:eastAsia="Malgun Gothic"/>
          <w:b/>
          <w:sz w:val="21"/>
        </w:rPr>
        <w:t>, 생각하는 순간 잡아내는 온프레미스 LLM 안전 엔진”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은행·병원이 자기 서버에서 돌리는 거대언어모델(LLM)의 내부 연산 상태를 실시간으로 들여다보고, 규정위반·환각·민감정보 누출을 출력 생성 이전에 탐지·억제하는 추론 거버넌스 소프트웨어.</w:t>
      </w:r>
    </w:p>
    <w:p>
      <w:pPr>
        <w:spacing w:before="320" w:after="120"/>
        <w:pBdr>
          <w:bottom w:val="single" w:sz="12" w:space="2" w:color="1F335E"/>
        </w:pBdr>
      </w:pPr>
      <w:r>
        <w:rPr>
          <w:rFonts w:ascii="Malgun Gothic" w:hAnsi="Malgun Gothic" w:eastAsia="Malgun Gothic"/>
          <w:b/>
          <w:color w:val="1F335E"/>
          <w:sz w:val="30"/>
        </w:rPr>
        <w:t>2. 착안배경 (개발 동기 · 목적 · 필요성)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2-1. 시장을 '법'이 강제로 만들고 있다 (개발 동기)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2026년 1월 22일, 대한민국 「인공지능 발전과 신뢰 기반 조성 등에 관한 기본법(AI기본법)」이 시행되었다. EU에 이어 세계 두 번째 종합 AI법으로, 고영향(high-impact) AI에 대한 안전성·신뢰성 확보 의무, 데이터주권, 설명·검증 책임을 규정한다.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555555"/>
          <w:sz w:val="17"/>
        </w:rPr>
        <w:t>출처: https://www.cooley.com/news/insight/2026/2026-01-27-south-koreas-ai-basic-act-overview-and-key-takeaways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이 법과 기존 개인정보보호법·금융권 망분리·의료데이터 규제가 합쳐지면서, 은행·보험·병원·공공기관은 외부 클라우드 LLM을 그대로 쓸 수 없게 된다. 민감 데이터가 외부로 나가면 안 되기 때문이다. 그 결과 이들은 자기 서버 안(온프레미스)에서 LLM을 직접 돌리는 방향으로 빠르게 이동하고 있다. 정부도 주권 AI에 대규모 투자(MSIT 5개 컨소시엄 $381M, 2027년까지 GPU 50만 장 계획)를 집행 중이다.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555555"/>
          <w:sz w:val="17"/>
        </w:rPr>
        <w:t>출처: https://introl.com/blog/south-korea-735b-sovereign-ai-initiative-infrastructure-requirements-opportunities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2-2. 그런데 온프레미스에는 '안전장치'가 없다 (문제 정의)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클라우드 LLM에는 거대 벤더의 정교한 안전장치가 딸려 오지만, 기관이 자기 서버에 직접 올린 오픈 LLM(Llama·Gemma·Qwen 계열)에는 그것이 딸려 오지 않는다. 기관은 두 가지 위험에 그대로 노출된다.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위험</w:t>
            </w:r>
          </w:p>
        </w:tc>
        <w:tc>
          <w:tcPr>
            <w:tcW w:type="dxa" w:w="4896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구체 사례</w:t>
            </w:r>
          </w:p>
        </w:tc>
        <w:tc>
          <w:tcPr>
            <w:tcW w:type="dxa" w:w="2592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비용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환각(Hallucination)</w:t>
            </w:r>
          </w:p>
        </w:tc>
        <w:tc>
          <w:tcPr>
            <w:tcW w:type="dxa" w:w="4896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존재하지 않는 약관·판례·약 용량을 그럴듯하게 생성</w:t>
            </w:r>
          </w:p>
        </w:tc>
        <w:tc>
          <w:tcPr>
            <w:tcW w:type="dxa" w:w="259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불완전판매·오진 → 소송·제재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규정 위반</w:t>
            </w:r>
          </w:p>
        </w:tc>
        <w:tc>
          <w:tcPr>
            <w:tcW w:type="dxa" w:w="4896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고객 개인정보(PII) 노출, 금융소비자보호법·의료법 위반 응답</w:t>
            </w:r>
          </w:p>
        </w:tc>
        <w:tc>
          <w:tcPr>
            <w:tcW w:type="dxa" w:w="259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과징금·영업정지·신뢰 붕괴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규제산업에서는 이런 사고 단 1건이 회사 존립을 위협한다. 그래서 안전장치 없이는 LLM 도입 자체를 못 한다. AI 가드레일 시장이 온프레미스 65.5%, 금융(BFSI) 30.2% 비중으로 형성된 것이 이 수요를 방증한다.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555555"/>
          <w:sz w:val="17"/>
        </w:rPr>
        <w:t>출처: https://market.us/report/ai-guardrails-market/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2-3. 기존 안전장치(출력 필터)는 구조적으로 부족하다 (기존 해법의 실패)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현재 시중 가드레일(NeMo Guardrails, Llama Guard 등)은 거의 전부 '출력 후 검사(output filtering)' 방식이다. LLM이 답을 다 만든 뒤 그 답 텍스트를 별도 검사 모델에 다시 통과시켜 위험하면 차단한다. 여기에는 세 가지 구조적 결함이 있다.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① 느리고 비싸다 — </w:t>
      </w:r>
      <w:r>
        <w:rPr>
          <w:rFonts w:ascii="Malgun Gothic" w:hAnsi="Malgun Gothic" w:eastAsia="Malgun Gothic"/>
          <w:b w:val="0"/>
          <w:sz w:val="21"/>
        </w:rPr>
        <w:t>LLM 답 생성 + 검사 모델 추가 호출 = 추론을 두 번 돌리는 셈. 온프레미스는 GPU가 한정돼 이 추가 비용이 치명적이다.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② 우회된다 — </w:t>
      </w:r>
      <w:r>
        <w:rPr>
          <w:rFonts w:ascii="Malgun Gothic" w:hAnsi="Malgun Gothic" w:eastAsia="Malgun Gothic"/>
          <w:b w:val="0"/>
          <w:sz w:val="21"/>
        </w:rPr>
        <w:t>검사 모델은 완성된 표면 텍스트만 본다. 질문을 비틀거나(jailbreak·paraphrase) 돌려 말하면 같은 위험 의도가 통과한다.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③ 사후 대응이다 — </w:t>
      </w:r>
      <w:r>
        <w:rPr>
          <w:rFonts w:ascii="Malgun Gothic" w:hAnsi="Malgun Gothic" w:eastAsia="Malgun Gothic"/>
          <w:b w:val="0"/>
          <w:sz w:val="21"/>
        </w:rPr>
        <w:t>이미 위험한 생각을 다 한 뒤 결과만 지운다. 근본 차단이 아니다.</w:t>
      </w:r>
    </w:p>
    <w:p>
      <w:pPr>
        <w:spacing w:after="80" w:line="300" w:lineRule="auto"/>
      </w:pPr>
      <w:r>
        <w:rPr>
          <w:rFonts w:ascii="Malgun Gothic" w:hAnsi="Malgun Gothic" w:eastAsia="Malgun Gothic"/>
          <w:b/>
          <w:sz w:val="21"/>
        </w:rPr>
        <w:t xml:space="preserve">결론(필요성): </w:t>
      </w:r>
      <w:r>
        <w:rPr>
          <w:rFonts w:ascii="Malgun Gothic" w:hAnsi="Malgun Gothic" w:eastAsia="Malgun Gothic"/>
          <w:b w:val="0"/>
          <w:sz w:val="21"/>
        </w:rPr>
        <w:t xml:space="preserve">법이 온프레미스 LLM을 강제하는데, 온프레미스에는 안전장치가 없고, 있는 방식(출력 필터)은 느리고·우회되고·사후적이다. </w:t>
      </w:r>
      <w:r>
        <w:rPr>
          <w:rFonts w:ascii="Malgun Gothic" w:hAnsi="Malgun Gothic" w:eastAsia="Malgun Gothic"/>
          <w:b/>
          <w:sz w:val="21"/>
        </w:rPr>
        <w:t>"빠르고, 우회 불가능하고, 사전 차단하는" 새로운 종류의 안전 엔진이 반드시 필요하다. 그것이 SENTINEL-Core다.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2-4. 왜 지금(Why Now)인가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법(촉발): </w:t>
      </w:r>
      <w:r>
        <w:rPr>
          <w:rFonts w:ascii="Malgun Gothic" w:hAnsi="Malgun Gothic" w:eastAsia="Malgun Gothic"/>
          <w:b w:val="0"/>
          <w:sz w:val="21"/>
        </w:rPr>
        <w:t>AI기본법 시행으로 온프레미스 안전 수요가 '추세'가 아니라 '법적 의무'가 됨.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기술(가능): </w:t>
      </w:r>
      <w:r>
        <w:rPr>
          <w:rFonts w:ascii="Malgun Gothic" w:hAnsi="Malgun Gothic" w:eastAsia="Malgun Gothic"/>
          <w:b w:val="0"/>
          <w:sz w:val="21"/>
        </w:rPr>
        <w:t>2024~2025년 희소 오토인코더(SAE) 기반 기계적 해석가능성이 연구→생산 단계로 성숙. Google 공개 SAE 인프라(Gemma Scope) 덕분에 거대 자본 없이 학생팀이 핵심 기술을 부트스트랩할 수 있는 첫 시점.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시장(성장): </w:t>
      </w:r>
      <w:r>
        <w:rPr>
          <w:rFonts w:ascii="Malgun Gothic" w:hAnsi="Malgun Gothic" w:eastAsia="Malgun Gothic"/>
          <w:b w:val="0"/>
          <w:sz w:val="21"/>
        </w:rPr>
        <w:t>AI 가드레일 시장 CAGR 65.8%(2034년 $109.9B 전망, market.us).</w:t>
      </w:r>
    </w:p>
    <w:p>
      <w:pPr>
        <w:spacing w:before="320" w:after="120"/>
        <w:pBdr>
          <w:bottom w:val="single" w:sz="12" w:space="2" w:color="1F335E"/>
        </w:pBdr>
      </w:pPr>
      <w:r>
        <w:rPr>
          <w:rFonts w:ascii="Malgun Gothic" w:hAnsi="Malgun Gothic" w:eastAsia="Malgun Gothic"/>
          <w:b/>
          <w:color w:val="1F335E"/>
          <w:sz w:val="30"/>
        </w:rPr>
        <w:t>3. 사업계획 (비즈니스 모델 · 추진일정 · 자금조달계획)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3-1. 비즈니스 모델 (수익 구조)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'코어 구독 + 도메인 패키지 + 통합'의 3단 SaaS(온프레미스 라이선스) 모델. 소프트웨어이므로 한계비용이 0에 수렴하여 정상화 시 고마진 구조.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매출원</w:t>
            </w:r>
          </w:p>
        </w:tc>
        <w:tc>
          <w:tcPr>
            <w:tcW w:type="dxa" w:w="2880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가격</w:t>
            </w:r>
          </w:p>
        </w:tc>
        <w:tc>
          <w:tcPr>
            <w:tcW w:type="dxa" w:w="4464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성격</w:t>
            </w:r>
          </w:p>
        </w:tc>
      </w:tr>
      <w:tr>
        <w:tc>
          <w:tcPr>
            <w:tcW w:type="dxa" w:w="244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① 코어 엔진 구독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연 0.6억(소형기관)~1.5억(은행)</w:t>
            </w:r>
          </w:p>
        </w:tc>
        <w:tc>
          <w:tcPr>
            <w:tcW w:type="dxa" w:w="446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온프레미스 추론 거버넌스 런타임 라이선스</w:t>
            </w:r>
          </w:p>
        </w:tc>
      </w:tr>
      <w:tr>
        <w:tc>
          <w:tcPr>
            <w:tcW w:type="dxa" w:w="244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② 도메인 feature 팩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연 0.2억 / 도메인</w:t>
            </w:r>
          </w:p>
        </w:tc>
        <w:tc>
          <w:tcPr>
            <w:tcW w:type="dxa" w:w="446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금융·의료·공공 등 규정별 위반개념 사전(반복 매출·해자)</w:t>
            </w:r>
          </w:p>
        </w:tc>
      </w:tr>
      <w:tr>
        <w:tc>
          <w:tcPr>
            <w:tcW w:type="dxa" w:w="244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③ 통합·구축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1회성 0.3억</w:t>
            </w:r>
          </w:p>
        </w:tc>
        <w:tc>
          <w:tcPr>
            <w:tcW w:type="dxa" w:w="446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기관 서버 환경 통합, 점차 자동화로 비중 축소</w:t>
            </w:r>
          </w:p>
        </w:tc>
      </w:tr>
    </w:tbl>
    <w:p>
      <w:pPr>
        <w:spacing w:after="40"/>
      </w:pP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단위경제: </w:t>
      </w:r>
      <w:r>
        <w:rPr>
          <w:rFonts w:ascii="Malgun Gothic" w:hAnsi="Malgun Gothic" w:eastAsia="Malgun Gothic"/>
          <w:b w:val="0"/>
          <w:sz w:val="21"/>
        </w:rPr>
        <w:t>SW 한계비용 ≈ 0. 주 원가(COGS)는 초기 PoC당 약 1,500만원의 온프레미스 통합 엔지니어링이며 자동화로 체감. 그로스마진 PoC기 ~50% → 정상화기 75%+ [가설].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손익분기(BEP): </w:t>
      </w:r>
      <w:r>
        <w:rPr>
          <w:rFonts w:ascii="Malgun Gothic" w:hAnsi="Malgun Gothic" w:eastAsia="Malgun Gothic"/>
          <w:b w:val="0"/>
          <w:sz w:val="21"/>
        </w:rPr>
        <w:t>유료 8기관(평균 ARPU 0.9억 × 8 ≈ 연 7.2억 ≈ 4인 인건비+컴퓨트 연 약 7억) → 24~30개월 목표 [가설].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확장(ARPU 상승): </w:t>
      </w:r>
      <w:r>
        <w:rPr>
          <w:rFonts w:ascii="Malgun Gothic" w:hAnsi="Malgun Gothic" w:eastAsia="Malgun Gothic"/>
          <w:b w:val="0"/>
          <w:sz w:val="21"/>
        </w:rPr>
        <w:t>코어 위에 추론 압축·예산 라우팅·기관 메모리 모듈을 얹어 '추론 거버넌스 OS'로 객단가 확대.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3-2. 추진 일정 (마일스톤, 4인 + 자문 2인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시점</w:t>
            </w:r>
          </w:p>
        </w:tc>
        <w:tc>
          <w:tcPr>
            <w:tcW w:type="dxa" w:w="5328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핵심 산출물</w:t>
            </w:r>
          </w:p>
        </w:tc>
        <w:tc>
          <w:tcPr>
            <w:tcW w:type="dxa" w:w="2880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검증 KPI</w:t>
            </w:r>
          </w:p>
        </w:tc>
      </w:tr>
      <w:tr>
        <w:tc>
          <w:tcPr>
            <w:tcW w:type="dxa" w:w="158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~6개월</w:t>
            </w:r>
          </w:p>
        </w:tc>
        <w:tc>
          <w:tcPr>
            <w:tcW w:type="dxa" w:w="53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공개 SAE(Gemma Scope) 위 환각·규정위반 feature 탐지·억제 PoC(오픈모델 1종) + 자문 MOU 2건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탐지율/오탐률/추가지연(ms) 1차 벤치, LOI 1건</w:t>
            </w:r>
          </w:p>
        </w:tc>
      </w:tr>
      <w:tr>
        <w:tc>
          <w:tcPr>
            <w:tcW w:type="dxa" w:w="158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~12개월</w:t>
            </w:r>
          </w:p>
        </w:tc>
        <w:tc>
          <w:tcPr>
            <w:tcW w:type="dxa" w:w="53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한국 금융 도메인 feature 팩 + 온프레미스 배포 패키지 + 첫 유료 PoC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유료 전환 1곳, LOI 누적 3건</w:t>
            </w:r>
          </w:p>
        </w:tc>
      </w:tr>
      <w:tr>
        <w:tc>
          <w:tcPr>
            <w:tcW w:type="dxa" w:w="158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~18개월</w:t>
            </w:r>
          </w:p>
        </w:tc>
        <w:tc>
          <w:tcPr>
            <w:tcW w:type="dxa" w:w="53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유료 2~3기관 + 우회저항·지연 공개 벤치마크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누적 매출 1.5억+</w:t>
            </w:r>
          </w:p>
        </w:tc>
      </w:tr>
      <w:tr>
        <w:tc>
          <w:tcPr>
            <w:tcW w:type="dxa" w:w="158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~24개월</w:t>
            </w:r>
          </w:p>
        </w:tc>
        <w:tc>
          <w:tcPr>
            <w:tcW w:type="dxa" w:w="53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의료 도메인 확장 + 압축·예산라우팅 모듈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유료 5기관, BEP 가시화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3-3. 자금조달 계획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딥테크 '소프트웨어'라 초기 설비 투자가 작고(웻랩·팹·양산 없음), 비용 대부분이 인건비+GPU 컴퓨트+특허다. 정부·공공 비희석 자금으로 초기를 부트스트랩하고, 기술 검증 후 투자로 확장한다.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재원</w:t>
            </w:r>
          </w:p>
        </w:tc>
        <w:tc>
          <w:tcPr>
            <w:tcW w:type="dxa" w:w="1872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규모(목표)</w:t>
            </w:r>
          </w:p>
        </w:tc>
        <w:tc>
          <w:tcPr>
            <w:tcW w:type="dxa" w:w="2880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0단계(현재)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본 공모전 상금(대상 2,000만 등) + 가천대 창업지원단·창업중심대학</w:t>
            </w:r>
          </w:p>
        </w:tc>
        <w:tc>
          <w:tcPr>
            <w:tcW w:type="dxa" w:w="187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~수천만원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PoC 컴퓨트·특허 출원 착수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1단계(0~12M)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예비창업패키지(최대 1억) + AI 바우처·데이터 바우처</w:t>
            </w:r>
          </w:p>
        </w:tc>
        <w:tc>
          <w:tcPr>
            <w:tcW w:type="dxa" w:w="187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~1.5억 [가설]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4인 활동비·GPU·금융 feature 팩 구축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2단계(12~24M)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경기도/경과원 딥테크 R&amp;D 매칭 + 시드 투자</w:t>
            </w:r>
          </w:p>
        </w:tc>
        <w:tc>
          <w:tcPr>
            <w:tcW w:type="dxa" w:w="187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~3~5억 [가설]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의료 확장·영업·온프레미스 인증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3단계(24M+)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TIPS(최대 5억) + 딥테크 VC 시드 라운드</w:t>
            </w:r>
          </w:p>
        </w:tc>
        <w:tc>
          <w:tcPr>
            <w:tcW w:type="dxa" w:w="187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~5억+ [가설]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해외(일·EU) 진출·팀 확대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2" w:space="2" w:color="1F335E"/>
        </w:pBdr>
      </w:pPr>
      <w:r>
        <w:rPr>
          <w:rFonts w:ascii="Malgun Gothic" w:hAnsi="Malgun Gothic" w:eastAsia="Malgun Gothic"/>
          <w:b/>
          <w:color w:val="1F335E"/>
          <w:sz w:val="30"/>
        </w:rPr>
        <w:t>4. 보유기술 (경쟁력 기술 · 확보방안 · 기술 파급효과)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4-1. 핵심 기술의 작동 원리 (논리적 빈틈 없는 설명)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SENTINEL-Core는 'LLM의 내부 생각을 읽고, 위험한 생각이 결론이 되기 전에 개입'한다. 단계별로 정확히 설명한다.</w:t>
      </w:r>
    </w:p>
    <w:p>
      <w:pPr>
        <w:spacing w:after="80" w:line="300" w:lineRule="auto"/>
      </w:pPr>
      <w:r>
        <w:rPr>
          <w:rFonts w:ascii="Malgun Gothic" w:hAnsi="Malgun Gothic" w:eastAsia="Malgun Gothic"/>
          <w:b/>
          <w:sz w:val="21"/>
        </w:rPr>
        <w:t xml:space="preserve">(1) LLM의 '내부 활성화'란 무엇인가  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LLM은 입력 문장을 여러 층(layer)을 거쳐 처리하며, 각 층마다 고차원 숫자 벡터인 활성화(activation)를 만든다. 이 활성화가 곧 모델의 '현재 생각 상태'다. 최종 출력 토큰은 이 내부 상태에서 마지막에 결정된다. 즉, 위험한 출력은 항상 위험한 내부 상태를 거쳐 나온다. (이것이 사전 차단이 가능한 근본 이유)</w:t>
      </w:r>
    </w:p>
    <w:p>
      <w:pPr>
        <w:spacing w:after="80" w:line="300" w:lineRule="auto"/>
      </w:pPr>
      <w:r>
        <w:rPr>
          <w:rFonts w:ascii="Malgun Gothic" w:hAnsi="Malgun Gothic" w:eastAsia="Malgun Gothic"/>
          <w:b/>
          <w:sz w:val="21"/>
        </w:rPr>
        <w:t xml:space="preserve">(2) 왜 그동안 내부 상태를 못 읽었나 — 그리고 무엇이 풀렸나  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내부 활성화는 한 뉴런이 여러 개념을 겹쳐 표현하는 다의성(polysemanticity·중첩) 때문에 사람이 직접 해석할 수 없었다. 2024~2025년 희소 오토인코더(SAE)가 이를 풀었다. SAE는 빽빽하게 얽힌 활성화를 '개념 하나당 하나씩 대응하는 희소한 특징(feature) 다발'로 분해한다. 예: '규정을 인용하는 중', '특정 약 용량을 말하는 중', '근거 없이 추측 중(환각 징후)', '개인정보가 포함됨' 같은 해석 가능한 개념 축이 분리되어 나온다.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555555"/>
          <w:sz w:val="17"/>
        </w:rPr>
        <w:t>출처: Concept Bottleneck SAE: 해석성 +32.1%·조종성 +14.5% 보고 — https://arxiv.org/abs/2512.10805 / 공개 SAE(Gemma Scope) 활용 가능</w:t>
      </w:r>
    </w:p>
    <w:p>
      <w:pPr>
        <w:spacing w:after="80" w:line="300" w:lineRule="auto"/>
      </w:pPr>
      <w:r>
        <w:rPr>
          <w:rFonts w:ascii="Malgun Gothic" w:hAnsi="Malgun Gothic" w:eastAsia="Malgun Gothic"/>
          <w:b/>
          <w:sz w:val="21"/>
        </w:rPr>
        <w:t xml:space="preserve">(3) 탐지 → 개입(steering)  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각 feature는 활성화 공간에서의 '방향 벡터'다. 따라서 SENTINEL-Core는 추론이 진행되는 그 한 번의 forward pass 안에서: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① </w:t>
      </w:r>
      <w:r>
        <w:rPr>
          <w:rFonts w:ascii="Malgun Gothic" w:hAnsi="Malgun Gothic" w:eastAsia="Malgun Gothic"/>
          <w:b w:val="0"/>
          <w:sz w:val="21"/>
        </w:rPr>
        <w:t>'위반/환각/민감' feature가 임계치 이상으로 켜지는지 실시간 탐지하고,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② </w:t>
      </w:r>
      <w:r>
        <w:rPr>
          <w:rFonts w:ascii="Malgun Gothic" w:hAnsi="Malgun Gothic" w:eastAsia="Malgun Gothic"/>
          <w:b w:val="0"/>
          <w:sz w:val="21"/>
        </w:rPr>
        <w:t>켜지면 그 방향을 억제(clamp)·교정(redirect)해, 위험한 결론이 토큰으로 출력되기 전에 진로를 바꾼다.</w:t>
      </w:r>
    </w:p>
    <w:p>
      <w:pPr>
        <w:spacing w:after="80" w:line="300" w:lineRule="auto"/>
      </w:pPr>
      <w:r>
        <w:rPr>
          <w:rFonts w:ascii="Malgun Gothic" w:hAnsi="Malgun Gothic" w:eastAsia="Malgun Gothic"/>
          <w:b/>
          <w:sz w:val="21"/>
        </w:rPr>
        <w:t xml:space="preserve">(4) 왜 출력 필터보다 10배 우월한가 — 제1원리 논증  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지연·연산: </w:t>
      </w:r>
      <w:r>
        <w:rPr>
          <w:rFonts w:ascii="Malgun Gothic" w:hAnsi="Malgun Gothic" w:eastAsia="Malgun Gothic"/>
          <w:b w:val="0"/>
          <w:sz w:val="21"/>
        </w:rPr>
        <w:t>표현공간의 선형 개입은 지금 돌고 있는 forward pass 내부에서 종료된다. 별도 검사 모델을 추가로 자기회귀 디코딩할 필요가 없다. 출력 필터는 본질적으로 추론을 두 번(생성+검사) 하지만, 우리는 한 번 안에서 끝낸다 → 구조적 지연·비용 우위(arXiv 2503.16851).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우회 저항: </w:t>
      </w:r>
      <w:r>
        <w:rPr>
          <w:rFonts w:ascii="Malgun Gothic" w:hAnsi="Malgun Gothic" w:eastAsia="Malgun Gothic"/>
          <w:b w:val="0"/>
          <w:sz w:val="21"/>
        </w:rPr>
        <w:t>우리는 표면 단어가 아니라 의미 표현(의도)에 개입한다. 질문을 비틀어도 내부에서 같은 위반 개념이 켜지면 잡힌다 → 패러프레이즈·jailbreak 저항.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사전성: </w:t>
      </w:r>
      <w:r>
        <w:rPr>
          <w:rFonts w:ascii="Malgun Gothic" w:hAnsi="Malgun Gothic" w:eastAsia="Malgun Gothic"/>
          <w:b w:val="0"/>
          <w:sz w:val="21"/>
        </w:rPr>
        <w:t>결과를 지우는 게 아니라 결론이 형성되기 전 진로를 바꾼다.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color w:val="555555"/>
          <w:sz w:val="19"/>
        </w:rPr>
        <w:t>※ '10배'라는 배수 자체는 [가설]이며, 6개월 PoC에서 탐지율·오탐률·추가지연(ms)을 벤치마크로 입증한다. 다만 메커니즘상의 우위(추가 모델 호출 제거, 의미 개입)는 확정적이다.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4-2. 경쟁력 있는 기술인가 — '래퍼가 아니다' 증명</w:t>
      </w:r>
    </w:p>
    <w:p>
      <w:pPr>
        <w:spacing w:after="80" w:line="300" w:lineRule="auto"/>
      </w:pPr>
      <w:r>
        <w:rPr>
          <w:rFonts w:ascii="Malgun Gothic" w:hAnsi="Malgun Gothic" w:eastAsia="Malgun Gothic"/>
          <w:b/>
          <w:sz w:val="21"/>
        </w:rPr>
        <w:t xml:space="preserve">래퍼 킬 테스트: </w:t>
      </w:r>
      <w:r>
        <w:rPr>
          <w:rFonts w:ascii="Malgun Gothic" w:hAnsi="Malgun Gothic" w:eastAsia="Malgun Gothic"/>
          <w:b w:val="0"/>
          <w:sz w:val="21"/>
        </w:rPr>
        <w:t>'유능한 팀이 공개 API·오픈소스로 주말 안에 복제할 수 있는가?' → 불가능. 가치가 화면(UI)·단순 통합이 아니라 ①모델 내부 표현 개입 알고리즘, ②수개월치 폐쇄 도메인 데이터로 만든 규정개념 사전, ③온프레미스 인증·진입에 있기 때문. 이는 '기존 서비스 + LLM API 호출'이 아니다.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3중 해자: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① 내부 steering 코어 알고리즘 — </w:t>
      </w:r>
      <w:r>
        <w:rPr>
          <w:rFonts w:ascii="Malgun Gothic" w:hAnsi="Malgun Gothic" w:eastAsia="Malgun Gothic"/>
          <w:b w:val="0"/>
          <w:sz w:val="21"/>
        </w:rPr>
        <w:t>일반 성능을 훼손하지 않으면서 위반 개념만 선택적으로 억제하는 개입 기법(난이도 최상).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② 한국 금융·의료 규정 concept feature 사전 — </w:t>
      </w:r>
      <w:r>
        <w:rPr>
          <w:rFonts w:ascii="Malgun Gothic" w:hAnsi="Malgun Gothic" w:eastAsia="Malgun Gothic"/>
          <w:b w:val="0"/>
          <w:sz w:val="21"/>
        </w:rPr>
        <w:t>공개 법령·감독당국 가이드라인 + 합성 위반 사례 + PoC 고객 감사로그로 축적되는 폐쇄 데이터. 쓸수록 쌓이는 복리 해자.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③ 온프레미스 진입·인증 장벽 — </w:t>
      </w:r>
      <w:r>
        <w:rPr>
          <w:rFonts w:ascii="Malgun Gothic" w:hAnsi="Malgun Gothic" w:eastAsia="Malgun Gothic"/>
          <w:b w:val="0"/>
          <w:sz w:val="21"/>
        </w:rPr>
        <w:t>첫 기관 레퍼런스가 후발주자를 구조적으로 차단.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4-3. 핵심 기술의 정직한 약점과 확보(극복) 방안</w:t>
      </w:r>
    </w:p>
    <w:p>
      <w:pPr>
        <w:spacing w:after="80" w:line="300" w:lineRule="auto"/>
      </w:pPr>
      <w:r>
        <w:rPr>
          <w:rFonts w:ascii="Malgun Gothic" w:hAnsi="Malgun Gothic" w:eastAsia="Malgun Gothic"/>
          <w:b w:val="0"/>
          <w:sz w:val="21"/>
        </w:rPr>
        <w:t>이 사업의 모든 가치는 'SAE feature가 위반·환각 개념을 신뢰성 있게(낮은 오탐으로) 분리할 수 있다'는 가정 위에 선다. 오탐(멀쩡한 답까지 차단)이 많으면 제품 가치가 무너진다. 이 리스크를 숨기지 않고 검증 계획으로 정면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기술 리스크</w:t>
            </w:r>
          </w:p>
        </w:tc>
        <w:tc>
          <w:tcPr>
            <w:tcW w:type="dxa" w:w="6480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확보·극복 방안</w:t>
            </w:r>
          </w:p>
        </w:tc>
      </w:tr>
      <w:tr>
        <w:tc>
          <w:tcPr>
            <w:tcW w:type="dxa" w:w="331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① feature 신뢰성/오탐 (최대 리스크)</w:t>
            </w:r>
          </w:p>
        </w:tc>
        <w:tc>
          <w:tcPr>
            <w:tcW w:type="dxa" w:w="64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6개월 PoC 합격 KPI를 탐지율·오탐률·지연으로 못 박음 + 백업 출력필터와의 하이브리드 안전 아키텍처(청구항③)로 안전 하한 보장 + 차세대융합기술연구원 자문과 공동 벤치</w:t>
            </w:r>
          </w:p>
        </w:tc>
      </w:tr>
      <w:tr>
        <w:tc>
          <w:tcPr>
            <w:tcW w:type="dxa" w:w="331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② 기반모델 업데이트 시 feature 변동</w:t>
            </w:r>
          </w:p>
        </w:tc>
        <w:tc>
          <w:tcPr>
            <w:tcW w:type="dxa" w:w="64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모델 갱신 시 도메인 feature를 자동 재추출·재정렬하는 파이프라인(청구항②)을 제품에 내장</w:t>
            </w:r>
          </w:p>
        </w:tc>
      </w:tr>
      <w:tr>
        <w:tc>
          <w:tcPr>
            <w:tcW w:type="dxa" w:w="331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③ 개입이 일반 성능을 훼손할 위험</w:t>
            </w:r>
          </w:p>
        </w:tc>
        <w:tc>
          <w:tcPr>
            <w:tcW w:type="dxa" w:w="64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경계 구간에서만 선택적 개입, 일반 벤치마크 성능 유지율을 회귀 테스트로 상시 검증</w:t>
            </w:r>
          </w:p>
        </w:tc>
      </w:tr>
      <w:tr>
        <w:tc>
          <w:tcPr>
            <w:tcW w:type="dxa" w:w="331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④ 규정 데이터 확보</w:t>
            </w:r>
          </w:p>
        </w:tc>
        <w:tc>
          <w:tcPr>
            <w:tcW w:type="dxa" w:w="648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법령·감독당국 가이드라인은 공개, 위반 사례는 합성 생성 + PoC 고객 감사로그로 폐루프 축적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4-4. 기술 파급효과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산업: </w:t>
      </w:r>
      <w:r>
        <w:rPr>
          <w:rFonts w:ascii="Malgun Gothic" w:hAnsi="Malgun Gothic" w:eastAsia="Malgun Gothic"/>
          <w:b w:val="0"/>
          <w:sz w:val="21"/>
        </w:rPr>
        <w:t>규제 때문에 LLM 도입을 미뤘던 금융·의료·공공이 안전하게 AI 도입 → 한국 주권 AI의 '안전 인프라 계층' 형성.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기술: </w:t>
      </w:r>
      <w:r>
        <w:rPr>
          <w:rFonts w:ascii="Malgun Gothic" w:hAnsi="Malgun Gothic" w:eastAsia="Malgun Gothic"/>
          <w:b w:val="0"/>
          <w:sz w:val="21"/>
        </w:rPr>
        <w:t>기계적 해석가능성(설명가능 AI)을 연구 도구에서 생산 안전 제품으로 끌어내려 검증가능 AI 표준에 기여.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사회: </w:t>
      </w:r>
      <w:r>
        <w:rPr>
          <w:rFonts w:ascii="Malgun Gothic" w:hAnsi="Malgun Gothic" w:eastAsia="Malgun Gothic"/>
          <w:b w:val="0"/>
          <w:sz w:val="21"/>
        </w:rPr>
        <w:t>AI 사고(환각·개인정보 유출) 예방 → 국민 신뢰 제고, AI기본법의 신뢰 기반 조성에 직접 부합.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특허(IP 확보): </w:t>
      </w:r>
      <w:r>
        <w:rPr>
          <w:rFonts w:ascii="Malgun Gothic" w:hAnsi="Malgun Gothic" w:eastAsia="Malgun Gothic"/>
          <w:b w:val="0"/>
          <w:sz w:val="21"/>
        </w:rPr>
        <w:t>청구항① 폐쇄 규제도메인 텍스트로부터 concept feature 추출+forward pass 중 탐지·억제·교정 / 청구항② 모델 업데이트 시 feature 자동 재추출 / 청구항③ 내부개입+백업 출력필터 하이브리드 안전 아키텍처. 영업비밀(규정 feature 사전) 병행, 제출 전 청구항 비공개(공지예외 12개월).</w:t>
      </w:r>
    </w:p>
    <w:p>
      <w:pPr>
        <w:spacing w:before="320" w:after="120"/>
        <w:pBdr>
          <w:bottom w:val="single" w:sz="12" w:space="2" w:color="1F335E"/>
        </w:pBdr>
      </w:pPr>
      <w:r>
        <w:rPr>
          <w:rFonts w:ascii="Malgun Gothic" w:hAnsi="Malgun Gothic" w:eastAsia="Malgun Gothic"/>
          <w:b/>
          <w:color w:val="1F335E"/>
          <w:sz w:val="30"/>
        </w:rPr>
        <w:t>5. 사업성 (차별성 · 실현가능성 · 시장분석 · 시장진출 · 글로벌)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5-1. 차별성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5328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기존(출력 필터: NeMo Guardrails, Llama Guard 등)</w:t>
            </w:r>
          </w:p>
        </w:tc>
        <w:tc>
          <w:tcPr>
            <w:tcW w:type="dxa" w:w="3600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SENTINEL-Core</w:t>
            </w:r>
          </w:p>
        </w:tc>
      </w:tr>
      <w:tr>
        <w:tc>
          <w:tcPr>
            <w:tcW w:type="dxa" w:w="187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개입 위치</w:t>
            </w:r>
          </w:p>
        </w:tc>
        <w:tc>
          <w:tcPr>
            <w:tcW w:type="dxa" w:w="53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답 생성 후 표면 텍스트 검사</w:t>
            </w:r>
          </w:p>
        </w:tc>
        <w:tc>
          <w:tcPr>
            <w:tcW w:type="dxa" w:w="360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답 생성 전 모델 내부 활성화</w:t>
            </w:r>
          </w:p>
        </w:tc>
      </w:tr>
      <w:tr>
        <w:tc>
          <w:tcPr>
            <w:tcW w:type="dxa" w:w="187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추론 횟수</w:t>
            </w:r>
          </w:p>
        </w:tc>
        <w:tc>
          <w:tcPr>
            <w:tcW w:type="dxa" w:w="53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생성 + 검사 = 2회(지연·비용↑)</w:t>
            </w:r>
          </w:p>
        </w:tc>
        <w:tc>
          <w:tcPr>
            <w:tcW w:type="dxa" w:w="360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1회 forward pass 내 종료</w:t>
            </w:r>
          </w:p>
        </w:tc>
      </w:tr>
      <w:tr>
        <w:tc>
          <w:tcPr>
            <w:tcW w:type="dxa" w:w="187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우회 저항</w:t>
            </w:r>
          </w:p>
        </w:tc>
        <w:tc>
          <w:tcPr>
            <w:tcW w:type="dxa" w:w="53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패러프레이즈로 우회 가능</w:t>
            </w:r>
          </w:p>
        </w:tc>
        <w:tc>
          <w:tcPr>
            <w:tcW w:type="dxa" w:w="360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의미(의도) 개입으로 우회 저항</w:t>
            </w:r>
          </w:p>
        </w:tc>
      </w:tr>
      <w:tr>
        <w:tc>
          <w:tcPr>
            <w:tcW w:type="dxa" w:w="187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한국 규제 적합</w:t>
            </w:r>
          </w:p>
        </w:tc>
        <w:tc>
          <w:tcPr>
            <w:tcW w:type="dxa" w:w="53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범용·영어 중심</w:t>
            </w:r>
          </w:p>
        </w:tc>
        <w:tc>
          <w:tcPr>
            <w:tcW w:type="dxa" w:w="360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한국 금융·의료 규정 feature 사전</w:t>
            </w:r>
          </w:p>
        </w:tc>
      </w:tr>
      <w:tr>
        <w:tc>
          <w:tcPr>
            <w:tcW w:type="dxa" w:w="187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배포</w:t>
            </w:r>
          </w:p>
        </w:tc>
        <w:tc>
          <w:tcPr>
            <w:tcW w:type="dxa" w:w="5328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클라우드 전제 多</w:t>
            </w:r>
          </w:p>
        </w:tc>
        <w:tc>
          <w:tcPr>
            <w:tcW w:type="dxa" w:w="360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온프레미스 네이티브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algun Gothic" w:hAnsi="Malgun Gothic" w:eastAsia="Malgun Gothic"/>
          <w:b/>
          <w:sz w:val="21"/>
        </w:rPr>
        <w:t xml:space="preserve">한 문장 차별점: </w:t>
      </w:r>
      <w:r>
        <w:rPr>
          <w:rFonts w:ascii="Malgun Gothic" w:hAnsi="Malgun Gothic" w:eastAsia="Malgun Gothic"/>
          <w:b w:val="0"/>
          <w:sz w:val="21"/>
        </w:rPr>
        <w:t>'남들은 AI가 말한 뒤 지우지만, 우리는 AI가 말하기 전 생각 단계에서 잡는다 — 더 빠르고, 우회되지 않으며, 한국 규제에 맞춰져 있다.'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5-2. 실현가능성 (왜 이 팀이 24개월 안에 만들 수 있나)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빌더블: </w:t>
      </w:r>
      <w:r>
        <w:rPr>
          <w:rFonts w:ascii="Malgun Gothic" w:hAnsi="Malgun Gothic" w:eastAsia="Malgun Gothic"/>
          <w:b w:val="0"/>
          <w:sz w:val="21"/>
        </w:rPr>
        <w:t>핵심이 소프트웨어·알고리즘·데이터이며, 웻랩·반도체팹·실물로봇·자체 칩 같은 자본집약 의존이 전혀 없다. 공개 SAE(Gemma Scope) 위에 도메인 feature와 개입 정책을 얹는 구조라 4인 AI/SW 팀 + 자문 2인으로 구현 가능.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검증 가능: </w:t>
      </w:r>
      <w:r>
        <w:rPr>
          <w:rFonts w:ascii="Malgun Gothic" w:hAnsi="Malgun Gothic" w:eastAsia="Malgun Gothic"/>
          <w:b w:val="0"/>
          <w:sz w:val="21"/>
        </w:rPr>
        <w:t>결선(현장 공개 발표)에서 노트북 한 대로 라이브 데모 가능 — 거짓 규정 인용 유도 프롬프트 → 출력 직전 위반 feature 점등 시각화 → 교정된 출력 → 출력필터 대비 추가지연(ms) 막대그래프. (로봇·배터리·반도체 아이템은 현장 장비·웻랩 없이 시연 불가하나 본 아이템은 시연 가능 = 결선 강점)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과학 킬 0건: </w:t>
      </w:r>
      <w:r>
        <w:rPr>
          <w:rFonts w:ascii="Malgun Gothic" w:hAnsi="Malgun Gothic" w:eastAsia="Malgun Gothic"/>
          <w:b w:val="0"/>
          <w:sz w:val="21"/>
        </w:rPr>
        <w:t>메커니즘 전 단계가 검증된 구성요소(SAE 분해·선형 표현 개입·하이브리드 안전)로 이루어져 물리·정보이론적 모순이 없다.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5-3. 국내·외 시장 분석 (규모 · 타겟 · 경쟁력)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752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규모</w:t>
            </w:r>
          </w:p>
        </w:tc>
        <w:tc>
          <w:tcPr>
            <w:tcW w:type="dxa" w:w="3600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TAM</w:t>
            </w:r>
          </w:p>
        </w:tc>
        <w:tc>
          <w:tcPr>
            <w:tcW w:type="dxa" w:w="475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 가드레일 $109.9B(2034), CAGR 65.8%</w:t>
            </w:r>
          </w:p>
        </w:tc>
        <w:tc>
          <w:tcPr>
            <w:tcW w:type="dxa" w:w="360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market.us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SAM</w:t>
            </w:r>
          </w:p>
        </w:tc>
        <w:tc>
          <w:tcPr>
            <w:tcW w:type="dxa" w:w="475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온프레미스 × 규제산업 ≈ $44B(2034)</w:t>
            </w:r>
          </w:p>
        </w:tc>
        <w:tc>
          <w:tcPr>
            <w:tcW w:type="dxa" w:w="360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[가설] (온프레미스 65.5% 중 규제산업 비중 추정)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SOM</w:t>
            </w:r>
          </w:p>
        </w:tc>
        <w:tc>
          <w:tcPr>
            <w:tcW w:type="dxa" w:w="475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한국 3년 50~300억원 (유료 50~150기관 × 연 0.5~2억)</w:t>
            </w:r>
          </w:p>
        </w:tc>
        <w:tc>
          <w:tcPr>
            <w:tcW w:type="dxa" w:w="3600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[가설]</w:t>
            </w:r>
          </w:p>
        </w:tc>
      </w:tr>
    </w:tbl>
    <w:p>
      <w:pPr>
        <w:spacing w:after="40"/>
      </w:pP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타겟(초기→확장): </w:t>
      </w:r>
      <w:r>
        <w:rPr>
          <w:rFonts w:ascii="Malgun Gothic" w:hAnsi="Malgun Gothic" w:eastAsia="Malgun Gothic"/>
          <w:b w:val="0"/>
          <w:sz w:val="21"/>
        </w:rPr>
        <w:t>1차 = 금융(저축은행·캐피탈·카드·보험·핀테크), 2차 = 의료(병원 임상 LLM), 3차 = 공공·제조 사내 LLM.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국내 경쟁력: </w:t>
      </w:r>
      <w:r>
        <w:rPr>
          <w:rFonts w:ascii="Malgun Gothic" w:hAnsi="Malgun Gothic" w:eastAsia="Malgun Gothic"/>
          <w:b w:val="0"/>
          <w:sz w:val="21"/>
        </w:rPr>
        <w:t>글로벌 가드레일은 범용·영어·클라우드 중심이라 '한국 규제 × 온프레미스 × 내부개입' 교집합이 공백. 한국 규정 feature 사전 + 온프레미스 네이티브로 선점.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해외 경쟁력: </w:t>
      </w:r>
      <w:r>
        <w:rPr>
          <w:rFonts w:ascii="Malgun Gothic" w:hAnsi="Malgun Gothic" w:eastAsia="Malgun Gothic"/>
          <w:b w:val="0"/>
          <w:sz w:val="21"/>
        </w:rPr>
        <w:t>내부 steering은 글로벌 프런티어 연구 주제이며, 우리 모트는 규제 도메인 데이터+온프레미스 통합 노하우라 단일 논문으로 추격되지 않는다.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5-4. 시장 진출 가능성 (GTM)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초기 고객 10곳 가설: </w:t>
      </w:r>
      <w:r>
        <w:rPr>
          <w:rFonts w:ascii="Malgun Gothic" w:hAnsi="Malgun Gothic" w:eastAsia="Malgun Gothic"/>
          <w:b w:val="0"/>
          <w:sz w:val="21"/>
        </w:rPr>
        <w:t>판교 저축은행·캐피탈·핀테크 4곳, 카드·보험 2곳, 가천대 길병원 임상 LLM TF 1곳, 공공 민원 LLM 1곳, 제조 사내 LLM 1곳, 경과원 규제샌드박스 실증 1건.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결선 전 3-LOI 게이트: </w:t>
      </w:r>
      <w:r>
        <w:rPr>
          <w:rFonts w:ascii="Malgun Gothic" w:hAnsi="Malgun Gothic" w:eastAsia="Malgun Gothic"/>
          <w:b w:val="0"/>
          <w:sz w:val="21"/>
        </w:rPr>
        <w:t>(a) 판교 저축은행/캐피탈 1곳, (b) 길병원 임상 TF 1곳, (c) 경과원 샌드박스 실증 1건 — '무료 PoC → 기준 충족 시 12개월 내 연 0.5억 유료 전환' 조건부 LOI.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90일 PoC→유료 플레이북: </w:t>
      </w:r>
      <w:r>
        <w:rPr>
          <w:rFonts w:ascii="Malgun Gothic" w:hAnsi="Malgun Gothic" w:eastAsia="Malgun Gothic"/>
          <w:b w:val="0"/>
          <w:sz w:val="21"/>
        </w:rPr>
        <w:t>feature 사전 주입(2주) → 탐지율·오탐·지연 벤치(4주) → 하이브리드 안전기준 충족(4주) → 유료 SOW. 영업주기 6~9개월을 3개월로 단축.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5-5. 글로벌 사업화 의지 및 역량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경로: </w:t>
      </w:r>
      <w:r>
        <w:rPr>
          <w:rFonts w:ascii="Malgun Gothic" w:hAnsi="Malgun Gothic" w:eastAsia="Malgun Gothic"/>
          <w:b w:val="0"/>
          <w:sz w:val="21"/>
        </w:rPr>
        <w:t>한국 규제 레퍼런스 확보 → 일본·EU 등 동형 AI 규제(EU AI Act) 시장으로 제품 복제. 규제가 강할수록 우리 제품 수요가 커지는 구조.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공모전 방향성 부합: </w:t>
      </w:r>
      <w:r>
        <w:rPr>
          <w:rFonts w:ascii="Malgun Gothic" w:hAnsi="Malgun Gothic" w:eastAsia="Malgun Gothic"/>
          <w:b w:val="0"/>
          <w:sz w:val="21"/>
        </w:rPr>
        <w:t>본 공모는 '글로벌 스타트업 박람회 연계, 해외시장 진출 기반 마련'을 명시 → 경기스타트업서밋(2026.10.14) 부스·밋업·글로벌 IR로 해외 파트너십 모색.</w:t>
      </w:r>
    </w:p>
    <w:p>
      <w:pPr>
        <w:spacing w:before="320" w:after="120"/>
        <w:pBdr>
          <w:bottom w:val="single" w:sz="12" w:space="2" w:color="1F335E"/>
        </w:pBdr>
      </w:pPr>
      <w:r>
        <w:rPr>
          <w:rFonts w:ascii="Malgun Gothic" w:hAnsi="Malgun Gothic" w:eastAsia="Malgun Gothic"/>
          <w:b/>
          <w:color w:val="1F335E"/>
          <w:sz w:val="30"/>
        </w:rPr>
        <w:t>6. 조직역량 (창업자 및 팀의 전문성)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6-1. 팀 구성과 역할 (4인 이하 · 전원 가천대 재학 · 경기도 성남 소재)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구성원</w:t>
            </w:r>
          </w:p>
        </w:tc>
        <w:tc>
          <w:tcPr>
            <w:tcW w:type="dxa" w:w="4752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전문성</w:t>
            </w:r>
          </w:p>
        </w:tc>
        <w:tc>
          <w:tcPr>
            <w:tcW w:type="dxa" w:w="3024"/>
            <w:shd w:val="clear" w:color="auto" w:fill="1F335E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본 사업에서의 역할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대표 김범수</w:t>
            </w:r>
          </w:p>
        </w:tc>
        <w:tc>
          <w:tcPr>
            <w:tcW w:type="dxa" w:w="475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가천대 AI·산업공학 복수전공. 빅콘테스트에서 신한카드(규제 금융데이터)로 마케팅 AI 챗봇 구현, 세종시 경진대회 수상.</w:t>
            </w:r>
          </w:p>
        </w:tc>
        <w:tc>
          <w:tcPr>
            <w:tcW w:type="dxa" w:w="302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AI/데이터 총괄 + 규정 도메인 feature 설계 + 고객. 첫 시장(금융)과 일치하는 founder–market fit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공동창업 신승민</w:t>
            </w:r>
          </w:p>
        </w:tc>
        <w:tc>
          <w:tcPr>
            <w:tcW w:type="dxa" w:w="475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가천대 소프트웨어학과. UMC 대학연합개발동아리 개발팀장, 정보처리기사·리눅스마스터.</w:t>
            </w:r>
          </w:p>
        </w:tc>
        <w:tc>
          <w:tcPr>
            <w:tcW w:type="dxa" w:w="302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온프레미스 런타임·서빙·시스템 통합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공동창업 송채우</w:t>
            </w:r>
          </w:p>
        </w:tc>
        <w:tc>
          <w:tcPr>
            <w:tcW w:type="dxa" w:w="4752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가천대 소프트웨어학과. 풀스택 구현, 최신 기술의 빠른 제품화 실행력.</w:t>
            </w:r>
          </w:p>
        </w:tc>
        <w:tc>
          <w:tcPr>
            <w:tcW w:type="dxa" w:w="3024"/>
          </w:tcPr>
          <w:p>
            <w:pPr>
              <w:spacing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탐지·개입 파이프라인·벤치마크 엔지니어링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6-2. 핵심 모트는 팀이 주도하되, 약점은 확정형 자문으로 보강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확정 자문 ①: </w:t>
      </w:r>
      <w:r>
        <w:rPr>
          <w:rFonts w:ascii="Malgun Gothic" w:hAnsi="Malgun Gothic" w:eastAsia="Malgun Gothic"/>
          <w:b w:val="0"/>
          <w:sz w:val="21"/>
        </w:rPr>
        <w:t>차세대융합기술연구원(경기도) — mechanistic interpretability/SAE 신뢰성·재추출 검증 자문.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확정 자문 ②: </w:t>
      </w:r>
      <w:r>
        <w:rPr>
          <w:rFonts w:ascii="Malgun Gothic" w:hAnsi="Malgun Gothic" w:eastAsia="Malgun Gothic"/>
          <w:b w:val="0"/>
          <w:sz w:val="21"/>
        </w:rPr>
        <w:t>가천대 길병원 — 의료 concept feature·임상 안전기준 자문(팀의 모교 부속 자산).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검증가능성: </w:t>
      </w:r>
      <w:r>
        <w:rPr>
          <w:rFonts w:ascii="Malgun Gothic" w:hAnsi="Malgun Gothic" w:eastAsia="Malgun Gothic"/>
          <w:b w:val="0"/>
          <w:sz w:val="21"/>
        </w:rPr>
        <w:t>AI/SW 코어는 팀이 직접 구현하고, 도메인 깊이는 경기도 내 연구·임상 자산으로 메운다. 팀 밖 의존(웻랩·실물로봇·암호 전문성)이 없다는 점이 실현가능성을 뒷받침한다.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1A5C9E"/>
          <w:sz w:val="24"/>
        </w:rPr>
        <w:t>6-3. 경기도 레버리지 &amp; 자격 적격성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레버리지: </w:t>
      </w:r>
      <w:r>
        <w:rPr>
          <w:rFonts w:ascii="Malgun Gothic" w:hAnsi="Malgun Gothic" w:eastAsia="Malgun Gothic"/>
          <w:b w:val="0"/>
          <w:sz w:val="21"/>
        </w:rPr>
        <w:t>판교 핀테크 클러스터(첫 고객풀) · 가천대 길병원(의료 도메인) · 차세대융합기술연구원(공동검증) · 경과원 규제샌드박스(온프레미스 실증) · 성남 소재.</w:t>
      </w:r>
    </w:p>
    <w:p>
      <w:pPr>
        <w:pStyle w:val="ListBullet"/>
        <w:spacing w:after="40" w:line="288" w:lineRule="auto"/>
      </w:pPr>
      <w:r>
        <w:rPr>
          <w:rFonts w:ascii="Malgun Gothic" w:hAnsi="Malgun Gothic" w:eastAsia="Malgun Gothic"/>
          <w:b/>
          <w:sz w:val="21"/>
        </w:rPr>
        <w:t xml:space="preserve">자격(R3) 점검: </w:t>
      </w:r>
      <w:r>
        <w:rPr>
          <w:rFonts w:ascii="Malgun Gothic" w:hAnsi="Malgun Gothic" w:eastAsia="Malgun Gothic"/>
          <w:b w:val="0"/>
          <w:sz w:val="21"/>
        </w:rPr>
        <w:t>타인 IP 침해 없음(자체 알고리즘+공개 인프라) · 게임/사행성/환경오염/반사회 아님 · 경기도 소재 예비창업 · 대표 포함 4인 이하 · 전원 재학생 청년 가산점 +0.5. 참가제외 위반 0건.</w:t>
      </w:r>
    </w:p>
    <w:p>
      <w:pPr>
        <w:spacing w:before="320" w:after="120"/>
        <w:pBdr>
          <w:bottom w:val="single" w:sz="12" w:space="2" w:color="1F335E"/>
        </w:pBdr>
      </w:pPr>
      <w:r>
        <w:rPr>
          <w:rFonts w:ascii="Malgun Gothic" w:hAnsi="Malgun Gothic" w:eastAsia="Malgun Gothic"/>
          <w:b/>
          <w:color w:val="1F335E"/>
          <w:sz w:val="30"/>
        </w:rPr>
        <w:t>부록 — 자체 채점(추정) 및 예상 심사 질문</w:t>
      </w:r>
    </w:p>
    <w:p>
      <w:pPr>
        <w:spacing w:after="80" w:line="300" w:lineRule="auto"/>
      </w:pPr>
      <w:r>
        <w:rPr>
          <w:rFonts w:ascii="Malgun Gothic" w:hAnsi="Malgun Gothic" w:eastAsia="Malgun Gothic"/>
          <w:b/>
          <w:sz w:val="21"/>
        </w:rPr>
        <w:t xml:space="preserve">자체 rubric 채점(보강 후, 추정): </w:t>
      </w:r>
      <w:r>
        <w:rPr>
          <w:rFonts w:ascii="Malgun Gothic" w:hAnsi="Malgun Gothic" w:eastAsia="Malgun Gothic"/>
          <w:b w:val="0"/>
          <w:sz w:val="21"/>
        </w:rPr>
        <w:t>기획성 18 / 사업성 24 / 성장성 18 / 시장진출 19 / 조직역량 14 = 93 + 청년 가산 0.5 = 약 93.5/100 (전 항목 ≥80%, R3 위반 0).</w:t>
      </w:r>
    </w:p>
    <w:p>
      <w:pPr>
        <w:spacing w:after="80" w:line="300" w:lineRule="auto"/>
      </w:pPr>
      <w:r>
        <w:rPr>
          <w:rFonts w:ascii="Malgun Gothic" w:hAnsi="Malgun Gothic" w:eastAsia="Malgun Gothic"/>
          <w:b/>
          <w:sz w:val="21"/>
        </w:rPr>
        <w:t>예상 핵심 질문 &amp; 답변(요약):</w:t>
      </w:r>
    </w:p>
    <w:p>
      <w:pPr>
        <w:spacing w:after="40" w:line="288" w:lineRule="auto"/>
      </w:pPr>
      <w:r>
        <w:rPr>
          <w:rFonts w:ascii="Malgun Gothic" w:hAnsi="Malgun Gothic" w:eastAsia="Malgun Gothic"/>
          <w:b/>
          <w:sz w:val="20"/>
        </w:rPr>
        <w:t xml:space="preserve">1. 기존 가드레일과 뭐가 다른가? </w:t>
      </w:r>
      <w:r>
        <w:rPr>
          <w:rFonts w:ascii="Malgun Gothic" w:hAnsi="Malgun Gothic" w:eastAsia="Malgun Gothic"/>
          <w:b w:val="0"/>
          <w:sz w:val="20"/>
        </w:rPr>
        <w:t>→ 출력 후 검사가 아니라 모델 내부 활성화 개입 → 지연·우회저항 우월, 사전 차단.</w:t>
      </w:r>
    </w:p>
    <w:p>
      <w:pPr>
        <w:spacing w:after="40" w:line="288" w:lineRule="auto"/>
      </w:pPr>
      <w:r>
        <w:rPr>
          <w:rFonts w:ascii="Malgun Gothic" w:hAnsi="Malgun Gothic" w:eastAsia="Malgun Gothic"/>
          <w:b/>
          <w:sz w:val="20"/>
        </w:rPr>
        <w:t xml:space="preserve">2. 학생팀이 이걸 만들 수 있나? </w:t>
      </w:r>
      <w:r>
        <w:rPr>
          <w:rFonts w:ascii="Malgun Gothic" w:hAnsi="Malgun Gothic" w:eastAsia="Malgun Gothic"/>
          <w:b w:val="0"/>
          <w:sz w:val="20"/>
        </w:rPr>
        <w:t>→ 공개 SAE 위에 도메인 feature가 코어. 웻랩·로봇·칩 같은 팀 밖 의존이 없다. 6개월 PoC로 입증.</w:t>
      </w:r>
    </w:p>
    <w:p>
      <w:pPr>
        <w:spacing w:after="40" w:line="288" w:lineRule="auto"/>
      </w:pPr>
      <w:r>
        <w:rPr>
          <w:rFonts w:ascii="Malgun Gothic" w:hAnsi="Malgun Gothic" w:eastAsia="Malgun Gothic"/>
          <w:b/>
          <w:sz w:val="20"/>
        </w:rPr>
        <w:t xml:space="preserve">3. SAE feature가 못 미더우면? </w:t>
      </w:r>
      <w:r>
        <w:rPr>
          <w:rFonts w:ascii="Malgun Gothic" w:hAnsi="Malgun Gothic" w:eastAsia="Malgun Gothic"/>
          <w:b w:val="0"/>
          <w:sz w:val="20"/>
        </w:rPr>
        <w:t>→ 그게 최대 리스크. PoC KPI(탐지율·오탐·지연) 고정 + 백업 출력필터 하이브리드로 안전 하한 보장.</w:t>
      </w:r>
    </w:p>
    <w:p>
      <w:pPr>
        <w:spacing w:after="40" w:line="288" w:lineRule="auto"/>
      </w:pPr>
      <w:r>
        <w:rPr>
          <w:rFonts w:ascii="Malgun Gothic" w:hAnsi="Malgun Gothic" w:eastAsia="Malgun Gothic"/>
          <w:b/>
          <w:sz w:val="20"/>
        </w:rPr>
        <w:t xml:space="preserve">4. 모델이 바뀌면 무용지물? </w:t>
      </w:r>
      <w:r>
        <w:rPr>
          <w:rFonts w:ascii="Malgun Gothic" w:hAnsi="Malgun Gothic" w:eastAsia="Malgun Gothic"/>
          <w:b w:val="0"/>
          <w:sz w:val="20"/>
        </w:rPr>
        <w:t>→ 자동 재추출 파이프라인(특허②)이 제품의 일부.</w:t>
      </w:r>
    </w:p>
    <w:p>
      <w:pPr>
        <w:spacing w:after="40" w:line="288" w:lineRule="auto"/>
      </w:pPr>
      <w:r>
        <w:rPr>
          <w:rFonts w:ascii="Malgun Gothic" w:hAnsi="Malgun Gothic" w:eastAsia="Malgun Gothic"/>
          <w:b/>
          <w:sz w:val="20"/>
        </w:rPr>
        <w:t xml:space="preserve">5. 탐지율 10배 근거? 데모 가능? </w:t>
      </w:r>
      <w:r>
        <w:rPr>
          <w:rFonts w:ascii="Malgun Gothic" w:hAnsi="Malgun Gothic" w:eastAsia="Malgun Gothic"/>
          <w:b w:val="0"/>
          <w:sz w:val="20"/>
        </w:rPr>
        <w:t>→ 배수는 현재 [가설], 결선에서 라이브 데모로 시연(위반 feature 점등→교정→지연 그래프).</w:t>
      </w:r>
    </w:p>
    <w:p>
      <w:pPr>
        <w:spacing w:before="160"/>
      </w:pPr>
      <w:r>
        <w:rPr>
          <w:rFonts w:ascii="Malgun Gothic" w:hAnsi="Malgun Gothic" w:eastAsia="Malgun Gothic"/>
          <w:b w:val="0"/>
          <w:i/>
          <w:color w:val="555555"/>
          <w:sz w:val="18"/>
        </w:rPr>
        <w:t>⚠️ 제출 전 점검: ① TAM/SAM/SOM·단가·마진·'10배'는 [가설] — 가능 시 Synopsys/ESD Alliance·market.us 최신 실수치로 갱신, ② 핵심 청구항 비공개 처리, ③ 양식2(개인정보동의)·양식3(서약서)·신분증·주민등록등본·사실증명원 등 부속서류, ④ PDF 5개·250MB·6/30(화) 15:00 마감 엄수.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