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맑은 고딕" w:hAnsi="맑은 고딕" w:eastAsia="맑은 고딕" w:cs="맑은 고딕"/>
          <w:b/>
          <w:i w:val="0"/>
          <w:color w:val="0B3D4F"/>
          <w:sz w:val="34"/>
        </w:rPr>
        <w:t>2026 해양수산 창업 콘테스트 · [아이디어부문·학생부] 아이디어 개요서</w:t>
      </w:r>
    </w:p>
    <w:p>
      <w:pPr>
        <w:spacing w:before="40" w:after="80"/>
        <w:ind w:left="283"/>
      </w:pPr>
      <w:r>
        <w:rPr>
          <w:rFonts w:ascii="맑은 고딕" w:hAnsi="맑은 고딕" w:eastAsia="맑은 고딕" w:cs="맑은 고딕"/>
          <w:b w:val="0"/>
          <w:i w:val="0"/>
          <w:color w:val="555555"/>
          <w:sz w:val="20"/>
        </w:rPr>
        <w:t>제출용 최종본. 5page 이내(글자 12pt·줄간격 180)로 HWPX 양식에 옮겨 작성. 파란색 설명·</w:t>
      </w:r>
      <w:r>
        <w:rPr>
          <w:rFonts w:ascii="Consolas" w:hAnsi="Consolas" w:eastAsia="Consolas" w:cs="Consolas"/>
          <w:b w:val="0"/>
          <w:i w:val="0"/>
          <w:color w:val="9C2700"/>
          <w:sz w:val="19"/>
        </w:rPr>
        <w:t>[대괄호]</w:t>
      </w:r>
      <w:r>
        <w:rPr>
          <w:rFonts w:ascii="맑은 고딕" w:hAnsi="맑은 고딕" w:eastAsia="맑은 고딕" w:cs="맑은 고딕"/>
          <w:b w:val="0"/>
          <w:i w:val="0"/>
          <w:color w:val="555555"/>
          <w:sz w:val="20"/>
        </w:rPr>
        <w:t>는 팀이 채우거나 삭제.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표지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3D4F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0B3D4F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기재 내용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아이템 명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(20자 이내)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AI 갯녹음진단 바다숲복원 플랫폼</w:t>
            </w:r>
          </w:p>
        </w:tc>
      </w:tr>
      <w:tr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아이템 분야</w:t>
            </w:r>
          </w:p>
        </w:tc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공통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팀 명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(6자 이내)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더원</w:t>
            </w:r>
          </w:p>
        </w:tc>
      </w:tr>
      <w:tr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신청자(팀장)</w:t>
            </w:r>
          </w:p>
        </w:tc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[팀장 성명]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서비스명(브랜드):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켈피(Kelpi)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슬로건: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</w:t>
      </w:r>
      <w:r>
        <w:rPr>
          <w:rFonts w:ascii="맑은 고딕" w:hAnsi="맑은 고딕" w:eastAsia="맑은 고딕" w:cs="맑은 고딕"/>
          <w:b w:val="0"/>
          <w:i/>
          <w:sz w:val="22"/>
        </w:rPr>
        <w:t>"어디에 심을지가 아니라, 왜 죽는지부터 푼다 — 죽은 바다를 되살리는 일이 곧 국가의 탄소자산이 되게."</w:t>
      </w:r>
    </w:p>
    <w:p>
      <w:pPr>
        <w:spacing w:before="40" w:after="120"/>
        <w:pBdr>
          <w:bottom w:val="single" w:sz="6" w:space="1" w:color="B0C4CC"/>
        </w:pBdr>
      </w:pPr>
    </w:p>
    <w:p>
      <w:pPr>
        <w:spacing w:before="240" w:after="120"/>
      </w:pPr>
      <w:r>
        <w:rPr>
          <w:rFonts w:ascii="맑은 고딕" w:hAnsi="맑은 고딕" w:eastAsia="맑은 고딕" w:cs="맑은 고딕"/>
          <w:b/>
          <w:i w:val="0"/>
          <w:color w:val="0B3D4F"/>
          <w:sz w:val="30"/>
        </w:rPr>
        <w:t>1. 요약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■ 아이템 소개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켈피(Kelpi)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는 갯녹음(바다사막화)으로 죽어가는 바다숲을 </w:t>
      </w:r>
      <w:r>
        <w:rPr>
          <w:rFonts w:ascii="맑은 고딕" w:hAnsi="맑은 고딕" w:eastAsia="맑은 고딕" w:cs="맑은 고딕"/>
          <w:b/>
          <w:i w:val="0"/>
          <w:sz w:val="22"/>
        </w:rPr>
        <w:t>AI로 진단·처방·검증해 되살리고, 그 복원 성과를 블루카본(해양 탄소자산)으로 연결하는 복원 의사결정 플랫폼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핵심은 </w:t>
      </w:r>
      <w:r>
        <w:rPr>
          <w:rFonts w:ascii="맑은 고딕" w:hAnsi="맑은 고딕" w:eastAsia="맑은 고딕" w:cs="맑은 고딕"/>
          <w:b/>
          <w:i w:val="0"/>
          <w:sz w:val="22"/>
        </w:rPr>
        <w:t>"심기 전에 왜 죽는지부터 푼다"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는 것이다. 바다숲은 자리마다 죽는 원인이 다르다(고수온 / 성게·초식어류의 조식압 / 석회조류의 바위 피복 / 기질·영양염 결핍). 켈피는 </w:t>
      </w:r>
      <w:r>
        <w:rPr>
          <w:rFonts w:ascii="맑은 고딕" w:hAnsi="맑은 고딕" w:eastAsia="맑은 고딕" w:cs="맑은 고딕"/>
          <w:b/>
          <w:i w:val="0"/>
          <w:sz w:val="22"/>
        </w:rPr>
        <w:t>구역별 지배 원인을 진단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하고, </w:t>
      </w:r>
      <w:r>
        <w:rPr>
          <w:rFonts w:ascii="맑은 고딕" w:hAnsi="맑은 고딕" w:eastAsia="맑은 고딕" w:cs="맑은 고딕"/>
          <w:b/>
          <w:i w:val="0"/>
          <w:sz w:val="22"/>
        </w:rPr>
        <w:t>원인에 맞는 복원을 처방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한 뒤, 성과를 </w:t>
      </w:r>
      <w:r>
        <w:rPr>
          <w:rFonts w:ascii="맑은 고딕" w:hAnsi="맑은 고딕" w:eastAsia="맑은 고딕" w:cs="맑은 고딕"/>
          <w:b/>
          <w:i w:val="0"/>
          <w:sz w:val="22"/>
        </w:rPr>
        <w:t>측정·검증(MRV)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해 크레딧으로 잇는다.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한 줄 정의: </w:t>
      </w:r>
      <w:r>
        <w:rPr>
          <w:rFonts w:ascii="맑은 고딕" w:hAnsi="맑은 고딕" w:eastAsia="맑은 고딕" w:cs="맑은 고딕"/>
          <w:b/>
          <w:i w:val="0"/>
          <w:sz w:val="22"/>
        </w:rPr>
        <w:t>바다숲의 '주치의'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원인 진단 → 원인별 처방 → 성과 검증 → 탄소 자산화.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■ 배경 및 필요성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갯녹음 급확산: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2024년 전국 연안 조사 암반의 </w:t>
      </w:r>
      <w:r>
        <w:rPr>
          <w:rFonts w:ascii="맑은 고딕" w:hAnsi="맑은 고딕" w:eastAsia="맑은 고딕" w:cs="맑은 고딕"/>
          <w:b/>
          <w:i w:val="0"/>
          <w:sz w:val="22"/>
        </w:rPr>
        <w:t>37.13%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(동해안 </w:t>
      </w:r>
      <w:r>
        <w:rPr>
          <w:rFonts w:ascii="맑은 고딕" w:hAnsi="맑은 고딕" w:eastAsia="맑은 고딕" w:cs="맑은 고딕"/>
          <w:b/>
          <w:i w:val="0"/>
          <w:sz w:val="22"/>
        </w:rPr>
        <w:t>49.26%</w:t>
      </w:r>
      <w:r>
        <w:rPr>
          <w:rFonts w:ascii="맑은 고딕" w:hAnsi="맑은 고딕" w:eastAsia="맑은 고딕" w:cs="맑은 고딕"/>
          <w:b w:val="0"/>
          <w:i w:val="0"/>
          <w:sz w:val="22"/>
        </w:rPr>
        <w:t>, 2000년 대비 3.2배)가 갯녹음 상태다.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복원이 반복 실패: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정부는 바다숲을 </w:t>
      </w:r>
      <w:r>
        <w:rPr>
          <w:rFonts w:ascii="맑은 고딕" w:hAnsi="맑은 고딕" w:eastAsia="맑은 고딕" w:cs="맑은 고딕"/>
          <w:b/>
          <w:i w:val="0"/>
          <w:sz w:val="22"/>
        </w:rPr>
        <w:t>2030년 540㎢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(현재의 2배 이상)로 확대하지만, </w:t>
      </w:r>
      <w:r>
        <w:rPr>
          <w:rFonts w:ascii="맑은 고딕" w:hAnsi="맑은 고딕" w:eastAsia="맑은 고딕" w:cs="맑은 고딕"/>
          <w:b/>
          <w:i w:val="0"/>
          <w:sz w:val="22"/>
        </w:rPr>
        <w:t>죽은 원인을 그대로 둔 채 심기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때문에 고수온·조식압·석회조류 우점 구역에서 정착 실패가 반복된다. "예산을 써도 성공을 담보하지 못하는" 구조적 한계다.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크레딧화 임박: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2027년 IPCC가 해조류를 </w:t>
      </w:r>
      <w:r>
        <w:rPr>
          <w:rFonts w:ascii="맑은 고딕" w:hAnsi="맑은 고딕" w:eastAsia="맑은 고딕" w:cs="맑은 고딕"/>
          <w:b/>
          <w:i w:val="0"/>
          <w:sz w:val="22"/>
        </w:rPr>
        <w:t>블루카본으로 공식 인정(한국 주도)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→ 복원 성공률이 곧 국가 온실가스 감축실적(NDC)이 되는 시대가 온다.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■ 아이템의 사업성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1차(즉시 매출):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정부 바다숲 조성·모니터링 예산 대상 </w:t>
      </w:r>
      <w:r>
        <w:rPr>
          <w:rFonts w:ascii="맑은 고딕" w:hAnsi="맑은 고딕" w:eastAsia="맑은 고딕" w:cs="맑은 고딕"/>
          <w:b/>
          <w:i w:val="0"/>
          <w:sz w:val="22"/>
        </w:rPr>
        <w:t>진단·복원처방·MRV 서비스(SaaS/용역)</w:t>
      </w:r>
      <w:r>
        <w:rPr>
          <w:rFonts w:ascii="맑은 고딕" w:hAnsi="맑은 고딕" w:eastAsia="맑은 고딕" w:cs="맑은 고딕"/>
          <w:b w:val="0"/>
          <w:i w:val="0"/>
          <w:sz w:val="22"/>
        </w:rPr>
        <w:t>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2차(2027~):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블루카본 </w:t>
      </w:r>
      <w:r>
        <w:rPr>
          <w:rFonts w:ascii="맑은 고딕" w:hAnsi="맑은 고딕" w:eastAsia="맑은 고딕" w:cs="맑은 고딕"/>
          <w:b/>
          <w:i w:val="0"/>
          <w:sz w:val="22"/>
        </w:rPr>
        <w:t>크레딧 발급·거래 중개 수수료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+ 기업 ESG 스폰서 복원(해운 IMO 규제 대응 오프셋 수요).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■ 기대 효과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한 번의 복원으로 </w:t>
      </w:r>
      <w:r>
        <w:rPr>
          <w:rFonts w:ascii="맑은 고딕" w:hAnsi="맑은 고딕" w:eastAsia="맑은 고딕" w:cs="맑은 고딕"/>
          <w:b/>
          <w:i w:val="0"/>
          <w:sz w:val="22"/>
        </w:rPr>
        <w:t>환경·수산·지역경제 3중 효과</w:t>
      </w:r>
      <w:r>
        <w:rPr>
          <w:rFonts w:ascii="맑은 고딕" w:hAnsi="맑은 고딕" w:eastAsia="맑은 고딕" w:cs="맑은 고딕"/>
          <w:b w:val="0"/>
          <w:i w:val="0"/>
          <w:sz w:val="22"/>
        </w:rPr>
        <w:t>: 탄소중립(NDC) 기여 + 바다숲 회복에 따른 어장·수산자원 회복 + 조식동물 제거·잠수·모니터링 등 어촌 일자리.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 xml:space="preserve">■ 아이템 이미지 </w:t>
      </w:r>
      <w:r>
        <w:rPr>
          <w:rFonts w:ascii="맑은 고딕" w:hAnsi="맑은 고딕" w:eastAsia="맑은 고딕" w:cs="맑은 고딕"/>
          <w:b/>
          <w:i/>
          <w:color w:val="0B3D4F"/>
          <w:sz w:val="23"/>
        </w:rPr>
        <w:t>(개념도 2종 삽입)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이미지1: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「</w:t>
      </w:r>
      <w:r>
        <w:rPr>
          <w:rFonts w:ascii="맑은 고딕" w:hAnsi="맑은 고딕" w:eastAsia="맑은 고딕" w:cs="맑은 고딕"/>
          <w:b/>
          <w:i w:val="0"/>
          <w:sz w:val="22"/>
        </w:rPr>
        <w:t>진단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(원인 지도) → </w:t>
      </w:r>
      <w:r>
        <w:rPr>
          <w:rFonts w:ascii="맑은 고딕" w:hAnsi="맑은 고딕" w:eastAsia="맑은 고딕" w:cs="맑은 고딕"/>
          <w:b/>
          <w:i w:val="0"/>
          <w:sz w:val="22"/>
        </w:rPr>
        <w:t>처방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(원인별 복원) → 시공 → </w:t>
      </w:r>
      <w:r>
        <w:rPr>
          <w:rFonts w:ascii="맑은 고딕" w:hAnsi="맑은 고딕" w:eastAsia="맑은 고딕" w:cs="맑은 고딕"/>
          <w:b/>
          <w:i w:val="0"/>
          <w:sz w:val="22"/>
        </w:rPr>
        <w:t>검증(MRV)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→ 크레딧」 5단계 순환 파이프라인.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이미지2: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갯녹음 히트맵 위에 </w:t>
      </w:r>
      <w:r>
        <w:rPr>
          <w:rFonts w:ascii="맑은 고딕" w:hAnsi="맑은 고딕" w:eastAsia="맑은 고딕" w:cs="맑은 고딕"/>
          <w:b/>
          <w:i w:val="0"/>
          <w:sz w:val="22"/>
        </w:rPr>
        <w:t>구역별 '지배 원인' 레이어 + 원인 맞춤 처방(성게 제거 선행/내열종/기질 처리) + 예상 정착률·탄소흡수량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 표시된 대시보드 목업.</w:t>
      </w:r>
    </w:p>
    <w:p>
      <w:pPr>
        <w:spacing w:before="40" w:after="120"/>
        <w:pBdr>
          <w:bottom w:val="single" w:sz="6" w:space="1" w:color="B0C4CC"/>
        </w:pBdr>
      </w:pPr>
    </w:p>
    <w:p>
      <w:pPr>
        <w:spacing w:before="240" w:after="120"/>
      </w:pPr>
      <w:r>
        <w:rPr>
          <w:rFonts w:ascii="맑은 고딕" w:hAnsi="맑은 고딕" w:eastAsia="맑은 고딕" w:cs="맑은 고딕"/>
          <w:b/>
          <w:i w:val="0"/>
          <w:color w:val="0B3D4F"/>
          <w:sz w:val="30"/>
        </w:rPr>
        <w:t>2. 아이디어 내용 및 참가팀 역량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2.1 아이템 설명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켈피는 4개 엔진으로 구성된 웹 기반 SaaS + 현장 앱이다.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① 진단(Diagnose) — 현황이 아니라 '원인'을 지도화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공공 초분광 항공영상·위성(광학/SAR)·드론·수중영상에 더해 해양관측(수온·수질·영양염)·조식동물(성게·초식어류) 분포·해저 기질 데이터를 결합해, 각 암반 구역이 </w:t>
      </w:r>
      <w:r>
        <w:rPr>
          <w:rFonts w:ascii="맑은 고딕" w:hAnsi="맑은 고딕" w:eastAsia="맑은 고딕" w:cs="맑은 고딕"/>
          <w:b/>
          <w:i w:val="0"/>
          <w:sz w:val="22"/>
        </w:rPr>
        <w:t>왜 죽어가는가(지배 원인)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를 판별한다. 원인 후보: </w:t>
      </w:r>
      <w:r>
        <w:rPr>
          <w:rFonts w:ascii="맑은 고딕" w:hAnsi="맑은 고딕" w:eastAsia="맑은 고딕" w:cs="맑은 고딕"/>
          <w:b/>
          <w:i w:val="0"/>
          <w:sz w:val="22"/>
        </w:rPr>
        <w:t>고수온 스트레스 / 조식압(성게·아열대 초식어류) / 석회조류 피복 / 기질·영양염 결핍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. — 정부 초분광 조사가 '현황 사진'에 머무는 것과 달리, 켈피는 그 위에 </w:t>
      </w:r>
      <w:r>
        <w:rPr>
          <w:rFonts w:ascii="맑은 고딕" w:hAnsi="맑은 고딕" w:eastAsia="맑은 고딕" w:cs="맑은 고딕"/>
          <w:b/>
          <w:i w:val="0"/>
          <w:sz w:val="22"/>
        </w:rPr>
        <w:t>'원인 레이어'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를 얹는다.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② 처방(Prescribe) — 원인별로 다른 복원을 지시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같은 '해조 이식'이 아니다. 원인에 따라 개입이 달라진다.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조식압 지배구역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→ 이식 前 </w:t>
      </w:r>
      <w:r>
        <w:rPr>
          <w:rFonts w:ascii="맑은 고딕" w:hAnsi="맑은 고딕" w:eastAsia="맑은 고딕" w:cs="맑은 고딕"/>
          <w:b/>
          <w:i w:val="0"/>
          <w:sz w:val="22"/>
        </w:rPr>
        <w:t>조식동물(성게 등) 제거가 선행조건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(안 하면 새싹이 곧 소실).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고수온 지배구역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→ </w:t>
      </w:r>
      <w:r>
        <w:rPr>
          <w:rFonts w:ascii="맑은 고딕" w:hAnsi="맑은 고딕" w:eastAsia="맑은 고딕" w:cs="맑은 고딕"/>
          <w:b/>
          <w:i w:val="0"/>
          <w:sz w:val="22"/>
        </w:rPr>
        <w:t>내열성 종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우선 + 식재 시기 조정.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석회조류 피복구역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→ </w:t>
      </w:r>
      <w:r>
        <w:rPr>
          <w:rFonts w:ascii="맑은 고딕" w:hAnsi="맑은 고딕" w:eastAsia="맑은 고딕" w:cs="맑은 고딕"/>
          <w:b/>
          <w:i w:val="0"/>
          <w:sz w:val="22"/>
        </w:rPr>
        <w:t>기질 처리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후 이식.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복합구역 → 어느 원인이 '결정적 제약'인지 판별해 처방 순서를 정한다.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예산·면적 제약 하에서 (원인해소 확률 × 정착확률 × 탄소흡수 × 어장회복)을 함께 높이는 </w:t>
      </w:r>
      <w:r>
        <w:rPr>
          <w:rFonts w:ascii="맑은 고딕" w:hAnsi="맑은 고딕" w:eastAsia="맑은 고딕" w:cs="맑은 고딕"/>
          <w:b/>
          <w:i w:val="0"/>
          <w:sz w:val="22"/>
        </w:rPr>
        <w:t>복원 처방 지도·리포트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를 산출한다.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③ 검증(Verify / MRV)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조성 후 해조 생장·현존량을 주기적으로 재추정해 </w:t>
      </w:r>
      <w:r>
        <w:rPr>
          <w:rFonts w:ascii="맑은 고딕" w:hAnsi="맑은 고딕" w:eastAsia="맑은 고딕" w:cs="맑은 고딕"/>
          <w:b/>
          <w:i w:val="0"/>
          <w:sz w:val="22"/>
        </w:rPr>
        <w:t>탄소흡수량을 산정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하고, 동시에 </w:t>
      </w:r>
      <w:r>
        <w:rPr>
          <w:rFonts w:ascii="맑은 고딕" w:hAnsi="맑은 고딕" w:eastAsia="맑은 고딕" w:cs="맑은 고딕"/>
          <w:b/>
          <w:i w:val="0"/>
          <w:sz w:val="22"/>
        </w:rPr>
        <w:t>처방 구역과 관행 구역의 실제 정착률을 비교 측정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(2.7). 2027 IPCC 방법론에 맞춘 인증 근거자료를 자동 생성한다.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④ 연계(Monetize)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검증된 흡수량을 블루카본 크레딧으로 문서화하고 지자체·시공사·기업 간 발급·거래를 중개한다.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입력/출력: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입력=공공·위성·드론·현장·조식동물·기질 데이터 / 출력=구역별 </w:t>
      </w:r>
      <w:r>
        <w:rPr>
          <w:rFonts w:ascii="맑은 고딕" w:hAnsi="맑은 고딕" w:eastAsia="맑은 고딕" w:cs="맑은 고딕"/>
          <w:b/>
          <w:i w:val="0"/>
          <w:sz w:val="22"/>
        </w:rPr>
        <w:t>원인–처방 리포트·정착 예측·MRV·크레딧 산정서</w:t>
      </w:r>
      <w:r>
        <w:rPr>
          <w:rFonts w:ascii="맑은 고딕" w:hAnsi="맑은 고딕" w:eastAsia="맑은 고딕" w:cs="맑은 고딕"/>
          <w:b w:val="0"/>
          <w:i w:val="0"/>
          <w:sz w:val="22"/>
        </w:rPr>
        <w:t>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고객: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(1차) 한국수산자원공단(FIRA)·연안 지자체·바다숲 시공사, (2차) 크레딧이 필요한 기업(해운·제조), (3차) 어촌계.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해양수산 관련성: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바다숲(해양생태 복원)+수산자원 산란·서식장(수산)+블루카본(해수부 최상위 정책)의 정중앙.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2.2 팀장 및 팀원 역량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실행 역량(왜 우리가 만들 수 있나):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우리 팀은 이미 </w:t>
      </w:r>
      <w:r>
        <w:rPr>
          <w:rFonts w:ascii="맑은 고딕" w:hAnsi="맑은 고딕" w:eastAsia="맑은 고딕" w:cs="맑은 고딕"/>
          <w:b/>
          <w:i w:val="0"/>
          <w:sz w:val="22"/>
        </w:rPr>
        <w:t>"제약 조건부 다목적 자원배분 최적화"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시스템을 직접 설계·검증한 경험이 있다. 켈피 처방엔진의 자원배분 최적화 코어는 그 방법론을 해양으로 옮긴 것이므로, </w:t>
      </w:r>
      <w:r>
        <w:rPr>
          <w:rFonts w:ascii="맑은 고딕" w:hAnsi="맑은 고딕" w:eastAsia="맑은 고딕" w:cs="맑은 고딕"/>
          <w:b/>
          <w:i w:val="0"/>
          <w:sz w:val="22"/>
        </w:rPr>
        <w:t>아이디어에 그치지 않고 실제로 구현할 수 있음을 이미 증명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했다(실행 리스크 최소).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팀장 [성명·전공]: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AI·데이터 모델링, 총괄. [관련 프로젝트·수상·기술스택 — 특히 최적화/머신러닝 실적 수치].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팀원 [성명·전공]: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백엔드·데이터 파이프라인 / </w:t>
      </w:r>
      <w:r>
        <w:rPr>
          <w:rFonts w:ascii="맑은 고딕" w:hAnsi="맑은 고딕" w:eastAsia="맑은 고딕" w:cs="맑은 고딕"/>
          <w:b/>
          <w:i w:val="0"/>
          <w:sz w:val="22"/>
        </w:rPr>
        <w:t>[성명]: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지리공간 시각화(GIS)·원격탐사 / </w:t>
      </w:r>
      <w:r>
        <w:rPr>
          <w:rFonts w:ascii="맑은 고딕" w:hAnsi="맑은 고딕" w:eastAsia="맑은 고딕" w:cs="맑은 고딕"/>
          <w:b/>
          <w:i w:val="0"/>
          <w:sz w:val="22"/>
        </w:rPr>
        <w:t>[성명]: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해양·생태 도메인 리서치(갯녹음 원인·해조 생리).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보유 역량: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Python·머신러닝, 위성·초분광 영상처리, GIS, 웹·앱 개발. [구체 실적·수치].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창업 의지: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[파일럿 후 사업화 계획, 지도교수·연구실·멘토 네트워크 등].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2.3 아이템 가치 (혁신성·창의성·차별성·실현 가능성)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(1) 혁신성 — '심는 문제'를 '원인부터 없애는 문제'로 재정의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기존 복원은 "어디에 심을지"를 고르는 공간 배치의 문제로 접근한다. 켈피는 질문을 바꾼다 — </w:t>
      </w:r>
      <w:r>
        <w:rPr>
          <w:rFonts w:ascii="맑은 고딕" w:hAnsi="맑은 고딕" w:eastAsia="맑은 고딕" w:cs="맑은 고딕"/>
          <w:b/>
          <w:i w:val="0"/>
          <w:sz w:val="22"/>
        </w:rPr>
        <w:t>"이 구역은 왜 죽는가."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원인을 구역별로 진단하고, 원인마다 다른 처방을 내리며, 복원 성패로 판정 모델을 스스로 개선한다. 다들 '심는 문제'로 볼 때 켈피는 '원인 제거 문제'로 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(2) 핵심 방법 — 어떻게 '원인'을 분리해 내는가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여러 원인이 뒤섞여 있어도 지배 원인을 식별할 수 있는 것이 켈피의 기술적 핵심이다.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다중 증거 프로파일링: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각 원인은 서로 다른 관측 신호를 남긴다 — 고수온은 수온 시계열·백화 진행 패턴, 조식압은 수중영상 개체밀도·갉아먹은 흔적(grazing scar), 석회조류는 초분광 분광반사 특성, 기질·영양염은 수질·해저 물성. 이를 각각 측정해 구역별 '원인 프로파일'을 만든다.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인과 식별(상관을 원인으로 오인하지 않도록):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① 소규모 </w:t>
      </w:r>
      <w:r>
        <w:rPr>
          <w:rFonts w:ascii="맑은 고딕" w:hAnsi="맑은 고딕" w:eastAsia="맑은 고딕" w:cs="맑은 고딕"/>
          <w:b/>
          <w:i w:val="0"/>
          <w:sz w:val="22"/>
        </w:rPr>
        <w:t>개입 실험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일부 구획에서 성게만 제거하고 나머지 조건을 고정해 정착률 변화로 '조식압이 결정적 제약인지' 검증(개입은 인과 판별의 표준). ② </w:t>
      </w:r>
      <w:r>
        <w:rPr>
          <w:rFonts w:ascii="맑은 고딕" w:hAnsi="맑은 고딕" w:eastAsia="맑은 고딕" w:cs="맑은 고딕"/>
          <w:b/>
          <w:i w:val="0"/>
          <w:sz w:val="22"/>
        </w:rPr>
        <w:t>베이지안 인과 모형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원인 간 알려진 구조(고수온↑→성게 대사·섭식↑, 기질 노출→석회조류 피복)를 사전지식으로 넣어 지배 원인의 사후확률을 추정.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성패 되먹임: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처방 후 실제 정착 성패를 라벨로 되먹여 판정 모델을 갱신한다. 라벨이 계절 단위로 지연되는 한계는 인정하되, 초기엔 </w:t>
      </w:r>
      <w:r>
        <w:rPr>
          <w:rFonts w:ascii="맑은 고딕" w:hAnsi="맑은 고딕" w:eastAsia="맑은 고딕" w:cs="맑은 고딕"/>
          <w:b/>
          <w:i w:val="0"/>
          <w:sz w:val="22"/>
        </w:rPr>
        <w:t>소수 정밀 실증구 + 전문가 라벨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로 부트스트랩한다.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(3) 차별성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vs 정부 초분광 조사: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그것은 주기적 '현황 파악(사진)'이다. 켈피는 그 위에 </w:t>
      </w:r>
      <w:r>
        <w:rPr>
          <w:rFonts w:ascii="맑은 고딕" w:hAnsi="맑은 고딕" w:eastAsia="맑은 고딕" w:cs="맑은 고딕"/>
          <w:b/>
          <w:i w:val="0"/>
          <w:sz w:val="22"/>
        </w:rPr>
        <w:t>'원인 진단 → 처방 → 검증'의 실행 루프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를 얹는다.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vs 국내 유사사업(공단 바다숲·완도 블루크레딧·기업 잘피 모니터링):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대부분 '심은 뒤 측정(사후 MRV)' 중심이다. 켈피는 </w:t>
      </w:r>
      <w:r>
        <w:rPr>
          <w:rFonts w:ascii="맑은 고딕" w:hAnsi="맑은 고딕" w:eastAsia="맑은 고딕" w:cs="맑은 고딕"/>
          <w:b/>
          <w:i w:val="0"/>
          <w:sz w:val="22"/>
        </w:rPr>
        <w:t>앞단(왜 죽는지 진단→원인별 처방)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이 핵심이라, 경쟁이 아니라 </w:t>
      </w:r>
      <w:r>
        <w:rPr>
          <w:rFonts w:ascii="맑은 고딕" w:hAnsi="맑은 고딕" w:eastAsia="맑은 고딕" w:cs="맑은 고딕"/>
          <w:b/>
          <w:i w:val="0"/>
          <w:sz w:val="22"/>
        </w:rPr>
        <w:t>그들의 성공률을 높이는 보완재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로 작동한다.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vs 해외(Urchinomics·Kelp Blue):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이들은 성게 제거·켈프 양식 등 </w:t>
      </w:r>
      <w:r>
        <w:rPr>
          <w:rFonts w:ascii="맑은 고딕" w:hAnsi="맑은 고딕" w:eastAsia="맑은 고딕" w:cs="맑은 고딕"/>
          <w:b/>
          <w:i w:val="0"/>
          <w:sz w:val="22"/>
        </w:rPr>
        <w:t>물리적 사업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이다. 켈피는 </w:t>
      </w:r>
      <w:r>
        <w:rPr>
          <w:rFonts w:ascii="맑은 고딕" w:hAnsi="맑은 고딕" w:eastAsia="맑은 고딕" w:cs="맑은 고딕"/>
          <w:b/>
          <w:i w:val="0"/>
          <w:sz w:val="22"/>
        </w:rPr>
        <w:t>어느 구역에서 무엇을 먼저 없애야 하는지를 지시하는 상위 AI 데이터 레이어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로, 오히려 그런 물리 개입을 '어디에 투입할지' 지시한다.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(4) 신규성의 위치와 보호: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신규성은 최적화 알고리즘 자체가 아니라 </w:t>
      </w:r>
      <w:r>
        <w:rPr>
          <w:rFonts w:ascii="맑은 고딕" w:hAnsi="맑은 고딕" w:eastAsia="맑은 고딕" w:cs="맑은 고딕"/>
          <w:b/>
          <w:i w:val="0"/>
          <w:sz w:val="22"/>
        </w:rPr>
        <w:t>'한국 갯녹음 원인–처방–성패 데이터셋'과 '원인별 처방 규칙 + 성패 되먹임'의 결합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에 있다. → 처방 파이프라인 일부는 </w:t>
      </w:r>
      <w:r>
        <w:rPr>
          <w:rFonts w:ascii="맑은 고딕" w:hAnsi="맑은 고딕" w:eastAsia="맑은 고딕" w:cs="맑은 고딕"/>
          <w:b/>
          <w:i w:val="0"/>
          <w:sz w:val="22"/>
        </w:rPr>
        <w:t>특허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, 데이터셋·규칙은 </w:t>
      </w:r>
      <w:r>
        <w:rPr>
          <w:rFonts w:ascii="맑은 고딕" w:hAnsi="맑은 고딕" w:eastAsia="맑은 고딕" w:cs="맑은 고딕"/>
          <w:b/>
          <w:i w:val="0"/>
          <w:sz w:val="22"/>
        </w:rPr>
        <w:t>영업비밀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로 보호(아이디어 공지예외 12개월 활용).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(5) 실현 가능성: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공공 초분광·모니터링 데이터가 이미 존재해 </w:t>
      </w:r>
      <w:r>
        <w:rPr>
          <w:rFonts w:ascii="맑은 고딕" w:hAnsi="맑은 고딕" w:eastAsia="맑은 고딕" w:cs="맑은 고딕"/>
          <w:b/>
          <w:i w:val="0"/>
          <w:sz w:val="22"/>
        </w:rPr>
        <w:t>1단계(진단·처방)는 즉시 프로토타입이 가능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하다. 최적화 코어는 팀이 이미 구현 경험을 보유한다. 원인 라벨·정착 성패는 파일럿에서 축적한다(2.7).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2.4 아이템 사업성 (목표시장·시장성·수익성)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목표시장: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(국내) 바다숲 조성·모니터링 예산 → 블루카본 크레딧(2027~) → (해외) 아·태 갯녹음 국가(일본·중국).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시장성: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바다숲 </w:t>
      </w:r>
      <w:r>
        <w:rPr>
          <w:rFonts w:ascii="맑은 고딕" w:hAnsi="맑은 고딕" w:eastAsia="맑은 고딕" w:cs="맑은 고딕"/>
          <w:b/>
          <w:i w:val="0"/>
          <w:sz w:val="22"/>
        </w:rPr>
        <w:t>2030년 540㎢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확대, 해양 탄소흡수 목표 </w:t>
      </w:r>
      <w:r>
        <w:rPr>
          <w:rFonts w:ascii="맑은 고딕" w:hAnsi="맑은 고딕" w:eastAsia="맑은 고딕" w:cs="맑은 고딕"/>
          <w:b/>
          <w:i w:val="0"/>
          <w:sz w:val="22"/>
        </w:rPr>
        <w:t>2030년 106.6만톤</w:t>
      </w:r>
      <w:r>
        <w:rPr>
          <w:rFonts w:ascii="맑은 고딕" w:hAnsi="맑은 고딕" w:eastAsia="맑은 고딕" w:cs="맑은 고딕"/>
          <w:b w:val="0"/>
          <w:i w:val="0"/>
          <w:sz w:val="22"/>
        </w:rPr>
        <w:t>, 해운(IMO EEXI/CII)·제조 기업 오프셋 수요 → 복원·MRV 수요가 구조적으로 확대. 블루카본은 생태 공편익으로 프리미엄 가격이 형성(일본 JBE 사례 등).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초기 유효시장(SOM) 산출틀: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</w:t>
      </w:r>
      <w:r>
        <w:rPr>
          <w:rFonts w:ascii="Consolas" w:hAnsi="Consolas" w:eastAsia="Consolas" w:cs="Consolas"/>
          <w:b w:val="0"/>
          <w:i w:val="0"/>
          <w:color w:val="9C2700"/>
          <w:sz w:val="21"/>
        </w:rPr>
        <w:t>연안 지자체·공단 바다숲 사업 수 × 사업당 진단·처방·MRV 용역 단가 × 연 수주 가능 건수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. → </w:t>
      </w:r>
      <w:r>
        <w:rPr>
          <w:rFonts w:ascii="맑은 고딕" w:hAnsi="맑은 고딕" w:eastAsia="맑은 고딕" w:cs="맑은 고딕"/>
          <w:b/>
          <w:i w:val="0"/>
          <w:sz w:val="22"/>
        </w:rPr>
        <w:t>접수 前, 조달청·공단 공개 발주 실적으로 [실제 발주 건수·평균 단가]를 채워 SOM 금액을 확정.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(탑다운 지표만이 아니라 지불 규모를 특정한다.)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수익모델(다중):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① 진단·복원설계·MRV </w:t>
      </w:r>
      <w:r>
        <w:rPr>
          <w:rFonts w:ascii="맑은 고딕" w:hAnsi="맑은 고딕" w:eastAsia="맑은 고딕" w:cs="맑은 고딕"/>
          <w:b/>
          <w:i w:val="0"/>
          <w:sz w:val="22"/>
        </w:rPr>
        <w:t>SaaS/용역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(즉시) ② MRV·검증 지원 ③ 크레딧 발급·중개 수수료(2027~) ④ 기업 ESG 복원 스폰서십.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성장성: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레퍼런스 1건 → 전국 조성지·기업 ESG로 확장 → 아·태 수출.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2.5 사업화 전략 (고객확보·수익화·자금·마케팅)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D4F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단계</w:t>
            </w:r>
          </w:p>
        </w:tc>
        <w:tc>
          <w:tcPr>
            <w:tcW w:type="dxa" w:w="3249"/>
            <w:shd w:val="clear" w:color="auto" w:fill="0B3D4F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핵심 활동</w:t>
            </w:r>
          </w:p>
        </w:tc>
        <w:tc>
          <w:tcPr>
            <w:tcW w:type="dxa" w:w="3249"/>
            <w:shd w:val="clear" w:color="auto" w:fill="0B3D4F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성과지표(KPI)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Y1 (파일럿)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동해안·제주 1개 해역, 공공데이터 기반 진단·처방 MVP + </w:t>
            </w: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관행 대조군 vs 켈피 처방 쌍대조 실증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(2.7). 공단·대학 협업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원인–성패 라벨셋 확보, </w:t>
            </w: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처방군 vs 대조군 정착률 차이 실측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, 레퍼런스 1건</w:t>
            </w:r>
          </w:p>
        </w:tc>
      </w:tr>
      <w:tr>
        <w:tc>
          <w:tcPr>
            <w:tcW w:type="dxa" w:w="3249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Y2 (확산)</w:t>
            </w:r>
          </w:p>
        </w:tc>
        <w:tc>
          <w:tcPr>
            <w:tcW w:type="dxa" w:w="3249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3~5개 지자체 진단·복원설계·MRV SaaS/용역 확대, 리포팅 표준화</w:t>
            </w:r>
          </w:p>
        </w:tc>
        <w:tc>
          <w:tcPr>
            <w:tcW w:type="dxa" w:w="3249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유료 고객 확대, 기업 ESG 파트너 1~2곳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Y3 (수익 다각화)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2027 IPCC 방법론 연동 크레딧 발급·중개, 해운·제조 크레딧 수요 연계, 아·태 진출</w:t>
            </w:r>
          </w:p>
        </w:tc>
        <w:tc>
          <w:tcPr>
            <w:tcW w:type="dxa" w:w="3249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크레딧 중개 매출, 해외 파일럿</w:t>
            </w:r>
          </w:p>
        </w:tc>
      </w:tr>
    </w:tbl>
    <w:p>
      <w:pPr>
        <w:spacing w:after="40"/>
      </w:pP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고객확보: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갯녹음이 가장 심한 동해·제주 1개 지자체 파일럿 → 정량 성과 → 레퍼런스 기반 확산. 바다숲 국제포럼·공단 네트워크 활용. </w:t>
      </w:r>
      <w:r>
        <w:rPr>
          <w:rFonts w:ascii="맑은 고딕" w:hAnsi="맑은 고딕" w:eastAsia="맑은 고딕" w:cs="맑은 고딕"/>
          <w:b/>
          <w:i w:val="0"/>
          <w:sz w:val="22"/>
        </w:rPr>
        <w:t>[현재 접촉/논의 중인 공단·지자체·대학 연구실이 있으면 실명·단계 1줄 기입 — 접수 前 확보 목표].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수익화: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초기 진단·복원설계·MRV 용역/SaaS로 현금흐름을 확보하고, 2027년 이후 크레딧 중개로 고마진 확장.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자금조달: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본 콘테스트 후속지원(지역 창업투자지원센터·모태펀드 IR 연계), 블루카본·기후테크 정부 R&amp;D, 액셀러레이터.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후원사 연계: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</w:t>
      </w:r>
      <w:r>
        <w:rPr>
          <w:rFonts w:ascii="맑은 고딕" w:hAnsi="맑은 고딕" w:eastAsia="맑은 고딕" w:cs="맑은 고딕"/>
          <w:b/>
          <w:i w:val="0"/>
          <w:sz w:val="22"/>
        </w:rPr>
        <w:t>한국해운협회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(IMO EEXI/CII 대응 블루카본 오프셋 실구매) · </w:t>
      </w:r>
      <w:r>
        <w:rPr>
          <w:rFonts w:ascii="맑은 고딕" w:hAnsi="맑은 고딕" w:eastAsia="맑은 고딕" w:cs="맑은 고딕"/>
          <w:b/>
          <w:i w:val="0"/>
          <w:sz w:val="22"/>
        </w:rPr>
        <w:t>IBK기업은행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(그린금융·정부 용역 매출채권 담보 금융) · </w:t>
      </w:r>
      <w:r>
        <w:rPr>
          <w:rFonts w:ascii="맑은 고딕" w:hAnsi="맑은 고딕" w:eastAsia="맑은 고딕" w:cs="맑은 고딕"/>
          <w:b/>
          <w:i w:val="0"/>
          <w:sz w:val="22"/>
        </w:rPr>
        <w:t>수협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(어장 회복·조식동물 제거·잠수 모니터링 어촌 일자리).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마케팅·IP: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ESG 기업 대상 B2B, 파일럿 성과 기반 레퍼런스 마케팅. </w:t>
      </w:r>
      <w:r>
        <w:rPr>
          <w:rFonts w:ascii="맑은 고딕" w:hAnsi="맑은 고딕" w:eastAsia="맑은 고딕" w:cs="맑은 고딕"/>
          <w:b/>
          <w:i w:val="0"/>
          <w:sz w:val="22"/>
        </w:rPr>
        <w:t>IP 관리: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용역 산출물(리포트)은 발주처에 제공하되, </w:t>
      </w:r>
      <w:r>
        <w:rPr>
          <w:rFonts w:ascii="맑은 고딕" w:hAnsi="맑은 고딕" w:eastAsia="맑은 고딕" w:cs="맑은 고딕"/>
          <w:b/>
          <w:i w:val="0"/>
          <w:sz w:val="22"/>
        </w:rPr>
        <w:t>처방 규칙·모델·데이터셋은 비공개 자산으로 계약상 소유·비공개 조항 분리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(영업비밀 보호). 제출 前 KIPRIS로 '갯녹음·바다숲·MRV·원인별 처방' </w:t>
      </w:r>
      <w:r>
        <w:rPr>
          <w:rFonts w:ascii="맑은 고딕" w:hAnsi="맑은 고딕" w:eastAsia="맑은 고딕" w:cs="맑은 고딕"/>
          <w:b/>
          <w:i w:val="0"/>
          <w:sz w:val="22"/>
        </w:rPr>
        <w:t>선행특허(FTO) 조사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수행.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2.6 기대 효과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환경·수산·지역경제 3중 효과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+ </w:t>
      </w:r>
      <w:r>
        <w:rPr>
          <w:rFonts w:ascii="맑은 고딕" w:hAnsi="맑은 고딕" w:eastAsia="맑은 고딕" w:cs="맑은 고딕"/>
          <w:b/>
          <w:i w:val="0"/>
          <w:sz w:val="22"/>
        </w:rPr>
        <w:t>크레딧과 무관한 즉시 가치</w:t>
      </w:r>
      <w:r>
        <w:rPr>
          <w:rFonts w:ascii="맑은 고딕" w:hAnsi="맑은 고딕" w:eastAsia="맑은 고딕" w:cs="맑은 고딕"/>
          <w:b w:val="0"/>
          <w:i w:val="0"/>
          <w:sz w:val="22"/>
        </w:rPr>
        <w:t>: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① 환경·기후: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복원 성공률↑ = 같은 예산으로 더 넓은 정착 = 탄소흡수원 확대(참고: 대형 해조 약 3.37 tCO₂/ha·년 수준) → NDC 기여. </w:t>
      </w:r>
      <w:r>
        <w:rPr>
          <w:rFonts w:ascii="맑은 고딕" w:hAnsi="맑은 고딕" w:eastAsia="맑은 고딕" w:cs="맑은 고딕"/>
          <w:b/>
          <w:i w:val="0"/>
          <w:sz w:val="22"/>
        </w:rPr>
        <w:t>이 가치는 2027 크레딧 인정과 무관하게 즉시 발생한다.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② 수산: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바다숲 회복 → 산란·서식장 회복 → 연안 어획량·어업인 소득 회복(수협 관심사 정면). 제거한 성게는 갯녹음 구역 특성상 생식소가 비어 상품성이 낮으므로, </w:t>
      </w:r>
      <w:r>
        <w:rPr>
          <w:rFonts w:ascii="맑은 고딕" w:hAnsi="맑은 고딕" w:eastAsia="맑은 고딕" w:cs="맑은 고딕"/>
          <w:b/>
          <w:i w:val="0"/>
          <w:sz w:val="22"/>
        </w:rPr>
        <w:t>축양(가둬 먹여 살찌움) 후 우니로 소득화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하는 가치사슬(예: Urchinomics 모델)과 연계한다(축양 비용·기간은 사업모델에 반영).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③ 지역: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조식동물 제거·잠수·모니터링·데이터 라벨링 등 </w:t>
      </w:r>
      <w:r>
        <w:rPr>
          <w:rFonts w:ascii="맑은 고딕" w:hAnsi="맑은 고딕" w:eastAsia="맑은 고딕" w:cs="맑은 고딕"/>
          <w:b/>
          <w:i w:val="0"/>
          <w:sz w:val="22"/>
        </w:rPr>
        <w:t>어촌 참여형 일자리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창출.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④ 산업: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국내에 부재한 </w:t>
      </w:r>
      <w:r>
        <w:rPr>
          <w:rFonts w:ascii="맑은 고딕" w:hAnsi="맑은 고딕" w:eastAsia="맑은 고딕" w:cs="맑은 고딕"/>
          <w:b/>
          <w:i w:val="0"/>
          <w:sz w:val="22"/>
        </w:rPr>
        <w:t>'원인 진단형 바다숲 복원·MRV' 서비스 카테고리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를 창출하고, 최악의 경우에도 축적된 </w:t>
      </w:r>
      <w:r>
        <w:rPr>
          <w:rFonts w:ascii="맑은 고딕" w:hAnsi="맑은 고딕" w:eastAsia="맑은 고딕" w:cs="맑은 고딕"/>
          <w:b/>
          <w:i w:val="0"/>
          <w:sz w:val="22"/>
        </w:rPr>
        <w:t>'한국 갯녹음 원인–성패 데이터셋'이 국가 바다숲 사업의 영구 자산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으로 남는다.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2.7 실현가능성 및 검증설계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"성공률 향상폭을 주장하지 않는다 — 측정한다."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대조군 쌍대조 실증(paired plots):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Y1 파일럿에서 </w:t>
      </w:r>
      <w:r>
        <w:rPr>
          <w:rFonts w:ascii="맑은 고딕" w:hAnsi="맑은 고딕" w:eastAsia="맑은 고딕" w:cs="맑은 고딕"/>
          <w:b/>
          <w:i w:val="0"/>
          <w:sz w:val="22"/>
        </w:rPr>
        <w:t>동일 해역·동일 예산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에 관행 이식(대조군) vs 켈피 원인별 처방(실험군)을 나란히 시공하고, 정착률 차이를 </w:t>
      </w:r>
      <w:r>
        <w:rPr>
          <w:rFonts w:ascii="맑은 고딕" w:hAnsi="맑은 고딕" w:eastAsia="맑은 고딕" w:cs="맑은 고딕"/>
          <w:b/>
          <w:i w:val="0"/>
          <w:sz w:val="22"/>
        </w:rPr>
        <w:t>실측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하는 것이 핵심 KPI다. 특정 수치를 단정하는 대신 엄격한 실증으로 효능을 증명한다. (문헌상 '조식동물 제거 선행'이 해조 복원 생존율을 높이는 방향은 지지되나, 한국 해역 정량 효과는 파일럿으로 측정.)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통계 신뢰도: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최소 [N]개 쌍대조 구획·반복으로 검정력을 확보(설계에 명시).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데모 범위(수직 슬라이스):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결선 데모 = 1개 해역의 </w:t>
      </w:r>
      <w:r>
        <w:rPr>
          <w:rFonts w:ascii="맑은 고딕" w:hAnsi="맑은 고딕" w:eastAsia="맑은 고딕" w:cs="맑은 고딕"/>
          <w:b/>
          <w:i w:val="0"/>
          <w:sz w:val="22"/>
        </w:rPr>
        <w:t>'원인 진단 히트맵 + 원인별 처방 리포트 + 예상 정착률·탄소흡수'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시연 + MRV 리포트 자동 생성.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2.8 핵심 리스크와 정직한 대응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3D4F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리스크</w:t>
            </w:r>
          </w:p>
        </w:tc>
        <w:tc>
          <w:tcPr>
            <w:tcW w:type="dxa" w:w="4873"/>
            <w:shd w:val="clear" w:color="auto" w:fill="0B3D4F"/>
          </w:tcPr>
          <w:p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20"/>
              </w:rPr>
              <w:t>대응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해조류 크레딧 방법론 미확정(2027)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수익을 크레딧에 걸지 않고 </w:t>
            </w: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정부 복원예산 SaaS/용역으로 선매출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, 크레딧은 순수 upside</w:t>
            </w:r>
          </w:p>
        </w:tc>
      </w:tr>
      <w:tr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원인 진단·정착 예측의 검증 라벨 부족</w:t>
            </w:r>
          </w:p>
        </w:tc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파일럿 </w:t>
            </w: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대조군 쌍대조 실측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으로 라벨 축적, 공개 초분광+드론 실측 결합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정착 향상폭 미검증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 xml:space="preserve">특정 %를 </w:t>
            </w:r>
            <w:r>
              <w:rPr>
                <w:rFonts w:ascii="맑은 고딕" w:hAnsi="맑은 고딕" w:eastAsia="맑은 고딕" w:cs="맑은 고딕"/>
                <w:b/>
                <w:i w:val="0"/>
                <w:sz w:val="20"/>
              </w:rPr>
              <w:t>주장하지 않고 측정</w:t>
            </w:r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(2.7)</w:t>
            </w:r>
          </w:p>
        </w:tc>
      </w:tr>
      <w:tr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탄소 산정 신뢰성</w:t>
            </w:r>
          </w:p>
        </w:tc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수산자원공단·대학 블루카본 연구팀과 검증 협업(파일럿 MOU 타진)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원인 간 교락(수온·조식압·석회조류 상호작용)</w:t>
            </w:r>
          </w:p>
        </w:tc>
        <w:tc>
          <w:tcPr>
            <w:tcW w:type="dxa" w:w="4873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개입 실험 + 베이지안 인과 모형으로 지배 원인 식별(2.3-(2))</w:t>
            </w:r>
          </w:p>
        </w:tc>
      </w:tr>
      <w:tr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특허·영업비밀</w:t>
            </w:r>
          </w:p>
        </w:tc>
        <w:tc>
          <w:tcPr>
            <w:tcW w:type="dxa" w:w="4873"/>
            <w:shd w:val="clear" w:color="auto" w:fill="EAF2F4"/>
          </w:tcPr>
          <w:p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20"/>
              </w:rPr>
              <w:t>제출 前 KIPRIS FTO 검색 + 용역 계약상 데이터·모델 비공개 조항 분리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6" w:space="1" w:color="B0C4CC"/>
        </w:pBdr>
      </w:pPr>
    </w:p>
    <w:p>
      <w:pPr>
        <w:spacing w:before="240" w:after="120"/>
      </w:pPr>
      <w:r>
        <w:rPr>
          <w:rFonts w:ascii="맑은 고딕" w:hAnsi="맑은 고딕" w:eastAsia="맑은 고딕" w:cs="맑은 고딕"/>
          <w:b/>
          <w:i w:val="0"/>
          <w:color w:val="0B3D4F"/>
          <w:sz w:val="30"/>
        </w:rPr>
        <w:t>3. 수상 이력 사항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해당 없음(신규 아이디어).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sz w:val="22"/>
        </w:rPr>
        <w:t>※ 유사 아이템으로 타 대회 입상 이력이 있으면 반드시 기재(수상년도·수상자·대회명·아이템명·주최기관·훈격·상금). 미기재 시 심사 제외 리스크.</w:t>
      </w:r>
    </w:p>
    <w:p>
      <w:pPr>
        <w:spacing w:before="240" w:after="120"/>
      </w:pPr>
      <w:r>
        <w:rPr>
          <w:rFonts w:ascii="맑은 고딕" w:hAnsi="맑은 고딕" w:eastAsia="맑은 고딕" w:cs="맑은 고딕"/>
          <w:b/>
          <w:i w:val="0"/>
          <w:color w:val="0B3D4F"/>
          <w:sz w:val="30"/>
        </w:rPr>
        <w:t>4. (해당 시) 참가기업 매출액·일자리 현황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해당 없음(예비창업·학생팀, 2026년도 창업 아님 → 작성 불필요).</w:t>
      </w:r>
    </w:p>
    <w:p>
      <w:pPr>
        <w:spacing w:before="40" w:after="120"/>
        <w:pBdr>
          <w:bottom w:val="single" w:sz="6" w:space="1" w:color="B0C4CC"/>
        </w:pBdr>
      </w:pPr>
    </w:p>
    <w:p>
      <w:pPr>
        <w:spacing w:before="240" w:after="120"/>
      </w:pPr>
      <w:r>
        <w:rPr>
          <w:rFonts w:ascii="맑은 고딕" w:hAnsi="맑은 고딕" w:eastAsia="맑은 고딕" w:cs="맑은 고딕"/>
          <w:b/>
          <w:i w:val="0"/>
          <w:color w:val="0B3D4F"/>
          <w:sz w:val="30"/>
        </w:rPr>
        <w:t>[부록] 제출 전 체크리스트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팀이 반드시 채울 빈칸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[팀장·팀원 성명·전공·구체 실적·수치] — 역량란 공란은 본선 감점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아이템 이미지 2종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(진단→처방→검증 파이프라인 / 원인 레이어 대시보드)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파일럿 접촉 상태 1줄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(공단·지자체·대학 중 1곳) — 접수 前 구두 확약 확보 시 경쟁력 급상승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SOM 산출틀의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실제 발주 건수·평균 단가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신청지역 확정(파일명 규칙에 필요)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자가 점검(심사 제외 요건)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과거 해양수산 콘테스트 결선/장관·원장상 이력 없음 확인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유사 아이템으로 타 대회 누적 상금 3천만원↑ 없음 확인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KIPRIS로 '갯녹음·바다숲·블루카본 MRV·원인별 처방' 선행특허 1회 조사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제출 형식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아이템명 20자 이내 / 팀명 6자 이내 / 개요서 5page 이내(12pt, 줄간격 180)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필수서류: 참가신청서 + 아이디어 개요서 + </w:t>
      </w:r>
      <w:r>
        <w:rPr>
          <w:rFonts w:ascii="맑은 고딕" w:hAnsi="맑은 고딕" w:eastAsia="맑은 고딕" w:cs="맑은 고딕"/>
          <w:b/>
          <w:i w:val="0"/>
          <w:sz w:val="22"/>
        </w:rPr>
        <w:t>팀원 전원 재학증명서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파일명: (신청지역)(공통)신청자명_태어난해 · 1개 파일 10MB 이하 ·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www.seastartup.kr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청년 가점: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팀에 만 39세 이하 구성원이 있으면 예선 +1점 확인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발표(오디션) 60초 훅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"동해안 연안 암반의 절반이 갯녹음으로 하얗게 죽었고, 복원마저 실패를 반복합니다 — 원인을 놔둔 채 심기 때문입니다."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"2027년, IPCC가 해조류 블루카본을 공식 인정합니다(한국 주도). 바다숲을 살리면 '탄소'가 됩니다."</w:t>
      </w:r>
    </w:p>
    <w:p>
      <w:pPr>
        <w:pStyle w:val="ListNumber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"기존 사업은 '어디에 심을지'를 고릅니다. 켈피는 </w:t>
      </w:r>
      <w:r>
        <w:rPr>
          <w:rFonts w:ascii="맑은 고딕" w:hAnsi="맑은 고딕" w:eastAsia="맑은 고딕" w:cs="맑은 고딕"/>
          <w:b/>
          <w:i w:val="0"/>
          <w:sz w:val="22"/>
        </w:rPr>
        <w:t>'이 구역은 왜 죽는지'를 먼저 진단해 원인에 맞는 처방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을 내리고, 향상폭을 주장하지 않고 </w:t>
      </w:r>
      <w:r>
        <w:rPr>
          <w:rFonts w:ascii="맑은 고딕" w:hAnsi="맑은 고딕" w:eastAsia="맑은 고딕" w:cs="맑은 고딕"/>
          <w:b/>
          <w:i w:val="0"/>
          <w:sz w:val="22"/>
        </w:rPr>
        <w:t>대조군과 나란히 심어 측정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합니다. 죽은 바다를 되살리는 일이 곧 국가의 탄소자산이 되게 — 그게 켈피입니다."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켈피(Kelpi) 아이디어 개요서</dc:title>
  <dc:subject>2026 해양수산 창업 콘테스트 아이디어부문 학생부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