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507712" behindDoc="0" locked="0" layoutInCell="0" allowOverlap="1">
            <wp:simplePos x="0" y="0"/>
            <wp:positionH relativeFrom="column">
              <wp:posOffset>-747395</wp:posOffset>
            </wp:positionH>
            <wp:positionV relativeFrom="page">
              <wp:posOffset>1514475</wp:posOffset>
            </wp:positionV>
            <wp:extent cx="1403350" cy="1403350"/>
            <wp:effectExtent l="41275" t="41275" r="41275" b="41275"/>
            <wp:wrapNone/>
            <wp:docPr id="3" name="图片 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412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生日：1991.12.18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电话：131415161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151515@126.com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7.2pt;width:110.9pt;z-index:251609088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电话：131415161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151515@126.com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54pt;width:110.2pt;z-index:251617280;mso-width-relative:page;mso-height-relative:page;" filled="f" stroked="f" coordsize="21600,21600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2011.09—2015.6    湖北工业大学        物流管理专业         本科学历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武汉筋斗云服装工作室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2013.03—2015.10      武汉云印网络科技有限公司    产品经理 / 主设计师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经历云印杂志编辑app，云印在线模板app，到最终版的云印简历app应用；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169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武汉筋斗云服装工作室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武汉云印网络科技有限公司    产品经理 / 主设计师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英语CET6、武汉话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熟悉PS、AI等软件操作，掌握Xmind等脑图工具，精通PPT操作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熟悉PS、AI等软件操作，掌握Xmind等脑图工具，精通PPT操作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湖北工业大学工程技术学院学生会     体育部部长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湖北工业大学工程技术学院学生会     体育部部长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外语证书：英语CET6、CET4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资格证书：Adobe国际认证证书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良好的公共关系意识，善于沟通，活动策划和组织协调能力。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良好的心态和责任感，吃苦耐劳，擅于管理，勇于面对挑战。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341342"/>
    <w:rsid w:val="007669CA"/>
    <w:rsid w:val="00843008"/>
    <w:rsid w:val="008B11F0"/>
    <w:rsid w:val="00900224"/>
    <w:rsid w:val="00AE0B9D"/>
    <w:rsid w:val="2F712A5F"/>
    <w:rsid w:val="375A493F"/>
    <w:rsid w:val="76F5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Pages>1</Pages>
  <Words>7</Words>
  <Characters>40</Characters>
  <Lines>1</Lines>
  <Paragraphs>1</Paragraphs>
  <ScaleCrop>false</ScaleCrop>
  <LinksUpToDate>false</LinksUpToDate>
  <CharactersWithSpaces>46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Administrator</cp:lastModifiedBy>
  <dcterms:modified xsi:type="dcterms:W3CDTF">2017-10-22T06:03:51Z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