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rPr>
          <w:sz w:val="22"/>
        </w:rPr>
        <w:pict>
          <v:shape id="_x0000_s1040" o:spid="_x0000_s1040" style="position:absolute;left:0pt;margin-left:-18.9pt;margin-top:783.5pt;height:16pt;width:9.85pt;z-index:7168;mso-width-relative:page;mso-height-relative:page;" filled="f" stroked="t" coordorigin="-98,16690" coordsize="197,320" path="m700,6288l681,6284,665,6273,655,6258,651,6238,655,6219,665,6204,681,6193,700,6189,719,6193,735,6204,745,6219,749,6238,745,6258,735,6273,719,6284,700,6288m799,6238l791,6200,770,6169,738,6148,700,6140,662,6148,630,6169,609,6200,602,6238,603,6252,605,6264,609,6276,615,6288,615,6288,700,6460,785,6288,785,6288,791,6276,795,6264,798,6252,799,6238e">
            <v:path arrowok="t"/>
            <v:fill on="f" focussize="0,0"/>
            <v:stroke color="#050000"/>
            <v:imagedata o:title=""/>
            <o:lock v:ext="edit" aspectratio="f"/>
          </v:shape>
        </w:pict>
      </w:r>
      <w:r>
        <w:rPr>
          <w:sz w:val="22"/>
        </w:rPr>
        <w:pict>
          <v:shape id="_x0000_s1039" o:spid="_x0000_s1039" style="position:absolute;left:0pt;margin-left:15.7pt;margin-top:291.25pt;height:12.15pt;width:14.6pt;z-index:6144;mso-width-relative:page;mso-height-relative:page;" filled="f" stroked="t" coordorigin="594,6845" coordsize="292,243" path="m861,7003l618,7003,618,6869,861,6869,861,7003xm861,6845l618,6845,605,6845,594,6856,594,6869,594,7003,594,7016,605,7027,618,7027,715,7027,715,7076,703,7076,691,7076,691,7088,691,7088,788,7088,788,7076,776,7076,776,7076,764,7076,764,7027,861,7027,874,7027,885,7016,885,7003,885,6869,885,6856,874,6845,861,6845e">
            <v:path arrowok="t"/>
            <v:fill on="f" focussize="0,0"/>
            <v:stroke weight="0.5pt" color="#050000"/>
            <v:imagedata o:title=""/>
            <o:lock v:ext="edit" aspectratio="f"/>
          </v:shape>
        </w:pict>
      </w:r>
      <w:r>
        <w:rPr>
          <w:sz w:val="22"/>
        </w:rPr>
        <w:pict>
          <v:shape id="_x0000_s1038" o:spid="_x0000_s1038" style="position:absolute;left:0pt;margin-left:16.45pt;margin-top:189.05pt;height:3.85pt;width:3.85pt;z-index:5120;mso-width-relative:page;mso-height-relative:page;" filled="f" stroked="t" coordorigin="609,4801" coordsize="77,77" path="m682,4861l686,4858,685,4852,682,4849,656,4823,643,4810,638,4805,637,4804,634,4801,628,4801,625,4804,609,4820,666,4877,682,4862xe">
            <v:path arrowok="t"/>
            <v:fill on="f" focussize="0,0"/>
            <v:stroke weight="0.5pt" color="#050000"/>
            <v:imagedata o:title=""/>
            <o:lock v:ext="edit" aspectratio="f"/>
          </v:shape>
        </w:pict>
      </w:r>
      <w:r>
        <w:rPr>
          <w:sz w:val="22"/>
        </w:rPr>
        <w:pict>
          <v:shape id="_x0000_s1037" o:spid="_x0000_s1037" style="position:absolute;left:0pt;margin-left:23.6pt;margin-top:196.2pt;height:3.8pt;width:3.8pt;z-index:4096;mso-width-relative:page;mso-height-relative:page;" filled="f" stroked="t" coordorigin="752,4944" coordsize="76,76" path="m824,5003l828,5000,827,4994,824,4991,799,4966,786,4953,781,4948,780,4947,777,4944,771,4944,768,4947,752,4963,808,5019,824,5003xe">
            <v:path arrowok="t"/>
            <v:fill on="f" focussize="0,0"/>
            <v:stroke weight="0.5pt" color="#050000"/>
            <v:imagedata o:title=""/>
            <o:lock v:ext="edit" aspectratio="f"/>
          </v:shape>
        </w:pict>
      </w:r>
      <w:r>
        <w:rPr>
          <w:sz w:val="22"/>
        </w:rPr>
        <w:pict>
          <v:shape id="_x0000_s1036" o:spid="_x0000_s1036" style="position:absolute;left:0pt;margin-left:15.9pt;margin-top:190.2pt;height:10.3pt;width:10.3pt;z-index:3072;mso-width-relative:page;mso-height-relative:page;" filled="f" stroked="t" coordorigin="598,4824" coordsize="206,206" path="m604,4824l598,4839,598,4868,614,4911,657,4966,714,5012,758,5030,789,5030,804,5023,748,4967,741,4971,734,4969,680,4924,654,4890,662,4882,604,4824xe">
            <v:path arrowok="t"/>
            <v:fill on="f" focussize="0,0"/>
            <v:stroke weight="0.5pt" color="#050000"/>
            <v:imagedata o:title=""/>
            <o:lock v:ext="edit" aspectratio="f"/>
          </v:shape>
        </w:pict>
      </w:r>
      <w:r>
        <w:rPr>
          <w:sz w:val="22"/>
        </w:rPr>
        <w:pict>
          <v:shape id="_x0000_s1035" o:spid="_x0000_s1035" style="position:absolute;left:0pt;margin-left:15.45pt;margin-top:232.9pt;height:4.7pt;width:13.1pt;z-index:2048;mso-width-relative:page;mso-height-relative:page;" filled="f" stroked="t" coordorigin="589,5678" coordsize="262,94" path="m757,5678l723,5706,722,5707,721,5707,720,5707,718,5707,717,5707,716,5706,682,5678,589,5771,590,5771,591,5771,592,5771,848,5771,849,5771,850,5771,851,5771,757,5678xe">
            <v:path arrowok="t"/>
            <v:fill on="f" focussize="0,0"/>
            <v:stroke weight="0.5pt" color="#050000"/>
            <v:imagedata o:title=""/>
            <o:lock v:ext="edit" aspectratio="f"/>
          </v:shape>
        </w:pict>
      </w:r>
      <w:r>
        <w:rPr>
          <w:sz w:val="22"/>
        </w:rPr>
        <w:pict>
          <v:shape id="_x0000_s1034" o:spid="_x0000_s1034" style="position:absolute;left:0pt;margin-left:15pt;margin-top:228.65pt;height:8.5pt;width:4.65pt;z-index:1024;mso-width-relative:page;mso-height-relative:page;" filled="f" stroked="t" coordorigin="580,5593" coordsize="93,170" path="m581,5593l580,5594,580,5595,580,5597,580,5760,580,5761,580,5762,581,5762,673,5670,581,5593xe">
            <v:path arrowok="t"/>
            <v:fill on="f" focussize="0,0"/>
            <v:stroke weight="0.5pt" color="#050000"/>
            <v:imagedata o:title=""/>
            <o:lock v:ext="edit" aspectratio="f"/>
          </v:shape>
        </w:pict>
      </w:r>
      <w:r>
        <w:rPr>
          <w:sz w:val="22"/>
        </w:rPr>
        <w:pict>
          <v:shape id="_x0000_s1033" o:spid="_x0000_s1033" style="position:absolute;left:0pt;margin-left:24.3pt;margin-top:228.65pt;height:8.5pt;width:4.65pt;z-index:0;mso-width-relative:page;mso-height-relative:page;" filled="f" stroked="t" coordorigin="766,5593" coordsize="93,170" path="m859,5597l859,5595,859,5594,859,5593,766,5670,859,5762,859,5762,859,5761,859,5760,859,5597xe">
            <v:path arrowok="t"/>
            <v:fill on="f" focussize="0,0"/>
            <v:stroke weight="0.5pt" color="#050000"/>
            <v:imagedata o:title=""/>
            <o:lock v:ext="edit" aspectratio="f"/>
          </v:shape>
        </w:pict>
      </w:r>
      <w:r>
        <w:rPr>
          <w:sz w:val="22"/>
        </w:rPr>
        <w:pict>
          <v:shape id="_x0000_s1032" o:spid="_x0000_s1032" style="position:absolute;left:0pt;margin-left:15.5pt;margin-top:228.25pt;height:5.45pt;width:13.05pt;z-index:-1024;mso-width-relative:page;mso-height-relative:page;" filled="f" stroked="t" coordorigin="590,5585" coordsize="261,109" path="m720,5694l850,5585,849,5585,848,5585,848,5585,592,5585,591,5585,590,5585,590,5585,720,5694xe">
            <v:path arrowok="t"/>
            <v:fill on="f" focussize="0,0"/>
            <v:stroke weight="0.5pt" color="#050000"/>
            <v:imagedata o:title=""/>
            <o:lock v:ext="edit" aspectratio="f"/>
          </v:shape>
        </w:pict>
      </w:r>
      <w:r>
        <w:rPr>
          <w:sz w:val="22"/>
        </w:rPr>
        <w:pict>
          <v:line id="_x0000_s1031" o:spid="_x0000_s1031" o:spt="20" style="position:absolute;left:0pt;margin-left:358.75pt;margin-top:102pt;height:0pt;width:45.5pt;z-index:-2048;mso-width-relative:page;mso-height-relative:page;" filled="f" stroked="t" coordsize="21600,21600">
            <v:path arrowok="t"/>
            <v:fill on="f" focussize="0,0"/>
            <v:stroke weight="2pt" color="#DCB969"/>
            <v:imagedata o:title=""/>
            <o:lock v:ext="edit" aspectratio="f"/>
          </v:line>
        </w:pict>
      </w:r>
      <w:r>
        <w:rPr>
          <w:sz w:val="22"/>
        </w:rPr>
        <w:pict>
          <v:shape id="_x0000_s1029" o:spid="_x0000_s1029" o:spt="75" alt="C:\Users\Administrator\Desktop\奈森\头像\图片1.png图片1" type="#_x0000_t75" style="position:absolute;left:0pt;margin-left:30.5pt;margin-top:-10.65pt;height:108pt;width:108pt;z-index:-4096;mso-width-relative:page;mso-height-relative:page;" filled="f" o:preferrelative="t" stroked="f" coordsize="21600,21600">
            <v:path/>
            <v:fill on="f" focussize="0,0"/>
            <v:stroke on="f"/>
            <v:imagedata r:id="rId4" o:title="图片1"/>
            <o:lock v:ext="edit" aspectratio="t"/>
          </v:shape>
        </w:pict>
      </w:r>
      <w:r>
        <w:rPr>
          <w:sz w:val="22"/>
        </w:rPr>
        <w:pict>
          <v:rect id="_x0000_s1028" o:spid="_x0000_s1028" o:spt="1" style="position:absolute;left:0pt;margin-left:-13.45pt;margin-top:2pt;height:82.65pt;width:594.7pt;z-index:-251645952;mso-width-relative:page;mso-height-relative:page;" fillcolor="#D7CFC8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27" o:spid="_x0000_s1027" style="position:absolute;left:0pt;margin-left:-14pt;margin-top:-51pt;height:841.9pt;width:195pt;z-index:-251646976;mso-width-relative:page;mso-height-relative:page;" fillcolor="#DDDDDE" filled="t" stroked="f" coordsize="3900,16838" path="m3900,2713l0,2713,0,16838,3900,16838,3900,2713m3900,0l0,0,0,1060,3900,1060,3900,0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pict>
          <v:shape id="_x0000_s1041" o:spid="_x0000_s1041" o:spt="202" type="#_x0000_t202" style="position:absolute;left:0pt;margin-left:263.65pt;margin-top:52.25pt;height:78.15pt;width:269.95pt;mso-position-horizontal-relative:page;mso-position-vertical-relative:page;z-index:-2516439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1542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115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115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364.45pt;margin-top:165.5pt;height:15.3pt;width:62pt;mso-position-horizontal-relative:page;mso-position-vertic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8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保险销售经理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19pt;margin-top:200.2pt;height:17.85pt;width:157pt;mso-position-horizontal-relative:page;mso-position-vertical-relative:page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089"/>
                      <w:tab w:val="left" w:pos="3119"/>
                    </w:tabs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FFFFFF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  <w:shd w:val="clear" w:color="auto" w:fill="FFFFFF"/>
                    </w:rPr>
                    <w:t>基本信息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  <w:shd w:val="clear" w:color="auto" w:fill="FFFFF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226.3pt;margin-top:200.2pt;height:17.85pt;width:338.3pt;mso-position-horizontal-relative:page;mso-position-vertic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2903"/>
                      <w:tab w:val="left" w:pos="6746"/>
                    </w:tabs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E8E3E1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E8E3E1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  <w:shd w:val="clear" w:color="auto" w:fill="E8E3E1"/>
                    </w:rPr>
                    <w:t>个人优势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  <w:shd w:val="clear" w:color="auto" w:fill="E8E3E1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74.65pt;margin-top:237.5pt;height:15.3pt;width:65.6pt;mso-position-horizontal-relative:page;mso-position-vertical-relative:page;z-index:-251637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8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135XXXXXXXX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228.65pt;margin-top:246.1pt;height:63.3pt;width:329.5pt;mso-position-horizontal-relative:page;mso-position-vertical-relative:page;z-index:-251635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260"/>
                    </w:tabs>
                    <w:spacing w:before="0" w:after="0" w:line="281" w:lineRule="exact"/>
                    <w:ind w:left="20" w:right="0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sz w:val="20"/>
                    </w:rPr>
                    <w:t>9年的支付行业及保险行业工作经验，对相关市场有深度了解，在客户开</w:t>
                  </w:r>
                </w:p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拓、维护方面有优秀的业绩；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260"/>
                    </w:tabs>
                    <w:spacing w:before="19" w:after="0" w:line="320" w:lineRule="exact"/>
                    <w:ind w:left="20" w:right="17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w w:val="99"/>
                      <w:sz w:val="20"/>
                    </w:rPr>
                    <w:t>6年的团队建设和管理经验，有成熟的团队领导技能，尤其擅长团队绩效管理；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74.65pt;margin-top:275.5pt;height:15.3pt;width:59.8pt;mso-position-horizontal-relative:page;mso-position-vertical-relative:page;z-index:-251633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8" w:lineRule="exact"/>
                    <w:ind w:right="-1"/>
                    <w:rPr>
                      <w:b w:val="0"/>
                    </w:rPr>
                  </w:pPr>
                  <w:r>
                    <w:fldChar w:fldCharType="begin"/>
                  </w:r>
                  <w:r>
                    <w:instrText xml:space="preserve"> HYPERLINK "mailto:bd@1174.me" \h </w:instrText>
                  </w:r>
                  <w:r>
                    <w:fldChar w:fldCharType="separate"/>
                  </w:r>
                  <w:r>
                    <w:rPr>
                      <w:b w:val="0"/>
                      <w:color w:val="515153"/>
                    </w:rPr>
                    <w:t>bd@</w:t>
                  </w:r>
                  <w:r>
                    <w:rPr>
                      <w:rFonts w:hint="eastAsia"/>
                      <w:b w:val="0"/>
                      <w:color w:val="515153"/>
                      <w:lang w:val="en-US" w:eastAsia="zh-CN"/>
                    </w:rPr>
                    <w:t>0000</w:t>
                  </w:r>
                  <w:r>
                    <w:rPr>
                      <w:b w:val="0"/>
                      <w:color w:val="515153"/>
                    </w:rPr>
                    <w:t>.me</w:t>
                  </w:r>
                  <w:r>
                    <w:rPr>
                      <w:b w:val="0"/>
                      <w:color w:val="515153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74.65pt;margin-top:306.2pt;height:15.3pt;width:62pt;mso-position-horizontal-relative:page;mso-position-vertic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8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广东省广州市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74.65pt;margin-top:339.4pt;height:15.2pt;width:56.75pt;mso-position-horizontal-relative:page;mso-position-vertic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4" w:lineRule="exact"/>
                    <w:ind w:right="-2"/>
                    <w:rPr>
                      <w:rFonts w:ascii="微软雅黑"/>
                    </w:rPr>
                  </w:pPr>
                  <w:r>
                    <w:rPr>
                      <w:rFonts w:ascii="微软雅黑"/>
                      <w:color w:val="515153"/>
                    </w:rPr>
                    <w:t>888pic.com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226.3pt;margin-top:340.2pt;height:17.85pt;width:338.3pt;mso-position-horizontal-relative:page;mso-position-vertic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2903"/>
                      <w:tab w:val="left" w:pos="6746"/>
                    </w:tabs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E8E3E1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E8E3E1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  <w:shd w:val="clear" w:color="auto" w:fill="E8E3E1"/>
                    </w:rPr>
                    <w:t>工作经历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  <w:shd w:val="clear" w:color="auto" w:fill="E8E3E1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19pt;margin-top:380.85pt;height:17.85pt;width:157pt;mso-position-horizontal-relative:page;mso-position-vertical-relative:page;z-index:-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089"/>
                      <w:tab w:val="left" w:pos="3119"/>
                    </w:tabs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231F20"/>
                      <w:sz w:val="24"/>
                      <w:shd w:val="clear" w:color="auto" w:fill="FFFFFF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  <w:shd w:val="clear" w:color="auto" w:fill="FFFFFF"/>
                    </w:rPr>
                    <w:t>教育背景</w:t>
                  </w: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  <w:shd w:val="clear" w:color="auto" w:fill="FFFFFF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228.65pt;margin-top:387.3pt;height:29.9pt;width:150.35pt;mso-position-horizontal-relative:page;mso-position-vertical-relative:page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91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sz w:val="24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  <w:sz w:val="24"/>
                    </w:rPr>
                    <w:t>2014.08-至今</w:t>
                  </w:r>
                </w:p>
                <w:p>
                  <w:pPr>
                    <w:pStyle w:val="2"/>
                    <w:spacing w:line="289" w:lineRule="exact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515153"/>
                      <w:lang w:eastAsia="zh-CN"/>
                    </w:rPr>
                    <w:t>奈森设计</w:t>
                  </w:r>
                  <w:r>
                    <w:rPr>
                      <w:b w:val="0"/>
                      <w:color w:val="515153"/>
                    </w:rPr>
                    <w:t>有限公司 | 销售经理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27.3pt;margin-top:418.95pt;height:140.8pt;width:145.05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91" w:lineRule="exact"/>
                    <w:ind w:left="20" w:right="17" w:firstLine="0"/>
                    <w:jc w:val="left"/>
                    <w:rPr>
                      <w:rFonts w:ascii="微软雅黑"/>
                      <w:sz w:val="24"/>
                    </w:rPr>
                  </w:pPr>
                  <w:r>
                    <w:rPr>
                      <w:rFonts w:ascii="微软雅黑"/>
                      <w:color w:val="231F20"/>
                      <w:sz w:val="24"/>
                    </w:rPr>
                    <w:t>2009.09-2011.06</w:t>
                  </w:r>
                </w:p>
                <w:p>
                  <w:pPr>
                    <w:pStyle w:val="2"/>
                    <w:spacing w:before="33" w:line="172" w:lineRule="auto"/>
                    <w:ind w:right="1280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515153"/>
                      <w:lang w:eastAsia="zh-CN"/>
                    </w:rPr>
                    <w:t>奈森设计</w:t>
                  </w:r>
                  <w:r>
                    <w:rPr>
                      <w:b w:val="0"/>
                      <w:color w:val="515153"/>
                    </w:rPr>
                    <w:t>工商大学人力资源（本科）</w:t>
                  </w:r>
                </w:p>
                <w:p>
                  <w:pPr>
                    <w:pStyle w:val="2"/>
                    <w:spacing w:before="84"/>
                    <w:ind w:left="33" w:right="17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  <w:w w:val="100"/>
                    </w:rPr>
                    <w:t>主修课程：政治经济学,微观经济学,宏观经济学,民商法学,初级会计,公共经济学,统计学原理,经济法等.第三是专业课,管理学原理,组织行为学,战略管理,人力资源</w:t>
                  </w:r>
                  <w:r>
                    <w:rPr>
                      <w:b w:val="0"/>
                      <w:color w:val="515153"/>
                      <w:w w:val="99"/>
                    </w:rPr>
                    <w:t>管理,市场营销管理,财务管理,Th</w:t>
                  </w:r>
                </w:p>
              </w:txbxContent>
            </v:textbox>
          </v:shape>
        </w:pict>
      </w:r>
      <w:bookmarkStart w:id="0" w:name="_GoBack"/>
      <w:bookmarkEnd w:id="0"/>
      <w:r>
        <w:pict>
          <v:shape id="_x0000_s1054" o:spid="_x0000_s1054" o:spt="202" type="#_x0000_t202" style="position:absolute;left:0pt;margin-left:229.3pt;margin-top:429.4pt;height:159.3pt;width:329.5pt;mso-position-horizontal-relative:page;mso-position-vertical-relative:page;z-index:-25163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1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工作描述：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9" w:after="0" w:line="320" w:lineRule="exact"/>
                    <w:ind w:left="20" w:right="128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w w:val="99"/>
                      <w:sz w:val="20"/>
                    </w:rPr>
                    <w:t>通过主动拜访、电话、缘故、孤儿单等途径，积累客户信息，挖掘意向客户，进一步达成签单；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0" w:after="0" w:line="301" w:lineRule="exact"/>
                    <w:ind w:left="259" w:right="0" w:hanging="239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sz w:val="20"/>
                    </w:rPr>
                    <w:t>为老客户做售后服务、保单检视，维护客户管理，促进二次订单机会；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9" w:after="0" w:line="320" w:lineRule="exact"/>
                    <w:ind w:left="20" w:right="17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w w:val="99"/>
                      <w:sz w:val="20"/>
                    </w:rPr>
                    <w:t>组建6个人的销售团队，从招募人才开始，全面负责团队的建设和管理，其中2名员工为公司的明星销售成员；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0" w:after="0" w:line="301" w:lineRule="exact"/>
                    <w:ind w:left="259" w:right="0" w:hanging="239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sz w:val="20"/>
                    </w:rPr>
                    <w:t>培训团队成员，制作培训课件，并针对本团队的成员背景不同展开培训</w:t>
                  </w:r>
                </w:p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（如三讲、主顾开拓、保单验视、促成、异议处理等）；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9" w:after="0" w:line="320" w:lineRule="exact"/>
                    <w:ind w:left="20" w:right="128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w w:val="99"/>
                      <w:sz w:val="20"/>
                    </w:rPr>
                    <w:t>对团队成员进行绩效辅导和评估，从出勤率、业绩分析、绩效改进等多维度，督促团队成员的绩效提升，确保团队目标的达成。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72.45pt;margin-top:581.55pt;height:17.85pt;width:50pt;mso-position-horizontal-relative:page;mso-position-vertical-relative:page;z-index:-251630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231F20"/>
                      <w:sz w:val="24"/>
                    </w:rPr>
                    <w:t>技能证书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228.65pt;margin-top:608.8pt;height:29.9pt;width:170.35pt;mso-position-horizontal-relative:page;mso-position-vertical-relative:page;z-index:-2516295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91" w:lineRule="exact"/>
                    <w:ind w:left="20" w:right="0" w:firstLine="0"/>
                    <w:jc w:val="left"/>
                    <w:rPr>
                      <w:rFonts w:ascii="微软雅黑"/>
                      <w:sz w:val="24"/>
                    </w:rPr>
                  </w:pPr>
                  <w:r>
                    <w:rPr>
                      <w:rFonts w:ascii="微软雅黑"/>
                      <w:color w:val="231F20"/>
                      <w:sz w:val="24"/>
                    </w:rPr>
                    <w:t>2012.02-2014.08</w:t>
                  </w:r>
                </w:p>
                <w:p>
                  <w:pPr>
                    <w:pStyle w:val="2"/>
                    <w:spacing w:line="289" w:lineRule="exact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515153"/>
                      <w:lang w:eastAsia="zh-CN"/>
                    </w:rPr>
                    <w:t>奈森设计</w:t>
                  </w:r>
                  <w:r>
                    <w:rPr>
                      <w:b w:val="0"/>
                      <w:color w:val="515153"/>
                    </w:rPr>
                    <w:t>企业管理有限公司 | 客户服务经理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31.5pt;margin-top:616.15pt;height:15.3pt;width:132pt;mso-position-horizontal-relative:page;mso-position-vertical-relative:page;z-index:-251628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tabs>
                      <w:tab w:val="left" w:pos="619"/>
                      <w:tab w:val="left" w:pos="2619"/>
                    </w:tabs>
                    <w:spacing w:line="288" w:lineRule="exact"/>
                    <w:rPr>
                      <w:b w:val="0"/>
                    </w:rPr>
                  </w:pPr>
                  <w:r>
                    <w:rPr>
                      <w:rFonts w:ascii="Times New Roman" w:eastAsia="Times New Roman"/>
                      <w:color w:val="515153"/>
                      <w:shd w:val="clear" w:color="auto" w:fill="DFD8C2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515153"/>
                      <w:shd w:val="clear" w:color="auto" w:fill="DFD8C2"/>
                    </w:rPr>
                    <w:tab/>
                  </w:r>
                  <w:r>
                    <w:rPr>
                      <w:b w:val="0"/>
                      <w:color w:val="515153"/>
                      <w:shd w:val="clear" w:color="auto" w:fill="DFD8C2"/>
                    </w:rPr>
                    <w:t>助理人力资源师</w:t>
                  </w:r>
                  <w:r>
                    <w:rPr>
                      <w:b w:val="0"/>
                      <w:color w:val="515153"/>
                      <w:shd w:val="clear" w:color="auto" w:fill="DFD8C2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31.5pt;margin-top:649.15pt;height:15.3pt;width:132pt;mso-position-horizontal-relative:page;mso-position-vertical-relative:page;z-index:-2516275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tabs>
                      <w:tab w:val="left" w:pos="619"/>
                      <w:tab w:val="left" w:pos="2619"/>
                    </w:tabs>
                    <w:spacing w:line="288" w:lineRule="exact"/>
                    <w:rPr>
                      <w:b w:val="0"/>
                    </w:rPr>
                  </w:pPr>
                  <w:r>
                    <w:rPr>
                      <w:rFonts w:ascii="Times New Roman" w:eastAsia="Times New Roman"/>
                      <w:color w:val="515153"/>
                      <w:shd w:val="clear" w:color="auto" w:fill="DCD5B7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515153"/>
                      <w:shd w:val="clear" w:color="auto" w:fill="DCD5B7"/>
                    </w:rPr>
                    <w:tab/>
                  </w:r>
                  <w:r>
                    <w:rPr>
                      <w:b w:val="0"/>
                      <w:color w:val="515153"/>
                      <w:shd w:val="clear" w:color="auto" w:fill="DCD5B7"/>
                    </w:rPr>
                    <w:t>助理营销管理师</w:t>
                  </w:r>
                  <w:r>
                    <w:rPr>
                      <w:b w:val="0"/>
                      <w:color w:val="515153"/>
                      <w:shd w:val="clear" w:color="auto" w:fill="DCD5B7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229.3pt;margin-top:650.9pt;height:15.3pt;width:52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8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工作描述：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229.3pt;margin-top:666.9pt;height:63.3pt;width:8pt;mso-position-horizontal-relative:page;mso-position-vertical-relative:page;z-index:-2516254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1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  <w:w w:val="99"/>
                    </w:rPr>
                    <w:t>●</w:t>
                  </w:r>
                </w:p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  <w:w w:val="99"/>
                    </w:rPr>
                    <w:t>●</w:t>
                  </w:r>
                </w:p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  <w:w w:val="99"/>
                    </w:rPr>
                    <w:t>●</w:t>
                  </w:r>
                </w:p>
                <w:p>
                  <w:pPr>
                    <w:pStyle w:val="2"/>
                    <w:spacing w:line="327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  <w:w w:val="99"/>
                    </w:rPr>
                    <w:t>●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241.25pt;margin-top:666.9pt;height:63.3pt;width:312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1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负责重要客户的开发和洽谈，并负责与银联的数据对接；</w:t>
                  </w:r>
                </w:p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负责新签POS机客户活动方案的构思和组织；</w:t>
                  </w:r>
                </w:p>
                <w:p>
                  <w:pPr>
                    <w:pStyle w:val="2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带领8个人的团队，对所负责客户的POS机器进行售后服务；</w:t>
                  </w:r>
                </w:p>
                <w:p>
                  <w:pPr>
                    <w:pStyle w:val="2"/>
                    <w:spacing w:line="327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定期进行员工培训，尤其对新员工进行持续辅导和跟进，确保团队每位</w:t>
                  </w: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31.5pt;margin-top:685.15pt;height:15.3pt;width:132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tabs>
                      <w:tab w:val="left" w:pos="1092"/>
                      <w:tab w:val="left" w:pos="2619"/>
                    </w:tabs>
                    <w:spacing w:line="288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  <w:shd w:val="clear" w:color="auto" w:fill="E0CA9B"/>
                    </w:rPr>
                    <w:t xml:space="preserve"> </w:t>
                  </w:r>
                  <w:r>
                    <w:rPr>
                      <w:b w:val="0"/>
                      <w:color w:val="515153"/>
                      <w:shd w:val="clear" w:color="auto" w:fill="E0CA9B"/>
                    </w:rPr>
                    <w:tab/>
                  </w:r>
                  <w:r>
                    <w:rPr>
                      <w:b w:val="0"/>
                      <w:color w:val="515153"/>
                      <w:shd w:val="clear" w:color="auto" w:fill="E0CA9B"/>
                    </w:rPr>
                    <w:t>word</w:t>
                  </w:r>
                  <w:r>
                    <w:rPr>
                      <w:b w:val="0"/>
                      <w:color w:val="515153"/>
                      <w:shd w:val="clear" w:color="auto" w:fill="E0CA9B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31.5pt;margin-top:721.15pt;height:15.3pt;width:131.9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tabs>
                      <w:tab w:val="left" w:pos="1095"/>
                      <w:tab w:val="left" w:pos="2619"/>
                    </w:tabs>
                    <w:spacing w:line="288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  <w:shd w:val="clear" w:color="auto" w:fill="D7C68B"/>
                    </w:rPr>
                    <w:t xml:space="preserve"> </w:t>
                  </w:r>
                  <w:r>
                    <w:rPr>
                      <w:b w:val="0"/>
                      <w:color w:val="515153"/>
                      <w:shd w:val="clear" w:color="auto" w:fill="D7C68B"/>
                    </w:rPr>
                    <w:tab/>
                  </w:r>
                  <w:r>
                    <w:rPr>
                      <w:b w:val="0"/>
                      <w:color w:val="515153"/>
                      <w:shd w:val="clear" w:color="auto" w:fill="D7C68B"/>
                    </w:rPr>
                    <w:t>Excel</w:t>
                  </w:r>
                  <w:r>
                    <w:rPr>
                      <w:b w:val="0"/>
                      <w:color w:val="515153"/>
                      <w:shd w:val="clear" w:color="auto" w:fill="D7C68B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229.3pt;margin-top:730.9pt;height:79.3pt;width:323.9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81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</w:rPr>
                    <w:t>成员达到绩效要求；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tabs>
                      <w:tab w:val="left" w:pos="260"/>
                    </w:tabs>
                    <w:spacing w:before="19" w:after="0" w:line="320" w:lineRule="exact"/>
                    <w:ind w:left="20" w:right="17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w w:val="99"/>
                      <w:sz w:val="20"/>
                    </w:rPr>
                    <w:t>对组员进行绩效考核，通过对客户的寻访获得员工在客户服务方面的绩效反馈；</w:t>
                  </w:r>
                </w:p>
                <w:p>
                  <w:pPr>
                    <w:pStyle w:val="6"/>
                    <w:numPr>
                      <w:ilvl w:val="0"/>
                      <w:numId w:val="3"/>
                    </w:numPr>
                    <w:tabs>
                      <w:tab w:val="left" w:pos="260"/>
                    </w:tabs>
                    <w:spacing w:before="0" w:after="0" w:line="320" w:lineRule="exact"/>
                    <w:ind w:left="20" w:right="17" w:firstLine="0"/>
                    <w:jc w:val="left"/>
                    <w:rPr>
                      <w:b w:val="0"/>
                      <w:sz w:val="20"/>
                    </w:rPr>
                  </w:pPr>
                  <w:r>
                    <w:rPr>
                      <w:b w:val="0"/>
                      <w:color w:val="515153"/>
                      <w:w w:val="99"/>
                      <w:sz w:val="20"/>
                    </w:rPr>
                    <w:t>与人力资源部门一起，对组员进行薪资、绩效、培训、发展等方面的全方位管理；</w:t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31.5pt;margin-top:757.15pt;height:15.3pt;width:131.9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tabs>
                      <w:tab w:val="left" w:pos="1147"/>
                      <w:tab w:val="left" w:pos="2619"/>
                    </w:tabs>
                    <w:spacing w:line="288" w:lineRule="exact"/>
                    <w:rPr>
                      <w:b w:val="0"/>
                    </w:rPr>
                  </w:pPr>
                  <w:r>
                    <w:rPr>
                      <w:b w:val="0"/>
                      <w:color w:val="515153"/>
                      <w:shd w:val="clear" w:color="auto" w:fill="D7C076"/>
                    </w:rPr>
                    <w:t xml:space="preserve"> </w:t>
                  </w:r>
                  <w:r>
                    <w:rPr>
                      <w:b w:val="0"/>
                      <w:color w:val="515153"/>
                      <w:shd w:val="clear" w:color="auto" w:fill="D7C076"/>
                    </w:rPr>
                    <w:tab/>
                  </w:r>
                  <w:r>
                    <w:rPr>
                      <w:b w:val="0"/>
                      <w:color w:val="515153"/>
                      <w:shd w:val="clear" w:color="auto" w:fill="D7C076"/>
                    </w:rPr>
                    <w:t>PPT</w:t>
                  </w:r>
                  <w:r>
                    <w:rPr>
                      <w:b w:val="0"/>
                      <w:color w:val="515153"/>
                      <w:shd w:val="clear" w:color="auto" w:fill="D7C076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31.5pt;margin-top:793.15pt;height:15.3pt;width:132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tabs>
                      <w:tab w:val="left" w:pos="720"/>
                      <w:tab w:val="left" w:pos="2619"/>
                    </w:tabs>
                    <w:spacing w:line="288" w:lineRule="exact"/>
                    <w:rPr>
                      <w:b w:val="0"/>
                    </w:rPr>
                  </w:pPr>
                  <w:r>
                    <w:rPr>
                      <w:rFonts w:ascii="Times New Roman" w:eastAsia="Times New Roman"/>
                      <w:color w:val="515153"/>
                      <w:shd w:val="clear" w:color="auto" w:fill="DCB969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515153"/>
                      <w:shd w:val="clear" w:color="auto" w:fill="DCB969"/>
                    </w:rPr>
                    <w:tab/>
                  </w:r>
                  <w:r>
                    <w:rPr>
                      <w:b w:val="0"/>
                      <w:color w:val="515153"/>
                      <w:shd w:val="clear" w:color="auto" w:fill="DCB969"/>
                    </w:rPr>
                    <w:t>英语口语流利</w:t>
                  </w:r>
                  <w:r>
                    <w:rPr>
                      <w:b w:val="0"/>
                      <w:color w:val="515153"/>
                      <w:shd w:val="clear" w:color="auto" w:fill="DCB969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67" o:spid="_x0000_s1067" o:spt="202" type="#_x0000_t202" style="position:absolute;left:0pt;margin-left:30.9pt;margin-top:343.45pt;height:6.7pt;width:12.1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/>
          </v:shape>
        </w:pict>
      </w:r>
      <w:r>
        <w:pict>
          <v:shape id="_x0000_s1068" o:spid="_x0000_s1068" o:spt="202" type="#_x0000_t202" style="position:absolute;left:0pt;margin-left:372.75pt;margin-top:142pt;height:12pt;width:45.5pt;mso-position-horizontal-relative:page;mso-position-vertical-relative:page;z-index:-5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 w:line="240" w:lineRule="auto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1020" w:right="500" w:bottom="280" w:left="2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774B2"/>
    <w:multiLevelType w:val="multilevel"/>
    <w:tmpl w:val="5AB774B2"/>
    <w:lvl w:ilvl="0" w:tentative="0">
      <w:start w:val="0"/>
      <w:numFmt w:val="bullet"/>
      <w:lvlText w:val="●"/>
      <w:lvlJc w:val="left"/>
      <w:pPr>
        <w:ind w:left="20" w:hanging="240"/>
      </w:pPr>
      <w:rPr>
        <w:rFonts w:hint="default" w:ascii="微软雅黑 Light" w:hAnsi="微软雅黑 Light" w:eastAsia="微软雅黑 Light" w:cs="微软雅黑 Light"/>
        <w:color w:val="515153"/>
        <w:w w:val="99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677" w:hanging="24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334" w:hanging="24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991" w:hanging="24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648" w:hanging="24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305" w:hanging="24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962" w:hanging="24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4619" w:hanging="24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276" w:hanging="240"/>
      </w:pPr>
      <w:rPr>
        <w:rFonts w:hint="default"/>
      </w:rPr>
    </w:lvl>
  </w:abstractNum>
  <w:abstractNum w:abstractNumId="1">
    <w:nsid w:val="5AB774BD"/>
    <w:multiLevelType w:val="multilevel"/>
    <w:tmpl w:val="5AB774BD"/>
    <w:lvl w:ilvl="0" w:tentative="0">
      <w:start w:val="0"/>
      <w:numFmt w:val="bullet"/>
      <w:lvlText w:val="●"/>
      <w:lvlJc w:val="left"/>
      <w:pPr>
        <w:ind w:left="20" w:hanging="240"/>
      </w:pPr>
      <w:rPr>
        <w:rFonts w:hint="default" w:ascii="微软雅黑 Light" w:hAnsi="微软雅黑 Light" w:eastAsia="微软雅黑 Light" w:cs="微软雅黑 Light"/>
        <w:color w:val="515153"/>
        <w:w w:val="99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677" w:hanging="24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334" w:hanging="24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991" w:hanging="24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648" w:hanging="24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305" w:hanging="24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962" w:hanging="24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4619" w:hanging="24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276" w:hanging="240"/>
      </w:pPr>
      <w:rPr>
        <w:rFonts w:hint="default"/>
      </w:rPr>
    </w:lvl>
  </w:abstractNum>
  <w:abstractNum w:abstractNumId="2">
    <w:nsid w:val="5AB774C8"/>
    <w:multiLevelType w:val="multilevel"/>
    <w:tmpl w:val="5AB774C8"/>
    <w:lvl w:ilvl="0" w:tentative="0">
      <w:start w:val="0"/>
      <w:numFmt w:val="bullet"/>
      <w:lvlText w:val="●"/>
      <w:lvlJc w:val="left"/>
      <w:pPr>
        <w:ind w:left="20" w:hanging="240"/>
      </w:pPr>
      <w:rPr>
        <w:rFonts w:hint="default" w:ascii="微软雅黑 Light" w:hAnsi="微软雅黑 Light" w:eastAsia="微软雅黑 Light" w:cs="微软雅黑 Light"/>
        <w:color w:val="515153"/>
        <w:w w:val="99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665" w:hanging="24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311" w:hanging="24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957" w:hanging="24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603" w:hanging="24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3249" w:hanging="24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895" w:hanging="24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4541" w:hanging="24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187" w:hanging="2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2D5634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line="320" w:lineRule="exact"/>
      <w:ind w:left="20"/>
    </w:pPr>
    <w:rPr>
      <w:rFonts w:ascii="微软雅黑 Light" w:hAnsi="微软雅黑 Light" w:eastAsia="微软雅黑 Light" w:cs="微软雅黑 Light"/>
      <w:sz w:val="20"/>
      <w:szCs w:val="20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  <w:pPr>
      <w:spacing w:before="19" w:line="320" w:lineRule="exact"/>
      <w:ind w:left="20" w:right="17"/>
    </w:pPr>
    <w:rPr>
      <w:rFonts w:ascii="微软雅黑 Light" w:hAnsi="微软雅黑 Light" w:eastAsia="微软雅黑 Light" w:cs="微软雅黑 Light"/>
    </w:r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29"/>
    <customShpInfo spid="_x0000_s1028"/>
    <customShpInfo spid="_x0000_s1027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2017-07-17T15:48:00Z</dcterms:created>
  <dc:creator>Administrator</dc:creator>
  <cp:lastModifiedBy>Administrator</cp:lastModifiedBy>
  <dcterms:modified xsi:type="dcterms:W3CDTF">2018-03-25T10:08:34Z</dcterms:modified>
  <dc:title>简历-2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2017-07-17T00:00:00Z</vt:filetime>
  </property>
  <property fmtid="{D5CDD505-2E9C-101B-9397-08002B2CF9AE}" pid="5" name="KSOProductBuildVer">
    <vt:lpwstr>2052-10.1.0.6156</vt:lpwstr>
  </property>
</Properties>
</file>