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4204C" w:rsidRDefault="003F46E9">
      <w:pPr>
        <w:numPr>
          <w:ilvl w:val="0"/>
          <w:numId w:val="1"/>
        </w:numPr>
      </w:pPr>
      <w:r>
        <w:t xml:space="preserve">Given the table for Gender Demographics, </w:t>
      </w:r>
      <w:proofErr w:type="gramStart"/>
      <w:r>
        <w:t>it is clear that there</w:t>
      </w:r>
      <w:proofErr w:type="gramEnd"/>
      <w:r>
        <w:t xml:space="preserve"> was more of a response from males who play this game (652) than females (113). This then skews the dataset given the disproportionality of the sample populations. </w:t>
      </w:r>
    </w:p>
    <w:p w14:paraId="00000002" w14:textId="77777777" w:rsidR="0084204C" w:rsidRDefault="003F46E9">
      <w:pPr>
        <w:numPr>
          <w:ilvl w:val="0"/>
          <w:numId w:val="1"/>
        </w:numPr>
      </w:pPr>
      <w:r>
        <w:t xml:space="preserve">According to the table, the </w:t>
      </w:r>
      <w:r>
        <w:t xml:space="preserve">most common age skews heavily towards 20-24, making up 44.79% of the entire population sample. </w:t>
      </w:r>
    </w:p>
    <w:p w14:paraId="00000003" w14:textId="77777777" w:rsidR="0084204C" w:rsidRDefault="003F46E9">
      <w:pPr>
        <w:numPr>
          <w:ilvl w:val="0"/>
          <w:numId w:val="1"/>
        </w:numPr>
      </w:pPr>
      <w:r>
        <w:t>Although these disproportionalities exist in the dataset, the average spending price per person appeared to have minimal correlation to gender, given men on ave</w:t>
      </w:r>
      <w:r>
        <w:t>rage spent $4.47, women on average spend $4.07, and non-disclosed spent $4.56 on average.</w:t>
      </w:r>
    </w:p>
    <w:p w14:paraId="00000004" w14:textId="77777777" w:rsidR="0084204C" w:rsidRDefault="0084204C"/>
    <w:sectPr w:rsidR="0084204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6978ED"/>
    <w:multiLevelType w:val="multilevel"/>
    <w:tmpl w:val="E6DAFC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04C"/>
    <w:rsid w:val="003F46E9"/>
    <w:rsid w:val="0084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888631-D116-4D7C-8806-3EE961C38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Edgar</dc:creator>
  <cp:lastModifiedBy> </cp:lastModifiedBy>
  <cp:revision>2</cp:revision>
  <dcterms:created xsi:type="dcterms:W3CDTF">2020-10-18T02:44:00Z</dcterms:created>
  <dcterms:modified xsi:type="dcterms:W3CDTF">2020-10-18T02:44:00Z</dcterms:modified>
</cp:coreProperties>
</file>