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E919A">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模型数据安全评测这块现在页面不对</w:t>
      </w:r>
    </w:p>
    <w:p w14:paraId="7374FA4C">
      <w:pPr>
        <w:spacing w:line="500" w:lineRule="exact"/>
        <w:ind w:firstLine="420" w:firstLineChars="200"/>
        <w:rPr>
          <w:rFonts w:ascii="Times New Roman" w:hAnsi="Times New Roman" w:eastAsia="宋体" w:cs="Times New Roman"/>
        </w:rPr>
      </w:pPr>
      <w:r>
        <w:rPr>
          <w:rFonts w:hint="eastAsia" w:ascii="Times New Roman" w:hAnsi="Times New Roman" w:eastAsia="宋体" w:cs="Times New Roman"/>
        </w:rPr>
        <w:t>系统可以按照下面进行介绍：</w:t>
      </w:r>
    </w:p>
    <w:p w14:paraId="0166221F">
      <w:pPr>
        <w:spacing w:line="500" w:lineRule="exact"/>
        <w:ind w:firstLine="420" w:firstLineChars="200"/>
        <w:rPr>
          <w:rFonts w:ascii="Times New Roman" w:hAnsi="Times New Roman" w:eastAsia="宋体" w:cs="Times New Roman"/>
        </w:rPr>
      </w:pPr>
      <w:r>
        <w:rPr>
          <w:rFonts w:hint="eastAsia" w:ascii="Times New Roman" w:hAnsi="Times New Roman" w:eastAsia="宋体" w:cs="Times New Roman"/>
        </w:rPr>
        <w:t>数据质量与安全评测系统面向人工智能模型训练、测试及应用过程中的数据治理需求，提供覆盖数据质量检查、异常数据识别、标注质量评估、恶意样本检测和后门风险发现的一体化评测能力。系统针对不同人工智能任务的数据特点，构建了多种专项评测能力，从数据进入模型训练之前发现潜在质量缺陷和安全风险，为数据清洗、数据治理、模型训练及安全验证提供量化依据。</w:t>
      </w:r>
    </w:p>
    <w:p w14:paraId="1D3A1589">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功能点介绍：</w:t>
      </w:r>
    </w:p>
    <w:p w14:paraId="49FADD3A">
      <w:pPr>
        <w:spacing w:line="500" w:lineRule="exact"/>
        <w:ind w:firstLine="420" w:firstLineChars="200"/>
        <w:rPr>
          <w:rFonts w:hint="eastAsia" w:ascii="Times New Roman" w:hAnsi="Times New Roman" w:eastAsia="宋体" w:cs="Times New Roman"/>
        </w:rPr>
      </w:pPr>
      <w:r>
        <w:rPr>
          <w:rFonts w:ascii="Times New Roman" w:hAnsi="Times New Roman" w:eastAsia="宋体" w:cs="Times New Roman"/>
        </w:rPr>
        <w:t>1. 多类型数据评测</w:t>
      </w:r>
    </w:p>
    <w:p w14:paraId="197511B6">
      <w:pPr>
        <w:spacing w:line="500" w:lineRule="exact"/>
        <w:ind w:firstLine="420" w:firstLineChars="200"/>
        <w:rPr>
          <w:rFonts w:ascii="Times New Roman" w:hAnsi="Times New Roman" w:eastAsia="宋体" w:cs="Times New Roman"/>
        </w:rPr>
      </w:pPr>
      <w:r>
        <w:rPr>
          <w:rFonts w:hint="eastAsia" w:ascii="Times New Roman" w:hAnsi="Times New Roman" w:eastAsia="宋体" w:cs="Times New Roman"/>
        </w:rPr>
        <w:t>系统支持针对不同人工智能任务自动选择相应的数据解析和评测方法。</w:t>
      </w:r>
    </w:p>
    <w:p w14:paraId="59A85340">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图像分类数据评测支持</w:t>
      </w:r>
      <w:r>
        <w:rPr>
          <w:rFonts w:ascii="Times New Roman" w:hAnsi="Times New Roman" w:eastAsia="宋体" w:cs="Times New Roman"/>
        </w:rPr>
        <w:t xml:space="preserve"> ImageFolder、ImageNet、CIFAR、MNIST、Fashion-MNIST、NPZ、NPY、Torchvision 数据及 CSV、JSON、JSONL 等标注清单，可自动识别训练集、验证集和测试集结构。</w:t>
      </w:r>
    </w:p>
    <w:p w14:paraId="61CE5916">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目标检测数据评测支持</w:t>
      </w:r>
      <w:r>
        <w:rPr>
          <w:rFonts w:ascii="Times New Roman" w:hAnsi="Times New Roman" w:eastAsia="宋体" w:cs="Times New Roman"/>
        </w:rPr>
        <w:t xml:space="preserve"> COCO、Pascal VOC、YOLO、LabelMe 等主流数据格式，可同时解析图片、类别、边界框及数据划分信息，并对目标实例和标注信息进行联合分析。</w:t>
      </w:r>
    </w:p>
    <w:p w14:paraId="1C5C3B8C">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大模型文本数据评测支持</w:t>
      </w:r>
      <w:r>
        <w:rPr>
          <w:rFonts w:ascii="Times New Roman" w:hAnsi="Times New Roman" w:eastAsia="宋体" w:cs="Times New Roman"/>
        </w:rPr>
        <w:t xml:space="preserve"> CSV、TSV、JSON、JSONL、TXT，以及 Alpaca、Prompt/Response、Question/Answer、OpenAI Messages、ShareGPT 等常见大模型数据结构，并支持自定义文本、问题、回答、标签等字段映射。</w:t>
      </w:r>
    </w:p>
    <w:p w14:paraId="5EBDF054">
      <w:pPr>
        <w:spacing w:line="500" w:lineRule="exact"/>
        <w:ind w:firstLine="420" w:firstLineChars="200"/>
        <w:rPr>
          <w:rFonts w:hint="eastAsia" w:ascii="Times New Roman" w:hAnsi="Times New Roman" w:eastAsia="宋体" w:cs="Times New Roman"/>
        </w:rPr>
      </w:pPr>
      <w:r>
        <w:rPr>
          <w:rFonts w:ascii="Times New Roman" w:hAnsi="Times New Roman" w:eastAsia="宋体" w:cs="Times New Roman"/>
        </w:rPr>
        <w:t>2. 数据均衡性评测</w:t>
      </w:r>
    </w:p>
    <w:p w14:paraId="0351BFED">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系统从类别分布、样本数量、文本长度和对话结构等角度分析数据集是否存在明显的数据倾斜问题。</w:t>
      </w:r>
    </w:p>
    <w:p w14:paraId="1B309D80">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对于图像分类数据，可通过类别数量比例、香农熵和基尼系数分析不同类别之间的样本均衡程度；对于目标检测数据，可统计各类别目标实例数量和类别覆盖图片数量，避免由于单张图片包含大量同类目标造成统计偏差；对于大模型文本数据，则可分析标签或领域分布、文本长度分布以及</w:t>
      </w:r>
      <w:r>
        <w:rPr>
          <w:rFonts w:ascii="Times New Roman" w:hAnsi="Times New Roman" w:eastAsia="宋体" w:cs="Times New Roman"/>
        </w:rPr>
        <w:t xml:space="preserve"> user、assistant、system、tool 等对话角色和轮次分布。</w:t>
      </w:r>
    </w:p>
    <w:p w14:paraId="2048F7E4">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通过均衡性评测，可发现类别严重失衡、长尾数据不足、特定领域覆盖不足等问题，为数据补充、重采样和训练集优化提供依据。</w:t>
      </w:r>
    </w:p>
    <w:p w14:paraId="2B73A7E0">
      <w:pPr>
        <w:spacing w:line="500" w:lineRule="exact"/>
        <w:ind w:firstLine="420" w:firstLineChars="200"/>
        <w:rPr>
          <w:rFonts w:hint="eastAsia" w:ascii="Times New Roman" w:hAnsi="Times New Roman" w:eastAsia="宋体" w:cs="Times New Roman"/>
        </w:rPr>
      </w:pPr>
      <w:r>
        <w:rPr>
          <w:rFonts w:ascii="Times New Roman" w:hAnsi="Times New Roman" w:eastAsia="宋体" w:cs="Times New Roman"/>
        </w:rPr>
        <w:t>3. 恶意及异常样本评测</w:t>
      </w:r>
    </w:p>
    <w:p w14:paraId="72C2C924">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系统针对可能影响模型训练稳定性和安全性的异常数据进行自动筛查。</w:t>
      </w:r>
    </w:p>
    <w:p w14:paraId="7718E807">
      <w:pPr>
        <w:spacing w:line="500" w:lineRule="exact"/>
        <w:ind w:firstLine="420" w:firstLineChars="200"/>
        <w:rPr>
          <w:rFonts w:ascii="Times New Roman" w:hAnsi="Times New Roman" w:eastAsia="宋体" w:cs="Times New Roman"/>
        </w:rPr>
      </w:pPr>
      <w:r>
        <w:rPr>
          <w:rFonts w:hint="eastAsia" w:ascii="Times New Roman" w:hAnsi="Times New Roman" w:eastAsia="宋体" w:cs="Times New Roman"/>
        </w:rPr>
        <w:t>图像数据可检测损坏图片、异常分辨率、跨类别重复图片、近重复样本、图像特征离群样本以及对抗扰动候选样本；目标检测数据可进一步检查非法类别、无效边界框、重复图片标注冲突、边界框统计异常及目标区域对抗扰动。大模型文本数据可检测提示注入、越权指令、系统提示窃取、敏感信息及凭据泄露、</w:t>
      </w:r>
      <w:r>
        <w:rPr>
          <w:rFonts w:ascii="Times New Roman" w:hAnsi="Times New Roman" w:eastAsia="宋体" w:cs="Times New Roman"/>
        </w:rPr>
        <w:t>Base64/十六进制隐藏载荷、Unicode 控制字符、零宽字符、同形字符和字符级对抗扰动等风险。</w:t>
      </w:r>
      <w:r>
        <w:rPr>
          <w:rFonts w:hint="eastAsia" w:ascii="Times New Roman" w:hAnsi="Times New Roman" w:eastAsia="宋体" w:cs="Times New Roman"/>
        </w:rPr>
        <w:t>评测结果能够输出风险样本位置、异常原因和风险程度，辅助开展数据清洗和人工复核。</w:t>
      </w:r>
    </w:p>
    <w:p w14:paraId="2BDB8E46">
      <w:pPr>
        <w:spacing w:line="500" w:lineRule="exact"/>
        <w:ind w:firstLine="420" w:firstLineChars="200"/>
        <w:rPr>
          <w:rFonts w:hint="eastAsia" w:ascii="Times New Roman" w:hAnsi="Times New Roman" w:eastAsia="宋体" w:cs="Times New Roman"/>
        </w:rPr>
      </w:pPr>
      <w:r>
        <w:rPr>
          <w:rFonts w:ascii="Times New Roman" w:hAnsi="Times New Roman" w:eastAsia="宋体" w:cs="Times New Roman"/>
        </w:rPr>
        <w:t>4. 标注正确性评测</w:t>
      </w:r>
    </w:p>
    <w:p w14:paraId="61C2CC9A">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系统针对训练数据中的错标、冲突标注和语义不一致问题开展自动化检测。</w:t>
      </w:r>
    </w:p>
    <w:p w14:paraId="130574EB">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图像分类数据可利用</w:t>
      </w:r>
      <w:r>
        <w:rPr>
          <w:rFonts w:ascii="Times New Roman" w:hAnsi="Times New Roman" w:eastAsia="宋体" w:cs="Times New Roman"/>
        </w:rPr>
        <w:t xml:space="preserve"> KNN 近邻标签投票、类别特征原型以及外部模型预测结果，对人工标签进行一致性校验；目标检测数据可检查边界框坐标、面积、越界情况、图片尺寸元数据，并基于 IoU 将模型预测结果与人工标注进行匹配，计算 Precision、Recall、F1 等指标。</w:t>
      </w:r>
    </w:p>
    <w:p w14:paraId="1C3755BF">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针对大模型文本数据，可检测相同文本对应不同标签、相同问题对应冲突答案、标签语义与文本内容不一致、空回答、占位回答、问题复制及明显答非所问等问题。</w:t>
      </w:r>
    </w:p>
    <w:p w14:paraId="2B23BC85">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系统通过自动筛选疑似错误标注，降低人工逐条检查数据的成本。</w:t>
      </w:r>
    </w:p>
    <w:p w14:paraId="11220BB8">
      <w:pPr>
        <w:spacing w:line="500" w:lineRule="exact"/>
        <w:ind w:firstLine="420" w:firstLineChars="200"/>
        <w:rPr>
          <w:rFonts w:hint="eastAsia" w:ascii="Times New Roman" w:hAnsi="Times New Roman" w:eastAsia="宋体" w:cs="Times New Roman"/>
        </w:rPr>
      </w:pPr>
      <w:r>
        <w:rPr>
          <w:rFonts w:ascii="Times New Roman" w:hAnsi="Times New Roman" w:eastAsia="宋体" w:cs="Times New Roman"/>
        </w:rPr>
        <w:t>5. 标注完整性评测</w:t>
      </w:r>
    </w:p>
    <w:p w14:paraId="4025D35F">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系统能够检查数据样本与标注信息是否完整，发现由于采集、转换或标注流程导致的数据缺失。</w:t>
      </w:r>
    </w:p>
    <w:p w14:paraId="31896D8A">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图像分类数据支持检测图片未标注、标签为空、期望类别缺失、类别样本不足、标注字段缺失、重复记录及同一图片多标签冲突。</w:t>
      </w:r>
    </w:p>
    <w:p w14:paraId="1CC70DC5">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目标检测数据支持检查图片文件缺失、图片无目标标注、类别缺失、零实例类别以及图片</w:t>
      </w:r>
      <w:r>
        <w:rPr>
          <w:rFonts w:ascii="Times New Roman" w:hAnsi="Times New Roman" w:eastAsia="宋体" w:cs="Times New Roman"/>
        </w:rPr>
        <w:t xml:space="preserve"> ID、尺寸、类别、BBox、Annotation ID 等关键字段缺失。</w:t>
      </w:r>
    </w:p>
    <w:p w14:paraId="18677A2E">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大模型文本数据则可以检查</w:t>
      </w:r>
      <w:r>
        <w:rPr>
          <w:rFonts w:ascii="Times New Roman" w:hAnsi="Times New Roman" w:eastAsia="宋体" w:cs="Times New Roman"/>
        </w:rPr>
        <w:t>text、prompt、response、label、id 等必需字段以及对话 messages/conversations 中的角色、内容、首轮用户消息、助手回复和连续同角色消息等结构完整性，同时识别重复 ID、空记录和数据解析失败问题。</w:t>
      </w:r>
    </w:p>
    <w:p w14:paraId="20573CF5">
      <w:pPr>
        <w:spacing w:line="500" w:lineRule="exact"/>
        <w:ind w:firstLine="420" w:firstLineChars="200"/>
        <w:rPr>
          <w:rFonts w:hint="eastAsia" w:ascii="Times New Roman" w:hAnsi="Times New Roman" w:eastAsia="宋体" w:cs="Times New Roman"/>
        </w:rPr>
      </w:pPr>
      <w:r>
        <w:rPr>
          <w:rFonts w:ascii="Times New Roman" w:hAnsi="Times New Roman" w:eastAsia="宋体" w:cs="Times New Roman"/>
        </w:rPr>
        <w:t>6. 后门样本安全评测</w:t>
      </w:r>
    </w:p>
    <w:p w14:paraId="6163B0BF">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系统提供面向训练数据投毒和后门攻击的数据侧风险检测能力。</w:t>
      </w:r>
    </w:p>
    <w:p w14:paraId="040C2852">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对于图像分类和目标检测数据，可通过角落补丁检测、频谱特征分析和少数异常特征簇分析发现可能被植入固定触发器的样本。其中频谱检测通过类别内部特征分解识别异常方向上的污染样本，少数簇检测则用于发现与正常样本明显分离的小规模异常群体。</w:t>
      </w:r>
    </w:p>
    <w:p w14:paraId="2722BB02">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对于大模型文本数据，系统可检测稀有触发词、异常固定前后缀以及特定触发短语与固定标签或固定回答之间的高关联关系，发现训练语料中潜在的文本后门规则。</w:t>
      </w:r>
    </w:p>
    <w:p w14:paraId="420179F7">
      <w:pPr>
        <w:spacing w:line="500" w:lineRule="exact"/>
        <w:ind w:firstLine="420" w:firstLineChars="200"/>
        <w:rPr>
          <w:rFonts w:ascii="Times New Roman" w:hAnsi="Times New Roman" w:eastAsia="宋体" w:cs="Times New Roman"/>
        </w:rPr>
      </w:pPr>
      <w:r>
        <w:rPr>
          <w:rFonts w:hint="eastAsia" w:ascii="Times New Roman" w:hAnsi="Times New Roman" w:eastAsia="宋体" w:cs="Times New Roman"/>
        </w:rPr>
        <w:t>该能力能够在模型训练之前对疑似投毒数据进行初步筛查，降低恶意数据进入训练集的风险。</w:t>
      </w:r>
      <w:bookmarkStart w:id="0" w:name="_GoBack"/>
      <w:bookmarkEnd w:id="0"/>
    </w:p>
    <w:p w14:paraId="13D5B95A">
      <w:pPr>
        <w:spacing w:line="500" w:lineRule="exact"/>
        <w:ind w:firstLine="420" w:firstLineChars="200"/>
        <w:rPr>
          <w:rFonts w:hint="eastAsia" w:ascii="Times New Roman" w:hAnsi="Times New Roman" w:eastAsia="宋体" w:cs="Times New Roman"/>
        </w:rPr>
      </w:pPr>
      <w:r>
        <w:rPr>
          <w:rFonts w:ascii="Times New Roman" w:hAnsi="Times New Roman" w:eastAsia="宋体" w:cs="Times New Roman"/>
        </w:rPr>
        <w:t>7. 自动化任务执行与结果管理</w:t>
      </w:r>
    </w:p>
    <w:p w14:paraId="3B398DB9">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系统采用统一的</w:t>
      </w:r>
      <w:r>
        <w:rPr>
          <w:rFonts w:ascii="Times New Roman" w:hAnsi="Times New Roman" w:eastAsia="宋体" w:cs="Times New Roman"/>
        </w:rPr>
        <w:t xml:space="preserve"> API 调用方式，各评测算法均可以作为独立服务运行。用户提交数据集路径、数据格式、数据划分和评测方法后，系统即可自动完成数据解析、算法计算和结果生成。</w:t>
      </w:r>
    </w:p>
    <w:p w14:paraId="242D2F51">
      <w:pPr>
        <w:spacing w:line="500" w:lineRule="exact"/>
        <w:ind w:firstLine="420" w:firstLineChars="200"/>
        <w:rPr>
          <w:rFonts w:hint="eastAsia" w:ascii="Times New Roman" w:hAnsi="Times New Roman" w:eastAsia="宋体" w:cs="Times New Roman"/>
        </w:rPr>
      </w:pPr>
      <w:r>
        <w:rPr>
          <w:rFonts w:hint="eastAsia" w:ascii="Times New Roman" w:hAnsi="Times New Roman" w:eastAsia="宋体" w:cs="Times New Roman"/>
        </w:rPr>
        <w:t>评测结果统一包含任务编号、评测方法、详细检测结果、综合得分及异常样本信息，并按照任务保存为</w:t>
      </w:r>
      <w:r>
        <w:rPr>
          <w:rFonts w:ascii="Times New Roman" w:hAnsi="Times New Roman" w:eastAsia="宋体" w:cs="Times New Roman"/>
        </w:rPr>
        <w:t xml:space="preserve"> JSONL 文件。同一任务重复执行时保留历史结果，便于开展前后数据质量对比、问题追溯和评测结果审计。</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226"/>
    <w:rsid w:val="00022996"/>
    <w:rsid w:val="00033C8D"/>
    <w:rsid w:val="00134C40"/>
    <w:rsid w:val="0034548A"/>
    <w:rsid w:val="004C7BC2"/>
    <w:rsid w:val="006B330B"/>
    <w:rsid w:val="00FA1226"/>
    <w:rsid w:val="2A111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tabs>
        <w:tab w:val="center" w:pos="4153"/>
        <w:tab w:val="right" w:pos="8306"/>
      </w:tabs>
      <w:snapToGrid w:val="0"/>
      <w:jc w:val="center"/>
    </w:pPr>
    <w:rPr>
      <w:sz w:val="18"/>
      <w:szCs w:val="18"/>
    </w:rPr>
  </w:style>
  <w:style w:type="character" w:styleId="6">
    <w:name w:val="Hyperlink"/>
    <w:basedOn w:val="5"/>
    <w:semiHidden/>
    <w:unhideWhenUsed/>
    <w:uiPriority w:val="99"/>
    <w:rPr>
      <w:color w:val="0000FF"/>
      <w:u w:val="single"/>
    </w:rPr>
  </w:style>
  <w:style w:type="character" w:customStyle="1" w:styleId="7">
    <w:name w:val="页眉 字符"/>
    <w:basedOn w:val="5"/>
    <w:link w:val="3"/>
    <w:qFormat/>
    <w:uiPriority w:val="99"/>
    <w:rPr>
      <w:sz w:val="18"/>
      <w:szCs w:val="18"/>
    </w:rPr>
  </w:style>
  <w:style w:type="character" w:customStyle="1" w:styleId="8">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1912</Words>
  <Characters>2174</Characters>
  <Lines>16</Lines>
  <Paragraphs>4</Paragraphs>
  <TotalTime>10</TotalTime>
  <ScaleCrop>false</ScaleCrop>
  <LinksUpToDate>false</LinksUpToDate>
  <CharactersWithSpaces>2214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2026-08-13T06:45:00Z</dcterms:created>
  <dc:creator>赵 晓明</dc:creator>
  <cp:lastModifiedBy>上课没开语音</cp:lastModifiedBy>
  <dcterms:modified xsi:type="dcterms:W3CDTF">2026-08-17T05:40:29Z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eyJoZGlkIjoiOTYwYzZhN2UzNjQxYWFjZjJlYjZiYTRiNDgzMmU2YTEiLCJ1c2VySWQiOiIxMDAxOTU5NTk3In0=</vt:lpwstr>
  </property>
  <property fmtid="{D5CDD505-2E9C-101B-9397-08002B2CF9AE}" pid="3" name="KSOProductBuildVer">
    <vt:lpwstr>2052-12.1.0.28043</vt:lpwstr>
  </property>
  <property fmtid="{D5CDD505-2E9C-101B-9397-08002B2CF9AE}" pid="4" name="ICV">
    <vt:lpwstr>7C272932EC5249B594E6828D24826D26_13</vt:lpwstr>
  </property>
</Properties>
</file>