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2200"/>
        <w:gridCol w:w="2800"/>
        <w:gridCol w:w="2624"/>
      </w:tblGrid>
      <w:tr>
        <w:trPr>
          <w:cantSplit/>
          <w:tblHeader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Title, authors, year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Dataset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Application area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Method / model</w:t>
            </w:r>
          </w:p>
        </w:tc>
        <w:tc>
          <w:tcPr>
            <w:tcW w:type="dxa" w:w="2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Headline metrics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Title to confirm (gCNN)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Qin et al., 2023, J Biomed Eng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ADNI; 91 subjects (44 AD, 47 NC); sMRI + rs-fMRI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 vs NC classification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gCNN: 3D HA-ResUNet (sMRI) + U-GCN (fMRI brain network); feature fusion, binary PSO feature selection, ML classifier</w:t>
            </w:r>
          </w:p>
        </w:tc>
        <w:tc>
          <w:tcPr>
            <w:tcW w:type="dxa" w:w="2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ACC 88.89%, SEN 100%, SPE 77.78%, G-mean 88.19% (best single modality, U-GCN: ACC 83.33%)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Title to confirm (s²MRI-ADNet)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Song et al., 2024, MAGMA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ADNI, AIBL, EDSD, OASIS; 3,377 subjects; sMRI only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NC vs AD classification, within and across databases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Dual channel: GMV maps with CNN-Transformer + regional radiomics similarity network (R2SN) with GraphSAGE and MLP</w:t>
            </w:r>
          </w:p>
        </w:tc>
        <w:tc>
          <w:tcPr>
            <w:tcW w:type="dxa" w:w="2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Intra-database ACC 92.1%, AUC 0.962; inter-database ACC 91.4%, AUC 0.938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i/>
                <w:iCs/>
                <w:sz w:val="17"/>
                <w:szCs w:val="17"/>
              </w:rPr>
              <w:t xml:space="preserve">A Graph Convolutional Network Based on Univariate Neurodegeneration Biomarker for Alzheimer's Disease Diagnosis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Qu et al., 2023, IEEE JTEHM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ADNI, Aβ+ subjects; sMRI cortical thickness (FreeSurfer, left hemisphere, 34 ROIs)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 vs CU and AD vs MCI classification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GCN on a population graph (age, gender, APOE edges) with univariate neurodegeneration biomarker (UNB) node features and an attention module</w:t>
            </w:r>
          </w:p>
        </w:tc>
        <w:tc>
          <w:tcPr>
            <w:tcW w:type="dxa" w:w="2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Validation ACC 93.90% (AD vs CU), 82.05% (AD vs MCI)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Title to confirm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SinhaRoy &amp; Sen, 2024, Arab J Sci Eng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ADNI-derived 4-class set of 2D sMRI slices; 6,400 images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4-stage AD classification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DCGAN (synthetic images) + SRGAN (super-resolution) + compact 2D CNN</w:t>
            </w:r>
          </w:p>
        </w:tc>
        <w:tc>
          <w:tcPr>
            <w:tcW w:type="dxa" w:w="2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ACC 99.7% (AD vs NL AUC 1.000)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Title to confirm (MFF-GCN)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Yang et al., 2024, Math Biosci Eng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ADNI; 338 AD, 422 MCI, 532 CN; sMRI ROI features (116 AAL regions)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 / CN / MCI pairwise and 3-class classification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Population graph; diffusion maps at multiple neighbour counts; metric-learned adjacency; self-attention fusion</w:t>
            </w:r>
          </w:p>
        </w:tc>
        <w:tc>
          <w:tcPr>
            <w:tcW w:type="dxa" w:w="2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ACC: AD-CN 0.887, AD-MCI 0.705, CN-MCI 0.825, 3-class 0.671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Title to confirm (CAL-GCN)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Li et al., 2026, Big Data Min Anal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ADNI; 417 subjects (103 CN, 103 EMCI, 105 LMCI, 106 AD); sMRI + SNP genetics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CN vs AD, CN vs MCI, MCI vs AD classification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Brain-region graph + gene-ontology graph; GCN with pooling; cross-attention + correlation-aware learning (CAL) module</w:t>
            </w:r>
          </w:p>
        </w:tc>
        <w:tc>
          <w:tcPr>
            <w:tcW w:type="dxa" w:w="2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CN vs AD: ACC about 0.82, AUC 0.82; CN vs MCI: ACC 0.773; MCI vs AD: ACC 0.747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Title to confirm (L-GNN)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Ashimgaliyev et al., 2026, AAIML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ADNI; about 600 MCI subjects; longitudinal sMRI + FDG-PET / amyloid-PET features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Predicting MCI-to-AD conversion within 5 years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Patch-based 3D CNN embeddings as nodes in a spatiotemporal graph (82 ROIs); GAT (spatial) + GRU with temporal attention</w:t>
            </w:r>
          </w:p>
        </w:tc>
        <w:tc>
          <w:tcPr>
            <w:tcW w:type="dxa" w:w="2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AUC 0.89, C-index 0.84, BAC 86%, SEN 85%, SPE 87%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i/>
                <w:iCs/>
                <w:sz w:val="17"/>
                <w:szCs w:val="17"/>
              </w:rPr>
              <w:t xml:space="preserve">A multilayered framework for diagnosis and classification of Alzheimer's disease using transfer learned Alexnet and LSTM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Goyal, Rani &amp; Singh, 2024, Neural Comput Appl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ADNI T1 MRI; 200 subjects (60 AD, 73 MCI, 67 CN); 5,980 2D slices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3-class (AD / MCI / CN) and pairwise classification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Pre-trained AlexNet features, then LSTM, then transfer-learned dense layers; GAN augmentation of training data</w:t>
            </w:r>
          </w:p>
        </w:tc>
        <w:tc>
          <w:tcPr>
            <w:tcW w:type="dxa" w:w="2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With GAN: ACC 96.83% (3-class), 98.13% (AD-CN), 99.38% (AD-MCI), 99.37% (CN-MCI)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i/>
                <w:iCs/>
                <w:sz w:val="17"/>
                <w:szCs w:val="17"/>
              </w:rPr>
              <w:t xml:space="preserve">Machine Learning and Deep Learning for Alzheimer's Disease Diagnosis: A Survey of MRI, PET, Multimodal Fusion, Transformers, Graph Neural Networks, and Explainable AI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Ahmad, Tarannum &amp; Uddin, 2026, Am J Adv Technol Eng Solut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Survey, no dataset of its own; covers ADNI, OASIS-3, AIBL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Review of ML/DL for AD diagnosis (MRI, PET, multimodal)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Narrative review organised by traditional ML, CNN, multimodal fusion, transformers, GNN and explainable AI</w:t>
            </w:r>
          </w:p>
        </w:tc>
        <w:tc>
          <w:tcPr>
            <w:tcW w:type="dxa" w:w="2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None (no experiments). Concludes multimodal usually beats single-modality; transformers and GNNs promising but not proven superior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i/>
                <w:iCs/>
                <w:sz w:val="17"/>
                <w:szCs w:val="17"/>
              </w:rPr>
              <w:t xml:space="preserve">Graph neural networks in Alzheimer's disease diagnosis: a review of unimodal and multimodal advances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Ali, Piana, Pardini &amp; Garbarino, 2025, Front Neurosci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73 reviewed studies; mostly ADNI, also TADPOLE, OASIS, UK Biobank, ABIDE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Review of GNN-based AD diagnosis (NC/AD, NC/MCI, MCI/AD, progression)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Review organised by GNN pipeline: graph construction, convolution, pooling, prediction, explainability</w:t>
            </w:r>
          </w:p>
        </w:tc>
        <w:tc>
          <w:tcPr>
            <w:tcW w:type="dxa" w:w="2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None of its own. Best reported 99.3% NC/AD (TADPOLE, multimodal); multimodal studies had higher median accuracy than unimodal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i/>
                <w:iCs/>
                <w:sz w:val="17"/>
                <w:szCs w:val="17"/>
              </w:rPr>
              <w:t xml:space="preserve">Development of framework by combining CNN with KNN to detect Alzheimer's disease using MRI images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Lanjewar, Parab &amp; Shaikh, 2023, Multimed Tools Appl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Kaggle 4-class Alzheimer's MRI set; 6,400 images (ND 3,200, VMD 2,240, MID 896, MOD 64)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4-stage AD classification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4-block CNN as feature extractor feeding a KNN (k = 3); compared with ResNet50, VGG16, MobileNetV2</w:t>
            </w:r>
          </w:p>
        </w:tc>
        <w:tc>
          <w:tcPr>
            <w:tcW w:type="dxa" w:w="2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Mean ACC 99.58% (K = 20), F1 99.43%, MCC 99.31%</w:t>
            </w:r>
          </w:p>
        </w:tc>
      </w:tr>
    </w:tbl>
    <w:sectPr>
      <w:pgSz w:w="15840" w:h="12240" w:orient="landscape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2026-10-13T18:08:36.558Z</dcterms:created>
  <dcterms:modified xsi:type="dcterms:W3CDTF">2026-10-13T18:08:36.569Z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