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E5FD" w14:textId="77777777" w:rsidR="00E44503" w:rsidRPr="00E44503" w:rsidRDefault="00E44503" w:rsidP="00E44503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28"/>
      <w:bookmarkStart w:id="1" w:name="_Toc505093452"/>
      <w:bookmarkStart w:id="2" w:name="_Toc505093696"/>
      <w:bookmarkStart w:id="3" w:name="_Toc505094345"/>
      <w:bookmarkStart w:id="4" w:name="_Toc505170503"/>
      <w:bookmarkStart w:id="5" w:name="_Toc507056781"/>
      <w:bookmarkStart w:id="6" w:name="_Toc513216776"/>
      <w:bookmarkStart w:id="7" w:name="_Toc532285647"/>
    </w:p>
    <w:p w14:paraId="330C0488" w14:textId="77777777" w:rsidR="00E44503" w:rsidRPr="00E44503" w:rsidRDefault="00E44503" w:rsidP="00E44503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E648DC8" w14:textId="77777777" w:rsidR="004B2F1D" w:rsidRPr="00E92573" w:rsidRDefault="004B2F1D" w:rsidP="004B2F1D">
      <w:pPr>
        <w:pStyle w:val="Heading3"/>
      </w:pPr>
      <w:bookmarkStart w:id="8" w:name="_Toc505082729"/>
      <w:bookmarkStart w:id="9" w:name="_Toc505093453"/>
      <w:bookmarkStart w:id="10" w:name="_Toc505093697"/>
      <w:bookmarkStart w:id="11" w:name="_Toc505094346"/>
      <w:bookmarkStart w:id="12" w:name="_Toc505170504"/>
      <w:bookmarkStart w:id="13" w:name="_Toc507056782"/>
      <w:bookmarkStart w:id="14" w:name="_Toc513216777"/>
      <w:bookmarkStart w:id="15" w:name="_Toc532285648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92573">
        <w:t xml:space="preserve">Site </w:t>
      </w:r>
      <w:bookmarkEnd w:id="8"/>
      <w:bookmarkEnd w:id="9"/>
      <w:bookmarkEnd w:id="10"/>
      <w:bookmarkEnd w:id="11"/>
      <w:bookmarkEnd w:id="12"/>
      <w:bookmarkEnd w:id="13"/>
      <w:bookmarkEnd w:id="14"/>
      <w:r>
        <w:t>Design</w:t>
      </w:r>
      <w:bookmarkEnd w:id="15"/>
    </w:p>
    <w:p w14:paraId="129FF10C" w14:textId="77777777" w:rsidR="004B2F1D" w:rsidRPr="00E92573" w:rsidRDefault="004B2F1D" w:rsidP="004B2F1D">
      <w:pPr>
        <w:pStyle w:val="NormalSubSections"/>
      </w:pPr>
      <w:r>
        <w:t>The Architectural Engineering &amp; Construction (AEC) team members, hereinafter referred to as the “Design Team”, is not responsible to model site conditions outside their scope of work</w:t>
      </w:r>
      <w:r w:rsidRPr="00E92573">
        <w:t>. The extent of modeling for utilities is defined as</w:t>
      </w:r>
      <w:r>
        <w:t xml:space="preserve"> starting from </w:t>
      </w:r>
      <w:r w:rsidRPr="00E92573">
        <w:t>5’-0” outside the</w:t>
      </w:r>
      <w:r>
        <w:t xml:space="preserve"> exterior </w:t>
      </w:r>
      <w:r w:rsidRPr="00E92573">
        <w:t>building</w:t>
      </w:r>
      <w:r>
        <w:t xml:space="preserve"> wall,</w:t>
      </w:r>
      <w:r w:rsidRPr="00E92573">
        <w:t xml:space="preserve"> unless the project is defined otherwise, </w:t>
      </w:r>
      <w:r>
        <w:t xml:space="preserve">resulting in </w:t>
      </w:r>
      <w:r w:rsidRPr="00E92573">
        <w:t>minimal overlap between the site and building project</w:t>
      </w:r>
      <w:r>
        <w:t xml:space="preserve">. </w:t>
      </w:r>
      <w:r w:rsidRPr="00E92573">
        <w:t xml:space="preserve"> The BIM</w:t>
      </w:r>
      <w:r>
        <w:t xml:space="preserve"> Execution</w:t>
      </w:r>
      <w:r w:rsidRPr="00E92573">
        <w:t xml:space="preserve"> Plan defines </w:t>
      </w:r>
      <w:r>
        <w:t xml:space="preserve">which entity </w:t>
      </w:r>
      <w:r w:rsidRPr="00E92573">
        <w:t>is responsible for</w:t>
      </w:r>
      <w:r>
        <w:t xml:space="preserve"> d</w:t>
      </w:r>
      <w:r w:rsidRPr="00E92573">
        <w:t>ocumenting and/or modeling the hardscape and softscape elements within the site extents</w:t>
      </w:r>
      <w:r>
        <w:t xml:space="preserve"> of each project</w:t>
      </w:r>
      <w:r w:rsidRPr="00E92573">
        <w:t xml:space="preserve">. </w:t>
      </w:r>
    </w:p>
    <w:p w14:paraId="66E29DAC" w14:textId="77777777" w:rsidR="0047385F" w:rsidRDefault="0047385F">
      <w:bookmarkStart w:id="16" w:name="_GoBack"/>
      <w:bookmarkEnd w:id="16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0C68A0"/>
    <w:rsid w:val="002E14E3"/>
    <w:rsid w:val="0047385F"/>
    <w:rsid w:val="004B2F1D"/>
    <w:rsid w:val="007122F9"/>
    <w:rsid w:val="0074084F"/>
    <w:rsid w:val="00763AA4"/>
    <w:rsid w:val="00C95FF4"/>
    <w:rsid w:val="00E4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2019-06-27T22:11:00Z</dcterms:created>
  <dcterms:modified xsi:type="dcterms:W3CDTF">2019-06-27T22:11:00Z</dcterms:modified>
</cp:coreProperties>
</file>