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D0" w:rsidRPr="00AF1CD0" w:rsidRDefault="00AF1CD0" w:rsidP="00AF1CD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F1CD0" w:rsidRPr="00AF1CD0" w:rsidRDefault="00AF1CD0" w:rsidP="00AF1CD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F1CD0" w:rsidRPr="00AF1CD0" w:rsidRDefault="00AF1CD0" w:rsidP="00AF1CD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AF1CD0" w:rsidRPr="00AF1CD0" w:rsidRDefault="00AF1CD0" w:rsidP="00AF1CD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AF1CD0" w:rsidRPr="00AF1CD0" w:rsidRDefault="00AF1CD0" w:rsidP="00AF1CD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AF1CD0" w:rsidRPr="00AF1CD0" w:rsidRDefault="00AF1CD0" w:rsidP="00AF1CD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Pr="00AF1CD0" w:rsidRDefault="00AF1CD0" w:rsidP="00AF1CD0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AF1CD0" w:rsidRDefault="00AF1CD0" w:rsidP="00AF1CD0">
      <w:pPr>
        <w:pStyle w:val="Heading4"/>
      </w:pPr>
      <w:bookmarkStart w:id="0" w:name="_GoBack"/>
      <w:bookmarkEnd w:id="0"/>
      <w:r>
        <w:t>Line Weight Mapping of DWG import</w:t>
      </w:r>
    </w:p>
    <w:p w:rsidR="00AF1CD0" w:rsidRDefault="00AF1CD0" w:rsidP="00AF1CD0">
      <w:pPr>
        <w:pStyle w:val="NormalSubSections"/>
      </w:pPr>
      <w:r>
        <w:t xml:space="preserve">When the DWG Line Weights are set to </w:t>
      </w:r>
      <w:r w:rsidRPr="007E02F5">
        <w:t>“Default”</w:t>
      </w:r>
      <w:r>
        <w:t xml:space="preserve"> in the AutoCAD layer settings, the Line Weights in Revit will be assigned automatically according to a color layer mapping definition. </w:t>
      </w:r>
    </w:p>
    <w:p w:rsidR="00AF1CD0" w:rsidRDefault="00AF1CD0" w:rsidP="00AF1CD0">
      <w:pPr>
        <w:pStyle w:val="NormalSubSections"/>
      </w:pPr>
      <w:r>
        <w:t>When the DWG Line Weights are set to a specified thickness in the AutoCAD layer settings, the Line Weights in Revit will be imported according to that thickness and the layer map text file will be ignored.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2019-06-27T22:54:00Z</dcterms:created>
  <dcterms:modified xsi:type="dcterms:W3CDTF">2019-06-27T22:54:00Z</dcterms:modified>
</cp:coreProperties>
</file>