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83"/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D738A6" w:rsidRPr="00E92573" w:rsidRDefault="00D738A6" w:rsidP="00D738A6">
      <w:pPr>
        <w:pStyle w:val="Heading3"/>
      </w:pPr>
      <w:bookmarkStart w:id="1" w:name="_GoBack"/>
      <w:bookmarkEnd w:id="1"/>
      <w:r>
        <w:t>Copy/Monitoring Best Practices</w:t>
      </w:r>
      <w:bookmarkEnd w:id="0"/>
    </w:p>
    <w:p w:rsidR="00D738A6" w:rsidRPr="008605AC" w:rsidRDefault="00D738A6" w:rsidP="00D738A6">
      <w:pPr>
        <w:pStyle w:val="Bulletlist"/>
      </w:pPr>
      <w:bookmarkStart w:id="2" w:name="_Toc505082777"/>
      <w:bookmarkStart w:id="3" w:name="_Toc505093501"/>
      <w:bookmarkStart w:id="4" w:name="_Toc505093745"/>
      <w:bookmarkStart w:id="5" w:name="_Toc505094394"/>
      <w:bookmarkStart w:id="6" w:name="_Toc505170552"/>
      <w:bookmarkStart w:id="7" w:name="_Toc507056837"/>
      <w:r w:rsidRPr="002075C0">
        <w:t xml:space="preserve">Do not change the name of the </w:t>
      </w:r>
      <w:r>
        <w:t xml:space="preserve">linked Revit </w:t>
      </w:r>
      <w:r w:rsidRPr="002075C0">
        <w:t>files w</w:t>
      </w:r>
      <w:r>
        <w:t>hen using</w:t>
      </w:r>
      <w:r w:rsidRPr="002075C0">
        <w:t xml:space="preserve"> copy</w:t>
      </w:r>
      <w:r>
        <w:t>/</w:t>
      </w:r>
      <w:r w:rsidRPr="002075C0">
        <w:t>monitoring</w:t>
      </w:r>
    </w:p>
    <w:p w:rsidR="00D738A6" w:rsidRPr="00E92573" w:rsidRDefault="00D738A6" w:rsidP="00D738A6">
      <w:pPr>
        <w:pStyle w:val="Bullet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F92A6" wp14:editId="1D09E950">
                <wp:simplePos x="0" y="0"/>
                <wp:positionH relativeFrom="column">
                  <wp:posOffset>676275</wp:posOffset>
                </wp:positionH>
                <wp:positionV relativeFrom="paragraph">
                  <wp:posOffset>3839474</wp:posOffset>
                </wp:positionV>
                <wp:extent cx="4161346" cy="269240"/>
                <wp:effectExtent l="0" t="0" r="0" b="0"/>
                <wp:wrapTopAndBottom/>
                <wp:docPr id="1996679238" name="Text Box 1996679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346" cy="269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8A6" w:rsidRPr="00084437" w:rsidRDefault="00D738A6" w:rsidP="00D738A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D40A9B">
                              <w:t>Coordination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F92A6" id="_x0000_t202" coordsize="21600,21600" o:spt="202" path="m,l,21600r21600,l21600,xe">
                <v:stroke joinstyle="miter"/>
                <v:path gradientshapeok="t" o:connecttype="rect"/>
              </v:shapetype>
              <v:shape id="Text Box 1996679238" o:spid="_x0000_s1026" type="#_x0000_t202" style="position:absolute;left:0;text-align:left;margin-left:53.25pt;margin-top:302.3pt;width:327.6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" stroked="f">
                <v:textbox style="mso-fit-shape-to-text:t" inset="0,0,0,0">
                  <w:txbxContent>
                    <w:p w:rsidR="00D738A6" w:rsidRPr="00084437" w:rsidRDefault="00D738A6" w:rsidP="00D738A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D40A9B">
                        <w:t>Coordination Review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8510B" wp14:editId="1159E891">
            <wp:simplePos x="0" y="0"/>
            <wp:positionH relativeFrom="column">
              <wp:posOffset>688768</wp:posOffset>
            </wp:positionH>
            <wp:positionV relativeFrom="paragraph">
              <wp:posOffset>752607</wp:posOffset>
            </wp:positionV>
            <wp:extent cx="4161981" cy="2895600"/>
            <wp:effectExtent l="19050" t="19050" r="10160" b="190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 t="1580" r="1603" b="2421"/>
                    <a:stretch/>
                  </pic:blipFill>
                  <pic:spPr bwMode="auto">
                    <a:xfrm>
                      <a:off x="0" y="0"/>
                      <a:ext cx="4161981" cy="2895600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ysDot"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anchor>
        </w:drawing>
      </w:r>
      <w:r w:rsidRPr="00E92573">
        <w:t xml:space="preserve">To improve </w:t>
      </w:r>
      <w:r w:rsidRPr="00AA5AEA">
        <w:t>design</w:t>
      </w:r>
      <w:r w:rsidRPr="00E92573">
        <w:t xml:space="preserve"> coordination, </w:t>
      </w:r>
      <w:r>
        <w:t>run</w:t>
      </w:r>
      <w:r w:rsidRPr="00E92573">
        <w:t xml:space="preserve"> the Coordination Review tool</w:t>
      </w:r>
      <w:r>
        <w:t xml:space="preserve"> to display</w:t>
      </w:r>
      <w:r w:rsidRPr="00E92573">
        <w:t xml:space="preserve"> a list of warnings about monitored </w:t>
      </w:r>
      <w:r>
        <w:t>grids and levels</w:t>
      </w:r>
      <w:r w:rsidRPr="00E92573">
        <w:t xml:space="preserve"> that have moved or changed. Teams can periodically review this list and specify an action (such as reject the change or modify the design).</w:t>
      </w:r>
    </w:p>
    <w:bookmarkEnd w:id="2"/>
    <w:bookmarkEnd w:id="3"/>
    <w:bookmarkEnd w:id="4"/>
    <w:bookmarkEnd w:id="5"/>
    <w:bookmarkEnd w:id="6"/>
    <w:bookmarkEnd w:id="7"/>
    <w:p w:rsidR="00D738A6" w:rsidRDefault="00D738A6" w:rsidP="00D738A6">
      <w:pPr>
        <w:pStyle w:val="NormalSubSections"/>
      </w:pPr>
    </w:p>
    <w:p w:rsidR="00D738A6" w:rsidRPr="00E92573" w:rsidRDefault="00D738A6" w:rsidP="00D738A6">
      <w:pPr>
        <w:pStyle w:val="Bulletlist"/>
      </w:pPr>
      <w:r w:rsidRPr="00E92573">
        <w:t xml:space="preserve">When a copy/monitored element is deleted from the source file, the warning cannot be resolved until </w:t>
      </w:r>
      <w:r w:rsidRPr="00AA5AEA">
        <w:t>the</w:t>
      </w:r>
      <w:r w:rsidRPr="00E92573">
        <w:t xml:space="preserve"> copied element is re-associated with a new object. To fix this, the copied element needs to be re-associated with a new linked family, followed by a break (stop) of the monitoring relationship.</w:t>
      </w:r>
    </w:p>
    <w:p w:rsidR="00D738A6" w:rsidRPr="00E92573" w:rsidRDefault="00D738A6" w:rsidP="00D738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BC6C9" wp14:editId="2D45EB22">
                <wp:simplePos x="0" y="0"/>
                <wp:positionH relativeFrom="column">
                  <wp:posOffset>700405</wp:posOffset>
                </wp:positionH>
                <wp:positionV relativeFrom="paragraph">
                  <wp:posOffset>2613157</wp:posOffset>
                </wp:positionV>
                <wp:extent cx="3942080" cy="269240"/>
                <wp:effectExtent l="0" t="0" r="1270" b="0"/>
                <wp:wrapTopAndBottom/>
                <wp:docPr id="1996679240" name="Text Box 1996679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80" cy="269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38A6" w:rsidRPr="00436F0D" w:rsidRDefault="00D738A6" w:rsidP="00D738A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Postpone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C6C9" id="Text Box 1996679240" o:spid="_x0000_s1027" type="#_x0000_t202" style="position:absolute;margin-left:55.15pt;margin-top:205.75pt;width:310.4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" stroked="f">
                <v:textbox style="mso-fit-shape-to-text:t" inset="0,0,0,0">
                  <w:txbxContent>
                    <w:p w:rsidR="00D738A6" w:rsidRPr="00436F0D" w:rsidRDefault="00D738A6" w:rsidP="00D738A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Postpone Action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5A3038" wp14:editId="14F8CF61">
            <wp:simplePos x="0" y="0"/>
            <wp:positionH relativeFrom="column">
              <wp:posOffset>700644</wp:posOffset>
            </wp:positionH>
            <wp:positionV relativeFrom="paragraph">
              <wp:posOffset>25359</wp:posOffset>
            </wp:positionV>
            <wp:extent cx="3942080" cy="2466975"/>
            <wp:effectExtent l="19050" t="19050" r="20320" b="28575"/>
            <wp:wrapTopAndBottom/>
            <wp:docPr id="1210656295" name="picture" descr="http://2.bp.blogspot.com/-G9X2xmuoCC4/TXEtrr0oXhI/AAAAAAAACl0/U5-ymKzOwBg/s1600/CR%2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56295" name="picture" descr="http://2.bp.blogspot.com/-G9X2xmuoCC4/TXEtrr0oXhI/AAAAAAAACl0/U5-ymKzOwBg/s1600/CR%2B3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2466975"/>
                    </a:xfrm>
                    <a:prstGeom prst="rect">
                      <a:avLst/>
                    </a:prstGeom>
                    <a:ln w="317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anchor>
        </w:drawing>
      </w:r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2019-06-27T23:00:00Z</dcterms:created>
  <dcterms:modified xsi:type="dcterms:W3CDTF">2019-06-27T23:00:00Z</dcterms:modified>
</cp:coreProperties>
</file>