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77B2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711"/>
    </w:p>
    <w:p w14:paraId="5E4C6BE2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7380BDB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3C74A9F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7FADBB8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8CA947C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27CD273" w14:textId="77777777" w:rsidR="00036921" w:rsidRPr="00036921" w:rsidRDefault="00036921" w:rsidP="00036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4AE2868" w14:textId="77777777" w:rsidR="00036921" w:rsidRPr="00036921" w:rsidRDefault="00036921" w:rsidP="00036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3FC3AB2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67FB736A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F730BBC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1536028E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3216EE80" w14:textId="77777777" w:rsidR="0075234B" w:rsidRPr="00E92573" w:rsidRDefault="0075234B" w:rsidP="0075234B">
      <w:pPr>
        <w:pStyle w:val="Heading2"/>
      </w:pPr>
      <w:bookmarkStart w:id="1" w:name="_Toc507056876"/>
      <w:bookmarkStart w:id="2" w:name="_Toc513217038"/>
      <w:bookmarkStart w:id="3" w:name="_Toc532285712"/>
      <w:bookmarkEnd w:id="0"/>
      <w:r>
        <w:t>Schedules</w:t>
      </w:r>
      <w:r w:rsidRPr="00E92573">
        <w:t xml:space="preserve"> and Coordination Schedules</w:t>
      </w:r>
      <w:bookmarkEnd w:id="1"/>
      <w:bookmarkEnd w:id="2"/>
      <w:bookmarkEnd w:id="3"/>
    </w:p>
    <w:p w14:paraId="5C84EF31" w14:textId="34C86A69" w:rsidR="005102D5" w:rsidRDefault="0075234B" w:rsidP="0075234B">
      <w:r>
        <w:t>Schedule</w:t>
      </w:r>
      <w:r w:rsidRPr="00E92573">
        <w:t>s and coordination schedules are Revit schedules created with SFO shared parameters to allow for bidirectional communication between the scheduled values and the shared parameters contained within the equipment families</w:t>
      </w:r>
      <w:bookmarkStart w:id="4" w:name="_GoBack"/>
      <w:bookmarkEnd w:id="4"/>
    </w:p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2019-07-01T17:20:00Z</dcterms:created>
  <dcterms:modified xsi:type="dcterms:W3CDTF">2019-07-01T17:20:00Z</dcterms:modified>
</cp:coreProperties>
</file>