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ABDE" w14:textId="158DA229" w:rsidR="00C9374E" w:rsidRDefault="00512F9C" w:rsidP="00C9374E">
      <w:pPr>
        <w:spacing w:line="360" w:lineRule="auto"/>
        <w:jc w:val="center"/>
      </w:pPr>
      <w:r>
        <w:rPr>
          <w:sz w:val="48"/>
          <w:szCs w:val="48"/>
        </w:rPr>
        <w:t>Fog City Rocketry Code of Conduct</w:t>
      </w:r>
    </w:p>
    <w:p w14:paraId="79672B47" w14:textId="77777777" w:rsidR="00C9374E" w:rsidRDefault="00C9374E" w:rsidP="00C9374E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0A0070">
        <w:rPr>
          <w:u w:val="single"/>
        </w:rPr>
        <w:t>PURPOSE</w:t>
      </w:r>
    </w:p>
    <w:p w14:paraId="04B599AB" w14:textId="2EB519BD" w:rsidR="00C9374E" w:rsidRPr="007D5DB3" w:rsidRDefault="00512F9C" w:rsidP="00C9374E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 xml:space="preserve">To establish standards of conduct that all personnel must abide by </w:t>
      </w:r>
      <w:r w:rsidR="007B0FFE">
        <w:t>to</w:t>
      </w:r>
      <w:r>
        <w:t xml:space="preserve"> remain in good standing.</w:t>
      </w:r>
    </w:p>
    <w:p w14:paraId="45D4D5A4" w14:textId="77777777" w:rsidR="00C9374E" w:rsidRPr="000A0070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SCOPE</w:t>
      </w:r>
    </w:p>
    <w:p w14:paraId="1114C7FA" w14:textId="078DA656" w:rsidR="00C9374E" w:rsidRPr="000A0070" w:rsidRDefault="00512F9C" w:rsidP="00C9374E">
      <w:pPr>
        <w:pStyle w:val="ListParagraph"/>
        <w:numPr>
          <w:ilvl w:val="1"/>
          <w:numId w:val="1"/>
        </w:numPr>
        <w:spacing w:line="360" w:lineRule="auto"/>
      </w:pPr>
      <w:r>
        <w:t>This SOP applies to all Fog City Rocketry Personnel at all times.</w:t>
      </w:r>
    </w:p>
    <w:p w14:paraId="65487BAA" w14:textId="77777777" w:rsidR="00C9374E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RESPONSIBILITIES</w:t>
      </w:r>
    </w:p>
    <w:p w14:paraId="28BD0B4A" w14:textId="77777777" w:rsidR="00C9374E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Executive Responsible for Enforcement: </w:t>
      </w:r>
      <w:r>
        <w:t>Oskar Garcia, President.</w:t>
      </w:r>
    </w:p>
    <w:p w14:paraId="2BBAED55" w14:textId="485648BB" w:rsidR="006A45CD" w:rsidRDefault="00512F9C" w:rsidP="00C9374E">
      <w:pPr>
        <w:pStyle w:val="ListParagraph"/>
        <w:numPr>
          <w:ilvl w:val="1"/>
          <w:numId w:val="1"/>
        </w:numPr>
        <w:spacing w:line="360" w:lineRule="auto"/>
      </w:pPr>
      <w:r>
        <w:t xml:space="preserve">All personnel are responsible for following this code of conduct and reporting violations </w:t>
      </w:r>
      <w:r w:rsidR="00C97690">
        <w:t>to management.</w:t>
      </w:r>
    </w:p>
    <w:p w14:paraId="40A80CBE" w14:textId="1F542C91" w:rsidR="00C97690" w:rsidRDefault="00C97690" w:rsidP="00C9374E">
      <w:pPr>
        <w:pStyle w:val="ListParagraph"/>
        <w:numPr>
          <w:ilvl w:val="1"/>
          <w:numId w:val="1"/>
        </w:numPr>
        <w:spacing w:line="360" w:lineRule="auto"/>
      </w:pPr>
      <w:r>
        <w:t xml:space="preserve">Management is responsible </w:t>
      </w:r>
      <w:r w:rsidR="001C6AB8">
        <w:t>for enforcing this policy and carrying out the disciplin</w:t>
      </w:r>
      <w:r w:rsidR="00A145DA">
        <w:t>ary</w:t>
      </w:r>
      <w:r w:rsidR="001C6AB8">
        <w:t xml:space="preserve"> process.</w:t>
      </w:r>
    </w:p>
    <w:p w14:paraId="67337348" w14:textId="77777777" w:rsidR="00C9374E" w:rsidRPr="007D5DB3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PROCEDURE</w:t>
      </w:r>
    </w:p>
    <w:p w14:paraId="65B22E33" w14:textId="5D5D5B12" w:rsidR="00B43E49" w:rsidRDefault="007D333E" w:rsidP="00C93787">
      <w:pPr>
        <w:pStyle w:val="ListParagraph"/>
        <w:numPr>
          <w:ilvl w:val="1"/>
          <w:numId w:val="1"/>
        </w:numPr>
        <w:spacing w:line="360" w:lineRule="auto"/>
      </w:pPr>
      <w:r>
        <w:t>Personnel SHALL be held to account for exhibiting these values, both in and out of sanctioned Fog City Rocketry activities:</w:t>
      </w:r>
    </w:p>
    <w:p w14:paraId="0DA8ADAF" w14:textId="1A40B8B5" w:rsidR="007D333E" w:rsidRDefault="007D333E" w:rsidP="00C93787">
      <w:pPr>
        <w:pStyle w:val="ListParagraph"/>
        <w:numPr>
          <w:ilvl w:val="2"/>
          <w:numId w:val="1"/>
        </w:numPr>
        <w:spacing w:line="360" w:lineRule="auto"/>
      </w:pPr>
      <w:r>
        <w:t>Safety</w:t>
      </w:r>
    </w:p>
    <w:p w14:paraId="0F98DBD3" w14:textId="56A269E3" w:rsidR="007D333E" w:rsidRDefault="007D333E" w:rsidP="00C93787">
      <w:pPr>
        <w:pStyle w:val="ListParagraph"/>
        <w:numPr>
          <w:ilvl w:val="3"/>
          <w:numId w:val="1"/>
        </w:numPr>
        <w:spacing w:line="360" w:lineRule="auto"/>
      </w:pPr>
      <w:r>
        <w:t xml:space="preserve">The safety of our personnel is of the highest priority. </w:t>
      </w:r>
      <w:r w:rsidR="00C93787">
        <w:t>We are committed</w:t>
      </w:r>
      <w:r w:rsidR="00851EEE">
        <w:t xml:space="preserve"> to following </w:t>
      </w:r>
      <w:r w:rsidR="00195707">
        <w:t xml:space="preserve">the safety regulations prescribed by FCR policy, as well as </w:t>
      </w:r>
      <w:r w:rsidR="003F19AF">
        <w:t>u</w:t>
      </w:r>
      <w:r w:rsidR="00195707">
        <w:t xml:space="preserve">niversity, </w:t>
      </w:r>
      <w:r w:rsidR="00015424">
        <w:t>regulatory, and industry standards. We are vigilant in identifying and mitigating potential risks, and</w:t>
      </w:r>
      <w:r w:rsidR="007756DA">
        <w:t xml:space="preserve"> </w:t>
      </w:r>
      <w:r w:rsidR="00015424">
        <w:t xml:space="preserve"> </w:t>
      </w:r>
      <w:r w:rsidR="00C83114">
        <w:t>prioritize the well-being of ourselves, our teammates, and the wider community.</w:t>
      </w:r>
    </w:p>
    <w:p w14:paraId="3C128F2B" w14:textId="3D951911" w:rsidR="00C83114" w:rsidRDefault="00C83114" w:rsidP="00C83114">
      <w:pPr>
        <w:pStyle w:val="ListParagraph"/>
        <w:numPr>
          <w:ilvl w:val="2"/>
          <w:numId w:val="1"/>
        </w:numPr>
        <w:spacing w:line="360" w:lineRule="auto"/>
      </w:pPr>
      <w:r>
        <w:t>Respect and Integrity</w:t>
      </w:r>
    </w:p>
    <w:p w14:paraId="1065B2B0" w14:textId="336D6B42" w:rsidR="00754C48" w:rsidRDefault="00D72FB1" w:rsidP="008373EE">
      <w:pPr>
        <w:pStyle w:val="ListParagraph"/>
        <w:numPr>
          <w:ilvl w:val="3"/>
          <w:numId w:val="1"/>
        </w:numPr>
        <w:spacing w:line="360" w:lineRule="auto"/>
      </w:pPr>
      <w:r>
        <w:t>We treat every individual with respect, regardless of any characteristic</w:t>
      </w:r>
      <w:r w:rsidR="00DE7CB1">
        <w:t xml:space="preserve"> of their person or identity. </w:t>
      </w:r>
      <w:r w:rsidR="007756DA">
        <w:t>The highest standards of ethical behavior are to always be upheld of any field we work in</w:t>
      </w:r>
      <w:r w:rsidR="00B044C4">
        <w:t>.</w:t>
      </w:r>
      <w:r w:rsidR="00BB0CF1">
        <w:t xml:space="preserve"> </w:t>
      </w:r>
      <w:r w:rsidR="00B044C4">
        <w:lastRenderedPageBreak/>
        <w:t>W</w:t>
      </w:r>
      <w:r w:rsidR="00BB0CF1">
        <w:t xml:space="preserve">e take responsibility for our mistakes and learn from them. We respect the intellectual property of others and the </w:t>
      </w:r>
      <w:r w:rsidR="00B044C4">
        <w:t>academic integrity policies of San Francisco State University and the California State University.</w:t>
      </w:r>
    </w:p>
    <w:p w14:paraId="5825B61E" w14:textId="4187A144" w:rsidR="00C9374E" w:rsidRDefault="00A526AA" w:rsidP="00C9374E">
      <w:pPr>
        <w:pStyle w:val="ListParagraph"/>
        <w:numPr>
          <w:ilvl w:val="1"/>
          <w:numId w:val="1"/>
        </w:numPr>
        <w:spacing w:line="360" w:lineRule="auto"/>
      </w:pPr>
      <w:r>
        <w:t>Respect</w:t>
      </w:r>
      <w:r w:rsidR="00FA7324">
        <w:t xml:space="preserve"> and </w:t>
      </w:r>
      <w:r w:rsidR="00DD5C14">
        <w:t>Non-Discrimination</w:t>
      </w:r>
    </w:p>
    <w:p w14:paraId="32309AB3" w14:textId="450F0DD3" w:rsidR="00A526AA" w:rsidRDefault="00A526AA" w:rsidP="00A526AA">
      <w:pPr>
        <w:pStyle w:val="ListParagraph"/>
        <w:numPr>
          <w:ilvl w:val="2"/>
          <w:numId w:val="1"/>
        </w:numPr>
        <w:spacing w:line="360" w:lineRule="auto"/>
      </w:pPr>
      <w:r>
        <w:t xml:space="preserve">All Fog City Rocketry personnel have a right to feel respected </w:t>
      </w:r>
      <w:r w:rsidR="00C70ADE">
        <w:t>and safe. Regardless of the specific rules given in this policy, conduct that makes members feel disrespected or unsafe SHALL NOT be tolerated.</w:t>
      </w:r>
    </w:p>
    <w:p w14:paraId="19AA412B" w14:textId="5114C1C1" w:rsidR="00C70ADE" w:rsidRDefault="009C25E1" w:rsidP="00A526AA">
      <w:pPr>
        <w:pStyle w:val="ListParagraph"/>
        <w:numPr>
          <w:ilvl w:val="2"/>
          <w:numId w:val="1"/>
        </w:numPr>
        <w:spacing w:line="360" w:lineRule="auto"/>
      </w:pPr>
      <w:r>
        <w:t>Personnel SHALL NOT be subject to discrimination</w:t>
      </w:r>
      <w:r w:rsidR="00E76480">
        <w:t xml:space="preserve"> by management or other personnel</w:t>
      </w:r>
      <w:r>
        <w:t xml:space="preserve"> based on their sex, gender</w:t>
      </w:r>
      <w:r w:rsidR="00FA7324">
        <w:t xml:space="preserve"> and gender reassignment</w:t>
      </w:r>
      <w:r>
        <w:t xml:space="preserve">, sexuality, </w:t>
      </w:r>
      <w:r w:rsidR="00883E3E">
        <w:t>age,</w:t>
      </w:r>
      <w:r w:rsidR="00E76480">
        <w:t xml:space="preserve"> physical or mental</w:t>
      </w:r>
      <w:r w:rsidR="00883E3E">
        <w:t xml:space="preserve"> disability, </w:t>
      </w:r>
      <w:r w:rsidR="00016A9A">
        <w:t xml:space="preserve">race, religion or belief, </w:t>
      </w:r>
      <w:r w:rsidR="00FA7324">
        <w:t>or any other protected characteristic.</w:t>
      </w:r>
      <w:r w:rsidR="00DB2657">
        <w:t xml:space="preserve"> </w:t>
      </w:r>
      <w:r w:rsidR="001A007E">
        <w:t>Additionally, p</w:t>
      </w:r>
      <w:r w:rsidR="00DB2657">
        <w:t xml:space="preserve">ersonnel </w:t>
      </w:r>
      <w:r w:rsidR="006207B2">
        <w:t>SHALL NOT</w:t>
      </w:r>
      <w:r w:rsidR="00DB2657">
        <w:t xml:space="preserve"> be subject to unfair discrimination based on their rank within the organization.</w:t>
      </w:r>
    </w:p>
    <w:p w14:paraId="1D94E9C8" w14:textId="622DD609" w:rsidR="00094529" w:rsidRDefault="00094529" w:rsidP="00094529">
      <w:pPr>
        <w:pStyle w:val="ListParagraph"/>
        <w:numPr>
          <w:ilvl w:val="3"/>
          <w:numId w:val="1"/>
        </w:numPr>
        <w:spacing w:line="360" w:lineRule="auto"/>
      </w:pPr>
      <w:r>
        <w:t xml:space="preserve">Particular attention SHALL be paid to ensuring </w:t>
      </w:r>
      <w:r w:rsidR="00C42E3F">
        <w:t>minorities of the above feel safe and respected during all Fog City Rocketry activities.</w:t>
      </w:r>
    </w:p>
    <w:p w14:paraId="32517F44" w14:textId="4D5D681C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>When addressing members by name, their desired names, pronouns, and other identity traits SHALL be used.</w:t>
      </w:r>
    </w:p>
    <w:p w14:paraId="31F08B4B" w14:textId="65F0A3D0" w:rsidR="00D80FA0" w:rsidRDefault="004C5C8E" w:rsidP="00D80FA0">
      <w:pPr>
        <w:pStyle w:val="ListParagraph"/>
        <w:numPr>
          <w:ilvl w:val="2"/>
          <w:numId w:val="1"/>
        </w:numPr>
        <w:spacing w:line="360" w:lineRule="auto"/>
      </w:pPr>
      <w:r>
        <w:t>Violence</w:t>
      </w:r>
      <w:r w:rsidR="008721B5">
        <w:t xml:space="preserve"> </w:t>
      </w:r>
      <w:r w:rsidR="00D80FA0">
        <w:t xml:space="preserve">or </w:t>
      </w:r>
      <w:r w:rsidR="008C0C24">
        <w:t>harassment</w:t>
      </w:r>
      <w:r w:rsidR="00D80FA0">
        <w:t xml:space="preserve"> of ANY kind, including but not limited to physical, mental, emotional, or sexual, SHALL NOT be tolerated in ANY amount. Violations of this section are likely to quickly escalate to a permanent expulsion</w:t>
      </w:r>
      <w:r w:rsidR="00281590">
        <w:t xml:space="preserve"> and a referral to law enforcement</w:t>
      </w:r>
      <w:r w:rsidR="00D80FA0">
        <w:t xml:space="preserve">. This also applies to assault or </w:t>
      </w:r>
      <w:r w:rsidR="008C0C24">
        <w:t>harassment</w:t>
      </w:r>
      <w:r w:rsidR="00D80FA0">
        <w:t xml:space="preserve"> of non-members</w:t>
      </w:r>
      <w:r w:rsidR="00795476">
        <w:t xml:space="preserve">, regardless of whether </w:t>
      </w:r>
      <w:r w:rsidR="00CC60EB">
        <w:t>the act took place in a team-sanctioned activity or not</w:t>
      </w:r>
      <w:r w:rsidR="00D80FA0">
        <w:t>.</w:t>
      </w:r>
    </w:p>
    <w:p w14:paraId="7A04AC56" w14:textId="2B0F1A45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 xml:space="preserve">Personnel SHALL </w:t>
      </w:r>
      <w:r w:rsidR="00F07983">
        <w:t>always contribute to a friendly and inclusive atmosphere</w:t>
      </w:r>
      <w:r w:rsidR="005F75E7">
        <w:t xml:space="preserve"> in their </w:t>
      </w:r>
      <w:r w:rsidR="000C1A95">
        <w:t>actions</w:t>
      </w:r>
      <w:r w:rsidR="00F07983">
        <w:t>, words, and deeds</w:t>
      </w:r>
      <w:r w:rsidR="000C1A95">
        <w:t>.</w:t>
      </w:r>
    </w:p>
    <w:p w14:paraId="23F717A1" w14:textId="4E8D2784" w:rsidR="00C42E3F" w:rsidRDefault="00574DDF" w:rsidP="00574DDF">
      <w:pPr>
        <w:pStyle w:val="ListParagraph"/>
        <w:numPr>
          <w:ilvl w:val="1"/>
          <w:numId w:val="1"/>
        </w:numPr>
        <w:spacing w:line="360" w:lineRule="auto"/>
      </w:pPr>
      <w:r>
        <w:t>Teamwork</w:t>
      </w:r>
      <w:r w:rsidR="00D80FA0">
        <w:t xml:space="preserve"> and Integrity</w:t>
      </w:r>
    </w:p>
    <w:p w14:paraId="79C817CC" w14:textId="144BD939" w:rsidR="00574DDF" w:rsidRDefault="006D5DA4" w:rsidP="00574DDF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 xml:space="preserve">It </w:t>
      </w:r>
      <w:r w:rsidR="00E32DAC">
        <w:t>SHALL be the goal of Fog City Rocketry to build and foster an environment of open collaboration.</w:t>
      </w:r>
    </w:p>
    <w:p w14:paraId="3A96269D" w14:textId="4E52455B" w:rsidR="00502627" w:rsidRDefault="00502627" w:rsidP="00574DDF">
      <w:pPr>
        <w:pStyle w:val="ListParagraph"/>
        <w:numPr>
          <w:ilvl w:val="2"/>
          <w:numId w:val="1"/>
        </w:numPr>
        <w:spacing w:line="360" w:lineRule="auto"/>
      </w:pPr>
      <w:r>
        <w:t>Management SHALL be expected</w:t>
      </w:r>
      <w:r w:rsidR="009B6C7B">
        <w:t xml:space="preserve"> to lead by example and </w:t>
      </w:r>
      <w:r w:rsidR="005F75E7">
        <w:t>demonstrate commitment, integrity, and dedication to the goals and values of the team.</w:t>
      </w:r>
    </w:p>
    <w:p w14:paraId="07C71459" w14:textId="1B2E37DA" w:rsidR="009A157F" w:rsidRDefault="009A157F" w:rsidP="009A157F">
      <w:pPr>
        <w:pStyle w:val="ListParagraph"/>
        <w:numPr>
          <w:ilvl w:val="2"/>
          <w:numId w:val="1"/>
        </w:numPr>
        <w:spacing w:line="360" w:lineRule="auto"/>
      </w:pPr>
      <w:r>
        <w:t xml:space="preserve">Management SHALL respond to inquiries, messages, and requests in a reasonable timeframe, fostering a culture of open communication within the team. Consideration SHALL be given by personnel for </w:t>
      </w:r>
      <w:r w:rsidR="00C7668E">
        <w:t>personal, professional, and academic commitments in the lives of management.</w:t>
      </w:r>
    </w:p>
    <w:p w14:paraId="410061E1" w14:textId="2973F3A3" w:rsidR="00D80FA0" w:rsidRDefault="00D80FA0" w:rsidP="00574DDF">
      <w:pPr>
        <w:pStyle w:val="ListParagraph"/>
        <w:numPr>
          <w:ilvl w:val="2"/>
          <w:numId w:val="1"/>
        </w:numPr>
        <w:spacing w:line="360" w:lineRule="auto"/>
      </w:pPr>
      <w:r>
        <w:t>An environment conducive to open communication and constructive feedback SHALL be maintained. Behavior that makes members feel demeaned or afraid to speak up SHALL NOT be tolerated.</w:t>
      </w:r>
    </w:p>
    <w:p w14:paraId="4BEBC977" w14:textId="0EF3D4D9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>Personnel SHALL NOT disclose to any unauthorized persons any confidential intellectual property. Violations of this section are likely to quickly escalate to a permanent expulsion.</w:t>
      </w:r>
    </w:p>
    <w:p w14:paraId="300528E2" w14:textId="26A2EDA7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 xml:space="preserve">Personnel SHALL exhibit scientifically, academically, and behaviorally ethical behavior at all activities. Behavior in violation of </w:t>
      </w:r>
      <w:r w:rsidR="00B044C4">
        <w:t xml:space="preserve">SFSU or CSU </w:t>
      </w:r>
      <w:r>
        <w:t>academic honesty standards SHALL NOT be tolerated.</w:t>
      </w:r>
    </w:p>
    <w:p w14:paraId="36B4FE7C" w14:textId="4FA3C6B5" w:rsidR="00E8502D" w:rsidRDefault="00683664" w:rsidP="00D80FA0">
      <w:pPr>
        <w:pStyle w:val="ListParagraph"/>
        <w:numPr>
          <w:ilvl w:val="2"/>
          <w:numId w:val="1"/>
        </w:numPr>
        <w:spacing w:line="360" w:lineRule="auto"/>
      </w:pPr>
      <w:r>
        <w:t>All personnel, especially management</w:t>
      </w:r>
      <w:r w:rsidR="00797929">
        <w:t>,</w:t>
      </w:r>
      <w:r>
        <w:t xml:space="preserve"> SHALL be held to account </w:t>
      </w:r>
      <w:r w:rsidR="00660584">
        <w:t>for completing their assigned tasks and responsibilities, both to a high</w:t>
      </w:r>
      <w:r w:rsidR="00A655D7">
        <w:t xml:space="preserve"> degree of</w:t>
      </w:r>
      <w:r w:rsidR="00660584">
        <w:t xml:space="preserve"> quality and within the timeframe assigned</w:t>
      </w:r>
      <w:r w:rsidR="00797929">
        <w:t xml:space="preserve">. </w:t>
      </w:r>
      <w:r w:rsidR="00502627">
        <w:t xml:space="preserve">If any person is unable to fulfill their responsibilities, it SHALL be their responsibility </w:t>
      </w:r>
      <w:r w:rsidR="009B6C7B">
        <w:t>to communicate this promptly to the team and work collaboratively to find a solution.</w:t>
      </w:r>
    </w:p>
    <w:p w14:paraId="6FF40DCC" w14:textId="09F5D8E6" w:rsidR="00D80FA0" w:rsidRDefault="00D80FA0" w:rsidP="00D80FA0">
      <w:pPr>
        <w:pStyle w:val="ListParagraph"/>
        <w:numPr>
          <w:ilvl w:val="1"/>
          <w:numId w:val="1"/>
        </w:numPr>
        <w:spacing w:line="360" w:lineRule="auto"/>
      </w:pPr>
      <w:r>
        <w:t>Safety</w:t>
      </w:r>
    </w:p>
    <w:p w14:paraId="75A9C03B" w14:textId="7F3E53E4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 xml:space="preserve">The physical safety of personnel shall be of the highest priority. Regardless of the exact rules of this section, any unsafe conduct SHALL NOT be </w:t>
      </w:r>
      <w:r w:rsidR="008C7312">
        <w:t>tolerated,</w:t>
      </w:r>
      <w:r>
        <w:t xml:space="preserve"> and personnel involved MAY be subject to the disciplinary process.</w:t>
      </w:r>
    </w:p>
    <w:p w14:paraId="4E6BEC02" w14:textId="687CBF79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Personnel SHALL NOT use equipment or perform operations that they are not certified for.</w:t>
      </w:r>
    </w:p>
    <w:p w14:paraId="07A14414" w14:textId="67ACF48B" w:rsidR="003A04D2" w:rsidRDefault="00D80FA0" w:rsidP="003A04D2">
      <w:pPr>
        <w:pStyle w:val="ListParagraph"/>
        <w:numPr>
          <w:ilvl w:val="2"/>
          <w:numId w:val="1"/>
        </w:numPr>
        <w:spacing w:line="360" w:lineRule="auto"/>
      </w:pPr>
      <w:r>
        <w:t xml:space="preserve">The directives of the </w:t>
      </w:r>
      <w:r w:rsidR="003A04D2">
        <w:t>Director of Safety</w:t>
      </w:r>
      <w:r>
        <w:t xml:space="preserve"> SHALL be </w:t>
      </w:r>
      <w:proofErr w:type="gramStart"/>
      <w:r>
        <w:t>adhered to at all times</w:t>
      </w:r>
      <w:proofErr w:type="gramEnd"/>
      <w:r w:rsidR="003A04D2">
        <w:t xml:space="preserve"> in team activities when using heavy machinery, </w:t>
      </w:r>
      <w:r w:rsidR="00BD54F5">
        <w:t>performing intricate maintenance, or performing other inherently dangerous work.</w:t>
      </w:r>
    </w:p>
    <w:p w14:paraId="183BBDB0" w14:textId="7466EBB7" w:rsidR="003A04D2" w:rsidRDefault="006A28A6" w:rsidP="003A04D2">
      <w:pPr>
        <w:pStyle w:val="ListParagraph"/>
        <w:numPr>
          <w:ilvl w:val="2"/>
          <w:numId w:val="1"/>
        </w:numPr>
        <w:spacing w:line="360" w:lineRule="auto"/>
      </w:pPr>
      <w:r>
        <w:t>Proper Personal Protective Equipment SHALL be worn at all times as necessary for the situation. It SHALL be the responsibility of management to ensure adequate PPE is available.</w:t>
      </w:r>
    </w:p>
    <w:p w14:paraId="071D47C5" w14:textId="796FBC59" w:rsidR="00D80FA0" w:rsidRDefault="00D80FA0" w:rsidP="00D80FA0">
      <w:pPr>
        <w:pStyle w:val="ListParagraph"/>
        <w:numPr>
          <w:ilvl w:val="1"/>
          <w:numId w:val="1"/>
        </w:numPr>
        <w:spacing w:line="360" w:lineRule="auto"/>
      </w:pPr>
      <w:r>
        <w:t>Compliance</w:t>
      </w:r>
    </w:p>
    <w:p w14:paraId="42BCE9B7" w14:textId="66ABD7CB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 xml:space="preserve">Personnel SHALL be subject to the rules of </w:t>
      </w:r>
      <w:r w:rsidR="00B044C4">
        <w:t>SFSU</w:t>
      </w:r>
      <w:r>
        <w:t>, as well as relevant local, state, and federal laws and regulations. Personnel in violation MAY be subject to action by any of the above.</w:t>
      </w:r>
    </w:p>
    <w:p w14:paraId="61CE78A7" w14:textId="41B7D773" w:rsidR="00E97D3B" w:rsidRDefault="00E97D3B" w:rsidP="00D80FA0">
      <w:pPr>
        <w:pStyle w:val="ListParagraph"/>
        <w:numPr>
          <w:ilvl w:val="2"/>
          <w:numId w:val="1"/>
        </w:numPr>
        <w:spacing w:line="360" w:lineRule="auto"/>
      </w:pPr>
      <w:r>
        <w:t>Other Standard Operating Procedures that have been authorized by management SHALL be adhered to.</w:t>
      </w:r>
    </w:p>
    <w:p w14:paraId="30BD816D" w14:textId="2AD93350" w:rsidR="00C9374E" w:rsidRDefault="001C6AB8" w:rsidP="00C9374E">
      <w:pPr>
        <w:pStyle w:val="ListParagraph"/>
        <w:numPr>
          <w:ilvl w:val="1"/>
          <w:numId w:val="1"/>
        </w:numPr>
        <w:spacing w:line="360" w:lineRule="auto"/>
      </w:pPr>
      <w:r>
        <w:t>Discipline Process</w:t>
      </w:r>
    </w:p>
    <w:p w14:paraId="403E76A2" w14:textId="303B9E28" w:rsidR="001C6AB8" w:rsidRDefault="00D80FA0" w:rsidP="001C6AB8">
      <w:pPr>
        <w:pStyle w:val="ListParagraph"/>
        <w:numPr>
          <w:ilvl w:val="2"/>
          <w:numId w:val="1"/>
        </w:numPr>
        <w:spacing w:line="360" w:lineRule="auto"/>
      </w:pPr>
      <w:r>
        <w:t>Accusations of violations of this code SHALL be thoroughly and confidentially investigated by management.</w:t>
      </w:r>
    </w:p>
    <w:p w14:paraId="1C365A7D" w14:textId="500538C3" w:rsidR="008360EA" w:rsidRDefault="00DA10FD" w:rsidP="001C6AB8">
      <w:pPr>
        <w:pStyle w:val="ListParagraph"/>
        <w:numPr>
          <w:ilvl w:val="2"/>
          <w:numId w:val="1"/>
        </w:numPr>
        <w:spacing w:line="360" w:lineRule="auto"/>
      </w:pPr>
      <w:r>
        <w:t>The confidentiality of all personnel involved in the disciplin</w:t>
      </w:r>
      <w:r w:rsidR="00D80FA0">
        <w:t>ary</w:t>
      </w:r>
      <w:r>
        <w:t xml:space="preserve"> process, including but not limited to those who make reports, </w:t>
      </w:r>
      <w:r w:rsidR="00C130D0">
        <w:t xml:space="preserve">those accused of violations, and management responsible for adjudicating violations SHALL be </w:t>
      </w:r>
      <w:proofErr w:type="gramStart"/>
      <w:r w:rsidR="00C130D0">
        <w:t>maintained at all times</w:t>
      </w:r>
      <w:proofErr w:type="gramEnd"/>
      <w:r w:rsidR="00C130D0">
        <w:t>.</w:t>
      </w:r>
    </w:p>
    <w:p w14:paraId="0D1C98C2" w14:textId="43D1C2D1" w:rsidR="00C130D0" w:rsidRDefault="00CE5636" w:rsidP="001C6AB8">
      <w:pPr>
        <w:pStyle w:val="ListParagraph"/>
        <w:numPr>
          <w:ilvl w:val="2"/>
          <w:numId w:val="1"/>
        </w:numPr>
        <w:spacing w:line="360" w:lineRule="auto"/>
      </w:pPr>
      <w:r>
        <w:t xml:space="preserve">Members accused of violations of this code of conduct </w:t>
      </w:r>
      <w:r w:rsidR="006E13DE">
        <w:t>SHALL</w:t>
      </w:r>
      <w:r>
        <w:t xml:space="preserve"> be afforded the opportunity to </w:t>
      </w:r>
      <w:r w:rsidR="007E19C8">
        <w:t xml:space="preserve">present evidence </w:t>
      </w:r>
      <w:r w:rsidR="00F8335E">
        <w:t xml:space="preserve">in support of either their </w:t>
      </w:r>
      <w:r w:rsidR="00F22B58">
        <w:t xml:space="preserve">innocence </w:t>
      </w:r>
      <w:r w:rsidR="00F8335E">
        <w:t>or mitigating factors</w:t>
      </w:r>
      <w:r w:rsidR="004F1B45">
        <w:t>, or</w:t>
      </w:r>
      <w:r w:rsidR="00E9225C">
        <w:t xml:space="preserve"> to</w:t>
      </w:r>
      <w:r w:rsidR="004F1B45">
        <w:t xml:space="preserve"> remain silent</w:t>
      </w:r>
      <w:r w:rsidR="00D80FA0">
        <w:t>, before responsibility or sanctions are adjudicated</w:t>
      </w:r>
      <w:r w:rsidR="00F8335E">
        <w:t>.</w:t>
      </w:r>
      <w:r w:rsidR="00601957">
        <w:t xml:space="preserve"> Exceptions may only be made </w:t>
      </w:r>
      <w:r w:rsidR="00B36209">
        <w:t>under exigent circumstances as deemed by management, for example in case of violent behavior.</w:t>
      </w:r>
    </w:p>
    <w:p w14:paraId="515F0BEA" w14:textId="443D1D04" w:rsidR="00E9225C" w:rsidRDefault="003C1693" w:rsidP="001C6AB8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A vote of three members of management SHALL be sufficient to determine responsibility</w:t>
      </w:r>
      <w:r w:rsidR="004C6116">
        <w:t xml:space="preserve"> and requisite disciplinary action</w:t>
      </w:r>
      <w:r w:rsidR="00D80FA0">
        <w:t xml:space="preserve"> for alleged breaches of this code</w:t>
      </w:r>
      <w:r w:rsidR="004C6116">
        <w:t>.</w:t>
      </w:r>
    </w:p>
    <w:p w14:paraId="087CEC12" w14:textId="517884CD" w:rsidR="004C6116" w:rsidRDefault="001C3CFC" w:rsidP="001C6AB8">
      <w:pPr>
        <w:pStyle w:val="ListParagraph"/>
        <w:numPr>
          <w:ilvl w:val="2"/>
          <w:numId w:val="1"/>
        </w:numPr>
        <w:spacing w:line="360" w:lineRule="auto"/>
      </w:pPr>
      <w:r>
        <w:t xml:space="preserve">Members who are found responsible </w:t>
      </w:r>
      <w:r w:rsidR="00DA1A13">
        <w:t xml:space="preserve">for violations of </w:t>
      </w:r>
      <w:r w:rsidR="00E97D3B">
        <w:t>this</w:t>
      </w:r>
      <w:r w:rsidR="00DA1A13">
        <w:t xml:space="preserve"> code of conduct SHALL be subject to </w:t>
      </w:r>
      <w:r w:rsidR="00EB58C8">
        <w:t xml:space="preserve">one or multiple </w:t>
      </w:r>
      <w:r w:rsidR="00DA1A13">
        <w:t>of the following sanctions</w:t>
      </w:r>
      <w:r w:rsidR="00D80FA0">
        <w:t>, as deemed appropriate by management</w:t>
      </w:r>
      <w:r w:rsidR="00DA1A13">
        <w:t>:</w:t>
      </w:r>
    </w:p>
    <w:p w14:paraId="502475A6" w14:textId="044C853F" w:rsidR="00DA1A13" w:rsidRDefault="00EB58C8" w:rsidP="00DA1A13">
      <w:pPr>
        <w:pStyle w:val="ListParagraph"/>
        <w:numPr>
          <w:ilvl w:val="3"/>
          <w:numId w:val="1"/>
        </w:numPr>
        <w:spacing w:line="360" w:lineRule="auto"/>
      </w:pPr>
      <w:r>
        <w:t>Written reprimand.</w:t>
      </w:r>
    </w:p>
    <w:p w14:paraId="699E987B" w14:textId="2163D8A3" w:rsidR="00EB58C8" w:rsidRDefault="00D80FA0" w:rsidP="00DA1A13">
      <w:pPr>
        <w:pStyle w:val="ListParagraph"/>
        <w:numPr>
          <w:ilvl w:val="3"/>
          <w:numId w:val="1"/>
        </w:numPr>
        <w:spacing w:line="360" w:lineRule="auto"/>
      </w:pPr>
      <w:r>
        <w:t>Membership placed in probation status.</w:t>
      </w:r>
    </w:p>
    <w:p w14:paraId="120B58BA" w14:textId="02964EEB" w:rsidR="00D80FA0" w:rsidRDefault="00D80FA0" w:rsidP="00DA1A13">
      <w:pPr>
        <w:pStyle w:val="ListParagraph"/>
        <w:numPr>
          <w:ilvl w:val="3"/>
          <w:numId w:val="1"/>
        </w:numPr>
        <w:spacing w:line="360" w:lineRule="auto"/>
      </w:pPr>
      <w:r>
        <w:t>Losing certifications or privileges.</w:t>
      </w:r>
    </w:p>
    <w:p w14:paraId="7949F424" w14:textId="2D9AA373" w:rsidR="008373EE" w:rsidRDefault="006E600C" w:rsidP="00DA1A13">
      <w:pPr>
        <w:pStyle w:val="ListParagraph"/>
        <w:numPr>
          <w:ilvl w:val="3"/>
          <w:numId w:val="1"/>
        </w:numPr>
        <w:spacing w:line="360" w:lineRule="auto"/>
      </w:pPr>
      <w:r>
        <w:t xml:space="preserve">Stripped of </w:t>
      </w:r>
      <w:r w:rsidR="00622D8D">
        <w:t>management position</w:t>
      </w:r>
      <w:r>
        <w:t>, if any.</w:t>
      </w:r>
    </w:p>
    <w:p w14:paraId="1035107E" w14:textId="38DE05FB" w:rsidR="00D80FA0" w:rsidRDefault="00D80FA0" w:rsidP="00DA1A13">
      <w:pPr>
        <w:pStyle w:val="ListParagraph"/>
        <w:numPr>
          <w:ilvl w:val="3"/>
          <w:numId w:val="1"/>
        </w:numPr>
        <w:spacing w:line="360" w:lineRule="auto"/>
      </w:pPr>
      <w:r>
        <w:t>Temporary suspension.</w:t>
      </w:r>
    </w:p>
    <w:p w14:paraId="715E3A3B" w14:textId="60273168" w:rsidR="00D80FA0" w:rsidRDefault="00D80FA0" w:rsidP="00D80FA0">
      <w:pPr>
        <w:pStyle w:val="ListParagraph"/>
        <w:numPr>
          <w:ilvl w:val="3"/>
          <w:numId w:val="1"/>
        </w:numPr>
        <w:spacing w:line="360" w:lineRule="auto"/>
      </w:pPr>
      <w:r>
        <w:t>Permanent expulsion.</w:t>
      </w:r>
    </w:p>
    <w:p w14:paraId="081E4C0C" w14:textId="5C7C7DAC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>A record of all reports SHALL be made, which SHALL detail follow-up actions, the outcome of any investigative process, and any sanctions applied. This record SHALL NOT be disclosed to any persons other than management and the personnel involved</w:t>
      </w:r>
      <w:r w:rsidR="007A198F">
        <w:t xml:space="preserve"> unless legally compelled to do so</w:t>
      </w:r>
      <w:r>
        <w:t xml:space="preserve">. This record SHALL be destroyed at the end of the academic </w:t>
      </w:r>
      <w:r w:rsidR="005D03E5">
        <w:t>year unless</w:t>
      </w:r>
      <w:r>
        <w:t xml:space="preserve"> it is deemed appropriate to maintain it by management.</w:t>
      </w:r>
    </w:p>
    <w:p w14:paraId="2EE4317B" w14:textId="0E2887FB" w:rsidR="00D80FA0" w:rsidRDefault="00D80FA0" w:rsidP="00D80FA0">
      <w:pPr>
        <w:pStyle w:val="ListParagraph"/>
        <w:numPr>
          <w:ilvl w:val="2"/>
          <w:numId w:val="1"/>
        </w:numPr>
        <w:spacing w:line="360" w:lineRule="auto"/>
      </w:pPr>
      <w:r>
        <w:t xml:space="preserve">Sanctioned personnel SHALL NOT be </w:t>
      </w:r>
      <w:r w:rsidR="005D03E5">
        <w:t>guaranteed</w:t>
      </w:r>
      <w:r>
        <w:t xml:space="preserve"> the right to appeal. Sanctions MAY be rescinded by the President as deemed appropriate.</w:t>
      </w:r>
    </w:p>
    <w:p w14:paraId="39C87264" w14:textId="77777777" w:rsidR="00C9374E" w:rsidRPr="00D80FA0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SAFETY</w:t>
      </w:r>
    </w:p>
    <w:p w14:paraId="74767C08" w14:textId="75FF6524" w:rsidR="00D80FA0" w:rsidRPr="00D41E44" w:rsidRDefault="00D80FA0" w:rsidP="00D80FA0">
      <w:pPr>
        <w:pStyle w:val="ListParagraph"/>
        <w:numPr>
          <w:ilvl w:val="1"/>
          <w:numId w:val="1"/>
        </w:numPr>
        <w:spacing w:line="360" w:lineRule="auto"/>
      </w:pPr>
      <w:r>
        <w:t xml:space="preserve">Personnel SHALL </w:t>
      </w:r>
      <w:r w:rsidR="005D03E5">
        <w:t>always exhibit safe behavior</w:t>
      </w:r>
      <w:r>
        <w:t xml:space="preserve"> as directed in section 4.</w:t>
      </w:r>
      <w:r w:rsidR="00C723E8">
        <w:t>4</w:t>
      </w:r>
      <w:r w:rsidR="00F7104D">
        <w:t xml:space="preserve"> and relevant </w:t>
      </w:r>
      <w:r w:rsidR="00760973">
        <w:t>Standard Operating Procedures</w:t>
      </w:r>
      <w:r>
        <w:t>.</w:t>
      </w:r>
    </w:p>
    <w:p w14:paraId="5D754525" w14:textId="6F3E4867" w:rsidR="00C9374E" w:rsidRPr="000A0070" w:rsidRDefault="00C9374E" w:rsidP="00D80FA0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REFERENCES AND RESOURCES</w:t>
      </w:r>
    </w:p>
    <w:p w14:paraId="76EA7B86" w14:textId="77777777" w:rsidR="00C9374E" w:rsidRPr="006B3E38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REVIEW AND APPROVAL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42"/>
        <w:gridCol w:w="2891"/>
        <w:gridCol w:w="2997"/>
      </w:tblGrid>
      <w:tr w:rsidR="00C9374E" w14:paraId="0850BB50" w14:textId="77777777" w:rsidTr="00366703">
        <w:tc>
          <w:tcPr>
            <w:tcW w:w="3116" w:type="dxa"/>
          </w:tcPr>
          <w:p w14:paraId="1C91B0C7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Step</w:t>
            </w:r>
          </w:p>
        </w:tc>
        <w:tc>
          <w:tcPr>
            <w:tcW w:w="3117" w:type="dxa"/>
          </w:tcPr>
          <w:p w14:paraId="1C3787C1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Date</w:t>
            </w:r>
          </w:p>
        </w:tc>
        <w:tc>
          <w:tcPr>
            <w:tcW w:w="3117" w:type="dxa"/>
          </w:tcPr>
          <w:p w14:paraId="195FB934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Done/Approved By</w:t>
            </w:r>
          </w:p>
        </w:tc>
      </w:tr>
      <w:tr w:rsidR="00C9374E" w14:paraId="0BBABD8F" w14:textId="77777777" w:rsidTr="00366703">
        <w:tc>
          <w:tcPr>
            <w:tcW w:w="3116" w:type="dxa"/>
          </w:tcPr>
          <w:p w14:paraId="1C2EA1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Drafted</w:t>
            </w:r>
          </w:p>
        </w:tc>
        <w:tc>
          <w:tcPr>
            <w:tcW w:w="3117" w:type="dxa"/>
          </w:tcPr>
          <w:p w14:paraId="43E7A017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MAY 27, 2023</w:t>
            </w:r>
          </w:p>
        </w:tc>
        <w:tc>
          <w:tcPr>
            <w:tcW w:w="3117" w:type="dxa"/>
          </w:tcPr>
          <w:p w14:paraId="27F561E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Ethan Hanlon, CAO</w:t>
            </w:r>
          </w:p>
        </w:tc>
      </w:tr>
      <w:tr w:rsidR="00C9374E" w14:paraId="1448091D" w14:textId="77777777" w:rsidTr="00366703">
        <w:tc>
          <w:tcPr>
            <w:tcW w:w="3116" w:type="dxa"/>
          </w:tcPr>
          <w:p w14:paraId="1606BF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Approved by Safety Officer</w:t>
            </w:r>
          </w:p>
        </w:tc>
        <w:tc>
          <w:tcPr>
            <w:tcW w:w="3117" w:type="dxa"/>
          </w:tcPr>
          <w:p w14:paraId="1BDE7CC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41667FF7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6376BF6" w14:textId="77777777" w:rsidTr="00366703">
        <w:tc>
          <w:tcPr>
            <w:tcW w:w="3116" w:type="dxa"/>
          </w:tcPr>
          <w:p w14:paraId="2A9263F8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lastRenderedPageBreak/>
              <w:t>Approved by President/Committee</w:t>
            </w:r>
          </w:p>
        </w:tc>
        <w:tc>
          <w:tcPr>
            <w:tcW w:w="3117" w:type="dxa"/>
          </w:tcPr>
          <w:p w14:paraId="4D11F10B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44590591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9EEA533" w14:textId="77777777" w:rsidTr="00366703">
        <w:tc>
          <w:tcPr>
            <w:tcW w:w="3116" w:type="dxa"/>
          </w:tcPr>
          <w:p w14:paraId="37357F81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Effective</w:t>
            </w:r>
          </w:p>
        </w:tc>
        <w:tc>
          <w:tcPr>
            <w:tcW w:w="3117" w:type="dxa"/>
          </w:tcPr>
          <w:p w14:paraId="1A6948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5400489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AA22F0E" w14:textId="77777777" w:rsidTr="00366703">
        <w:tc>
          <w:tcPr>
            <w:tcW w:w="3116" w:type="dxa"/>
          </w:tcPr>
          <w:p w14:paraId="43445A29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Revised</w:t>
            </w:r>
          </w:p>
        </w:tc>
        <w:tc>
          <w:tcPr>
            <w:tcW w:w="3117" w:type="dxa"/>
          </w:tcPr>
          <w:p w14:paraId="3043BF6C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3213549F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</w:tbl>
    <w:p w14:paraId="2AF3F704" w14:textId="77777777" w:rsidR="00C9374E" w:rsidRPr="000A0070" w:rsidRDefault="00C9374E" w:rsidP="00C9374E">
      <w:pPr>
        <w:pStyle w:val="ListParagraph"/>
        <w:spacing w:line="360" w:lineRule="auto"/>
        <w:ind w:left="420"/>
      </w:pPr>
    </w:p>
    <w:p w14:paraId="6C582081" w14:textId="77777777" w:rsidR="00C9374E" w:rsidRPr="005369B1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REVISION HISTORY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73"/>
        <w:gridCol w:w="2983"/>
        <w:gridCol w:w="2974"/>
      </w:tblGrid>
      <w:tr w:rsidR="00C9374E" w14:paraId="1EC44ED1" w14:textId="77777777" w:rsidTr="00366703">
        <w:tc>
          <w:tcPr>
            <w:tcW w:w="2973" w:type="dxa"/>
          </w:tcPr>
          <w:p w14:paraId="0BE3DCB8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Version</w:t>
            </w:r>
          </w:p>
        </w:tc>
        <w:tc>
          <w:tcPr>
            <w:tcW w:w="2983" w:type="dxa"/>
          </w:tcPr>
          <w:p w14:paraId="3F972907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Effective Date</w:t>
            </w:r>
          </w:p>
        </w:tc>
        <w:tc>
          <w:tcPr>
            <w:tcW w:w="2974" w:type="dxa"/>
          </w:tcPr>
          <w:p w14:paraId="250DD580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Notes</w:t>
            </w:r>
          </w:p>
        </w:tc>
      </w:tr>
      <w:tr w:rsidR="00C9374E" w14:paraId="19095EF9" w14:textId="77777777" w:rsidTr="00366703">
        <w:tc>
          <w:tcPr>
            <w:tcW w:w="2973" w:type="dxa"/>
          </w:tcPr>
          <w:p w14:paraId="6C106E0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1.0.0</w:t>
            </w:r>
          </w:p>
        </w:tc>
        <w:tc>
          <w:tcPr>
            <w:tcW w:w="2983" w:type="dxa"/>
          </w:tcPr>
          <w:p w14:paraId="4D5B0FE3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JUNE 1, 2023</w:t>
            </w:r>
          </w:p>
        </w:tc>
        <w:tc>
          <w:tcPr>
            <w:tcW w:w="2974" w:type="dxa"/>
          </w:tcPr>
          <w:p w14:paraId="397D5A98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Original version</w:t>
            </w:r>
          </w:p>
        </w:tc>
      </w:tr>
    </w:tbl>
    <w:p w14:paraId="178D4390" w14:textId="77777777" w:rsidR="00C9374E" w:rsidRPr="000A0070" w:rsidRDefault="00C9374E" w:rsidP="00C9374E">
      <w:pPr>
        <w:pStyle w:val="ListParagraph"/>
        <w:spacing w:line="360" w:lineRule="auto"/>
        <w:ind w:left="420"/>
      </w:pPr>
    </w:p>
    <w:p w14:paraId="4B455CBF" w14:textId="77777777" w:rsidR="00C9374E" w:rsidRDefault="00C9374E"/>
    <w:sectPr w:rsidR="00C9374E" w:rsidSect="00C9374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814E" w14:textId="77777777" w:rsidR="00F95906" w:rsidRDefault="00F95906" w:rsidP="00C9374E">
      <w:r>
        <w:separator/>
      </w:r>
    </w:p>
  </w:endnote>
  <w:endnote w:type="continuationSeparator" w:id="0">
    <w:p w14:paraId="00816299" w14:textId="77777777" w:rsidR="00F95906" w:rsidRDefault="00F95906" w:rsidP="00C9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648F" w14:textId="77777777" w:rsidR="00F95906" w:rsidRDefault="00F95906" w:rsidP="00C9374E">
      <w:r>
        <w:separator/>
      </w:r>
    </w:p>
  </w:footnote>
  <w:footnote w:type="continuationSeparator" w:id="0">
    <w:p w14:paraId="18F0F1CB" w14:textId="77777777" w:rsidR="00F95906" w:rsidRDefault="00F95906" w:rsidP="00C9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592B" w14:textId="44F0865F" w:rsidR="00312D2B" w:rsidRDefault="00CE6C29">
    <w:pPr>
      <w:pStyle w:val="Header"/>
    </w:pPr>
    <w:r>
      <w:rPr>
        <w:noProof/>
      </w:rPr>
    </w:r>
    <w:r w:rsidR="00CE6C29">
      <w:rPr>
        <w:noProof/>
      </w:rPr>
      <w:pict w14:anchorId="5A5FD5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785233" o:spid="_x0000_s1027" type="#_x0000_t136" alt="" style="position:absolute;margin-left:0;margin-top:0;width:494.9pt;height:164.95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308E" w14:textId="70C22966" w:rsidR="00C9374E" w:rsidRDefault="00CE6C29">
    <w:pPr>
      <w:pStyle w:val="Header"/>
    </w:pPr>
    <w:r>
      <w:rPr>
        <w:noProof/>
      </w:rPr>
    </w:r>
    <w:r w:rsidR="00CE6C29">
      <w:rPr>
        <w:noProof/>
      </w:rPr>
      <w:pict w14:anchorId="63BB18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785234" o:spid="_x0000_s1026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77B185EF" w14:textId="77777777" w:rsidR="00C9374E" w:rsidRDefault="00C937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9374E" w14:paraId="706B2307" w14:textId="77777777" w:rsidTr="00366703">
      <w:tc>
        <w:tcPr>
          <w:tcW w:w="4675" w:type="dxa"/>
        </w:tcPr>
        <w:p w14:paraId="23E7C344" w14:textId="5AC367FD" w:rsidR="00C9374E" w:rsidRDefault="00C9374E" w:rsidP="00C9374E">
          <w:pPr>
            <w:pStyle w:val="Header"/>
          </w:pPr>
          <w:r>
            <w:rPr>
              <w:noProof/>
            </w:rPr>
            <w:drawing>
              <wp:inline distT="0" distB="0" distL="0" distR="0" wp14:anchorId="4589BB00" wp14:editId="4FD7BD26">
                <wp:extent cx="1464658" cy="446961"/>
                <wp:effectExtent l="0" t="0" r="0" b="0"/>
                <wp:docPr id="1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526" cy="507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3ABFD4" w14:textId="77777777" w:rsidR="00C9374E" w:rsidRDefault="00C9374E" w:rsidP="00C9374E">
          <w:pPr>
            <w:pStyle w:val="Header"/>
            <w:rPr>
              <w:b/>
              <w:bCs/>
            </w:rPr>
          </w:pPr>
        </w:p>
        <w:p w14:paraId="21DDDD5E" w14:textId="77777777" w:rsidR="00C9374E" w:rsidRDefault="00C9374E" w:rsidP="00C9374E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Fog City Rocketry – SFSU</w:t>
          </w:r>
        </w:p>
        <w:p w14:paraId="57821F36" w14:textId="77777777" w:rsidR="00C9374E" w:rsidRPr="00FB48CE" w:rsidRDefault="00C9374E" w:rsidP="00C9374E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Standard Operating Procedure</w:t>
          </w:r>
        </w:p>
      </w:tc>
      <w:tc>
        <w:tcPr>
          <w:tcW w:w="4675" w:type="dxa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24"/>
            <w:gridCol w:w="2225"/>
          </w:tblGrid>
          <w:tr w:rsidR="00C9374E" w14:paraId="2E393ACB" w14:textId="77777777" w:rsidTr="00366703">
            <w:tc>
              <w:tcPr>
                <w:tcW w:w="2224" w:type="dxa"/>
              </w:tcPr>
              <w:p w14:paraId="35F44012" w14:textId="77777777" w:rsidR="00C9374E" w:rsidRDefault="00C9374E" w:rsidP="00C9374E">
                <w:pPr>
                  <w:pStyle w:val="Header"/>
                  <w:jc w:val="right"/>
                </w:pPr>
                <w:r>
                  <w:t>Procedure</w:t>
                </w:r>
              </w:p>
            </w:tc>
            <w:tc>
              <w:tcPr>
                <w:tcW w:w="2225" w:type="dxa"/>
              </w:tcPr>
              <w:p w14:paraId="764ACA21" w14:textId="77777777" w:rsidR="00C9374E" w:rsidRDefault="00C9374E" w:rsidP="00C9374E">
                <w:pPr>
                  <w:pStyle w:val="Header"/>
                  <w:jc w:val="right"/>
                </w:pPr>
                <w:r>
                  <w:t>SOP-999-23-01</w:t>
                </w:r>
              </w:p>
            </w:tc>
          </w:tr>
          <w:tr w:rsidR="00C9374E" w14:paraId="5966F3D1" w14:textId="77777777" w:rsidTr="00366703">
            <w:tc>
              <w:tcPr>
                <w:tcW w:w="2224" w:type="dxa"/>
              </w:tcPr>
              <w:p w14:paraId="64913950" w14:textId="77777777" w:rsidR="00C9374E" w:rsidRDefault="00C9374E" w:rsidP="00C9374E">
                <w:pPr>
                  <w:pStyle w:val="Header"/>
                  <w:jc w:val="right"/>
                </w:pPr>
                <w:r>
                  <w:t>Version</w:t>
                </w:r>
              </w:p>
            </w:tc>
            <w:tc>
              <w:tcPr>
                <w:tcW w:w="2225" w:type="dxa"/>
              </w:tcPr>
              <w:p w14:paraId="32509B6A" w14:textId="77777777" w:rsidR="00C9374E" w:rsidRDefault="00C9374E" w:rsidP="00C9374E">
                <w:pPr>
                  <w:pStyle w:val="Header"/>
                  <w:jc w:val="right"/>
                </w:pPr>
                <w:r>
                  <w:t>1.0.0</w:t>
                </w:r>
              </w:p>
            </w:tc>
          </w:tr>
          <w:tr w:rsidR="00C9374E" w14:paraId="10CE9CAC" w14:textId="77777777" w:rsidTr="00366703">
            <w:tc>
              <w:tcPr>
                <w:tcW w:w="2224" w:type="dxa"/>
              </w:tcPr>
              <w:p w14:paraId="5DA48F9C" w14:textId="77777777" w:rsidR="00C9374E" w:rsidRDefault="00C9374E" w:rsidP="00C9374E">
                <w:pPr>
                  <w:pStyle w:val="Header"/>
                  <w:jc w:val="right"/>
                </w:pPr>
                <w:r>
                  <w:t>Approved?</w:t>
                </w:r>
              </w:p>
            </w:tc>
            <w:tc>
              <w:tcPr>
                <w:tcW w:w="2225" w:type="dxa"/>
              </w:tcPr>
              <w:p w14:paraId="0D264917" w14:textId="77777777" w:rsidR="00C9374E" w:rsidRPr="00220652" w:rsidRDefault="00C9374E" w:rsidP="00C9374E">
                <w:pPr>
                  <w:pStyle w:val="Header"/>
                  <w:jc w:val="right"/>
                  <w:rPr>
                    <w:color w:val="FF0000"/>
                  </w:rPr>
                </w:pPr>
                <w:r w:rsidRPr="00220652">
                  <w:rPr>
                    <w:color w:val="C00000"/>
                  </w:rPr>
                  <w:t>NO</w:t>
                </w:r>
              </w:p>
            </w:tc>
          </w:tr>
          <w:tr w:rsidR="00C9374E" w14:paraId="79E4C36F" w14:textId="77777777" w:rsidTr="00366703">
            <w:tc>
              <w:tcPr>
                <w:tcW w:w="2224" w:type="dxa"/>
              </w:tcPr>
              <w:p w14:paraId="615D377E" w14:textId="77777777" w:rsidR="00C9374E" w:rsidRDefault="00C9374E" w:rsidP="00C9374E">
                <w:pPr>
                  <w:pStyle w:val="Header"/>
                  <w:jc w:val="right"/>
                </w:pPr>
                <w:r>
                  <w:t>Effective Dates</w:t>
                </w:r>
              </w:p>
            </w:tc>
            <w:tc>
              <w:tcPr>
                <w:tcW w:w="2225" w:type="dxa"/>
              </w:tcPr>
              <w:p w14:paraId="5026C1C7" w14:textId="77777777" w:rsidR="00C9374E" w:rsidRPr="00FB48CE" w:rsidRDefault="00C9374E" w:rsidP="00C9374E">
                <w:pPr>
                  <w:pStyle w:val="Header"/>
                  <w:jc w:val="right"/>
                </w:pPr>
                <w:r>
                  <w:t>JUNE 1, 2023, to JUNE 1, 2024</w:t>
                </w:r>
              </w:p>
            </w:tc>
          </w:tr>
        </w:tbl>
        <w:p w14:paraId="582A78DA" w14:textId="77777777" w:rsidR="00C9374E" w:rsidRPr="00FB48CE" w:rsidRDefault="00C9374E" w:rsidP="00C9374E">
          <w:pPr>
            <w:pStyle w:val="Header"/>
          </w:pPr>
        </w:p>
      </w:tc>
    </w:tr>
  </w:tbl>
  <w:p w14:paraId="086DE2C7" w14:textId="6B49CDAA" w:rsidR="00C9374E" w:rsidRDefault="00CE6C29" w:rsidP="00C9374E">
    <w:pPr>
      <w:pStyle w:val="Header"/>
      <w:pBdr>
        <w:bottom w:val="single" w:sz="6" w:space="1" w:color="auto"/>
      </w:pBdr>
      <w:jc w:val="center"/>
    </w:pPr>
    <w:r>
      <w:rPr>
        <w:noProof/>
      </w:rPr>
    </w:r>
    <w:r w:rsidR="00CE6C29">
      <w:rPr>
        <w:noProof/>
      </w:rPr>
      <w:pict w14:anchorId="0963E1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785232" o:spid="_x0000_s1025" type="#_x0000_t136" alt="" style="position:absolute;left:0;text-align:left;margin-left:0;margin-top:0;width:494.9pt;height:164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BAD"/>
    <w:multiLevelType w:val="multilevel"/>
    <w:tmpl w:val="55564782"/>
    <w:lvl w:ilvl="0">
      <w:start w:val="1"/>
      <w:numFmt w:val="decimal"/>
      <w:lvlText w:val="%1.0"/>
      <w:lvlJc w:val="left"/>
      <w:pPr>
        <w:ind w:left="42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5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620" w:hanging="1800"/>
      </w:pPr>
      <w:rPr>
        <w:rFonts w:hint="default"/>
        <w:u w:val="none"/>
      </w:rPr>
    </w:lvl>
  </w:abstractNum>
  <w:num w:numId="1" w16cid:durableId="14355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4E"/>
    <w:rsid w:val="00015424"/>
    <w:rsid w:val="00016A9A"/>
    <w:rsid w:val="00094529"/>
    <w:rsid w:val="000A2946"/>
    <w:rsid w:val="000C1A95"/>
    <w:rsid w:val="000C4700"/>
    <w:rsid w:val="00164B99"/>
    <w:rsid w:val="00195707"/>
    <w:rsid w:val="001A007E"/>
    <w:rsid w:val="001C3CFC"/>
    <w:rsid w:val="001C6AB8"/>
    <w:rsid w:val="00281590"/>
    <w:rsid w:val="002E2237"/>
    <w:rsid w:val="00312D2B"/>
    <w:rsid w:val="003A04D2"/>
    <w:rsid w:val="003C1693"/>
    <w:rsid w:val="003F19AF"/>
    <w:rsid w:val="0044247C"/>
    <w:rsid w:val="004C5C8E"/>
    <w:rsid w:val="004C6116"/>
    <w:rsid w:val="004E5025"/>
    <w:rsid w:val="004F1B45"/>
    <w:rsid w:val="00502627"/>
    <w:rsid w:val="00512F9C"/>
    <w:rsid w:val="005254ED"/>
    <w:rsid w:val="00574DDF"/>
    <w:rsid w:val="005D03E5"/>
    <w:rsid w:val="005F0A9B"/>
    <w:rsid w:val="005F75E7"/>
    <w:rsid w:val="00601957"/>
    <w:rsid w:val="006207B2"/>
    <w:rsid w:val="00622D8D"/>
    <w:rsid w:val="00660584"/>
    <w:rsid w:val="00683664"/>
    <w:rsid w:val="006A28A6"/>
    <w:rsid w:val="006A45CD"/>
    <w:rsid w:val="006C0C2A"/>
    <w:rsid w:val="006D5DA4"/>
    <w:rsid w:val="006E13DE"/>
    <w:rsid w:val="006E600C"/>
    <w:rsid w:val="00736FD4"/>
    <w:rsid w:val="00754C48"/>
    <w:rsid w:val="00760973"/>
    <w:rsid w:val="007756DA"/>
    <w:rsid w:val="00795476"/>
    <w:rsid w:val="00797929"/>
    <w:rsid w:val="007A198F"/>
    <w:rsid w:val="007B0FFE"/>
    <w:rsid w:val="007D2D3E"/>
    <w:rsid w:val="007D333E"/>
    <w:rsid w:val="007E19C8"/>
    <w:rsid w:val="008360EA"/>
    <w:rsid w:val="008373EE"/>
    <w:rsid w:val="00851EEE"/>
    <w:rsid w:val="008721B5"/>
    <w:rsid w:val="00883E3E"/>
    <w:rsid w:val="008A20F3"/>
    <w:rsid w:val="008C0C24"/>
    <w:rsid w:val="008C7312"/>
    <w:rsid w:val="009A157F"/>
    <w:rsid w:val="009B6C7B"/>
    <w:rsid w:val="009C25E1"/>
    <w:rsid w:val="00A145DA"/>
    <w:rsid w:val="00A526AA"/>
    <w:rsid w:val="00A655D7"/>
    <w:rsid w:val="00A92811"/>
    <w:rsid w:val="00A954B7"/>
    <w:rsid w:val="00B044C4"/>
    <w:rsid w:val="00B36209"/>
    <w:rsid w:val="00B43E49"/>
    <w:rsid w:val="00B65816"/>
    <w:rsid w:val="00BB0CF1"/>
    <w:rsid w:val="00BD54F5"/>
    <w:rsid w:val="00C130D0"/>
    <w:rsid w:val="00C42E3F"/>
    <w:rsid w:val="00C64914"/>
    <w:rsid w:val="00C70ADE"/>
    <w:rsid w:val="00C723E8"/>
    <w:rsid w:val="00C7668E"/>
    <w:rsid w:val="00C83114"/>
    <w:rsid w:val="00C9374E"/>
    <w:rsid w:val="00C93787"/>
    <w:rsid w:val="00C97690"/>
    <w:rsid w:val="00CC60EB"/>
    <w:rsid w:val="00CE5636"/>
    <w:rsid w:val="00CE6C29"/>
    <w:rsid w:val="00D3186D"/>
    <w:rsid w:val="00D519A8"/>
    <w:rsid w:val="00D72FB1"/>
    <w:rsid w:val="00D80FA0"/>
    <w:rsid w:val="00DA10FD"/>
    <w:rsid w:val="00DA1A13"/>
    <w:rsid w:val="00DB2657"/>
    <w:rsid w:val="00DD5C14"/>
    <w:rsid w:val="00DE7CB1"/>
    <w:rsid w:val="00E32DAC"/>
    <w:rsid w:val="00E42796"/>
    <w:rsid w:val="00E76480"/>
    <w:rsid w:val="00E8502D"/>
    <w:rsid w:val="00E9225C"/>
    <w:rsid w:val="00E97D3B"/>
    <w:rsid w:val="00EB58C8"/>
    <w:rsid w:val="00F07983"/>
    <w:rsid w:val="00F22B58"/>
    <w:rsid w:val="00F415D3"/>
    <w:rsid w:val="00F7104D"/>
    <w:rsid w:val="00F8335E"/>
    <w:rsid w:val="00F95906"/>
    <w:rsid w:val="00FA7324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C6E5F"/>
  <w15:chartTrackingRefBased/>
  <w15:docId w15:val="{5B4E5268-E6EB-064D-8C0B-17A13524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4E"/>
  </w:style>
  <w:style w:type="paragraph" w:styleId="Footer">
    <w:name w:val="footer"/>
    <w:basedOn w:val="Normal"/>
    <w:link w:val="FooterChar"/>
    <w:uiPriority w:val="99"/>
    <w:unhideWhenUsed/>
    <w:rsid w:val="00C93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4E"/>
  </w:style>
  <w:style w:type="table" w:styleId="TableGrid">
    <w:name w:val="Table Grid"/>
    <w:basedOn w:val="TableNormal"/>
    <w:uiPriority w:val="39"/>
    <w:rsid w:val="00C9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Francis Hanlon</dc:creator>
  <cp:keywords/>
  <dc:description/>
  <cp:lastModifiedBy>Ethan Francis Hanlon</cp:lastModifiedBy>
  <cp:revision>2</cp:revision>
  <cp:lastPrinted>2023-05-27T20:27:00Z</cp:lastPrinted>
  <dcterms:created xsi:type="dcterms:W3CDTF">2023-07-04T02:46:00Z</dcterms:created>
  <dcterms:modified xsi:type="dcterms:W3CDTF">2023-07-04T02:46:00Z</dcterms:modified>
</cp:coreProperties>
</file>