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48F7" w14:textId="228A53DF" w:rsidR="000A0070" w:rsidRDefault="000A0070" w:rsidP="000A0070">
      <w:pPr>
        <w:spacing w:line="360" w:lineRule="auto"/>
        <w:jc w:val="center"/>
      </w:pPr>
      <w:r w:rsidRPr="000A0070">
        <w:rPr>
          <w:sz w:val="48"/>
          <w:szCs w:val="48"/>
        </w:rPr>
        <w:t>Standard Operating Procedure Standard</w:t>
      </w:r>
    </w:p>
    <w:p w14:paraId="6D47E96F" w14:textId="7AD33192" w:rsidR="000A0070" w:rsidRDefault="000A0070" w:rsidP="000A0070">
      <w:pPr>
        <w:pStyle w:val="ListParagraph"/>
        <w:numPr>
          <w:ilvl w:val="0"/>
          <w:numId w:val="1"/>
        </w:numPr>
        <w:spacing w:line="360" w:lineRule="auto"/>
        <w:rPr>
          <w:u w:val="single"/>
        </w:rPr>
      </w:pPr>
      <w:r w:rsidRPr="000A0070">
        <w:rPr>
          <w:u w:val="single"/>
        </w:rPr>
        <w:t>PURPOSE</w:t>
      </w:r>
    </w:p>
    <w:p w14:paraId="3A46ED04" w14:textId="296B119E" w:rsidR="000A0070" w:rsidRPr="000A0070" w:rsidRDefault="000A0070" w:rsidP="000A0070">
      <w:pPr>
        <w:pStyle w:val="ListParagraph"/>
        <w:numPr>
          <w:ilvl w:val="1"/>
          <w:numId w:val="1"/>
        </w:numPr>
        <w:spacing w:line="360" w:lineRule="auto"/>
        <w:rPr>
          <w:u w:val="single"/>
        </w:rPr>
      </w:pPr>
      <w:r>
        <w:t xml:space="preserve">Provide a standard by which other Standard Operating Procedures (SOPs) </w:t>
      </w:r>
      <w:r w:rsidR="00EB07A3">
        <w:t>MUST</w:t>
      </w:r>
      <w:r>
        <w:t xml:space="preserve"> conform to in order to be approved.</w:t>
      </w:r>
    </w:p>
    <w:p w14:paraId="29F54BBA" w14:textId="46B170AC" w:rsidR="007D5DB3" w:rsidRPr="007D5DB3" w:rsidRDefault="000A0070" w:rsidP="007D5DB3">
      <w:pPr>
        <w:pStyle w:val="ListParagraph"/>
        <w:numPr>
          <w:ilvl w:val="1"/>
          <w:numId w:val="1"/>
        </w:numPr>
        <w:spacing w:line="360" w:lineRule="auto"/>
        <w:rPr>
          <w:u w:val="single"/>
        </w:rPr>
      </w:pPr>
      <w:r>
        <w:t xml:space="preserve">Explain the general purpose and nature of SOPs, </w:t>
      </w:r>
      <w:r w:rsidR="007D5DB3">
        <w:t xml:space="preserve">the </w:t>
      </w:r>
      <w:r w:rsidR="00D642A4">
        <w:t>matter in which</w:t>
      </w:r>
      <w:r w:rsidR="007D5DB3">
        <w:t xml:space="preserve"> they are approved, and the </w:t>
      </w:r>
      <w:r w:rsidR="00D642A4">
        <w:t>matter</w:t>
      </w:r>
      <w:r w:rsidR="007D5DB3">
        <w:t xml:space="preserve"> and degree to which they are enforced.</w:t>
      </w:r>
    </w:p>
    <w:p w14:paraId="6D205DBA" w14:textId="77777777" w:rsidR="000A0070" w:rsidRPr="000A0070" w:rsidRDefault="000A0070" w:rsidP="000A0070">
      <w:pPr>
        <w:pStyle w:val="ListParagraph"/>
        <w:numPr>
          <w:ilvl w:val="0"/>
          <w:numId w:val="1"/>
        </w:numPr>
        <w:spacing w:line="360" w:lineRule="auto"/>
      </w:pPr>
      <w:r>
        <w:rPr>
          <w:u w:val="single"/>
        </w:rPr>
        <w:t>SCOPE</w:t>
      </w:r>
    </w:p>
    <w:p w14:paraId="3EE9E9DC" w14:textId="3DF9081A" w:rsidR="000A0070" w:rsidRPr="000A0070" w:rsidRDefault="007D5DB3" w:rsidP="000A0070">
      <w:pPr>
        <w:pStyle w:val="ListParagraph"/>
        <w:numPr>
          <w:ilvl w:val="1"/>
          <w:numId w:val="1"/>
        </w:numPr>
        <w:spacing w:line="360" w:lineRule="auto"/>
      </w:pPr>
      <w:r>
        <w:t>This SOP applies to all members of Fog City Rocketry who are involved in authoring, reviewing, approving, implementing, and updating SOPs within the organization.</w:t>
      </w:r>
    </w:p>
    <w:p w14:paraId="120F7FA0" w14:textId="1C3CED94" w:rsidR="002D67F5" w:rsidRDefault="000A0070" w:rsidP="00A740CC">
      <w:pPr>
        <w:pStyle w:val="ListParagraph"/>
        <w:numPr>
          <w:ilvl w:val="0"/>
          <w:numId w:val="1"/>
        </w:numPr>
        <w:spacing w:line="360" w:lineRule="auto"/>
      </w:pPr>
      <w:r>
        <w:rPr>
          <w:u w:val="single"/>
        </w:rPr>
        <w:t>RESPONSIBILITIES</w:t>
      </w:r>
    </w:p>
    <w:p w14:paraId="26EA6B62" w14:textId="18F5B74F" w:rsidR="0031526C" w:rsidRPr="007D5DB3" w:rsidRDefault="0031526C" w:rsidP="007D5DB3">
      <w:pPr>
        <w:pStyle w:val="ListParagraph"/>
        <w:numPr>
          <w:ilvl w:val="1"/>
          <w:numId w:val="1"/>
        </w:numPr>
        <w:spacing w:line="360" w:lineRule="auto"/>
      </w:pPr>
      <w:r>
        <w:rPr>
          <w:b/>
          <w:bCs/>
        </w:rPr>
        <w:t xml:space="preserve">Executive Responsible for Enforcement: </w:t>
      </w:r>
      <w:r>
        <w:t>Oskar Garcia, President.</w:t>
      </w:r>
    </w:p>
    <w:p w14:paraId="793BDCDC" w14:textId="18D9A7A4" w:rsidR="00494079" w:rsidRDefault="00494079" w:rsidP="00494079">
      <w:pPr>
        <w:pStyle w:val="ListParagraph"/>
        <w:numPr>
          <w:ilvl w:val="1"/>
          <w:numId w:val="1"/>
        </w:numPr>
        <w:spacing w:line="360" w:lineRule="auto"/>
      </w:pPr>
      <w:r>
        <w:t xml:space="preserve">All SOP authors are </w:t>
      </w:r>
      <w:r w:rsidR="001A0C23">
        <w:t>REQUIRED</w:t>
      </w:r>
      <w:r>
        <w:t xml:space="preserve"> to follow this standard when drafting new SOPs.</w:t>
      </w:r>
    </w:p>
    <w:p w14:paraId="0894C9FA" w14:textId="77777777" w:rsidR="00494079" w:rsidRDefault="00494079" w:rsidP="00494079">
      <w:pPr>
        <w:pStyle w:val="ListParagraph"/>
        <w:numPr>
          <w:ilvl w:val="1"/>
          <w:numId w:val="1"/>
        </w:numPr>
        <w:spacing w:line="360" w:lineRule="auto"/>
      </w:pPr>
      <w:r>
        <w:t>The safety officer is responsible for reviewing all SOPs to ensure that they are in conformance with this standard and overall safety considerations.</w:t>
      </w:r>
    </w:p>
    <w:p w14:paraId="5B8E32B3" w14:textId="1042CEC6" w:rsidR="00494079" w:rsidRPr="007D5DB3" w:rsidRDefault="00494079" w:rsidP="00494079">
      <w:pPr>
        <w:pStyle w:val="ListParagraph"/>
        <w:numPr>
          <w:ilvl w:val="1"/>
          <w:numId w:val="1"/>
        </w:numPr>
        <w:spacing w:line="360" w:lineRule="auto"/>
      </w:pPr>
      <w:r>
        <w:t xml:space="preserve">The President of Fog City Rocketry, or their designated committee, </w:t>
      </w:r>
      <w:r w:rsidR="008352D3">
        <w:t>SHALL</w:t>
      </w:r>
      <w:r>
        <w:t xml:space="preserve"> be responsible for final approval of all SOPs.</w:t>
      </w:r>
    </w:p>
    <w:p w14:paraId="0E2384D2" w14:textId="2E533642" w:rsidR="007D5DB3" w:rsidRPr="007D5DB3" w:rsidRDefault="007D5DB3" w:rsidP="000A0070">
      <w:pPr>
        <w:pStyle w:val="ListParagraph"/>
        <w:numPr>
          <w:ilvl w:val="0"/>
          <w:numId w:val="1"/>
        </w:numPr>
        <w:spacing w:line="360" w:lineRule="auto"/>
      </w:pPr>
      <w:r>
        <w:rPr>
          <w:u w:val="single"/>
        </w:rPr>
        <w:t>PROCEDURE</w:t>
      </w:r>
    </w:p>
    <w:p w14:paraId="5766B96F" w14:textId="3C31A080" w:rsidR="007D5DB3" w:rsidRDefault="007D5DB3" w:rsidP="007D5DB3">
      <w:pPr>
        <w:pStyle w:val="ListParagraph"/>
        <w:numPr>
          <w:ilvl w:val="1"/>
          <w:numId w:val="1"/>
        </w:numPr>
        <w:spacing w:line="360" w:lineRule="auto"/>
      </w:pPr>
      <w:r>
        <w:t>Language</w:t>
      </w:r>
    </w:p>
    <w:p w14:paraId="2FF217A8" w14:textId="2E0B8ABC" w:rsidR="007D5DB3" w:rsidRDefault="007D5DB3" w:rsidP="007D5DB3">
      <w:pPr>
        <w:pStyle w:val="ListParagraph"/>
        <w:numPr>
          <w:ilvl w:val="2"/>
          <w:numId w:val="1"/>
        </w:numPr>
        <w:spacing w:line="360" w:lineRule="auto"/>
      </w:pPr>
      <w:r>
        <w:t xml:space="preserve">All SOPs </w:t>
      </w:r>
      <w:r w:rsidR="008352D3">
        <w:t>SHALL</w:t>
      </w:r>
      <w:r>
        <w:t xml:space="preserve"> be written in American English (e.g., write color instead of colour).</w:t>
      </w:r>
      <w:r w:rsidR="00CA2A14">
        <w:t xml:space="preserve"> Exceptions </w:t>
      </w:r>
      <w:r w:rsidR="001A0C23">
        <w:t>MAY</w:t>
      </w:r>
      <w:r w:rsidR="00CA2A14">
        <w:t xml:space="preserve"> be </w:t>
      </w:r>
      <w:r w:rsidR="00751F61">
        <w:t>made in specific circumstances where appropriate.</w:t>
      </w:r>
    </w:p>
    <w:p w14:paraId="2FD1B195" w14:textId="68F4D72B" w:rsidR="00E61B5F" w:rsidRDefault="00E61B5F" w:rsidP="00E61B5F">
      <w:pPr>
        <w:pStyle w:val="ListParagraph"/>
        <w:numPr>
          <w:ilvl w:val="3"/>
          <w:numId w:val="1"/>
        </w:numPr>
        <w:spacing w:line="360" w:lineRule="auto"/>
      </w:pPr>
      <w:r>
        <w:t xml:space="preserve">SOPs </w:t>
      </w:r>
      <w:r w:rsidR="001A0C23">
        <w:t>SHOULD</w:t>
      </w:r>
      <w:r>
        <w:t xml:space="preserve"> be translated </w:t>
      </w:r>
      <w:r w:rsidR="008A23DB">
        <w:t>to ensure that personnel impacted are able to easily understand them. In the event of a conflict between different language versions of an SOP, the English version will control.</w:t>
      </w:r>
    </w:p>
    <w:p w14:paraId="4AE2C6B4" w14:textId="354C3435" w:rsidR="00D56F34" w:rsidRDefault="00D56F34" w:rsidP="00D56F34">
      <w:pPr>
        <w:pStyle w:val="ListParagraph"/>
        <w:numPr>
          <w:ilvl w:val="2"/>
          <w:numId w:val="1"/>
        </w:numPr>
        <w:spacing w:line="360" w:lineRule="auto"/>
      </w:pPr>
      <w:r w:rsidRPr="006A29E5">
        <w:lastRenderedPageBreak/>
        <w:t>The key words “</w:t>
      </w:r>
      <w:r>
        <w:t>MUST</w:t>
      </w:r>
      <w:r w:rsidRPr="006A29E5">
        <w:t>”, “</w:t>
      </w:r>
      <w:r>
        <w:t>MUST</w:t>
      </w:r>
      <w:r w:rsidRPr="006A29E5">
        <w:t xml:space="preserve"> NOT”, “REQUIRED”, “</w:t>
      </w:r>
      <w:r>
        <w:t>SHALL</w:t>
      </w:r>
      <w:r w:rsidRPr="006A29E5">
        <w:t>”, “</w:t>
      </w:r>
      <w:r>
        <w:t>SHALL</w:t>
      </w:r>
      <w:r w:rsidRPr="006A29E5">
        <w:t xml:space="preserve"> NOT”, “</w:t>
      </w:r>
      <w:r>
        <w:t>SHOULD</w:t>
      </w:r>
      <w:r w:rsidRPr="006A29E5">
        <w:t>”, “</w:t>
      </w:r>
      <w:r>
        <w:t>SHOULD</w:t>
      </w:r>
      <w:r w:rsidRPr="006A29E5">
        <w:t xml:space="preserve"> NOT”, “RECOMMENDED”, “</w:t>
      </w:r>
      <w:r>
        <w:t>MAY</w:t>
      </w:r>
      <w:r w:rsidRPr="006A29E5">
        <w:t xml:space="preserve">”, and “OPTIONAL” in </w:t>
      </w:r>
      <w:r>
        <w:t xml:space="preserve">any SOP SHALL be written in uppercase </w:t>
      </w:r>
      <w:r w:rsidRPr="006A29E5">
        <w:t>are to be interpreted as described in</w:t>
      </w:r>
      <w:r>
        <w:t xml:space="preserve"> </w:t>
      </w:r>
      <w:hyperlink r:id="rId7" w:history="1">
        <w:r w:rsidRPr="006A29E5">
          <w:rPr>
            <w:rStyle w:val="Hyperlink"/>
          </w:rPr>
          <w:t xml:space="preserve">IETF RFC </w:t>
        </w:r>
        <w:r w:rsidR="00662F52">
          <w:rPr>
            <w:rStyle w:val="Hyperlink"/>
          </w:rPr>
          <w:t>86</w:t>
        </w:r>
        <w:r w:rsidRPr="006A29E5">
          <w:rPr>
            <w:rStyle w:val="Hyperlink"/>
          </w:rPr>
          <w:t>2119</w:t>
        </w:r>
      </w:hyperlink>
      <w:r w:rsidRPr="006A29E5">
        <w:t>.</w:t>
      </w:r>
    </w:p>
    <w:p w14:paraId="29725B12" w14:textId="3573039A" w:rsidR="00D41E44" w:rsidRDefault="00D41E44" w:rsidP="007D5DB3">
      <w:pPr>
        <w:pStyle w:val="ListParagraph"/>
        <w:numPr>
          <w:ilvl w:val="2"/>
          <w:numId w:val="1"/>
        </w:numPr>
        <w:spacing w:line="360" w:lineRule="auto"/>
      </w:pPr>
      <w:r>
        <w:t xml:space="preserve">Care </w:t>
      </w:r>
      <w:r w:rsidR="008352D3">
        <w:t>SHALL</w:t>
      </w:r>
      <w:r>
        <w:t xml:space="preserve"> be taken so that </w:t>
      </w:r>
      <w:r w:rsidR="002E4B8A">
        <w:t xml:space="preserve">the content of </w:t>
      </w:r>
      <w:r>
        <w:t>SOPs are written in full sentences with correct grammar and punctuation.</w:t>
      </w:r>
    </w:p>
    <w:p w14:paraId="45A8CBC5" w14:textId="16E16E79" w:rsidR="00A0249E" w:rsidRDefault="00161E2C" w:rsidP="007D5DB3">
      <w:pPr>
        <w:pStyle w:val="ListParagraph"/>
        <w:numPr>
          <w:ilvl w:val="2"/>
          <w:numId w:val="1"/>
        </w:numPr>
        <w:spacing w:line="360" w:lineRule="auto"/>
      </w:pPr>
      <w:r>
        <w:t xml:space="preserve">Non-gendered </w:t>
      </w:r>
      <w:r w:rsidR="00840473">
        <w:t xml:space="preserve">pronouns </w:t>
      </w:r>
      <w:r w:rsidR="008352D3">
        <w:t>SHALL</w:t>
      </w:r>
      <w:r w:rsidR="00840473">
        <w:t xml:space="preserve"> be used when </w:t>
      </w:r>
      <w:r w:rsidR="001B29C8">
        <w:t>addressing</w:t>
      </w:r>
      <w:r w:rsidR="00840473">
        <w:t xml:space="preserve"> groups</w:t>
      </w:r>
      <w:r w:rsidR="001B29C8">
        <w:t xml:space="preserve"> of people</w:t>
      </w:r>
      <w:r w:rsidR="00D103E7">
        <w:t xml:space="preserve">, </w:t>
      </w:r>
      <w:r w:rsidR="00560C91">
        <w:t>non-specific</w:t>
      </w:r>
      <w:r w:rsidR="00840473">
        <w:t xml:space="preserve"> individuals</w:t>
      </w:r>
      <w:r w:rsidR="00621B78">
        <w:t>,</w:t>
      </w:r>
      <w:r w:rsidR="00D103E7">
        <w:t xml:space="preserve"> or offices regardless of their current holder,</w:t>
      </w:r>
      <w:r w:rsidR="00621B78">
        <w:t xml:space="preserve"> e.g.,</w:t>
      </w:r>
      <w:r w:rsidR="00560C91">
        <w:t xml:space="preserve"> “When someone becomes the director of a project, it </w:t>
      </w:r>
      <w:r w:rsidR="008352D3">
        <w:t>SHALL</w:t>
      </w:r>
      <w:r w:rsidR="00560C91">
        <w:t xml:space="preserve"> be </w:t>
      </w:r>
      <w:r w:rsidR="00560C91">
        <w:rPr>
          <w:i/>
          <w:iCs/>
        </w:rPr>
        <w:t>their</w:t>
      </w:r>
      <w:r w:rsidR="00560C91">
        <w:t xml:space="preserve"> responsibility to ensure it is completed.”</w:t>
      </w:r>
    </w:p>
    <w:p w14:paraId="70D6E32E" w14:textId="04010683" w:rsidR="007A7A94" w:rsidRDefault="00560C91" w:rsidP="007D5DB3">
      <w:pPr>
        <w:pStyle w:val="ListParagraph"/>
        <w:numPr>
          <w:ilvl w:val="2"/>
          <w:numId w:val="1"/>
        </w:numPr>
        <w:spacing w:line="360" w:lineRule="auto"/>
      </w:pPr>
      <w:r>
        <w:t>When addressing specific individuals</w:t>
      </w:r>
      <w:r w:rsidR="00A6257E">
        <w:t xml:space="preserve"> by name</w:t>
      </w:r>
      <w:r>
        <w:t xml:space="preserve">, their desired names and pronouns </w:t>
      </w:r>
      <w:r w:rsidR="008352D3">
        <w:t>SHALL</w:t>
      </w:r>
      <w:r>
        <w:t xml:space="preserve"> be used.</w:t>
      </w:r>
    </w:p>
    <w:p w14:paraId="59D5C1AA" w14:textId="22DBB286" w:rsidR="002D3AB0" w:rsidRDefault="00DE5310" w:rsidP="007D5DB3">
      <w:pPr>
        <w:pStyle w:val="ListParagraph"/>
        <w:numPr>
          <w:ilvl w:val="2"/>
          <w:numId w:val="1"/>
        </w:numPr>
        <w:spacing w:line="360" w:lineRule="auto"/>
      </w:pPr>
      <w:r>
        <w:t>Months</w:t>
      </w:r>
      <w:r w:rsidR="00E04109">
        <w:t xml:space="preserve"> and the titles of sections 1.0 through 8.0</w:t>
      </w:r>
      <w:r>
        <w:t xml:space="preserve"> </w:t>
      </w:r>
      <w:r w:rsidR="008352D3">
        <w:t>SHALL</w:t>
      </w:r>
      <w:r>
        <w:t xml:space="preserve"> be written in all caps.</w:t>
      </w:r>
    </w:p>
    <w:p w14:paraId="7B9B00DA" w14:textId="15608E75" w:rsidR="00D80AB2" w:rsidRDefault="00794EED" w:rsidP="00D80AB2">
      <w:pPr>
        <w:pStyle w:val="ListParagraph"/>
        <w:numPr>
          <w:ilvl w:val="1"/>
          <w:numId w:val="1"/>
        </w:numPr>
        <w:spacing w:line="360" w:lineRule="auto"/>
      </w:pPr>
      <w:r>
        <w:t>Style</w:t>
      </w:r>
    </w:p>
    <w:p w14:paraId="44B67E7A" w14:textId="45260B4A" w:rsidR="00FF4295" w:rsidRDefault="00661360" w:rsidP="00FF4295">
      <w:pPr>
        <w:pStyle w:val="ListParagraph"/>
        <w:numPr>
          <w:ilvl w:val="2"/>
          <w:numId w:val="1"/>
        </w:numPr>
        <w:spacing w:line="360" w:lineRule="auto"/>
      </w:pPr>
      <w:r>
        <w:t xml:space="preserve">SOPs </w:t>
      </w:r>
      <w:r w:rsidR="008352D3">
        <w:t>SHALL</w:t>
      </w:r>
      <w:r>
        <w:t xml:space="preserve"> have a header, title, and content.</w:t>
      </w:r>
    </w:p>
    <w:p w14:paraId="4A597913" w14:textId="6C59FDCF" w:rsidR="00794EED" w:rsidRDefault="00D00715" w:rsidP="00794EED">
      <w:pPr>
        <w:pStyle w:val="ListParagraph"/>
        <w:numPr>
          <w:ilvl w:val="2"/>
          <w:numId w:val="1"/>
        </w:numPr>
        <w:spacing w:line="360" w:lineRule="auto"/>
      </w:pPr>
      <w:r>
        <w:t xml:space="preserve">The header </w:t>
      </w:r>
      <w:r w:rsidR="003E3FFF">
        <w:t xml:space="preserve">structure </w:t>
      </w:r>
      <w:r w:rsidR="008352D3">
        <w:t>SHALL</w:t>
      </w:r>
      <w:r w:rsidR="003E3FFF">
        <w:t xml:space="preserve"> </w:t>
      </w:r>
      <w:r w:rsidR="002240B0">
        <w:t>only appear on the first page (i.e., click “different first page” under header settings) and</w:t>
      </w:r>
      <w:r w:rsidR="003E3FFF">
        <w:t xml:space="preserve"> copy the structure of the header of this document. SOP authors </w:t>
      </w:r>
      <w:r w:rsidR="001A0C23">
        <w:t>SHOULD</w:t>
      </w:r>
      <w:r w:rsidR="003E3FFF">
        <w:t xml:space="preserve"> copy </w:t>
      </w:r>
      <w:r w:rsidR="00FB0D9F">
        <w:t xml:space="preserve">it </w:t>
      </w:r>
      <w:r w:rsidR="003E3FFF">
        <w:t>verbatim</w:t>
      </w:r>
      <w:r w:rsidR="00FB0D9F">
        <w:t xml:space="preserve"> as the base of its structure</w:t>
      </w:r>
      <w:r w:rsidR="003E3FFF">
        <w:t xml:space="preserve">. The header </w:t>
      </w:r>
      <w:r w:rsidR="008352D3">
        <w:t>SHALL</w:t>
      </w:r>
      <w:r w:rsidR="00ED4DC6">
        <w:t xml:space="preserve"> include:</w:t>
      </w:r>
    </w:p>
    <w:p w14:paraId="37F407FE" w14:textId="5D4CC0B6" w:rsidR="00ED4DC6" w:rsidRDefault="009B4E7F" w:rsidP="00ED4DC6">
      <w:pPr>
        <w:pStyle w:val="ListParagraph"/>
        <w:numPr>
          <w:ilvl w:val="3"/>
          <w:numId w:val="1"/>
        </w:numPr>
        <w:spacing w:line="360" w:lineRule="auto"/>
      </w:pPr>
      <w:r>
        <w:t>The Fog City Rocketry logo and name</w:t>
      </w:r>
      <w:r w:rsidR="00E24BCD">
        <w:t>.</w:t>
      </w:r>
    </w:p>
    <w:p w14:paraId="455B7258" w14:textId="6489F54F" w:rsidR="009B4E7F" w:rsidRDefault="00482520" w:rsidP="00ED4DC6">
      <w:pPr>
        <w:pStyle w:val="ListParagraph"/>
        <w:numPr>
          <w:ilvl w:val="3"/>
          <w:numId w:val="1"/>
        </w:numPr>
        <w:spacing w:line="360" w:lineRule="auto"/>
      </w:pPr>
      <w:r>
        <w:t>The procedure number</w:t>
      </w:r>
      <w:r w:rsidR="00E24BCD">
        <w:t>.</w:t>
      </w:r>
    </w:p>
    <w:p w14:paraId="6FD2F8A1" w14:textId="1B94C6D2" w:rsidR="00482520" w:rsidRDefault="00482520" w:rsidP="00ED4DC6">
      <w:pPr>
        <w:pStyle w:val="ListParagraph"/>
        <w:numPr>
          <w:ilvl w:val="3"/>
          <w:numId w:val="1"/>
        </w:numPr>
        <w:spacing w:line="360" w:lineRule="auto"/>
      </w:pPr>
      <w:r>
        <w:t>The</w:t>
      </w:r>
      <w:r w:rsidR="002B5B73">
        <w:t xml:space="preserve"> SOP’s</w:t>
      </w:r>
      <w:r>
        <w:t xml:space="preserve"> version</w:t>
      </w:r>
      <w:r w:rsidR="00E24BCD">
        <w:t>.</w:t>
      </w:r>
    </w:p>
    <w:p w14:paraId="416B2FAD" w14:textId="075F4105" w:rsidR="00482520" w:rsidRPr="002B5B73" w:rsidRDefault="00E21363" w:rsidP="00ED4DC6">
      <w:pPr>
        <w:pStyle w:val="ListParagraph"/>
        <w:numPr>
          <w:ilvl w:val="3"/>
          <w:numId w:val="1"/>
        </w:numPr>
        <w:spacing w:line="360" w:lineRule="auto"/>
      </w:pPr>
      <w:r>
        <w:t>The SOP</w:t>
      </w:r>
      <w:r w:rsidR="002B5B73">
        <w:t>’</w:t>
      </w:r>
      <w:r>
        <w:t xml:space="preserve">s approval status (a green </w:t>
      </w:r>
      <w:r w:rsidR="0043688F" w:rsidRPr="00220652">
        <w:rPr>
          <w:color w:val="00B050"/>
        </w:rPr>
        <w:t xml:space="preserve">YES </w:t>
      </w:r>
      <w:r w:rsidR="0043688F">
        <w:rPr>
          <w:color w:val="000000" w:themeColor="text1"/>
        </w:rPr>
        <w:t xml:space="preserve">if approved, a red </w:t>
      </w:r>
      <w:r w:rsidR="00DD49C2" w:rsidRPr="00220652">
        <w:rPr>
          <w:color w:val="C00000"/>
        </w:rPr>
        <w:t>NO</w:t>
      </w:r>
      <w:r w:rsidR="00DD49C2">
        <w:rPr>
          <w:color w:val="000000" w:themeColor="text1"/>
        </w:rPr>
        <w:t xml:space="preserve"> </w:t>
      </w:r>
      <w:r w:rsidR="002B5B73">
        <w:rPr>
          <w:color w:val="000000" w:themeColor="text1"/>
        </w:rPr>
        <w:t>if not)</w:t>
      </w:r>
      <w:r w:rsidR="00E24BCD">
        <w:rPr>
          <w:color w:val="000000" w:themeColor="text1"/>
        </w:rPr>
        <w:t>.</w:t>
      </w:r>
    </w:p>
    <w:p w14:paraId="1A135753" w14:textId="375D570E" w:rsidR="00794EED" w:rsidRDefault="00E24BCD" w:rsidP="00127646">
      <w:pPr>
        <w:pStyle w:val="ListParagraph"/>
        <w:numPr>
          <w:ilvl w:val="3"/>
          <w:numId w:val="1"/>
        </w:numPr>
        <w:spacing w:line="360" w:lineRule="auto"/>
      </w:pPr>
      <w:r>
        <w:t xml:space="preserve">The start and end effective dates of </w:t>
      </w:r>
      <w:r w:rsidR="00127646">
        <w:t>the SOP</w:t>
      </w:r>
      <w:r>
        <w:t>.</w:t>
      </w:r>
    </w:p>
    <w:p w14:paraId="5F6D5227" w14:textId="61D315AA" w:rsidR="00D34E62" w:rsidRDefault="000961B3" w:rsidP="00D80AB2">
      <w:pPr>
        <w:pStyle w:val="ListParagraph"/>
        <w:numPr>
          <w:ilvl w:val="3"/>
          <w:numId w:val="1"/>
        </w:numPr>
        <w:spacing w:line="360" w:lineRule="auto"/>
      </w:pPr>
      <w:r>
        <w:t>A horizontal rule to divide the header and content.</w:t>
      </w:r>
    </w:p>
    <w:p w14:paraId="17E7B056" w14:textId="15042F33" w:rsidR="00DF4180" w:rsidRDefault="00DF4180" w:rsidP="00DF4180">
      <w:pPr>
        <w:pStyle w:val="ListParagraph"/>
        <w:numPr>
          <w:ilvl w:val="2"/>
          <w:numId w:val="1"/>
        </w:numPr>
        <w:spacing w:line="360" w:lineRule="auto"/>
      </w:pPr>
      <w:r>
        <w:lastRenderedPageBreak/>
        <w:t xml:space="preserve">The title of the </w:t>
      </w:r>
      <w:r w:rsidR="00A70494">
        <w:t xml:space="preserve">SOP </w:t>
      </w:r>
      <w:r w:rsidR="008352D3">
        <w:t>SHALL</w:t>
      </w:r>
      <w:r w:rsidR="00A70494">
        <w:t xml:space="preserve"> consist of no more than one line of 24</w:t>
      </w:r>
      <w:r w:rsidR="00B93B73">
        <w:t>-</w:t>
      </w:r>
      <w:r w:rsidR="00A70494">
        <w:t xml:space="preserve">point non-bolded Calibri font. It </w:t>
      </w:r>
      <w:r w:rsidR="008352D3">
        <w:t>SHALL</w:t>
      </w:r>
      <w:r w:rsidR="00A70494">
        <w:t xml:space="preserve"> succinctly summarize </w:t>
      </w:r>
      <w:r w:rsidR="00CD47F1">
        <w:t xml:space="preserve">the </w:t>
      </w:r>
      <w:r w:rsidR="002C7250">
        <w:t>subject of the material that is covered.</w:t>
      </w:r>
    </w:p>
    <w:p w14:paraId="0F05385A" w14:textId="2E50C578" w:rsidR="00D04B67" w:rsidRDefault="00A10136" w:rsidP="00DF4180">
      <w:pPr>
        <w:pStyle w:val="ListParagraph"/>
        <w:numPr>
          <w:ilvl w:val="2"/>
          <w:numId w:val="1"/>
        </w:numPr>
        <w:spacing w:line="360" w:lineRule="auto"/>
      </w:pPr>
      <w:r>
        <w:t xml:space="preserve">The content of </w:t>
      </w:r>
      <w:r w:rsidR="00D04B67">
        <w:t xml:space="preserve">SOPs </w:t>
      </w:r>
      <w:r w:rsidR="008352D3">
        <w:t>SHALL</w:t>
      </w:r>
      <w:r w:rsidR="00D04B67">
        <w:t xml:space="preserve"> be written in 12</w:t>
      </w:r>
      <w:r w:rsidR="00B93B73">
        <w:t>-</w:t>
      </w:r>
      <w:r w:rsidR="00D04B67">
        <w:t xml:space="preserve">point Calibri Regular font. </w:t>
      </w:r>
      <w:r w:rsidR="009C03E8">
        <w:t>Bolding and italics MAY be used for emphasis as appropriate.</w:t>
      </w:r>
      <w:r w:rsidR="00D04B67">
        <w:t xml:space="preserve"> Lines </w:t>
      </w:r>
      <w:r w:rsidR="008352D3">
        <w:t>SHALL</w:t>
      </w:r>
      <w:r w:rsidR="00D04B67">
        <w:t xml:space="preserve"> have single and a half spacing between them</w:t>
      </w:r>
      <w:r w:rsidR="00A96848">
        <w:t>, including between the title and content</w:t>
      </w:r>
      <w:r w:rsidR="00D04B67">
        <w:t xml:space="preserve">. The title </w:t>
      </w:r>
      <w:r w:rsidR="008352D3">
        <w:t>SHALL</w:t>
      </w:r>
      <w:r w:rsidR="00D04B67">
        <w:t xml:space="preserve"> be written in</w:t>
      </w:r>
      <w:r w:rsidR="002419E9">
        <w:t xml:space="preserve"> 24</w:t>
      </w:r>
      <w:r w:rsidR="00B93B73">
        <w:t>-</w:t>
      </w:r>
      <w:r w:rsidR="002419E9">
        <w:t xml:space="preserve">point font. </w:t>
      </w:r>
      <w:r w:rsidR="00FD619C">
        <w:t xml:space="preserve">Section headers </w:t>
      </w:r>
      <w:r w:rsidR="008352D3">
        <w:t>SHALL</w:t>
      </w:r>
      <w:r w:rsidR="00FD619C">
        <w:t xml:space="preserve"> be in </w:t>
      </w:r>
      <w:r w:rsidR="00FE64FB">
        <w:t>all caps and underlined. Any subsection</w:t>
      </w:r>
      <w:r w:rsidR="001B2A02">
        <w:t xml:space="preserve"> headers </w:t>
      </w:r>
      <w:r w:rsidR="008352D3">
        <w:t>SHALL</w:t>
      </w:r>
      <w:r w:rsidR="001B2A02">
        <w:t xml:space="preserve"> consist only of the topic </w:t>
      </w:r>
      <w:r w:rsidR="006840E3">
        <w:t xml:space="preserve">name </w:t>
      </w:r>
      <w:r w:rsidR="001B2A02">
        <w:t xml:space="preserve">and </w:t>
      </w:r>
      <w:r w:rsidR="001A0C23">
        <w:t>SHOULD</w:t>
      </w:r>
      <w:r w:rsidR="001B2A02">
        <w:t xml:space="preserve"> omit a period at the end. All other sections </w:t>
      </w:r>
      <w:r w:rsidR="008352D3">
        <w:t>SHALL</w:t>
      </w:r>
      <w:r w:rsidR="001B2A02">
        <w:t xml:space="preserve"> be full sentences with periods</w:t>
      </w:r>
      <w:r w:rsidR="00DB0706">
        <w:t xml:space="preserve"> at the end</w:t>
      </w:r>
      <w:r w:rsidR="001B2A02">
        <w:t>.</w:t>
      </w:r>
    </w:p>
    <w:p w14:paraId="04608947" w14:textId="23BE089A" w:rsidR="00065836" w:rsidRDefault="00003C93" w:rsidP="00DF4180">
      <w:pPr>
        <w:pStyle w:val="ListParagraph"/>
        <w:numPr>
          <w:ilvl w:val="2"/>
          <w:numId w:val="1"/>
        </w:numPr>
        <w:spacing w:line="360" w:lineRule="auto"/>
      </w:pPr>
      <w:r>
        <w:t xml:space="preserve">The content of SOPs </w:t>
      </w:r>
      <w:r w:rsidR="008352D3">
        <w:t>SHALL</w:t>
      </w:r>
      <w:r>
        <w:t xml:space="preserve"> be numbered</w:t>
      </w:r>
      <w:r w:rsidR="00FC26A7">
        <w:t xml:space="preserve">. </w:t>
      </w:r>
      <w:r w:rsidR="00766384">
        <w:t xml:space="preserve">Section numbers </w:t>
      </w:r>
      <w:r w:rsidR="002F1036">
        <w:t>begin at 1.0</w:t>
      </w:r>
      <w:r w:rsidR="00065836">
        <w:t xml:space="preserve">. Sections 1.0 through 8.0 </w:t>
      </w:r>
      <w:r w:rsidR="008352D3">
        <w:t>SHALL</w:t>
      </w:r>
      <w:r w:rsidR="00065836">
        <w:t xml:space="preserve"> be numbered as </w:t>
      </w:r>
      <w:r w:rsidR="005762F0">
        <w:t>appear in this document.</w:t>
      </w:r>
      <w:r w:rsidR="008A2A47">
        <w:t xml:space="preserve"> There </w:t>
      </w:r>
      <w:r w:rsidR="00EB07A3">
        <w:t>MUST NOT</w:t>
      </w:r>
      <w:r w:rsidR="000F55A8">
        <w:t xml:space="preserve"> be any entries 0.0 or 9.0.</w:t>
      </w:r>
    </w:p>
    <w:p w14:paraId="53329684" w14:textId="63BD856F" w:rsidR="000F55A8" w:rsidRDefault="00C973F3" w:rsidP="008B710D">
      <w:pPr>
        <w:pStyle w:val="ListParagraph"/>
        <w:numPr>
          <w:ilvl w:val="2"/>
          <w:numId w:val="1"/>
        </w:numPr>
        <w:spacing w:line="360" w:lineRule="auto"/>
      </w:pPr>
      <w:r>
        <w:t xml:space="preserve">Entries </w:t>
      </w:r>
      <w:r w:rsidR="00C40F57">
        <w:t>SHALL</w:t>
      </w:r>
      <w:r>
        <w:t xml:space="preserve"> be indented </w:t>
      </w:r>
      <w:r w:rsidR="00C041C5">
        <w:t xml:space="preserve">one block for each period. (i.e., to create a subsection, </w:t>
      </w:r>
      <w:r w:rsidR="00DB320E">
        <w:t>press enter to create a new list item, then click tab to indent one over).</w:t>
      </w:r>
      <w:r w:rsidR="00C041C5">
        <w:t xml:space="preserve"> </w:t>
      </w:r>
    </w:p>
    <w:p w14:paraId="3BC31B37" w14:textId="5790DD90" w:rsidR="007C3D6A" w:rsidRDefault="007C3D6A" w:rsidP="008B710D">
      <w:pPr>
        <w:pStyle w:val="ListParagraph"/>
        <w:numPr>
          <w:ilvl w:val="2"/>
          <w:numId w:val="1"/>
        </w:numPr>
        <w:spacing w:line="360" w:lineRule="auto"/>
      </w:pPr>
      <w:r>
        <w:t xml:space="preserve">There SHALL NOT exist any </w:t>
      </w:r>
      <w:r w:rsidR="009A4A5D">
        <w:t>extraneous whitespace</w:t>
      </w:r>
      <w:r>
        <w:t xml:space="preserve"> in the content of an SOP. Sections SHALL be separated by only one newline.</w:t>
      </w:r>
    </w:p>
    <w:p w14:paraId="23B4C9C6" w14:textId="4B2A0444" w:rsidR="00756F48" w:rsidRDefault="00756F48" w:rsidP="008B710D">
      <w:pPr>
        <w:pStyle w:val="ListParagraph"/>
        <w:numPr>
          <w:ilvl w:val="2"/>
          <w:numId w:val="1"/>
        </w:numPr>
        <w:spacing w:line="360" w:lineRule="auto"/>
      </w:pPr>
      <w:r>
        <w:t>Page numbers shall be included in all SOPs, starting from one and increasing numerically, including the first page.</w:t>
      </w:r>
    </w:p>
    <w:p w14:paraId="0BE3D74D" w14:textId="6A99D731" w:rsidR="00794EED" w:rsidRDefault="00235AD7" w:rsidP="00794EED">
      <w:pPr>
        <w:pStyle w:val="ListParagraph"/>
        <w:numPr>
          <w:ilvl w:val="1"/>
          <w:numId w:val="1"/>
        </w:numPr>
        <w:spacing w:line="360" w:lineRule="auto"/>
      </w:pPr>
      <w:r>
        <w:t>Procedure Numbers</w:t>
      </w:r>
    </w:p>
    <w:p w14:paraId="4C7C04C9" w14:textId="323F5DDE" w:rsidR="001F0723" w:rsidRPr="00794EED" w:rsidRDefault="00794EED" w:rsidP="001F0723">
      <w:pPr>
        <w:pStyle w:val="ListParagraph"/>
        <w:numPr>
          <w:ilvl w:val="2"/>
          <w:numId w:val="1"/>
        </w:numPr>
        <w:spacing w:line="360" w:lineRule="auto"/>
      </w:pPr>
      <w:r>
        <w:t xml:space="preserve">SOPs </w:t>
      </w:r>
      <w:r w:rsidR="008352D3">
        <w:t>SHALL</w:t>
      </w:r>
      <w:r>
        <w:t xml:space="preserve"> be numbered as follows: </w:t>
      </w:r>
      <w:r>
        <w:rPr>
          <w:b/>
          <w:bCs/>
        </w:rPr>
        <w:t>SOP-[Category]-[Last two digits of year]-[Number within category]</w:t>
      </w:r>
    </w:p>
    <w:p w14:paraId="0C1C6054" w14:textId="60489267" w:rsidR="00794EED" w:rsidRDefault="00794EED" w:rsidP="00794EED">
      <w:pPr>
        <w:pStyle w:val="ListParagraph"/>
        <w:numPr>
          <w:ilvl w:val="2"/>
          <w:numId w:val="1"/>
        </w:numPr>
        <w:spacing w:line="360" w:lineRule="auto"/>
      </w:pPr>
      <w:r>
        <w:t xml:space="preserve">The category numbers </w:t>
      </w:r>
      <w:r w:rsidR="008352D3">
        <w:t>SHALL</w:t>
      </w:r>
      <w:r>
        <w:t xml:space="preserve"> include:</w:t>
      </w:r>
    </w:p>
    <w:tbl>
      <w:tblPr>
        <w:tblStyle w:val="TableGrid"/>
        <w:tblW w:w="0" w:type="auto"/>
        <w:tblInd w:w="2220" w:type="dxa"/>
        <w:tblLook w:val="04A0" w:firstRow="1" w:lastRow="0" w:firstColumn="1" w:lastColumn="0" w:noHBand="0" w:noVBand="1"/>
      </w:tblPr>
      <w:tblGrid>
        <w:gridCol w:w="3399"/>
        <w:gridCol w:w="3731"/>
      </w:tblGrid>
      <w:tr w:rsidR="00012BEC" w14:paraId="27F87C1B" w14:textId="77777777" w:rsidTr="00012BEC">
        <w:tc>
          <w:tcPr>
            <w:tcW w:w="4675" w:type="dxa"/>
          </w:tcPr>
          <w:p w14:paraId="1B5A3BFF" w14:textId="51564BEF" w:rsidR="00012BEC" w:rsidRPr="00012BEC" w:rsidRDefault="00012BEC" w:rsidP="00012BEC">
            <w:pPr>
              <w:pStyle w:val="ListParagraph"/>
              <w:spacing w:line="360" w:lineRule="auto"/>
              <w:ind w:left="0"/>
              <w:rPr>
                <w:b/>
                <w:bCs/>
              </w:rPr>
            </w:pPr>
            <w:r>
              <w:rPr>
                <w:b/>
                <w:bCs/>
              </w:rPr>
              <w:t>100</w:t>
            </w:r>
          </w:p>
        </w:tc>
        <w:tc>
          <w:tcPr>
            <w:tcW w:w="4675" w:type="dxa"/>
          </w:tcPr>
          <w:p w14:paraId="6FBC5AE8" w14:textId="2F145A69" w:rsidR="00012BEC" w:rsidRDefault="00012BEC" w:rsidP="00012BEC">
            <w:pPr>
              <w:pStyle w:val="ListParagraph"/>
              <w:spacing w:line="360" w:lineRule="auto"/>
              <w:ind w:left="0"/>
            </w:pPr>
            <w:r>
              <w:t>Safety</w:t>
            </w:r>
          </w:p>
        </w:tc>
      </w:tr>
      <w:tr w:rsidR="00012BEC" w14:paraId="06B4BF04" w14:textId="77777777" w:rsidTr="00012BEC">
        <w:tc>
          <w:tcPr>
            <w:tcW w:w="4675" w:type="dxa"/>
          </w:tcPr>
          <w:p w14:paraId="02BDDB2C" w14:textId="5E1CD358" w:rsidR="00012BEC" w:rsidRPr="00012BEC" w:rsidRDefault="00012BEC" w:rsidP="00012BEC">
            <w:pPr>
              <w:pStyle w:val="ListParagraph"/>
              <w:spacing w:line="360" w:lineRule="auto"/>
              <w:ind w:left="0"/>
              <w:rPr>
                <w:b/>
                <w:bCs/>
              </w:rPr>
            </w:pPr>
            <w:r>
              <w:rPr>
                <w:b/>
                <w:bCs/>
              </w:rPr>
              <w:t>200</w:t>
            </w:r>
          </w:p>
        </w:tc>
        <w:tc>
          <w:tcPr>
            <w:tcW w:w="4675" w:type="dxa"/>
          </w:tcPr>
          <w:p w14:paraId="488DE5C6" w14:textId="7C9A239D" w:rsidR="00012BEC" w:rsidRDefault="00E46C50" w:rsidP="00012BEC">
            <w:pPr>
              <w:pStyle w:val="ListParagraph"/>
              <w:spacing w:line="360" w:lineRule="auto"/>
              <w:ind w:left="0"/>
            </w:pPr>
            <w:r>
              <w:t>Design</w:t>
            </w:r>
          </w:p>
        </w:tc>
      </w:tr>
      <w:tr w:rsidR="00E46C50" w14:paraId="24C4B06B" w14:textId="77777777" w:rsidTr="00012BEC">
        <w:tc>
          <w:tcPr>
            <w:tcW w:w="4675" w:type="dxa"/>
          </w:tcPr>
          <w:p w14:paraId="66546F93" w14:textId="5633CD96" w:rsidR="00E46C50" w:rsidRPr="00827D68" w:rsidRDefault="00827D68" w:rsidP="00012BEC">
            <w:pPr>
              <w:pStyle w:val="ListParagraph"/>
              <w:spacing w:line="360" w:lineRule="auto"/>
              <w:ind w:left="0"/>
            </w:pPr>
            <w:r>
              <w:rPr>
                <w:b/>
                <w:bCs/>
              </w:rPr>
              <w:t>300</w:t>
            </w:r>
          </w:p>
        </w:tc>
        <w:tc>
          <w:tcPr>
            <w:tcW w:w="4675" w:type="dxa"/>
          </w:tcPr>
          <w:p w14:paraId="50493D62" w14:textId="6A663BE8" w:rsidR="00E46C50" w:rsidRDefault="00827D68" w:rsidP="00012BEC">
            <w:pPr>
              <w:pStyle w:val="ListParagraph"/>
              <w:spacing w:line="360" w:lineRule="auto"/>
              <w:ind w:left="0"/>
            </w:pPr>
            <w:r>
              <w:t>Construction</w:t>
            </w:r>
          </w:p>
        </w:tc>
      </w:tr>
      <w:tr w:rsidR="00E46C50" w14:paraId="31851525" w14:textId="77777777" w:rsidTr="00012BEC">
        <w:tc>
          <w:tcPr>
            <w:tcW w:w="4675" w:type="dxa"/>
          </w:tcPr>
          <w:p w14:paraId="3F838A55" w14:textId="7A6C0D79" w:rsidR="00E46C50" w:rsidRDefault="00827D68" w:rsidP="00012BEC">
            <w:pPr>
              <w:pStyle w:val="ListParagraph"/>
              <w:spacing w:line="360" w:lineRule="auto"/>
              <w:ind w:left="0"/>
              <w:rPr>
                <w:b/>
                <w:bCs/>
              </w:rPr>
            </w:pPr>
            <w:r>
              <w:rPr>
                <w:b/>
                <w:bCs/>
              </w:rPr>
              <w:t>400</w:t>
            </w:r>
          </w:p>
        </w:tc>
        <w:tc>
          <w:tcPr>
            <w:tcW w:w="4675" w:type="dxa"/>
          </w:tcPr>
          <w:p w14:paraId="345EBCFD" w14:textId="0D7678D9" w:rsidR="00E46C50" w:rsidRDefault="00827D68" w:rsidP="00012BEC">
            <w:pPr>
              <w:pStyle w:val="ListParagraph"/>
              <w:spacing w:line="360" w:lineRule="auto"/>
              <w:ind w:left="0"/>
            </w:pPr>
            <w:r>
              <w:t>Launch Operation</w:t>
            </w:r>
            <w:r w:rsidR="001561AA">
              <w:t>s</w:t>
            </w:r>
          </w:p>
        </w:tc>
      </w:tr>
      <w:tr w:rsidR="002757F7" w14:paraId="335DE3AB" w14:textId="77777777" w:rsidTr="00012BEC">
        <w:tc>
          <w:tcPr>
            <w:tcW w:w="4675" w:type="dxa"/>
          </w:tcPr>
          <w:p w14:paraId="4627214F" w14:textId="28B2B65B" w:rsidR="002757F7" w:rsidRDefault="00AF60D4" w:rsidP="00012BEC">
            <w:pPr>
              <w:pStyle w:val="ListParagraph"/>
              <w:spacing w:line="360" w:lineRule="auto"/>
              <w:ind w:left="0"/>
              <w:rPr>
                <w:b/>
                <w:bCs/>
              </w:rPr>
            </w:pPr>
            <w:r>
              <w:rPr>
                <w:b/>
                <w:bCs/>
              </w:rPr>
              <w:t>500</w:t>
            </w:r>
          </w:p>
        </w:tc>
        <w:tc>
          <w:tcPr>
            <w:tcW w:w="4675" w:type="dxa"/>
          </w:tcPr>
          <w:p w14:paraId="6635A73E" w14:textId="6EEF9713" w:rsidR="00AF60D4" w:rsidRDefault="00AF60D4" w:rsidP="00012BEC">
            <w:pPr>
              <w:pStyle w:val="ListParagraph"/>
              <w:spacing w:line="360" w:lineRule="auto"/>
              <w:ind w:left="0"/>
            </w:pPr>
            <w:r>
              <w:t>Training and Membership</w:t>
            </w:r>
          </w:p>
        </w:tc>
      </w:tr>
      <w:tr w:rsidR="002757F7" w14:paraId="01F40DC0" w14:textId="77777777" w:rsidTr="00012BEC">
        <w:tc>
          <w:tcPr>
            <w:tcW w:w="4675" w:type="dxa"/>
          </w:tcPr>
          <w:p w14:paraId="6472D75D" w14:textId="288CCE63" w:rsidR="002757F7" w:rsidRPr="00AF60D4" w:rsidRDefault="00AF60D4" w:rsidP="00012BEC">
            <w:pPr>
              <w:pStyle w:val="ListParagraph"/>
              <w:spacing w:line="360" w:lineRule="auto"/>
              <w:ind w:left="0"/>
              <w:rPr>
                <w:b/>
                <w:bCs/>
              </w:rPr>
            </w:pPr>
            <w:r>
              <w:rPr>
                <w:b/>
                <w:bCs/>
              </w:rPr>
              <w:lastRenderedPageBreak/>
              <w:t>600</w:t>
            </w:r>
          </w:p>
        </w:tc>
        <w:tc>
          <w:tcPr>
            <w:tcW w:w="4675" w:type="dxa"/>
          </w:tcPr>
          <w:p w14:paraId="24BD01A0" w14:textId="40DC4D01" w:rsidR="002757F7" w:rsidRDefault="009B078A" w:rsidP="00012BEC">
            <w:pPr>
              <w:pStyle w:val="ListParagraph"/>
              <w:spacing w:line="360" w:lineRule="auto"/>
              <w:ind w:left="0"/>
            </w:pPr>
            <w:r>
              <w:t>Administrative Procedures</w:t>
            </w:r>
          </w:p>
        </w:tc>
      </w:tr>
      <w:tr w:rsidR="009B078A" w14:paraId="05318D41" w14:textId="77777777" w:rsidTr="00012BEC">
        <w:tc>
          <w:tcPr>
            <w:tcW w:w="4675" w:type="dxa"/>
          </w:tcPr>
          <w:p w14:paraId="1AF03DA3" w14:textId="5CA1BC52" w:rsidR="009B078A" w:rsidRDefault="0011457F" w:rsidP="00012BEC">
            <w:pPr>
              <w:pStyle w:val="ListParagraph"/>
              <w:spacing w:line="360" w:lineRule="auto"/>
              <w:ind w:left="0"/>
              <w:rPr>
                <w:b/>
                <w:bCs/>
              </w:rPr>
            </w:pPr>
            <w:r>
              <w:rPr>
                <w:b/>
                <w:bCs/>
              </w:rPr>
              <w:t>700</w:t>
            </w:r>
          </w:p>
        </w:tc>
        <w:tc>
          <w:tcPr>
            <w:tcW w:w="4675" w:type="dxa"/>
          </w:tcPr>
          <w:p w14:paraId="0D796558" w14:textId="0E60F9E5" w:rsidR="009B078A" w:rsidRDefault="007E7B36" w:rsidP="00012BEC">
            <w:pPr>
              <w:pStyle w:val="ListParagraph"/>
              <w:spacing w:line="360" w:lineRule="auto"/>
              <w:ind w:left="0"/>
            </w:pPr>
            <w:r>
              <w:t>O</w:t>
            </w:r>
            <w:r w:rsidR="003A23E1">
              <w:t>utreach and Public Relations</w:t>
            </w:r>
          </w:p>
        </w:tc>
      </w:tr>
      <w:tr w:rsidR="003A23E1" w14:paraId="7C7E7547" w14:textId="77777777" w:rsidTr="00012BEC">
        <w:tc>
          <w:tcPr>
            <w:tcW w:w="4675" w:type="dxa"/>
          </w:tcPr>
          <w:p w14:paraId="5A49B3A9" w14:textId="67132D6A" w:rsidR="003A23E1" w:rsidRDefault="0090080C" w:rsidP="00012BEC">
            <w:pPr>
              <w:pStyle w:val="ListParagraph"/>
              <w:spacing w:line="360" w:lineRule="auto"/>
              <w:ind w:left="0"/>
              <w:rPr>
                <w:b/>
                <w:bCs/>
              </w:rPr>
            </w:pPr>
            <w:r>
              <w:rPr>
                <w:b/>
                <w:bCs/>
              </w:rPr>
              <w:t>9</w:t>
            </w:r>
            <w:r w:rsidR="003A23E1">
              <w:rPr>
                <w:b/>
                <w:bCs/>
              </w:rPr>
              <w:t>00</w:t>
            </w:r>
          </w:p>
        </w:tc>
        <w:tc>
          <w:tcPr>
            <w:tcW w:w="4675" w:type="dxa"/>
          </w:tcPr>
          <w:p w14:paraId="587E332F" w14:textId="0A5B568C" w:rsidR="003A23E1" w:rsidRDefault="0090080C" w:rsidP="00012BEC">
            <w:pPr>
              <w:pStyle w:val="ListParagraph"/>
              <w:spacing w:line="360" w:lineRule="auto"/>
              <w:ind w:left="0"/>
            </w:pPr>
            <w:r>
              <w:t xml:space="preserve">Miscellaneous (Any </w:t>
            </w:r>
            <w:r w:rsidR="004C06A6">
              <w:t>non-meta-SOP</w:t>
            </w:r>
            <w:r>
              <w:t xml:space="preserve"> not covered by the above</w:t>
            </w:r>
          </w:p>
        </w:tc>
      </w:tr>
      <w:tr w:rsidR="0090080C" w14:paraId="3327C526" w14:textId="77777777" w:rsidTr="00012BEC">
        <w:tc>
          <w:tcPr>
            <w:tcW w:w="4675" w:type="dxa"/>
          </w:tcPr>
          <w:p w14:paraId="1852B7A4" w14:textId="132ED806" w:rsidR="0090080C" w:rsidRDefault="0090080C" w:rsidP="00012BEC">
            <w:pPr>
              <w:pStyle w:val="ListParagraph"/>
              <w:spacing w:line="360" w:lineRule="auto"/>
              <w:ind w:left="0"/>
              <w:rPr>
                <w:b/>
                <w:bCs/>
              </w:rPr>
            </w:pPr>
            <w:r>
              <w:rPr>
                <w:b/>
                <w:bCs/>
              </w:rPr>
              <w:t>999</w:t>
            </w:r>
          </w:p>
        </w:tc>
        <w:tc>
          <w:tcPr>
            <w:tcW w:w="4675" w:type="dxa"/>
          </w:tcPr>
          <w:p w14:paraId="385BC1D4" w14:textId="157CC4FE" w:rsidR="0090080C" w:rsidRDefault="0090080C" w:rsidP="00012BEC">
            <w:pPr>
              <w:pStyle w:val="ListParagraph"/>
              <w:spacing w:line="360" w:lineRule="auto"/>
              <w:ind w:left="0"/>
            </w:pPr>
            <w:r>
              <w:t>Meta (SOPs that set rules for SOPs)</w:t>
            </w:r>
          </w:p>
        </w:tc>
      </w:tr>
    </w:tbl>
    <w:p w14:paraId="003AB949" w14:textId="0494D07F" w:rsidR="00DE35F4" w:rsidRDefault="00DE35F4" w:rsidP="003C01A4">
      <w:pPr>
        <w:pStyle w:val="ListParagraph"/>
        <w:spacing w:line="360" w:lineRule="auto"/>
        <w:ind w:left="2940"/>
      </w:pPr>
    </w:p>
    <w:p w14:paraId="242E3138" w14:textId="1D97237A" w:rsidR="001F0723" w:rsidRDefault="0079225B" w:rsidP="001F0723">
      <w:pPr>
        <w:pStyle w:val="ListParagraph"/>
        <w:numPr>
          <w:ilvl w:val="2"/>
          <w:numId w:val="1"/>
        </w:numPr>
        <w:spacing w:line="360" w:lineRule="auto"/>
      </w:pPr>
      <w:r>
        <w:t xml:space="preserve">The last series of digits </w:t>
      </w:r>
      <w:r w:rsidR="008352D3">
        <w:t>SHALL</w:t>
      </w:r>
      <w:r>
        <w:t xml:space="preserve"> be the sequential number of </w:t>
      </w:r>
      <w:r w:rsidR="00161E35">
        <w:t>the category and year.</w:t>
      </w:r>
      <w:r w:rsidR="00AD5A26">
        <w:t xml:space="preserve"> There </w:t>
      </w:r>
      <w:r w:rsidR="008352D3">
        <w:t>SHALL</w:t>
      </w:r>
      <w:r w:rsidR="00AD5A26">
        <w:t xml:space="preserve"> be no fewer than 3 digits. Leading zeroes </w:t>
      </w:r>
      <w:r w:rsidR="008352D3">
        <w:t>SHALL</w:t>
      </w:r>
      <w:r w:rsidR="00AD5A26">
        <w:t xml:space="preserve"> be added as needed.</w:t>
      </w:r>
    </w:p>
    <w:p w14:paraId="4CE6B93D" w14:textId="77231352" w:rsidR="00161E35" w:rsidRDefault="00161E35" w:rsidP="003D7578">
      <w:pPr>
        <w:spacing w:line="360" w:lineRule="auto"/>
        <w:ind w:left="1500"/>
      </w:pPr>
      <w:r>
        <w:t>For example, this SOP is a meta-SOP</w:t>
      </w:r>
      <w:r w:rsidR="00AD0A69">
        <w:t>,</w:t>
      </w:r>
      <w:r>
        <w:t xml:space="preserve"> so it gets category 999. It was approved in 2023, so the year digit is 23. Since this is the first 999-category </w:t>
      </w:r>
      <w:r w:rsidR="00590AA8">
        <w:t xml:space="preserve">SOP approved in 2023, </w:t>
      </w:r>
      <w:r w:rsidR="00AD0A69">
        <w:t>its</w:t>
      </w:r>
      <w:r w:rsidR="00590AA8">
        <w:t xml:space="preserve"> </w:t>
      </w:r>
      <w:r w:rsidR="002008C2">
        <w:t>sequential number is 001. Hence</w:t>
      </w:r>
      <w:r w:rsidR="00B42136">
        <w:t>,</w:t>
      </w:r>
      <w:r w:rsidR="002008C2">
        <w:t xml:space="preserve"> SOP-999-23-001</w:t>
      </w:r>
      <w:r w:rsidR="00FF30E5">
        <w:t>.</w:t>
      </w:r>
    </w:p>
    <w:p w14:paraId="4F7A3F81" w14:textId="12E9394A" w:rsidR="005E49BA" w:rsidRDefault="005E49BA" w:rsidP="005E49BA">
      <w:pPr>
        <w:pStyle w:val="ListParagraph"/>
        <w:numPr>
          <w:ilvl w:val="1"/>
          <w:numId w:val="1"/>
        </w:numPr>
        <w:spacing w:line="360" w:lineRule="auto"/>
      </w:pPr>
      <w:r>
        <w:t>Procedure Versioning</w:t>
      </w:r>
    </w:p>
    <w:p w14:paraId="089A8D5C" w14:textId="002C7FE0" w:rsidR="005E49BA" w:rsidRDefault="00C1732F" w:rsidP="005E49BA">
      <w:pPr>
        <w:pStyle w:val="ListParagraph"/>
        <w:numPr>
          <w:ilvl w:val="2"/>
          <w:numId w:val="1"/>
        </w:numPr>
        <w:spacing w:line="360" w:lineRule="auto"/>
      </w:pPr>
      <w:r>
        <w:t xml:space="preserve">All </w:t>
      </w:r>
      <w:r w:rsidR="004367F8">
        <w:t xml:space="preserve">SOPs </w:t>
      </w:r>
      <w:r w:rsidR="008352D3">
        <w:t>SHALL</w:t>
      </w:r>
      <w:r w:rsidR="004367F8">
        <w:t xml:space="preserve"> be versioned according to semantic version</w:t>
      </w:r>
      <w:r w:rsidR="00BB2A9E">
        <w:t>ing practices</w:t>
      </w:r>
      <w:r w:rsidR="004367F8">
        <w:t>, where numbers are formed as MAJOR.MINOR.PATCH.</w:t>
      </w:r>
      <w:r w:rsidR="00D36BB8">
        <w:t xml:space="preserve"> Each element </w:t>
      </w:r>
      <w:r w:rsidR="00EB07A3">
        <w:t>MUST</w:t>
      </w:r>
      <w:r w:rsidR="00D36BB8">
        <w:t xml:space="preserve"> </w:t>
      </w:r>
      <w:r w:rsidR="005670FC">
        <w:t>increment</w:t>
      </w:r>
      <w:r w:rsidR="00D36BB8">
        <w:t xml:space="preserve"> numerically</w:t>
      </w:r>
      <w:r w:rsidR="00360636">
        <w:t xml:space="preserve"> (for instance, </w:t>
      </w:r>
      <w:r w:rsidR="008207EE">
        <w:t>1.</w:t>
      </w:r>
      <w:r w:rsidR="000F2395">
        <w:t xml:space="preserve">10.0 </w:t>
      </w:r>
      <w:r w:rsidR="003A15B5">
        <w:t>comes after</w:t>
      </w:r>
      <w:r w:rsidR="000F2395">
        <w:t xml:space="preserve"> 1.9.0, which </w:t>
      </w:r>
      <w:r w:rsidR="003A15B5">
        <w:t>comes after</w:t>
      </w:r>
      <w:r w:rsidR="000F2395">
        <w:t xml:space="preserve"> 1.8.0) </w:t>
      </w:r>
      <w:r w:rsidR="005670FC">
        <w:t xml:space="preserve">and </w:t>
      </w:r>
      <w:r w:rsidR="00EB07A3">
        <w:t>MUST NOT</w:t>
      </w:r>
      <w:r w:rsidR="005670FC">
        <w:t xml:space="preserve"> include</w:t>
      </w:r>
      <w:r w:rsidR="00360636">
        <w:t xml:space="preserve"> any leading zeros.</w:t>
      </w:r>
    </w:p>
    <w:p w14:paraId="718BE4E0" w14:textId="1FB1F284" w:rsidR="005E0B0C" w:rsidRDefault="00114FAF" w:rsidP="00FA76B9">
      <w:pPr>
        <w:pStyle w:val="ListParagraph"/>
        <w:numPr>
          <w:ilvl w:val="2"/>
          <w:numId w:val="1"/>
        </w:numPr>
        <w:spacing w:line="360" w:lineRule="auto"/>
      </w:pPr>
      <w:r>
        <w:t xml:space="preserve">Major version zero is for </w:t>
      </w:r>
      <w:r w:rsidR="002B6390">
        <w:t xml:space="preserve">provisional </w:t>
      </w:r>
      <w:r w:rsidR="00DC22EF">
        <w:t xml:space="preserve">SOPs only. They </w:t>
      </w:r>
      <w:r w:rsidR="001A0C23">
        <w:t>MAY</w:t>
      </w:r>
      <w:r w:rsidR="00DC22EF">
        <w:t xml:space="preserve"> change at any time </w:t>
      </w:r>
      <w:r w:rsidR="0049076F">
        <w:t xml:space="preserve">and personnel affected </w:t>
      </w:r>
      <w:r w:rsidR="001A0C23">
        <w:t>SHOULD</w:t>
      </w:r>
      <w:r w:rsidR="0049076F">
        <w:t xml:space="preserve"> </w:t>
      </w:r>
      <w:r w:rsidR="005E0B0C">
        <w:t xml:space="preserve">be prepared for </w:t>
      </w:r>
      <w:r w:rsidR="000A0174">
        <w:t xml:space="preserve">frequent </w:t>
      </w:r>
      <w:r w:rsidR="005E0B0C">
        <w:t>changes.</w:t>
      </w:r>
    </w:p>
    <w:p w14:paraId="60556011" w14:textId="71C5FAD1" w:rsidR="00FA76B9" w:rsidRDefault="00FA76B9" w:rsidP="00FA76B9">
      <w:pPr>
        <w:pStyle w:val="ListParagraph"/>
        <w:numPr>
          <w:ilvl w:val="2"/>
          <w:numId w:val="1"/>
        </w:numPr>
        <w:spacing w:line="360" w:lineRule="auto"/>
      </w:pPr>
      <w:r>
        <w:t xml:space="preserve">Each element </w:t>
      </w:r>
      <w:r w:rsidR="008352D3">
        <w:t>SHALL</w:t>
      </w:r>
      <w:r>
        <w:t xml:space="preserve"> be a member of the set of positive integers only, including zero.</w:t>
      </w:r>
      <w:r w:rsidR="00287267">
        <w:t xml:space="preserve"> Neither the letter “v” (e.g</w:t>
      </w:r>
      <w:r w:rsidR="00AD0A69">
        <w:t>.,</w:t>
      </w:r>
      <w:r w:rsidR="00287267">
        <w:t xml:space="preserve"> “v1.0.0”) nor any other </w:t>
      </w:r>
      <w:r w:rsidR="00CA2F24">
        <w:t>symbol</w:t>
      </w:r>
      <w:r w:rsidR="00C71BB0">
        <w:t xml:space="preserve"> </w:t>
      </w:r>
      <w:r w:rsidR="008352D3">
        <w:t>SHALL</w:t>
      </w:r>
      <w:r w:rsidR="00C71BB0">
        <w:t xml:space="preserve"> precede </w:t>
      </w:r>
      <w:r w:rsidR="00AC753F">
        <w:t>any element</w:t>
      </w:r>
      <w:r w:rsidR="00C71BB0">
        <w:t>.</w:t>
      </w:r>
    </w:p>
    <w:p w14:paraId="20CACDAA" w14:textId="76E1B8C2" w:rsidR="0096485B" w:rsidRDefault="0096485B" w:rsidP="00FA76B9">
      <w:pPr>
        <w:pStyle w:val="ListParagraph"/>
        <w:numPr>
          <w:ilvl w:val="2"/>
          <w:numId w:val="1"/>
        </w:numPr>
        <w:spacing w:line="360" w:lineRule="auto"/>
      </w:pPr>
      <w:r>
        <w:t>The major, minor, and patch versions are defined as follows:</w:t>
      </w:r>
    </w:p>
    <w:p w14:paraId="21C977B9" w14:textId="25EB3DC8" w:rsidR="004367F8" w:rsidRDefault="004367F8" w:rsidP="004367F8">
      <w:pPr>
        <w:pStyle w:val="ListParagraph"/>
        <w:numPr>
          <w:ilvl w:val="3"/>
          <w:numId w:val="1"/>
        </w:numPr>
        <w:spacing w:line="360" w:lineRule="auto"/>
      </w:pPr>
      <w:r>
        <w:t xml:space="preserve">MAJOR: </w:t>
      </w:r>
      <w:r w:rsidR="00BE7BFA">
        <w:t xml:space="preserve">The major number </w:t>
      </w:r>
      <w:r w:rsidR="00EB07A3">
        <w:t>MUST</w:t>
      </w:r>
      <w:r w:rsidR="00BE7BFA">
        <w:t xml:space="preserve"> be incremented </w:t>
      </w:r>
      <w:r w:rsidR="0093797E">
        <w:t xml:space="preserve">if </w:t>
      </w:r>
      <w:r w:rsidR="005D4D6E">
        <w:t xml:space="preserve">a </w:t>
      </w:r>
      <w:r w:rsidR="002D3514">
        <w:t>revision</w:t>
      </w:r>
      <w:r w:rsidR="005D4D6E">
        <w:t xml:space="preserve"> is made to an SOP </w:t>
      </w:r>
      <w:r w:rsidR="00A044EB">
        <w:t xml:space="preserve">such that </w:t>
      </w:r>
      <w:r w:rsidR="001C58DD">
        <w:t>it</w:t>
      </w:r>
      <w:r w:rsidR="00A044EB">
        <w:t xml:space="preserve"> </w:t>
      </w:r>
      <w:r w:rsidR="009D6F9E">
        <w:t xml:space="preserve">results in a substantial shift to the implementation process. </w:t>
      </w:r>
      <w:r w:rsidR="00C3531F" w:rsidRPr="00C3531F">
        <w:t>This could involve modifications that affect the core steps, purpose, or underlying principles of the SOP. Major changes typically necessitate retraining or significant effort to adapt to the updated procedure.</w:t>
      </w:r>
    </w:p>
    <w:p w14:paraId="67DD0691" w14:textId="5CC4509B" w:rsidR="009F090F" w:rsidRDefault="009F090F" w:rsidP="004367F8">
      <w:pPr>
        <w:pStyle w:val="ListParagraph"/>
        <w:numPr>
          <w:ilvl w:val="3"/>
          <w:numId w:val="1"/>
        </w:numPr>
        <w:spacing w:line="360" w:lineRule="auto"/>
      </w:pPr>
      <w:r>
        <w:lastRenderedPageBreak/>
        <w:t xml:space="preserve">MINOR: </w:t>
      </w:r>
      <w:r w:rsidR="00A044EB">
        <w:t xml:space="preserve">The minor number </w:t>
      </w:r>
      <w:r w:rsidR="00EB07A3">
        <w:t>MUST</w:t>
      </w:r>
      <w:r w:rsidR="00A044EB">
        <w:t xml:space="preserve"> be incremented if a </w:t>
      </w:r>
      <w:r w:rsidR="002D3514">
        <w:t>revision</w:t>
      </w:r>
      <w:r w:rsidR="00A044EB">
        <w:t xml:space="preserve"> is made to an SOP</w:t>
      </w:r>
      <w:r w:rsidR="00DB4F27" w:rsidRPr="00DB4F27">
        <w:t xml:space="preserve"> that introduces notable modifications to the implementation without fundamentally altering its core principles. These changes </w:t>
      </w:r>
      <w:r w:rsidR="001A0C23">
        <w:t>MAY</w:t>
      </w:r>
      <w:r w:rsidR="00DB4F27" w:rsidRPr="00DB4F27">
        <w:t xml:space="preserve"> affect specific steps, add new optional steps, or introduce alternative methods within the existing framework. Minor changes generally require some training or adjustment, but they do not necessitate a complete relearning of the procedure.</w:t>
      </w:r>
    </w:p>
    <w:p w14:paraId="2842C07F" w14:textId="38F6724C" w:rsidR="009C1544" w:rsidRPr="007D5DB3" w:rsidRDefault="0082516D" w:rsidP="006C6B6C">
      <w:pPr>
        <w:pStyle w:val="ListParagraph"/>
        <w:numPr>
          <w:ilvl w:val="3"/>
          <w:numId w:val="1"/>
        </w:numPr>
        <w:spacing w:line="360" w:lineRule="auto"/>
      </w:pPr>
      <w:r>
        <w:t xml:space="preserve">PATCH: </w:t>
      </w:r>
      <w:r w:rsidR="006739C6">
        <w:t xml:space="preserve">The patch version </w:t>
      </w:r>
      <w:r w:rsidR="00EB07A3">
        <w:t>MUST</w:t>
      </w:r>
      <w:r w:rsidR="006739C6">
        <w:t xml:space="preserve"> be incremented if a </w:t>
      </w:r>
      <w:r w:rsidR="002D3514">
        <w:t>revision</w:t>
      </w:r>
      <w:r w:rsidR="006739C6">
        <w:t xml:space="preserve"> is made to an SOP </w:t>
      </w:r>
      <w:r w:rsidR="00D07642" w:rsidRPr="00D07642">
        <w:t>that solely addresses non-substantive aspects, such as spelling errors, grammar improvements, formatting adjustments, or rephrasing for clarity. These changes do not impact the procedure's implementation or alter its underlying principles. Patch changes typically do not require additional training or significant adjustment from the personnel responsible for implementing the SOP.</w:t>
      </w:r>
    </w:p>
    <w:p w14:paraId="27FE8734" w14:textId="77777777" w:rsidR="001D6452" w:rsidRDefault="001D6452" w:rsidP="001D6452">
      <w:pPr>
        <w:pStyle w:val="ListParagraph"/>
        <w:numPr>
          <w:ilvl w:val="1"/>
          <w:numId w:val="1"/>
        </w:numPr>
        <w:spacing w:line="360" w:lineRule="auto"/>
      </w:pPr>
      <w:r>
        <w:t>Review and Approval of SOPs</w:t>
      </w:r>
    </w:p>
    <w:p w14:paraId="6A95956D" w14:textId="11BCBEC7" w:rsidR="001D6452" w:rsidRDefault="001D6452" w:rsidP="001D6452">
      <w:pPr>
        <w:pStyle w:val="ListParagraph"/>
        <w:numPr>
          <w:ilvl w:val="2"/>
          <w:numId w:val="1"/>
        </w:numPr>
        <w:spacing w:line="360" w:lineRule="auto"/>
      </w:pPr>
      <w:r>
        <w:t xml:space="preserve">All proposed SOPs </w:t>
      </w:r>
      <w:r w:rsidR="008352D3">
        <w:t>SHALL</w:t>
      </w:r>
      <w:r>
        <w:t xml:space="preserve"> first be reviewed by the team safety officer. They </w:t>
      </w:r>
      <w:r w:rsidR="00EB07A3">
        <w:t>MUST NOT</w:t>
      </w:r>
      <w:r>
        <w:t xml:space="preserve"> approve any projects that do not meet safety standards as described in section 5.0 SAFETY.</w:t>
      </w:r>
    </w:p>
    <w:p w14:paraId="776A8367" w14:textId="75FD6B22" w:rsidR="001D6452" w:rsidRDefault="001D6452" w:rsidP="00073819">
      <w:pPr>
        <w:pStyle w:val="ListParagraph"/>
        <w:numPr>
          <w:ilvl w:val="2"/>
          <w:numId w:val="1"/>
        </w:numPr>
        <w:spacing w:line="360" w:lineRule="auto"/>
      </w:pPr>
      <w:r>
        <w:t xml:space="preserve">Once a proposed SOP has been approved by the safety officer, it </w:t>
      </w:r>
      <w:r w:rsidR="008352D3">
        <w:t>SHALL</w:t>
      </w:r>
      <w:r>
        <w:t xml:space="preserve"> go to the president for review. The president </w:t>
      </w:r>
      <w:r w:rsidR="001A0C23">
        <w:t>MAY</w:t>
      </w:r>
      <w:r>
        <w:t xml:space="preserve">, in their discretion, delegate this responsibility to an individual or group responsible for approving SOPs. SOPs that do not rigorously meet the standards set forth in this policy </w:t>
      </w:r>
      <w:r w:rsidR="001A0C23">
        <w:t>SHOULD</w:t>
      </w:r>
      <w:r>
        <w:t xml:space="preserve"> be rejected. Exceptions </w:t>
      </w:r>
      <w:r w:rsidR="008352D3">
        <w:t>SHALL</w:t>
      </w:r>
      <w:r>
        <w:t xml:space="preserve"> be kept to a minimum.</w:t>
      </w:r>
    </w:p>
    <w:p w14:paraId="2F17CCF6" w14:textId="72E6449E" w:rsidR="00073819" w:rsidRDefault="00073819" w:rsidP="00073819">
      <w:pPr>
        <w:pStyle w:val="ListParagraph"/>
        <w:numPr>
          <w:ilvl w:val="1"/>
          <w:numId w:val="1"/>
        </w:numPr>
        <w:spacing w:line="360" w:lineRule="auto"/>
      </w:pPr>
      <w:r>
        <w:t>Effective Dates</w:t>
      </w:r>
    </w:p>
    <w:p w14:paraId="5BB127DD" w14:textId="3303BD1C" w:rsidR="00073819" w:rsidRDefault="00073819" w:rsidP="00073819">
      <w:pPr>
        <w:pStyle w:val="ListParagraph"/>
        <w:numPr>
          <w:ilvl w:val="2"/>
          <w:numId w:val="1"/>
        </w:numPr>
        <w:spacing w:line="360" w:lineRule="auto"/>
      </w:pPr>
      <w:r>
        <w:t xml:space="preserve">SOPs SHALL be effective for no longer than </w:t>
      </w:r>
      <w:r w:rsidR="008507C5">
        <w:t>one calendar year. They SHOULD be reviewed and renewed as appropriate.</w:t>
      </w:r>
    </w:p>
    <w:p w14:paraId="04BBECAA" w14:textId="2FEF6867" w:rsidR="0071743D" w:rsidRDefault="0071743D" w:rsidP="0071743D">
      <w:pPr>
        <w:pStyle w:val="ListParagraph"/>
        <w:numPr>
          <w:ilvl w:val="1"/>
          <w:numId w:val="1"/>
        </w:numPr>
        <w:spacing w:line="360" w:lineRule="auto"/>
      </w:pPr>
      <w:r>
        <w:lastRenderedPageBreak/>
        <w:t>Sections</w:t>
      </w:r>
    </w:p>
    <w:p w14:paraId="0C125ED5" w14:textId="027F3324" w:rsidR="0071743D" w:rsidRDefault="0051754D" w:rsidP="0071743D">
      <w:pPr>
        <w:pStyle w:val="ListParagraph"/>
        <w:numPr>
          <w:ilvl w:val="2"/>
          <w:numId w:val="1"/>
        </w:numPr>
        <w:spacing w:line="360" w:lineRule="auto"/>
      </w:pPr>
      <w:r>
        <w:t>In section 1.0 PURPOSE, SOPs SHALL succinctly explain the purpose and necessity of the proposed policy.</w:t>
      </w:r>
    </w:p>
    <w:p w14:paraId="0B5DA12E" w14:textId="163A7CB9" w:rsidR="0051754D" w:rsidRDefault="0051754D" w:rsidP="0071743D">
      <w:pPr>
        <w:pStyle w:val="ListParagraph"/>
        <w:numPr>
          <w:ilvl w:val="2"/>
          <w:numId w:val="1"/>
        </w:numPr>
        <w:spacing w:line="360" w:lineRule="auto"/>
      </w:pPr>
      <w:r>
        <w:t xml:space="preserve">In section 2.0 SCOPE, SOPs SHALL succinctly explain </w:t>
      </w:r>
      <w:r w:rsidR="00D41524">
        <w:t>the personnel the policy applies to.</w:t>
      </w:r>
    </w:p>
    <w:p w14:paraId="4A215D25" w14:textId="0CD281C1" w:rsidR="00D41524" w:rsidRDefault="00D41524" w:rsidP="00D41524">
      <w:pPr>
        <w:pStyle w:val="ListParagraph"/>
        <w:numPr>
          <w:ilvl w:val="2"/>
          <w:numId w:val="1"/>
        </w:numPr>
        <w:spacing w:line="360" w:lineRule="auto"/>
      </w:pPr>
      <w:r>
        <w:t xml:space="preserve">In Section 3.0: RESPONSIBILITIES, SOPs SHALL designate an </w:t>
      </w:r>
      <w:r>
        <w:rPr>
          <w:b/>
          <w:bCs/>
        </w:rPr>
        <w:t xml:space="preserve">Executive Responsible for </w:t>
      </w:r>
      <w:r w:rsidRPr="00A740CC">
        <w:rPr>
          <w:b/>
          <w:bCs/>
        </w:rPr>
        <w:t>Enforcement</w:t>
      </w:r>
      <w:r>
        <w:t>, t</w:t>
      </w:r>
      <w:r w:rsidRPr="00A740CC">
        <w:t>he</w:t>
      </w:r>
      <w:r>
        <w:t xml:space="preserve"> person who is ultimately responsible for ensuring personnel comply with the SOP. This SHALL be an officeholder of Fog City Rocketry and/or the director of a given project. </w:t>
      </w:r>
      <w:r w:rsidR="00BE5AAD">
        <w:t xml:space="preserve">In addition, </w:t>
      </w:r>
      <w:r w:rsidR="00A45A84">
        <w:t>the section shall clearly designate the responsibilities of each group of personnel responsible for implementing the policy.</w:t>
      </w:r>
    </w:p>
    <w:p w14:paraId="7E164F67" w14:textId="77777777" w:rsidR="00A45A84" w:rsidRDefault="00A45A84" w:rsidP="00A45A84">
      <w:pPr>
        <w:pStyle w:val="ListParagraph"/>
        <w:numPr>
          <w:ilvl w:val="2"/>
          <w:numId w:val="1"/>
        </w:numPr>
        <w:spacing w:line="360" w:lineRule="auto"/>
      </w:pPr>
      <w:r>
        <w:t>In Section 4.0: PROCEDURE, SOPs SHALL explain the proposed policy in as specific and granular terms as possible.</w:t>
      </w:r>
    </w:p>
    <w:p w14:paraId="2104A457" w14:textId="726A87D3" w:rsidR="00D41524" w:rsidRDefault="00A45A84" w:rsidP="00A45A84">
      <w:pPr>
        <w:pStyle w:val="ListParagraph"/>
        <w:numPr>
          <w:ilvl w:val="2"/>
          <w:numId w:val="1"/>
        </w:numPr>
        <w:spacing w:line="360" w:lineRule="auto"/>
      </w:pPr>
      <w:r>
        <w:t>Section 5.0: SAFETY SHALL be written as explained in section 5.0 of this document.</w:t>
      </w:r>
    </w:p>
    <w:p w14:paraId="4C31EA59" w14:textId="37066BDB" w:rsidR="00A45A84" w:rsidRDefault="00A45A84" w:rsidP="00A45A84">
      <w:pPr>
        <w:pStyle w:val="ListParagraph"/>
        <w:numPr>
          <w:ilvl w:val="2"/>
          <w:numId w:val="1"/>
        </w:numPr>
        <w:spacing w:line="360" w:lineRule="auto"/>
      </w:pPr>
      <w:r>
        <w:t xml:space="preserve">Section 6.0: REFERENCES AND RESOURCES </w:t>
      </w:r>
      <w:r w:rsidR="000E55E7">
        <w:t>SHALL</w:t>
      </w:r>
      <w:r>
        <w:t xml:space="preserve"> consist of citations and </w:t>
      </w:r>
      <w:r w:rsidR="00D0795D">
        <w:t>resources as described in section 4.</w:t>
      </w:r>
      <w:r w:rsidR="00E8140A">
        <w:t>8</w:t>
      </w:r>
      <w:r w:rsidR="00D0795D">
        <w:t>.</w:t>
      </w:r>
    </w:p>
    <w:p w14:paraId="5F0E58C0" w14:textId="3526E2DB" w:rsidR="00D0795D" w:rsidRDefault="00D0795D" w:rsidP="00A45A84">
      <w:pPr>
        <w:pStyle w:val="ListParagraph"/>
        <w:numPr>
          <w:ilvl w:val="2"/>
          <w:numId w:val="1"/>
        </w:numPr>
        <w:spacing w:line="360" w:lineRule="auto"/>
      </w:pPr>
      <w:r>
        <w:t xml:space="preserve">Section 7.0: REVIEW AND APPROVAL </w:t>
      </w:r>
      <w:r w:rsidR="000E55E7">
        <w:t>SHALL</w:t>
      </w:r>
      <w:r>
        <w:t xml:space="preserve"> keep a log of the major approval steps of the policy</w:t>
      </w:r>
      <w:r w:rsidR="00C5173C">
        <w:t>, including when and by whom it was drafted, approved, made effective, and revised. SOP authors SHOULD copy the table from section 7.0 of this document.</w:t>
      </w:r>
    </w:p>
    <w:p w14:paraId="4759EF2B" w14:textId="5BCAAD27" w:rsidR="00C00E80" w:rsidRDefault="00C00E80" w:rsidP="00C00E80">
      <w:pPr>
        <w:pStyle w:val="ListParagraph"/>
        <w:numPr>
          <w:ilvl w:val="2"/>
          <w:numId w:val="1"/>
        </w:numPr>
        <w:spacing w:line="360" w:lineRule="auto"/>
      </w:pPr>
      <w:r>
        <w:t xml:space="preserve">Revisions </w:t>
      </w:r>
      <w:r w:rsidR="008352D3">
        <w:t>SHALL</w:t>
      </w:r>
      <w:r>
        <w:t xml:space="preserve"> be documented </w:t>
      </w:r>
      <w:r w:rsidR="00D95619">
        <w:t xml:space="preserve">in section 8.0 REVISIONS. A new subsection </w:t>
      </w:r>
      <w:r w:rsidR="008352D3">
        <w:t>SHALL</w:t>
      </w:r>
      <w:r w:rsidR="00D95619">
        <w:t xml:space="preserve"> be added for each revision</w:t>
      </w:r>
      <w:r w:rsidR="00137311">
        <w:t>.</w:t>
      </w:r>
      <w:r w:rsidR="00D95619">
        <w:t xml:space="preserve"> </w:t>
      </w:r>
      <w:r w:rsidR="00C5173C">
        <w:t>SOP authors SHOULD copy the table from section 8.0 of this document.</w:t>
      </w:r>
    </w:p>
    <w:p w14:paraId="53E4E877" w14:textId="1754BDCF" w:rsidR="00B37A71" w:rsidRDefault="00B37A71" w:rsidP="00B37A71">
      <w:pPr>
        <w:pStyle w:val="ListParagraph"/>
        <w:numPr>
          <w:ilvl w:val="1"/>
          <w:numId w:val="1"/>
        </w:numPr>
        <w:spacing w:line="360" w:lineRule="auto"/>
      </w:pPr>
      <w:r>
        <w:t>References and Academic Honesty</w:t>
      </w:r>
    </w:p>
    <w:p w14:paraId="5EFC1264" w14:textId="33D84002" w:rsidR="00B37A71" w:rsidRDefault="00DC63BF" w:rsidP="00B37A71">
      <w:pPr>
        <w:pStyle w:val="ListParagraph"/>
        <w:numPr>
          <w:ilvl w:val="2"/>
          <w:numId w:val="1"/>
        </w:numPr>
        <w:spacing w:line="360" w:lineRule="auto"/>
      </w:pPr>
      <w:r>
        <w:t xml:space="preserve">SFSU and CSU </w:t>
      </w:r>
      <w:r w:rsidR="00BF0CA8">
        <w:t xml:space="preserve">Academic Honesty standards </w:t>
      </w:r>
      <w:r w:rsidR="008352D3">
        <w:t>SHALL</w:t>
      </w:r>
      <w:r w:rsidR="00BF0CA8">
        <w:t xml:space="preserve"> be followed in all SOPs. </w:t>
      </w:r>
      <w:r w:rsidR="00794845">
        <w:t xml:space="preserve">Any quotes that are not the author’s original words </w:t>
      </w:r>
      <w:r w:rsidR="008352D3">
        <w:t>SHALL</w:t>
      </w:r>
      <w:r w:rsidR="00794845">
        <w:t xml:space="preserve"> be given </w:t>
      </w:r>
      <w:r w:rsidR="009803C7">
        <w:t xml:space="preserve">proper </w:t>
      </w:r>
      <w:r w:rsidR="002060F9">
        <w:t>citation</w:t>
      </w:r>
      <w:r w:rsidR="009803C7">
        <w:t xml:space="preserve"> in Section 6.0 REFERENCES AND RESOURCES.</w:t>
      </w:r>
    </w:p>
    <w:p w14:paraId="512C09F8" w14:textId="7C9741ED" w:rsidR="009803C7" w:rsidRDefault="002060F9" w:rsidP="00435185">
      <w:pPr>
        <w:pStyle w:val="ListParagraph"/>
        <w:numPr>
          <w:ilvl w:val="3"/>
          <w:numId w:val="1"/>
        </w:numPr>
        <w:spacing w:line="360" w:lineRule="auto"/>
      </w:pPr>
      <w:r>
        <w:lastRenderedPageBreak/>
        <w:t xml:space="preserve">A citation </w:t>
      </w:r>
      <w:r w:rsidR="008352D3">
        <w:t>SHALL</w:t>
      </w:r>
      <w:r>
        <w:t xml:space="preserve"> appear as follows:</w:t>
      </w:r>
      <w:r>
        <w:br/>
      </w:r>
      <w:r w:rsidR="000F7001">
        <w:t>Author, “Title,” Web</w:t>
      </w:r>
      <w:r w:rsidR="00845EF3">
        <w:t xml:space="preserve"> URL</w:t>
      </w:r>
      <w:r w:rsidR="00845EF3">
        <w:rPr>
          <w:rStyle w:val="FootnoteReference"/>
        </w:rPr>
        <w:footnoteReference w:id="2"/>
      </w:r>
      <w:r w:rsidR="00845EF3">
        <w:t xml:space="preserve"> </w:t>
      </w:r>
    </w:p>
    <w:p w14:paraId="1A902877" w14:textId="0EFFBC58" w:rsidR="000F7001" w:rsidRDefault="009105EF" w:rsidP="00435185">
      <w:pPr>
        <w:pStyle w:val="ListParagraph"/>
        <w:numPr>
          <w:ilvl w:val="3"/>
          <w:numId w:val="1"/>
        </w:numPr>
        <w:spacing w:line="360" w:lineRule="auto"/>
      </w:pPr>
      <w:r>
        <w:t xml:space="preserve">Care </w:t>
      </w:r>
      <w:r w:rsidR="008352D3">
        <w:t>SHALL</w:t>
      </w:r>
      <w:r>
        <w:t xml:space="preserve"> be taken to ensure that web URLs are accurate and kept up to date. </w:t>
      </w:r>
      <w:r w:rsidR="0017035B">
        <w:t xml:space="preserve">Internet Archive URLs </w:t>
      </w:r>
      <w:r w:rsidR="001A0C23">
        <w:t>SHOULD</w:t>
      </w:r>
      <w:r w:rsidR="0017035B">
        <w:t xml:space="preserve"> be used as appropriate to prevent link rot.</w:t>
      </w:r>
    </w:p>
    <w:p w14:paraId="618E202E" w14:textId="4B0B1AED" w:rsidR="00435185" w:rsidRDefault="00435185" w:rsidP="00435185">
      <w:pPr>
        <w:pStyle w:val="ListParagraph"/>
        <w:numPr>
          <w:ilvl w:val="3"/>
          <w:numId w:val="1"/>
        </w:numPr>
        <w:spacing w:line="360" w:lineRule="auto"/>
      </w:pPr>
      <w:r>
        <w:t xml:space="preserve">An optional subsection </w:t>
      </w:r>
      <w:r w:rsidR="001A0C23">
        <w:t>MAY</w:t>
      </w:r>
      <w:r>
        <w:t xml:space="preserve"> be attached to a reference or resource to give more context</w:t>
      </w:r>
      <w:r w:rsidR="00364B59">
        <w:t xml:space="preserve"> or guidance.</w:t>
      </w:r>
    </w:p>
    <w:p w14:paraId="5CFD42F2" w14:textId="0E0C7159" w:rsidR="008F7377" w:rsidRDefault="008F7377" w:rsidP="008F7377">
      <w:pPr>
        <w:pStyle w:val="ListParagraph"/>
        <w:numPr>
          <w:ilvl w:val="1"/>
          <w:numId w:val="1"/>
        </w:numPr>
        <w:spacing w:line="360" w:lineRule="auto"/>
      </w:pPr>
      <w:r>
        <w:t>Publication of SOPs</w:t>
      </w:r>
    </w:p>
    <w:p w14:paraId="37D7A6D2" w14:textId="62CEAE4D" w:rsidR="00DD3EA4" w:rsidRDefault="008F7377" w:rsidP="008F7377">
      <w:pPr>
        <w:pStyle w:val="ListParagraph"/>
        <w:numPr>
          <w:ilvl w:val="2"/>
          <w:numId w:val="1"/>
        </w:numPr>
        <w:spacing w:line="360" w:lineRule="auto"/>
      </w:pPr>
      <w:r>
        <w:t xml:space="preserve">At a minimum, the president or </w:t>
      </w:r>
      <w:r w:rsidR="00DD3EA4">
        <w:t>their</w:t>
      </w:r>
      <w:r>
        <w:t xml:space="preserve"> designated committee </w:t>
      </w:r>
      <w:r w:rsidR="008352D3">
        <w:t>SHALL</w:t>
      </w:r>
      <w:r>
        <w:t xml:space="preserve"> ensure that a </w:t>
      </w:r>
      <w:r w:rsidR="00CB65F3">
        <w:t xml:space="preserve">binder is kept with physical printouts of all SOPs. In addition, docx and PDF versions of all SOPs </w:t>
      </w:r>
      <w:r w:rsidR="008352D3">
        <w:t>SHALL</w:t>
      </w:r>
      <w:r w:rsidR="00CB65F3">
        <w:t xml:space="preserve"> be made available online to all team members</w:t>
      </w:r>
      <w:r w:rsidR="00DD3EA4">
        <w:t>.</w:t>
      </w:r>
    </w:p>
    <w:p w14:paraId="5A33D1D3" w14:textId="2D51BDAC" w:rsidR="008F7377" w:rsidRDefault="00DD3EA4" w:rsidP="008F7377">
      <w:pPr>
        <w:pStyle w:val="ListParagraph"/>
        <w:numPr>
          <w:ilvl w:val="2"/>
          <w:numId w:val="1"/>
        </w:numPr>
        <w:spacing w:line="360" w:lineRule="auto"/>
      </w:pPr>
      <w:r>
        <w:t>Certain</w:t>
      </w:r>
      <w:r w:rsidR="00414274">
        <w:t xml:space="preserve"> SOPs </w:t>
      </w:r>
      <w:r w:rsidR="001A0C23">
        <w:t>MAY</w:t>
      </w:r>
      <w:r w:rsidR="00414274">
        <w:t xml:space="preserve"> remain confidential to keep intellectual property private.</w:t>
      </w:r>
      <w:r>
        <w:t xml:space="preserve"> This confidentiality </w:t>
      </w:r>
      <w:r w:rsidR="00EB07A3">
        <w:t>MUST</w:t>
      </w:r>
      <w:r>
        <w:t xml:space="preserve"> be approved by the president or their designated committee.</w:t>
      </w:r>
      <w:r w:rsidR="008372E6">
        <w:t xml:space="preserve"> Any SOPs under confidential status will clearly label who is authorized to read them. </w:t>
      </w:r>
      <w:r w:rsidR="00F23B40">
        <w:t>In addition, the senior leadership of Fog City Rocketry will be availed of all SOPs regardless of confidentiality.</w:t>
      </w:r>
    </w:p>
    <w:p w14:paraId="4D705CF9" w14:textId="32E4B695" w:rsidR="001C525A" w:rsidRDefault="001C525A" w:rsidP="001C525A">
      <w:pPr>
        <w:pStyle w:val="ListParagraph"/>
        <w:numPr>
          <w:ilvl w:val="3"/>
          <w:numId w:val="1"/>
        </w:numPr>
        <w:spacing w:line="360" w:lineRule="auto"/>
      </w:pPr>
      <w:r>
        <w:t xml:space="preserve">SOPs under confidential status </w:t>
      </w:r>
      <w:r w:rsidR="008352D3">
        <w:t>SHALL</w:t>
      </w:r>
      <w:r>
        <w:t xml:space="preserve"> only contain </w:t>
      </w:r>
      <w:r w:rsidR="001877EF">
        <w:t xml:space="preserve">what is necessary to keep private. The president or their designated committee </w:t>
      </w:r>
      <w:r w:rsidR="008352D3">
        <w:t>SHALL NOT</w:t>
      </w:r>
      <w:r w:rsidR="001877EF">
        <w:t xml:space="preserve"> </w:t>
      </w:r>
      <w:r w:rsidR="00A55E0D">
        <w:t>grant</w:t>
      </w:r>
      <w:r w:rsidR="001877EF">
        <w:t xml:space="preserve"> </w:t>
      </w:r>
      <w:r w:rsidR="00A55E0D">
        <w:t>confidential status to non-proprietary material.</w:t>
      </w:r>
    </w:p>
    <w:p w14:paraId="44DDD6D8" w14:textId="21C0A0F3" w:rsidR="00A55E0D" w:rsidRDefault="00A55E0D" w:rsidP="001C525A">
      <w:pPr>
        <w:pStyle w:val="ListParagraph"/>
        <w:numPr>
          <w:ilvl w:val="3"/>
          <w:numId w:val="1"/>
        </w:numPr>
        <w:spacing w:line="360" w:lineRule="auto"/>
      </w:pPr>
      <w:r>
        <w:t xml:space="preserve">Members or officers who </w:t>
      </w:r>
      <w:r w:rsidR="00295E7A">
        <w:t>distribute</w:t>
      </w:r>
      <w:r w:rsidR="003375E9">
        <w:t xml:space="preserve"> confidential SOPs</w:t>
      </w:r>
      <w:r w:rsidR="000F484C">
        <w:t xml:space="preserve"> to non-team members</w:t>
      </w:r>
      <w:r w:rsidR="003375E9">
        <w:t xml:space="preserve"> without the consent of the president </w:t>
      </w:r>
      <w:r w:rsidR="008E7952">
        <w:t>MAY</w:t>
      </w:r>
      <w:r w:rsidR="003375E9">
        <w:t xml:space="preserve"> be subject to </w:t>
      </w:r>
      <w:r w:rsidR="006E6685">
        <w:t>disciplinary action, up to and including dismissal from the team</w:t>
      </w:r>
      <w:r w:rsidR="00BA6F52">
        <w:t>, as deemed appropriate by senior leadership</w:t>
      </w:r>
      <w:r w:rsidR="006E6685">
        <w:t>.</w:t>
      </w:r>
    </w:p>
    <w:p w14:paraId="5816B51A" w14:textId="03ABBF9A" w:rsidR="00B16311" w:rsidRPr="007D5DB3" w:rsidRDefault="00B16311" w:rsidP="008F7377">
      <w:pPr>
        <w:pStyle w:val="ListParagraph"/>
        <w:numPr>
          <w:ilvl w:val="2"/>
          <w:numId w:val="1"/>
        </w:numPr>
        <w:spacing w:line="360" w:lineRule="auto"/>
      </w:pPr>
      <w:r>
        <w:t xml:space="preserve">Any SOPs not under confidential status </w:t>
      </w:r>
      <w:r w:rsidR="008352D3">
        <w:t>SHALL</w:t>
      </w:r>
      <w:r>
        <w:t xml:space="preserve"> be made available publicly to all Fog City Rocketry personnel.</w:t>
      </w:r>
    </w:p>
    <w:p w14:paraId="6A8234AA" w14:textId="65CB65C7" w:rsidR="007D5DB3" w:rsidRPr="00D41E44" w:rsidRDefault="007D5DB3" w:rsidP="000A0070">
      <w:pPr>
        <w:pStyle w:val="ListParagraph"/>
        <w:numPr>
          <w:ilvl w:val="0"/>
          <w:numId w:val="1"/>
        </w:numPr>
        <w:spacing w:line="360" w:lineRule="auto"/>
      </w:pPr>
      <w:r>
        <w:rPr>
          <w:u w:val="single"/>
        </w:rPr>
        <w:lastRenderedPageBreak/>
        <w:t>SAFETY</w:t>
      </w:r>
    </w:p>
    <w:p w14:paraId="544B62B2" w14:textId="637829A0" w:rsidR="00BD31B8" w:rsidRDefault="00E870C0" w:rsidP="00BD31B8">
      <w:pPr>
        <w:pStyle w:val="ListParagraph"/>
        <w:numPr>
          <w:ilvl w:val="1"/>
          <w:numId w:val="1"/>
        </w:numPr>
        <w:spacing w:line="360" w:lineRule="auto"/>
      </w:pPr>
      <w:r>
        <w:t xml:space="preserve">All SOPs </w:t>
      </w:r>
      <w:r w:rsidR="008352D3">
        <w:t>SHALL</w:t>
      </w:r>
      <w:r>
        <w:t xml:space="preserve"> clearly define</w:t>
      </w:r>
      <w:r w:rsidR="00BD31B8">
        <w:t xml:space="preserve"> in this section</w:t>
      </w:r>
      <w:r>
        <w:t xml:space="preserve"> the safety hazards</w:t>
      </w:r>
      <w:r w:rsidR="00AD0A69">
        <w:t xml:space="preserve"> involved and steps to eliminate or mitigate them. </w:t>
      </w:r>
      <w:r w:rsidR="001F77E3">
        <w:t xml:space="preserve">They </w:t>
      </w:r>
      <w:r w:rsidR="008352D3">
        <w:t>SHALL</w:t>
      </w:r>
      <w:r w:rsidR="001F77E3">
        <w:t xml:space="preserve"> also define what the appropriate response is in the event of an incident</w:t>
      </w:r>
      <w:r w:rsidR="00BD31B8">
        <w:t>.</w:t>
      </w:r>
    </w:p>
    <w:p w14:paraId="59815FA9" w14:textId="598F5EB7" w:rsidR="000A3D78" w:rsidRPr="000A0070" w:rsidRDefault="000A3D78" w:rsidP="00D41E44">
      <w:pPr>
        <w:pStyle w:val="ListParagraph"/>
        <w:numPr>
          <w:ilvl w:val="1"/>
          <w:numId w:val="1"/>
        </w:numPr>
        <w:spacing w:line="360" w:lineRule="auto"/>
      </w:pPr>
      <w:r>
        <w:t xml:space="preserve">All SOPs </w:t>
      </w:r>
      <w:r w:rsidR="008352D3">
        <w:t>SHALL</w:t>
      </w:r>
      <w:r>
        <w:t xml:space="preserve"> comply </w:t>
      </w:r>
      <w:r w:rsidR="00807028">
        <w:t>with</w:t>
      </w:r>
      <w:r w:rsidR="00472847">
        <w:t xml:space="preserve"> </w:t>
      </w:r>
      <w:r w:rsidR="00543B27">
        <w:t>local, state, and federal</w:t>
      </w:r>
      <w:r w:rsidR="00472847">
        <w:t xml:space="preserve"> </w:t>
      </w:r>
      <w:r w:rsidR="00E650AF">
        <w:t xml:space="preserve">regulations, as well </w:t>
      </w:r>
      <w:r w:rsidR="00472847">
        <w:t>as the policies of SFSU</w:t>
      </w:r>
      <w:r w:rsidR="00A900CA">
        <w:t xml:space="preserve"> and the California State University</w:t>
      </w:r>
      <w:r w:rsidR="00472847">
        <w:t>.</w:t>
      </w:r>
    </w:p>
    <w:p w14:paraId="612D8D97" w14:textId="4048E9A0" w:rsidR="009F5278" w:rsidRPr="000A0070" w:rsidRDefault="00D57941" w:rsidP="00D57941">
      <w:pPr>
        <w:pStyle w:val="ListParagraph"/>
        <w:numPr>
          <w:ilvl w:val="2"/>
          <w:numId w:val="1"/>
        </w:numPr>
        <w:spacing w:line="360" w:lineRule="auto"/>
      </w:pPr>
      <w:r>
        <w:t xml:space="preserve">In the event of a conflict between any SOP and any of the above, the above </w:t>
      </w:r>
      <w:r w:rsidR="008352D3">
        <w:t>SHALL</w:t>
      </w:r>
      <w:r>
        <w:t xml:space="preserve"> control.</w:t>
      </w:r>
    </w:p>
    <w:p w14:paraId="5FE70033" w14:textId="77777777" w:rsidR="000A0070" w:rsidRPr="000A0070" w:rsidRDefault="000A0070" w:rsidP="000A0070">
      <w:pPr>
        <w:pStyle w:val="ListParagraph"/>
        <w:numPr>
          <w:ilvl w:val="0"/>
          <w:numId w:val="1"/>
        </w:numPr>
        <w:spacing w:line="360" w:lineRule="auto"/>
      </w:pPr>
      <w:r>
        <w:rPr>
          <w:u w:val="single"/>
        </w:rPr>
        <w:t>REFERENCES AND RESOURCES</w:t>
      </w:r>
    </w:p>
    <w:p w14:paraId="389F0790" w14:textId="2C2699CC" w:rsidR="00322EE7" w:rsidRPr="000A0070" w:rsidRDefault="001900F2" w:rsidP="0001298A">
      <w:pPr>
        <w:pStyle w:val="ListParagraph"/>
        <w:numPr>
          <w:ilvl w:val="1"/>
          <w:numId w:val="1"/>
        </w:numPr>
        <w:spacing w:line="360" w:lineRule="auto"/>
      </w:pPr>
      <w:r>
        <w:t>Internet Engineering Task Force, “</w:t>
      </w:r>
      <w:r w:rsidR="004B4F28">
        <w:t xml:space="preserve">RFC </w:t>
      </w:r>
      <w:r w:rsidR="00EE035D">
        <w:t>2119</w:t>
      </w:r>
      <w:r w:rsidR="004B4F28">
        <w:t xml:space="preserve"> </w:t>
      </w:r>
      <w:r w:rsidR="004B4F28" w:rsidRPr="004B4F28">
        <w:t>Key words for use in RFCs to Indicate Requirement Levels</w:t>
      </w:r>
      <w:r w:rsidR="004B4F28">
        <w:t>,”</w:t>
      </w:r>
      <w:r w:rsidR="00322EE7">
        <w:t xml:space="preserve"> </w:t>
      </w:r>
      <w:hyperlink r:id="rId8" w:history="1">
        <w:r w:rsidR="00322EE7" w:rsidRPr="003A0D2D">
          <w:rPr>
            <w:rStyle w:val="Hyperlink"/>
          </w:rPr>
          <w:t>https://datatracker.ietf.org/doc/html/rfc2119</w:t>
        </w:r>
      </w:hyperlink>
    </w:p>
    <w:p w14:paraId="00D805C2" w14:textId="77777777" w:rsidR="000A0070" w:rsidRPr="000A0070" w:rsidRDefault="000A0070" w:rsidP="000A0070">
      <w:pPr>
        <w:pStyle w:val="ListParagraph"/>
        <w:numPr>
          <w:ilvl w:val="0"/>
          <w:numId w:val="1"/>
        </w:numPr>
        <w:spacing w:line="360" w:lineRule="auto"/>
      </w:pPr>
      <w:r>
        <w:rPr>
          <w:u w:val="single"/>
        </w:rPr>
        <w:t>REVIEW AND APPROVAL</w:t>
      </w:r>
    </w:p>
    <w:tbl>
      <w:tblPr>
        <w:tblStyle w:val="TableGrid"/>
        <w:tblW w:w="0" w:type="auto"/>
        <w:tblInd w:w="420" w:type="dxa"/>
        <w:tblLook w:val="04A0" w:firstRow="1" w:lastRow="0" w:firstColumn="1" w:lastColumn="0" w:noHBand="0" w:noVBand="1"/>
      </w:tblPr>
      <w:tblGrid>
        <w:gridCol w:w="3042"/>
        <w:gridCol w:w="2891"/>
        <w:gridCol w:w="2997"/>
      </w:tblGrid>
      <w:tr w:rsidR="00C806FA" w14:paraId="6A1A0962" w14:textId="77777777" w:rsidTr="007011C9">
        <w:tc>
          <w:tcPr>
            <w:tcW w:w="3116" w:type="dxa"/>
          </w:tcPr>
          <w:p w14:paraId="43712FCC" w14:textId="57BE5ABF" w:rsidR="007011C9" w:rsidRPr="007011C9" w:rsidRDefault="007011C9" w:rsidP="007011C9">
            <w:pPr>
              <w:pStyle w:val="ListParagraph"/>
              <w:spacing w:line="360" w:lineRule="auto"/>
              <w:ind w:left="0"/>
              <w:jc w:val="center"/>
              <w:rPr>
                <w:b/>
                <w:bCs/>
                <w:u w:val="single"/>
              </w:rPr>
            </w:pPr>
            <w:r>
              <w:rPr>
                <w:b/>
                <w:bCs/>
                <w:u w:val="single"/>
              </w:rPr>
              <w:t>Step</w:t>
            </w:r>
          </w:p>
        </w:tc>
        <w:tc>
          <w:tcPr>
            <w:tcW w:w="3117" w:type="dxa"/>
          </w:tcPr>
          <w:p w14:paraId="68438132" w14:textId="7FCE14F1" w:rsidR="007011C9" w:rsidRPr="007011C9" w:rsidRDefault="007011C9" w:rsidP="007011C9">
            <w:pPr>
              <w:pStyle w:val="ListParagraph"/>
              <w:spacing w:line="360" w:lineRule="auto"/>
              <w:ind w:left="0"/>
              <w:jc w:val="center"/>
              <w:rPr>
                <w:b/>
                <w:bCs/>
                <w:u w:val="single"/>
              </w:rPr>
            </w:pPr>
            <w:r>
              <w:rPr>
                <w:b/>
                <w:bCs/>
                <w:u w:val="single"/>
              </w:rPr>
              <w:t>Date</w:t>
            </w:r>
          </w:p>
        </w:tc>
        <w:tc>
          <w:tcPr>
            <w:tcW w:w="3117" w:type="dxa"/>
          </w:tcPr>
          <w:p w14:paraId="00C03E13" w14:textId="7C249979" w:rsidR="007011C9" w:rsidRPr="007011C9" w:rsidRDefault="007011C9" w:rsidP="007011C9">
            <w:pPr>
              <w:pStyle w:val="ListParagraph"/>
              <w:spacing w:line="360" w:lineRule="auto"/>
              <w:ind w:left="0"/>
              <w:jc w:val="center"/>
              <w:rPr>
                <w:b/>
                <w:bCs/>
                <w:u w:val="single"/>
              </w:rPr>
            </w:pPr>
            <w:r>
              <w:rPr>
                <w:b/>
                <w:bCs/>
                <w:u w:val="single"/>
              </w:rPr>
              <w:t>Done/Approved By</w:t>
            </w:r>
          </w:p>
        </w:tc>
      </w:tr>
      <w:tr w:rsidR="00C806FA" w14:paraId="1E52ABE2" w14:textId="77777777" w:rsidTr="007011C9">
        <w:tc>
          <w:tcPr>
            <w:tcW w:w="3116" w:type="dxa"/>
          </w:tcPr>
          <w:p w14:paraId="03E6F46F" w14:textId="566FEC93" w:rsidR="007011C9" w:rsidRDefault="007011C9" w:rsidP="006B3E38">
            <w:pPr>
              <w:pStyle w:val="ListParagraph"/>
              <w:spacing w:line="360" w:lineRule="auto"/>
              <w:ind w:left="0"/>
            </w:pPr>
            <w:r>
              <w:t>Drafted</w:t>
            </w:r>
          </w:p>
        </w:tc>
        <w:tc>
          <w:tcPr>
            <w:tcW w:w="3117" w:type="dxa"/>
          </w:tcPr>
          <w:p w14:paraId="4E3C009E" w14:textId="21AC6873" w:rsidR="007011C9" w:rsidRDefault="001A0C23" w:rsidP="006B3E38">
            <w:pPr>
              <w:pStyle w:val="ListParagraph"/>
              <w:spacing w:line="360" w:lineRule="auto"/>
              <w:ind w:left="0"/>
            </w:pPr>
            <w:r>
              <w:t>MAY</w:t>
            </w:r>
            <w:r w:rsidR="007011C9">
              <w:t xml:space="preserve"> 27, 2023</w:t>
            </w:r>
          </w:p>
        </w:tc>
        <w:tc>
          <w:tcPr>
            <w:tcW w:w="3117" w:type="dxa"/>
          </w:tcPr>
          <w:p w14:paraId="6EF09360" w14:textId="149C265D" w:rsidR="007011C9" w:rsidRDefault="007011C9" w:rsidP="006B3E38">
            <w:pPr>
              <w:pStyle w:val="ListParagraph"/>
              <w:spacing w:line="360" w:lineRule="auto"/>
              <w:ind w:left="0"/>
            </w:pPr>
            <w:r>
              <w:t>Ethan Hanlon, CAO</w:t>
            </w:r>
            <w:r w:rsidR="002377D6">
              <w:t>/</w:t>
            </w:r>
            <w:r w:rsidR="00B331BD">
              <w:t>Interim Director of Safety</w:t>
            </w:r>
          </w:p>
        </w:tc>
      </w:tr>
      <w:tr w:rsidR="00C806FA" w14:paraId="6E864B51" w14:textId="77777777" w:rsidTr="007011C9">
        <w:tc>
          <w:tcPr>
            <w:tcW w:w="3116" w:type="dxa"/>
          </w:tcPr>
          <w:p w14:paraId="6498C70E" w14:textId="3144DB53" w:rsidR="007011C9" w:rsidRDefault="00C806FA" w:rsidP="006B3E38">
            <w:pPr>
              <w:pStyle w:val="ListParagraph"/>
              <w:spacing w:line="360" w:lineRule="auto"/>
              <w:ind w:left="0"/>
            </w:pPr>
            <w:r>
              <w:t>Approved</w:t>
            </w:r>
            <w:r w:rsidR="00772927">
              <w:t xml:space="preserve"> by Safety Officer</w:t>
            </w:r>
          </w:p>
        </w:tc>
        <w:tc>
          <w:tcPr>
            <w:tcW w:w="3117" w:type="dxa"/>
          </w:tcPr>
          <w:p w14:paraId="541948A4" w14:textId="7595168F" w:rsidR="007011C9" w:rsidRDefault="002377D6" w:rsidP="006B3E38">
            <w:pPr>
              <w:pStyle w:val="ListParagraph"/>
              <w:spacing w:line="360" w:lineRule="auto"/>
              <w:ind w:left="0"/>
            </w:pPr>
            <w:r>
              <w:t>MAY 31, 2023</w:t>
            </w:r>
          </w:p>
        </w:tc>
        <w:tc>
          <w:tcPr>
            <w:tcW w:w="3117" w:type="dxa"/>
          </w:tcPr>
          <w:p w14:paraId="69048C46" w14:textId="5C17210D" w:rsidR="007011C9" w:rsidRDefault="002377D6" w:rsidP="006B3E38">
            <w:pPr>
              <w:pStyle w:val="ListParagraph"/>
              <w:spacing w:line="360" w:lineRule="auto"/>
              <w:ind w:left="0"/>
            </w:pPr>
            <w:r>
              <w:t>Ethan Hanlon, CAO/</w:t>
            </w:r>
            <w:r w:rsidR="00B331BD">
              <w:t>Interim Director of Safety</w:t>
            </w:r>
          </w:p>
        </w:tc>
      </w:tr>
      <w:tr w:rsidR="00772927" w14:paraId="0994F89E" w14:textId="77777777" w:rsidTr="007011C9">
        <w:tc>
          <w:tcPr>
            <w:tcW w:w="3116" w:type="dxa"/>
          </w:tcPr>
          <w:p w14:paraId="1C8E1DFC" w14:textId="7C8D3A93" w:rsidR="00772927" w:rsidRDefault="00772927" w:rsidP="006B3E38">
            <w:pPr>
              <w:pStyle w:val="ListParagraph"/>
              <w:spacing w:line="360" w:lineRule="auto"/>
              <w:ind w:left="0"/>
            </w:pPr>
            <w:r>
              <w:t>Approved by President/Committee</w:t>
            </w:r>
          </w:p>
        </w:tc>
        <w:tc>
          <w:tcPr>
            <w:tcW w:w="3117" w:type="dxa"/>
          </w:tcPr>
          <w:p w14:paraId="1320FC94" w14:textId="3DFAD05F" w:rsidR="00772927" w:rsidRDefault="002377D6" w:rsidP="006B3E38">
            <w:pPr>
              <w:pStyle w:val="ListParagraph"/>
              <w:spacing w:line="360" w:lineRule="auto"/>
              <w:ind w:left="0"/>
            </w:pPr>
            <w:r>
              <w:t>MAY 31, 2023</w:t>
            </w:r>
          </w:p>
        </w:tc>
        <w:tc>
          <w:tcPr>
            <w:tcW w:w="3117" w:type="dxa"/>
          </w:tcPr>
          <w:p w14:paraId="73867DCC" w14:textId="22A24315" w:rsidR="00772927" w:rsidRDefault="002377D6" w:rsidP="006B3E38">
            <w:pPr>
              <w:pStyle w:val="ListParagraph"/>
              <w:spacing w:line="360" w:lineRule="auto"/>
              <w:ind w:left="0"/>
            </w:pPr>
            <w:r>
              <w:t>Oskar Garcia, President</w:t>
            </w:r>
          </w:p>
        </w:tc>
      </w:tr>
      <w:tr w:rsidR="00C806FA" w14:paraId="1B99645F" w14:textId="77777777" w:rsidTr="007011C9">
        <w:tc>
          <w:tcPr>
            <w:tcW w:w="3116" w:type="dxa"/>
          </w:tcPr>
          <w:p w14:paraId="3104663A" w14:textId="7823F506" w:rsidR="007011C9" w:rsidRDefault="00C806FA" w:rsidP="006B3E38">
            <w:pPr>
              <w:pStyle w:val="ListParagraph"/>
              <w:spacing w:line="360" w:lineRule="auto"/>
              <w:ind w:left="0"/>
            </w:pPr>
            <w:r>
              <w:t>Effective</w:t>
            </w:r>
          </w:p>
        </w:tc>
        <w:tc>
          <w:tcPr>
            <w:tcW w:w="3117" w:type="dxa"/>
          </w:tcPr>
          <w:p w14:paraId="10D28608" w14:textId="32ABAB52" w:rsidR="007011C9" w:rsidRDefault="002377D6" w:rsidP="006B3E38">
            <w:pPr>
              <w:pStyle w:val="ListParagraph"/>
              <w:spacing w:line="360" w:lineRule="auto"/>
              <w:ind w:left="0"/>
            </w:pPr>
            <w:r>
              <w:t>MAY 31, 2023</w:t>
            </w:r>
          </w:p>
        </w:tc>
        <w:tc>
          <w:tcPr>
            <w:tcW w:w="3117" w:type="dxa"/>
          </w:tcPr>
          <w:p w14:paraId="776C94E7" w14:textId="14A9F8E7" w:rsidR="007011C9" w:rsidRDefault="002377D6" w:rsidP="006B3E38">
            <w:pPr>
              <w:pStyle w:val="ListParagraph"/>
              <w:spacing w:line="360" w:lineRule="auto"/>
              <w:ind w:left="0"/>
            </w:pPr>
            <w:r>
              <w:t>Oskar Garcia, President</w:t>
            </w:r>
          </w:p>
        </w:tc>
      </w:tr>
      <w:tr w:rsidR="00C00E80" w14:paraId="7F187522" w14:textId="77777777" w:rsidTr="007011C9">
        <w:tc>
          <w:tcPr>
            <w:tcW w:w="3116" w:type="dxa"/>
          </w:tcPr>
          <w:p w14:paraId="0D8779DA" w14:textId="2688CA3B" w:rsidR="00C00E80" w:rsidRDefault="00C00E80" w:rsidP="006B3E38">
            <w:pPr>
              <w:pStyle w:val="ListParagraph"/>
              <w:spacing w:line="360" w:lineRule="auto"/>
              <w:ind w:left="0"/>
            </w:pPr>
            <w:r>
              <w:t>Revised</w:t>
            </w:r>
          </w:p>
        </w:tc>
        <w:tc>
          <w:tcPr>
            <w:tcW w:w="3117" w:type="dxa"/>
          </w:tcPr>
          <w:p w14:paraId="215A49EF" w14:textId="77777777" w:rsidR="00C00E80" w:rsidRDefault="00C00E80" w:rsidP="006B3E38">
            <w:pPr>
              <w:pStyle w:val="ListParagraph"/>
              <w:spacing w:line="360" w:lineRule="auto"/>
              <w:ind w:left="0"/>
            </w:pPr>
          </w:p>
        </w:tc>
        <w:tc>
          <w:tcPr>
            <w:tcW w:w="3117" w:type="dxa"/>
          </w:tcPr>
          <w:p w14:paraId="1FD30FF9" w14:textId="77777777" w:rsidR="00C00E80" w:rsidRDefault="00C00E80" w:rsidP="006B3E38">
            <w:pPr>
              <w:pStyle w:val="ListParagraph"/>
              <w:spacing w:line="360" w:lineRule="auto"/>
              <w:ind w:left="0"/>
            </w:pPr>
          </w:p>
        </w:tc>
      </w:tr>
    </w:tbl>
    <w:p w14:paraId="51773082" w14:textId="37F7E361" w:rsidR="006B3E38" w:rsidRPr="000A0070" w:rsidRDefault="006B3E38" w:rsidP="006B3E38">
      <w:pPr>
        <w:pStyle w:val="ListParagraph"/>
        <w:spacing w:line="360" w:lineRule="auto"/>
        <w:ind w:left="420"/>
      </w:pPr>
    </w:p>
    <w:p w14:paraId="0CB14595" w14:textId="50ADA329" w:rsidR="007011C9" w:rsidRPr="005369B1" w:rsidRDefault="000A0070" w:rsidP="005369B1">
      <w:pPr>
        <w:pStyle w:val="ListParagraph"/>
        <w:numPr>
          <w:ilvl w:val="0"/>
          <w:numId w:val="1"/>
        </w:numPr>
        <w:spacing w:line="360" w:lineRule="auto"/>
      </w:pPr>
      <w:r>
        <w:rPr>
          <w:u w:val="single"/>
        </w:rPr>
        <w:t xml:space="preserve">REVISION </w:t>
      </w:r>
      <w:r w:rsidR="005369B1">
        <w:rPr>
          <w:u w:val="single"/>
        </w:rPr>
        <w:t>HISTORY</w:t>
      </w:r>
    </w:p>
    <w:tbl>
      <w:tblPr>
        <w:tblStyle w:val="TableGrid"/>
        <w:tblW w:w="0" w:type="auto"/>
        <w:tblInd w:w="420" w:type="dxa"/>
        <w:tblLook w:val="04A0" w:firstRow="1" w:lastRow="0" w:firstColumn="1" w:lastColumn="0" w:noHBand="0" w:noVBand="1"/>
      </w:tblPr>
      <w:tblGrid>
        <w:gridCol w:w="2973"/>
        <w:gridCol w:w="2983"/>
        <w:gridCol w:w="2974"/>
      </w:tblGrid>
      <w:tr w:rsidR="005369B1" w14:paraId="736E6E2B" w14:textId="77777777" w:rsidTr="00195EF0">
        <w:tc>
          <w:tcPr>
            <w:tcW w:w="2973" w:type="dxa"/>
          </w:tcPr>
          <w:p w14:paraId="24ED67CD" w14:textId="41E82763" w:rsidR="005369B1" w:rsidRPr="005369B1" w:rsidRDefault="005369B1" w:rsidP="005369B1">
            <w:pPr>
              <w:pStyle w:val="ListParagraph"/>
              <w:spacing w:line="360" w:lineRule="auto"/>
              <w:ind w:left="0"/>
              <w:jc w:val="center"/>
              <w:rPr>
                <w:b/>
                <w:bCs/>
                <w:u w:val="single"/>
              </w:rPr>
            </w:pPr>
            <w:r>
              <w:rPr>
                <w:b/>
                <w:bCs/>
                <w:u w:val="single"/>
              </w:rPr>
              <w:t>Version</w:t>
            </w:r>
          </w:p>
        </w:tc>
        <w:tc>
          <w:tcPr>
            <w:tcW w:w="2983" w:type="dxa"/>
          </w:tcPr>
          <w:p w14:paraId="42B3DE24" w14:textId="5EFDB389" w:rsidR="005369B1" w:rsidRPr="005369B1" w:rsidRDefault="005369B1" w:rsidP="005369B1">
            <w:pPr>
              <w:pStyle w:val="ListParagraph"/>
              <w:spacing w:line="360" w:lineRule="auto"/>
              <w:ind w:left="0"/>
              <w:jc w:val="center"/>
              <w:rPr>
                <w:b/>
                <w:bCs/>
                <w:u w:val="single"/>
              </w:rPr>
            </w:pPr>
            <w:r>
              <w:rPr>
                <w:b/>
                <w:bCs/>
                <w:u w:val="single"/>
              </w:rPr>
              <w:t>Effective Date</w:t>
            </w:r>
          </w:p>
        </w:tc>
        <w:tc>
          <w:tcPr>
            <w:tcW w:w="2974" w:type="dxa"/>
          </w:tcPr>
          <w:p w14:paraId="095DED8A" w14:textId="13ED63B9" w:rsidR="005369B1" w:rsidRPr="005369B1" w:rsidRDefault="00251867" w:rsidP="005369B1">
            <w:pPr>
              <w:pStyle w:val="ListParagraph"/>
              <w:spacing w:line="360" w:lineRule="auto"/>
              <w:ind w:left="0"/>
              <w:jc w:val="center"/>
              <w:rPr>
                <w:b/>
                <w:bCs/>
                <w:u w:val="single"/>
              </w:rPr>
            </w:pPr>
            <w:r>
              <w:rPr>
                <w:b/>
                <w:bCs/>
                <w:u w:val="single"/>
              </w:rPr>
              <w:t>Notes</w:t>
            </w:r>
          </w:p>
        </w:tc>
      </w:tr>
      <w:tr w:rsidR="005369B1" w14:paraId="461264AD" w14:textId="77777777" w:rsidTr="00195EF0">
        <w:tc>
          <w:tcPr>
            <w:tcW w:w="2973" w:type="dxa"/>
          </w:tcPr>
          <w:p w14:paraId="6E8559CF" w14:textId="366DBF88" w:rsidR="005369B1" w:rsidRDefault="00251867" w:rsidP="005369B1">
            <w:pPr>
              <w:pStyle w:val="ListParagraph"/>
              <w:spacing w:line="360" w:lineRule="auto"/>
              <w:ind w:left="0"/>
            </w:pPr>
            <w:r>
              <w:t>1.0.0</w:t>
            </w:r>
          </w:p>
        </w:tc>
        <w:tc>
          <w:tcPr>
            <w:tcW w:w="2983" w:type="dxa"/>
          </w:tcPr>
          <w:p w14:paraId="0CD35383" w14:textId="764C9829" w:rsidR="005369B1" w:rsidRDefault="002377D6" w:rsidP="005369B1">
            <w:pPr>
              <w:pStyle w:val="ListParagraph"/>
              <w:spacing w:line="360" w:lineRule="auto"/>
              <w:ind w:left="0"/>
            </w:pPr>
            <w:r>
              <w:t>MAY 31,</w:t>
            </w:r>
            <w:r w:rsidR="00251867">
              <w:t xml:space="preserve"> 2023</w:t>
            </w:r>
          </w:p>
        </w:tc>
        <w:tc>
          <w:tcPr>
            <w:tcW w:w="2974" w:type="dxa"/>
          </w:tcPr>
          <w:p w14:paraId="22377F11" w14:textId="1D6241CB" w:rsidR="005369B1" w:rsidRDefault="00251867" w:rsidP="005369B1">
            <w:pPr>
              <w:pStyle w:val="ListParagraph"/>
              <w:spacing w:line="360" w:lineRule="auto"/>
              <w:ind w:left="0"/>
            </w:pPr>
            <w:r>
              <w:t>Original version</w:t>
            </w:r>
          </w:p>
        </w:tc>
      </w:tr>
    </w:tbl>
    <w:p w14:paraId="6A6393F9" w14:textId="4B8E01E5" w:rsidR="000A0070" w:rsidRPr="000A0070" w:rsidRDefault="000A0070" w:rsidP="005369B1">
      <w:pPr>
        <w:pStyle w:val="ListParagraph"/>
        <w:spacing w:line="360" w:lineRule="auto"/>
        <w:ind w:left="420"/>
      </w:pPr>
    </w:p>
    <w:sectPr w:rsidR="000A0070" w:rsidRPr="000A0070" w:rsidSect="0042708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4B52" w14:textId="77777777" w:rsidR="008B2346" w:rsidRDefault="008B2346" w:rsidP="00673D27">
      <w:r>
        <w:separator/>
      </w:r>
    </w:p>
  </w:endnote>
  <w:endnote w:type="continuationSeparator" w:id="0">
    <w:p w14:paraId="54423E82" w14:textId="77777777" w:rsidR="008B2346" w:rsidRDefault="008B2346" w:rsidP="00673D27">
      <w:r>
        <w:continuationSeparator/>
      </w:r>
    </w:p>
  </w:endnote>
  <w:endnote w:type="continuationNotice" w:id="1">
    <w:p w14:paraId="14998853" w14:textId="77777777" w:rsidR="008B2346" w:rsidRDefault="008B2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511389"/>
      <w:docPartObj>
        <w:docPartGallery w:val="Page Numbers (Bottom of Page)"/>
        <w:docPartUnique/>
      </w:docPartObj>
    </w:sdtPr>
    <w:sdtEndPr>
      <w:rPr>
        <w:rStyle w:val="PageNumber"/>
      </w:rPr>
    </w:sdtEndPr>
    <w:sdtContent>
      <w:p w14:paraId="32F7CE54" w14:textId="20397DDF" w:rsidR="00756F48" w:rsidRDefault="00756F48" w:rsidP="003A0D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2708C">
          <w:rPr>
            <w:rStyle w:val="PageNumber"/>
            <w:noProof/>
          </w:rPr>
          <w:t>2</w:t>
        </w:r>
        <w:r>
          <w:rPr>
            <w:rStyle w:val="PageNumber"/>
          </w:rPr>
          <w:fldChar w:fldCharType="end"/>
        </w:r>
      </w:p>
    </w:sdtContent>
  </w:sdt>
  <w:p w14:paraId="19497AC6" w14:textId="77777777" w:rsidR="00B97CB3" w:rsidRDefault="00B97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101878"/>
      <w:docPartObj>
        <w:docPartGallery w:val="Page Numbers (Bottom of Page)"/>
        <w:docPartUnique/>
      </w:docPartObj>
    </w:sdtPr>
    <w:sdtEndPr>
      <w:rPr>
        <w:rStyle w:val="PageNumber"/>
      </w:rPr>
    </w:sdtEndPr>
    <w:sdtContent>
      <w:p w14:paraId="01A38F42" w14:textId="4888A2B6" w:rsidR="00756F48" w:rsidRDefault="00756F48" w:rsidP="003A0D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799707" w14:textId="77777777" w:rsidR="00B97CB3" w:rsidRDefault="00B97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8F4F" w14:textId="77777777" w:rsidR="00B97CB3" w:rsidRDefault="00B97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2570" w14:textId="77777777" w:rsidR="008B2346" w:rsidRDefault="008B2346" w:rsidP="00673D27">
      <w:r>
        <w:separator/>
      </w:r>
    </w:p>
  </w:footnote>
  <w:footnote w:type="continuationSeparator" w:id="0">
    <w:p w14:paraId="47E825BF" w14:textId="77777777" w:rsidR="008B2346" w:rsidRDefault="008B2346" w:rsidP="00673D27">
      <w:r>
        <w:continuationSeparator/>
      </w:r>
    </w:p>
  </w:footnote>
  <w:footnote w:type="continuationNotice" w:id="1">
    <w:p w14:paraId="1647D283" w14:textId="77777777" w:rsidR="008B2346" w:rsidRDefault="008B2346"/>
  </w:footnote>
  <w:footnote w:id="2">
    <w:p w14:paraId="33F87484" w14:textId="1EC17AC5" w:rsidR="00845EF3" w:rsidRDefault="00845EF3">
      <w:pPr>
        <w:pStyle w:val="FootnoteText"/>
      </w:pPr>
      <w:r>
        <w:rPr>
          <w:rStyle w:val="FootnoteReference"/>
        </w:rPr>
        <w:footnoteRef/>
      </w:r>
      <w:r>
        <w:t xml:space="preserve"> For printed materials, </w:t>
      </w:r>
      <w:r w:rsidR="003D113A">
        <w:t>an ISBN or DOI number may be substituted for the web URL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B6D8" w14:textId="77777777" w:rsidR="00B97CB3" w:rsidRDefault="00B97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F719" w14:textId="77777777" w:rsidR="00FB48CE" w:rsidRDefault="00FB48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708C" w14:paraId="3FB2D3AB" w14:textId="77777777" w:rsidTr="00366703">
      <w:tc>
        <w:tcPr>
          <w:tcW w:w="4675" w:type="dxa"/>
        </w:tcPr>
        <w:p w14:paraId="2B31D232" w14:textId="77777777" w:rsidR="0042708C" w:rsidRDefault="0042708C" w:rsidP="0042708C">
          <w:pPr>
            <w:pStyle w:val="Header"/>
          </w:pPr>
          <w:r>
            <w:rPr>
              <w:noProof/>
            </w:rPr>
            <w:drawing>
              <wp:inline distT="0" distB="0" distL="0" distR="0" wp14:anchorId="5BC58F8F" wp14:editId="45215876">
                <wp:extent cx="1464658" cy="446961"/>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662526" cy="507343"/>
                        </a:xfrm>
                        <a:prstGeom prst="rect">
                          <a:avLst/>
                        </a:prstGeom>
                      </pic:spPr>
                    </pic:pic>
                  </a:graphicData>
                </a:graphic>
              </wp:inline>
            </w:drawing>
          </w:r>
        </w:p>
        <w:p w14:paraId="3159847C" w14:textId="77777777" w:rsidR="0042708C" w:rsidRDefault="0042708C" w:rsidP="0042708C">
          <w:pPr>
            <w:pStyle w:val="Header"/>
            <w:rPr>
              <w:b/>
              <w:bCs/>
            </w:rPr>
          </w:pPr>
        </w:p>
        <w:p w14:paraId="523C507D" w14:textId="77777777" w:rsidR="0042708C" w:rsidRDefault="0042708C" w:rsidP="0042708C">
          <w:pPr>
            <w:pStyle w:val="Header"/>
            <w:rPr>
              <w:b/>
              <w:bCs/>
            </w:rPr>
          </w:pPr>
          <w:r>
            <w:rPr>
              <w:b/>
              <w:bCs/>
            </w:rPr>
            <w:t>Fog City Rocketry – SFSU</w:t>
          </w:r>
        </w:p>
        <w:p w14:paraId="6EE8BFE2" w14:textId="77777777" w:rsidR="0042708C" w:rsidRPr="00FB48CE" w:rsidRDefault="0042708C" w:rsidP="0042708C">
          <w:pPr>
            <w:pStyle w:val="Header"/>
            <w:rPr>
              <w:b/>
              <w:bCs/>
            </w:rPr>
          </w:pPr>
          <w:r>
            <w:rPr>
              <w:b/>
              <w:bCs/>
            </w:rPr>
            <w:t>Standard Operating Procedure</w:t>
          </w: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42708C" w14:paraId="012F0AF5" w14:textId="77777777" w:rsidTr="00366703">
            <w:tc>
              <w:tcPr>
                <w:tcW w:w="2224" w:type="dxa"/>
              </w:tcPr>
              <w:p w14:paraId="72163BFB" w14:textId="77777777" w:rsidR="0042708C" w:rsidRDefault="0042708C" w:rsidP="0042708C">
                <w:pPr>
                  <w:pStyle w:val="Header"/>
                  <w:jc w:val="right"/>
                </w:pPr>
                <w:r>
                  <w:t>Procedure</w:t>
                </w:r>
              </w:p>
            </w:tc>
            <w:tc>
              <w:tcPr>
                <w:tcW w:w="2225" w:type="dxa"/>
              </w:tcPr>
              <w:p w14:paraId="5A080830" w14:textId="77777777" w:rsidR="0042708C" w:rsidRDefault="0042708C" w:rsidP="0042708C">
                <w:pPr>
                  <w:pStyle w:val="Header"/>
                  <w:jc w:val="right"/>
                </w:pPr>
                <w:r>
                  <w:t>SOP-999-23-01</w:t>
                </w:r>
              </w:p>
            </w:tc>
          </w:tr>
          <w:tr w:rsidR="0042708C" w14:paraId="73DF7F8E" w14:textId="77777777" w:rsidTr="00366703">
            <w:tc>
              <w:tcPr>
                <w:tcW w:w="2224" w:type="dxa"/>
              </w:tcPr>
              <w:p w14:paraId="04C4139A" w14:textId="77777777" w:rsidR="0042708C" w:rsidRDefault="0042708C" w:rsidP="0042708C">
                <w:pPr>
                  <w:pStyle w:val="Header"/>
                  <w:jc w:val="right"/>
                </w:pPr>
                <w:r>
                  <w:t>Version</w:t>
                </w:r>
              </w:p>
            </w:tc>
            <w:tc>
              <w:tcPr>
                <w:tcW w:w="2225" w:type="dxa"/>
              </w:tcPr>
              <w:p w14:paraId="7130B011" w14:textId="77777777" w:rsidR="0042708C" w:rsidRDefault="0042708C" w:rsidP="0042708C">
                <w:pPr>
                  <w:pStyle w:val="Header"/>
                  <w:jc w:val="right"/>
                </w:pPr>
                <w:r>
                  <w:t>1.0.0</w:t>
                </w:r>
              </w:p>
            </w:tc>
          </w:tr>
          <w:tr w:rsidR="0042708C" w14:paraId="4918DE10" w14:textId="77777777" w:rsidTr="00366703">
            <w:tc>
              <w:tcPr>
                <w:tcW w:w="2224" w:type="dxa"/>
              </w:tcPr>
              <w:p w14:paraId="602D6372" w14:textId="77777777" w:rsidR="0042708C" w:rsidRDefault="0042708C" w:rsidP="0042708C">
                <w:pPr>
                  <w:pStyle w:val="Header"/>
                  <w:jc w:val="right"/>
                </w:pPr>
                <w:r>
                  <w:t>Approved?</w:t>
                </w:r>
              </w:p>
            </w:tc>
            <w:tc>
              <w:tcPr>
                <w:tcW w:w="2225" w:type="dxa"/>
              </w:tcPr>
              <w:p w14:paraId="484CE5CE" w14:textId="6720BE28" w:rsidR="0042708C" w:rsidRPr="00220652" w:rsidRDefault="00157B56" w:rsidP="0042708C">
                <w:pPr>
                  <w:pStyle w:val="Header"/>
                  <w:jc w:val="right"/>
                  <w:rPr>
                    <w:color w:val="FF0000"/>
                  </w:rPr>
                </w:pPr>
                <w:r w:rsidRPr="00220652">
                  <w:rPr>
                    <w:color w:val="00B050"/>
                  </w:rPr>
                  <w:t>YES</w:t>
                </w:r>
              </w:p>
            </w:tc>
          </w:tr>
          <w:tr w:rsidR="0042708C" w14:paraId="709B648C" w14:textId="77777777" w:rsidTr="00366703">
            <w:tc>
              <w:tcPr>
                <w:tcW w:w="2224" w:type="dxa"/>
              </w:tcPr>
              <w:p w14:paraId="5A0BD790" w14:textId="77777777" w:rsidR="0042708C" w:rsidRDefault="0042708C" w:rsidP="0042708C">
                <w:pPr>
                  <w:pStyle w:val="Header"/>
                  <w:jc w:val="right"/>
                </w:pPr>
                <w:r>
                  <w:t>Effective Dates</w:t>
                </w:r>
              </w:p>
            </w:tc>
            <w:tc>
              <w:tcPr>
                <w:tcW w:w="2225" w:type="dxa"/>
              </w:tcPr>
              <w:p w14:paraId="1359A1A8" w14:textId="77777777" w:rsidR="0042708C" w:rsidRPr="00FB48CE" w:rsidRDefault="0042708C" w:rsidP="0042708C">
                <w:pPr>
                  <w:pStyle w:val="Header"/>
                  <w:jc w:val="right"/>
                </w:pPr>
                <w:r>
                  <w:t>JUNE 1, 2023, to JUNE 1, 2024</w:t>
                </w:r>
              </w:p>
            </w:tc>
          </w:tr>
        </w:tbl>
        <w:p w14:paraId="146D49BF" w14:textId="77777777" w:rsidR="0042708C" w:rsidRPr="00FB48CE" w:rsidRDefault="0042708C" w:rsidP="0042708C">
          <w:pPr>
            <w:pStyle w:val="Header"/>
          </w:pPr>
        </w:p>
      </w:tc>
    </w:tr>
  </w:tbl>
  <w:p w14:paraId="4A6F1233" w14:textId="2295EA19" w:rsidR="0042708C" w:rsidRDefault="0042708C" w:rsidP="0042708C">
    <w:pPr>
      <w:pStyle w:val="Header"/>
      <w:pBdr>
        <w:bottom w:val="single" w:sz="6" w:space="1" w:color="auto"/>
      </w:pBdr>
      <w:jc w:val="center"/>
    </w:pPr>
  </w:p>
  <w:p w14:paraId="2F52D575" w14:textId="2A045C5C" w:rsidR="00B97CB3" w:rsidRDefault="00B97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BAD"/>
    <w:multiLevelType w:val="multilevel"/>
    <w:tmpl w:val="55564782"/>
    <w:lvl w:ilvl="0">
      <w:start w:val="1"/>
      <w:numFmt w:val="decimal"/>
      <w:lvlText w:val="%1.0"/>
      <w:lvlJc w:val="left"/>
      <w:pPr>
        <w:ind w:left="420" w:hanging="360"/>
      </w:pPr>
      <w:rPr>
        <w:rFonts w:hint="default"/>
        <w:u w:val="none"/>
      </w:rPr>
    </w:lvl>
    <w:lvl w:ilvl="1">
      <w:start w:val="1"/>
      <w:numFmt w:val="decimal"/>
      <w:lvlText w:val="%1.%2"/>
      <w:lvlJc w:val="left"/>
      <w:pPr>
        <w:ind w:left="1140" w:hanging="360"/>
      </w:pPr>
      <w:rPr>
        <w:rFonts w:hint="default"/>
        <w:u w:val="none"/>
      </w:rPr>
    </w:lvl>
    <w:lvl w:ilvl="2">
      <w:start w:val="1"/>
      <w:numFmt w:val="decimal"/>
      <w:lvlText w:val="%1.%2.%3"/>
      <w:lvlJc w:val="left"/>
      <w:pPr>
        <w:ind w:left="2220" w:hanging="720"/>
      </w:pPr>
      <w:rPr>
        <w:rFonts w:hint="default"/>
        <w:u w:val="none"/>
      </w:rPr>
    </w:lvl>
    <w:lvl w:ilvl="3">
      <w:start w:val="1"/>
      <w:numFmt w:val="decimal"/>
      <w:lvlText w:val="%1.%2.%3.%4"/>
      <w:lvlJc w:val="left"/>
      <w:pPr>
        <w:ind w:left="2940" w:hanging="720"/>
      </w:pPr>
      <w:rPr>
        <w:rFonts w:hint="default"/>
        <w:u w:val="none"/>
      </w:rPr>
    </w:lvl>
    <w:lvl w:ilvl="4">
      <w:start w:val="1"/>
      <w:numFmt w:val="decimal"/>
      <w:lvlText w:val="%1.%2.%3.%4.%5"/>
      <w:lvlJc w:val="left"/>
      <w:pPr>
        <w:ind w:left="4020" w:hanging="1080"/>
      </w:pPr>
      <w:rPr>
        <w:rFonts w:hint="default"/>
        <w:u w:val="none"/>
      </w:rPr>
    </w:lvl>
    <w:lvl w:ilvl="5">
      <w:start w:val="1"/>
      <w:numFmt w:val="decimal"/>
      <w:lvlText w:val="%1.%2.%3.%4.%5.%6"/>
      <w:lvlJc w:val="left"/>
      <w:pPr>
        <w:ind w:left="4740" w:hanging="1080"/>
      </w:pPr>
      <w:rPr>
        <w:rFonts w:hint="default"/>
        <w:u w:val="none"/>
      </w:rPr>
    </w:lvl>
    <w:lvl w:ilvl="6">
      <w:start w:val="1"/>
      <w:numFmt w:val="decimal"/>
      <w:lvlText w:val="%1.%2.%3.%4.%5.%6.%7"/>
      <w:lvlJc w:val="left"/>
      <w:pPr>
        <w:ind w:left="5820" w:hanging="1440"/>
      </w:pPr>
      <w:rPr>
        <w:rFonts w:hint="default"/>
        <w:u w:val="none"/>
      </w:rPr>
    </w:lvl>
    <w:lvl w:ilvl="7">
      <w:start w:val="1"/>
      <w:numFmt w:val="decimal"/>
      <w:lvlText w:val="%1.%2.%3.%4.%5.%6.%7.%8"/>
      <w:lvlJc w:val="left"/>
      <w:pPr>
        <w:ind w:left="6540" w:hanging="1440"/>
      </w:pPr>
      <w:rPr>
        <w:rFonts w:hint="default"/>
        <w:u w:val="none"/>
      </w:rPr>
    </w:lvl>
    <w:lvl w:ilvl="8">
      <w:start w:val="1"/>
      <w:numFmt w:val="decimal"/>
      <w:lvlText w:val="%1.%2.%3.%4.%5.%6.%7.%8.%9"/>
      <w:lvlJc w:val="left"/>
      <w:pPr>
        <w:ind w:left="7620" w:hanging="1800"/>
      </w:pPr>
      <w:rPr>
        <w:rFonts w:hint="default"/>
        <w:u w:val="none"/>
      </w:rPr>
    </w:lvl>
  </w:abstractNum>
  <w:num w:numId="1" w16cid:durableId="140517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27"/>
    <w:rsid w:val="00003C93"/>
    <w:rsid w:val="0001298A"/>
    <w:rsid w:val="00012BEC"/>
    <w:rsid w:val="00025354"/>
    <w:rsid w:val="000263E8"/>
    <w:rsid w:val="00026967"/>
    <w:rsid w:val="00027C55"/>
    <w:rsid w:val="00065836"/>
    <w:rsid w:val="00073819"/>
    <w:rsid w:val="000827A8"/>
    <w:rsid w:val="000961B3"/>
    <w:rsid w:val="000A0070"/>
    <w:rsid w:val="000A0174"/>
    <w:rsid w:val="000A3D78"/>
    <w:rsid w:val="000E55E7"/>
    <w:rsid w:val="000F2395"/>
    <w:rsid w:val="000F2530"/>
    <w:rsid w:val="000F484C"/>
    <w:rsid w:val="000F55A8"/>
    <w:rsid w:val="000F62F8"/>
    <w:rsid w:val="000F7001"/>
    <w:rsid w:val="0011457F"/>
    <w:rsid w:val="00114FAF"/>
    <w:rsid w:val="0012163D"/>
    <w:rsid w:val="00122BB2"/>
    <w:rsid w:val="00127646"/>
    <w:rsid w:val="00136F22"/>
    <w:rsid w:val="00137311"/>
    <w:rsid w:val="0014482B"/>
    <w:rsid w:val="001561AA"/>
    <w:rsid w:val="00157B56"/>
    <w:rsid w:val="00161E2C"/>
    <w:rsid w:val="00161E35"/>
    <w:rsid w:val="0017035B"/>
    <w:rsid w:val="001729B3"/>
    <w:rsid w:val="00176386"/>
    <w:rsid w:val="00186AB1"/>
    <w:rsid w:val="001877EF"/>
    <w:rsid w:val="001900F2"/>
    <w:rsid w:val="00190C86"/>
    <w:rsid w:val="00195EF0"/>
    <w:rsid w:val="001A0C23"/>
    <w:rsid w:val="001A7067"/>
    <w:rsid w:val="001A7276"/>
    <w:rsid w:val="001B29C8"/>
    <w:rsid w:val="001B2A02"/>
    <w:rsid w:val="001C525A"/>
    <w:rsid w:val="001C58DD"/>
    <w:rsid w:val="001D6452"/>
    <w:rsid w:val="001E3C6F"/>
    <w:rsid w:val="001F0723"/>
    <w:rsid w:val="001F77E3"/>
    <w:rsid w:val="002008C2"/>
    <w:rsid w:val="00201913"/>
    <w:rsid w:val="002060F9"/>
    <w:rsid w:val="0021173F"/>
    <w:rsid w:val="00220652"/>
    <w:rsid w:val="002207F2"/>
    <w:rsid w:val="002208BA"/>
    <w:rsid w:val="002240B0"/>
    <w:rsid w:val="002262CA"/>
    <w:rsid w:val="00234E10"/>
    <w:rsid w:val="00235AD7"/>
    <w:rsid w:val="002377D6"/>
    <w:rsid w:val="002419E9"/>
    <w:rsid w:val="00242764"/>
    <w:rsid w:val="00251867"/>
    <w:rsid w:val="00272E0F"/>
    <w:rsid w:val="002757F7"/>
    <w:rsid w:val="00287267"/>
    <w:rsid w:val="00295E7A"/>
    <w:rsid w:val="002A17DE"/>
    <w:rsid w:val="002B5B73"/>
    <w:rsid w:val="002B6390"/>
    <w:rsid w:val="002C7250"/>
    <w:rsid w:val="002D00F1"/>
    <w:rsid w:val="002D3514"/>
    <w:rsid w:val="002D3AB0"/>
    <w:rsid w:val="002D67F5"/>
    <w:rsid w:val="002E4B8A"/>
    <w:rsid w:val="002E529B"/>
    <w:rsid w:val="002F1036"/>
    <w:rsid w:val="00313581"/>
    <w:rsid w:val="0031526C"/>
    <w:rsid w:val="00322EE7"/>
    <w:rsid w:val="00333CCA"/>
    <w:rsid w:val="003375E9"/>
    <w:rsid w:val="00360636"/>
    <w:rsid w:val="00360FB3"/>
    <w:rsid w:val="00363C9F"/>
    <w:rsid w:val="00364B59"/>
    <w:rsid w:val="00370638"/>
    <w:rsid w:val="00376FC9"/>
    <w:rsid w:val="003943DE"/>
    <w:rsid w:val="003A15B5"/>
    <w:rsid w:val="003A23E1"/>
    <w:rsid w:val="003C01A4"/>
    <w:rsid w:val="003D113A"/>
    <w:rsid w:val="003D446B"/>
    <w:rsid w:val="003D7578"/>
    <w:rsid w:val="003E20B6"/>
    <w:rsid w:val="003E3FFF"/>
    <w:rsid w:val="00414274"/>
    <w:rsid w:val="0042708C"/>
    <w:rsid w:val="00435185"/>
    <w:rsid w:val="004367F8"/>
    <w:rsid w:val="0043688F"/>
    <w:rsid w:val="004512FF"/>
    <w:rsid w:val="00472847"/>
    <w:rsid w:val="00480E3D"/>
    <w:rsid w:val="00482520"/>
    <w:rsid w:val="004905E0"/>
    <w:rsid w:val="0049076F"/>
    <w:rsid w:val="00491D61"/>
    <w:rsid w:val="00493889"/>
    <w:rsid w:val="00494079"/>
    <w:rsid w:val="004A0E4B"/>
    <w:rsid w:val="004A1925"/>
    <w:rsid w:val="004B42E9"/>
    <w:rsid w:val="004B4F28"/>
    <w:rsid w:val="004C06A6"/>
    <w:rsid w:val="004C4865"/>
    <w:rsid w:val="004C5717"/>
    <w:rsid w:val="004D21D9"/>
    <w:rsid w:val="004D37AA"/>
    <w:rsid w:val="004E1CA6"/>
    <w:rsid w:val="004F5567"/>
    <w:rsid w:val="00514F51"/>
    <w:rsid w:val="0051754D"/>
    <w:rsid w:val="005209DE"/>
    <w:rsid w:val="0052255E"/>
    <w:rsid w:val="005257BE"/>
    <w:rsid w:val="005369B1"/>
    <w:rsid w:val="00543B27"/>
    <w:rsid w:val="00560C91"/>
    <w:rsid w:val="005670FC"/>
    <w:rsid w:val="00575568"/>
    <w:rsid w:val="005762F0"/>
    <w:rsid w:val="00590AA8"/>
    <w:rsid w:val="005932E7"/>
    <w:rsid w:val="005B7A81"/>
    <w:rsid w:val="005D4D6E"/>
    <w:rsid w:val="005E0B0C"/>
    <w:rsid w:val="005E14EA"/>
    <w:rsid w:val="005E269A"/>
    <w:rsid w:val="005E49BA"/>
    <w:rsid w:val="005E5B83"/>
    <w:rsid w:val="00604184"/>
    <w:rsid w:val="00621B78"/>
    <w:rsid w:val="00650FE4"/>
    <w:rsid w:val="00661360"/>
    <w:rsid w:val="00662F52"/>
    <w:rsid w:val="0066633C"/>
    <w:rsid w:val="006704D8"/>
    <w:rsid w:val="006724AF"/>
    <w:rsid w:val="006739C6"/>
    <w:rsid w:val="00673D27"/>
    <w:rsid w:val="006840E3"/>
    <w:rsid w:val="00684FD1"/>
    <w:rsid w:val="006A29E5"/>
    <w:rsid w:val="006B3E38"/>
    <w:rsid w:val="006C6B6C"/>
    <w:rsid w:val="006C72CC"/>
    <w:rsid w:val="006E6685"/>
    <w:rsid w:val="006F0F67"/>
    <w:rsid w:val="006F3BF3"/>
    <w:rsid w:val="007011C9"/>
    <w:rsid w:val="00704FCA"/>
    <w:rsid w:val="007063FB"/>
    <w:rsid w:val="00707E63"/>
    <w:rsid w:val="0071743D"/>
    <w:rsid w:val="00720D38"/>
    <w:rsid w:val="00751F61"/>
    <w:rsid w:val="00756F48"/>
    <w:rsid w:val="00766384"/>
    <w:rsid w:val="00772927"/>
    <w:rsid w:val="0079225B"/>
    <w:rsid w:val="0079234D"/>
    <w:rsid w:val="007932BB"/>
    <w:rsid w:val="00794845"/>
    <w:rsid w:val="00794EED"/>
    <w:rsid w:val="007A7A94"/>
    <w:rsid w:val="007C3D6A"/>
    <w:rsid w:val="007C5F86"/>
    <w:rsid w:val="007D5DB3"/>
    <w:rsid w:val="007E7491"/>
    <w:rsid w:val="007E7B36"/>
    <w:rsid w:val="007F5FFB"/>
    <w:rsid w:val="00807028"/>
    <w:rsid w:val="008207EE"/>
    <w:rsid w:val="0082269F"/>
    <w:rsid w:val="0082516D"/>
    <w:rsid w:val="00827D68"/>
    <w:rsid w:val="0083127E"/>
    <w:rsid w:val="00832C64"/>
    <w:rsid w:val="008352D3"/>
    <w:rsid w:val="008354A5"/>
    <w:rsid w:val="008360EE"/>
    <w:rsid w:val="008372E6"/>
    <w:rsid w:val="00840473"/>
    <w:rsid w:val="00845EF3"/>
    <w:rsid w:val="008507C5"/>
    <w:rsid w:val="00850CD6"/>
    <w:rsid w:val="008519E5"/>
    <w:rsid w:val="00852FA3"/>
    <w:rsid w:val="00855068"/>
    <w:rsid w:val="00861865"/>
    <w:rsid w:val="00877D6D"/>
    <w:rsid w:val="008A23DB"/>
    <w:rsid w:val="008A2A47"/>
    <w:rsid w:val="008B2346"/>
    <w:rsid w:val="008B706D"/>
    <w:rsid w:val="008B710D"/>
    <w:rsid w:val="008E3A0D"/>
    <w:rsid w:val="008E7952"/>
    <w:rsid w:val="008F05D9"/>
    <w:rsid w:val="008F7377"/>
    <w:rsid w:val="0090080C"/>
    <w:rsid w:val="009105EF"/>
    <w:rsid w:val="00914CE1"/>
    <w:rsid w:val="00934192"/>
    <w:rsid w:val="0093797E"/>
    <w:rsid w:val="009419D8"/>
    <w:rsid w:val="00953783"/>
    <w:rsid w:val="00962E21"/>
    <w:rsid w:val="0096485B"/>
    <w:rsid w:val="009740D3"/>
    <w:rsid w:val="00974E17"/>
    <w:rsid w:val="009803C7"/>
    <w:rsid w:val="009A4A5D"/>
    <w:rsid w:val="009B078A"/>
    <w:rsid w:val="009B4E7F"/>
    <w:rsid w:val="009B65D8"/>
    <w:rsid w:val="009C03E8"/>
    <w:rsid w:val="009C1544"/>
    <w:rsid w:val="009D6F9E"/>
    <w:rsid w:val="009F090F"/>
    <w:rsid w:val="009F5278"/>
    <w:rsid w:val="00A0249E"/>
    <w:rsid w:val="00A044EB"/>
    <w:rsid w:val="00A062C3"/>
    <w:rsid w:val="00A10136"/>
    <w:rsid w:val="00A13556"/>
    <w:rsid w:val="00A16393"/>
    <w:rsid w:val="00A17540"/>
    <w:rsid w:val="00A238E3"/>
    <w:rsid w:val="00A27A82"/>
    <w:rsid w:val="00A45A84"/>
    <w:rsid w:val="00A51D08"/>
    <w:rsid w:val="00A55E0D"/>
    <w:rsid w:val="00A62357"/>
    <w:rsid w:val="00A6257E"/>
    <w:rsid w:val="00A63B5B"/>
    <w:rsid w:val="00A70494"/>
    <w:rsid w:val="00A740CC"/>
    <w:rsid w:val="00A900CA"/>
    <w:rsid w:val="00A93D89"/>
    <w:rsid w:val="00A96848"/>
    <w:rsid w:val="00AC753F"/>
    <w:rsid w:val="00AD0A69"/>
    <w:rsid w:val="00AD5A26"/>
    <w:rsid w:val="00AE0BEF"/>
    <w:rsid w:val="00AF438C"/>
    <w:rsid w:val="00AF60D4"/>
    <w:rsid w:val="00B077D2"/>
    <w:rsid w:val="00B16311"/>
    <w:rsid w:val="00B17810"/>
    <w:rsid w:val="00B2356C"/>
    <w:rsid w:val="00B331BD"/>
    <w:rsid w:val="00B37A71"/>
    <w:rsid w:val="00B40B0F"/>
    <w:rsid w:val="00B42136"/>
    <w:rsid w:val="00B47167"/>
    <w:rsid w:val="00B5297D"/>
    <w:rsid w:val="00B60D90"/>
    <w:rsid w:val="00B843AD"/>
    <w:rsid w:val="00B93B73"/>
    <w:rsid w:val="00B97AF8"/>
    <w:rsid w:val="00B97CB3"/>
    <w:rsid w:val="00BA6F52"/>
    <w:rsid w:val="00BB2A9E"/>
    <w:rsid w:val="00BB73B5"/>
    <w:rsid w:val="00BD31B8"/>
    <w:rsid w:val="00BE5AAD"/>
    <w:rsid w:val="00BE7BFA"/>
    <w:rsid w:val="00BF0CA8"/>
    <w:rsid w:val="00BF5A77"/>
    <w:rsid w:val="00C00E80"/>
    <w:rsid w:val="00C041C5"/>
    <w:rsid w:val="00C07A90"/>
    <w:rsid w:val="00C1344D"/>
    <w:rsid w:val="00C1732F"/>
    <w:rsid w:val="00C27210"/>
    <w:rsid w:val="00C3531F"/>
    <w:rsid w:val="00C40F57"/>
    <w:rsid w:val="00C5173C"/>
    <w:rsid w:val="00C70D32"/>
    <w:rsid w:val="00C71BB0"/>
    <w:rsid w:val="00C74746"/>
    <w:rsid w:val="00C806FA"/>
    <w:rsid w:val="00C810E9"/>
    <w:rsid w:val="00C85F35"/>
    <w:rsid w:val="00C91EDA"/>
    <w:rsid w:val="00C94490"/>
    <w:rsid w:val="00C95E68"/>
    <w:rsid w:val="00C973F3"/>
    <w:rsid w:val="00CA2A14"/>
    <w:rsid w:val="00CA2F24"/>
    <w:rsid w:val="00CB0182"/>
    <w:rsid w:val="00CB65F3"/>
    <w:rsid w:val="00CB72F1"/>
    <w:rsid w:val="00CD0C59"/>
    <w:rsid w:val="00CD47F1"/>
    <w:rsid w:val="00CD4FE3"/>
    <w:rsid w:val="00D00715"/>
    <w:rsid w:val="00D04B67"/>
    <w:rsid w:val="00D07642"/>
    <w:rsid w:val="00D0795D"/>
    <w:rsid w:val="00D103E7"/>
    <w:rsid w:val="00D32F74"/>
    <w:rsid w:val="00D34E62"/>
    <w:rsid w:val="00D36BB8"/>
    <w:rsid w:val="00D41524"/>
    <w:rsid w:val="00D41E44"/>
    <w:rsid w:val="00D514AB"/>
    <w:rsid w:val="00D56F34"/>
    <w:rsid w:val="00D57941"/>
    <w:rsid w:val="00D63778"/>
    <w:rsid w:val="00D642A4"/>
    <w:rsid w:val="00D80AB2"/>
    <w:rsid w:val="00D81F64"/>
    <w:rsid w:val="00D8471A"/>
    <w:rsid w:val="00D901D4"/>
    <w:rsid w:val="00D95619"/>
    <w:rsid w:val="00DA281D"/>
    <w:rsid w:val="00DB0706"/>
    <w:rsid w:val="00DB320E"/>
    <w:rsid w:val="00DB4F27"/>
    <w:rsid w:val="00DC22EF"/>
    <w:rsid w:val="00DC3331"/>
    <w:rsid w:val="00DC63BF"/>
    <w:rsid w:val="00DD20C3"/>
    <w:rsid w:val="00DD3EA4"/>
    <w:rsid w:val="00DD49C2"/>
    <w:rsid w:val="00DD69E0"/>
    <w:rsid w:val="00DE35F4"/>
    <w:rsid w:val="00DE5310"/>
    <w:rsid w:val="00DF4180"/>
    <w:rsid w:val="00E04109"/>
    <w:rsid w:val="00E21363"/>
    <w:rsid w:val="00E23A43"/>
    <w:rsid w:val="00E24BCD"/>
    <w:rsid w:val="00E354C2"/>
    <w:rsid w:val="00E46C50"/>
    <w:rsid w:val="00E532D8"/>
    <w:rsid w:val="00E61B5F"/>
    <w:rsid w:val="00E650AF"/>
    <w:rsid w:val="00E8064F"/>
    <w:rsid w:val="00E8140A"/>
    <w:rsid w:val="00E85370"/>
    <w:rsid w:val="00E870C0"/>
    <w:rsid w:val="00EA7601"/>
    <w:rsid w:val="00EB07A3"/>
    <w:rsid w:val="00EC3025"/>
    <w:rsid w:val="00ED4DC6"/>
    <w:rsid w:val="00EE035D"/>
    <w:rsid w:val="00EE1672"/>
    <w:rsid w:val="00EE47D9"/>
    <w:rsid w:val="00F00C86"/>
    <w:rsid w:val="00F23B40"/>
    <w:rsid w:val="00F24638"/>
    <w:rsid w:val="00FA76B9"/>
    <w:rsid w:val="00FB0D9F"/>
    <w:rsid w:val="00FB48CE"/>
    <w:rsid w:val="00FC2419"/>
    <w:rsid w:val="00FC26A7"/>
    <w:rsid w:val="00FC5CB7"/>
    <w:rsid w:val="00FC7256"/>
    <w:rsid w:val="00FD3531"/>
    <w:rsid w:val="00FD619C"/>
    <w:rsid w:val="00FE02BB"/>
    <w:rsid w:val="00FE64FB"/>
    <w:rsid w:val="00FF30E5"/>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FCA46"/>
  <w15:chartTrackingRefBased/>
  <w15:docId w15:val="{DEFAE8A1-967F-3C45-94B2-51D167B5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D27"/>
    <w:pPr>
      <w:tabs>
        <w:tab w:val="center" w:pos="4680"/>
        <w:tab w:val="right" w:pos="9360"/>
      </w:tabs>
    </w:pPr>
  </w:style>
  <w:style w:type="character" w:customStyle="1" w:styleId="HeaderChar">
    <w:name w:val="Header Char"/>
    <w:basedOn w:val="DefaultParagraphFont"/>
    <w:link w:val="Header"/>
    <w:uiPriority w:val="99"/>
    <w:rsid w:val="00673D27"/>
  </w:style>
  <w:style w:type="paragraph" w:styleId="Footer">
    <w:name w:val="footer"/>
    <w:basedOn w:val="Normal"/>
    <w:link w:val="FooterChar"/>
    <w:uiPriority w:val="99"/>
    <w:unhideWhenUsed/>
    <w:rsid w:val="00673D27"/>
    <w:pPr>
      <w:tabs>
        <w:tab w:val="center" w:pos="4680"/>
        <w:tab w:val="right" w:pos="9360"/>
      </w:tabs>
    </w:pPr>
  </w:style>
  <w:style w:type="character" w:customStyle="1" w:styleId="FooterChar">
    <w:name w:val="Footer Char"/>
    <w:basedOn w:val="DefaultParagraphFont"/>
    <w:link w:val="Footer"/>
    <w:uiPriority w:val="99"/>
    <w:rsid w:val="00673D27"/>
  </w:style>
  <w:style w:type="table" w:styleId="TableGrid">
    <w:name w:val="Table Grid"/>
    <w:basedOn w:val="TableNormal"/>
    <w:uiPriority w:val="39"/>
    <w:rsid w:val="00FB4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8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0070"/>
    <w:pPr>
      <w:ind w:left="720"/>
      <w:contextualSpacing/>
    </w:pPr>
  </w:style>
  <w:style w:type="character" w:styleId="Hyperlink">
    <w:name w:val="Hyperlink"/>
    <w:basedOn w:val="DefaultParagraphFont"/>
    <w:uiPriority w:val="99"/>
    <w:unhideWhenUsed/>
    <w:rsid w:val="00B97CB3"/>
    <w:rPr>
      <w:color w:val="0563C1" w:themeColor="hyperlink"/>
      <w:u w:val="single"/>
    </w:rPr>
  </w:style>
  <w:style w:type="character" w:styleId="UnresolvedMention">
    <w:name w:val="Unresolved Mention"/>
    <w:basedOn w:val="DefaultParagraphFont"/>
    <w:uiPriority w:val="99"/>
    <w:semiHidden/>
    <w:unhideWhenUsed/>
    <w:rsid w:val="00B97CB3"/>
    <w:rPr>
      <w:color w:val="605E5C"/>
      <w:shd w:val="clear" w:color="auto" w:fill="E1DFDD"/>
    </w:rPr>
  </w:style>
  <w:style w:type="character" w:styleId="FollowedHyperlink">
    <w:name w:val="FollowedHyperlink"/>
    <w:basedOn w:val="DefaultParagraphFont"/>
    <w:uiPriority w:val="99"/>
    <w:semiHidden/>
    <w:unhideWhenUsed/>
    <w:rsid w:val="00B97CB3"/>
    <w:rPr>
      <w:color w:val="954F72" w:themeColor="followedHyperlink"/>
      <w:u w:val="single"/>
    </w:rPr>
  </w:style>
  <w:style w:type="character" w:styleId="PageNumber">
    <w:name w:val="page number"/>
    <w:basedOn w:val="DefaultParagraphFont"/>
    <w:uiPriority w:val="99"/>
    <w:semiHidden/>
    <w:unhideWhenUsed/>
    <w:rsid w:val="00B97CB3"/>
  </w:style>
  <w:style w:type="paragraph" w:styleId="FootnoteText">
    <w:name w:val="footnote text"/>
    <w:basedOn w:val="Normal"/>
    <w:link w:val="FootnoteTextChar"/>
    <w:uiPriority w:val="99"/>
    <w:semiHidden/>
    <w:unhideWhenUsed/>
    <w:rsid w:val="00B97CB3"/>
    <w:rPr>
      <w:sz w:val="20"/>
      <w:szCs w:val="20"/>
    </w:rPr>
  </w:style>
  <w:style w:type="character" w:customStyle="1" w:styleId="FootnoteTextChar">
    <w:name w:val="Footnote Text Char"/>
    <w:basedOn w:val="DefaultParagraphFont"/>
    <w:link w:val="FootnoteText"/>
    <w:uiPriority w:val="99"/>
    <w:semiHidden/>
    <w:rsid w:val="00B97CB3"/>
    <w:rPr>
      <w:sz w:val="20"/>
      <w:szCs w:val="20"/>
    </w:rPr>
  </w:style>
  <w:style w:type="character" w:styleId="FootnoteReference">
    <w:name w:val="footnote reference"/>
    <w:basedOn w:val="DefaultParagraphFont"/>
    <w:uiPriority w:val="99"/>
    <w:semiHidden/>
    <w:unhideWhenUsed/>
    <w:rsid w:val="00B97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atatracker.ietf.org/doc/html/rfc211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Francis Hanlon</dc:creator>
  <cp:keywords/>
  <dc:description/>
  <cp:lastModifiedBy>Ethan Francis Hanlon</cp:lastModifiedBy>
  <cp:revision>2</cp:revision>
  <dcterms:created xsi:type="dcterms:W3CDTF">2023-06-13T01:06:00Z</dcterms:created>
  <dcterms:modified xsi:type="dcterms:W3CDTF">2023-06-13T01:06:00Z</dcterms:modified>
</cp:coreProperties>
</file>