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79341" w14:textId="0FD7108D" w:rsidR="003A2259" w:rsidRPr="003A2259" w:rsidRDefault="003A2259" w:rsidP="00E4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>UTILIZAÇÃO DA TECNOLOGIA NA GESTÃO DO ATIVO IMOBILIZADO NA EMPRESA RMG LTDA</w:t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br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48"/>
          <w:szCs w:val="48"/>
          <w:lang w:eastAsia="pt-BR"/>
        </w:rPr>
        <w:tab/>
      </w:r>
      <w:r w:rsidRPr="003A2259">
        <w:rPr>
          <w:rFonts w:ascii="Calibri" w:eastAsia="Times New Roman" w:hAnsi="Calibri" w:cs="Calibri"/>
          <w:sz w:val="24"/>
          <w:szCs w:val="24"/>
          <w:lang w:eastAsia="pt-BR"/>
        </w:rPr>
        <w:t>Lucas Ferreira dos Santos</w:t>
      </w:r>
      <w:r w:rsidRPr="003A2259">
        <w:rPr>
          <w:rFonts w:ascii="Calibri" w:eastAsia="Times New Roman" w:hAnsi="Calibri" w:cs="Calibri"/>
          <w:lang w:eastAsia="pt-BR"/>
        </w:rPr>
        <w:br/>
      </w:r>
      <w:r w:rsidR="00CB0349" w:rsidRPr="00CB0349">
        <w:rPr>
          <w:rFonts w:ascii="Calibri" w:eastAsia="Times New Roman" w:hAnsi="Calibri" w:cs="Calibri"/>
          <w:lang w:eastAsia="pt-BR"/>
        </w:rPr>
        <w:t xml:space="preserve">                                                                                                                     Pedro Gabriel Ferreira dos Passos</w:t>
      </w:r>
      <w:r w:rsidRPr="003A2259">
        <w:rPr>
          <w:rFonts w:ascii="Calibri" w:eastAsia="Times New Roman" w:hAnsi="Calibri" w:cs="Calibri"/>
          <w:lang w:eastAsia="pt-BR"/>
        </w:rPr>
        <w:br/>
      </w:r>
    </w:p>
    <w:p w14:paraId="772D58C7" w14:textId="1AB24C3D" w:rsidR="003A2259" w:rsidRPr="003A2259" w:rsidRDefault="003A2259" w:rsidP="00E43E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Introdução</w:t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 xml:space="preserve">Organizar e ter controle de algo é uma tarefa árdua, devido à complexidade de acesso à informação ou até mesmo conseguir controlar e manter atualizado. Por natureza o ser humano é um ser desorganizado, porque organizar exige esforço, gasto de energia, mas nem toda desorganização significa algum problema, doença.  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  <w:t xml:space="preserve">Quem é mais organizado automaticamente tem mais tempo no dia a dia. Deixa o dia bem mais fácil para trabalhar, estudar e morar em um lugar organizado. Também vai melhorar a qualidade de vida e reduzir o estresse. Além da fácil localização e evitar furtos. Isso porque, quando temos controle sabemos exatamente o que temos e onde se encontra.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  <w:t>A legislação brasileira, a partir de 2010, fez a padronização contábil no Brasil alinhada as normas internacionais foi editada a lei nº 11.638/2017 e lei nº 11.941/2009, passando a ser obrigatório a implantação das Depreciações Econômicas, distintas das Depreciações Fiscais com objetivo e apuração do imposto de renda e contribuição social sobre lucros.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  <w:t>Assim, as empresas estão precisando ter acesso informações estratégicas para gestores de para contabilidade. Em outras palavras, deixa a empresa mais transparente, por meio dele, pode-se otimizar processo de compras, preparar a empresa para auditoria e diminuir índice de desvios dentro da empresa. Além desses benefícios tem acesso a cálculo de depreciação dos ativos, revisão das vidas úteis, avaliação dos ativos.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CB034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 xml:space="preserve">Por isso, é tão importante um controle patrimonial, mas fazer esse processo manualmente, além de ser difícil é muito complexo. Visando a facilidade, o ideal é utilizar um sistema para fazer esse controle dos bens deixando o processo mais rápido, eficiente e seguro.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  <w:t xml:space="preserve">O controle de Ativos engloba o acompanhamento econômico de bens como compostos de veículos, móveis e utensílios, maquinismos, computadores, utensílios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lastRenderedPageBreak/>
        <w:t>e ferramentas, imóveis em geral e somente tendo um controle podemos prevenir complicações para o fluxo de caixa da empresa e para o seu ciclo produtivo.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Com essa necessidade no mercado estamos desenvolvendo uma ferramenta para controle dos bens e ter em tempo real informações como depreciação, vida útil de cada equipamento. </w:t>
      </w:r>
    </w:p>
    <w:p w14:paraId="21B3D104" w14:textId="2CA135BD" w:rsidR="003A2259" w:rsidRPr="003A2259" w:rsidRDefault="003A2259" w:rsidP="00E43E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O sistema vai facilitar o controle dos bens e vai possibilitar acompanhar o estado e a localização de cada equipamento, sabe se um equipamento está se depreciando de forma rápida, controle de manutenção e verificar quando um dos equipamentos esgotou sua vida útil e deve ser substituído.</w:t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 xml:space="preserve">Além disso, o sistema apresenta funcionalidades como: cadastro foto, condições de uso do bem, leitura e impressão de </w:t>
      </w:r>
      <w:proofErr w:type="spellStart"/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QRCode</w:t>
      </w:r>
      <w:proofErr w:type="spellEnd"/>
      <w:r w:rsidRPr="003A2259">
        <w:rPr>
          <w:rFonts w:ascii="Calibri" w:eastAsia="Times New Roman" w:hAnsi="Calibri" w:cs="Calibri"/>
          <w:lang w:eastAsia="pt-BR"/>
        </w:rPr>
        <w:t xml:space="preserve">,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termo de responsabilidade para usuários dos equipamentos,</w:t>
      </w:r>
      <w:r w:rsidRPr="003A2259">
        <w:rPr>
          <w:rFonts w:ascii="Calibri" w:eastAsia="Times New Roman" w:hAnsi="Calibri" w:cs="Calibri"/>
          <w:lang w:eastAsia="pt-BR"/>
        </w:rPr>
        <w:t xml:space="preserve"> 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relatório dos bens por setor</w:t>
      </w:r>
      <w:r w:rsidRPr="003A2259">
        <w:rPr>
          <w:rFonts w:ascii="Calibri" w:eastAsia="Times New Roman" w:hAnsi="Calibri" w:cs="Calibri"/>
          <w:lang w:eastAsia="pt-BR"/>
        </w:rPr>
        <w:t xml:space="preserve">. </w:t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lang w:eastAsia="pt-BR"/>
        </w:rPr>
        <w:br/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t>Sempre buscamos algo que facilite, que automatize nosso dia a dia e esse é o objetivo dessa ferramenta. Nossa ideia é não precisar ter várias planilhas ou papéis e sim uma ferramenta única que mostre os números e facilite em uma tomada de decisão.  Vem para ser um controle único de todos os bens da empresa e pode ser alimentado em tempo real evitando problemas.</w:t>
      </w:r>
      <w:r w:rsidRPr="003A2259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ATIVO IMOBILIZADO</w:t>
      </w:r>
      <w:r w:rsidRPr="003A2259">
        <w:rPr>
          <w:rFonts w:ascii="Calibri" w:eastAsia="Times New Roman" w:hAnsi="Calibri" w:cs="Calibri"/>
          <w:b/>
          <w:bCs/>
          <w:lang w:eastAsia="pt-BR"/>
        </w:rPr>
        <w:t xml:space="preserve"> </w:t>
      </w:r>
    </w:p>
    <w:p w14:paraId="0A6650B6" w14:textId="2EA420EF" w:rsidR="003A2259" w:rsidRPr="003A2259" w:rsidRDefault="000B7E7D" w:rsidP="000B7E7D">
      <w:pPr>
        <w:spacing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>O</w:t>
      </w:r>
      <w:r w:rsidR="00E72E71"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 imobilizado de acordo com o comitê de pronunciamento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 é definido como sendo um ativo tangível que: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(a) é mantido para uso na produção ou fornecimento de mercadorias ou serviços, para aluguel a outros, ou para fins administrativos; e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>(b) se espera utilizar por mais de um período. Correspondem aos direitos que tenham por objeto bens corpóreos destinados à manutenção das atividades da entidade ou exercidos com essa finalidade, inclusive os decorrentes de operações que transfiram a ela os benefícios, os riscos e o controle desses bens.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br/>
        <w:t xml:space="preserve">Segundo PORTALDECONTABILIDADE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>Ativo Imobilizado é formado pelo conjunto de bens necessários à manutenção das atividades da empresa, caracterizados por apresentar-se na forma tangível (edifícios, máquinas, etc.).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br/>
        <w:t xml:space="preserve">Já para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>CONTÁBEIS (2019)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Ativo Imobilizado são considerados os direitos que tenham por objeto bens corpóreos destinados à manutenção das atividades da empresa ou exercidos com essa finalidade, inclusive os decorrentes de operações </w:t>
      </w:r>
      <w:r w:rsidR="006125A2" w:rsidRPr="000B7E7D">
        <w:rPr>
          <w:rFonts w:ascii="Calibri" w:eastAsia="Times New Roman" w:hAnsi="Calibri" w:cs="Calibri"/>
          <w:sz w:val="28"/>
          <w:szCs w:val="28"/>
          <w:lang w:eastAsia="pt-BR"/>
        </w:rPr>
        <w:lastRenderedPageBreak/>
        <w:t>que transfiram à empresa os benefícios, riscos e controle desses bens (Inciso IV do art. 179 da Lei nº 6.404/76).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Sendo assim,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>os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 principais pontos a serem considerados na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>contabilização do ativo imobilizado são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: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O reconhecimento dos ativos,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A determinação dos seus valores contábeis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 xml:space="preserve">Os valores de depreciação e </w:t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br/>
      </w:r>
      <w:r w:rsidRPr="000B7E7D">
        <w:rPr>
          <w:rFonts w:ascii="Calibri" w:eastAsia="Times New Roman" w:hAnsi="Calibri" w:cs="Calibri"/>
          <w:sz w:val="28"/>
          <w:szCs w:val="28"/>
          <w:lang w:eastAsia="pt-BR"/>
        </w:rPr>
        <w:t>As perdas por desvalorização a serem reconhecidas em relação aos mesmos.</w:t>
      </w:r>
    </w:p>
    <w:p w14:paraId="4B0C7D81" w14:textId="08CB5989" w:rsidR="003A2259" w:rsidRPr="003A2259" w:rsidRDefault="003A2259" w:rsidP="003A2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b/>
          <w:bCs/>
          <w:color w:val="000000"/>
          <w:lang w:eastAsia="pt-BR"/>
        </w:rPr>
        <w:t>asses</w:t>
      </w:r>
      <w:r w:rsidRPr="003A2259">
        <w:rPr>
          <w:rFonts w:ascii="Calibri" w:eastAsia="Times New Roman" w:hAnsi="Calibri" w:cs="Calibri"/>
          <w:b/>
          <w:bCs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b/>
          <w:bCs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Referencial Teórico</w:t>
      </w:r>
    </w:p>
    <w:p w14:paraId="39378AE4" w14:textId="77777777" w:rsidR="003A2259" w:rsidRPr="003A2259" w:rsidRDefault="003A2259" w:rsidP="003A2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b/>
          <w:bCs/>
          <w:lang w:eastAsia="pt-BR"/>
        </w:rPr>
        <w:t>Referencias pesquisadas que podem ser utilizadas!!!</w:t>
      </w:r>
      <w:r w:rsidRPr="003A2259">
        <w:rPr>
          <w:rFonts w:ascii="Calibri" w:eastAsia="Times New Roman" w:hAnsi="Calibri" w:cs="Calibri"/>
          <w:lang w:eastAsia="pt-BR"/>
        </w:rPr>
        <w:br/>
        <w:t>http://www.abcobre.org.br/uploads/conteudo/conteudo/2019/11/7cpsj/gestao-de-ativos-guia-para-a-aplicacao-da-iso-55001.pdf</w:t>
      </w:r>
    </w:p>
    <w:p w14:paraId="22D81C2E" w14:textId="77777777" w:rsidR="003A2259" w:rsidRPr="003A2259" w:rsidRDefault="003A2259" w:rsidP="003A2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lang w:eastAsia="pt-BR"/>
        </w:rPr>
        <w:t>https://repositorio.ipl.pt/bitstream/10400.21/5402/1/Disserta%C3%A7%C3%A3o.pdf</w:t>
      </w:r>
    </w:p>
    <w:p w14:paraId="57BDD1E6" w14:textId="77777777" w:rsidR="003A2259" w:rsidRPr="003A2259" w:rsidRDefault="003A2259" w:rsidP="003A2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lang w:eastAsia="pt-BR"/>
        </w:rPr>
        <w:t>http://www.inovarse.org/sites/default/files/T16_163.pdf</w:t>
      </w:r>
    </w:p>
    <w:p w14:paraId="282A3F72" w14:textId="77777777" w:rsidR="003A2259" w:rsidRPr="003A2259" w:rsidRDefault="003A2259" w:rsidP="003A2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259">
        <w:rPr>
          <w:rFonts w:ascii="Calibri" w:eastAsia="Times New Roman" w:hAnsi="Calibri" w:cs="Calibri"/>
          <w:lang w:eastAsia="pt-BR"/>
        </w:rPr>
        <w:t>http://www.abepro.org.br/biblioteca/enegep2012_TN_STO_157_917_19900.pdf</w:t>
      </w:r>
    </w:p>
    <w:p w14:paraId="656A8C7B" w14:textId="77D0B88D" w:rsidR="00794D4A" w:rsidRDefault="003A2259" w:rsidP="003A2259">
      <w:r w:rsidRPr="003A225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  <w:t xml:space="preserve">1º  </w:t>
      </w:r>
      <w:hyperlink r:id="rId4" w:history="1">
        <w:r w:rsidRPr="003A2259">
          <w:rPr>
            <w:rFonts w:ascii="Calibri" w:eastAsia="Times New Roman" w:hAnsi="Calibri" w:cs="Calibri"/>
            <w:color w:val="1155CC"/>
            <w:u w:val="single"/>
            <w:lang w:eastAsia="pt-BR"/>
          </w:rPr>
          <w:t>https://www.afixcode.com.br/</w:t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</w:hyperlink>
      <w:r w:rsidRPr="003A2259">
        <w:rPr>
          <w:rFonts w:ascii="Calibri" w:eastAsia="Times New Roman" w:hAnsi="Calibri" w:cs="Calibri"/>
          <w:color w:val="000000"/>
          <w:lang w:eastAsia="pt-BR"/>
        </w:rPr>
        <w:t xml:space="preserve">2º </w:t>
      </w:r>
      <w:hyperlink r:id="rId5" w:history="1">
        <w:r w:rsidRPr="003A2259">
          <w:rPr>
            <w:rFonts w:ascii="Calibri" w:eastAsia="Times New Roman" w:hAnsi="Calibri" w:cs="Calibri"/>
            <w:color w:val="1155CC"/>
            <w:u w:val="single"/>
            <w:lang w:eastAsia="pt-BR"/>
          </w:rPr>
          <w:t>https://investorcp.com/</w:t>
        </w:r>
        <w:bookmarkStart w:id="0" w:name="_GoBack"/>
        <w:bookmarkEnd w:id="0"/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</w:hyperlink>
      <w:r w:rsidRPr="003A2259">
        <w:rPr>
          <w:rFonts w:ascii="Calibri" w:eastAsia="Times New Roman" w:hAnsi="Calibri" w:cs="Calibri"/>
          <w:color w:val="000000"/>
          <w:lang w:eastAsia="pt-BR"/>
        </w:rPr>
        <w:t>3 º https://www.trt7.jus.br/files/acesso_informacao/transparencia/gestao_patrimonial/imoveis/Manual_Controle_Patrimonial.pdf</w:t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hyperlink r:id="rId6" w:history="1">
        <w:r w:rsidRPr="003A2259">
          <w:rPr>
            <w:rFonts w:ascii="Calibri" w:eastAsia="Times New Roman" w:hAnsi="Calibri" w:cs="Calibri"/>
            <w:color w:val="000000"/>
            <w:u w:val="single"/>
            <w:lang w:eastAsia="pt-BR"/>
          </w:rPr>
          <w:t>4º https://www.ufpi.br/arquivos_download/arquivos/Parnaiba/fluxogramasemanuais/Manual_de_Patrim%C3%B4nio.pdf</w:t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lang w:eastAsia="pt-BR"/>
          </w:rPr>
          <w:br/>
        </w:r>
      </w:hyperlink>
      <w:r w:rsidRPr="003A225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BR"/>
        </w:rPr>
        <w:t>Referências</w:t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hyperlink r:id="rId7" w:history="1">
        <w:r w:rsidRPr="003A2259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pt-BR"/>
          </w:rPr>
          <w:t>https://www.afixcode.com.br</w:t>
        </w:r>
        <w:r w:rsidRPr="003A2259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8" w:history="1">
        <w:r w:rsidRPr="003A2259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pt-BR"/>
          </w:rPr>
          <w:t>https://investorcp.com/gestao-ativo-imobilizado/o-que-e-controle-patrimonial/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9" w:history="1">
        <w:r w:rsidRPr="003A2259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pt-BR"/>
          </w:rPr>
          <w:t>https://g2tecnologia.com.br/2017/06/19/controle-patrimonial-como-fazer-de-forma-eficiente-e-rapida/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10" w:history="1">
        <w:r w:rsidRPr="003A2259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pt-BR"/>
          </w:rPr>
          <w:t>https://investorcp.com/gestao-ativo-imobilizado/o-que-e-controle-patrimonial/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11" w:history="1">
        <w:r w:rsidRPr="003A2259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pt-BR"/>
          </w:rPr>
          <w:t>https://revista.uniplac.net/ojs/index.php/uniplac/article/view/2869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12" w:history="1">
        <w:r w:rsidRPr="003A2259">
          <w:rPr>
            <w:rFonts w:ascii="Calibri" w:eastAsia="Times New Roman" w:hAnsi="Calibri" w:cs="Calibri"/>
            <w:color w:val="0563C1"/>
            <w:sz w:val="24"/>
            <w:szCs w:val="24"/>
            <w:u w:val="single"/>
            <w:lang w:eastAsia="pt-BR"/>
          </w:rPr>
          <w:t>https://www.jornalcontabil.com.br/controle-patrimonial-diminuir-os-prejuizos/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hyperlink r:id="rId13" w:history="1">
        <w:r w:rsidRPr="003A2259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pt-BR"/>
          </w:rPr>
          <w:t>http://www.planalto.gov.br/ccivil_03/_ato2007-2010/2007/lei/l11638.htm</w:t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  <w:r w:rsidRPr="003A2259">
          <w:rPr>
            <w:rFonts w:ascii="Calibri" w:eastAsia="Times New Roman" w:hAnsi="Calibri" w:cs="Calibri"/>
            <w:color w:val="000000"/>
            <w:sz w:val="24"/>
            <w:szCs w:val="24"/>
            <w:lang w:eastAsia="pt-BR"/>
          </w:rPr>
          <w:br/>
        </w:r>
      </w:hyperlink>
      <w:r w:rsidRPr="003A225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http://www.planalto.gov.br/ccivil_03/_ato2007-2010/2009/lei/l11941.htm</w:t>
      </w:r>
      <w:r w:rsidRPr="003A225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  <w:r w:rsidRPr="003A2259">
        <w:rPr>
          <w:rFonts w:ascii="Calibri" w:eastAsia="Times New Roman" w:hAnsi="Calibri" w:cs="Calibri"/>
          <w:color w:val="000000"/>
          <w:lang w:eastAsia="pt-BR"/>
        </w:rPr>
        <w:br/>
      </w:r>
    </w:p>
    <w:sectPr w:rsidR="00794D4A" w:rsidSect="003A2259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9"/>
    <w:rsid w:val="000B7E7D"/>
    <w:rsid w:val="003A2259"/>
    <w:rsid w:val="004738AA"/>
    <w:rsid w:val="005065FD"/>
    <w:rsid w:val="006125A2"/>
    <w:rsid w:val="00794D4A"/>
    <w:rsid w:val="00CB0349"/>
    <w:rsid w:val="00E43EF8"/>
    <w:rsid w:val="00E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2C20"/>
  <w15:chartTrackingRefBased/>
  <w15:docId w15:val="{328B0373-8BA3-4BA7-B64A-288B9162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259"/>
  </w:style>
  <w:style w:type="character" w:styleId="Hyperlink">
    <w:name w:val="Hyperlink"/>
    <w:basedOn w:val="Fontepargpadro"/>
    <w:uiPriority w:val="99"/>
    <w:semiHidden/>
    <w:unhideWhenUsed/>
    <w:rsid w:val="003A2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cp.com/gestao-ativo-imobilizado/o-que-e-controle-patrimonial/" TargetMode="External"/><Relationship Id="rId13" Type="http://schemas.openxmlformats.org/officeDocument/2006/relationships/hyperlink" Target="http://www.planalto.gov.br/ccivil_03/_ato2007-2010/2007/lei/l1163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fixcode.com.br/blog/controle-do-ativo-imobilizado/" TargetMode="External"/><Relationship Id="rId12" Type="http://schemas.openxmlformats.org/officeDocument/2006/relationships/hyperlink" Target="https://www.jornalcontabil.com.br/controle-patrimonial-diminuir-os-prejuiz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igecloud.com.br/ativo-imobilizado-download/" TargetMode="External"/><Relationship Id="rId11" Type="http://schemas.openxmlformats.org/officeDocument/2006/relationships/hyperlink" Target="https://revista.uniplac.net/ojs/index.php/uniplac/article/view/2869" TargetMode="External"/><Relationship Id="rId5" Type="http://schemas.openxmlformats.org/officeDocument/2006/relationships/hyperlink" Target="https://investorc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vestorcp.com/gestao-ativo-imobilizado/o-que-e-controle-patrimonial/" TargetMode="External"/><Relationship Id="rId4" Type="http://schemas.openxmlformats.org/officeDocument/2006/relationships/hyperlink" Target="https://www.afixcode.com.br/" TargetMode="External"/><Relationship Id="rId9" Type="http://schemas.openxmlformats.org/officeDocument/2006/relationships/hyperlink" Target="https://g2tecnologia.com.br/2017/06/19/controle-patrimonial-como-fazer-de-forma-eficiente-e-rapi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2020-04-09T23:02:00Z</dcterms:created>
  <dcterms:modified xsi:type="dcterms:W3CDTF">2020-04-10T00:39:00Z</dcterms:modified>
</cp:coreProperties>
</file>