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70"/>
        <w:tblGridChange w:id="0">
          <w:tblGrid>
            <w:gridCol w:w="13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PBI, the Task Description (from Sprint Log) with Unique Testing Number:  Test 2</w:t>
            </w:r>
          </w:p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PBI 5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that functions correctly read in csv files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IT_PBI5_IR_two_files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Member(s) Responsible: Lucky Vang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Inputs: IR_EX1.csv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Tests: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Tests that Aegis reads in two files and produces the correct results for an IR 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Outputs: {Rosen}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should be 12 total ballots with Rosen having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Passed or Failed: 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Date: 4/22/21</w:t>
            </w:r>
          </w:p>
        </w:tc>
      </w:tr>
    </w:tbl>
    <w:p w:rsidR="00000000" w:rsidDel="00000000" w:rsidP="00000000" w:rsidRDefault="00000000" w:rsidRPr="00000000" w14:paraId="0000000E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42FxxYVI/ZHAyBZlRCowwEJX9A==">AMUW2mVdlqpoDkBxy4IPBsrifJ/s2ofpfWcKgkNJwk5yoqaLJfn7lpymhV0Tf4OVjxuYO+ipjJZHtwOGOu70Lk+A1AyNAOsVfJWJ0RS5uHWtcwUB9+N8gK0=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