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IRTest_5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Michael/Lucky/Grant/Donald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TEST_F (IRTest, checkIfOneCandOneCand)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Checks in the election if there is only one person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left in the election. If there is then add them to </w:t>
            </w:r>
          </w:p>
          <w:p w:rsidR="00000000" w:rsidDel="00000000" w:rsidP="00000000" w:rsidRDefault="00000000" w:rsidRPr="00000000" w14:paraId="0000000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the winner's vector.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IRTest.cpp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checkIfOneCand()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data for the IR Election was set up correctly.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all but one of the candidates to have 0 ballots.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checkIfOneCand()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the winners vector has a winner.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ir-&gt;getWinners().size()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EXPECT_TRUE(ir-&gt;getWinners().size() == 1)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EXPECT_TRUE(ir-&gt;getWinners().size() == 1)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The lone candidate left in the IR election is added to the winner’s vector. 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gCQbK5YqFmVfAHIVk06d4BKJ6g==">AMUW2mVBJ19d8SlcuUG58r4QguGWC49G9Xbv845w47ok87obc232eJNcTYgsD2aMrHeizKmiuPbda0CWMf6Kq56luFjHSPrCz/50jwfAZsoLdPlefL8wQro=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