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指数拥挤度 = 指数PB/全市场PB</w:t>
      </w:r>
    </w:p>
    <w:p>
      <w:pPr>
        <w:rPr>
          <w:rFonts w:hint="default" w:ascii="Times New Roman" w:hAnsi="Times New Roman" w:eastAsia="楷体" w:cs="Times New Roman"/>
          <w:lang w:val="en-US" w:eastAsia="zh-CN"/>
        </w:rPr>
      </w:pPr>
    </w:p>
    <w:p>
      <w:pPr>
        <w:rPr>
          <w:rFonts w:hint="default" w:ascii="Times New Roman" w:hAnsi="Times New Roman" w:eastAsia="楷体" w:cs="Times New Roman"/>
          <w:lang w:val="en-US" w:eastAsia="zh-CN"/>
        </w:rPr>
      </w:pPr>
      <w:r>
        <w:rPr>
          <w:rFonts w:hint="eastAsia" w:ascii="Times New Roman" w:hAnsi="Times New Roman" w:eastAsia="楷体" w:cs="Times New Roman"/>
          <w:lang w:val="en-US" w:eastAsia="zh-CN"/>
        </w:rPr>
        <w:t>大盘价值指数和小盘成长指数由深交所指数机构国证指数编制，大盘价值指数选取价值大，价值因子排名靠前的66只证券构成指数样本（价值风格的标的长期发展空间有限，增长稳定，股息较高，市场给予较低的估值）；小盘成长指数反映了沪深北交易所小盘股中具有成长风格的证券的价格变动情况（成长风格的标的长期发展空间大，增长速度快，市场给予较高的估值）；万得全A指数反映沪深北交易所上市的所有A股的表现。</w:t>
      </w:r>
    </w:p>
    <w:p>
      <w:pPr>
        <w:rPr>
          <w:rFonts w:hint="default" w:ascii="Times New Roman" w:hAnsi="Times New Roman"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整体思路：当某一指数的日收益率持续且显著地超越另一个市场基准指数时，代表资金显著朝特定维度进行迁移，按照动量理论短期内优势势头仍将延续，因此投资该指数</w:t>
      </w:r>
    </w:p>
    <w:p>
      <w:pPr>
        <w:rPr>
          <w:rFonts w:hint="default" w:ascii="Times New Roman" w:hAnsi="Times New Roman" w:cs="Times New Roman"/>
          <w:lang w:val="en-US" w:eastAsia="zh-CN"/>
        </w:rPr>
      </w:pPr>
    </w:p>
    <w:p>
      <w:pPr>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动量因子风格择时信号（过去十天沪深300指数收益率高于中证1000，且两者收益率不全为负值，则择时沪深300指数，反之亦然，若都为负值则空仓）</w:t>
      </w:r>
    </w:p>
    <w:p>
      <w:pPr>
        <w:rPr>
          <w:rFonts w:hint="default" w:ascii="Times New Roman" w:hAnsi="Times New Roman" w:eastAsia="楷体" w:cs="Times New Roman"/>
          <w:b/>
          <w:bCs/>
          <w:lang w:val="en-US" w:eastAsia="zh-CN"/>
        </w:rPr>
      </w:pPr>
    </w:p>
    <w:p>
      <w:pPr>
        <w:numPr>
          <w:ilvl w:val="0"/>
          <w:numId w:val="1"/>
        </w:numPr>
        <w:ind w:left="420" w:leftChars="0" w:hanging="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沪深300指数和中证1000指数10日收益率不全为负值时，若沪深300指数10日收益率&gt;中证1000指数10日收益率择时沪深300指数，若沪深300指数10日收益率&lt;中证1000指数10日收益率择时中证1000指数</w:t>
      </w:r>
      <w:bookmarkStart w:id="0" w:name="_GoBack"/>
      <w:bookmarkEnd w:id="0"/>
    </w:p>
    <w:p>
      <w:pPr>
        <w:numPr>
          <w:ilvl w:val="0"/>
          <w:numId w:val="1"/>
        </w:numPr>
        <w:ind w:left="420" w:leftChars="0" w:hanging="420" w:firstLineChars="0"/>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沪深300指数和中证1000指数10日收益率全为负值 空仓</w:t>
      </w:r>
    </w:p>
    <w:p>
      <w:pPr>
        <w:widowControl w:val="0"/>
        <w:numPr>
          <w:ilvl w:val="0"/>
          <w:numId w:val="0"/>
        </w:numPr>
        <w:jc w:val="both"/>
        <w:rPr>
          <w:rFonts w:hint="default" w:ascii="Times New Roman" w:hAnsi="Times New Roman" w:eastAsia="楷体" w:cs="Times New Roman"/>
          <w:lang w:val="en-US" w:eastAsia="zh-CN"/>
        </w:rPr>
      </w:pPr>
    </w:p>
    <w:p>
      <w:pPr>
        <w:widowControl w:val="0"/>
        <w:numPr>
          <w:ilvl w:val="0"/>
          <w:numId w:val="0"/>
        </w:numPr>
        <w:jc w:val="both"/>
        <w:rPr>
          <w:rFonts w:hint="default" w:ascii="Times New Roman" w:hAnsi="Times New Roman" w:eastAsia="楷体" w:cs="Times New Roman"/>
          <w:color w:val="C00000"/>
          <w:lang w:val="en-US" w:eastAsia="zh-CN"/>
        </w:rPr>
      </w:pPr>
      <w:r>
        <w:rPr>
          <w:rFonts w:hint="eastAsia" w:ascii="Times New Roman" w:hAnsi="Times New Roman" w:eastAsia="楷体" w:cs="Times New Roman"/>
          <w:color w:val="C00000"/>
          <w:lang w:val="en-US" w:eastAsia="zh-CN"/>
        </w:rPr>
        <w:t>需要数据：沪深300指数、中证1000指数日收盘价</w:t>
      </w:r>
    </w:p>
    <w:p>
      <w:pPr>
        <w:rPr>
          <w:rFonts w:hint="default" w:ascii="Times New Roman" w:hAnsi="Times New Roman" w:eastAsia="楷体" w:cs="Times New Roman"/>
          <w:lang w:val="en-US" w:eastAsia="zh-CN"/>
        </w:rPr>
      </w:pPr>
    </w:p>
    <w:p>
      <w:pPr>
        <w:rPr>
          <w:rFonts w:hint="default" w:ascii="Times New Roman" w:hAnsi="Times New Roman" w:eastAsia="楷体" w:cs="Times New Roman"/>
          <w:b/>
          <w:bCs/>
          <w:lang w:val="en-US" w:eastAsia="zh-CN"/>
        </w:rPr>
      </w:pPr>
      <w:r>
        <w:rPr>
          <w:rFonts w:hint="default" w:ascii="Times New Roman" w:hAnsi="Times New Roman" w:eastAsia="楷体" w:cs="Times New Roman"/>
          <w:b/>
          <w:bCs/>
          <w:lang w:val="en-US" w:eastAsia="zh-CN"/>
        </w:rPr>
        <w:t>拥挤度动量因子风格择时信号（过去五天大盘指数和小盘指数的拥挤度差值增加，择时大盘指数，即沪深300指数，反之亦然）</w:t>
      </w:r>
    </w:p>
    <w:p>
      <w:pPr>
        <w:rPr>
          <w:rFonts w:hint="default" w:ascii="Times New Roman" w:hAnsi="Times New Roman" w:cs="Times New Roman"/>
          <w:lang w:val="en-US" w:eastAsia="zh-CN"/>
        </w:rPr>
      </w:pPr>
      <w:r>
        <w:rPr>
          <w:rFonts w:hint="default" w:ascii="Times New Roman" w:hAnsi="Times New Roman" w:eastAsia="楷体" w:cs="Times New Roman"/>
          <w:lang w:val="en-US" w:eastAsia="zh-CN"/>
        </w:rPr>
        <w:t>以第一日和第五日的数据作为择时信号，以日收盘价进行回测</w:t>
      </w:r>
    </w:p>
    <w:p>
      <w:pPr>
        <w:rPr>
          <w:rFonts w:hint="default" w:ascii="Times New Roman" w:hAnsi="Times New Roman"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大盘价值指数t-1PB/万得全A指数t-1PB - 小盘成长指数t-1PB/万得全A指数（t-1）PB</w:t>
      </w:r>
    </w:p>
    <w:p>
      <w:pPr>
        <w:jc w:val="cente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&lt;</w:t>
      </w: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大盘价值指数t-5PB/万得全A指数t-5PB - 小盘成长指数t-5PB/万得全A指数(t-5)PB</w:t>
      </w:r>
    </w:p>
    <w:p>
      <w:pPr>
        <w:rPr>
          <w:rFonts w:hint="default" w:ascii="Times New Roman" w:hAnsi="Times New Roman"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择时中证1000指数</w:t>
      </w:r>
    </w:p>
    <w:p>
      <w:pPr>
        <w:rPr>
          <w:rFonts w:hint="default" w:ascii="Times New Roman" w:hAnsi="Times New Roman" w:cs="Times New Roman"/>
          <w:lang w:val="en-US" w:eastAsia="zh-CN"/>
        </w:rPr>
      </w:pP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大盘价值指数t-1PB/万得全A指数t-1PB - 小盘成长指数t-1PB/万得全A指数（t-1）PB</w:t>
      </w:r>
    </w:p>
    <w:p>
      <w:pPr>
        <w:jc w:val="cente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&gt;</w:t>
      </w:r>
    </w:p>
    <w:p>
      <w:pPr>
        <w:rPr>
          <w:rFonts w:hint="default" w:ascii="Times New Roman" w:hAnsi="Times New Roman" w:eastAsia="楷体" w:cs="Times New Roman"/>
          <w:lang w:val="en-US" w:eastAsia="zh-CN"/>
        </w:rPr>
      </w:pPr>
      <w:r>
        <w:rPr>
          <w:rFonts w:hint="default" w:ascii="Times New Roman" w:hAnsi="Times New Roman" w:eastAsia="楷体" w:cs="Times New Roman"/>
          <w:lang w:val="en-US" w:eastAsia="zh-CN"/>
        </w:rPr>
        <w:t>大盘价值指数t-5PB/万得全A指数t-5PB - 小盘成长指数t-5PB/万得全A指数(t-5)PB</w:t>
      </w:r>
    </w:p>
    <w:p>
      <w:pPr>
        <w:rPr>
          <w:rFonts w:hint="eastAsia"/>
          <w:lang w:val="en-US" w:eastAsia="zh-CN"/>
        </w:rPr>
      </w:pPr>
    </w:p>
    <w:p>
      <w:pPr>
        <w:rPr>
          <w:rFonts w:hint="eastAsia" w:ascii="楷体" w:hAnsi="楷体" w:eastAsia="楷体" w:cs="楷体"/>
          <w:lang w:val="en-US" w:eastAsia="zh-CN"/>
        </w:rPr>
      </w:pPr>
      <w:r>
        <w:rPr>
          <w:rFonts w:hint="eastAsia" w:ascii="楷体" w:hAnsi="楷体" w:eastAsia="楷体" w:cs="楷体"/>
          <w:lang w:val="en-US" w:eastAsia="zh-CN"/>
        </w:rPr>
        <w:t>择时沪深300指数</w:t>
      </w:r>
    </w:p>
    <w:p>
      <w:pPr>
        <w:rPr>
          <w:rFonts w:hint="eastAsia" w:ascii="楷体" w:hAnsi="楷体" w:eastAsia="楷体" w:cs="楷体"/>
          <w:lang w:val="en-US" w:eastAsia="zh-CN"/>
        </w:rPr>
      </w:pPr>
    </w:p>
    <w:p>
      <w:pPr>
        <w:rPr>
          <w:rFonts w:hint="default" w:ascii="楷体" w:hAnsi="楷体" w:eastAsia="楷体" w:cs="楷体"/>
          <w:color w:val="C00000"/>
          <w:lang w:val="en-US" w:eastAsia="zh-CN"/>
        </w:rPr>
      </w:pPr>
      <w:r>
        <w:rPr>
          <w:rFonts w:hint="eastAsia" w:ascii="楷体" w:hAnsi="楷体" w:eastAsia="楷体" w:cs="楷体"/>
          <w:color w:val="C00000"/>
          <w:lang w:val="en-US" w:eastAsia="zh-CN"/>
        </w:rPr>
        <w:t>需要数据： 大盘价值指数PB,万得全A指数PB,小盘成长指数PB</w:t>
      </w:r>
    </w:p>
    <w:p>
      <w:pPr>
        <w:rPr>
          <w:rFonts w:hint="default"/>
          <w:lang w:val="en-US" w:eastAsia="zh-CN"/>
        </w:rPr>
      </w:pPr>
    </w:p>
    <w:p>
      <w:pPr>
        <w:rPr>
          <w:rFonts w:hint="eastAsia" w:ascii="楷体" w:hAnsi="楷体" w:eastAsia="楷体" w:cs="楷体"/>
          <w:b/>
          <w:bCs/>
          <w:lang w:val="en-US" w:eastAsia="zh-CN"/>
        </w:rPr>
      </w:pPr>
      <w:r>
        <w:rPr>
          <w:rFonts w:hint="eastAsia" w:ascii="楷体" w:hAnsi="楷体" w:eastAsia="楷体" w:cs="楷体"/>
          <w:b/>
          <w:bCs/>
          <w:lang w:val="en-US" w:eastAsia="zh-CN"/>
        </w:rPr>
        <w:t>相对强弱动量因子风格择时信号</w:t>
      </w:r>
    </w:p>
    <w:p>
      <w:pPr>
        <w:numPr>
          <w:ilvl w:val="0"/>
          <w:numId w:val="1"/>
        </w:numPr>
        <w:ind w:left="420" w:leftChars="0" w:hanging="420" w:firstLineChars="0"/>
        <w:rPr>
          <w:rFonts w:hint="eastAsia" w:ascii="楷体" w:hAnsi="楷体" w:eastAsia="楷体" w:cs="楷体"/>
          <w:b w:val="0"/>
          <w:bCs w:val="0"/>
          <w:lang w:val="en-US" w:eastAsia="zh-CN"/>
        </w:rPr>
      </w:pPr>
      <w:r>
        <w:rPr>
          <w:rFonts w:hint="eastAsia" w:ascii="楷体" w:hAnsi="楷体" w:eastAsia="楷体" w:cs="楷体"/>
          <w:b w:val="0"/>
          <w:bCs w:val="0"/>
          <w:lang w:val="en-US" w:eastAsia="zh-CN"/>
        </w:rPr>
        <w:t>大盘价值相对基准日收益率差额(d1) = 大盘价值指数日收益率（t-1）- 万得全A指数（t-1）日收益率</w:t>
      </w:r>
    </w:p>
    <w:p>
      <w:pPr>
        <w:numPr>
          <w:ilvl w:val="0"/>
          <w:numId w:val="1"/>
        </w:numPr>
        <w:ind w:left="420" w:leftChars="0" w:hanging="420" w:firstLineChars="0"/>
        <w:rPr>
          <w:rFonts w:hint="default"/>
          <w:b/>
          <w:bCs/>
          <w:lang w:val="en-US" w:eastAsia="zh-CN"/>
        </w:rPr>
      </w:pPr>
      <w:r>
        <w:rPr>
          <w:rFonts w:hint="eastAsia" w:ascii="楷体" w:hAnsi="楷体" w:eastAsia="楷体" w:cs="楷体"/>
          <w:b w:val="0"/>
          <w:bCs w:val="0"/>
          <w:lang w:val="en-US" w:eastAsia="zh-CN"/>
        </w:rPr>
        <w:t>小盘成长相对基准日收益率差额(d2) = 小盘成长指数日收益率（t-1）- 万得全A指数（t-1）日收益率</w:t>
      </w:r>
    </w:p>
    <w:p>
      <w:pPr>
        <w:numPr>
          <w:ilvl w:val="0"/>
          <w:numId w:val="1"/>
        </w:numPr>
        <w:ind w:left="420" w:leftChars="0" w:hanging="420" w:firstLineChars="0"/>
        <w:rPr>
          <w:rFonts w:hint="default"/>
          <w:b/>
          <w:bCs/>
          <w:lang w:val="en-US" w:eastAsia="zh-CN"/>
        </w:rPr>
      </w:pPr>
      <w:r>
        <w:rPr>
          <w:rFonts w:hint="eastAsia" w:ascii="楷体" w:hAnsi="楷体" w:eastAsia="楷体" w:cs="楷体"/>
          <w:b w:val="0"/>
          <w:bCs w:val="0"/>
          <w:lang w:val="en-US" w:eastAsia="zh-CN"/>
        </w:rPr>
        <w:t>若d1,d2均小于0.2%，空仓</w:t>
      </w:r>
    </w:p>
    <w:p>
      <w:pPr>
        <w:numPr>
          <w:ilvl w:val="0"/>
          <w:numId w:val="1"/>
        </w:numPr>
        <w:ind w:left="420" w:leftChars="0" w:hanging="420" w:firstLineChars="0"/>
        <w:rPr>
          <w:rFonts w:hint="eastAsia" w:ascii="楷体" w:hAnsi="楷体" w:eastAsia="楷体" w:cs="楷体"/>
          <w:b w:val="0"/>
          <w:bCs w:val="0"/>
          <w:lang w:val="en-US" w:eastAsia="zh-CN"/>
        </w:rPr>
      </w:pPr>
      <w:r>
        <w:rPr>
          <w:rFonts w:hint="eastAsia" w:ascii="楷体" w:hAnsi="楷体" w:eastAsia="楷体" w:cs="楷体"/>
          <w:b w:val="0"/>
          <w:bCs w:val="0"/>
          <w:lang w:val="en-US" w:eastAsia="zh-CN"/>
        </w:rPr>
        <w:t>否则，若d1&gt;d2,择时沪深300指数， d2&gt;d1，择时中证1000指数</w:t>
      </w:r>
    </w:p>
    <w:p>
      <w:pPr>
        <w:rPr>
          <w:rFonts w:hint="default"/>
          <w:b/>
          <w:bCs/>
          <w:lang w:val="en-US" w:eastAsia="zh-CN"/>
        </w:rPr>
      </w:pPr>
    </w:p>
    <w:p>
      <w:pPr>
        <w:rPr>
          <w:rFonts w:hint="eastAsia" w:ascii="楷体" w:hAnsi="楷体" w:eastAsia="楷体" w:cs="楷体"/>
          <w:color w:val="C00000"/>
          <w:lang w:val="en-US" w:eastAsia="zh-CN"/>
        </w:rPr>
      </w:pPr>
      <w:r>
        <w:rPr>
          <w:rFonts w:hint="eastAsia" w:ascii="楷体" w:hAnsi="楷体" w:eastAsia="楷体" w:cs="楷体"/>
          <w:color w:val="C00000"/>
          <w:lang w:val="en-US" w:eastAsia="zh-CN"/>
        </w:rPr>
        <w:t>需要数据：大盘价值指数、万得全A指数、小盘成长指数、沪深300指数、中证1000指数日收盘价</w:t>
      </w:r>
    </w:p>
    <w:p>
      <w:pPr>
        <w:rPr>
          <w:rFonts w:hint="eastAsia" w:ascii="楷体" w:hAnsi="楷体" w:eastAsia="楷体" w:cs="楷体"/>
          <w:color w:val="C00000"/>
          <w:lang w:val="en-US" w:eastAsia="zh-CN"/>
        </w:rPr>
      </w:pPr>
    </w:p>
    <w:p>
      <w:pPr>
        <w:rPr>
          <w:rFonts w:hint="default" w:ascii="Times New Roman" w:hAnsi="Times New Roman" w:eastAsia="楷体" w:cs="Times New Roman"/>
          <w:b w:val="0"/>
          <w:bCs w:val="0"/>
          <w:color w:val="auto"/>
          <w:lang w:val="en-US" w:eastAsia="zh-CN"/>
        </w:rPr>
      </w:pPr>
      <w:r>
        <w:rPr>
          <w:rFonts w:hint="default" w:ascii="Times New Roman" w:hAnsi="Times New Roman" w:eastAsia="楷体" w:cs="Times New Roman"/>
          <w:b w:val="0"/>
          <w:bCs w:val="0"/>
          <w:color w:val="auto"/>
          <w:lang w:val="en-US" w:eastAsia="zh-CN"/>
        </w:rPr>
        <w:t>择时沪深300指数信号数量 =  C1</w:t>
      </w:r>
    </w:p>
    <w:p>
      <w:pPr>
        <w:rPr>
          <w:rFonts w:hint="default" w:ascii="Times New Roman" w:hAnsi="Times New Roman" w:eastAsia="楷体" w:cs="Times New Roman"/>
          <w:b w:val="0"/>
          <w:bCs w:val="0"/>
          <w:color w:val="auto"/>
          <w:lang w:val="en-US" w:eastAsia="zh-CN"/>
        </w:rPr>
      </w:pPr>
      <w:r>
        <w:rPr>
          <w:rFonts w:hint="default" w:ascii="Times New Roman" w:hAnsi="Times New Roman" w:eastAsia="楷体" w:cs="Times New Roman"/>
          <w:b w:val="0"/>
          <w:bCs w:val="0"/>
          <w:color w:val="auto"/>
          <w:lang w:val="en-US" w:eastAsia="zh-CN"/>
        </w:rPr>
        <w:t xml:space="preserve">择时中证1000指数信号数量 = </w:t>
      </w:r>
      <w:r>
        <w:rPr>
          <w:rFonts w:hint="eastAsia" w:ascii="Times New Roman" w:hAnsi="Times New Roman" w:eastAsia="楷体" w:cs="Times New Roman"/>
          <w:b w:val="0"/>
          <w:bCs w:val="0"/>
          <w:color w:val="auto"/>
          <w:lang w:val="en-US" w:eastAsia="zh-CN"/>
        </w:rPr>
        <w:t xml:space="preserve"> </w:t>
      </w:r>
      <w:r>
        <w:rPr>
          <w:rFonts w:hint="default" w:ascii="Times New Roman" w:hAnsi="Times New Roman" w:eastAsia="楷体" w:cs="Times New Roman"/>
          <w:b w:val="0"/>
          <w:bCs w:val="0"/>
          <w:color w:val="auto"/>
          <w:lang w:val="en-US" w:eastAsia="zh-CN"/>
        </w:rPr>
        <w:t>C2</w:t>
      </w:r>
    </w:p>
    <w:p>
      <w:pPr>
        <w:numPr>
          <w:ilvl w:val="0"/>
          <w:numId w:val="1"/>
        </w:numPr>
        <w:ind w:left="420" w:leftChars="0" w:hanging="420" w:firstLineChars="0"/>
        <w:rPr>
          <w:rFonts w:hint="default" w:ascii="Times New Roman" w:hAnsi="Times New Roman" w:eastAsia="楷体" w:cs="Times New Roman"/>
          <w:b w:val="0"/>
          <w:bCs w:val="0"/>
          <w:color w:val="auto"/>
          <w:lang w:val="en-US" w:eastAsia="zh-CN"/>
        </w:rPr>
      </w:pPr>
      <w:r>
        <w:rPr>
          <w:rFonts w:hint="eastAsia" w:ascii="Times New Roman" w:hAnsi="Times New Roman" w:eastAsia="楷体" w:cs="Times New Roman"/>
          <w:b w:val="0"/>
          <w:bCs w:val="0"/>
          <w:color w:val="auto"/>
          <w:lang w:val="en-US" w:eastAsia="zh-CN"/>
        </w:rPr>
        <w:t>C1 - C2 &gt;2：7.5%仓位多IF,7.5%仓位空IM</w:t>
      </w:r>
    </w:p>
    <w:p>
      <w:pPr>
        <w:numPr>
          <w:ilvl w:val="0"/>
          <w:numId w:val="1"/>
        </w:numPr>
        <w:ind w:left="420" w:leftChars="0" w:hanging="420" w:firstLineChars="0"/>
        <w:rPr>
          <w:rFonts w:hint="default" w:ascii="Times New Roman" w:hAnsi="Times New Roman" w:eastAsia="楷体" w:cs="Times New Roman"/>
          <w:b w:val="0"/>
          <w:bCs w:val="0"/>
          <w:color w:val="auto"/>
          <w:lang w:val="en-US" w:eastAsia="zh-CN"/>
        </w:rPr>
      </w:pPr>
      <w:r>
        <w:rPr>
          <w:rFonts w:hint="eastAsia" w:ascii="Times New Roman" w:hAnsi="Times New Roman" w:eastAsia="楷体" w:cs="Times New Roman"/>
          <w:b w:val="0"/>
          <w:bCs w:val="0"/>
          <w:color w:val="auto"/>
          <w:lang w:val="en-US" w:eastAsia="zh-CN"/>
        </w:rPr>
        <w:t>2&gt;C1-C2&gt;0：5%仓位多IF,5%仓位空IM</w:t>
      </w:r>
    </w:p>
    <w:p>
      <w:pPr>
        <w:numPr>
          <w:ilvl w:val="0"/>
          <w:numId w:val="1"/>
        </w:numPr>
        <w:ind w:left="420" w:leftChars="0" w:hanging="420" w:firstLineChars="0"/>
        <w:rPr>
          <w:rFonts w:hint="default" w:ascii="Times New Roman" w:hAnsi="Times New Roman" w:eastAsia="楷体" w:cs="Times New Roman"/>
          <w:b w:val="0"/>
          <w:bCs w:val="0"/>
          <w:color w:val="auto"/>
          <w:lang w:val="en-US" w:eastAsia="zh-CN"/>
        </w:rPr>
      </w:pPr>
      <w:r>
        <w:rPr>
          <w:rFonts w:hint="eastAsia" w:ascii="Times New Roman" w:hAnsi="Times New Roman" w:eastAsia="楷体" w:cs="Times New Roman"/>
          <w:b w:val="0"/>
          <w:bCs w:val="0"/>
          <w:color w:val="auto"/>
          <w:lang w:val="en-US" w:eastAsia="zh-CN"/>
        </w:rPr>
        <w:t>C1 = C2：空仓</w:t>
      </w:r>
    </w:p>
    <w:p>
      <w:pPr>
        <w:numPr>
          <w:ilvl w:val="0"/>
          <w:numId w:val="1"/>
        </w:numPr>
        <w:ind w:left="420" w:leftChars="0" w:hanging="420" w:firstLineChars="0"/>
        <w:rPr>
          <w:rFonts w:hint="default" w:ascii="Times New Roman" w:hAnsi="Times New Roman" w:eastAsia="楷体" w:cs="Times New Roman"/>
          <w:b w:val="0"/>
          <w:bCs w:val="0"/>
          <w:color w:val="auto"/>
          <w:lang w:val="en-US" w:eastAsia="zh-CN"/>
        </w:rPr>
      </w:pPr>
      <w:r>
        <w:rPr>
          <w:rFonts w:hint="eastAsia" w:ascii="Times New Roman" w:hAnsi="Times New Roman" w:eastAsia="楷体" w:cs="Times New Roman"/>
          <w:b w:val="0"/>
          <w:bCs w:val="0"/>
          <w:color w:val="auto"/>
          <w:lang w:val="en-US" w:eastAsia="zh-CN"/>
        </w:rPr>
        <w:t>0&gt;C1-C2&gt;-2：5%仓位多IM，5%仓位空IF</w:t>
      </w:r>
    </w:p>
    <w:p>
      <w:pPr>
        <w:numPr>
          <w:ilvl w:val="0"/>
          <w:numId w:val="1"/>
        </w:numPr>
        <w:ind w:left="420" w:leftChars="0" w:hanging="420" w:firstLineChars="0"/>
        <w:rPr>
          <w:rFonts w:hint="default" w:ascii="Times New Roman" w:hAnsi="Times New Roman" w:eastAsia="楷体" w:cs="Times New Roman"/>
          <w:b w:val="0"/>
          <w:bCs w:val="0"/>
          <w:color w:val="auto"/>
          <w:lang w:val="en-US" w:eastAsia="zh-CN"/>
        </w:rPr>
      </w:pPr>
      <w:r>
        <w:rPr>
          <w:rFonts w:hint="eastAsia" w:ascii="Times New Roman" w:hAnsi="Times New Roman" w:eastAsia="楷体" w:cs="Times New Roman"/>
          <w:b w:val="0"/>
          <w:bCs w:val="0"/>
          <w:color w:val="auto"/>
          <w:lang w:val="en-US" w:eastAsia="zh-CN"/>
        </w:rPr>
        <w:t>-2&gt;C1 - C2 ：7.5%仓位多IM,7.5%仓位空IF</w:t>
      </w:r>
    </w:p>
    <w:p>
      <w:pPr>
        <w:numPr>
          <w:ilvl w:val="0"/>
          <w:numId w:val="0"/>
        </w:numPr>
        <w:ind w:leftChars="0"/>
        <w:rPr>
          <w:rFonts w:hint="eastAsia" w:ascii="楷体" w:hAnsi="楷体" w:eastAsia="楷体" w:cs="楷体"/>
          <w:b/>
          <w:bCs/>
          <w:color w:val="auto"/>
          <w:lang w:val="en-US" w:eastAsia="zh-CN"/>
        </w:rPr>
      </w:pPr>
    </w:p>
    <w:p>
      <w:pPr>
        <w:rPr>
          <w:rFonts w:hint="eastAsia" w:ascii="楷体" w:hAnsi="楷体" w:eastAsia="楷体" w:cs="楷体"/>
          <w:color w:val="C00000"/>
          <w:lang w:val="en-US" w:eastAsia="zh-CN"/>
        </w:rPr>
      </w:pPr>
      <w:r>
        <w:rPr>
          <w:rFonts w:hint="eastAsia" w:ascii="楷体" w:hAnsi="楷体" w:eastAsia="楷体" w:cs="楷体"/>
          <w:color w:val="C00000"/>
          <w:lang w:val="en-US" w:eastAsia="zh-CN"/>
        </w:rPr>
        <w:t>需要数据（日频）：大盘价值指数PB,万得全A指数PB,小盘成长指数PB，大盘价值指数、万得全A指数、小盘成长指数、沪深300指数、中证1000指数日收盘价</w:t>
      </w:r>
    </w:p>
    <w:p>
      <w:pPr>
        <w:rPr>
          <w:rFonts w:hint="default" w:ascii="楷体" w:hAnsi="楷体" w:eastAsia="楷体" w:cs="楷体"/>
          <w:color w:val="C00000"/>
          <w:lang w:val="en-US" w:eastAsia="zh-CN"/>
        </w:rPr>
      </w:pPr>
    </w:p>
    <w:p>
      <w:pPr>
        <w:rPr>
          <w:rFonts w:hint="default"/>
          <w:lang w:val="en-US" w:eastAsia="zh-CN"/>
        </w:rPr>
      </w:pPr>
    </w:p>
    <w:p>
      <w:pPr>
        <w:rPr>
          <w:rFonts w:hint="default" w:ascii="楷体" w:hAnsi="楷体" w:eastAsia="楷体" w:cs="楷体"/>
          <w:b/>
          <w:bCs/>
          <w:color w:val="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01A280"/>
    <w:multiLevelType w:val="singleLevel"/>
    <w:tmpl w:val="C301A280"/>
    <w:lvl w:ilvl="0" w:tentative="0">
      <w:start w:val="1"/>
      <w:numFmt w:val="bullet"/>
      <w:lvlText w:val=""/>
      <w:lvlJc w:val="left"/>
      <w:pPr>
        <w:ind w:left="420" w:leftChars="0" w:hanging="420" w:firstLineChars="0"/>
      </w:pPr>
      <w:rPr>
        <w:rFonts w:hint="default" w:ascii="Wingdings" w:hAnsi="Wingdings" w:cs="Wingdings"/>
        <w:sz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E66A28"/>
    <w:rsid w:val="1CDC792C"/>
    <w:rsid w:val="3C1A1DAE"/>
    <w:rsid w:val="44D95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313</TotalTime>
  <ScaleCrop>false</ScaleCrop>
  <LinksUpToDate>false</LinksUpToDate>
  <CharactersWithSpaces>0</CharactersWithSpaces>
  <Application>WPS Office_11.8.2.12287_F1E327BC-269C-435d-A152-05C5408002CA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2025-07-22T06:04:00Z</dcterms:created>
  <dc:creator>Administrator</dc:creator>
  <cp:lastModifiedBy>WPS_1744342055</cp:lastModifiedBy>
  <dcterms:modified xsi:type="dcterms:W3CDTF">2025-07-29T08:27:52Z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2052-11.8.2.12287</vt:lpwstr>
  </property>
  <property fmtid="{D5CDD505-2E9C-101B-9397-08002B2CF9AE}" pid="3" name="ICV">
    <vt:lpwstr>13A4364CC5B44891AA100410EAF940B5</vt:lpwstr>
  </property>
</Properties>
</file>