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c30a1d004b51dfeac2eecbc2cd4d7a3ad78111"/>
    <w:p>
      <w:pPr>
        <w:pStyle w:val="1"/>
      </w:pPr>
      <w:r>
        <w:rPr>
          <w:b/>
          <w:bCs/>
        </w:rPr>
        <w:t xml:space="preserve">SGTX PLATFORM — THE SOVEREIGN TRADE OPERATING SYSTEM</w:t>
      </w:r>
    </w:p>
    <w:bookmarkStart w:id="21" w:name="Xc06dd27882e411a9b1dbc7f51ded4eabfc45752"/>
    <w:p>
      <w:pPr>
        <w:pStyle w:val="2"/>
      </w:pPr>
      <w:r>
        <w:rPr>
          <w:b/>
          <w:bCs/>
        </w:rPr>
        <w:t xml:space="preserve">MASTER BLUEPRINT — FULLY EXPANDED, PRODUCTION-READY</w:t>
      </w:r>
    </w:p>
    <w:bookmarkStart w:id="20" w:name="X3e84b10c65a538705ff5214af7cb49cd2264d45"/>
    <w:p>
      <w:pPr>
        <w:pStyle w:val="3"/>
      </w:pPr>
      <w:r>
        <w:rPr>
          <w:b/>
          <w:bCs/>
        </w:rPr>
        <w:t xml:space="preserve">SGTX BLUEPRINT v11.1 — MASTER NAVIGATION MAP</w:t>
      </w:r>
    </w:p>
    <w:p>
      <w:pPr>
        <w:pStyle w:val="FirstParagraph"/>
      </w:pPr>
      <w:r>
        <w:t xml:space="preserve">SGTX PLATFORM – THE SOVEREIGN TRADE OPERATING SYSTEM</w:t>
      </w:r>
    </w:p>
    <w:p>
      <w:pPr>
        <w:pStyle w:val="a0"/>
      </w:pPr>
      <w:r>
        <w:t xml:space="preserve">MASTER BLUEPRINT – FULLY EXPANDED, PRODUCTION-READY</w:t>
      </w:r>
    </w:p>
    <w:p>
      <w:pPr>
        <w:pStyle w:val="a0"/>
      </w:pPr>
      <w:r>
        <w:t xml:space="preserve">SGTX BLUEPRINT v11.1 – MASTER NAVIGATION MAP</w:t>
      </w:r>
    </w:p>
    <w:p>
      <w:pPr>
        <w:pStyle w:val="a0"/>
      </w:pPr>
      <w:r>
        <w:t xml:space="preserve">This map shows the logical flow and dependencies between all parts. Use it as a quick reference.</w:t>
      </w:r>
    </w:p>
    <w:bookmarkEnd w:id="20"/>
    <w:bookmarkEnd w:id="21"/>
    <w:bookmarkStart w:id="22" w:name="part-0-executive-summary-core-philosophy"/>
    <w:p>
      <w:pPr>
        <w:pStyle w:val="2"/>
      </w:pPr>
      <w:r>
        <w:t xml:space="preserve">PART 0 – EXECUTIVE SUMMARY &amp; CORE PHILOSOPHY</w:t>
      </w:r>
    </w:p>
    <w:p>
      <w:pPr>
        <w:pStyle w:val="FirstParagraph"/>
      </w:pPr>
      <w:r>
        <w:t xml:space="preserve">(Mission, Governance Principles, GTID, USTN, AI Ladder, Zero-Cost, Fee Model)</w:t>
      </w:r>
    </w:p>
    <w:p>
      <w:pPr>
        <w:pStyle w:val="a0"/>
      </w:pPr>
      <w:r>
        <w:t xml:space="preserve">↓</w:t>
      </w:r>
    </w:p>
    <w:p>
      <w:pPr>
        <w:pStyle w:val="a0"/>
      </w:pPr>
      <w:r>
        <w:t xml:space="preserve">PART 1 – CONSTITUTIONAL &amp; GOVERNANCE LAYER</w:t>
      </w:r>
      <w:r>
        <w:t xml:space="preserve"> </w:t>
      </w:r>
      <w:r>
        <w:t xml:space="preserve">(Governor, OPA, WasmEdge, AI Authority, Loom, Jurisdiction, Signatures, QES, Device Trust, Court Evidence)</w:t>
      </w:r>
    </w:p>
    <w:p>
      <w:pPr>
        <w:pStyle w:val="a0"/>
      </w:pPr>
      <w:r>
        <w:t xml:space="preserve">├── PART 2 – IDENTITY &amp; REGISTRATION (GTID, Onboarding, Dual-Mode, Journeys)</w:t>
      </w:r>
      <w:r>
        <w:t xml:space="preserve"> </w:t>
      </w:r>
      <w:r>
        <w:t xml:space="preserve">├── PART 3 – USTN &amp; WORKFLOW (Phases 0–8, Multi-shipment)</w:t>
      </w:r>
      <w:r>
        <w:t xml:space="preserve"> </w:t>
      </w:r>
      <w:r>
        <w:t xml:space="preserve">└── PART 4 – DYNAMIC PRODUCT FORM (AI-driven request)</w:t>
      </w:r>
    </w:p>
    <w:p>
      <w:pPr>
        <w:pStyle w:val="a0"/>
      </w:pPr>
      <w:r>
        <w:t xml:space="preserve">↓</w:t>
      </w:r>
    </w:p>
    <w:bookmarkEnd w:id="22"/>
    <w:bookmarkStart w:id="23" w:name="part-5-packing-invoice-documents"/>
    <w:p>
      <w:pPr>
        <w:pStyle w:val="2"/>
      </w:pPr>
      <w:r>
        <w:t xml:space="preserve">PART 5 – PACKING, INVOICE &amp; DOCUMENTS</w:t>
      </w:r>
    </w:p>
    <w:p>
      <w:pPr>
        <w:pStyle w:val="FirstParagraph"/>
      </w:pPr>
      <w:r>
        <w:rPr>
          <w:i/>
          <w:iCs/>
        </w:rPr>
        <w:t xml:space="preserve">(Weight calculation, non-uniform layers, PDF/A-3, ETA XML, Nafeza SAD)</w:t>
      </w:r>
    </w:p>
    <w:p>
      <w:pPr>
        <w:pStyle w:val="a0"/>
      </w:pPr>
      <w:r>
        <w:t xml:space="preserve">↓</w:t>
      </w:r>
    </w:p>
    <w:bookmarkEnd w:id="23"/>
    <w:bookmarkStart w:id="24" w:name="part-6-one-click-payment-orchestration"/>
    <w:p>
      <w:pPr>
        <w:pStyle w:val="2"/>
      </w:pPr>
      <w:r>
        <w:t xml:space="preserve">PART 6 – ONE-CLICK PAYMENT ORCHESTRATION</w:t>
      </w:r>
    </w:p>
    <w:p>
      <w:pPr>
        <w:pStyle w:val="FirstParagraph"/>
      </w:pPr>
      <w:r>
        <w:rPr>
          <w:i/>
          <w:iCs/>
        </w:rPr>
        <w:t xml:space="preserve">(Stage 1/2, PSP split, deferred fees, PSP Responsibility Matrix)</w:t>
      </w:r>
    </w:p>
    <w:p>
      <w:pPr>
        <w:pStyle w:val="a0"/>
      </w:pPr>
      <w:r>
        <w:t xml:space="preserve">↓</w:t>
      </w:r>
    </w:p>
    <w:p>
      <w:pPr>
        <w:pStyle w:val="a0"/>
      </w:pPr>
      <w:r>
        <w:t xml:space="preserve">PART 7 – GOVERNMENT INTEGRATION (Nafeza, CargoX, ETA, CBE, bank settlement, idempotency keys)</w:t>
      </w:r>
    </w:p>
    <w:p>
      <w:pPr>
        <w:pStyle w:val="a0"/>
      </w:pPr>
      <w:r>
        <w:t xml:space="preserve">↓</w:t>
      </w:r>
    </w:p>
    <w:p>
      <w:pPr>
        <w:pStyle w:val="a0"/>
      </w:pPr>
      <w:r>
        <w:t xml:space="preserve">PART 8 – CONTAINER RELEASE AUTHORISATION API (mTLS, digital signatures, terminal integration)</w:t>
      </w:r>
    </w:p>
    <w:p>
      <w:pPr>
        <w:pStyle w:val="a0"/>
      </w:pPr>
      <w:r>
        <w:t xml:space="preserve">↓</w:t>
      </w:r>
    </w:p>
    <w:p>
      <w:pPr>
        <w:pStyle w:val="a0"/>
      </w:pPr>
      <w:r>
        <w:t xml:space="preserve">PART 9 – LOGISTICS PROVIDER MANAGEMENT (LSP, SHIP, LAB, QC, CBR – portals, quotations, addenda)</w:t>
      </w:r>
    </w:p>
    <w:p>
      <w:pPr>
        <w:pStyle w:val="a0"/>
      </w:pPr>
      <w:r>
        <w:t xml:space="preserve">↓</w:t>
      </w:r>
    </w:p>
    <w:p>
      <w:pPr>
        <w:pStyle w:val="a0"/>
      </w:pPr>
      <w:r>
        <w:t xml:space="preserve">PART 10 – DISPUTE MANAGEMENT &amp; REPUTATION ENGINE</w:t>
      </w:r>
      <w:r>
        <w:t xml:space="preserve"> </w:t>
      </w:r>
      <w:r>
        <w:t xml:space="preserve">(Evidence compiler, causal inference, mediation, arbitration, reputation)</w:t>
      </w:r>
    </w:p>
    <w:p>
      <w:pPr>
        <w:pStyle w:val="a0"/>
      </w:pPr>
      <w:r>
        <w:t xml:space="preserve">↓</w:t>
      </w:r>
    </w:p>
    <w:bookmarkEnd w:id="24"/>
    <w:bookmarkStart w:id="25" w:name="part-11-seven-critical-add-ons"/>
    <w:p>
      <w:pPr>
        <w:pStyle w:val="2"/>
      </w:pPr>
      <w:r>
        <w:t xml:space="preserve">PART 11 – SEVEN CRITICAL ADD-ONS</w:t>
      </w:r>
    </w:p>
    <w:p>
      <w:pPr>
        <w:pStyle w:val="FirstParagraph"/>
      </w:pPr>
      <w:r>
        <w:t xml:space="preserve">(GNN, Federated Learning, Causal Inference, Self-Healing, Pentesting, PQC, ZK)</w:t>
      </w:r>
    </w:p>
    <w:p>
      <w:pPr>
        <w:pStyle w:val="a0"/>
      </w:pPr>
      <w:r>
        <w:t xml:space="preserve">↓</w:t>
      </w:r>
    </w:p>
    <w:bookmarkEnd w:id="25"/>
    <w:bookmarkStart w:id="26" w:name="Xb1ed207a4f024aeb2a918251a2a239d762a6a0b"/>
    <w:p>
      <w:pPr>
        <w:pStyle w:val="2"/>
      </w:pPr>
      <w:r>
        <w:t xml:space="preserve">PART 12 – PORTALS, ROLES, DASHBOARDS &amp; WORKFLOWS</w:t>
      </w:r>
    </w:p>
    <w:p>
      <w:pPr>
        <w:pStyle w:val="FirstParagraph"/>
      </w:pPr>
      <w:r>
        <w:t xml:space="preserve">12A Common Components | 12B Feature Matrix | 12C Portal Specs</w:t>
      </w:r>
      <w:r>
        <w:t xml:space="preserve"> </w:t>
      </w:r>
      <w:r>
        <w:t xml:space="preserve">12D Workflow Examples | 12E Add-on Map | 12F Quick Start</w:t>
      </w:r>
      <w:r>
        <w:t xml:space="preserve"> </w:t>
      </w:r>
      <w:r>
        <w:t xml:space="preserve">12G Universal Command Center (Trade Health Score, Integrations Health)</w:t>
      </w:r>
    </w:p>
    <w:p>
      <w:pPr>
        <w:pStyle w:val="a0"/>
      </w:pPr>
      <w:r>
        <w:t xml:space="preserve">↓</w:t>
      </w:r>
    </w:p>
    <w:p>
      <w:pPr>
        <w:pStyle w:val="a0"/>
      </w:pPr>
      <w:r>
        <w:t xml:space="preserve">PART 13 – COMPLETE DATA MODEL &amp; API INDEX</w:t>
      </w:r>
      <w:r>
        <w:t xml:space="preserve"> </w:t>
      </w:r>
      <w:r>
        <w:t xml:space="preserve">(DDL, RLS, TimescaleDB, pgvector, OpenAPI summary, living file references)</w:t>
      </w:r>
    </w:p>
    <w:p>
      <w:pPr>
        <w:pStyle w:val="a0"/>
      </w:pPr>
      <w:r>
        <w:t xml:space="preserve">├── PART 14 – SECURITY &amp; THREAT MODEL (STRIDE, MITRE, incident response)</w:t>
      </w:r>
      <w:r>
        <w:t xml:space="preserve"> </w:t>
      </w:r>
      <w:r>
        <w:t xml:space="preserve">├── PART 15 – SLA &amp; UPTIME GUARANTEES (Availability, latency, credits)</w:t>
      </w:r>
      <w:r>
        <w:t xml:space="preserve"> </w:t>
      </w:r>
      <w:r>
        <w:t xml:space="preserve">└── PART 16 – GLOSSARY &amp; ACRONYMS (Detailed terms)</w:t>
      </w:r>
    </w:p>
    <w:p>
      <w:pPr>
        <w:pStyle w:val="a0"/>
      </w:pPr>
      <w:r>
        <w:t xml:space="preserve">↓</w:t>
      </w:r>
    </w:p>
    <w:p>
      <w:pPr>
        <w:pStyle w:val="a0"/>
      </w:pPr>
      <w:r>
        <w:t xml:space="preserve">PART 17 – IMPLEMENTATION ROADMAP &amp; NEXT STEPS (Phases 0–4, resources, risk, metrics)</w:t>
      </w:r>
    </w:p>
    <w:p>
      <w:pPr>
        <w:pStyle w:val="a0"/>
      </w:pPr>
      <w:r>
        <w:t xml:space="preserve">↓</w:t>
      </w:r>
    </w:p>
    <w:bookmarkEnd w:id="26"/>
    <w:bookmarkStart w:id="41" w:name="Xb66009b0f75391431d9af2d1d3082e9b05a6c7c"/>
    <w:p>
      <w:pPr>
        <w:pStyle w:val="2"/>
      </w:pPr>
      <w:r>
        <w:t xml:space="preserve">PART 18 – EGYPTIAN PDPL COMPLIANCE FRAMEWORK</w:t>
      </w:r>
    </w:p>
    <w:p>
      <w:pPr>
        <w:pStyle w:val="FirstParagraph"/>
      </w:pPr>
      <w:r>
        <w:rPr>
          <w:i/>
          <w:iCs/>
        </w:rPr>
        <w:t xml:space="preserve">(Law 151/2020, data subject rights, consent, cross-border, breach notification)</w:t>
      </w:r>
    </w:p>
    <w:p>
      <w:pPr>
        <w:pStyle w:val="a0"/>
      </w:pPr>
      <w:r>
        <w:t xml:space="preserve">How to use this map: Each line represents a major part. Arrows (↓) indicate the primary flow of dependencies. Indented items under Part 1 show parallel and sequential relationships. The map is designed to be readable in any plain-text environment.</w:t>
      </w:r>
    </w:p>
    <w:p>
      <w:pPr>
        <w:pStyle w:val="a0"/>
      </w:pPr>
      <w:r>
        <w:t xml:space="preserve">PREAMBLE: WHAT IS SGTX – SOVEREIGN GOVERNED TRADE EXECUTION</w:t>
      </w:r>
    </w:p>
    <w:p>
      <w:pPr>
        <w:pStyle w:val="a0"/>
      </w:pPr>
      <w:r>
        <w:t xml:space="preserve">SGTX (Sovereign Governed Trade Execution) is a non-custodial, AI-governed, sovereign trade execution engine – an operating system for global trade, not a marketplace.</w:t>
      </w:r>
    </w:p>
    <w:p>
      <w:pPr>
        <w:pStyle w:val="a0"/>
      </w:pPr>
      <w:r>
        <w:t xml:space="preserve">It provides infrastructure for organisations that already know each other to execute cross-border trade with cryptographic certainty, AI-assisted optimisation, and zero counterparty risk through non-custodial FeeLock protection.</w:t>
      </w:r>
    </w:p>
    <w:p>
      <w:pPr>
        <w:pStyle w:val="a0"/>
      </w:pPr>
      <w:r>
        <w:t xml:space="preserve">The platform never holds funds, never takes title to goods, never brokers introductions, and never recommends any specific client, service provider, or counterparty. All relationships are established outside SGTX and then onboarded by the users themselves.</w:t>
      </w:r>
    </w:p>
    <w:p>
      <w:pPr>
        <w:pStyle w:val="a0"/>
      </w:pPr>
      <w:r>
        <w:t xml:space="preserve">Zero-Cost Commitment: Every line of code, every microservice, every AI model, every deployment artefact is built exclusively on open-source software (Rust, PostgreSQL, NATS, WasmEdge, OPA, ClickHouse, etc.), free public APIs, and bare-metal infrastructure. No cloud, no SaaS, no billing details ever required.</w:t>
      </w:r>
    </w:p>
    <w:p>
      <w:pPr>
        <w:pStyle w:val="a0"/>
      </w:pPr>
      <w:r>
        <w:t xml:space="preserve">The Vision: One click to ship, one click to import, one click to pay, and one universal number to rule the entire transaction. No data re-entry. No missing documents. No payment leakage. No trade-based money laundering. Every trade transaction moves through SGTX. The platform gives governments absolute, real-time visibility of the entire trade cycle.</w:t>
      </w:r>
    </w:p>
    <w:p>
      <w:pPr>
        <w:pStyle w:val="a0"/>
      </w:pPr>
      <w:r>
        <w:t xml:space="preserve">Global fee model: Each country’s side pays 1.5% of the invoice value on their cross-border flows. The platform never holds funds – it only instructs PSPs to split payments.</w:t>
      </w:r>
    </w:p>
    <w:p>
      <w:pPr>
        <w:pStyle w:val="a0"/>
      </w:pPr>
      <w:r>
        <w:t xml:space="preserve">SGTX is not a bank, not a logistics company, not a marketplace. It is the provably neutral execution layer – the operating system that makes every trade self-verifying, self-enforcing, and jurisdiction-aware.</w:t>
      </w:r>
    </w:p>
    <w:p>
      <w:pPr>
        <w:pStyle w:val="a0"/>
      </w:pPr>
      <w:r>
        <w:t xml:space="preserve">PART 0 – EXECUTIVE SUMMARY &amp; CORE GOVERNANCE PHILOSOPHY</w:t>
      </w:r>
    </w:p>
    <w:bookmarkStart w:id="27" w:name="X2961525236d47c8c4bc14a9a8a72557e03d30fd"/>
    <w:p>
      <w:pPr>
        <w:pStyle w:val="3"/>
      </w:pPr>
      <w:r>
        <w:t xml:space="preserve">0.1 Mission Statement: Orchestration, Not Marketplace</w:t>
      </w:r>
    </w:p>
    <w:p>
      <w:pPr>
        <w:pStyle w:val="FirstParagraph"/>
      </w:pPr>
      <w:r>
        <w:t xml:space="preserve">SGTX is not a marketplace. It does not introduce buyers to sellers, rank counterparties, or suggest trading partners. SGTX is a sovereign, AI-governed, non-custodial execution engine – an operating system for global trade. It provides the infrastructure for organisations that already know each other to execute cross-border trade with cryptographic certainty, AI-assisted optimisation, and zero counterparty risk through non-custodial FeeLock protection.</w:t>
      </w:r>
    </w:p>
    <w:p>
      <w:pPr>
        <w:pStyle w:val="a0"/>
      </w:pPr>
      <w:r>
        <w:t xml:space="preserve">The platform never holds funds, never takes title to goods, never brokers introductions, and never recommends any specific client, service provider, or counterparty. All relationships are established outside SGTX and then onboarded by the users themselves.</w:t>
      </w:r>
    </w:p>
    <w:p>
      <w:pPr>
        <w:pStyle w:val="a0"/>
      </w:pPr>
      <w:r>
        <w:t xml:space="preserve">Zero-Cost Commitment: Every line of code, every microservice, every AI model, every deployment artefact is built exclusively on open-source software (Rust, PostgreSQL, NATS, WasmEdge, OPA, ClickHouse, etc.), free public APIs, and bare-metal infrastructure. No cloud, no SaaS, no billing details ever required.</w:t>
      </w:r>
    </w:p>
    <w:p>
      <w:pPr>
        <w:pStyle w:val="a0"/>
      </w:pPr>
      <w:r>
        <w:t xml:space="preserve">The Vision: One click to ship, one click to import, one click to pay, and one universal number to rule the entire transaction. No data re-entry. No missing documents. No payment leakage. No trade-based money laundering. Every trade transaction – from a 20-tonne container of frozen strawberries to a 2 kg courier parcel – moves through SGTX. The platform gives governments absolute, real-time visibility of the entire trade cycle. Customs sees what is declared. Tax sees the real invoice. The Central Bank sees every pound and dollar that moves. All are linked by a single, un-gameable identifier – the Universal Shipment Tracking Number (USTN).</w:t>
      </w:r>
    </w:p>
    <w:p>
      <w:pPr>
        <w:pStyle w:val="a0"/>
      </w:pPr>
      <w:r>
        <w:t xml:space="preserve">Global fee model: Each country’s side pays 1.5% of the invoice value on their cross-border flows. For Egypt, the Egyptian side (exporter or importer depending on incoterm) pays. When other countries join, they also pay 1.5% on their cross-border flows. The platform never holds funds – it only instructs PSPs to split payments.</w:t>
      </w:r>
    </w:p>
    <w:bookmarkEnd w:id="27"/>
    <w:bookmarkStart w:id="28" w:name="Xd2a8d0c93712ee839357ea634cbbee2f3773eaf"/>
    <w:p>
      <w:pPr>
        <w:pStyle w:val="3"/>
      </w:pPr>
      <w:r>
        <w:t xml:space="preserve">0.2 Core Governance Principles: The Seven Unshakable Pillars</w:t>
      </w:r>
    </w:p>
    <w:p>
      <w:pPr>
        <w:pStyle w:val="FirstParagraph"/>
      </w:pPr>
      <w:r>
        <w:t xml:space="preserve">No marketplace language: SGTX never suggests</w:t>
      </w:r>
      <w:r>
        <w:t xml:space="preserve"> </w:t>
      </w:r>
      <w:r>
        <w:t xml:space="preserve">“</w:t>
      </w:r>
      <w:r>
        <w:t xml:space="preserve">you might also like</w:t>
      </w:r>
      <w:r>
        <w:t xml:space="preserve">”</w:t>
      </w:r>
      <w:r>
        <w:t xml:space="preserve">, never ranks tenants, never introduces strangers. The platform only works with existing, known relationships that users explicitly bring.</w:t>
      </w:r>
    </w:p>
    <w:bookmarkEnd w:id="28"/>
    <w:bookmarkStart w:id="29" w:name="X77b1d4ef2aa5a0cef7be7d821a78bb346685cff"/>
    <w:p>
      <w:pPr>
        <w:pStyle w:val="3"/>
      </w:pPr>
      <w:r>
        <w:t xml:space="preserve">0.3 Global Trade Identity (GTID) – Deterministic, Zero-Cost, User-Controlled</w:t>
      </w:r>
    </w:p>
    <w:p>
      <w:pPr>
        <w:pStyle w:val="FirstParagraph"/>
      </w:pPr>
      <w:r>
        <w:t xml:space="preserve">Format: SGTX-{COUNTRY_CODE}-{ENTITY_TYPE}-{SEQUENCE}-{CHECKSUM}</w:t>
      </w:r>
      <w:r>
        <w:t xml:space="preserve"> </w:t>
      </w:r>
      <w:r>
        <w:t xml:space="preserve">Example: SGTX-EG-TRD-002139-7F3A</w:t>
      </w:r>
    </w:p>
    <w:p>
      <w:pPr>
        <w:pStyle w:val="a0"/>
      </w:pPr>
      <w:r>
        <w:t xml:space="preserve">Components:</w:t>
      </w:r>
    </w:p>
    <w:p>
      <w:pPr>
        <w:pStyle w:val="a0"/>
      </w:pPr>
      <w:r>
        <w:t xml:space="preserve">SGTX – fixed prefix.</w:t>
      </w:r>
    </w:p>
    <w:p>
      <w:pPr>
        <w:pStyle w:val="a0"/>
      </w:pPr>
      <w:r>
        <w:t xml:space="preserve">COUNTRY_CODE – ISO 3166-1 alpha2 (e.g., EG, DE, VN).</w:t>
      </w:r>
    </w:p>
    <w:p>
      <w:pPr>
        <w:pStyle w:val="a0"/>
      </w:pPr>
      <w:r>
        <w:t xml:space="preserve">ENTITY_TYPE – 3-letter code (see table below).</w:t>
      </w:r>
    </w:p>
    <w:p>
      <w:pPr>
        <w:pStyle w:val="a0"/>
      </w:pPr>
      <w:r>
        <w:t xml:space="preserve">SEQUENCE – zero-padded 6-digit number, unique per (country, type).</w:t>
      </w:r>
    </w:p>
    <w:p>
      <w:pPr>
        <w:pStyle w:val="a0"/>
      </w:pPr>
      <w:r>
        <w:t xml:space="preserve">CHECKSUM – 4-hexadecimal-digit CRC32-ISO-HDLC of the concatenated fields.</w:t>
      </w:r>
    </w:p>
    <w:p>
      <w:pPr>
        <w:pStyle w:val="a0"/>
      </w:pPr>
      <w:r>
        <w:t xml:space="preserve">Entity types (user-selectable during onboarding):</w:t>
      </w:r>
    </w:p>
    <w:p>
      <w:pPr>
        <w:pStyle w:val="a0"/>
      </w:pPr>
      <w:r>
        <w:t xml:space="preserve">Resolution endpoint (public, but restricted):</w:t>
      </w:r>
      <w:r>
        <w:t xml:space="preserve"> </w:t>
      </w:r>
      <w:r>
        <w:t xml:space="preserve">GET /v1/gtid/resolve?gtid=SGTX-EG-TRD-002139-7F3A returns only information that the tenant has explicitly consented to share:</w:t>
      </w:r>
    </w:p>
    <w:p>
      <w:pPr>
        <w:pStyle w:val="a0"/>
      </w:pPr>
      <w:r>
        <w:t xml:space="preserve">json</w:t>
      </w:r>
    </w:p>
    <w:p>
      <w:pPr>
        <w:pStyle w:val="a0"/>
      </w:pPr>
      <w:r>
        <w:t xml:space="preserve">{</w:t>
      </w:r>
    </w:p>
    <w:p>
      <w:pPr>
        <w:pStyle w:val="a0"/>
      </w:pPr>
      <w:r>
        <w:t xml:space="preserve">“</w:t>
      </w:r>
      <w:r>
        <w:t xml:space="preserve">legal_name</w:t>
      </w:r>
      <w:r>
        <w:t xml:space="preserve">”</w:t>
      </w:r>
      <w:r>
        <w:t xml:space="preserve">:</w:t>
      </w:r>
      <w:r>
        <w:t xml:space="preserve"> </w:t>
      </w:r>
      <w:r>
        <w:t xml:space="preserve">“</w:t>
      </w:r>
      <w:r>
        <w:t xml:space="preserve">Strawberry Export Co.</w:t>
      </w:r>
      <w:r>
        <w:t xml:space="preserve">”</w:t>
      </w:r>
      <w:r>
        <w:t xml:space="preserve">,</w:t>
      </w:r>
    </w:p>
    <w:p>
      <w:pPr>
        <w:pStyle w:val="a0"/>
      </w:pPr>
      <w:r>
        <w:t xml:space="preserve">“</w:t>
      </w:r>
      <w:r>
        <w:t xml:space="preserve">type</w:t>
      </w:r>
      <w:r>
        <w:t xml:space="preserve">”</w:t>
      </w:r>
      <w:r>
        <w:t xml:space="preserve">:</w:t>
      </w:r>
      <w:r>
        <w:t xml:space="preserve"> </w:t>
      </w:r>
      <w:r>
        <w:t xml:space="preserve">“</w:t>
      </w:r>
      <w:r>
        <w:t xml:space="preserve">TRD</w:t>
      </w:r>
      <w:r>
        <w:t xml:space="preserve">”</w:t>
      </w:r>
      <w:r>
        <w:t xml:space="preserve">,</w:t>
      </w:r>
    </w:p>
    <w:p>
      <w:pPr>
        <w:pStyle w:val="a0"/>
      </w:pPr>
      <w:r>
        <w:t xml:space="preserve">“</w:t>
      </w:r>
      <w:r>
        <w:t xml:space="preserve">jurisdiction</w:t>
      </w:r>
      <w:r>
        <w:t xml:space="preserve">”</w:t>
      </w:r>
      <w:r>
        <w:t xml:space="preserve">:</w:t>
      </w:r>
      <w:r>
        <w:t xml:space="preserve"> </w:t>
      </w:r>
      <w:r>
        <w:t xml:space="preserve">“</w:t>
      </w:r>
      <w:r>
        <w:t xml:space="preserve">EG</w:t>
      </w:r>
      <w:r>
        <w:t xml:space="preserve">”</w:t>
      </w:r>
      <w:r>
        <w:t xml:space="preserve">,</w:t>
      </w:r>
    </w:p>
    <w:p>
      <w:pPr>
        <w:pStyle w:val="a0"/>
      </w:pPr>
      <w:r>
        <w:t xml:space="preserve">“</w:t>
      </w:r>
      <w:r>
        <w:t xml:space="preserve">trust_score</w:t>
      </w:r>
      <w:r>
        <w:t xml:space="preserve">”</w:t>
      </w:r>
      <w:r>
        <w:t xml:space="preserve">: 92,</w:t>
      </w:r>
    </w:p>
    <w:p>
      <w:pPr>
        <w:pStyle w:val="a0"/>
      </w:pPr>
      <w:r>
        <w:t xml:space="preserve">“</w:t>
      </w:r>
      <w:r>
        <w:t xml:space="preserve">kyb_tier</w:t>
      </w:r>
      <w:r>
        <w:t xml:space="preserve">”</w:t>
      </w:r>
      <w:r>
        <w:t xml:space="preserve">: 2,</w:t>
      </w:r>
    </w:p>
    <w:p>
      <w:pPr>
        <w:pStyle w:val="a0"/>
      </w:pPr>
      <w:r>
        <w:t xml:space="preserve">“</w:t>
      </w:r>
      <w:r>
        <w:t xml:space="preserve">sanctions_cleared</w:t>
      </w:r>
      <w:r>
        <w:t xml:space="preserve">”</w:t>
      </w:r>
      <w:r>
        <w:t xml:space="preserve">: true,</w:t>
      </w:r>
    </w:p>
    <w:p>
      <w:pPr>
        <w:pStyle w:val="a0"/>
      </w:pPr>
      <w:r>
        <w:t xml:space="preserve">“</w:t>
      </w:r>
      <w:r>
        <w:t xml:space="preserve">lifecycle_state</w:t>
      </w:r>
      <w:r>
        <w:t xml:space="preserve">”</w:t>
      </w:r>
      <w:r>
        <w:t xml:space="preserve">:</w:t>
      </w:r>
      <w:r>
        <w:t xml:space="preserve"> </w:t>
      </w:r>
      <w:r>
        <w:t xml:space="preserve">“</w:t>
      </w:r>
      <w:r>
        <w:t xml:space="preserve">VERIFIED</w:t>
      </w:r>
      <w:r>
        <w:t xml:space="preserve">”</w:t>
      </w:r>
    </w:p>
    <w:p>
      <w:pPr>
        <w:pStyle w:val="a0"/>
      </w:pPr>
      <w:r>
        <w:t xml:space="preserve">}</w:t>
      </w:r>
    </w:p>
    <w:p>
      <w:pPr>
        <w:pStyle w:val="a0"/>
      </w:pPr>
      <w:r>
        <w:t xml:space="preserve">No private trade data, no email addresses, no bank account details – only identity and compliance status.</w:t>
      </w:r>
    </w:p>
    <w:p>
      <w:pPr>
        <w:pStyle w:val="a0"/>
      </w:pPr>
      <w:r>
        <w:t xml:space="preserve">AI assistance for GTID resolution: When a user enters a GTID in a form (e.g., seller selection), the system autocompletes from the user’s saved contacts (Network feature). If the GTID is not in saved contacts, the system still resolves it but shows a warning:</w:t>
      </w:r>
      <w:r>
        <w:t xml:space="preserve"> </w:t>
      </w:r>
      <w:r>
        <w:t xml:space="preserve">“</w:t>
      </w:r>
      <w:r>
        <w:t xml:space="preserve">You have not traded with this entity before. Please verify their identity externally.</w:t>
      </w:r>
      <w:r>
        <w:t xml:space="preserve">”</w:t>
      </w:r>
      <w:r>
        <w:t xml:space="preserve"> </w:t>
      </w:r>
      <w:r>
        <w:t xml:space="preserve">No recommendation to add them.</w:t>
      </w:r>
    </w:p>
    <w:bookmarkEnd w:id="29"/>
    <w:bookmarkStart w:id="30" w:name="X49a98e30fa4f7e73ec450ff2b11e09bc9e84410"/>
    <w:p>
      <w:pPr>
        <w:pStyle w:val="3"/>
      </w:pPr>
      <w:r>
        <w:t xml:space="preserve">0.4 Universal Shipment Tracking Number (USTN) – Company-Anchored, No Version</w:t>
      </w:r>
    </w:p>
    <w:p>
      <w:pPr>
        <w:pStyle w:val="FirstParagraph"/>
      </w:pPr>
      <w:r>
        <w:t xml:space="preserve">Format: SGTX-{BUYER_SUFFIX}-{SELLER_SUFFIX}-{YYYYMMDDHHMMSS}-{RANDOM8}</w:t>
      </w:r>
      <w:r>
        <w:t xml:space="preserve"> </w:t>
      </w:r>
      <w:r>
        <w:t xml:space="preserve">Example: SGTX-1397F3A-456ABC-20260415120000-A1B2C3D4</w:t>
      </w:r>
    </w:p>
    <w:p>
      <w:pPr>
        <w:pStyle w:val="a0"/>
      </w:pPr>
      <w:r>
        <w:t xml:space="preserve">BUYER_SUFFIX: last 6 alphanumeric of buyer GTID (after removing hyphens)</w:t>
      </w:r>
    </w:p>
    <w:p>
      <w:pPr>
        <w:pStyle w:val="a0"/>
      </w:pPr>
      <w:r>
        <w:t xml:space="preserve">SELLER_SUFFIX: last 6 alphanumeric of seller GTID</w:t>
      </w:r>
    </w:p>
    <w:p>
      <w:pPr>
        <w:pStyle w:val="a0"/>
      </w:pPr>
      <w:r>
        <w:t xml:space="preserve">TIMESTAMP: UTC timestamp of contract lock (single-shipment) or per-shipment lock (multi-shipment)</w:t>
      </w:r>
    </w:p>
    <w:p>
      <w:pPr>
        <w:pStyle w:val="a0"/>
      </w:pPr>
      <w:r>
        <w:t xml:space="preserve">RANDOM8: 8 random alphanumeric characters (34-char alphabet excluding I, O, 0, 1)</w:t>
      </w:r>
    </w:p>
    <w:p>
      <w:pPr>
        <w:pStyle w:val="a0"/>
      </w:pPr>
      <w:r>
        <w:t xml:space="preserve">Why company-anchored? Prevents replay attacks across different counterparties. A USTN from trade A cannot be used to impersonate trade B because the buyer/seller suffixes differ.</w:t>
      </w:r>
    </w:p>
    <w:p>
      <w:pPr>
        <w:pStyle w:val="a0"/>
      </w:pPr>
      <w:r>
        <w:t xml:space="preserve">AI assistance for USTN generation: The system automatically generates the USTN at contract lock – no user input required. The USTN is then auto-populated into every document, every API call, and every payment reference. Users never type it manually (except for scanning QR codes).</w:t>
      </w:r>
    </w:p>
    <w:bookmarkEnd w:id="30"/>
    <w:bookmarkStart w:id="31" w:name="X3c16cc21d3820df61a0462e05dd52101d69a505"/>
    <w:p>
      <w:pPr>
        <w:pStyle w:val="3"/>
      </w:pPr>
      <w:r>
        <w:t xml:space="preserve">0.5 AI Authority Ladder (Three-Tier, Zero-Cost, Assistive Only)</w:t>
      </w:r>
    </w:p>
    <w:p>
      <w:pPr>
        <w:pStyle w:val="FirstParagraph"/>
      </w:pPr>
      <w:r>
        <w:t xml:space="preserve">Key constraint for marketplace avoidance: AI never suggests a counterparty, never ranks logistics providers, never recommends a specific financier, and never offers</w:t>
      </w:r>
      <w:r>
        <w:t xml:space="preserve"> </w:t>
      </w:r>
      <w:r>
        <w:t xml:space="preserve">“</w:t>
      </w:r>
      <w:r>
        <w:t xml:space="preserve">you may also trade with X</w:t>
      </w:r>
      <w:r>
        <w:t xml:space="preserve">”</w:t>
      </w:r>
      <w:r>
        <w:t xml:space="preserve">. All AI assistance is limited to data entry optimisation, regulatory compliance, risk detection, and workflow automation for relationships that users have already established.</w:t>
      </w:r>
    </w:p>
    <w:bookmarkEnd w:id="31"/>
    <w:bookmarkStart w:id="32" w:name="Xd998b78fe3deb833c5a55f7ab58769e80f10105"/>
    <w:p>
      <w:pPr>
        <w:pStyle w:val="3"/>
      </w:pPr>
      <w:r>
        <w:t xml:space="preserve">0.6 Customs Broker, Laboratory &amp; QC Service Philosophy (Optional, Quotation-Driven)</w:t>
      </w:r>
    </w:p>
    <w:p>
      <w:pPr>
        <w:pStyle w:val="FirstParagraph"/>
      </w:pPr>
      <w:r>
        <w:t xml:space="preserve">SGTX does not require any optional service provider. The platform files directly with government APIs (Nafeza, etc.) using its own broker license or the exporter’s delegated authority. However, SGTX provides a native toolkit for users who wish to hire a customs broker, laboratory, or QC inspector as an optional paid service. This is not a marketplace – the user must already have a relationship with the provider or explicitly search for one (using external knowledge). The platform only facilitates the quotation, acceptance, invoicing, and payment for those optional services.</w:t>
      </w:r>
    </w:p>
    <w:p>
      <w:pPr>
        <w:pStyle w:val="a0"/>
      </w:pPr>
      <w:r>
        <w:t xml:space="preserve">How it works (no unsolicited recommendations):</w:t>
      </w:r>
    </w:p>
    <w:p>
      <w:pPr>
        <w:pStyle w:val="a0"/>
      </w:pPr>
      <w:r>
        <w:t xml:space="preserve">User selects a provider type (e.g.,</w:t>
      </w:r>
      <w:r>
        <w:t xml:space="preserve"> </w:t>
      </w:r>
      <w:r>
        <w:t xml:space="preserve">“</w:t>
      </w:r>
      <w:r>
        <w:t xml:space="preserve">I want to hire a customs broker for certification</w:t>
      </w:r>
      <w:r>
        <w:t xml:space="preserve">”</w:t>
      </w:r>
      <w:r>
        <w:t xml:space="preserve">). The system displays a dropdown of providers that the user has already saved (via the Network feature) – never a list of</w:t>
      </w:r>
      <w:r>
        <w:t xml:space="preserve"> </w:t>
      </w:r>
      <w:r>
        <w:t xml:space="preserve">“</w:t>
      </w:r>
      <w:r>
        <w:t xml:space="preserve">recommended</w:t>
      </w:r>
      <w:r>
        <w:t xml:space="preserve">”</w:t>
      </w:r>
      <w:r>
        <w:t xml:space="preserve"> </w:t>
      </w:r>
      <w:r>
        <w:t xml:space="preserve">or</w:t>
      </w:r>
      <w:r>
        <w:t xml:space="preserve"> </w:t>
      </w:r>
      <w:r>
        <w:t xml:space="preserve">“</w:t>
      </w:r>
      <w:r>
        <w:t xml:space="preserve">top-rated</w:t>
      </w:r>
      <w:r>
        <w:t xml:space="preserve">”</w:t>
      </w:r>
      <w:r>
        <w:t xml:space="preserve"> </w:t>
      </w:r>
      <w:r>
        <w:t xml:space="preserve">strangers.</w:t>
      </w:r>
    </w:p>
    <w:p>
      <w:pPr>
        <w:pStyle w:val="a0"/>
      </w:pPr>
      <w:r>
        <w:t xml:space="preserve">User selects a specific provider from their saved list.</w:t>
      </w:r>
    </w:p>
    <w:p>
      <w:pPr>
        <w:pStyle w:val="a0"/>
      </w:pPr>
      <w:r>
        <w:t xml:space="preserve">Provider sends a quotation (fee, validity period). The system pre-fills default fees from the provider’s service catalogue.</w:t>
      </w:r>
    </w:p>
    <w:p>
      <w:pPr>
        <w:pStyle w:val="a0"/>
      </w:pPr>
      <w:r>
        <w:t xml:space="preserve">User accepts the quote – one click.</w:t>
      </w:r>
    </w:p>
    <w:p>
      <w:pPr>
        <w:pStyle w:val="a0"/>
      </w:pPr>
      <w:r>
        <w:t xml:space="preserve">SGTX automatically generates an invoice (ETA-compliant XML) for that service, adds it to the payment plan, and collects the fee via PSP split (non-custodial).</w:t>
      </w:r>
    </w:p>
    <w:p>
      <w:pPr>
        <w:pStyle w:val="a0"/>
      </w:pPr>
      <w:r>
        <w:t xml:space="preserve">Provider performs the service and confirms completion.</w:t>
      </w:r>
    </w:p>
    <w:p>
      <w:pPr>
        <w:pStyle w:val="a0"/>
      </w:pPr>
      <w:r>
        <w:t xml:space="preserve">Dispute handling – standard dispute process applies, with evidence auto-compiled.</w:t>
      </w:r>
    </w:p>
    <w:p>
      <w:pPr>
        <w:pStyle w:val="a0"/>
      </w:pPr>
      <w:r>
        <w:t xml:space="preserve">Key point: The platform never suggests</w:t>
      </w:r>
      <w:r>
        <w:t xml:space="preserve"> </w:t>
      </w:r>
      <w:r>
        <w:t xml:space="preserve">“</w:t>
      </w:r>
      <w:r>
        <w:t xml:space="preserve">you should hire broker X</w:t>
      </w:r>
      <w:r>
        <w:t xml:space="preserve">”</w:t>
      </w:r>
      <w:r>
        <w:t xml:space="preserve"> </w:t>
      </w:r>
      <w:r>
        <w:t xml:space="preserve">or</w:t>
      </w:r>
      <w:r>
        <w:t xml:space="preserve"> </w:t>
      </w:r>
      <w:r>
        <w:t xml:space="preserve">“</w:t>
      </w:r>
      <w:r>
        <w:t xml:space="preserve">lab Y has better prices</w:t>
      </w:r>
      <w:r>
        <w:t xml:space="preserve">”</w:t>
      </w:r>
      <w:r>
        <w:t xml:space="preserve">. The user must already know the provider and add them as a contact. This preserves the non-marketplace nature while enabling valuable optional services.</w:t>
      </w:r>
    </w:p>
    <w:bookmarkEnd w:id="32"/>
    <w:bookmarkStart w:id="33" w:name="X54dc850ccb65e90663d12da8a6138c2d35d155b"/>
    <w:p>
      <w:pPr>
        <w:pStyle w:val="3"/>
      </w:pPr>
      <w:r>
        <w:t xml:space="preserve">0.7 One-Click Core – Constitutional Automation (No Data Re-entry)</w:t>
      </w:r>
    </w:p>
    <w:p>
      <w:pPr>
        <w:pStyle w:val="FirstParagraph"/>
      </w:pPr>
      <w:r>
        <w:t xml:space="preserve">Every irreversible action from trade request to settlement is a single click (or voice command) that triggers a deterministic, Governor-gated chain of events. No re-entry of data across phases. The USTN is generated once and automatically embedded in every document and API call.</w:t>
      </w:r>
    </w:p>
    <w:p>
      <w:pPr>
        <w:pStyle w:val="a0"/>
      </w:pPr>
      <w:r>
        <w:t xml:space="preserve">Automation trigger map (simplified – see Part 3B for full table):</w:t>
      </w:r>
    </w:p>
    <w:p>
      <w:pPr>
        <w:pStyle w:val="a0"/>
      </w:pPr>
      <w:r>
        <w:t xml:space="preserve">AI assistance for data entry (autocomplete, dropdowns, recommendations):</w:t>
      </w:r>
    </w:p>
    <w:p>
      <w:pPr>
        <w:pStyle w:val="a0"/>
      </w:pPr>
      <w:r>
        <w:t xml:space="preserve">When the buyer enters the product name, the system autocompletes from a list of previously traded products (user-only) and suggests dynamic fields (variety, grade, brix) based on the HS code – never</w:t>
      </w:r>
      <w:r>
        <w:t xml:space="preserve"> </w:t>
      </w:r>
      <w:r>
        <w:t xml:space="preserve">“</w:t>
      </w:r>
      <w:r>
        <w:t xml:space="preserve">other buyers liked</w:t>
      </w:r>
      <w:r>
        <w:t xml:space="preserve">”</w:t>
      </w:r>
      <w:r>
        <w:t xml:space="preserve">.</w:t>
      </w:r>
    </w:p>
    <w:p>
      <w:pPr>
        <w:pStyle w:val="a0"/>
      </w:pPr>
      <w:r>
        <w:t xml:space="preserve">When the seller locks EXW price, the system shows a live market chart (public indices) and an AI-recommended price band (based on anonymised platform aggregates), but the seller remains free to override.</w:t>
      </w:r>
    </w:p>
    <w:p>
      <w:pPr>
        <w:pStyle w:val="a0"/>
      </w:pPr>
      <w:r>
        <w:t xml:space="preserve">When filling customs declaration, the system auto-populates all fields from the USTN – no manual typing.</w:t>
      </w:r>
    </w:p>
    <w:p>
      <w:pPr>
        <w:pStyle w:val="a0"/>
      </w:pPr>
      <w:r>
        <w:t xml:space="preserve">Result: From form submission to final payment, a trader clicks at most 7 times. All intermediary steps happen automatically. Users never retype the same data.</w:t>
      </w:r>
    </w:p>
    <w:bookmarkEnd w:id="33"/>
    <w:bookmarkStart w:id="34" w:name="Xebd297fb78c4b1ef01cbf322a6f3a14eddca430"/>
    <w:p>
      <w:pPr>
        <w:pStyle w:val="3"/>
      </w:pPr>
      <w:r>
        <w:t xml:space="preserve">0.8 Seven Critical Add-Ons (Zero-Cost, Optional, Orchestration-Only)</w:t>
      </w:r>
    </w:p>
    <w:p>
      <w:pPr>
        <w:pStyle w:val="FirstParagraph"/>
      </w:pPr>
      <w:r>
        <w:t xml:space="preserve">All add-ons are toggleable via Admin Portal and do not introduce marketplace features. They enhance risk detection, privacy, resilience, and compliance.</w:t>
      </w:r>
    </w:p>
    <w:p>
      <w:pPr>
        <w:pStyle w:val="a0"/>
      </w:pPr>
      <w:r>
        <w:t xml:space="preserve">All add-ons are zero-cost, self-hosted, and never used to recommend trading partners or service providers.</w:t>
      </w:r>
    </w:p>
    <w:bookmarkEnd w:id="34"/>
    <w:bookmarkStart w:id="35" w:name="X84930ac895f25ff3b3bb88808ad2bee5eb235de"/>
    <w:p>
      <w:pPr>
        <w:pStyle w:val="3"/>
      </w:pPr>
      <w:r>
        <w:t xml:space="preserve">0.9 Global Fee Model &amp; Non-Custodial Settlement</w:t>
      </w:r>
    </w:p>
    <w:p>
      <w:pPr>
        <w:pStyle w:val="FirstParagraph"/>
      </w:pPr>
      <w:r>
        <w:t xml:space="preserve">Each country’s side: 1.5% of invoice value, paid by the exporter or importer depending on incoterm. Collected via PSP split – SGTX never holds funds.</w:t>
      </w:r>
    </w:p>
    <w:p>
      <w:pPr>
        <w:pStyle w:val="a0"/>
      </w:pPr>
      <w:r>
        <w:t xml:space="preserve">Financing fee: Flat 0.25% of financed amount, deducted from disbursement via PSP split. Paid by borrower.</w:t>
      </w:r>
    </w:p>
    <w:p>
      <w:pPr>
        <w:pStyle w:val="a0"/>
      </w:pPr>
      <w:r>
        <w:t xml:space="preserve">Optional service fees (broker, lab, QC): Added to trade total; collected via PSP split; provider receives net after 3% platform fee.</w:t>
      </w:r>
    </w:p>
    <w:p>
      <w:pPr>
        <w:pStyle w:val="a0"/>
      </w:pPr>
      <w:r>
        <w:t xml:space="preserve">Example – Egyptian exporter sells $100,000 to German importer (with broker certification):</w:t>
      </w:r>
    </w:p>
    <w:p>
      <w:pPr>
        <w:pStyle w:val="a0"/>
      </w:pPr>
      <w:r>
        <w:t xml:space="preserve">Egyptian side pays 1.5% = $1,500 (collected at contract lock).</w:t>
      </w:r>
    </w:p>
    <w:p>
      <w:pPr>
        <w:pStyle w:val="a0"/>
      </w:pPr>
      <w:r>
        <w:t xml:space="preserve">German importer (if Germany adopts SGTX) pays 1.5% = $1,500.</w:t>
      </w:r>
    </w:p>
    <w:p>
      <w:pPr>
        <w:pStyle w:val="a0"/>
      </w:pPr>
      <w:r>
        <w:t xml:space="preserve">Broker certification fee $150 paid by seller.</w:t>
      </w:r>
    </w:p>
    <w:p>
      <w:pPr>
        <w:pStyle w:val="a0"/>
      </w:pPr>
      <w:r>
        <w:t xml:space="preserve">Total infrastructure + service fees = $3,150 – still less than traditional demurrage, document discrepancies, and financing costs.</w:t>
      </w:r>
    </w:p>
    <w:p>
      <w:pPr>
        <w:pStyle w:val="a0"/>
      </w:pPr>
      <w:r>
        <w:t xml:space="preserve">No hidden fees, no variable</w:t>
      </w:r>
      <w:r>
        <w:t xml:space="preserve"> </w:t>
      </w:r>
      <w:r>
        <w:t xml:space="preserve">“</w:t>
      </w:r>
      <w:r>
        <w:t xml:space="preserve">marketplace commissions</w:t>
      </w:r>
      <w:r>
        <w:t xml:space="preserve">”</w:t>
      </w:r>
      <w:r>
        <w:t xml:space="preserve"> </w:t>
      </w:r>
      <w:r>
        <w:t xml:space="preserve">– just a fixed, transparent, constitutional percentage.</w:t>
      </w:r>
    </w:p>
    <w:bookmarkEnd w:id="35"/>
    <w:bookmarkStart w:id="36" w:name="Xe6cc736d83c99b3a115f941384c4ef7c72c0475"/>
    <w:p>
      <w:pPr>
        <w:pStyle w:val="3"/>
      </w:pPr>
      <w:r>
        <w:t xml:space="preserve">0.10 Zero-Cost Technology Commitment – Complete Inventory</w:t>
      </w:r>
    </w:p>
    <w:p>
      <w:pPr>
        <w:pStyle w:val="FirstParagraph"/>
      </w:pPr>
      <w:r>
        <w:t xml:space="preserve">No cloud, no SaaS, no billing details ever required. The platform runs on your own bare-metal servers.</w:t>
      </w:r>
    </w:p>
    <w:bookmarkEnd w:id="36"/>
    <w:bookmarkStart w:id="37" w:name="implementation-readiness-summary"/>
    <w:p>
      <w:pPr>
        <w:pStyle w:val="3"/>
      </w:pPr>
      <w:r>
        <w:t xml:space="preserve">0.11 Implementation Readiness Summary</w:t>
      </w:r>
    </w:p>
    <w:p>
      <w:pPr>
        <w:pStyle w:val="FirstParagraph"/>
      </w:pPr>
      <w:r>
        <w:t xml:space="preserve">PART 1 – CONSTITUTIONAL &amp; GOVERNANCE LAYER</w:t>
      </w:r>
    </w:p>
    <w:bookmarkEnd w:id="37"/>
    <w:bookmarkStart w:id="38" w:name="overview-the-immune-system-of-sgtx"/>
    <w:p>
      <w:pPr>
        <w:pStyle w:val="3"/>
      </w:pPr>
      <w:r>
        <w:t xml:space="preserve">1.0 Overview: The Immune System of SGTX</w:t>
      </w:r>
    </w:p>
    <w:p>
      <w:pPr>
        <w:pStyle w:val="FirstParagraph"/>
      </w:pPr>
      <w:r>
        <w:t xml:space="preserve">The Constitutional &amp; Governance Layer is the immutable, non-negotiable core of SGTX. It ensures that every irreversible action – contract lock, milestone confirmation, fee payment, settlement – is explicitly authorised by a combination of human intent, codified policy (OPA), constitutional law (WasmEdge), and advisory AI. No action bypasses this layer. The platform never recommends, ranks, or introduces counterparties – it only executes what users explicitly instruct, after rigorous verification.</w:t>
      </w:r>
    </w:p>
    <w:p>
      <w:pPr>
        <w:pStyle w:val="a0"/>
      </w:pPr>
      <w:r>
        <w:t xml:space="preserve">Core components (all zero-cost, self-hosted):</w:t>
      </w:r>
    </w:p>
    <w:p>
      <w:pPr>
        <w:pStyle w:val="a0"/>
      </w:pPr>
      <w:r>
        <w:t xml:space="preserve">Governor Service – the single entry point for all irreversible actions, written in Rust + Axum.</w:t>
      </w:r>
    </w:p>
    <w:p>
      <w:pPr>
        <w:pStyle w:val="a0"/>
      </w:pPr>
      <w:r>
        <w:t xml:space="preserve">OPA (Open Policy Agent) – evaluates business rules, RBAC, data scopes, dual-mode context.</w:t>
      </w:r>
    </w:p>
    <w:p>
      <w:pPr>
        <w:pStyle w:val="a0"/>
      </w:pPr>
      <w:r>
        <w:t xml:space="preserve">WasmEdge Constitutional Engine – enforces non-negotiable rules (fee bounds, jurisdiction supremacy, A5 prohibition).</w:t>
      </w:r>
    </w:p>
    <w:p>
      <w:pPr>
        <w:pStyle w:val="a0"/>
      </w:pPr>
      <w:r>
        <w:t xml:space="preserve">AI Authority Ladder (A0-A4) – provides advisory, constraining, and escalation capabilities (never autonomous execution).</w:t>
      </w:r>
    </w:p>
    <w:p>
      <w:pPr>
        <w:pStyle w:val="a0"/>
      </w:pPr>
      <w:r>
        <w:t xml:space="preserve">Loom – deterministic, append-only hash chain for every Governor decision, creating an immutable audit trail.</w:t>
      </w:r>
    </w:p>
    <w:p>
      <w:pPr>
        <w:pStyle w:val="a0"/>
      </w:pPr>
      <w:r>
        <w:t xml:space="preserve">Tenant Message Generator – translates DENY/CONDITIONAL verdicts into plain-language explanations with remediation links.</w:t>
      </w:r>
    </w:p>
    <w:p>
      <w:pPr>
        <w:pStyle w:val="a0"/>
      </w:pPr>
      <w:r>
        <w:t xml:space="preserve">User-centric AI integration: Throughout the governance flow, AI assists by autocompletingpolicy-relevant data, pre-filling forms, and explaining blocks – but it never recommends which action to take or suggests counterparties.</w:t>
      </w:r>
    </w:p>
    <w:bookmarkEnd w:id="38"/>
    <w:bookmarkStart w:id="39" w:name="governor-service-single-point-of-truth"/>
    <w:p>
      <w:pPr>
        <w:pStyle w:val="3"/>
      </w:pPr>
      <w:r>
        <w:t xml:space="preserve">1.1 Governor Service – Single Point of Truth</w:t>
      </w:r>
    </w:p>
    <w:p>
      <w:pPr>
        <w:pStyle w:val="FirstParagraph"/>
      </w:pPr>
      <w:r>
        <w:t xml:space="preserve">The Governor is a Rust Axum service that intercepts every API request that modifies state. It evaluates the request against a three-stage pipeline:</w:t>
      </w:r>
    </w:p>
    <w:p>
      <w:pPr>
        <w:pStyle w:val="a0"/>
      </w:pPr>
      <w:r>
        <w:t xml:space="preserve">OPA (Rego) – business rules, permissions, data scopes, dual-mode context.</w:t>
      </w:r>
    </w:p>
    <w:p>
      <w:pPr>
        <w:pStyle w:val="a0"/>
      </w:pPr>
      <w:r>
        <w:t xml:space="preserve">WasmEdge constitutional modules – jurisdiction supremacy, fee bounds, incoterm validation, A5 prohibition.</w:t>
      </w:r>
    </w:p>
    <w:p>
      <w:pPr>
        <w:pStyle w:val="a0"/>
      </w:pPr>
      <w:r>
        <w:t xml:space="preserve">AI consult (A1-A3) – where configured, the Governor calls the AI Orchestrator (Groq → Ollama for A1; HF local → Ollama for A2/A3) for advisory recommendations or constraint flags.</w:t>
      </w:r>
    </w:p>
    <w:p>
      <w:pPr>
        <w:pStyle w:val="a0"/>
      </w:pPr>
      <w:r>
        <w:t xml:space="preserve">Important: AI never executes. It only returns a structured DecisionSuggestion that the Governor merges with OPA and WasmEdge verdicts. The final decision always originates from human intent(the user’s action) and immutable constitutional rules.</w:t>
      </w:r>
    </w:p>
    <w:p>
      <w:pPr>
        <w:pStyle w:val="a0"/>
      </w:pPr>
      <w:r>
        <w:t xml:space="preserve">Architecture diagram (textual):</w:t>
      </w:r>
    </w:p>
    <w:p>
      <w:pPr>
        <w:pStyle w:val="a0"/>
      </w:pPr>
      <w:r>
        <w:t xml:space="preserve">text</w:t>
      </w:r>
    </w:p>
    <w:p>
      <w:pPr>
        <w:pStyle w:val="a0"/>
      </w:pPr>
      <w:r>
        <w:t xml:space="preserve">User Action (click/voice) → API Gateway (Nginx) → Governor Proxy (Axum) →</w:t>
      </w:r>
    </w:p>
    <w:p>
      <w:pPr>
        <w:pStyle w:val="a0"/>
      </w:pPr>
      <w:r>
        <w:t xml:space="preserve">→ OPA (Rego policies) → WasmEdge (WASM modules) → AI Router (Rig) →</w:t>
      </w:r>
    </w:p>
    <w:p>
      <w:pPr>
        <w:pStyle w:val="a0"/>
      </w:pPr>
      <w:r>
        <w:t xml:space="preserve">→ Decision Merger (Governor core) → Generate Tenant Message (if not ALLOW) →</w:t>
      </w:r>
    </w:p>
    <w:p>
      <w:pPr>
        <w:pStyle w:val="a0"/>
      </w:pPr>
      <w:r>
        <w:t xml:space="preserve">→ Sign (Ed25519 + optional Dilithium3) → Loom log → Store in governor_decisions →</w:t>
      </w:r>
    </w:p>
    <w:p>
      <w:pPr>
        <w:pStyle w:val="a0"/>
      </w:pPr>
      <w:r>
        <w:t xml:space="preserve">→ NATS event (if needed) → Execute action (if ALLOW)</w:t>
      </w:r>
    </w:p>
    <w:p>
      <w:pPr>
        <w:pStyle w:val="a0"/>
      </w:pPr>
      <w:r>
        <w:t xml:space="preserve">Example request to Governor (internal, not exposed to users directly):</w:t>
      </w:r>
    </w:p>
    <w:p>
      <w:pPr>
        <w:pStyle w:val="a0"/>
      </w:pPr>
      <w:r>
        <w:t xml:space="preserve">json</w:t>
      </w:r>
    </w:p>
    <w:p>
      <w:pPr>
        <w:pStyle w:val="a0"/>
      </w:pPr>
      <w:r>
        <w:t xml:space="preserve">POST /v1/governor/decision</w:t>
      </w:r>
    </w:p>
    <w:p>
      <w:pPr>
        <w:pStyle w:val="a0"/>
      </w:pPr>
      <w:r>
        <w:t xml:space="preserve">{</w:t>
      </w:r>
    </w:p>
    <w:p>
      <w:pPr>
        <w:pStyle w:val="a0"/>
      </w:pPr>
      <w:r>
        <w:t xml:space="preserve">“</w:t>
      </w:r>
      <w:r>
        <w:t xml:space="preserve">action</w:t>
      </w:r>
      <w:r>
        <w:t xml:space="preserve">”</w:t>
      </w:r>
      <w:r>
        <w:t xml:space="preserve">:</w:t>
      </w:r>
      <w:r>
        <w:t xml:space="preserve"> </w:t>
      </w:r>
      <w:r>
        <w:t xml:space="preserve">“</w:t>
      </w:r>
      <w:r>
        <w:t xml:space="preserve">contract.sign</w:t>
      </w:r>
      <w:r>
        <w:t xml:space="preserve">”</w:t>
      </w:r>
      <w:r>
        <w:t xml:space="preserve">,</w:t>
      </w:r>
    </w:p>
    <w:p>
      <w:pPr>
        <w:pStyle w:val="a0"/>
      </w:pPr>
      <w:r>
        <w:t xml:space="preserve">“</w:t>
      </w:r>
      <w:r>
        <w:t xml:space="preserve">actor_gtid</w:t>
      </w:r>
      <w:r>
        <w:t xml:space="preserve">”</w:t>
      </w:r>
      <w:r>
        <w:t xml:space="preserve">:</w:t>
      </w:r>
      <w:r>
        <w:t xml:space="preserve"> </w:t>
      </w:r>
      <w:r>
        <w:t xml:space="preserve">“</w:t>
      </w:r>
      <w:r>
        <w:t xml:space="preserve">SGTX-EG-TRD-002139-7F3A</w:t>
      </w:r>
      <w:r>
        <w:t xml:space="preserve">”</w:t>
      </w:r>
      <w:r>
        <w:t xml:space="preserve">,</w:t>
      </w:r>
    </w:p>
    <w:p>
      <w:pPr>
        <w:pStyle w:val="a0"/>
      </w:pPr>
      <w:r>
        <w:t xml:space="preserve">“</w:t>
      </w:r>
      <w:r>
        <w:t xml:space="preserve">actor_employee_id</w:t>
      </w:r>
      <w:r>
        <w:t xml:space="preserve">”</w:t>
      </w:r>
      <w:r>
        <w:t xml:space="preserve">:</w:t>
      </w:r>
      <w:r>
        <w:t xml:space="preserve"> </w:t>
      </w:r>
      <w:r>
        <w:t xml:space="preserve">“</w:t>
      </w:r>
      <w:r>
        <w:t xml:space="preserve">emp-001</w:t>
      </w:r>
      <w:r>
        <w:t xml:space="preserve">”</w:t>
      </w:r>
      <w:r>
        <w:t xml:space="preserve">,</w:t>
      </w:r>
    </w:p>
    <w:p>
      <w:pPr>
        <w:pStyle w:val="a0"/>
      </w:pPr>
      <w:r>
        <w:t xml:space="preserve">“</w:t>
      </w:r>
      <w:r>
        <w:t xml:space="preserve">active_trader_mode_context</w:t>
      </w:r>
      <w:r>
        <w:t xml:space="preserve">”</w:t>
      </w:r>
      <w:r>
        <w:t xml:space="preserve">:</w:t>
      </w:r>
      <w:r>
        <w:t xml:space="preserve"> </w:t>
      </w:r>
      <w:r>
        <w:t xml:space="preserve">“</w:t>
      </w:r>
      <w:r>
        <w:t xml:space="preserve">BUY</w:t>
      </w:r>
      <w:r>
        <w:t xml:space="preserve">”</w:t>
      </w:r>
      <w:r>
        <w:t xml:space="preserve">,</w:t>
      </w:r>
    </w:p>
    <w:p>
      <w:pPr>
        <w:pStyle w:val="a0"/>
      </w:pPr>
      <w:r>
        <w:t xml:space="preserve">“</w:t>
      </w:r>
      <w:r>
        <w:t xml:space="preserve">resource</w:t>
      </w:r>
      <w:r>
        <w:t xml:space="preserve">”</w:t>
      </w:r>
      <w:r>
        <w:t xml:space="preserve">: {</w:t>
      </w:r>
      <w:r>
        <w:t xml:space="preserve"> </w:t>
      </w: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 </w:t>
      </w:r>
      <w:r>
        <w:t xml:space="preserve">},</w:t>
      </w:r>
    </w:p>
    <w:p>
      <w:pPr>
        <w:pStyle w:val="a0"/>
      </w:pPr>
      <w:r>
        <w:t xml:space="preserve">“</w:t>
      </w:r>
      <w:r>
        <w:t xml:space="preserve">payload</w:t>
      </w:r>
      <w:r>
        <w:t xml:space="preserve">”</w:t>
      </w:r>
      <w:r>
        <w:t xml:space="preserve">: {</w:t>
      </w:r>
      <w:r>
        <w:t xml:space="preserve"> </w:t>
      </w:r>
      <w:r>
        <w:t xml:space="preserve">“</w:t>
      </w:r>
      <w:r>
        <w:t xml:space="preserve">signature</w:t>
      </w:r>
      <w:r>
        <w:t xml:space="preserve">”</w:t>
      </w:r>
      <w:r>
        <w:t xml:space="preserve">:</w:t>
      </w:r>
      <w:r>
        <w:t xml:space="preserve"> </w:t>
      </w:r>
      <w:r>
        <w:t xml:space="preserve">“</w:t>
      </w:r>
      <w:r>
        <w:t xml:space="preserve">base64…</w:t>
      </w:r>
      <w:r>
        <w:t xml:space="preserve">”</w:t>
      </w:r>
      <w:r>
        <w:t xml:space="preserve"> </w:t>
      </w:r>
      <w:r>
        <w:t xml:space="preserve">}</w:t>
      </w:r>
    </w:p>
    <w:p>
      <w:pPr>
        <w:pStyle w:val="a0"/>
      </w:pPr>
      <w:r>
        <w:t xml:space="preserve">}</w:t>
      </w:r>
    </w:p>
    <w:p>
      <w:pPr>
        <w:pStyle w:val="a0"/>
      </w:pPr>
      <w:r>
        <w:t xml:space="preserve">Example ALLOW response:</w:t>
      </w:r>
    </w:p>
    <w:p>
      <w:pPr>
        <w:pStyle w:val="a0"/>
      </w:pPr>
      <w:r>
        <w:t xml:space="preserve">json</w:t>
      </w:r>
    </w:p>
    <w:p>
      <w:pPr>
        <w:pStyle w:val="a0"/>
      </w:pPr>
      <w:r>
        <w:t xml:space="preserve">{</w:t>
      </w:r>
    </w:p>
    <w:p>
      <w:pPr>
        <w:pStyle w:val="a0"/>
      </w:pPr>
      <w:r>
        <w:t xml:space="preserve">“</w:t>
      </w:r>
      <w:r>
        <w:t xml:space="preserve">decision_id</w:t>
      </w:r>
      <w:r>
        <w:t xml:space="preserve">”</w:t>
      </w:r>
      <w:r>
        <w:t xml:space="preserve">:</w:t>
      </w:r>
      <w:r>
        <w:t xml:space="preserve"> </w:t>
      </w:r>
      <w:r>
        <w:t xml:space="preserve">“</w:t>
      </w:r>
      <w:r>
        <w:t xml:space="preserve">dec-abc123</w:t>
      </w:r>
      <w:r>
        <w:t xml:space="preserve">”</w:t>
      </w:r>
      <w:r>
        <w:t xml:space="preserve">,</w:t>
      </w:r>
    </w:p>
    <w:p>
      <w:pPr>
        <w:pStyle w:val="a0"/>
      </w:pPr>
      <w:r>
        <w:t xml:space="preserve">“</w:t>
      </w:r>
      <w:r>
        <w:t xml:space="preserve">verdict</w:t>
      </w:r>
      <w:r>
        <w:t xml:space="preserve">”</w:t>
      </w:r>
      <w:r>
        <w:t xml:space="preserve">:</w:t>
      </w:r>
      <w:r>
        <w:t xml:space="preserve"> </w:t>
      </w:r>
      <w:r>
        <w:t xml:space="preserve">“</w:t>
      </w:r>
      <w:r>
        <w:t xml:space="preserve">ALLOW</w:t>
      </w:r>
      <w:r>
        <w:t xml:space="preserve">”</w:t>
      </w:r>
      <w:r>
        <w:t xml:space="preserve">,</w:t>
      </w:r>
    </w:p>
    <w:p>
      <w:pPr>
        <w:pStyle w:val="a0"/>
      </w:pPr>
      <w:r>
        <w:t xml:space="preserve">“</w:t>
      </w:r>
      <w:r>
        <w:t xml:space="preserve">loom_hash</w:t>
      </w:r>
      <w:r>
        <w:t xml:space="preserve">”</w:t>
      </w:r>
      <w:r>
        <w:t xml:space="preserve">:</w:t>
      </w:r>
      <w:r>
        <w:t xml:space="preserve"> </w:t>
      </w:r>
      <w:r>
        <w:t xml:space="preserve">“</w:t>
      </w:r>
      <w:r>
        <w:t xml:space="preserve">sha256:a1b2c3…</w:t>
      </w:r>
      <w:r>
        <w:t xml:space="preserve">”</w:t>
      </w:r>
      <w:r>
        <w:t xml:space="preserve">,</w:t>
      </w:r>
    </w:p>
    <w:p>
      <w:pPr>
        <w:pStyle w:val="a0"/>
      </w:pPr>
      <w:r>
        <w:t xml:space="preserve">“</w:t>
      </w:r>
      <w:r>
        <w:t xml:space="preserve">cryptographic_signature</w:t>
      </w:r>
      <w:r>
        <w:t xml:space="preserve">”</w:t>
      </w:r>
      <w:r>
        <w:t xml:space="preserve">:</w:t>
      </w:r>
      <w:r>
        <w:t xml:space="preserve"> </w:t>
      </w:r>
      <w:r>
        <w:t xml:space="preserve">“</w:t>
      </w:r>
      <w:r>
        <w:t xml:space="preserve">ed25519:…</w:t>
      </w:r>
      <w:r>
        <w:t xml:space="preserve">”</w:t>
      </w:r>
    </w:p>
    <w:p>
      <w:pPr>
        <w:pStyle w:val="a0"/>
      </w:pPr>
      <w:r>
        <w:t xml:space="preserve">}</w:t>
      </w:r>
    </w:p>
    <w:p>
      <w:pPr>
        <w:pStyle w:val="a0"/>
      </w:pPr>
      <w:r>
        <w:t xml:space="preserve">Example CONDITIONAL response (with AI-generated tenant message):</w:t>
      </w:r>
    </w:p>
    <w:p>
      <w:pPr>
        <w:pStyle w:val="a0"/>
      </w:pPr>
      <w:r>
        <w:t xml:space="preserve">json</w:t>
      </w:r>
    </w:p>
    <w:p>
      <w:pPr>
        <w:pStyle w:val="a0"/>
      </w:pPr>
      <w:r>
        <w:t xml:space="preserve">{</w:t>
      </w:r>
    </w:p>
    <w:p>
      <w:pPr>
        <w:pStyle w:val="a0"/>
      </w:pPr>
      <w:r>
        <w:t xml:space="preserve">“</w:t>
      </w:r>
      <w:r>
        <w:t xml:space="preserve">decision_id</w:t>
      </w:r>
      <w:r>
        <w:t xml:space="preserve">”</w:t>
      </w:r>
      <w:r>
        <w:t xml:space="preserve">:</w:t>
      </w:r>
      <w:r>
        <w:t xml:space="preserve"> </w:t>
      </w:r>
      <w:r>
        <w:t xml:space="preserve">“</w:t>
      </w:r>
      <w:r>
        <w:t xml:space="preserve">dec-def456</w:t>
      </w:r>
      <w:r>
        <w:t xml:space="preserve">”</w:t>
      </w:r>
      <w:r>
        <w:t xml:space="preserve">,</w:t>
      </w:r>
    </w:p>
    <w:p>
      <w:pPr>
        <w:pStyle w:val="a0"/>
      </w:pPr>
      <w:r>
        <w:t xml:space="preserve">“</w:t>
      </w:r>
      <w:r>
        <w:t xml:space="preserve">verdict</w:t>
      </w:r>
      <w:r>
        <w:t xml:space="preserve">”</w:t>
      </w:r>
      <w:r>
        <w:t xml:space="preserve">:</w:t>
      </w:r>
      <w:r>
        <w:t xml:space="preserve"> </w:t>
      </w:r>
      <w:r>
        <w:t xml:space="preserve">“</w:t>
      </w:r>
      <w:r>
        <w:t xml:space="preserve">CONDITIONAL</w:t>
      </w:r>
      <w:r>
        <w:t xml:space="preserve">”</w:t>
      </w:r>
      <w:r>
        <w:t xml:space="preserve">,</w:t>
      </w:r>
    </w:p>
    <w:p>
      <w:pPr>
        <w:pStyle w:val="a0"/>
      </w:pPr>
      <w:r>
        <w:t xml:space="preserve">“</w:t>
      </w:r>
      <w:r>
        <w:t xml:space="preserve">tenant_message</w:t>
      </w:r>
      <w:r>
        <w:t xml:space="preserve">”</w:t>
      </w:r>
      <w:r>
        <w:t xml:space="preserve">: {</w:t>
      </w:r>
    </w:p>
    <w:p>
      <w:pPr>
        <w:pStyle w:val="a0"/>
      </w:pPr>
      <w:r>
        <w:t xml:space="preserve">“</w:t>
      </w:r>
      <w:r>
        <w:t xml:space="preserve">summary</w:t>
      </w:r>
      <w:r>
        <w:t xml:space="preserve">”</w:t>
      </w:r>
      <w:r>
        <w:t xml:space="preserve">:</w:t>
      </w:r>
      <w:r>
        <w:t xml:space="preserve"> </w:t>
      </w:r>
      <w:r>
        <w:t xml:space="preserve">“</w:t>
      </w:r>
      <w:r>
        <w:t xml:space="preserve">Your contract lock is on hold because the seller’s jurisdiction requires enhanced KYC documentation.</w:t>
      </w:r>
      <w:r>
        <w:t xml:space="preserve">”</w:t>
      </w:r>
      <w:r>
        <w:t xml:space="preserve">,</w:t>
      </w:r>
    </w:p>
    <w:p>
      <w:pPr>
        <w:pStyle w:val="a0"/>
      </w:pPr>
      <w:r>
        <w:t xml:space="preserve">“</w:t>
      </w:r>
      <w:r>
        <w:t xml:space="preserve">conditions</w:t>
      </w:r>
      <w:r>
        <w:t xml:space="preserve">”</w:t>
      </w:r>
      <w:r>
        <w:t xml:space="preserve">: [</w:t>
      </w:r>
    </w:p>
    <w:p>
      <w:pPr>
        <w:pStyle w:val="a0"/>
      </w:pPr>
      <w:r>
        <w:t xml:space="preserve">{</w:t>
      </w:r>
    </w:p>
    <w:p>
      <w:pPr>
        <w:pStyle w:val="a0"/>
      </w:pPr>
      <w:r>
        <w:t xml:space="preserve">“</w:t>
      </w:r>
      <w:r>
        <w:t xml:space="preserve">condition_id</w:t>
      </w:r>
      <w:r>
        <w:t xml:space="preserve">”</w:t>
      </w:r>
      <w:r>
        <w:t xml:space="preserve">:</w:t>
      </w:r>
      <w:r>
        <w:t xml:space="preserve"> </w:t>
      </w:r>
      <w:r>
        <w:t xml:space="preserve">“</w:t>
      </w:r>
      <w:r>
        <w:t xml:space="preserve">kyc_tier2_seller</w:t>
      </w:r>
      <w:r>
        <w:t xml:space="preserve">”</w:t>
      </w:r>
      <w:r>
        <w:t xml:space="preserve">,</w:t>
      </w:r>
    </w:p>
    <w:p>
      <w:pPr>
        <w:pStyle w:val="a0"/>
      </w:pPr>
      <w:r>
        <w:t xml:space="preserve">“</w:t>
      </w:r>
      <w:r>
        <w:t xml:space="preserve">label</w:t>
      </w:r>
      <w:r>
        <w:t xml:space="preserve">”</w:t>
      </w:r>
      <w:r>
        <w:t xml:space="preserve">:</w:t>
      </w:r>
      <w:r>
        <w:t xml:space="preserve"> </w:t>
      </w:r>
      <w:r>
        <w:t xml:space="preserve">“</w:t>
      </w:r>
      <w:r>
        <w:t xml:space="preserve">Seller KYB Tier 2 verification</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unmet</w:t>
      </w:r>
      <w:r>
        <w:t xml:space="preserve">”</w:t>
      </w:r>
      <w:r>
        <w:t xml:space="preserve">,</w:t>
      </w:r>
    </w:p>
    <w:p>
      <w:pPr>
        <w:pStyle w:val="a0"/>
      </w:pPr>
      <w:r>
        <w:t xml:space="preserve">“</w:t>
      </w:r>
      <w:r>
        <w:t xml:space="preserve">action_url</w:t>
      </w:r>
      <w:r>
        <w:t xml:space="preserve">”</w:t>
      </w:r>
      <w:r>
        <w:t xml:space="preserve">:</w:t>
      </w:r>
      <w:r>
        <w:t xml:space="preserve"> </w:t>
      </w:r>
      <w:r>
        <w:t xml:space="preserve">“</w:t>
      </w:r>
      <w:r>
        <w:t xml:space="preserve">/v1/kyc/upgrade?gtid=SGTX-VN-TRD-000456</w:t>
      </w:r>
      <w:r>
        <w:t xml:space="preserve">”</w:t>
      </w:r>
    </w:p>
    <w:p>
      <w:pPr>
        <w:pStyle w:val="a0"/>
      </w:pPr>
      <w:r>
        <w:t xml:space="preserve">},</w:t>
      </w:r>
    </w:p>
    <w:p>
      <w:pPr>
        <w:pStyle w:val="a0"/>
      </w:pPr>
      <w:r>
        <w:t xml:space="preserve">{</w:t>
      </w:r>
    </w:p>
    <w:p>
      <w:pPr>
        <w:pStyle w:val="a0"/>
      </w:pPr>
      <w:r>
        <w:t xml:space="preserve">“</w:t>
      </w:r>
      <w:r>
        <w:t xml:space="preserve">condition_id</w:t>
      </w:r>
      <w:r>
        <w:t xml:space="preserve">”</w:t>
      </w:r>
      <w:r>
        <w:t xml:space="preserve">:</w:t>
      </w:r>
      <w:r>
        <w:t xml:space="preserve"> </w:t>
      </w:r>
      <w:r>
        <w:t xml:space="preserve">“</w:t>
      </w:r>
      <w:r>
        <w:t xml:space="preserve">doc_cert_origin</w:t>
      </w:r>
      <w:r>
        <w:t xml:space="preserve">”</w:t>
      </w:r>
      <w:r>
        <w:t xml:space="preserve">,</w:t>
      </w:r>
    </w:p>
    <w:p>
      <w:pPr>
        <w:pStyle w:val="a0"/>
      </w:pPr>
      <w:r>
        <w:t xml:space="preserve">“</w:t>
      </w:r>
      <w:r>
        <w:t xml:space="preserve">label</w:t>
      </w:r>
      <w:r>
        <w:t xml:space="preserve">”</w:t>
      </w:r>
      <w:r>
        <w:t xml:space="preserve">:</w:t>
      </w:r>
      <w:r>
        <w:t xml:space="preserve"> </w:t>
      </w:r>
      <w:r>
        <w:t xml:space="preserve">“</w:t>
      </w:r>
      <w:r>
        <w:t xml:space="preserve">Certificate of Origin from Vietnam</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unmet</w:t>
      </w:r>
      <w:r>
        <w:t xml:space="preserve">”</w:t>
      </w:r>
      <w:r>
        <w:t xml:space="preserve">,</w:t>
      </w:r>
    </w:p>
    <w:p>
      <w:pPr>
        <w:pStyle w:val="a0"/>
      </w:pPr>
      <w:r>
        <w:t xml:space="preserve">“</w:t>
      </w:r>
      <w:r>
        <w:t xml:space="preserve">action_url</w:t>
      </w:r>
      <w:r>
        <w:t xml:space="preserve">”</w:t>
      </w:r>
      <w:r>
        <w:t xml:space="preserve">:</w:t>
      </w:r>
      <w:r>
        <w:t xml:space="preserve"> </w:t>
      </w:r>
      <w:r>
        <w:t xml:space="preserve">“</w:t>
      </w:r>
      <w:r>
        <w:t xml:space="preserve">/v1/documents/upload?trade=…</w:t>
      </w:r>
      <w:r>
        <w:t xml:space="preserve">”</w:t>
      </w:r>
    </w:p>
    <w:p>
      <w:pPr>
        <w:pStyle w:val="a0"/>
      </w:pPr>
      <w:r>
        <w:t xml:space="preserve">}</w:t>
      </w:r>
    </w:p>
    <w:p>
      <w:pPr>
        <w:pStyle w:val="a0"/>
      </w:pPr>
      <w:r>
        <w:t xml:space="preserve">],</w:t>
      </w:r>
    </w:p>
    <w:p>
      <w:pPr>
        <w:pStyle w:val="a0"/>
      </w:pPr>
      <w:r>
        <w:t xml:space="preserve">“</w:t>
      </w:r>
      <w:r>
        <w:t xml:space="preserve">escalation_hint</w:t>
      </w:r>
      <w:r>
        <w:t xml:space="preserve">”</w:t>
      </w:r>
      <w:r>
        <w:t xml:space="preserve">:</w:t>
      </w:r>
      <w:r>
        <w:t xml:space="preserve"> </w:t>
      </w:r>
      <w:r>
        <w:t xml:space="preserve">“</w:t>
      </w:r>
      <w:r>
        <w:t xml:space="preserve">If you believe this is an error, you can request a human review. A compliance officer will respond within 24 hours.</w:t>
      </w:r>
      <w:r>
        <w:t xml:space="preserve">”</w:t>
      </w:r>
    </w:p>
    <w:p>
      <w:pPr>
        <w:pStyle w:val="a0"/>
      </w:pPr>
      <w:r>
        <w:t xml:space="preserve">},</w:t>
      </w:r>
    </w:p>
    <w:p>
      <w:pPr>
        <w:pStyle w:val="a0"/>
      </w:pPr>
      <w:r>
        <w:t xml:space="preserve">“</w:t>
      </w:r>
      <w:r>
        <w:t xml:space="preserve">loom_hash</w:t>
      </w:r>
      <w:r>
        <w:t xml:space="preserve">”</w:t>
      </w:r>
      <w:r>
        <w:t xml:space="preserve">:</w:t>
      </w:r>
      <w:r>
        <w:t xml:space="preserve"> </w:t>
      </w:r>
      <w:r>
        <w:t xml:space="preserve">“</w:t>
      </w:r>
      <w:r>
        <w:t xml:space="preserve">sha256:d4e5f6…</w:t>
      </w:r>
      <w:r>
        <w:t xml:space="preserve">”</w:t>
      </w:r>
    </w:p>
    <w:p>
      <w:pPr>
        <w:pStyle w:val="a0"/>
      </w:pPr>
      <w:r>
        <w:t xml:space="preserve">}</w:t>
      </w:r>
    </w:p>
    <w:p>
      <w:pPr>
        <w:pStyle w:val="a0"/>
      </w:pPr>
      <w:r>
        <w:t xml:space="preserve">AI assistance for Governor: When a user encounters a CONDITIONAL or DENY, the Decision Panel automatically shows the plain-language explanation and, where possible, provides autocomplete-ready action links (e.g.,</w:t>
      </w:r>
      <w:r>
        <w:t xml:space="preserve"> </w:t>
      </w:r>
      <w:r>
        <w:t xml:space="preserve">“</w:t>
      </w:r>
      <w:r>
        <w:t xml:space="preserve">Upload document</w:t>
      </w:r>
      <w:r>
        <w:t xml:space="preserve">”</w:t>
      </w:r>
      <w:r>
        <w:t xml:space="preserve"> </w:t>
      </w:r>
      <w:r>
        <w:t xml:space="preserve">pre-filled with the required document type). No unsolicited recommendations.</w:t>
      </w:r>
    </w:p>
    <w:bookmarkEnd w:id="39"/>
    <w:bookmarkStart w:id="40" w:name="opa-policy-engine-rego"/>
    <w:p>
      <w:pPr>
        <w:pStyle w:val="3"/>
      </w:pPr>
      <w:r>
        <w:t xml:space="preserve">1.2 OPA Policy Engine (Rego)</w:t>
      </w:r>
    </w:p>
    <w:p>
      <w:pPr>
        <w:pStyle w:val="FirstParagraph"/>
      </w:pPr>
      <w:r>
        <w:t xml:space="preserve">OPA evaluates business rules and permissions. Policies are stored as .rego files in /core/governor/policies/ and can be hot-reloaded after multisig approval. The Governor passes the request context (actor, action, resource, trader mode) to OPA, which returns a verdict and optional conditions.</w:t>
      </w:r>
    </w:p>
    <w:p>
      <w:pPr>
        <w:pStyle w:val="a0"/>
      </w:pPr>
      <w:r>
        <w:t xml:space="preserve">Example policy – contract.sign with dual-mode context enforcement:</w:t>
      </w:r>
    </w:p>
    <w:p>
      <w:pPr>
        <w:pStyle w:val="a0"/>
      </w:pPr>
      <w:r>
        <w:t xml:space="preserve">rego</w:t>
      </w:r>
    </w:p>
    <w:p>
      <w:pPr>
        <w:pStyle w:val="a0"/>
      </w:pPr>
      <w:r>
        <w:t xml:space="preserve">package sgtx.permissions</w:t>
      </w:r>
    </w:p>
    <w:p>
      <w:pPr>
        <w:pStyle w:val="a0"/>
      </w:pPr>
      <w:r>
        <w:t xml:space="preserve">default allow = false</w:t>
      </w:r>
    </w:p>
    <w:bookmarkEnd w:id="40"/>
    <w:bookmarkEnd w:id="41"/>
    <w:bookmarkEnd w:id="42"/>
    <w:bookmarkStart w:id="43" w:name="Xbd74f2fb37bfd6936f62af7a7144a8b4c9fa66f"/>
    <w:p>
      <w:pPr>
        <w:pStyle w:val="1"/>
      </w:pPr>
      <w:r>
        <w:t xml:space="preserve">Trader with BUY mode can sign contract as buyer</w:t>
      </w:r>
    </w:p>
    <w:p>
      <w:pPr>
        <w:pStyle w:val="FirstParagraph"/>
      </w:pPr>
      <w:r>
        <w:t xml:space="preserve">allow {</w:t>
      </w:r>
    </w:p>
    <w:p>
      <w:pPr>
        <w:pStyle w:val="a0"/>
      </w:pPr>
      <w:r>
        <w:t xml:space="preserve">input.action ==</w:t>
      </w:r>
      <w:r>
        <w:t xml:space="preserve"> </w:t>
      </w:r>
      <w:r>
        <w:t xml:space="preserve">“</w:t>
      </w:r>
      <w:r>
        <w:t xml:space="preserve">contract.sign</w:t>
      </w:r>
      <w:r>
        <w:t xml:space="preserve">”</w:t>
      </w:r>
    </w:p>
    <w:p>
      <w:pPr>
        <w:pStyle w:val="a0"/>
      </w:pPr>
      <w:r>
        <w:t xml:space="preserve">input.actor_trader_mode ==</w:t>
      </w:r>
      <w:r>
        <w:t xml:space="preserve"> </w:t>
      </w:r>
      <w:r>
        <w:t xml:space="preserve">“</w:t>
      </w:r>
      <w:r>
        <w:t xml:space="preserve">BUY</w:t>
      </w:r>
      <w:r>
        <w:t xml:space="preserve">”</w:t>
      </w:r>
    </w:p>
    <w:p>
      <w:pPr>
        <w:pStyle w:val="a0"/>
      </w:pPr>
      <w:r>
        <w:t xml:space="preserve">role_has_permission(input.actor_role,</w:t>
      </w:r>
      <w:r>
        <w:t xml:space="preserve"> </w:t>
      </w:r>
      <w:r>
        <w:t xml:space="preserve">“</w:t>
      </w:r>
      <w:r>
        <w:t xml:space="preserve">contract.sign</w:t>
      </w:r>
      <w:r>
        <w:t xml:space="preserve">”</w:t>
      </w:r>
      <w:r>
        <w:t xml:space="preserve">)</w:t>
      </w:r>
    </w:p>
    <w:p>
      <w:pPr>
        <w:pStyle w:val="a0"/>
      </w:pPr>
      <w:r>
        <w:t xml:space="preserve">not resource_already_signed_by_buyer(input.resource.ustn)</w:t>
      </w:r>
    </w:p>
    <w:p>
      <w:pPr>
        <w:pStyle w:val="a0"/>
      </w:pPr>
      <w:r>
        <w:t xml:space="preserve">}</w:t>
      </w:r>
    </w:p>
    <w:bookmarkEnd w:id="43"/>
    <w:bookmarkStart w:id="126" w:name="X0dab14cf223871c06f54b1ad4df8e63d8c0e466"/>
    <w:p>
      <w:pPr>
        <w:pStyle w:val="1"/>
      </w:pPr>
      <w:r>
        <w:t xml:space="preserve">Trader with SELL mode can sign contract as seller</w:t>
      </w:r>
    </w:p>
    <w:p>
      <w:pPr>
        <w:pStyle w:val="FirstParagraph"/>
      </w:pPr>
      <w:r>
        <w:t xml:space="preserve">allow {</w:t>
      </w:r>
    </w:p>
    <w:p>
      <w:pPr>
        <w:pStyle w:val="a0"/>
      </w:pPr>
      <w:r>
        <w:t xml:space="preserve">input.action ==</w:t>
      </w:r>
      <w:r>
        <w:t xml:space="preserve"> </w:t>
      </w:r>
      <w:r>
        <w:t xml:space="preserve">“</w:t>
      </w:r>
      <w:r>
        <w:t xml:space="preserve">contract.sign</w:t>
      </w:r>
      <w:r>
        <w:t xml:space="preserve">”</w:t>
      </w:r>
    </w:p>
    <w:p>
      <w:pPr>
        <w:pStyle w:val="a0"/>
      </w:pPr>
      <w:r>
        <w:t xml:space="preserve">input.actor_trader_mode ==</w:t>
      </w:r>
      <w:r>
        <w:t xml:space="preserve"> </w:t>
      </w:r>
      <w:r>
        <w:t xml:space="preserve">“</w:t>
      </w:r>
      <w:r>
        <w:t xml:space="preserve">SELL</w:t>
      </w:r>
      <w:r>
        <w:t xml:space="preserve">”</w:t>
      </w:r>
    </w:p>
    <w:p>
      <w:pPr>
        <w:pStyle w:val="a0"/>
      </w:pPr>
      <w:r>
        <w:t xml:space="preserve">role_has_permission(input.actor_role,</w:t>
      </w:r>
      <w:r>
        <w:t xml:space="preserve"> </w:t>
      </w:r>
      <w:r>
        <w:t xml:space="preserve">“</w:t>
      </w:r>
      <w:r>
        <w:t xml:space="preserve">contract.sign</w:t>
      </w:r>
      <w:r>
        <w:t xml:space="preserve">”</w:t>
      </w:r>
      <w:r>
        <w:t xml:space="preserve">)</w:t>
      </w:r>
    </w:p>
    <w:p>
      <w:pPr>
        <w:pStyle w:val="a0"/>
      </w:pPr>
      <w:r>
        <w:t xml:space="preserve">not resource_already_signed_by_seller(input.resource.ustn)</w:t>
      </w:r>
    </w:p>
    <w:p>
      <w:pPr>
        <w:pStyle w:val="a0"/>
      </w:pPr>
      <w:r>
        <w:t xml:space="preserve">}</w:t>
      </w:r>
    </w:p>
    <w:p>
      <w:pPr>
        <w:pStyle w:val="a0"/>
      </w:pPr>
      <w:r>
        <w:t xml:space="preserve">AI-assisted policy authoring (Admin Portal): The Governor provides a Rego policy editor with syntax highlighting, autocomplete for common rule patterns, and a natural language prompt (e.g.,</w:t>
      </w:r>
      <w:r>
        <w:t xml:space="preserve"> </w:t>
      </w:r>
      <w:r>
        <w:t xml:space="preserve">“</w:t>
      </w:r>
      <w:r>
        <w:t xml:space="preserve">Create a rule that requires two managers to approve contracts over $100k</w:t>
      </w:r>
      <w:r>
        <w:t xml:space="preserve">”</w:t>
      </w:r>
      <w:r>
        <w:t xml:space="preserve">). The AI (Groq) generates a draft policy, which the admin can then refine and test via impact simulation.</w:t>
      </w:r>
    </w:p>
    <w:p>
      <w:pPr>
        <w:pStyle w:val="a0"/>
      </w:pPr>
      <w:r>
        <w:t xml:space="preserve">Policy categories (non-marketplace):</w:t>
      </w:r>
    </w:p>
    <w:p>
      <w:pPr>
        <w:pStyle w:val="a0"/>
      </w:pPr>
      <w:r>
        <w:t xml:space="preserve">permissions.rego – RBAC, dual-mode context, data scopes (never includes</w:t>
      </w:r>
      <w:r>
        <w:t xml:space="preserve"> </w:t>
      </w:r>
      <w:r>
        <w:t xml:space="preserve">“</w:t>
      </w:r>
      <w:r>
        <w:t xml:space="preserve">view recommended counterparties</w:t>
      </w:r>
      <w:r>
        <w:t xml:space="preserve">”</w:t>
      </w:r>
      <w:r>
        <w:t xml:space="preserve">).</w:t>
      </w:r>
    </w:p>
    <w:p>
      <w:pPr>
        <w:pStyle w:val="a0"/>
      </w:pPr>
      <w:r>
        <w:t xml:space="preserve">fee.rego – validates fee rate (0.1%–2.5%) and that seller pays trade fee.</w:t>
      </w:r>
    </w:p>
    <w:p>
      <w:pPr>
        <w:pStyle w:val="a0"/>
      </w:pPr>
      <w:r>
        <w:t xml:space="preserve">financing.rego – financier preference filtering, co-financing sum ≤ requested amount.</w:t>
      </w:r>
    </w:p>
    <w:p>
      <w:pPr>
        <w:pStyle w:val="a0"/>
      </w:pPr>
      <w:r>
        <w:t xml:space="preserve">distressed.rego – price reasonableness, privacy notice acknowledgment.</w:t>
      </w:r>
    </w:p>
    <w:p>
      <w:pPr>
        <w:pStyle w:val="a0"/>
      </w:pPr>
      <w:r>
        <w:t xml:space="preserve">multiship.rego – per-shipment lock conditions, fee payment per shipment.</w:t>
      </w:r>
    </w:p>
    <w:p>
      <w:pPr>
        <w:pStyle w:val="a0"/>
      </w:pPr>
      <w:r>
        <w:t xml:space="preserve">logistics.rego – addendum signing, container release confirmation.</w:t>
      </w:r>
    </w:p>
    <w:p>
      <w:pPr>
        <w:pStyle w:val="a0"/>
      </w:pPr>
      <w:r>
        <w:t xml:space="preserve">broker.rego – service quotation acceptance, physical handling prerequisites.</w:t>
      </w:r>
    </w:p>
    <w:p>
      <w:pPr>
        <w:pStyle w:val="a0"/>
      </w:pPr>
      <w:r>
        <w:t xml:space="preserve">OPA testing: opa test /core/governor/policies/ runs in CI. All policies must pass before deployment.</w:t>
      </w:r>
    </w:p>
    <w:bookmarkStart w:id="49" w:name="wasmedge-constitutional-engine"/>
    <w:p>
      <w:pPr>
        <w:pStyle w:val="3"/>
      </w:pPr>
      <w:r>
        <w:t xml:space="preserve">1.3 WasmEdge Constitutional Engine**</w:t>
      </w:r>
    </w:p>
    <w:p>
      <w:pPr>
        <w:pStyle w:val="FirstParagraph"/>
      </w:pPr>
      <w:r>
        <w:rPr>
          <w:b/>
          <w:bCs/>
        </w:rPr>
        <w:t xml:space="preserve">1.3.1 Overview</w:t>
      </w:r>
    </w:p>
    <w:p>
      <w:pPr>
        <w:pStyle w:val="a0"/>
      </w:pPr>
      <w:r>
        <w:t xml:space="preserve">The WasmEdge Constitutional Engine enforces</w:t>
      </w:r>
      <w:r>
        <w:t xml:space="preserve"> </w:t>
      </w:r>
      <w:r>
        <w:rPr>
          <w:b/>
          <w:bCs/>
        </w:rPr>
        <w:t xml:space="preserve">non-negotiable, immutable rules</w:t>
      </w:r>
      <w:r>
        <w:t xml:space="preserve"> </w:t>
      </w:r>
      <w:r>
        <w:t xml:space="preserve">that cannot be bypassed by any user, administrator, or even the Governor itself. These rules are implemented as sandboxed WebAssembly (WASM) modules, pre-compiled, signed by the Platform Governance Authority (multisig), and executed by the WasmEdge runtime. The modules have</w:t>
      </w:r>
      <w:r>
        <w:t xml:space="preserve"> </w:t>
      </w:r>
      <w:r>
        <w:rPr>
          <w:b/>
          <w:bCs/>
        </w:rPr>
        <w:t xml:space="preserve">no network or filesystem access</w:t>
      </w:r>
      <w:r>
        <w:t xml:space="preserve"> </w:t>
      </w:r>
      <w:r>
        <w:t xml:space="preserve">– they receive only a strict input schema via the Governor and return a deterministic verdict.</w:t>
      </w:r>
    </w:p>
    <w:p>
      <w:pPr>
        <w:pStyle w:val="a0"/>
      </w:pPr>
      <w:r>
        <w:t xml:space="preserve">All constitutional modules are</w:t>
      </w:r>
      <w:r>
        <w:t xml:space="preserve"> </w:t>
      </w:r>
      <w:r>
        <w:rPr>
          <w:b/>
          <w:bCs/>
        </w:rPr>
        <w:t xml:space="preserve">zero-cost</w:t>
      </w:r>
      <w:r>
        <w:t xml:space="preserve">, open-source, and hot-loaded without restarting the Governor service.</w:t>
      </w:r>
    </w:p>
    <w:p>
      <w:pPr>
        <w:pStyle w:val="a0"/>
      </w:pPr>
      <w:r>
        <w:rPr>
          <w:b/>
          <w:bCs/>
        </w:rPr>
        <w:t xml:space="preserve">1.3.2 Core Constitutional Modules</w:t>
      </w:r>
    </w:p>
    <w:p>
      <w:pPr>
        <w:pStyle w:val="a0"/>
      </w:pPr>
      <w:r>
        <w:t xml:space="preserve">Module Name | Purpose | Update Frequency |</w:t>
      </w:r>
    </w:p>
    <w:p>
      <w:pPr>
        <w:pStyle w:val="a0"/>
      </w:pPr>
      <w:r>
        <w:t xml:space="preserve">|————-|———|——————|</w:t>
      </w:r>
    </w:p>
    <w:p>
      <w:pPr>
        <w:pStyle w:val="a0"/>
      </w:pPr>
      <w:r>
        <w:rPr>
          <w:rStyle w:val="VerbatimChar"/>
        </w:rPr>
        <w:t xml:space="preserve">constitutional_rules.wasm</w:t>
      </w:r>
      <w:r>
        <w:t xml:space="preserve"> </w:t>
      </w:r>
      <w:r>
        <w:t xml:space="preserve">| Enforces fee bounds (0.1%–2.5%), A5 prohibition (no autonomous execution), multisig requirements for governance actions | Immutable (amendment only via 3/5 multisig + 30-day notice) |</w:t>
      </w:r>
    </w:p>
    <w:p>
      <w:pPr>
        <w:pStyle w:val="a0"/>
      </w:pPr>
      <w:r>
        <w:rPr>
          <w:rStyle w:val="VerbatimChar"/>
        </w:rPr>
        <w:t xml:space="preserve">jurisdiction_matrix.wasm</w:t>
      </w:r>
      <w:r>
        <w:t xml:space="preserve"> </w:t>
      </w:r>
      <w:r>
        <w:t xml:space="preserve">| Applies strictest rule among buyer, seller, logistics, financier, and governing law. Blocks or restricts trades based on RIA-updated jurisdiction tiers | Hourly (RIA-driven) |</w:t>
      </w:r>
    </w:p>
    <w:p>
      <w:pPr>
        <w:pStyle w:val="a0"/>
      </w:pPr>
      <w:r>
        <w:rPr>
          <w:rStyle w:val="VerbatimChar"/>
        </w:rPr>
        <w:t xml:space="preserve">incoterms_engine.wasm</w:t>
      </w:r>
      <w:r>
        <w:t xml:space="preserve"> </w:t>
      </w:r>
      <w:r>
        <w:t xml:space="preserve">| Validates that logistics cost entries match the selected incoterm (e.g., rejects sea freight cost for FOB) | Quarterly (or when Incoterms change) |</w:t>
      </w:r>
    </w:p>
    <w:p>
      <w:pPr>
        <w:pStyle w:val="a0"/>
      </w:pPr>
      <w:r>
        <w:rPr>
          <w:rStyle w:val="VerbatimChar"/>
        </w:rPr>
        <w:t xml:space="preserve">fee_gate.wasm</w:t>
      </w:r>
      <w:r>
        <w:t xml:space="preserve"> </w:t>
      </w:r>
      <w:r>
        <w:t xml:space="preserve">| Validates gross-up calculation, split instructions, and ensures PSP split does not exceed total payable | Immutable |</w:t>
      </w:r>
    </w:p>
    <w:p>
      <w:pPr>
        <w:pStyle w:val="a0"/>
      </w:pPr>
      <w:r>
        <w:rPr>
          <w:rStyle w:val="VerbatimChar"/>
        </w:rPr>
        <w:t xml:space="preserve">distressed_country_gate.wasm</w:t>
      </w:r>
      <w:r>
        <w:t xml:space="preserve"> </w:t>
      </w:r>
      <w:r>
        <w:t xml:space="preserve">| Applies country-specific factor to distressed cargo fee (1.5% × factor) | Daily (RIA) |</w:t>
      </w:r>
    </w:p>
    <w:p>
      <w:pPr>
        <w:pStyle w:val="a0"/>
      </w:pPr>
      <w:r>
        <w:rPr>
          <w:rStyle w:val="VerbatimChar"/>
        </w:rPr>
        <w:t xml:space="preserve">dual_mode_gate.wasm</w:t>
      </w:r>
      <w:r>
        <w:t xml:space="preserve"> </w:t>
      </w:r>
      <w:r>
        <w:t xml:space="preserve">| Prevents a buyer from acting as seller and vice-versa; checks JWT context | Immutable |</w:t>
      </w:r>
    </w:p>
    <w:p>
      <w:pPr>
        <w:pStyle w:val="a0"/>
      </w:pPr>
      <w:r>
        <w:rPr>
          <w:rStyle w:val="VerbatimChar"/>
        </w:rPr>
        <w:t xml:space="preserve">reserve_rules.wasm</w:t>
      </w:r>
      <w:r>
        <w:t xml:space="preserve"> </w:t>
      </w:r>
      <w:r>
        <w:t xml:space="preserve">(NEW – see 1.3.6) | Enforces reserve composition, gold weighting, minimum backing, and entry/exit rules | Immutable |</w:t>
      </w:r>
    </w:p>
    <w:p>
      <w:pPr>
        <w:pStyle w:val="a0"/>
      </w:pPr>
      <w:r>
        <w:rPr>
          <w:b/>
          <w:bCs/>
        </w:rPr>
        <w:t xml:space="preserve">1.3.3 Module Execution &amp; Sandboxing</w:t>
      </w:r>
    </w:p>
    <w:p>
      <w:pPr>
        <w:pStyle w:val="a0"/>
      </w:pPr>
      <w:r>
        <w:t xml:space="preserve">Each WASM module:</w:t>
      </w:r>
    </w:p>
    <w:p>
      <w:pPr>
        <w:numPr>
          <w:ilvl w:val="0"/>
          <w:numId w:val="1001"/>
        </w:numPr>
      </w:pPr>
      <w:r>
        <w:t xml:space="preserve">Is compiled to</w:t>
      </w:r>
      <w:r>
        <w:t xml:space="preserve"> </w:t>
      </w:r>
      <w:r>
        <w:rPr>
          <w:b/>
          <w:bCs/>
        </w:rPr>
        <w:t xml:space="preserve">WASI 0.2</w:t>
      </w:r>
      <w:r>
        <w:t xml:space="preserve"> </w:t>
      </w:r>
      <w:r>
        <w:t xml:space="preserve">(no filesystem, no network, no environment variables).</w:t>
      </w:r>
    </w:p>
    <w:p>
      <w:pPr>
        <w:numPr>
          <w:ilvl w:val="0"/>
          <w:numId w:val="1001"/>
        </w:numPr>
      </w:pPr>
      <w:r>
        <w:t xml:space="preserve">Receives input as a JSON-serialised struct (e.g.,</w:t>
      </w:r>
      <w:r>
        <w:t xml:space="preserve"> </w:t>
      </w:r>
      <w:r>
        <w:rPr>
          <w:rStyle w:val="VerbatimChar"/>
        </w:rPr>
        <w:t xml:space="preserve">{ "buyer_country": "EG", "seller_country": "DE", "incoterm": "CFR", "logistics_cost": 4200 }</w:t>
      </w:r>
      <w:r>
        <w:t xml:space="preserve">).</w:t>
      </w:r>
    </w:p>
    <w:p>
      <w:pPr>
        <w:numPr>
          <w:ilvl w:val="0"/>
          <w:numId w:val="1001"/>
        </w:numPr>
      </w:pPr>
      <w:r>
        <w:t xml:space="preserve">Returns a verdict:</w:t>
      </w:r>
      <w:r>
        <w:t xml:space="preserve"> </w:t>
      </w:r>
      <w:r>
        <w:rPr>
          <w:rStyle w:val="VerbatimChar"/>
        </w:rPr>
        <w:t xml:space="preserve">ALLOW</w:t>
      </w:r>
      <w:r>
        <w:t xml:space="preserve">,</w:t>
      </w:r>
      <w:r>
        <w:t xml:space="preserve"> </w:t>
      </w:r>
      <w:r>
        <w:rPr>
          <w:rStyle w:val="VerbatimChar"/>
        </w:rPr>
        <w:t xml:space="preserve">DENY</w:t>
      </w:r>
      <w:r>
        <w:t xml:space="preserve">, or</w:t>
      </w:r>
      <w:r>
        <w:t xml:space="preserve"> </w:t>
      </w:r>
      <w:r>
        <w:rPr>
          <w:rStyle w:val="VerbatimChar"/>
        </w:rPr>
        <w:t xml:space="preserve">CONDITIONAL</w:t>
      </w:r>
      <w:r>
        <w:t xml:space="preserve"> </w:t>
      </w:r>
      <w:r>
        <w:t xml:space="preserve">with a machine-readable reason code.</w:t>
      </w:r>
    </w:p>
    <w:p>
      <w:pPr>
        <w:numPr>
          <w:ilvl w:val="0"/>
          <w:numId w:val="1001"/>
        </w:numPr>
      </w:pPr>
      <w:r>
        <w:t xml:space="preserve">Must complete execution within</w:t>
      </w:r>
      <w:r>
        <w:t xml:space="preserve"> </w:t>
      </w:r>
      <w:r>
        <w:rPr>
          <w:b/>
          <w:bCs/>
        </w:rPr>
        <w:t xml:space="preserve">50ms</w:t>
      </w:r>
      <w:r>
        <w:t xml:space="preserve"> </w:t>
      </w:r>
      <w:r>
        <w:t xml:space="preserve">(hard timeout); otherwise the Governor treats it as</w:t>
      </w:r>
      <w:r>
        <w:t xml:space="preserve"> </w:t>
      </w:r>
      <w:r>
        <w:rPr>
          <w:rStyle w:val="VerbatimChar"/>
        </w:rPr>
        <w:t xml:space="preserve">DENY</w:t>
      </w:r>
      <w:r>
        <w:t xml:space="preserve"> </w:t>
      </w:r>
      <w:r>
        <w:t xml:space="preserve">and logs a constitutional violation.</w:t>
      </w:r>
    </w:p>
    <w:p>
      <w:pPr>
        <w:pStyle w:val="FirstParagraph"/>
      </w:pPr>
      <w:r>
        <w:rPr>
          <w:b/>
          <w:bCs/>
        </w:rPr>
        <w:t xml:space="preserve">Example –</w:t>
      </w:r>
      <w:r>
        <w:rPr>
          <w:b/>
          <w:bCs/>
        </w:rPr>
        <w:t xml:space="preserve"> </w:t>
      </w:r>
      <w:r>
        <w:rPr>
          <w:rStyle w:val="VerbatimChar"/>
          <w:b/>
          <w:bCs/>
        </w:rPr>
        <w:t xml:space="preserve">jurisdiction_matrix.wasm</w:t>
      </w:r>
      <w:r>
        <w:rPr>
          <w:b/>
          <w:bCs/>
        </w:rPr>
        <w:t xml:space="preserve"> </w:t>
      </w:r>
      <w:r>
        <w:rPr>
          <w:b/>
          <w:bCs/>
        </w:rPr>
        <w:t xml:space="preserve">(pseudocode):</w:t>
      </w:r>
    </w:p>
    <w:p>
      <w:pPr>
        <w:pStyle w:val="a0"/>
      </w:pPr>
      <w:r>
        <w:t xml:space="preserve">```rust</w:t>
      </w:r>
    </w:p>
    <w:p>
      <w:pPr>
        <w:pStyle w:val="a0"/>
      </w:pPr>
      <w:r>
        <w:t xml:space="preserve">fn check_jurisdiction(</w:t>
      </w:r>
    </w:p>
    <w:p>
      <w:pPr>
        <w:pStyle w:val="a0"/>
      </w:pPr>
      <w:r>
        <w:t xml:space="preserve">buyer_country: &amp;str,</w:t>
      </w:r>
    </w:p>
    <w:p>
      <w:pPr>
        <w:pStyle w:val="a0"/>
      </w:pPr>
      <w:r>
        <w:t xml:space="preserve">seller_country: &amp;str,</w:t>
      </w:r>
    </w:p>
    <w:p>
      <w:pPr>
        <w:pStyle w:val="a0"/>
      </w:pPr>
      <w:r>
        <w:t xml:space="preserve">logistics_country: &amp;str,</w:t>
      </w:r>
    </w:p>
    <w:p>
      <w:pPr>
        <w:pStyle w:val="a0"/>
      </w:pPr>
      <w:r>
        <w:t xml:space="preserve">financier_country: &amp;str,</w:t>
      </w:r>
    </w:p>
    <w:p>
      <w:pPr>
        <w:pStyle w:val="a0"/>
      </w:pPr>
      <w:r>
        <w:t xml:space="preserve">governing_law: &amp;str,</w:t>
      </w:r>
    </w:p>
    <w:p>
      <w:pPr>
        <w:pStyle w:val="a0"/>
      </w:pPr>
      <w:r>
        <w:t xml:space="preserve">) -&gt; Verdict {</w:t>
      </w:r>
    </w:p>
    <w:p>
      <w:pPr>
        <w:pStyle w:val="a0"/>
      </w:pPr>
      <w:r>
        <w:t xml:space="preserve">let strictest = max_risk(vec![</w:t>
      </w:r>
    </w:p>
    <w:p>
      <w:pPr>
        <w:pStyle w:val="a0"/>
      </w:pPr>
      <w:r>
        <w:t xml:space="preserve">buyer_country,</w:t>
      </w:r>
    </w:p>
    <w:p>
      <w:pPr>
        <w:pStyle w:val="a0"/>
      </w:pPr>
      <w:r>
        <w:t xml:space="preserve">seller_country,</w:t>
      </w:r>
    </w:p>
    <w:p>
      <w:pPr>
        <w:pStyle w:val="a0"/>
      </w:pPr>
      <w:r>
        <w:t xml:space="preserve">logistics_country,</w:t>
      </w:r>
    </w:p>
    <w:p>
      <w:pPr>
        <w:pStyle w:val="a0"/>
      </w:pPr>
      <w:r>
        <w:t xml:space="preserve">financier_country,</w:t>
      </w:r>
    </w:p>
    <w:p>
      <w:pPr>
        <w:pStyle w:val="a0"/>
      </w:pPr>
      <w:r>
        <w:t xml:space="preserve">governing_law,</w:t>
      </w:r>
    </w:p>
    <w:p>
      <w:pPr>
        <w:pStyle w:val="a0"/>
      </w:pPr>
      <w:r>
        <w:t xml:space="preserve">]);</w:t>
      </w:r>
    </w:p>
    <w:p>
      <w:pPr>
        <w:pStyle w:val="a0"/>
      </w:pPr>
      <w:r>
        <w:t xml:space="preserve">match strictest {</w:t>
      </w:r>
    </w:p>
    <w:p>
      <w:pPr>
        <w:pStyle w:val="a0"/>
      </w:pPr>
      <w:r>
        <w:t xml:space="preserve">“</w:t>
      </w:r>
      <w:r>
        <w:t xml:space="preserve">BLOCKED</w:t>
      </w:r>
      <w:r>
        <w:t xml:space="preserve">”</w:t>
      </w:r>
      <w:r>
        <w:t xml:space="preserve"> </w:t>
      </w:r>
      <w:r>
        <w:t xml:space="preserve">=&gt; Verdict::Deny {</w:t>
      </w:r>
    </w:p>
    <w:p>
      <w:pPr>
        <w:pStyle w:val="a0"/>
      </w:pPr>
      <w:r>
        <w:t xml:space="preserve">reason:</w:t>
      </w:r>
      <w:r>
        <w:t xml:space="preserve"> </w:t>
      </w:r>
      <w:r>
        <w:t xml:space="preserve">“</w:t>
      </w:r>
      <w:r>
        <w:t xml:space="preserve">One or more parties are from a blocked jurisdiction.</w:t>
      </w:r>
      <w:r>
        <w:t xml:space="preserve">”</w:t>
      </w:r>
      <w:r>
        <w:t xml:space="preserve">,</w:t>
      </w:r>
    </w:p>
    <w:p>
      <w:pPr>
        <w:pStyle w:val="a0"/>
      </w:pPr>
      <w:r>
        <w:t xml:space="preserve">},</w:t>
      </w:r>
    </w:p>
    <w:p>
      <w:pPr>
        <w:pStyle w:val="a0"/>
      </w:pPr>
      <w:r>
        <w:t xml:space="preserve">“</w:t>
      </w:r>
      <w:r>
        <w:t xml:space="preserve">RESTRICTED</w:t>
      </w:r>
      <w:r>
        <w:t xml:space="preserve">”</w:t>
      </w:r>
      <w:r>
        <w:t xml:space="preserve"> </w:t>
      </w:r>
      <w:r>
        <w:t xml:space="preserve">=&gt; Verdict::Conditional {</w:t>
      </w:r>
    </w:p>
    <w:p>
      <w:pPr>
        <w:pStyle w:val="a0"/>
      </w:pPr>
      <w:r>
        <w:t xml:space="preserve">conditions: vec![</w:t>
      </w:r>
      <w:r>
        <w:t xml:space="preserve">“</w:t>
      </w:r>
      <w:r>
        <w:t xml:space="preserve">BANK_ONLY</w:t>
      </w:r>
      <w:r>
        <w:t xml:space="preserve">”</w:t>
      </w:r>
      <w:r>
        <w:t xml:space="preserve">,</w:t>
      </w:r>
      <w:r>
        <w:t xml:space="preserve"> </w:t>
      </w:r>
      <w:r>
        <w:t xml:space="preserve">“</w:t>
      </w:r>
      <w:r>
        <w:t xml:space="preserve">ENHANCED_DD</w:t>
      </w:r>
      <w:r>
        <w:t xml:space="preserve">”</w:t>
      </w:r>
      <w:r>
        <w:t xml:space="preserve">],</w:t>
      </w:r>
    </w:p>
    <w:p>
      <w:pPr>
        <w:pStyle w:val="a0"/>
      </w:pPr>
      <w:r>
        <w:t xml:space="preserve">},</w:t>
      </w:r>
    </w:p>
    <w:p>
      <w:pPr>
        <w:pStyle w:val="a0"/>
      </w:pPr>
      <w:r>
        <w:t xml:space="preserve">_ =&gt; Verdict::Allow,</w:t>
      </w:r>
    </w:p>
    <w:p>
      <w:pPr>
        <w:pStyle w:val="a0"/>
      </w:pPr>
      <w:r>
        <w:t xml:space="preserve">}</w:t>
      </w:r>
    </w:p>
    <w:p>
      <w:pPr>
        <w:pStyle w:val="a0"/>
      </w:pPr>
      <w:r>
        <w:t xml:space="preserve">}</w:t>
      </w:r>
    </w:p>
    <w:bookmarkStart w:id="44" w:name="hot-reloading-versioning"/>
    <w:p>
      <w:pPr>
        <w:pStyle w:val="4"/>
      </w:pPr>
      <w:r>
        <w:t xml:space="preserve">1.3.4 Hot Reloading &amp; Versioning</w:t>
      </w:r>
    </w:p>
    <w:p>
      <w:pPr>
        <w:pStyle w:val="FirstParagraph"/>
      </w:pPr>
      <w:r>
        <w:t xml:space="preserve">The Governor polls a well-known NATS subject (constitutional.modules.update) every 60 seconds.</w:t>
      </w:r>
    </w:p>
    <w:p>
      <w:pPr>
        <w:pStyle w:val="a0"/>
      </w:pPr>
      <w:r>
        <w:t xml:space="preserve">When a new module version is published (signed by multisig), the Governor downloads it, verifies the signature, and replaces the in-memory instance without restart.</w:t>
      </w:r>
    </w:p>
    <w:p>
      <w:pPr>
        <w:pStyle w:val="a0"/>
      </w:pPr>
      <w:r>
        <w:t xml:space="preserve">The old module is retained for 7 days (rollback capability). A Loom event records every module change.</w:t>
      </w:r>
    </w:p>
    <w:p>
      <w:pPr>
        <w:pStyle w:val="a0"/>
      </w:pPr>
      <w:r>
        <w:t xml:space="preserve">If a module fails to load (e.g., hash mismatch), the Governor continues using the last known good module and raises a P2 incident.</w:t>
      </w:r>
    </w:p>
    <w:bookmarkEnd w:id="44"/>
    <w:bookmarkStart w:id="45" w:name="testing-verification"/>
    <w:p>
      <w:pPr>
        <w:pStyle w:val="4"/>
      </w:pPr>
      <w:r>
        <w:t xml:space="preserve">1.3.5 Testing &amp; Verification</w:t>
      </w:r>
    </w:p>
    <w:p>
      <w:pPr>
        <w:pStyle w:val="FirstParagraph"/>
      </w:pPr>
      <w:r>
        <w:t xml:space="preserve">Every WASM module is unit-tested in CI using wasmtime test.</w:t>
      </w:r>
    </w:p>
    <w:p>
      <w:pPr>
        <w:pStyle w:val="a0"/>
      </w:pPr>
      <w:r>
        <w:t xml:space="preserve">Integration tests run the Governor with mock modules to simulate edge cases (e.g., jurisdiction block, incoterm mismatch).</w:t>
      </w:r>
    </w:p>
    <w:p>
      <w:pPr>
        <w:pStyle w:val="a0"/>
      </w:pPr>
      <w:r>
        <w:t xml:space="preserve">Weekly chaos tests randomly corrupt a module’s hash; the system must fall back correctly.</w:t>
      </w:r>
    </w:p>
    <w:bookmarkEnd w:id="45"/>
    <w:bookmarkStart w:id="46" w:name="Xc281c500386f225be883edfc9b8687731e64cac"/>
    <w:p>
      <w:pPr>
        <w:pStyle w:val="4"/>
      </w:pPr>
      <w:r>
        <w:t xml:space="preserve">1.3.6 Constitutional Reserve Rules (Immutable) – NEW</w:t>
      </w:r>
    </w:p>
    <w:p>
      <w:pPr>
        <w:pStyle w:val="FirstParagraph"/>
      </w:pPr>
      <w:r>
        <w:t xml:space="preserve">Module: reserve_rules.wasm</w:t>
      </w:r>
      <w:r>
        <w:t xml:space="preserve"> </w:t>
      </w:r>
      <w:r>
        <w:t xml:space="preserve">Purpose: Enforces the financial backbone of the platform – reserve composition, gold weighting, minimum backing, and entry/exit rules. These rules are immutable and can only be changed through a full constitutional amendment (3/5 multisig + 30-day public notice).</w:t>
      </w:r>
    </w:p>
    <w:p>
      <w:pPr>
        <w:pStyle w:val="a0"/>
      </w:pPr>
      <w:r>
        <w:t xml:space="preserve">Immutable Rules</w:t>
      </w:r>
    </w:p>
    <w:p>
      <w:pPr>
        <w:pStyle w:val="a0"/>
      </w:pPr>
      <w:r>
        <w:t xml:space="preserve">Adjustable Parameters (not immutable, changeable by multisig)</w:t>
      </w:r>
    </w:p>
    <w:p>
      <w:pPr>
        <w:pStyle w:val="a0"/>
      </w:pPr>
      <w:r>
        <w:t xml:space="preserve">Fee rates (0.1%–2.5%) – already in fee_gate.wasm.</w:t>
      </w:r>
    </w:p>
    <w:p>
      <w:pPr>
        <w:pStyle w:val="a0"/>
      </w:pPr>
      <w:r>
        <w:t xml:space="preserve">Stablecoin whitelist – added/removed by RIA + multisig (e.g., USDC, USDT, EURC).</w:t>
      </w:r>
    </w:p>
    <w:p>
      <w:pPr>
        <w:pStyle w:val="a0"/>
      </w:pPr>
      <w:r>
        <w:t xml:space="preserve">Technical parameters – timeouts, retry limits, rate limits (Admin Portal only).</w:t>
      </w:r>
    </w:p>
    <w:p>
      <w:pPr>
        <w:pStyle w:val="a0"/>
      </w:pPr>
      <w:r>
        <w:t xml:space="preserve">Amendment Process for Immutable Rules</w:t>
      </w:r>
    </w:p>
    <w:p>
      <w:pPr>
        <w:pStyle w:val="a0"/>
      </w:pPr>
      <w:r>
        <w:t xml:space="preserve">Proposal submitted via Admin Portal → creates Smart Inbox item for all multisig members.</w:t>
      </w:r>
    </w:p>
    <w:p>
      <w:pPr>
        <w:pStyle w:val="a0"/>
      </w:pPr>
      <w:r>
        <w:t xml:space="preserve">3/5 members approve → 30-day public notice period begins (posted on status page and emailed to all tenants).</w:t>
      </w:r>
    </w:p>
    <w:p>
      <w:pPr>
        <w:pStyle w:val="a0"/>
      </w:pPr>
      <w:r>
        <w:t xml:space="preserve">After 30 days, a new WASM module is compiled, signed by multisig, and deployed via hot reload.</w:t>
      </w:r>
    </w:p>
    <w:p>
      <w:pPr>
        <w:pStyle w:val="a0"/>
      </w:pPr>
      <w:r>
        <w:t xml:space="preserve">The old module is archived and its Loom hash recorded permanently.</w:t>
      </w:r>
    </w:p>
    <w:p>
      <w:pPr>
        <w:pStyle w:val="a0"/>
      </w:pPr>
      <w:r>
        <w:t xml:space="preserve">Example – Reserve composition check (pseudocode)</w:t>
      </w:r>
    </w:p>
    <w:p>
      <w:pPr>
        <w:pStyle w:val="a0"/>
      </w:pPr>
      <w:r>
        <w:t xml:space="preserve">rust</w:t>
      </w:r>
    </w:p>
    <w:p>
      <w:pPr>
        <w:pStyle w:val="a0"/>
      </w:pPr>
      <w:r>
        <w:t xml:space="preserve">fn check_reserves(</w:t>
      </w:r>
    </w:p>
    <w:p>
      <w:pPr>
        <w:pStyle w:val="a0"/>
      </w:pPr>
      <w:r>
        <w:t xml:space="preserve">usd_percent: f64,</w:t>
      </w:r>
    </w:p>
    <w:p>
      <w:pPr>
        <w:pStyle w:val="a0"/>
      </w:pPr>
      <w:r>
        <w:t xml:space="preserve">eur_percent: f64,</w:t>
      </w:r>
    </w:p>
    <w:p>
      <w:pPr>
        <w:pStyle w:val="a0"/>
      </w:pPr>
      <w:r>
        <w:t xml:space="preserve">gold_percent: f64,</w:t>
      </w:r>
    </w:p>
    <w:p>
      <w:pPr>
        <w:pStyle w:val="a0"/>
      </w:pPr>
      <w:r>
        <w:t xml:space="preserve">other_percent: f64,</w:t>
      </w:r>
    </w:p>
    <w:p>
      <w:pPr>
        <w:pStyle w:val="a0"/>
      </w:pPr>
      <w:r>
        <w:t xml:space="preserve">backing_ratio: f64,</w:t>
      </w:r>
    </w:p>
    <w:p>
      <w:pPr>
        <w:pStyle w:val="a0"/>
      </w:pPr>
      <w:r>
        <w:t xml:space="preserve">) -&gt; Verdict {</w:t>
      </w:r>
    </w:p>
    <w:p>
      <w:pPr>
        <w:pStyle w:val="a0"/>
      </w:pPr>
      <w:r>
        <w:t xml:space="preserve">if usd_percent != 50.0 || eur_percent != 25.0 || gold_percent &lt; 15.0 || other_percent &gt; 10.0 {</w:t>
      </w:r>
    </w:p>
    <w:p>
      <w:pPr>
        <w:pStyle w:val="a0"/>
      </w:pPr>
      <w:r>
        <w:t xml:space="preserve">return Verdict::Deny { reason:</w:t>
      </w:r>
      <w:r>
        <w:t xml:space="preserve"> </w:t>
      </w:r>
      <w:r>
        <w:t xml:space="preserve">“</w:t>
      </w:r>
      <w:r>
        <w:t xml:space="preserve">Reserve composition violates constitution.</w:t>
      </w:r>
      <w:r>
        <w:t xml:space="preserve">”</w:t>
      </w:r>
      <w:r>
        <w:t xml:space="preserve"> </w:t>
      </w:r>
      <w:r>
        <w:t xml:space="preserve">};</w:t>
      </w:r>
    </w:p>
    <w:p>
      <w:pPr>
        <w:pStyle w:val="a0"/>
      </w:pPr>
      <w:r>
        <w:t xml:space="preserve">}</w:t>
      </w:r>
    </w:p>
    <w:p>
      <w:pPr>
        <w:pStyle w:val="a0"/>
      </w:pPr>
      <w:r>
        <w:t xml:space="preserve">if backing_ratio &lt; 1.10 {</w:t>
      </w:r>
    </w:p>
    <w:p>
      <w:pPr>
        <w:pStyle w:val="a0"/>
      </w:pPr>
      <w:r>
        <w:t xml:space="preserve">return Verdict::Deny { reason:</w:t>
      </w:r>
      <w:r>
        <w:t xml:space="preserve"> </w:t>
      </w:r>
      <w:r>
        <w:t xml:space="preserve">“</w:t>
      </w:r>
      <w:r>
        <w:t xml:space="preserve">Insufficient reserves (below 110% backing).</w:t>
      </w:r>
      <w:r>
        <w:t xml:space="preserve">”</w:t>
      </w:r>
      <w:r>
        <w:t xml:space="preserve"> </w:t>
      </w:r>
      <w:r>
        <w:t xml:space="preserve">};</w:t>
      </w:r>
    </w:p>
    <w:p>
      <w:pPr>
        <w:pStyle w:val="a0"/>
      </w:pPr>
      <w:r>
        <w:t xml:space="preserve">}</w:t>
      </w:r>
    </w:p>
    <w:p>
      <w:pPr>
        <w:pStyle w:val="a0"/>
      </w:pPr>
      <w:r>
        <w:t xml:space="preserve">Verdict::Allow</w:t>
      </w:r>
    </w:p>
    <w:p>
      <w:pPr>
        <w:pStyle w:val="a0"/>
      </w:pPr>
      <w:r>
        <w:t xml:space="preserve">}</w:t>
      </w:r>
    </w:p>
    <w:p>
      <w:pPr>
        <w:pStyle w:val="a0"/>
      </w:pPr>
      <w:r>
        <w:t xml:space="preserve">Integration with Existing Services</w:t>
      </w:r>
    </w:p>
    <w:p>
      <w:pPr>
        <w:pStyle w:val="a0"/>
      </w:pPr>
      <w:r>
        <w:t xml:space="preserve">Payment Orchestrator (Part 6) – calls reserve_rules.wasm before executing any settlement or fee split.</w:t>
      </w:r>
    </w:p>
    <w:p>
      <w:pPr>
        <w:pStyle w:val="a0"/>
      </w:pPr>
      <w:r>
        <w:t xml:space="preserve">Financier Portal (Part 12C.8) – displays reserve health status (green/yellow/red) but never reveals raw amounts.</w:t>
      </w:r>
    </w:p>
    <w:p>
      <w:pPr>
        <w:pStyle w:val="a0"/>
      </w:pPr>
      <w:r>
        <w:t xml:space="preserve">Government Portal (Part 12C.10) – read-only view of reserve compliance (aggregated, no sensitive data).</w:t>
      </w:r>
    </w:p>
    <w:p>
      <w:pPr>
        <w:pStyle w:val="a0"/>
      </w:pPr>
      <w:r>
        <w:t xml:space="preserve">CBE Integration – if backing ratio falls below 110%, the Governor automatically notifies CBE via pre-configured API and suspends new trade creation.</w:t>
      </w:r>
    </w:p>
    <w:bookmarkEnd w:id="46"/>
    <w:bookmarkStart w:id="47" w:name="security-auditing"/>
    <w:p>
      <w:pPr>
        <w:pStyle w:val="4"/>
      </w:pPr>
      <w:r>
        <w:t xml:space="preserve">1.3.7 Security &amp; Auditing</w:t>
      </w:r>
    </w:p>
    <w:p>
      <w:pPr>
        <w:pStyle w:val="FirstParagraph"/>
      </w:pPr>
      <w:r>
        <w:t xml:space="preserve">All WASM modules are signed with a dedicated multisig key (Ed25519). The public key is hardcoded in the Governor.</w:t>
      </w:r>
    </w:p>
    <w:p>
      <w:pPr>
        <w:pStyle w:val="a0"/>
      </w:pPr>
      <w:r>
        <w:t xml:space="preserve">Every execution of a constitutional module is logged in governor_decisions with input hash, verdict, and module version.</w:t>
      </w:r>
    </w:p>
    <w:p>
      <w:pPr>
        <w:pStyle w:val="a0"/>
      </w:pPr>
      <w:r>
        <w:t xml:space="preserve">Weekly, an external auditor (or automated script) replays all constitutional decisions against the module source code to verify correctness.</w:t>
      </w:r>
    </w:p>
    <w:bookmarkEnd w:id="47"/>
    <w:bookmarkStart w:id="48" w:name="implementation-checklist-part-1.3"/>
    <w:p>
      <w:pPr>
        <w:pStyle w:val="4"/>
      </w:pPr>
      <w:r>
        <w:t xml:space="preserve">1.3.8 Implementation Checklist (Part 1.3)</w:t>
      </w:r>
    </w:p>
    <w:p>
      <w:pPr>
        <w:pStyle w:val="FirstParagraph"/>
      </w:pPr>
      <w:r>
        <w:t xml:space="preserve">Implement constitutional_rules.wasm, jurisdiction_matrix.wasm, incoterms_engine.wasm, fee_gate.wasm, distressed_country_gate.wasm, dual_mode_gate.wasm.</w:t>
      </w:r>
    </w:p>
    <w:p>
      <w:pPr>
        <w:pStyle w:val="a0"/>
      </w:pPr>
      <w:r>
        <w:t xml:space="preserve">NEW Implement reserve_rules.wasm with immutable rules as defined above.</w:t>
      </w:r>
    </w:p>
    <w:p>
      <w:pPr>
        <w:pStyle w:val="a0"/>
      </w:pPr>
      <w:r>
        <w:t xml:space="preserve">Add hot-reload mechanism (NATS subscriber, signature verification, Loom logging).</w:t>
      </w:r>
    </w:p>
    <w:p>
      <w:pPr>
        <w:pStyle w:val="a0"/>
      </w:pPr>
      <w:r>
        <w:t xml:space="preserve">Write unit tests for each module (Wasmtime + Rust).</w:t>
      </w:r>
    </w:p>
    <w:p>
      <w:pPr>
        <w:pStyle w:val="a0"/>
      </w:pPr>
      <w:r>
        <w:t xml:space="preserve">Integrate with Governor pre-screen (Part 3B.2.7).</w:t>
      </w:r>
    </w:p>
    <w:p>
      <w:pPr>
        <w:pStyle w:val="a0"/>
      </w:pPr>
      <w:r>
        <w:t xml:space="preserve">Add metrics: sgtx_constitutional_deny_total, sgtx_wasm_execution_time_ms.</w:t>
      </w:r>
    </w:p>
    <w:p>
      <w:pPr>
        <w:pStyle w:val="a0"/>
      </w:pPr>
      <w:r>
        <w:t xml:space="preserve">Configure alerting if any module fails to load or times out.</w:t>
      </w:r>
    </w:p>
    <w:p>
      <w:pPr>
        <w:pStyle w:val="a0"/>
      </w:pPr>
      <w:r>
        <w:t xml:space="preserve">Test amendment process with multisig simulation.</w:t>
      </w:r>
    </w:p>
    <w:p>
      <w:pPr>
        <w:pStyle w:val="a0"/>
      </w:pPr>
      <w:r>
        <w:t xml:space="preserve">Document rollback procedure.</w:t>
      </w:r>
    </w:p>
    <w:p>
      <w:pPr>
        <w:pStyle w:val="a0"/>
      </w:pPr>
      <w:r>
        <w:t xml:space="preserve">END OF PART 1.3</w:t>
      </w:r>
    </w:p>
    <w:bookmarkEnd w:id="48"/>
    <w:bookmarkEnd w:id="49"/>
    <w:bookmarkStart w:id="50" w:name="Xcd725689e7ea57d76d1a7bc70b136df5e64e33e"/>
    <w:p>
      <w:pPr>
        <w:pStyle w:val="3"/>
      </w:pPr>
      <w:r>
        <w:t xml:space="preserve">1.4 AI Authority Ladder &amp; Three-Tier Fallback (Detailed)</w:t>
      </w:r>
    </w:p>
    <w:p>
      <w:pPr>
        <w:pStyle w:val="FirstParagraph"/>
      </w:pPr>
      <w:r>
        <w:t xml:space="preserve">The AI Authority Ladder defines exactly what AI can and cannot do. No AI may ever execute an irreversible action (A5 forbidden). All AI calls are routed through the AI Orchestrator (Rig + Rust), which selects the provider based on authority level and fallback chain. AI is used only to assist, never to recommend counterparties or autonomous decisions.</w:t>
      </w:r>
    </w:p>
    <w:p>
      <w:pPr>
        <w:pStyle w:val="a0"/>
      </w:pPr>
      <w:r>
        <w:t xml:space="preserve">A0 – Observational: Logging only, no influence. Example: performance monitoring, analytics. No AI call.</w:t>
      </w:r>
    </w:p>
    <w:p>
      <w:pPr>
        <w:pStyle w:val="a0"/>
      </w:pPr>
      <w:r>
        <w:t xml:space="preserve">A1 – Advisory: Suggestions only, cannot block.</w:t>
      </w:r>
    </w:p>
    <w:p>
      <w:pPr>
        <w:pStyle w:val="a0"/>
      </w:pPr>
      <w:r>
        <w:t xml:space="preserve">Allowed use cases:</w:t>
      </w:r>
    </w:p>
    <w:p>
      <w:pPr>
        <w:pStyle w:val="a0"/>
      </w:pPr>
      <w:r>
        <w:t xml:space="preserve">Smart Inbox title/description generation.</w:t>
      </w:r>
    </w:p>
    <w:p>
      <w:pPr>
        <w:pStyle w:val="a0"/>
      </w:pPr>
      <w:r>
        <w:t xml:space="preserve">Tenant message generation (explaining policy blocks).</w:t>
      </w:r>
    </w:p>
    <w:p>
      <w:pPr>
        <w:pStyle w:val="a0"/>
      </w:pPr>
      <w:r>
        <w:t xml:space="preserve">Autocomplete for form fields (e.g., product names, HS codes, port codes) based on the user’s own history or public data – never</w:t>
      </w:r>
      <w:r>
        <w:t xml:space="preserve"> </w:t>
      </w:r>
      <w:r>
        <w:t xml:space="preserve">“</w:t>
      </w:r>
      <w:r>
        <w:t xml:space="preserve">other users also picked</w:t>
      </w:r>
      <w:r>
        <w:t xml:space="preserve">”</w:t>
      </w:r>
      <w:r>
        <w:t xml:space="preserve">.</w:t>
      </w:r>
    </w:p>
    <w:p>
      <w:pPr>
        <w:pStyle w:val="a0"/>
      </w:pPr>
      <w:r>
        <w:t xml:space="preserve">Dropdown population for packaging types, pallet sizes, incoterms – sourced from static catalogues or RIA, never from</w:t>
      </w:r>
      <w:r>
        <w:t xml:space="preserve"> </w:t>
      </w:r>
      <w:r>
        <w:t xml:space="preserve">“</w:t>
      </w:r>
      <w:r>
        <w:t xml:space="preserve">popular choices</w:t>
      </w:r>
      <w:r>
        <w:t xml:space="preserve">”</w:t>
      </w:r>
      <w:r>
        <w:t xml:space="preserve">.</w:t>
      </w:r>
    </w:p>
    <w:p>
      <w:pPr>
        <w:pStyle w:val="a0"/>
      </w:pPr>
      <w:r>
        <w:t xml:space="preserve">Default value recommendations (e.g.,</w:t>
      </w:r>
      <w:r>
        <w:t xml:space="preserve"> </w:t>
      </w:r>
      <w:r>
        <w:t xml:space="preserve">“</w:t>
      </w:r>
      <w:r>
        <w:t xml:space="preserve">Based on your previous trades, you usually use EUR pallets</w:t>
      </w:r>
      <w:r>
        <w:t xml:space="preserve">”</w:t>
      </w:r>
      <w:r>
        <w:t xml:space="preserve">). User can override.</w:t>
      </w:r>
    </w:p>
    <w:p>
      <w:pPr>
        <w:pStyle w:val="a0"/>
      </w:pPr>
      <w:r>
        <w:t xml:space="preserve">Live market charts (public indices) and AI-recommended price bands (anonymised aggregates).</w:t>
      </w:r>
    </w:p>
    <w:p>
      <w:pPr>
        <w:pStyle w:val="a0"/>
      </w:pPr>
      <w:r>
        <w:t xml:space="preserve">Loading guide generation (step-by-step instructions).</w:t>
      </w:r>
    </w:p>
    <w:p>
      <w:pPr>
        <w:pStyle w:val="a0"/>
      </w:pPr>
      <w:r>
        <w:t xml:space="preserve">Primary: Groq (free tier, 30 req/min, 14,400 req/day).</w:t>
      </w:r>
    </w:p>
    <w:p>
      <w:pPr>
        <w:pStyle w:val="a0"/>
      </w:pPr>
      <w:r>
        <w:t xml:space="preserve">Fallback: Ollama (local, quantised Llama 3 8B).</w:t>
      </w:r>
    </w:p>
    <w:p>
      <w:pPr>
        <w:pStyle w:val="a0"/>
      </w:pPr>
      <w:r>
        <w:t xml:space="preserve">If both fail: Static template with notice:</w:t>
      </w:r>
      <w:r>
        <w:t xml:space="preserve"> </w:t>
      </w:r>
      <w:r>
        <w:t xml:space="preserve">“</w:t>
      </w:r>
      <w:r>
        <w:t xml:space="preserve">This message is not available in your language. Please contact support.</w:t>
      </w:r>
      <w:r>
        <w:t xml:space="preserve">”</w:t>
      </w:r>
    </w:p>
    <w:p>
      <w:pPr>
        <w:pStyle w:val="a0"/>
      </w:pPr>
      <w:r>
        <w:t xml:space="preserve">A2 – Constraining: Can block, delay, escalate – never force.</w:t>
      </w:r>
    </w:p>
    <w:p>
      <w:pPr>
        <w:pStyle w:val="a0"/>
      </w:pPr>
      <w:r>
        <w:t xml:space="preserve">Allowed use cases:</w:t>
      </w:r>
    </w:p>
    <w:p>
      <w:pPr>
        <w:pStyle w:val="a0"/>
      </w:pPr>
      <w:r>
        <w:t xml:space="preserve">Compliance prescreen (sanctions, dual-use goods) – returns CONDITIONAL with required actions.</w:t>
      </w:r>
    </w:p>
    <w:p>
      <w:pPr>
        <w:pStyle w:val="a0"/>
      </w:pPr>
      <w:r>
        <w:t xml:space="preserve">Document verification (AI flags discrepancies) – blocks submission until resolved.</w:t>
      </w:r>
    </w:p>
    <w:p>
      <w:pPr>
        <w:pStyle w:val="a0"/>
      </w:pPr>
      <w:r>
        <w:t xml:space="preserve">Cold-chain anomaly detection – alerts buyer/seller.</w:t>
      </w:r>
    </w:p>
    <w:p>
      <w:pPr>
        <w:pStyle w:val="a0"/>
      </w:pPr>
      <w:r>
        <w:t xml:space="preserve">GNN risk flagging – blocks trade if sanctions proximity ≤2 hops.</w:t>
      </w:r>
    </w:p>
    <w:p>
      <w:pPr>
        <w:pStyle w:val="a0"/>
      </w:pPr>
      <w:r>
        <w:t xml:space="preserve">Price reasonableness check – if price deviates &gt;30% from AI band, requires justification (user provides reason, not an auto-accept).</w:t>
      </w:r>
    </w:p>
    <w:p>
      <w:pPr>
        <w:pStyle w:val="a0"/>
      </w:pPr>
      <w:r>
        <w:t xml:space="preserve">Primary: Hugging Face local (Mixtral, Donut, ViT).</w:t>
      </w:r>
    </w:p>
    <w:p>
      <w:pPr>
        <w:pStyle w:val="a0"/>
      </w:pPr>
      <w:r>
        <w:t xml:space="preserve">Fallback: Ollama.</w:t>
      </w:r>
    </w:p>
    <w:p>
      <w:pPr>
        <w:pStyle w:val="a0"/>
      </w:pPr>
      <w:r>
        <w:t xml:space="preserve">If both fail: Governor returns CONDITIONAL with a default condition</w:t>
      </w:r>
      <w:r>
        <w:t xml:space="preserve"> </w:t>
      </w:r>
      <w:r>
        <w:t xml:space="preserve">“</w:t>
      </w:r>
      <w:r>
        <w:t xml:space="preserve">Manual review required</w:t>
      </w:r>
      <w:r>
        <w:t xml:space="preserve">”</w:t>
      </w:r>
      <w:r>
        <w:t xml:space="preserve"> </w:t>
      </w:r>
      <w:r>
        <w:t xml:space="preserve">and escalates to human.</w:t>
      </w:r>
    </w:p>
    <w:p>
      <w:pPr>
        <w:pStyle w:val="a0"/>
      </w:pPr>
      <w:r>
        <w:t xml:space="preserve">A3 – Escalation: Forces human review, cannot decide autonomously.</w:t>
      </w:r>
    </w:p>
    <w:p>
      <w:pPr>
        <w:pStyle w:val="a0"/>
      </w:pPr>
      <w:r>
        <w:t xml:space="preserve">Allowed use cases:</w:t>
      </w:r>
    </w:p>
    <w:p>
      <w:pPr>
        <w:pStyle w:val="a0"/>
      </w:pPr>
      <w:r>
        <w:t xml:space="preserve">High-risk trade approval (e.g., new high-risk corridor, large value).</w:t>
      </w:r>
    </w:p>
    <w:p>
      <w:pPr>
        <w:pStyle w:val="a0"/>
      </w:pPr>
      <w:r>
        <w:t xml:space="preserve">Negotiation deadlock – suggests settlement but does not impose it.</w:t>
      </w:r>
    </w:p>
    <w:p>
      <w:pPr>
        <w:pStyle w:val="a0"/>
      </w:pPr>
      <w:r>
        <w:t xml:space="preserve">Causal analysis for disputes – provides root cause contribution percentages, but the mediator decides.</w:t>
      </w:r>
    </w:p>
    <w:p>
      <w:pPr>
        <w:pStyle w:val="a0"/>
      </w:pPr>
      <w:r>
        <w:t xml:space="preserve">Primary: Hugging Face for deep analysis + Groq for formatting.</w:t>
      </w:r>
    </w:p>
    <w:p>
      <w:pPr>
        <w:pStyle w:val="a0"/>
      </w:pPr>
      <w:r>
        <w:t xml:space="preserve">Fallback: Ollama for both.</w:t>
      </w:r>
    </w:p>
    <w:p>
      <w:pPr>
        <w:pStyle w:val="a0"/>
      </w:pPr>
      <w:r>
        <w:t xml:space="preserve">If both fail: Governor creates a high-priority Smart Inbox item for the Platform Governance Authority.</w:t>
      </w:r>
    </w:p>
    <w:p>
      <w:pPr>
        <w:pStyle w:val="a0"/>
      </w:pPr>
      <w:r>
        <w:t xml:space="preserve">A4 – Governance: Auto-executes within constitutional bounds.</w:t>
      </w:r>
    </w:p>
    <w:p>
      <w:pPr>
        <w:pStyle w:val="a0"/>
      </w:pPr>
      <w:r>
        <w:t xml:space="preserve">Allowed use cases:</w:t>
      </w:r>
    </w:p>
    <w:p>
      <w:pPr>
        <w:pStyle w:val="a0"/>
      </w:pPr>
      <w:r>
        <w:t xml:space="preserve">Low-risk milestone confirmation (e.g., barcode scan matches expected pallet).</w:t>
      </w:r>
    </w:p>
    <w:p>
      <w:pPr>
        <w:pStyle w:val="a0"/>
      </w:pPr>
      <w:r>
        <w:t xml:space="preserve">Autoreconciliation of payments (match PSP webhook to open invoice).</w:t>
      </w:r>
    </w:p>
    <w:p>
      <w:pPr>
        <w:pStyle w:val="a0"/>
      </w:pPr>
      <w:r>
        <w:t xml:space="preserve">Fee calculation (dynamic rate based on commodity/country pair – no human needed).</w:t>
      </w:r>
    </w:p>
    <w:p>
      <w:pPr>
        <w:pStyle w:val="a0"/>
      </w:pPr>
      <w:r>
        <w:t xml:space="preserve">No AI call – OPA + WasmEdge only.</w:t>
      </w:r>
    </w:p>
    <w:p>
      <w:pPr>
        <w:pStyle w:val="a0"/>
      </w:pPr>
      <w:r>
        <w:t xml:space="preserve">A5 – FORBIDDEN: Any autonomous execution. Blocked at WASM compile time. Attempts are logged as constitutional violations and trigger an incident.</w:t>
      </w:r>
    </w:p>
    <w:p>
      <w:pPr>
        <w:pStyle w:val="a0"/>
      </w:pPr>
      <w:r>
        <w:t xml:space="preserve">AI call logging: Every inference is recorded in ai_inference_records:</w:t>
      </w:r>
    </w:p>
    <w:p>
      <w:pPr>
        <w:pStyle w:val="a0"/>
      </w:pPr>
      <w:r>
        <w:t xml:space="preserve">json</w:t>
      </w:r>
    </w:p>
    <w:p>
      <w:pPr>
        <w:pStyle w:val="a0"/>
      </w:pPr>
      <w:r>
        <w:t xml:space="preserve">{</w:t>
      </w:r>
    </w:p>
    <w:p>
      <w:pPr>
        <w:pStyle w:val="a0"/>
      </w:pPr>
      <w:r>
        <w:t xml:space="preserve">“</w:t>
      </w:r>
      <w:r>
        <w:t xml:space="preserve">agent_name</w:t>
      </w:r>
      <w:r>
        <w:t xml:space="preserve">”</w:t>
      </w:r>
      <w:r>
        <w:t xml:space="preserve">:</w:t>
      </w:r>
      <w:r>
        <w:t xml:space="preserve"> </w:t>
      </w:r>
      <w:r>
        <w:t xml:space="preserve">“</w:t>
      </w:r>
      <w:r>
        <w:t xml:space="preserve">tenant_message_generator</w:t>
      </w:r>
      <w:r>
        <w:t xml:space="preserve">”</w:t>
      </w:r>
      <w:r>
        <w:t xml:space="preserve">,</w:t>
      </w:r>
    </w:p>
    <w:p>
      <w:pPr>
        <w:pStyle w:val="a0"/>
      </w:pPr>
      <w:r>
        <w:t xml:space="preserve">“</w:t>
      </w:r>
      <w:r>
        <w:t xml:space="preserve">authority_level</w:t>
      </w:r>
      <w:r>
        <w:t xml:space="preserve">”</w:t>
      </w:r>
      <w:r>
        <w:t xml:space="preserve">:</w:t>
      </w:r>
      <w:r>
        <w:t xml:space="preserve"> </w:t>
      </w:r>
      <w:r>
        <w:t xml:space="preserve">“</w:t>
      </w:r>
      <w:r>
        <w:t xml:space="preserve">A1</w:t>
      </w:r>
      <w:r>
        <w:t xml:space="preserve">”</w:t>
      </w:r>
      <w:r>
        <w:t xml:space="preserve">,</w:t>
      </w:r>
    </w:p>
    <w:p>
      <w:pPr>
        <w:pStyle w:val="a0"/>
      </w:pPr>
      <w:r>
        <w:t xml:space="preserve">“</w:t>
      </w:r>
      <w:r>
        <w:t xml:space="preserve">provider</w:t>
      </w:r>
      <w:r>
        <w:t xml:space="preserve">”</w:t>
      </w:r>
      <w:r>
        <w:t xml:space="preserve">:</w:t>
      </w:r>
      <w:r>
        <w:t xml:space="preserve"> </w:t>
      </w:r>
      <w:r>
        <w:t xml:space="preserve">“</w:t>
      </w:r>
      <w:r>
        <w:t xml:space="preserve">groq</w:t>
      </w:r>
      <w:r>
        <w:t xml:space="preserve">”</w:t>
      </w:r>
      <w:r>
        <w:t xml:space="preserve">,</w:t>
      </w:r>
    </w:p>
    <w:p>
      <w:pPr>
        <w:pStyle w:val="a0"/>
      </w:pPr>
      <w:r>
        <w:t xml:space="preserve">“</w:t>
      </w:r>
      <w:r>
        <w:t xml:space="preserve">model</w:t>
      </w:r>
      <w:r>
        <w:t xml:space="preserve">”</w:t>
      </w:r>
      <w:r>
        <w:t xml:space="preserve">:</w:t>
      </w:r>
      <w:r>
        <w:t xml:space="preserve"> </w:t>
      </w:r>
      <w:r>
        <w:t xml:space="preserve">“</w:t>
      </w:r>
      <w:r>
        <w:t xml:space="preserve">llama3-70b-8192</w:t>
      </w:r>
      <w:r>
        <w:t xml:space="preserve">”</w:t>
      </w:r>
      <w:r>
        <w:t xml:space="preserve">,</w:t>
      </w:r>
    </w:p>
    <w:p>
      <w:pPr>
        <w:pStyle w:val="a0"/>
      </w:pPr>
      <w:r>
        <w:t xml:space="preserve">“</w:t>
      </w:r>
      <w:r>
        <w:t xml:space="preserve">latency_ms</w:t>
      </w:r>
      <w:r>
        <w:t xml:space="preserve">”</w:t>
      </w:r>
      <w:r>
        <w:t xml:space="preserve">: 450,</w:t>
      </w:r>
    </w:p>
    <w:p>
      <w:pPr>
        <w:pStyle w:val="a0"/>
      </w:pPr>
      <w:r>
        <w:t xml:space="preserve">“</w:t>
      </w:r>
      <w:r>
        <w:t xml:space="preserve">fallback_used</w:t>
      </w:r>
      <w:r>
        <w:t xml:space="preserve">”</w:t>
      </w:r>
      <w:r>
        <w:t xml:space="preserve">: false,</w:t>
      </w:r>
    </w:p>
    <w:p>
      <w:pPr>
        <w:pStyle w:val="a0"/>
      </w:pPr>
      <w:r>
        <w:t xml:space="preserve">“</w:t>
      </w:r>
      <w:r>
        <w:t xml:space="preserve">output_length_tokens</w:t>
      </w:r>
      <w:r>
        <w:t xml:space="preserve">”</w:t>
      </w:r>
      <w:r>
        <w:t xml:space="preserve">: 128,</w:t>
      </w:r>
    </w:p>
    <w:p>
      <w:pPr>
        <w:pStyle w:val="a0"/>
      </w:pPr>
      <w:r>
        <w:t xml:space="preserve">“</w:t>
      </w:r>
      <w:r>
        <w:t xml:space="preserve">input_context</w:t>
      </w:r>
      <w:r>
        <w:t xml:space="preserve">”</w:t>
      </w:r>
      <w:r>
        <w:t xml:space="preserve">:</w:t>
      </w:r>
      <w:r>
        <w:t xml:space="preserve"> </w:t>
      </w:r>
      <w:r>
        <w:t xml:space="preserve">“</w:t>
      </w:r>
      <w:r>
        <w:t xml:space="preserve">action: contract.sign, conditions: [KYC missing]</w:t>
      </w:r>
      <w:r>
        <w:t xml:space="preserve">”</w:t>
      </w:r>
      <w:r>
        <w:t xml:space="preserve">,</w:t>
      </w:r>
    </w:p>
    <w:p>
      <w:pPr>
        <w:pStyle w:val="a0"/>
      </w:pPr>
      <w:r>
        <w:t xml:space="preserve">“</w:t>
      </w:r>
      <w:r>
        <w:t xml:space="preserve">created_at</w:t>
      </w:r>
      <w:r>
        <w:t xml:space="preserve">”</w:t>
      </w:r>
      <w:r>
        <w:t xml:space="preserve">:</w:t>
      </w:r>
      <w:r>
        <w:t xml:space="preserve"> </w:t>
      </w:r>
      <w:r>
        <w:t xml:space="preserve">“</w:t>
      </w:r>
      <w:r>
        <w:t xml:space="preserve">2026-06-07T10:00:00Z</w:t>
      </w:r>
      <w:r>
        <w:t xml:space="preserve">”</w:t>
      </w:r>
    </w:p>
    <w:p>
      <w:pPr>
        <w:pStyle w:val="a0"/>
      </w:pPr>
      <w:r>
        <w:t xml:space="preserve">}</w:t>
      </w:r>
    </w:p>
    <w:bookmarkEnd w:id="50"/>
    <w:bookmarkStart w:id="51" w:name="X8ec7a09b130bccffe7c6753a1c2c54ca9eb2b63"/>
    <w:p>
      <w:pPr>
        <w:pStyle w:val="3"/>
      </w:pPr>
      <w:r>
        <w:t xml:space="preserve">1.5 Tenant Message Generation (PlainLanguage Governor Decision Panel)</w:t>
      </w:r>
    </w:p>
    <w:p>
      <w:pPr>
        <w:pStyle w:val="FirstParagraph"/>
      </w:pPr>
      <w:r>
        <w:t xml:space="preserve">Whenever the Governor returns a verdict of DENY or CONDITIONAL, it must generate a tenant_message JSONB field. This message is rendered by the PlainLanguage Governor Decision Panel (UI component) and never exposes OPA rule IDs, WasmEdge error codes, or Loom hashes to the tenant.</w:t>
      </w:r>
    </w:p>
    <w:p>
      <w:pPr>
        <w:pStyle w:val="a0"/>
      </w:pPr>
      <w:r>
        <w:t xml:space="preserve">Generation process:</w:t>
      </w:r>
    </w:p>
    <w:p>
      <w:pPr>
        <w:pStyle w:val="a0"/>
      </w:pPr>
      <w:r>
        <w:t xml:space="preserve">Governor collects: action attempted, actor GTID, verdict, conditions (from OPA and WasmEdge), optional AI confidence.</w:t>
      </w:r>
    </w:p>
    <w:p>
      <w:pPr>
        <w:pStyle w:val="a0"/>
      </w:pPr>
      <w:r>
        <w:t xml:space="preserve">Calls AI Orchestrator (A1, Groq primary, Ollama fallback) with prompt:</w:t>
      </w:r>
    </w:p>
    <w:p>
      <w:pPr>
        <w:pStyle w:val="a0"/>
      </w:pPr>
      <w:r>
        <w:t xml:space="preserve">text</w:t>
      </w:r>
    </w:p>
    <w:p>
      <w:pPr>
        <w:pStyle w:val="a0"/>
      </w:pPr>
      <w:r>
        <w:t xml:space="preserve">You are the SGTX Governor. Explain to the user in plain language why their action was blocked.</w:t>
      </w:r>
    </w:p>
    <w:p>
      <w:pPr>
        <w:pStyle w:val="a0"/>
      </w:pPr>
      <w:r>
        <w:t xml:space="preserve">Action: contract.sign</w:t>
      </w:r>
    </w:p>
    <w:p>
      <w:pPr>
        <w:pStyle w:val="a0"/>
      </w:pPr>
      <w:r>
        <w:t xml:space="preserve">Verdict: CONDITIONAL</w:t>
      </w:r>
    </w:p>
    <w:p>
      <w:pPr>
        <w:pStyle w:val="a0"/>
      </w:pPr>
      <w:r>
        <w:t xml:space="preserve">Conditions: [</w:t>
      </w:r>
      <w:r>
        <w:t xml:space="preserve"> </w:t>
      </w:r>
      <w:r>
        <w:t xml:space="preserve">“</w:t>
      </w:r>
      <w:r>
        <w:t xml:space="preserve">Seller KYB Tier 2 verification</w:t>
      </w:r>
      <w:r>
        <w:t xml:space="preserve">”</w:t>
      </w:r>
      <w:r>
        <w:t xml:space="preserve">,</w:t>
      </w:r>
      <w:r>
        <w:t xml:space="preserve"> </w:t>
      </w:r>
      <w:r>
        <w:t xml:space="preserve">“</w:t>
      </w:r>
      <w:r>
        <w:t xml:space="preserve">Certificate of Origin missing</w:t>
      </w:r>
      <w:r>
        <w:t xml:space="preserve">”</w:t>
      </w:r>
      <w:r>
        <w:t xml:space="preserve"> </w:t>
      </w:r>
      <w:r>
        <w:t xml:space="preserve">]</w:t>
      </w:r>
    </w:p>
    <w:p>
      <w:pPr>
        <w:pStyle w:val="a0"/>
      </w:pPr>
      <w:r>
        <w:t xml:space="preserve">User role: Buyer</w:t>
      </w:r>
    </w:p>
    <w:p>
      <w:pPr>
        <w:pStyle w:val="a0"/>
      </w:pPr>
      <w:r>
        <w:t xml:space="preserve">User language: English</w:t>
      </w:r>
    </w:p>
    <w:p>
      <w:pPr>
        <w:pStyle w:val="a0"/>
      </w:pPr>
      <w:r>
        <w:t xml:space="preserve">Produce JSON with summary (one sentence) and conditions array (each with label and action_url).</w:t>
      </w:r>
    </w:p>
    <w:p>
      <w:pPr>
        <w:pStyle w:val="a0"/>
      </w:pPr>
      <w:r>
        <w:t xml:space="preserve">Do NOT suggest alternative counterparties or recommend service providers.</w:t>
      </w:r>
    </w:p>
    <w:p>
      <w:pPr>
        <w:pStyle w:val="a0"/>
      </w:pPr>
      <w:r>
        <w:t xml:space="preserve">Receives structured JSON, stores in governor_decisions.tenant_message.</w:t>
      </w:r>
    </w:p>
    <w:p>
      <w:pPr>
        <w:pStyle w:val="a0"/>
      </w:pPr>
      <w:r>
        <w:t xml:space="preserve">If AI fails (both Groq and Ollama), uses static template:</w:t>
      </w:r>
    </w:p>
    <w:p>
      <w:pPr>
        <w:pStyle w:val="a0"/>
      </w:pPr>
      <w:r>
        <w:t xml:space="preserve">json</w:t>
      </w:r>
    </w:p>
    <w:p>
      <w:pPr>
        <w:pStyle w:val="a0"/>
      </w:pPr>
      <w:r>
        <w:t xml:space="preserve">{</w:t>
      </w:r>
    </w:p>
    <w:p>
      <w:pPr>
        <w:pStyle w:val="a0"/>
      </w:pPr>
      <w:r>
        <w:t xml:space="preserve">“</w:t>
      </w:r>
      <w:r>
        <w:t xml:space="preserve">summary</w:t>
      </w:r>
      <w:r>
        <w:t xml:space="preserve">”</w:t>
      </w:r>
      <w:r>
        <w:t xml:space="preserve">:</w:t>
      </w:r>
      <w:r>
        <w:t xml:space="preserve"> </w:t>
      </w:r>
      <w:r>
        <w:t xml:space="preserve">“</w:t>
      </w:r>
      <w:r>
        <w:t xml:space="preserve">Your action has been blocked due to one or more unmet conditions.</w:t>
      </w:r>
      <w:r>
        <w:t xml:space="preserve">”</w:t>
      </w:r>
      <w:r>
        <w:t xml:space="preserve">,</w:t>
      </w:r>
    </w:p>
    <w:p>
      <w:pPr>
        <w:pStyle w:val="a0"/>
      </w:pPr>
      <w:r>
        <w:t xml:space="preserve">“</w:t>
      </w:r>
      <w:r>
        <w:t xml:space="preserve">conditions</w:t>
      </w:r>
      <w:r>
        <w:t xml:space="preserve">”</w:t>
      </w:r>
      <w:r>
        <w:t xml:space="preserve">: [ {</w:t>
      </w:r>
      <w:r>
        <w:t xml:space="preserve"> </w:t>
      </w:r>
      <w:r>
        <w:t xml:space="preserve">“</w:t>
      </w:r>
      <w:r>
        <w:t xml:space="preserve">condition_id</w:t>
      </w:r>
      <w:r>
        <w:t xml:space="preserve">”</w:t>
      </w:r>
      <w:r>
        <w:t xml:space="preserve">:</w:t>
      </w:r>
      <w:r>
        <w:t xml:space="preserve"> </w:t>
      </w:r>
      <w:r>
        <w:t xml:space="preserve">“</w:t>
      </w:r>
      <w:r>
        <w:t xml:space="preserve">default</w:t>
      </w:r>
      <w:r>
        <w:t xml:space="preserve">”</w:t>
      </w:r>
      <w:r>
        <w:t xml:space="preserve">,</w:t>
      </w:r>
      <w:r>
        <w:t xml:space="preserve"> </w:t>
      </w:r>
      <w:r>
        <w:t xml:space="preserve">“</w:t>
      </w:r>
      <w:r>
        <w:t xml:space="preserve">label</w:t>
      </w:r>
      <w:r>
        <w:t xml:space="preserve">”</w:t>
      </w:r>
      <w:r>
        <w:t xml:space="preserve">:</w:t>
      </w:r>
      <w:r>
        <w:t xml:space="preserve"> </w:t>
      </w:r>
      <w:r>
        <w:t xml:space="preserve">“</w:t>
      </w:r>
      <w:r>
        <w:t xml:space="preserve">Please check the requirements and try again.</w:t>
      </w:r>
      <w:r>
        <w:t xml:space="preserve">”</w:t>
      </w:r>
      <w:r>
        <w:t xml:space="preserve">,</w:t>
      </w:r>
      <w:r>
        <w:t xml:space="preserve"> </w:t>
      </w:r>
      <w:r>
        <w:t xml:space="preserve">“</w:t>
      </w:r>
      <w:r>
        <w:t xml:space="preserve">action_url</w:t>
      </w:r>
      <w:r>
        <w:t xml:space="preserve">”</w:t>
      </w:r>
      <w:r>
        <w:t xml:space="preserve">:</w:t>
      </w:r>
      <w:r>
        <w:t xml:space="preserve"> </w:t>
      </w:r>
      <w:r>
        <w:t xml:space="preserve">“</w:t>
      </w:r>
      <w:r>
        <w:t xml:space="preserve">/help</w:t>
      </w:r>
      <w:r>
        <w:t xml:space="preserve">”</w:t>
      </w:r>
      <w:r>
        <w:t xml:space="preserve"> </w:t>
      </w:r>
      <w:r>
        <w:t xml:space="preserve">} ],</w:t>
      </w:r>
    </w:p>
    <w:p>
      <w:pPr>
        <w:pStyle w:val="a0"/>
      </w:pPr>
      <w:r>
        <w:t xml:space="preserve">“</w:t>
      </w:r>
      <w:r>
        <w:t xml:space="preserve">escalation_hint</w:t>
      </w:r>
      <w:r>
        <w:t xml:space="preserve">”</w:t>
      </w:r>
      <w:r>
        <w:t xml:space="preserve">:</w:t>
      </w:r>
      <w:r>
        <w:t xml:space="preserve"> </w:t>
      </w:r>
      <w:r>
        <w:t xml:space="preserve">“</w:t>
      </w:r>
      <w:r>
        <w:t xml:space="preserve">If you believe this is an error, contact support.</w:t>
      </w:r>
      <w:r>
        <w:t xml:space="preserve">”</w:t>
      </w:r>
    </w:p>
    <w:p>
      <w:pPr>
        <w:pStyle w:val="a0"/>
      </w:pPr>
      <w:r>
        <w:t xml:space="preserve">}</w:t>
      </w:r>
    </w:p>
    <w:p>
      <w:pPr>
        <w:pStyle w:val="a0"/>
      </w:pPr>
      <w:r>
        <w:t xml:space="preserve">Example tenant message displayed in Decision Panel (UI):</w:t>
      </w:r>
    </w:p>
    <w:p>
      <w:pPr>
        <w:pStyle w:val="a0"/>
      </w:pPr>
      <w:r>
        <w:t xml:space="preserve">text</w:t>
      </w:r>
    </w:p>
    <w:p>
      <w:pPr>
        <w:pStyle w:val="a0"/>
      </w:pPr>
      <w:r>
        <w:t xml:space="preserve">┌─────────────────────────────────────────────────────────────────┐</w:t>
      </w:r>
    </w:p>
    <w:p>
      <w:pPr>
        <w:pStyle w:val="a0"/>
      </w:pPr>
      <w:r>
        <w:t xml:space="preserve">│ Action Blocked: Contract Signing │</w:t>
      </w:r>
    </w:p>
    <w:p>
      <w:pPr>
        <w:pStyle w:val="a0"/>
      </w:pPr>
      <w:r>
        <w:t xml:space="preserve">│ USTN: SGTX-1397F3A-456ABC-20260415120000-A1B2C3D4 │</w:t>
      </w:r>
    </w:p>
    <w:p>
      <w:pPr>
        <w:pStyle w:val="a0"/>
      </w:pPr>
      <w:r>
        <w:t xml:space="preserve">├─────────────────────────────────────────────────────────────────┤</w:t>
      </w:r>
    </w:p>
    <w:p>
      <w:pPr>
        <w:pStyle w:val="a0"/>
      </w:pPr>
      <w:r>
        <w:t xml:space="preserve">│ Why this happened: │</w:t>
      </w:r>
    </w:p>
    <w:p>
      <w:pPr>
        <w:pStyle w:val="a0"/>
      </w:pPr>
      <w:r>
        <w:t xml:space="preserve">│ Your contract lock is on hold because the seller’s jurisdiction │</w:t>
      </w:r>
    </w:p>
    <w:p>
      <w:pPr>
        <w:pStyle w:val="a0"/>
      </w:pPr>
      <w:r>
        <w:t xml:space="preserve">│ requires enhanced KYC. Our compliance system paused the process │</w:t>
      </w:r>
    </w:p>
    <w:p>
      <w:pPr>
        <w:pStyle w:val="a0"/>
      </w:pPr>
      <w:r>
        <w:t xml:space="preserve">│ to protect both parties from regulatory risk. │</w:t>
      </w:r>
    </w:p>
    <w:p>
      <w:pPr>
        <w:pStyle w:val="a0"/>
      </w:pPr>
      <w:r>
        <w:t xml:space="preserve">│ │</w:t>
      </w:r>
    </w:p>
    <w:p>
      <w:pPr>
        <w:pStyle w:val="a0"/>
      </w:pPr>
      <w:r>
        <w:t xml:space="preserve">│ What’s needed: │</w:t>
      </w:r>
    </w:p>
    <w:p>
      <w:pPr>
        <w:pStyle w:val="a0"/>
      </w:pPr>
      <w:r>
        <w:t xml:space="preserve">│ ❌ Seller KYB Tier 2 verification [Upload Now] │</w:t>
      </w:r>
    </w:p>
    <w:p>
      <w:pPr>
        <w:pStyle w:val="a0"/>
      </w:pPr>
      <w:r>
        <w:t xml:space="preserve">│ ❌ Certificate of Origin from Vietnam [Request from Seller] │</w:t>
      </w:r>
    </w:p>
    <w:p>
      <w:pPr>
        <w:pStyle w:val="a0"/>
      </w:pPr>
      <w:r>
        <w:t xml:space="preserve">│ │</w:t>
      </w:r>
    </w:p>
    <w:p>
      <w:pPr>
        <w:pStyle w:val="a0"/>
      </w:pPr>
      <w:r>
        <w:t xml:space="preserve">│ What happens next: │</w:t>
      </w:r>
    </w:p>
    <w:p>
      <w:pPr>
        <w:pStyle w:val="a0"/>
      </w:pPr>
      <w:r>
        <w:t xml:space="preserve">│ Once these documents are verified (usually within 2 hours), │</w:t>
      </w:r>
    </w:p>
    <w:p>
      <w:pPr>
        <w:pStyle w:val="a0"/>
      </w:pPr>
      <w:r>
        <w:t xml:space="preserve">│ your contract will automatically proceed. │</w:t>
      </w:r>
    </w:p>
    <w:p>
      <w:pPr>
        <w:pStyle w:val="a0"/>
      </w:pPr>
      <w:r>
        <w:t xml:space="preserve">│ │</w:t>
      </w:r>
    </w:p>
    <w:p>
      <w:pPr>
        <w:pStyle w:val="a0"/>
      </w:pPr>
      <w:r>
        <w:t xml:space="preserve">│ If you believe this is incorrect: [Request Human Review] │</w:t>
      </w:r>
    </w:p>
    <w:p>
      <w:pPr>
        <w:pStyle w:val="a0"/>
      </w:pPr>
      <w:r>
        <w:t xml:space="preserve">└─────────────────────────────────────────────────────────────────┘</w:t>
      </w:r>
    </w:p>
    <w:p>
      <w:pPr>
        <w:pStyle w:val="a0"/>
      </w:pPr>
      <w:r>
        <w:t xml:space="preserve">Key constraint: The tenant message never says</w:t>
      </w:r>
      <w:r>
        <w:t xml:space="preserve"> </w:t>
      </w:r>
      <w:r>
        <w:t xml:space="preserve">“</w:t>
      </w:r>
      <w:r>
        <w:t xml:space="preserve">You should find a different seller</w:t>
      </w:r>
      <w:r>
        <w:t xml:space="preserve">”</w:t>
      </w:r>
      <w:r>
        <w:t xml:space="preserve"> </w:t>
      </w:r>
      <w:r>
        <w:t xml:space="preserve">or</w:t>
      </w:r>
      <w:r>
        <w:t xml:space="preserve"> </w:t>
      </w:r>
      <w:r>
        <w:t xml:space="preserve">“</w:t>
      </w:r>
      <w:r>
        <w:t xml:space="preserve">Try broker X</w:t>
      </w:r>
      <w:r>
        <w:t xml:space="preserve">”</w:t>
      </w:r>
      <w:r>
        <w:t xml:space="preserve">. It only instructs the user to resolve the specific condition with the existing counterparty.</w:t>
      </w:r>
    </w:p>
    <w:bookmarkEnd w:id="51"/>
    <w:bookmarkStart w:id="52" w:name="loom-deterministic-immutable-hash-chain"/>
    <w:p>
      <w:pPr>
        <w:pStyle w:val="3"/>
      </w:pPr>
      <w:r>
        <w:t xml:space="preserve">1.6 Loom – Deterministic Immutable Hash Chain</w:t>
      </w:r>
    </w:p>
    <w:p>
      <w:pPr>
        <w:pStyle w:val="FirstParagraph"/>
      </w:pPr>
      <w:r>
        <w:t xml:space="preserve">Loom is a purpose-built Rust library that creates a cryptographically linked log of every Governor decision. The chain is anchored at genesis (hash of the compiled constitutional WASM modules). Every decision’s loom_hash = SHA256(previous_loom_hash || decision_json || cryptographic_signature).</w:t>
      </w:r>
    </w:p>
    <w:p>
      <w:pPr>
        <w:pStyle w:val="a0"/>
      </w:pPr>
      <w:r>
        <w:t xml:space="preserve">Benefits:</w:t>
      </w:r>
    </w:p>
    <w:p>
      <w:pPr>
        <w:pStyle w:val="a0"/>
      </w:pPr>
      <w:r>
        <w:t xml:space="preserve">Tamper-evident – any change to a past decision breaks the chain.</w:t>
      </w:r>
    </w:p>
    <w:p>
      <w:pPr>
        <w:pStyle w:val="a0"/>
      </w:pPr>
      <w:r>
        <w:t xml:space="preserve">Verifiable – auditors can replay the chain from genesis.</w:t>
      </w:r>
    </w:p>
    <w:p>
      <w:pPr>
        <w:pStyle w:val="a0"/>
      </w:pPr>
      <w:r>
        <w:t xml:space="preserve">Court-ready – the chain can be presented as evidence of the exact sequence of decisions.</w:t>
      </w:r>
    </w:p>
    <w:p>
      <w:pPr>
        <w:pStyle w:val="a0"/>
      </w:pPr>
      <w:r>
        <w:t xml:space="preserve">Implementation in Governor:</w:t>
      </w:r>
    </w:p>
    <w:p>
      <w:pPr>
        <w:pStyle w:val="a0"/>
      </w:pPr>
      <w:r>
        <w:t xml:space="preserve">rust</w:t>
      </w:r>
    </w:p>
    <w:p>
      <w:pPr>
        <w:pStyle w:val="a0"/>
      </w:pPr>
      <w:r>
        <w:t xml:space="preserve">let previous_hash = get_last_loom_hash().await;</w:t>
      </w:r>
    </w:p>
    <w:p>
      <w:pPr>
        <w:pStyle w:val="a0"/>
      </w:pPr>
      <w:r>
        <w:t xml:space="preserve">let decision_json = serde_json::to_string(&amp;decision).unwrap();</w:t>
      </w:r>
    </w:p>
    <w:p>
      <w:pPr>
        <w:pStyle w:val="a0"/>
      </w:pPr>
      <w:r>
        <w:t xml:space="preserve">let signature = sign_with_ed25519(&amp;decision_json);</w:t>
      </w:r>
    </w:p>
    <w:p>
      <w:pPr>
        <w:pStyle w:val="a0"/>
      </w:pPr>
      <w:r>
        <w:t xml:space="preserve">let loom_hash = sha256(format!(</w:t>
      </w:r>
      <w:r>
        <w:t xml:space="preserve">“</w:t>
      </w:r>
      <w:r>
        <w:t xml:space="preserve">{}{}{}</w:t>
      </w:r>
      <w:r>
        <w:t xml:space="preserve">”</w:t>
      </w:r>
      <w:r>
        <w:t xml:space="preserve">, previous_hash, decision_json, signature));</w:t>
      </w:r>
    </w:p>
    <w:p>
      <w:pPr>
        <w:pStyle w:val="a0"/>
      </w:pPr>
      <w:r>
        <w:t xml:space="preserve">store_decision(decision_id, decision_json, signature, loom_hash, previous_hash);</w:t>
      </w:r>
    </w:p>
    <w:p>
      <w:pPr>
        <w:pStyle w:val="a0"/>
      </w:pPr>
      <w:r>
        <w:t xml:space="preserve">Hourly chain verification: A background job (audit-chain-verifier) recalculates every hash from genesis and compares with stored values. Any mismatch triggers a P0 incident and alerts the Platform Governance Authority.</w:t>
      </w:r>
    </w:p>
    <w:p>
      <w:pPr>
        <w:pStyle w:val="a0"/>
      </w:pPr>
      <w:r>
        <w:t xml:space="preserve">User-facing verification: Any tenant (or external auditor with a verification token) can download the Loom chain for a specific USTN and verify it using the open-source loom-verify tool. The tool shows a green checkmark if the chain is intact, or a red warning if tampering is detected.</w:t>
      </w:r>
    </w:p>
    <w:bookmarkEnd w:id="52"/>
    <w:bookmarkStart w:id="53" w:name="Xb639afde6d053208511bd5fd98ba8477450085a"/>
    <w:p>
      <w:pPr>
        <w:pStyle w:val="3"/>
      </w:pPr>
      <w:r>
        <w:t xml:space="preserve">1.7 Jurisdiction Supremacy &amp; RIA Integration (No Marketplace)</w:t>
      </w:r>
    </w:p>
    <w:p>
      <w:pPr>
        <w:pStyle w:val="FirstParagraph"/>
      </w:pPr>
      <w:r>
        <w:t xml:space="preserve">SGTX always applies the strictest rule among:</w:t>
      </w:r>
    </w:p>
    <w:p>
      <w:pPr>
        <w:pStyle w:val="a0"/>
      </w:pPr>
      <w:r>
        <w:t xml:space="preserve">Buyer country</w:t>
      </w:r>
    </w:p>
    <w:p>
      <w:pPr>
        <w:pStyle w:val="a0"/>
      </w:pPr>
      <w:r>
        <w:t xml:space="preserve">Seller country</w:t>
      </w:r>
    </w:p>
    <w:p>
      <w:pPr>
        <w:pStyle w:val="a0"/>
      </w:pPr>
      <w:r>
        <w:t xml:space="preserve">Logistics execution country</w:t>
      </w:r>
    </w:p>
    <w:p>
      <w:pPr>
        <w:pStyle w:val="a0"/>
      </w:pPr>
      <w:r>
        <w:t xml:space="preserve">Financier country</w:t>
      </w:r>
    </w:p>
    <w:p>
      <w:pPr>
        <w:pStyle w:val="a0"/>
      </w:pPr>
      <w:r>
        <w:t xml:space="preserve">Governing law</w:t>
      </w:r>
    </w:p>
    <w:p>
      <w:pPr>
        <w:pStyle w:val="a0"/>
      </w:pPr>
      <w:r>
        <w:t xml:space="preserve">The Regulatory Intelligence Agent (RIA) scrapes 300+ official sources (OFAC, UN, EU, national lists) every 15 minutes, updates the jurisdictions table, and compiles a new jurisdiction_matrix.wasm module. The Governor loads the new module without restart.</w:t>
      </w:r>
    </w:p>
    <w:p>
      <w:pPr>
        <w:pStyle w:val="a0"/>
      </w:pPr>
      <w:r>
        <w:t xml:space="preserve">Jurisdiction tiers (dynamically updated by RIA, never used for recommendations):</w:t>
      </w:r>
    </w:p>
    <w:p>
      <w:pPr>
        <w:pStyle w:val="a0"/>
      </w:pPr>
      <w:r>
        <w:t xml:space="preserve">FULL – All platform features, unrestricted trading, financing, DeFi.</w:t>
      </w:r>
    </w:p>
    <w:p>
      <w:pPr>
        <w:pStyle w:val="a0"/>
      </w:pPr>
      <w:r>
        <w:t xml:space="preserve">STANDARD – Core trade execution, standard PSP settlement.</w:t>
      </w:r>
    </w:p>
    <w:p>
      <w:pPr>
        <w:pStyle w:val="a0"/>
      </w:pPr>
      <w:r>
        <w:t xml:space="preserve">LIMITED – Pre-approved corridors only; trading allowed with escrow or LC; restricted PSP list.</w:t>
      </w:r>
    </w:p>
    <w:p>
      <w:pPr>
        <w:pStyle w:val="a0"/>
      </w:pPr>
      <w:r>
        <w:t xml:space="preserve">RESTRICTED – Specific commodities only; conditional trade only; no DeFi; enhanced monitoring.</w:t>
      </w:r>
    </w:p>
    <w:p>
      <w:pPr>
        <w:pStyle w:val="a0"/>
      </w:pPr>
      <w:r>
        <w:t xml:space="preserve">BLOCKED – No transactions; all requests DENY automatically.</w:t>
      </w:r>
    </w:p>
    <w:p>
      <w:pPr>
        <w:pStyle w:val="a0"/>
      </w:pPr>
      <w:r>
        <w:t xml:space="preserve">Example – jurisdiction check in Governor (pseudocode):</w:t>
      </w:r>
    </w:p>
    <w:p>
      <w:pPr>
        <w:pStyle w:val="a0"/>
      </w:pPr>
      <w:r>
        <w:t xml:space="preserve">rust</w:t>
      </w:r>
    </w:p>
    <w:p>
      <w:pPr>
        <w:pStyle w:val="a0"/>
      </w:pPr>
      <w:r>
        <w:t xml:space="preserve">let buyer = get_tenant_country(decision.buyer_gtid);</w:t>
      </w:r>
    </w:p>
    <w:p>
      <w:pPr>
        <w:pStyle w:val="a0"/>
      </w:pPr>
      <w:r>
        <w:t xml:space="preserve">let seller = get_tenant_country(decision.seller_gtid);</w:t>
      </w:r>
    </w:p>
    <w:p>
      <w:pPr>
        <w:pStyle w:val="a0"/>
      </w:pPr>
      <w:r>
        <w:t xml:space="preserve">let verdict = jurisdiction_module.check(buyer, seller);</w:t>
      </w:r>
    </w:p>
    <w:p>
      <w:pPr>
        <w:pStyle w:val="a0"/>
      </w:pPr>
      <w:r>
        <w:t xml:space="preserve">if verdict ==</w:t>
      </w:r>
      <w:r>
        <w:t xml:space="preserve"> </w:t>
      </w:r>
      <w:r>
        <w:t xml:space="preserve">“</w:t>
      </w:r>
      <w:r>
        <w:t xml:space="preserve">DENY</w:t>
      </w:r>
      <w:r>
        <w:t xml:space="preserve">”</w:t>
      </w:r>
      <w:r>
        <w:t xml:space="preserve"> </w:t>
      </w:r>
      <w:r>
        <w:t xml:space="preserve">{</w:t>
      </w:r>
    </w:p>
    <w:p>
      <w:pPr>
        <w:pStyle w:val="a0"/>
      </w:pPr>
      <w:r>
        <w:t xml:space="preserve">return GovernorVerdict::Deny { reason:</w:t>
      </w:r>
      <w:r>
        <w:t xml:space="preserve"> </w:t>
      </w:r>
      <w:r>
        <w:t xml:space="preserve">“</w:t>
      </w:r>
      <w:r>
        <w:t xml:space="preserve">Sanctioned jurisdiction – trade cannot proceed.</w:t>
      </w:r>
      <w:r>
        <w:t xml:space="preserve">”</w:t>
      </w:r>
      <w:r>
        <w:t xml:space="preserve"> </w:t>
      </w:r>
      <w:r>
        <w:t xml:space="preserve">};</w:t>
      </w:r>
    </w:p>
    <w:p>
      <w:pPr>
        <w:pStyle w:val="a0"/>
      </w:pPr>
      <w:r>
        <w:t xml:space="preserve">}</w:t>
      </w:r>
    </w:p>
    <w:p>
      <w:pPr>
        <w:pStyle w:val="a0"/>
      </w:pPr>
      <w:r>
        <w:t xml:space="preserve">RIA-driven UI assistance: When a user selects a country in a form (e.g., destination country), the system autocompletes from the list of allowed countries (filtered by current jurisdiction matrix). If the country is restricted, an inline warning appears:</w:t>
      </w:r>
      <w:r>
        <w:t xml:space="preserve"> </w:t>
      </w:r>
      <w:r>
        <w:t xml:space="preserve">“</w:t>
      </w:r>
      <w:r>
        <w:t xml:space="preserve">This jurisdiction is currently Restricted. Enhanced due diligence required.</w:t>
      </w:r>
      <w:r>
        <w:t xml:space="preserve">”</w:t>
      </w:r>
      <w:r>
        <w:t xml:space="preserve"> </w:t>
      </w:r>
      <w:r>
        <w:t xml:space="preserve">But SGTX never suggests</w:t>
      </w:r>
      <w:r>
        <w:t xml:space="preserve"> </w:t>
      </w:r>
      <w:r>
        <w:t xml:space="preserve">“</w:t>
      </w:r>
      <w:r>
        <w:t xml:space="preserve">maybe trade with a different country</w:t>
      </w:r>
      <w:r>
        <w:t xml:space="preserve">”</w:t>
      </w:r>
      <w:r>
        <w:t xml:space="preserve">.</w:t>
      </w:r>
    </w:p>
    <w:bookmarkEnd w:id="53"/>
    <w:bookmarkStart w:id="54" w:name="Xa19209661657cef3ae95a24c8e4d7a2c2963dfc"/>
    <w:p>
      <w:pPr>
        <w:pStyle w:val="3"/>
      </w:pPr>
      <w:r>
        <w:t xml:space="preserve">1.8 Cryptographic Signing (Ed25519 + Optional Dilithium3)</w:t>
      </w:r>
    </w:p>
    <w:p>
      <w:pPr>
        <w:pStyle w:val="FirstParagraph"/>
      </w:pPr>
      <w:r>
        <w:t xml:space="preserve">Every Governor decision is signed with an Ed25519 key (platform key). For records that must remain secure beyond 10 years (contracts, Loom archives), an optional Dilithium3 signature is also generated (see Add-on 6). Signatures are stored in governor_decisions.cryptographic_signatureand governor_decisions.pqc_signature.</w:t>
      </w:r>
    </w:p>
    <w:p>
      <w:pPr>
        <w:pStyle w:val="a0"/>
      </w:pPr>
      <w:r>
        <w:t xml:space="preserve">Key management:</w:t>
      </w:r>
    </w:p>
    <w:p>
      <w:pPr>
        <w:pStyle w:val="a0"/>
      </w:pPr>
      <w:r>
        <w:t xml:space="preserve">Platform Ed25519 key stored in SoftHSMv2, accessible only to Governor service.</w:t>
      </w:r>
    </w:p>
    <w:p>
      <w:pPr>
        <w:pStyle w:val="a0"/>
      </w:pPr>
      <w:r>
        <w:t xml:space="preserve">Dilithium3 key generated offline, stored in a separate HSM, used only by archival service.</w:t>
      </w:r>
    </w:p>
    <w:p>
      <w:pPr>
        <w:pStyle w:val="a0"/>
      </w:pPr>
      <w:r>
        <w:t xml:space="preserve">Public keys are published at https://sgtx.io/.well-known/sgtx-keys and also available via the Governor’s /v1/keys endpoint.</w:t>
      </w:r>
    </w:p>
    <w:p>
      <w:pPr>
        <w:pStyle w:val="a0"/>
      </w:pPr>
      <w:r>
        <w:t xml:space="preserve">User-facing verification: Tenants can verify a decision using the public key and the Loom hash via the Trade Command Center’s</w:t>
      </w:r>
      <w:r>
        <w:t xml:space="preserve"> </w:t>
      </w:r>
      <w:r>
        <w:t xml:space="preserve">“</w:t>
      </w:r>
      <w:r>
        <w:t xml:space="preserve">Verify Signature</w:t>
      </w:r>
      <w:r>
        <w:t xml:space="preserve">”</w:t>
      </w:r>
      <w:r>
        <w:t xml:space="preserve"> </w:t>
      </w:r>
      <w:r>
        <w:t xml:space="preserve">button. The system displays a green badge if valid.</w:t>
      </w:r>
    </w:p>
    <w:bookmarkEnd w:id="54"/>
    <w:bookmarkStart w:id="55" w:name="integration-with-add-ons-non-marketplace"/>
    <w:p>
      <w:pPr>
        <w:pStyle w:val="3"/>
      </w:pPr>
      <w:r>
        <w:t xml:space="preserve">1.9 Integration with Add-Ons (Non-Marketplace)</w:t>
      </w:r>
    </w:p>
    <w:p>
      <w:pPr>
        <w:pStyle w:val="FirstParagraph"/>
      </w:pPr>
      <w:r>
        <w:t xml:space="preserve">The Governor calls add-on services synchronously for actions that require advanced risk assessment, but only to advise or constrain – never to recommend.</w:t>
      </w:r>
    </w:p>
    <w:p>
      <w:pPr>
        <w:pStyle w:val="a0"/>
      </w:pPr>
      <w:r>
        <w:t xml:space="preserve">GNN Risk Engine (Add-on 1) – called for every trade.initiate and financing.request. Returns sanctions_proximity (hops) and graph_risk_score. If proximity ≤2, Governor returns CONDITIONAL with explanation:</w:t>
      </w:r>
      <w:r>
        <w:t xml:space="preserve"> </w:t>
      </w:r>
      <w:r>
        <w:t xml:space="preserve">“</w:t>
      </w:r>
      <w:r>
        <w:t xml:space="preserve">The seller’s UBO is within 2 hops of a sanctioned entity. Enhanced due diligence required.</w:t>
      </w:r>
      <w:r>
        <w:t xml:space="preserve">”</w:t>
      </w:r>
      <w:r>
        <w:t xml:space="preserve"> No suggestion to change counterparty.</w:t>
      </w:r>
    </w:p>
    <w:p>
      <w:pPr>
        <w:pStyle w:val="a0"/>
      </w:pPr>
      <w:r>
        <w:t xml:space="preserve">Causal Inference (Add-on 3) – not called synchronously; triggered asynchronously on dispute filing. The result is stored in causal_attribution and included in evidence package, helping the mediator understand root causes. No blame assignment; only factual contributions.</w:t>
      </w:r>
    </w:p>
    <w:bookmarkEnd w:id="55"/>
    <w:bookmarkStart w:id="56" w:name="service-level-recovery-user-transparent"/>
    <w:p>
      <w:pPr>
        <w:pStyle w:val="3"/>
      </w:pPr>
      <w:r>
        <w:t xml:space="preserve">1.10 Service Level &amp; Recovery (User-Transparent)</w:t>
      </w:r>
    </w:p>
    <w:p>
      <w:pPr>
        <w:pStyle w:val="FirstParagraph"/>
      </w:pPr>
      <w:r>
        <w:t xml:space="preserve">Governor availability: 99.95% uptime target (see Part 15 for SLA).</w:t>
      </w:r>
    </w:p>
    <w:p>
      <w:pPr>
        <w:pStyle w:val="a0"/>
      </w:pPr>
      <w:r>
        <w:t xml:space="preserve">Decision latency: p95 ≤800 ms (including OPA, WasmEdge, and AI calls).</w:t>
      </w:r>
    </w:p>
    <w:p>
      <w:pPr>
        <w:pStyle w:val="a0"/>
      </w:pPr>
      <w:r>
        <w:t xml:space="preserve">Fallback modes (visible to users via Decision Panel):</w:t>
      </w:r>
    </w:p>
    <w:p>
      <w:pPr>
        <w:pStyle w:val="a0"/>
      </w:pPr>
      <w:r>
        <w:t xml:space="preserve">If OPA is unreachable, Governor returns DENY (fail-closed) with a tenant message:</w:t>
      </w:r>
      <w:r>
        <w:t xml:space="preserve"> </w:t>
      </w:r>
      <w:r>
        <w:t xml:space="preserve">“</w:t>
      </w:r>
      <w:r>
        <w:t xml:space="preserve">The platform’s policy engine is temporarily unavailable. Please try again in a few minutes.</w:t>
      </w:r>
      <w:r>
        <w:t xml:space="preserve">”</w:t>
      </w:r>
    </w:p>
    <w:p>
      <w:pPr>
        <w:pStyle w:val="a0"/>
      </w:pPr>
      <w:r>
        <w:t xml:space="preserve">If WasmEdge module fails to load, Governor uses last known good module and alerts Admin Portal – users see no change.</w:t>
      </w:r>
    </w:p>
    <w:p>
      <w:pPr>
        <w:pStyle w:val="a0"/>
      </w:pPr>
      <w:r>
        <w:t xml:space="preserve">If AI orchestrator times out (5 seconds), Governor proceeds without AI advice (for A1/A2, it treats as</w:t>
      </w:r>
      <w:r>
        <w:t xml:space="preserve"> </w:t>
      </w:r>
      <w:r>
        <w:t xml:space="preserve">“</w:t>
      </w:r>
      <w:r>
        <w:t xml:space="preserve">no advisory</w:t>
      </w:r>
      <w:r>
        <w:t xml:space="preserve">”</w:t>
      </w:r>
      <w:r>
        <w:t xml:space="preserve">; for A2/A3, it escalates to human review with a note:</w:t>
      </w:r>
      <w:r>
        <w:t xml:space="preserve"> </w:t>
      </w:r>
      <w:r>
        <w:t xml:space="preserve">“</w:t>
      </w:r>
      <w:r>
        <w:t xml:space="preserve">AI assistance temporarily unavailable, manual review required.</w:t>
      </w:r>
      <w:r>
        <w:t xml:space="preserve">”</w:t>
      </w:r>
      <w:r>
        <w:t xml:space="preserve">).</w:t>
      </w:r>
    </w:p>
    <w:p>
      <w:pPr>
        <w:pStyle w:val="a0"/>
      </w:pPr>
      <w:r>
        <w:t xml:space="preserve">Recovery: The Governor is stateless; multiple replicas run behind a load balancer. NATS JetStream persists FeeLock state. If a Governor replica crashes, others continue serving. Users are not impacted.</w:t>
      </w:r>
    </w:p>
    <w:bookmarkEnd w:id="56"/>
    <w:bookmarkStart w:id="57" w:name="X4dfc3731043bce1a12b5eab03e729bd7b4b1ba8"/>
    <w:p>
      <w:pPr>
        <w:pStyle w:val="3"/>
      </w:pPr>
      <w:r>
        <w:t xml:space="preserve">1.11 Public Loom Verification Endpoint for Government</w:t>
      </w:r>
    </w:p>
    <w:p>
      <w:pPr>
        <w:pStyle w:val="FirstParagraph"/>
      </w:pPr>
      <w:r>
        <w:t xml:space="preserve">Purpose: Enable government auditors and external verifiers to cryptographically verify the integrity of a specific trade’s Loom hash chain without accessing the full platform or viewing sensitive trade data.</w:t>
      </w:r>
    </w:p>
    <w:p>
      <w:pPr>
        <w:pStyle w:val="a0"/>
      </w:pPr>
      <w:r>
        <w:t xml:space="preserve">Endpoint: GET /v1/verify/loom</w:t>
      </w:r>
    </w:p>
    <w:p>
      <w:pPr>
        <w:pStyle w:val="a0"/>
      </w:pPr>
      <w:r>
        <w:t xml:space="preserve">Authentication: Not required (public endpoint), but rate-limited (10 requests per minute per IP). A valid verification_token must be provided.</w:t>
      </w:r>
    </w:p>
    <w:p>
      <w:pPr>
        <w:pStyle w:val="a0"/>
      </w:pPr>
      <w:r>
        <w:t xml:space="preserve">Query parameters:</w:t>
      </w:r>
    </w:p>
    <w:p>
      <w:pPr>
        <w:pStyle w:val="a0"/>
      </w:pPr>
      <w:r>
        <w:t xml:space="preserve">Response (200 OK):</w:t>
      </w:r>
    </w:p>
    <w:p>
      <w:pPr>
        <w:pStyle w:val="a0"/>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genesis_hash</w:t>
      </w:r>
      <w:r>
        <w:t xml:space="preserve">”</w:t>
      </w:r>
      <w:r>
        <w:t xml:space="preserve">:</w:t>
      </w:r>
      <w:r>
        <w:t xml:space="preserve"> </w:t>
      </w:r>
      <w:r>
        <w:t xml:space="preserve">“</w:t>
      </w:r>
      <w:r>
        <w:t xml:space="preserve">sha256:abc123…</w:t>
      </w:r>
      <w:r>
        <w:t xml:space="preserve">”</w:t>
      </w:r>
      <w:r>
        <w:t xml:space="preserve">,</w:t>
      </w:r>
    </w:p>
    <w:p>
      <w:pPr>
        <w:pStyle w:val="a0"/>
      </w:pPr>
      <w:r>
        <w:t xml:space="preserve">“</w:t>
      </w:r>
      <w:r>
        <w:t xml:space="preserve">latest_hash</w:t>
      </w:r>
      <w:r>
        <w:t xml:space="preserve">”</w:t>
      </w:r>
      <w:r>
        <w:t xml:space="preserve">:</w:t>
      </w:r>
      <w:r>
        <w:t xml:space="preserve"> </w:t>
      </w:r>
      <w:r>
        <w:t xml:space="preserve">“</w:t>
      </w:r>
      <w:r>
        <w:t xml:space="preserve">sha256:def456…</w:t>
      </w:r>
      <w:r>
        <w:t xml:space="preserve">”</w:t>
      </w:r>
      <w:r>
        <w:t xml:space="preserve">,</w:t>
      </w:r>
    </w:p>
    <w:p>
      <w:pPr>
        <w:pStyle w:val="a0"/>
      </w:pPr>
      <w:r>
        <w:t xml:space="preserve">“</w:t>
      </w:r>
      <w:r>
        <w:t xml:space="preserve">chain_verified</w:t>
      </w:r>
      <w:r>
        <w:t xml:space="preserve">”</w:t>
      </w:r>
      <w:r>
        <w:t xml:space="preserve">: true,</w:t>
      </w:r>
    </w:p>
    <w:p>
      <w:pPr>
        <w:pStyle w:val="a0"/>
      </w:pPr>
      <w:r>
        <w:t xml:space="preserve">“</w:t>
      </w:r>
      <w:r>
        <w:t xml:space="preserve">chain_length</w:t>
      </w:r>
      <w:r>
        <w:t xml:space="preserve">”</w:t>
      </w:r>
      <w:r>
        <w:t xml:space="preserve">: 1247,</w:t>
      </w:r>
    </w:p>
    <w:p>
      <w:pPr>
        <w:pStyle w:val="a0"/>
      </w:pPr>
      <w:r>
        <w:t xml:space="preserve">“</w:t>
      </w:r>
      <w:r>
        <w:t xml:space="preserve">first_decision_timestamp</w:t>
      </w:r>
      <w:r>
        <w:t xml:space="preserve">”</w:t>
      </w:r>
      <w:r>
        <w:t xml:space="preserve">:</w:t>
      </w:r>
      <w:r>
        <w:t xml:space="preserve"> </w:t>
      </w:r>
      <w:r>
        <w:t xml:space="preserve">“</w:t>
      </w:r>
      <w:r>
        <w:t xml:space="preserve">2026-04-15T12:00:00Z</w:t>
      </w:r>
      <w:r>
        <w:t xml:space="preserve">”</w:t>
      </w:r>
      <w:r>
        <w:t xml:space="preserve">,</w:t>
      </w:r>
    </w:p>
    <w:p>
      <w:pPr>
        <w:pStyle w:val="a0"/>
      </w:pPr>
      <w:r>
        <w:t xml:space="preserve">“</w:t>
      </w:r>
      <w:r>
        <w:t xml:space="preserve">last_decision_timestamp</w:t>
      </w:r>
      <w:r>
        <w:t xml:space="preserve">”</w:t>
      </w:r>
      <w:r>
        <w:t xml:space="preserve">:</w:t>
      </w:r>
      <w:r>
        <w:t xml:space="preserve"> </w:t>
      </w:r>
      <w:r>
        <w:t xml:space="preserve">“</w:t>
      </w:r>
      <w:r>
        <w:t xml:space="preserve">2026-06-07T10:00:00Z</w:t>
      </w:r>
      <w:r>
        <w:t xml:space="preserve">”</w:t>
      </w:r>
      <w:r>
        <w:t xml:space="preserve">,</w:t>
      </w:r>
    </w:p>
    <w:p>
      <w:pPr>
        <w:pStyle w:val="a0"/>
      </w:pPr>
      <w:r>
        <w:t xml:space="preserve">“</w:t>
      </w:r>
      <w:r>
        <w:t xml:space="preserve">decision_hashes</w:t>
      </w:r>
      <w:r>
        <w:t xml:space="preserve">”</w:t>
      </w:r>
      <w:r>
        <w:t xml:space="preserve">: [</w:t>
      </w:r>
    </w:p>
    <w:p>
      <w:pPr>
        <w:pStyle w:val="a0"/>
      </w:pPr>
      <w:r>
        <w:t xml:space="preserve">{</w:t>
      </w:r>
      <w:r>
        <w:t xml:space="preserve"> </w:t>
      </w:r>
      <w:r>
        <w:t xml:space="preserve">“</w:t>
      </w:r>
      <w:r>
        <w:t xml:space="preserve">decision_id</w:t>
      </w:r>
      <w:r>
        <w:t xml:space="preserve">”</w:t>
      </w:r>
      <w:r>
        <w:t xml:space="preserve">:</w:t>
      </w:r>
      <w:r>
        <w:t xml:space="preserve"> </w:t>
      </w:r>
      <w:r>
        <w:t xml:space="preserve">“</w:t>
      </w:r>
      <w:r>
        <w:t xml:space="preserve">dec-001</w:t>
      </w:r>
      <w:r>
        <w:t xml:space="preserve">”</w:t>
      </w:r>
      <w:r>
        <w:t xml:space="preserve">,</w:t>
      </w:r>
      <w:r>
        <w:t xml:space="preserve"> </w:t>
      </w:r>
      <w:r>
        <w:t xml:space="preserve">“</w:t>
      </w:r>
      <w:r>
        <w:t xml:space="preserve">loom_hash</w:t>
      </w:r>
      <w:r>
        <w:t xml:space="preserve">”</w:t>
      </w:r>
      <w:r>
        <w:t xml:space="preserve">:</w:t>
      </w:r>
      <w:r>
        <w:t xml:space="preserve"> </w:t>
      </w:r>
      <w:r>
        <w:t xml:space="preserve">“</w:t>
      </w:r>
      <w:r>
        <w:t xml:space="preserve">sha256:…</w:t>
      </w:r>
      <w:r>
        <w:t xml:space="preserve">”</w:t>
      </w:r>
      <w:r>
        <w:t xml:space="preserve">,</w:t>
      </w:r>
      <w:r>
        <w:t xml:space="preserve"> </w:t>
      </w:r>
      <w:r>
        <w:t xml:space="preserve">“</w:t>
      </w:r>
      <w:r>
        <w:t xml:space="preserve">previous_hash</w:t>
      </w:r>
      <w:r>
        <w:t xml:space="preserve">”</w:t>
      </w:r>
      <w:r>
        <w:t xml:space="preserve">:</w:t>
      </w:r>
      <w:r>
        <w:t xml:space="preserve"> </w:t>
      </w:r>
      <w:r>
        <w:t xml:space="preserve">“</w:t>
      </w:r>
      <w:r>
        <w:t xml:space="preserve">sha256:…</w:t>
      </w:r>
      <w:r>
        <w:t xml:space="preserve">”</w:t>
      </w:r>
      <w:r>
        <w:t xml:space="preserve">,</w:t>
      </w:r>
      <w:r>
        <w:t xml:space="preserve"> </w:t>
      </w:r>
      <w:r>
        <w:t xml:space="preserve">“</w:t>
      </w:r>
      <w:r>
        <w:t xml:space="preserve">timestamp</w:t>
      </w:r>
      <w:r>
        <w:t xml:space="preserve">”</w:t>
      </w:r>
      <w:r>
        <w:t xml:space="preserve">:</w:t>
      </w:r>
      <w:r>
        <w:t xml:space="preserve"> </w:t>
      </w:r>
      <w:r>
        <w:t xml:space="preserve">“</w:t>
      </w:r>
      <w:r>
        <w:t xml:space="preserve">…</w:t>
      </w:r>
      <w:r>
        <w:t xml:space="preserve">”</w:t>
      </w:r>
      <w:r>
        <w:t xml:space="preserve"> </w:t>
      </w:r>
      <w:r>
        <w:t xml:space="preserve">},</w:t>
      </w:r>
    </w:p>
    <w:p>
      <w:pPr>
        <w:pStyle w:val="a0"/>
      </w:pPr>
      <w:r>
        <w:t xml:space="preserve">…</w:t>
      </w:r>
    </w:p>
    <w:p>
      <w:pPr>
        <w:pStyle w:val="a0"/>
      </w:pPr>
      <w:r>
        <w:t xml:space="preserve">]</w:t>
      </w:r>
    </w:p>
    <w:p>
      <w:pPr>
        <w:pStyle w:val="a0"/>
      </w:pPr>
      <w:r>
        <w:t xml:space="preserve">}</w:t>
      </w:r>
    </w:p>
    <w:p>
      <w:pPr>
        <w:pStyle w:val="a0"/>
      </w:pPr>
      <w:r>
        <w:t xml:space="preserve">If the token is invalid or expired (tokens expire after 90 days), returns 403 Forbidden. If the Loom chain is broken (mismatch), returns 200 OK with </w:t>
      </w:r>
      <w:r>
        <w:t xml:space="preserve">“</w:t>
      </w:r>
      <w:r>
        <w:t xml:space="preserve">chain_verified</w:t>
      </w:r>
      <w:r>
        <w:t xml:space="preserve">”</w:t>
      </w:r>
      <w:r>
        <w:t xml:space="preserve">: false and a </w:t>
      </w:r>
      <w:r>
        <w:t xml:space="preserve">“</w:t>
      </w:r>
      <w:r>
        <w:t xml:space="preserve">integrity_alert</w:t>
      </w:r>
      <w:r>
        <w:t xml:space="preserve">”</w:t>
      </w:r>
      <w:r>
        <w:t xml:space="preserve">: true field.</w:t>
      </w:r>
    </w:p>
    <w:p>
      <w:pPr>
        <w:pStyle w:val="a0"/>
      </w:pPr>
      <w:r>
        <w:t xml:space="preserve">Token generation:</w:t>
      </w:r>
    </w:p>
    <w:p>
      <w:pPr>
        <w:pStyle w:val="a0"/>
      </w:pPr>
      <w:r>
        <w:t xml:space="preserve">When a trade is locked (USTN generated), the system creates a verification_token (UUID) and stores it in a new table loom_verification_tokens with an expiry (90 days).</w:t>
      </w:r>
    </w:p>
    <w:p>
      <w:pPr>
        <w:pStyle w:val="a0"/>
      </w:pPr>
      <w:r>
        <w:t xml:space="preserve">The token is provided to government parties via the Government Portal’s</w:t>
      </w:r>
      <w:r>
        <w:t xml:space="preserve"> </w:t>
      </w:r>
      <w:r>
        <w:t xml:space="preserve">“</w:t>
      </w:r>
      <w:r>
        <w:t xml:space="preserve">Anonymous Trade Management</w:t>
      </w:r>
      <w:r>
        <w:t xml:space="preserve">”</w:t>
      </w:r>
      <w:r>
        <w:t xml:space="preserve"> </w:t>
      </w:r>
      <w:r>
        <w:t xml:space="preserve">or</w:t>
      </w:r>
      <w:r>
        <w:t xml:space="preserve"> </w:t>
      </w:r>
      <w:r>
        <w:t xml:space="preserve">“</w:t>
      </w:r>
      <w:r>
        <w:t xml:space="preserve">Audits &amp; Reports</w:t>
      </w:r>
      <w:r>
        <w:t xml:space="preserve">”</w:t>
      </w:r>
      <w:r>
        <w:t xml:space="preserve"> </w:t>
      </w:r>
      <w:r>
        <w:t xml:space="preserve">tab (one click to copy).</w:t>
      </w:r>
    </w:p>
    <w:p>
      <w:pPr>
        <w:pStyle w:val="a0"/>
      </w:pPr>
      <w:r>
        <w:t xml:space="preserve">The token can be revoked at any time by the Platform Governance Authority.</w:t>
      </w:r>
    </w:p>
    <w:p>
      <w:pPr>
        <w:pStyle w:val="a0"/>
      </w:pPr>
      <w:r>
        <w:t xml:space="preserve">Rate limiting: 10 requests per minute per IP; excess returns 429 Too Many Requests.</w:t>
      </w:r>
    </w:p>
    <w:p>
      <w:pPr>
        <w:pStyle w:val="a0"/>
      </w:pPr>
      <w:r>
        <w:t xml:space="preserve">Security: The endpoint returns only the hash chain, not the underlying trade data. No PII or commercial information is exposed.</w:t>
      </w:r>
    </w:p>
    <w:p>
      <w:pPr>
        <w:pStyle w:val="a0"/>
      </w:pPr>
      <w:r>
        <w:t xml:space="preserve">Database addition (Part 13):</w:t>
      </w:r>
    </w:p>
    <w:p>
      <w:pPr>
        <w:pStyle w:val="a0"/>
      </w:pPr>
      <w:r>
        <w:t xml:space="preserve">sql</w:t>
      </w:r>
    </w:p>
    <w:p>
      <w:pPr>
        <w:pStyle w:val="a0"/>
      </w:pPr>
      <w:r>
        <w:t xml:space="preserve">CREATE TABLE loom_verification_tokens (</w:t>
      </w:r>
    </w:p>
    <w:p>
      <w:pPr>
        <w:pStyle w:val="a0"/>
      </w:pPr>
      <w:r>
        <w:t xml:space="preserve">id UUID PRIMARY KEY DEFAULT gen_random_uuid(),</w:t>
      </w:r>
    </w:p>
    <w:p>
      <w:pPr>
        <w:pStyle w:val="a0"/>
      </w:pPr>
      <w:r>
        <w:t xml:space="preserve">ustn TEXT NOT NULL REFERENCES shipments(ustn),</w:t>
      </w:r>
    </w:p>
    <w:p>
      <w:pPr>
        <w:pStyle w:val="a0"/>
      </w:pPr>
      <w:r>
        <w:t xml:space="preserve">token UUID NOT NULL UNIQUE DEFAULT gen_random_uuid(),</w:t>
      </w:r>
    </w:p>
    <w:p>
      <w:pPr>
        <w:pStyle w:val="a0"/>
      </w:pPr>
      <w:r>
        <w:t xml:space="preserve">expires_at TIMESTAMPTZ NOT NULL DEFAULT NOW() + INTERVAL</w:t>
      </w:r>
      <w:r>
        <w:t xml:space="preserve"> </w:t>
      </w:r>
      <w:r>
        <w:t xml:space="preserve">‘</w:t>
      </w:r>
      <w:r>
        <w:t xml:space="preserve">90 days</w:t>
      </w:r>
      <w:r>
        <w:t xml:space="preserve">’</w:t>
      </w:r>
      <w:r>
        <w:t xml:space="preserve">,</w:t>
      </w:r>
    </w:p>
    <w:p>
      <w:pPr>
        <w:pStyle w:val="a0"/>
      </w:pPr>
      <w:r>
        <w:t xml:space="preserve">created_by UUID REFERENCES employees(id),</w:t>
      </w:r>
    </w:p>
    <w:p>
      <w:pPr>
        <w:pStyle w:val="a0"/>
      </w:pPr>
      <w:r>
        <w:t xml:space="preserve">revoked BOOLEAN DEFAULT false,</w:t>
      </w:r>
    </w:p>
    <w:p>
      <w:pPr>
        <w:pStyle w:val="a0"/>
      </w:pPr>
      <w:r>
        <w:t xml:space="preserve">created_at TIMESTAMPTZ DEFAULT NOW()</w:t>
      </w:r>
    </w:p>
    <w:p>
      <w:pPr>
        <w:pStyle w:val="a0"/>
      </w:pPr>
      <w:r>
        <w:t xml:space="preserve">);</w:t>
      </w:r>
    </w:p>
    <w:p>
      <w:pPr>
        <w:pStyle w:val="a0"/>
      </w:pPr>
      <w:r>
        <w:t xml:space="preserve">Integration with Part 7: In the Government Portal’s</w:t>
      </w:r>
      <w:r>
        <w:t xml:space="preserve"> </w:t>
      </w:r>
      <w:r>
        <w:t xml:space="preserve">“</w:t>
      </w:r>
      <w:r>
        <w:t xml:space="preserve">Audits &amp; Reports</w:t>
      </w:r>
      <w:r>
        <w:t xml:space="preserve">”</w:t>
      </w:r>
      <w:r>
        <w:t xml:space="preserve"> </w:t>
      </w:r>
      <w:r>
        <w:t xml:space="preserve">tab, add a button</w:t>
      </w:r>
      <w:r>
        <w:t xml:space="preserve"> </w:t>
      </w:r>
      <w:r>
        <w:t xml:space="preserve">“</w:t>
      </w:r>
      <w:r>
        <w:t xml:space="preserve">Generate Loom Verification Token</w:t>
      </w:r>
      <w:r>
        <w:t xml:space="preserve">”</w:t>
      </w:r>
      <w:r>
        <w:t xml:space="preserve"> </w:t>
      </w:r>
      <w:r>
        <w:t xml:space="preserve">for each trade. Clicking it copies the token to the clipboard and logs the action.</w:t>
      </w:r>
    </w:p>
    <w:bookmarkEnd w:id="57"/>
    <w:bookmarkStart w:id="58" w:name="X2db4e327afeb009c93ea35a81c7038ab772320a"/>
    <w:p>
      <w:pPr>
        <w:pStyle w:val="3"/>
      </w:pPr>
      <w:r>
        <w:t xml:space="preserve">1.12 Automated Suspicious Activity Report (SAR) Generation</w:t>
      </w:r>
    </w:p>
    <w:p>
      <w:pPr>
        <w:pStyle w:val="FirstParagraph"/>
      </w:pPr>
      <w:r>
        <w:t xml:space="preserve">Purpose: Automatically detect trade patterns that may indicate money laundering, sanctions evasion, or other financial crimes, and generate a Suspicious Activity Report (SAR) draft in the format required by the relevant Financial Intelligence Unit (FIU).</w:t>
      </w:r>
    </w:p>
    <w:p>
      <w:pPr>
        <w:pStyle w:val="a0"/>
      </w:pPr>
      <w:r>
        <w:t xml:space="preserve">AI Authority: 🧠 A2 (Isolation Forest + rule-based for detection), 🧠 A1 (Groq for narrative generation), 🧠 A4 (Governor for logging and access control).</w:t>
      </w:r>
    </w:p>
    <w:p>
      <w:pPr>
        <w:pStyle w:val="a0"/>
      </w:pPr>
      <w:r>
        <w:t xml:space="preserve">Detection triggers (A2, Isolation Forest + rule-based):</w:t>
      </w:r>
    </w:p>
    <w:p>
      <w:pPr>
        <w:pStyle w:val="a0"/>
      </w:pPr>
      <w:r>
        <w:t xml:space="preserve">When a trigger is detected:</w:t>
      </w:r>
    </w:p>
    <w:p>
      <w:pPr>
        <w:pStyle w:val="a0"/>
      </w:pPr>
      <w:r>
        <w:t xml:space="preserve">The sar-detector agent (A2) compiles evidence:</w:t>
      </w:r>
    </w:p>
    <w:p>
      <w:pPr>
        <w:pStyle w:val="a0"/>
      </w:pPr>
      <w:r>
        <w:t xml:space="preserve">Relevant USTNs and shipment details</w:t>
      </w:r>
    </w:p>
    <w:p>
      <w:pPr>
        <w:pStyle w:val="a0"/>
      </w:pPr>
      <w:r>
        <w:t xml:space="preserve">Parties involved (GTIDs, legal names, jurisdictions)</w:t>
      </w:r>
    </w:p>
    <w:p>
      <w:pPr>
        <w:pStyle w:val="a0"/>
      </w:pPr>
      <w:r>
        <w:t xml:space="preserve">Trade values, dates, and currencies</w:t>
      </w:r>
    </w:p>
    <w:p>
      <w:pPr>
        <w:pStyle w:val="a0"/>
      </w:pPr>
      <w:r>
        <w:t xml:space="preserve">Specific detection rule that fired</w:t>
      </w:r>
    </w:p>
    <w:p>
      <w:pPr>
        <w:pStyle w:val="a0"/>
      </w:pPr>
      <w:r>
        <w:t xml:space="preserve">Supporting data (e.g., GNN risk scores, payment routing logs)</w:t>
      </w:r>
    </w:p>
    <w:p>
      <w:pPr>
        <w:pStyle w:val="a0"/>
      </w:pPr>
      <w:r>
        <w:t xml:space="preserve">🧠 A1 (Groq) generates a plain-language narrative describing the suspicious activity. The narrative includes:</w:t>
      </w:r>
    </w:p>
    <w:p>
      <w:pPr>
        <w:pStyle w:val="a0"/>
      </w:pPr>
      <w:r>
        <w:t xml:space="preserve">Summary of the suspicious pattern</w:t>
      </w:r>
    </w:p>
    <w:p>
      <w:pPr>
        <w:pStyle w:val="a0"/>
      </w:pPr>
      <w:r>
        <w:t xml:space="preserve">Involved parties and their roles</w:t>
      </w:r>
    </w:p>
    <w:p>
      <w:pPr>
        <w:pStyle w:val="a0"/>
      </w:pPr>
      <w:r>
        <w:t xml:space="preserve">Timeframe and value ranges</w:t>
      </w:r>
    </w:p>
    <w:p>
      <w:pPr>
        <w:pStyle w:val="a0"/>
      </w:pPr>
      <w:r>
        <w:t xml:space="preserve">Why the activity is considered suspicious</w:t>
      </w:r>
    </w:p>
    <w:p>
      <w:pPr>
        <w:pStyle w:val="a0"/>
      </w:pPr>
      <w:r>
        <w:t xml:space="preserve">The system creates a suspicious_activity_report record in draft status, with draft_status =</w:t>
      </w:r>
      <w:r>
        <w:t xml:space="preserve"> </w:t>
      </w:r>
      <w:r>
        <w:t xml:space="preserve">‘</w:t>
      </w:r>
      <w:r>
        <w:t xml:space="preserve">DRAFT</w:t>
      </w:r>
      <w:r>
        <w:t xml:space="preserve">’</w:t>
      </w:r>
      <w:r>
        <w:t xml:space="preserve">.</w:t>
      </w:r>
    </w:p>
    <w:p>
      <w:pPr>
        <w:pStyle w:val="a0"/>
      </w:pPr>
      <w:r>
        <w:t xml:space="preserve">A Smart Inbox item (priority 95) is sent to:</w:t>
      </w:r>
    </w:p>
    <w:p>
      <w:pPr>
        <w:pStyle w:val="a0"/>
      </w:pPr>
      <w:r>
        <w:t xml:space="preserve">The compliance officer of the relevant government (jurisdiction of the trade)</w:t>
      </w:r>
    </w:p>
    <w:p>
      <w:pPr>
        <w:pStyle w:val="a0"/>
      </w:pPr>
      <w:r>
        <w:t xml:space="preserve">(If multi-jurisdiction) the Platform Governance Authority</w:t>
      </w:r>
    </w:p>
    <w:p>
      <w:pPr>
        <w:pStyle w:val="a0"/>
      </w:pPr>
      <w:r>
        <w:t xml:space="preserve">The compliance officer receives a direct link to review the draft.</w:t>
      </w:r>
    </w:p>
    <w:p>
      <w:pPr>
        <w:pStyle w:val="a0"/>
      </w:pPr>
      <w:r>
        <w:t xml:space="preserve">SAR drafting (report generation):</w:t>
      </w:r>
    </w:p>
    <w:p>
      <w:pPr>
        <w:pStyle w:val="a0"/>
      </w:pPr>
      <w:r>
        <w:t xml:space="preserve">The system pre-populates the report template using Tera templates.</w:t>
      </w:r>
    </w:p>
    <w:p>
      <w:pPr>
        <w:pStyle w:val="a0"/>
      </w:pPr>
      <w:r>
        <w:t xml:space="preserve">Supported templates (configurable per jurisdiction):</w:t>
      </w:r>
    </w:p>
    <w:p>
      <w:pPr>
        <w:pStyle w:val="a0"/>
      </w:pPr>
      <w:r>
        <w:t xml:space="preserve">FinCEN SAR Form 111 (USA)</w:t>
      </w:r>
    </w:p>
    <w:p>
      <w:pPr>
        <w:pStyle w:val="a0"/>
      </w:pPr>
      <w:r>
        <w:t xml:space="preserve">Egypt AML Unit (format defined by RIA)</w:t>
      </w:r>
    </w:p>
    <w:p>
      <w:pPr>
        <w:pStyle w:val="a0"/>
      </w:pPr>
      <w:r>
        <w:t xml:space="preserve">EU / ECB (for cross-border financial intelligence)</w:t>
      </w:r>
    </w:p>
    <w:p>
      <w:pPr>
        <w:pStyle w:val="a0"/>
      </w:pPr>
      <w:r>
        <w:t xml:space="preserve">Additional templates can be added via Admin Portal.</w:t>
      </w:r>
    </w:p>
    <w:p>
      <w:pPr>
        <w:pStyle w:val="a0"/>
      </w:pPr>
      <w:r>
        <w:t xml:space="preserve">The report includes:</w:t>
      </w:r>
    </w:p>
    <w:p>
      <w:pPr>
        <w:pStyle w:val="a0"/>
      </w:pPr>
      <w:r>
        <w:t xml:space="preserve">Filing entity (SGTX platform)</w:t>
      </w:r>
    </w:p>
    <w:p>
      <w:pPr>
        <w:pStyle w:val="a0"/>
      </w:pPr>
      <w:r>
        <w:t xml:space="preserve">Subject information (parties anonymised for draft, but real identities stored internally)</w:t>
      </w:r>
    </w:p>
    <w:p>
      <w:pPr>
        <w:pStyle w:val="a0"/>
      </w:pPr>
      <w:r>
        <w:t xml:space="preserve">Suspicious activity description (Groq-generated narrative)</w:t>
      </w:r>
    </w:p>
    <w:p>
      <w:pPr>
        <w:pStyle w:val="a0"/>
      </w:pPr>
      <w:r>
        <w:t xml:space="preserve">Dates and amounts</w:t>
      </w:r>
    </w:p>
    <w:p>
      <w:pPr>
        <w:pStyle w:val="a0"/>
      </w:pPr>
      <w:r>
        <w:t xml:space="preserve">Supporting evidence references (Loom hashes of relevant decisions)</w:t>
      </w:r>
    </w:p>
    <w:p>
      <w:pPr>
        <w:pStyle w:val="a0"/>
      </w:pPr>
      <w:r>
        <w:t xml:space="preserve">Compliance officer review workflow:</w:t>
      </w:r>
    </w:p>
    <w:p>
      <w:pPr>
        <w:pStyle w:val="a0"/>
      </w:pPr>
      <w:r>
        <w:t xml:space="preserve">Officer opens the draft from Smart Inbox (one click).</w:t>
      </w:r>
    </w:p>
    <w:p>
      <w:pPr>
        <w:pStyle w:val="a0"/>
      </w:pPr>
      <w:r>
        <w:t xml:space="preserve">The draft is displayed in a structured form, with editable fields.</w:t>
      </w:r>
    </w:p>
    <w:p>
      <w:pPr>
        <w:pStyle w:val="a0"/>
      </w:pPr>
      <w:r>
        <w:t xml:space="preserve">Officer can:</w:t>
      </w:r>
    </w:p>
    <w:p>
      <w:pPr>
        <w:pStyle w:val="a0"/>
      </w:pPr>
      <w:r>
        <w:t xml:space="preserve">Edit the narrative (if needed)</w:t>
      </w:r>
    </w:p>
    <w:p>
      <w:pPr>
        <w:pStyle w:val="a0"/>
      </w:pPr>
      <w:r>
        <w:t xml:space="preserve">Add attachments (additional evidence)</w:t>
      </w:r>
    </w:p>
    <w:p>
      <w:pPr>
        <w:pStyle w:val="a0"/>
      </w:pPr>
      <w:r>
        <w:t xml:space="preserve">Request more information from the Platform Governance Authority</w:t>
      </w:r>
    </w:p>
    <w:p>
      <w:pPr>
        <w:pStyle w:val="a0"/>
      </w:pPr>
      <w:r>
        <w:t xml:space="preserve">Approve and file (one click)</w:t>
      </w:r>
    </w:p>
    <w:p>
      <w:pPr>
        <w:pStyle w:val="a0"/>
      </w:pPr>
      <w:r>
        <w:t xml:space="preserve">Filing (submission to FIU):</w:t>
      </w:r>
    </w:p>
    <w:p>
      <w:pPr>
        <w:pStyle w:val="a0"/>
      </w:pPr>
      <w:r>
        <w:t xml:space="preserve">If the FIU supports electronic filing (API), the system will:</w:t>
      </w:r>
    </w:p>
    <w:p>
      <w:pPr>
        <w:pStyle w:val="a0"/>
      </w:pPr>
      <w:r>
        <w:t xml:space="preserve">Authenticate using stored credentials (encrypted)</w:t>
      </w:r>
    </w:p>
    <w:p>
      <w:pPr>
        <w:pStyle w:val="a0"/>
      </w:pPr>
      <w:r>
        <w:t xml:space="preserve">Submit the SAR via POST to the FIU endpoint</w:t>
      </w:r>
    </w:p>
    <w:p>
      <w:pPr>
        <w:pStyle w:val="a0"/>
      </w:pPr>
      <w:r>
        <w:t xml:space="preserve">Receive a confirmation reference number</w:t>
      </w:r>
    </w:p>
    <w:p>
      <w:pPr>
        <w:pStyle w:val="a0"/>
      </w:pPr>
      <w:r>
        <w:t xml:space="preserve">Update filing_reference in the report</w:t>
      </w:r>
    </w:p>
    <w:p>
      <w:pPr>
        <w:pStyle w:val="a0"/>
      </w:pPr>
      <w:r>
        <w:t xml:space="preserve">If electronic filing is not supported:</w:t>
      </w:r>
    </w:p>
    <w:p>
      <w:pPr>
        <w:pStyle w:val="a0"/>
      </w:pPr>
      <w:r>
        <w:t xml:space="preserve">The system generates a PDF of the final report</w:t>
      </w:r>
    </w:p>
    <w:p>
      <w:pPr>
        <w:pStyle w:val="a0"/>
      </w:pPr>
      <w:r>
        <w:t xml:space="preserve">The compliance officer downloads and submits manually (via email or portal)</w:t>
      </w:r>
    </w:p>
    <w:p>
      <w:pPr>
        <w:pStyle w:val="a0"/>
      </w:pPr>
      <w:r>
        <w:t xml:space="preserve">After successful filing (or manual submission confirmation), the report status becomes FILED.</w:t>
      </w:r>
    </w:p>
    <w:p>
      <w:pPr>
        <w:pStyle w:val="a0"/>
      </w:pPr>
      <w:r>
        <w:t xml:space="preserve">Data retention and immutability:</w:t>
      </w:r>
    </w:p>
    <w:p>
      <w:pPr>
        <w:pStyle w:val="a0"/>
      </w:pPr>
      <w:r>
        <w:t xml:space="preserve">SARs are stored for 7 years (legal requirement).</w:t>
      </w:r>
    </w:p>
    <w:p>
      <w:pPr>
        <w:pStyle w:val="a0"/>
      </w:pPr>
      <w:r>
        <w:t xml:space="preserve">Each report is Loom-chained – the final report hash is stored in loom_hash and linked to a Governor decision.</w:t>
      </w:r>
    </w:p>
    <w:p>
      <w:pPr>
        <w:pStyle w:val="a0"/>
      </w:pPr>
      <w:r>
        <w:t xml:space="preserve">Access to SARs is restricted to:</w:t>
      </w:r>
    </w:p>
    <w:p>
      <w:pPr>
        <w:pStyle w:val="a0"/>
      </w:pPr>
      <w:r>
        <w:t xml:space="preserve">Government compliance officers (with appropriate permissions)</w:t>
      </w:r>
    </w:p>
    <w:p>
      <w:pPr>
        <w:pStyle w:val="a0"/>
      </w:pPr>
      <w:r>
        <w:t xml:space="preserve">Platform Governance Authority</w:t>
      </w:r>
    </w:p>
    <w:p>
      <w:pPr>
        <w:pStyle w:val="a0"/>
      </w:pPr>
      <w:r>
        <w:t xml:space="preserve">Auditors with a valid court order (read-only)</w:t>
      </w:r>
    </w:p>
    <w:p>
      <w:pPr>
        <w:pStyle w:val="a0"/>
      </w:pPr>
      <w:r>
        <w:t xml:space="preserve">Integration with Government Portal (Part 12C.10):</w:t>
      </w:r>
    </w:p>
    <w:p>
      <w:pPr>
        <w:pStyle w:val="a0"/>
      </w:pPr>
      <w:r>
        <w:t xml:space="preserve">In the Government Portal’s </w:t>
      </w:r>
      <w:r>
        <w:t xml:space="preserve">“</w:t>
      </w:r>
      <w:r>
        <w:t xml:space="preserve">Audits &amp; Reports</w:t>
      </w:r>
      <w:r>
        <w:t xml:space="preserve">”</w:t>
      </w:r>
      <w:r>
        <w:t xml:space="preserve"> tab, a new sub-tab </w:t>
      </w:r>
      <w:r>
        <w:t xml:space="preserve">“</w:t>
      </w:r>
      <w:r>
        <w:t xml:space="preserve">Suspicious Activity Reports</w:t>
      </w:r>
      <w:r>
        <w:t xml:space="preserve">”</w:t>
      </w:r>
      <w:r>
        <w:t xml:space="preserve">displays:</w:t>
      </w:r>
    </w:p>
    <w:p>
      <w:pPr>
        <w:pStyle w:val="a0"/>
      </w:pPr>
      <w:r>
        <w:t xml:space="preserve">List of drafts (status DRAFT)</w:t>
      </w:r>
    </w:p>
    <w:p>
      <w:pPr>
        <w:pStyle w:val="a0"/>
      </w:pPr>
      <w:r>
        <w:t xml:space="preserve">List of filed reports (FILED)</w:t>
      </w:r>
    </w:p>
    <w:p>
      <w:pPr>
        <w:pStyle w:val="a0"/>
      </w:pPr>
      <w:r>
        <w:t xml:space="preserve">Filters by date range, involved parties, trigger type</w:t>
      </w:r>
    </w:p>
    <w:p>
      <w:pPr>
        <w:pStyle w:val="a0"/>
      </w:pPr>
      <w:r>
        <w:t xml:space="preserve">Actions for compliance officer:</w:t>
      </w:r>
    </w:p>
    <w:p>
      <w:pPr>
        <w:pStyle w:val="a0"/>
      </w:pPr>
      <w:r>
        <w:t xml:space="preserve">Review Draft (opens editor)</w:t>
      </w:r>
    </w:p>
    <w:p>
      <w:pPr>
        <w:pStyle w:val="a0"/>
      </w:pPr>
      <w:r>
        <w:t xml:space="preserve">Submit to FIU (one click, if API available)</w:t>
      </w:r>
    </w:p>
    <w:p>
      <w:pPr>
        <w:pStyle w:val="a0"/>
      </w:pPr>
      <w:r>
        <w:t xml:space="preserve">Download PDF (for manual filing)</w:t>
      </w:r>
    </w:p>
    <w:p>
      <w:pPr>
        <w:pStyle w:val="a0"/>
      </w:pPr>
      <w:r>
        <w:t xml:space="preserve">Request More Info (sends Smart Inbox to Platform Governance Authority)</w:t>
      </w:r>
    </w:p>
    <w:p>
      <w:pPr>
        <w:pStyle w:val="a0"/>
      </w:pPr>
      <w:r>
        <w:t xml:space="preserve">One-click guarantee:</w:t>
      </w:r>
    </w:p>
    <w:p>
      <w:pPr>
        <w:pStyle w:val="a0"/>
      </w:pPr>
      <w:r>
        <w:t xml:space="preserve">Detection and draft creation – zero clicks (automatic).</w:t>
      </w:r>
    </w:p>
    <w:p>
      <w:pPr>
        <w:pStyle w:val="a0"/>
      </w:pPr>
      <w:r>
        <w:t xml:space="preserve">Compliance officer reviews draft (clicks to open), edits (if needed), and clicks </w:t>
      </w:r>
      <w:r>
        <w:t xml:space="preserve">“</w:t>
      </w:r>
      <w:r>
        <w:t xml:space="preserve">Submit to FIU</w:t>
      </w:r>
      <w:r>
        <w:t xml:space="preserve">”</w:t>
      </w:r>
      <w:r>
        <w:t xml:space="preserve"> – one click to file (if API available).</w:t>
      </w:r>
    </w:p>
    <w:p>
      <w:pPr>
        <w:pStyle w:val="a0"/>
      </w:pPr>
      <w:r>
        <w:t xml:space="preserve">If manual filing required: click </w:t>
      </w:r>
      <w:r>
        <w:t xml:space="preserve">“</w:t>
      </w:r>
      <w:r>
        <w:t xml:space="preserve">Download PDF</w:t>
      </w:r>
      <w:r>
        <w:t xml:space="preserve">”</w:t>
      </w:r>
      <w:r>
        <w:t xml:space="preserve"> (one click) – officer then submits externally.</w:t>
      </w:r>
    </w:p>
    <w:p>
      <w:pPr>
        <w:pStyle w:val="a0"/>
      </w:pPr>
      <w:r>
        <w:t xml:space="preserve">Database addition (Part 13):</w:t>
      </w:r>
    </w:p>
    <w:p>
      <w:pPr>
        <w:pStyle w:val="a0"/>
      </w:pPr>
      <w:r>
        <w:t xml:space="preserve">sql</w:t>
      </w:r>
    </w:p>
    <w:p>
      <w:pPr>
        <w:pStyle w:val="a0"/>
      </w:pPr>
      <w:r>
        <w:t xml:space="preserve">CREATE TABLE suspicious_activity_reports (</w:t>
      </w:r>
    </w:p>
    <w:p>
      <w:pPr>
        <w:pStyle w:val="a0"/>
      </w:pPr>
      <w:r>
        <w:t xml:space="preserve">id UUID PRIMARY KEY DEFAULT gen_random_uuid(),</w:t>
      </w:r>
    </w:p>
    <w:p>
      <w:pPr>
        <w:pStyle w:val="a0"/>
      </w:pPr>
      <w:r>
        <w:t xml:space="preserve">report_type TEXT NOT NULL, –</w:t>
      </w:r>
      <w:r>
        <w:t xml:space="preserve"> </w:t>
      </w:r>
      <w:r>
        <w:t xml:space="preserve">‘</w:t>
      </w:r>
      <w:r>
        <w:t xml:space="preserve">FinCEN</w:t>
      </w:r>
      <w:r>
        <w:t xml:space="preserve">’</w:t>
      </w:r>
      <w:r>
        <w:t xml:space="preserve">,</w:t>
      </w:r>
      <w:r>
        <w:t xml:space="preserve"> </w:t>
      </w:r>
      <w:r>
        <w:t xml:space="preserve">‘</w:t>
      </w:r>
      <w:r>
        <w:t xml:space="preserve">EG_AML</w:t>
      </w:r>
      <w:r>
        <w:t xml:space="preserve">’</w:t>
      </w:r>
      <w:r>
        <w:t xml:space="preserve">,</w:t>
      </w:r>
      <w:r>
        <w:t xml:space="preserve"> </w:t>
      </w:r>
      <w:r>
        <w:t xml:space="preserve">‘</w:t>
      </w:r>
      <w:r>
        <w:t xml:space="preserve">EU_ECB</w:t>
      </w:r>
      <w:r>
        <w:t xml:space="preserve">’</w:t>
      </w:r>
    </w:p>
    <w:p>
      <w:pPr>
        <w:pStyle w:val="a0"/>
      </w:pPr>
      <w:r>
        <w:t xml:space="preserve">detection_rule TEXT, –</w:t>
      </w:r>
      <w:r>
        <w:t xml:space="preserve"> </w:t>
      </w:r>
      <w:r>
        <w:t xml:space="preserve">‘</w:t>
      </w:r>
      <w:r>
        <w:t xml:space="preserve">volume_spike</w:t>
      </w:r>
      <w:r>
        <w:t xml:space="preserve">’</w:t>
      </w:r>
      <w:r>
        <w:t xml:space="preserve">,</w:t>
      </w:r>
      <w:r>
        <w:t xml:space="preserve"> </w:t>
      </w:r>
      <w:r>
        <w:t xml:space="preserve">‘</w:t>
      </w:r>
      <w:r>
        <w:t xml:space="preserve">circular_trade</w:t>
      </w:r>
      <w:r>
        <w:t xml:space="preserve">’</w:t>
      </w:r>
      <w:r>
        <w:t xml:space="preserve">,</w:t>
      </w:r>
      <w:r>
        <w:t xml:space="preserve"> </w:t>
      </w:r>
      <w:r>
        <w:t xml:space="preserve">‘</w:t>
      </w:r>
      <w:r>
        <w:t xml:space="preserve">value_mismatch</w:t>
      </w:r>
      <w:r>
        <w:t xml:space="preserve">’</w:t>
      </w:r>
      <w:r>
        <w:t xml:space="preserve">, etc.</w:t>
      </w:r>
    </w:p>
    <w:p>
      <w:pPr>
        <w:pStyle w:val="a0"/>
      </w:pPr>
      <w:r>
        <w:t xml:space="preserve">involved_ustns TEXT[], – Array of USTNs</w:t>
      </w:r>
    </w:p>
    <w:p>
      <w:pPr>
        <w:pStyle w:val="a0"/>
      </w:pPr>
      <w:r>
        <w:t xml:space="preserve">parties JSONB, – { buyer_gtid, seller_gtid, carrier_gtid, … }</w:t>
      </w:r>
    </w:p>
    <w:p>
      <w:pPr>
        <w:pStyle w:val="a0"/>
      </w:pPr>
      <w:r>
        <w:t xml:space="preserve">narrative TEXT, – Groq-generated plain-language description</w:t>
      </w:r>
    </w:p>
    <w:p>
      <w:pPr>
        <w:pStyle w:val="a0"/>
      </w:pPr>
      <w:r>
        <w:t xml:space="preserve">draft_status TEXT DEFAULT</w:t>
      </w:r>
      <w:r>
        <w:t xml:space="preserve"> </w:t>
      </w:r>
      <w:r>
        <w:t xml:space="preserve">‘</w:t>
      </w:r>
      <w:r>
        <w:t xml:space="preserve">DRAFT</w:t>
      </w:r>
      <w:r>
        <w:t xml:space="preserve">’</w:t>
      </w:r>
      <w:r>
        <w:t xml:space="preserve">, –</w:t>
      </w:r>
      <w:r>
        <w:t xml:space="preserve"> </w:t>
      </w:r>
      <w:r>
        <w:t xml:space="preserve">‘</w:t>
      </w:r>
      <w:r>
        <w:t xml:space="preserve">DRAFT</w:t>
      </w:r>
      <w:r>
        <w:t xml:space="preserve">’</w:t>
      </w:r>
      <w:r>
        <w:t xml:space="preserve">,</w:t>
      </w:r>
      <w:r>
        <w:t xml:space="preserve"> </w:t>
      </w:r>
      <w:r>
        <w:t xml:space="preserve">‘</w:t>
      </w:r>
      <w:r>
        <w:t xml:space="preserve">FILED</w:t>
      </w:r>
      <w:r>
        <w:t xml:space="preserve">’</w:t>
      </w:r>
      <w:r>
        <w:t xml:space="preserve">,</w:t>
      </w:r>
      <w:r>
        <w:t xml:space="preserve"> </w:t>
      </w:r>
      <w:r>
        <w:t xml:space="preserve">‘</w:t>
      </w:r>
      <w:r>
        <w:t xml:space="preserve">REJECTED</w:t>
      </w:r>
      <w:r>
        <w:t xml:space="preserve">’</w:t>
      </w:r>
    </w:p>
    <w:p>
      <w:pPr>
        <w:pStyle w:val="a0"/>
      </w:pPr>
      <w:r>
        <w:t xml:space="preserve">filed_at TIMESTAMPTZ,</w:t>
      </w:r>
    </w:p>
    <w:p>
      <w:pPr>
        <w:pStyle w:val="a0"/>
      </w:pPr>
      <w:r>
        <w:t xml:space="preserve">filing_reference TEXT, – Reference from FIU (if available)</w:t>
      </w:r>
    </w:p>
    <w:p>
      <w:pPr>
        <w:pStyle w:val="a0"/>
      </w:pPr>
      <w:r>
        <w:t xml:space="preserve">governor_decision_id UUID,</w:t>
      </w:r>
    </w:p>
    <w:p>
      <w:pPr>
        <w:pStyle w:val="a0"/>
      </w:pPr>
      <w:r>
        <w:t xml:space="preserve">loom_hash TEXT,</w:t>
      </w:r>
    </w:p>
    <w:p>
      <w:pPr>
        <w:pStyle w:val="a0"/>
      </w:pPr>
      <w:r>
        <w:t xml:space="preserve">created_at TIMESTAMPTZ DEFAULT NOW(),</w:t>
      </w:r>
    </w:p>
    <w:p>
      <w:pPr>
        <w:pStyle w:val="a0"/>
      </w:pPr>
      <w:r>
        <w:t xml:space="preserve">updated_at TIMESTAMPTZ DEFAULT NOW()</w:t>
      </w:r>
    </w:p>
    <w:p>
      <w:pPr>
        <w:pStyle w:val="a0"/>
      </w:pPr>
      <w:r>
        <w:t xml:space="preserve">);</w:t>
      </w:r>
    </w:p>
    <w:p>
      <w:pPr>
        <w:pStyle w:val="a0"/>
      </w:pPr>
      <w:r>
        <w:t xml:space="preserve">Governance and audit:</w:t>
      </w:r>
    </w:p>
    <w:p>
      <w:pPr>
        <w:pStyle w:val="a0"/>
      </w:pPr>
      <w:r>
        <w:t xml:space="preserve">Every SAR generation, edit, and filing is logged in audit_log.</w:t>
      </w:r>
    </w:p>
    <w:p>
      <w:pPr>
        <w:pStyle w:val="a0"/>
      </w:pPr>
      <w:r>
        <w:t xml:space="preserve">The Loom hash of the final report is anchored in the blockchain (optional, if Add-on 6 enabled).</w:t>
      </w:r>
    </w:p>
    <w:p>
      <w:pPr>
        <w:pStyle w:val="a0"/>
      </w:pPr>
      <w:r>
        <w:t xml:space="preserve">The Platform Governance Authority can review all SARs (read-only) and can mark a draft as REJECTED (with reason) if the detection was a false positive.</w:t>
      </w:r>
    </w:p>
    <w:p>
      <w:pPr>
        <w:pStyle w:val="a0"/>
      </w:pPr>
      <w:r>
        <w:t xml:space="preserve">AI assistance summary for this section:</w:t>
      </w:r>
    </w:p>
    <w:p>
      <w:pPr>
        <w:pStyle w:val="a0"/>
      </w:pPr>
      <w:r>
        <w:t xml:space="preserve">🧠 A2: Detection via Isolation Forest and rule engine.</w:t>
      </w:r>
    </w:p>
    <w:p>
      <w:pPr>
        <w:pStyle w:val="a0"/>
      </w:pPr>
      <w:r>
        <w:t xml:space="preserve">🧠 A1: Narrative generation (Groq).</w:t>
      </w:r>
    </w:p>
    <w:p>
      <w:pPr>
        <w:pStyle w:val="a0"/>
      </w:pPr>
      <w:r>
        <w:t xml:space="preserve">🧠 A4: Governor for access control and immutable logging.</w:t>
      </w:r>
    </w:p>
    <w:p>
      <w:pPr>
        <w:pStyle w:val="a0"/>
      </w:pPr>
      <w:r>
        <w:t xml:space="preserve">END OF PART 1 – SECTION 1.12</w:t>
      </w:r>
    </w:p>
    <w:bookmarkEnd w:id="58"/>
    <w:bookmarkStart w:id="77" w:name="Xecd2607fcd99912b9838a304ea620ee7f016a0e"/>
    <w:p>
      <w:pPr>
        <w:pStyle w:val="3"/>
      </w:pPr>
      <w:r>
        <w:t xml:space="preserve">1.13 Qualified Electronic Signature Layer (Egypt Trust Integration)</w:t>
      </w:r>
    </w:p>
    <w:p>
      <w:pPr>
        <w:pStyle w:val="FirstParagraph"/>
      </w:pPr>
      <w:r>
        <w:t xml:space="preserve">Purpose: Support integration with Egypt Trust, Misr for Central Clearing, Depository and Registry, and other licensed Egyptian trust service providers (TSPs) for legally binding qualified electronic signatures (QES) as defined by Egyptian Law No. 15 of 2004 (E-Signature Law) and its amendments.</w:t>
      </w:r>
    </w:p>
    <w:bookmarkStart w:id="59" w:name="signature-types-hierarchy"/>
    <w:p>
      <w:pPr>
        <w:pStyle w:val="4"/>
      </w:pPr>
      <w:r>
        <w:t xml:space="preserve">1.13.1 Signature Types Hierarchy</w:t>
      </w:r>
    </w:p>
    <w:p>
      <w:pPr>
        <w:pStyle w:val="FirstParagraph"/>
      </w:pPr>
      <w:r>
        <w:t xml:space="preserve">Legal basis: Egyptian E-Signature Law No. 15 of 2004, Article 13 — QES has the same legal effect as handwritten signature.</w:t>
      </w:r>
    </w:p>
    <w:bookmarkEnd w:id="59"/>
    <w:bookmarkStart w:id="60" w:name="mandatory-qualified-signature-scenarios"/>
    <w:p>
      <w:pPr>
        <w:pStyle w:val="4"/>
      </w:pPr>
      <w:r>
        <w:t xml:space="preserve">1.13.2 Mandatory Qualified Signature Scenarios</w:t>
      </w:r>
    </w:p>
    <w:bookmarkEnd w:id="60"/>
    <w:bookmarkStart w:id="61" w:name="egypt-trust-integration-architecture"/>
    <w:p>
      <w:pPr>
        <w:pStyle w:val="4"/>
      </w:pPr>
      <w:r>
        <w:t xml:space="preserve">1.13.3 Egypt Trust Integration Architecture</w:t>
      </w:r>
    </w:p>
    <w:p>
      <w:pPr>
        <w:pStyle w:val="FirstParagraph"/>
      </w:pPr>
      <w:r>
        <w:t xml:space="preserve">Components:</w:t>
      </w:r>
    </w:p>
    <w:p>
      <w:pPr>
        <w:pStyle w:val="a0"/>
      </w:pPr>
      <w:r>
        <w:t xml:space="preserve">Qualified Signature Workflow:</w:t>
      </w:r>
    </w:p>
    <w:p>
      <w:pPr>
        <w:pStyle w:val="a0"/>
      </w:pPr>
      <w:r>
        <w:t xml:space="preserve">text</w:t>
      </w:r>
    </w:p>
    <w:p>
      <w:pPr>
        <w:pStyle w:val="a0"/>
      </w:pPr>
      <w:r>
        <w:t xml:space="preserve">┌──────────┐ ┌──────────┐ ┌────────────┐ ┌────────────┐</w:t>
      </w:r>
    </w:p>
    <w:p>
      <w:pPr>
        <w:pStyle w:val="a0"/>
      </w:pPr>
      <w:r>
        <w:t xml:space="preserve">│ User │────▶│ SGTX │────▶│ Egypt │────▶│ Signer’s │</w:t>
      </w:r>
    </w:p>
    <w:p>
      <w:pPr>
        <w:pStyle w:val="a0"/>
      </w:pPr>
      <w:r>
        <w:t xml:space="preserve">│ │ │ Platform │ │ Trust API │ │ TSP (e.g., │</w:t>
      </w:r>
    </w:p>
    <w:p>
      <w:pPr>
        <w:pStyle w:val="a0"/>
      </w:pPr>
      <w:r>
        <w:t xml:space="preserve">│ │◀────│ │◀────│ │◀────│ Misr) │</w:t>
      </w:r>
    </w:p>
    <w:p>
      <w:pPr>
        <w:pStyle w:val="a0"/>
      </w:pPr>
      <w:r>
        <w:t xml:space="preserve">└──────────┘ └──────────┘ └────────────┘ └────────────┘</w:t>
      </w:r>
    </w:p>
    <w:p>
      <w:pPr>
        <w:pStyle w:val="a0"/>
      </w:pPr>
      <w:r>
        <w:t xml:space="preserve">│ │ │</w:t>
      </w:r>
    </w:p>
    <w:p>
      <w:pPr>
        <w:pStyle w:val="a0"/>
      </w:pPr>
      <w:r>
        <w:t xml:space="preserve">│ │ │</w:t>
      </w:r>
    </w:p>
    <w:p>
      <w:pPr>
        <w:pStyle w:val="a0"/>
      </w:pPr>
      <w:r>
        <w:t xml:space="preserve">▼ ▼ ▼</w:t>
      </w:r>
    </w:p>
    <w:p>
      <w:pPr>
        <w:pStyle w:val="a0"/>
      </w:pPr>
      <w:r>
        <w:t xml:space="preserve">┌─────────────────────────────────────────────────┐</w:t>
      </w:r>
    </w:p>
    <w:p>
      <w:pPr>
        <w:pStyle w:val="a0"/>
      </w:pPr>
      <w:r>
        <w:t xml:space="preserve">│ Audit Log (Loom) │</w:t>
      </w:r>
    </w:p>
    <w:p>
      <w:pPr>
        <w:pStyle w:val="a0"/>
      </w:pPr>
      <w:r>
        <w:t xml:space="preserve">│ ┌─────────────────────────────────────────────┐ │</w:t>
      </w:r>
    </w:p>
    <w:p>
      <w:pPr>
        <w:pStyle w:val="a0"/>
      </w:pPr>
      <w:r>
        <w:t xml:space="preserve">│ │ QES Request ID: TSP-2026-001 │ │</w:t>
      </w:r>
    </w:p>
    <w:p>
      <w:pPr>
        <w:pStyle w:val="a0"/>
      </w:pPr>
      <w:r>
        <w:t xml:space="preserve">│ │ Signer GTID: SGTX-EG-TRD-002139 │ │</w:t>
      </w:r>
    </w:p>
    <w:p>
      <w:pPr>
        <w:pStyle w:val="a0"/>
      </w:pPr>
      <w:r>
        <w:t xml:space="preserve">│ │ Document SHA256: abc123… │ │</w:t>
      </w:r>
    </w:p>
    <w:p>
      <w:pPr>
        <w:pStyle w:val="a0"/>
      </w:pPr>
      <w:r>
        <w:t xml:space="preserve">│ │ TSP Response: SIGNED, Certificate: … │ │</w:t>
      </w:r>
    </w:p>
    <w:p>
      <w:pPr>
        <w:pStyle w:val="a0"/>
      </w:pPr>
      <w:r>
        <w:t xml:space="preserve">│ │ Timestamp: 2026-04-15T10:00:00Z │ │</w:t>
      </w:r>
    </w:p>
    <w:p>
      <w:pPr>
        <w:pStyle w:val="a0"/>
      </w:pPr>
      <w:r>
        <w:t xml:space="preserve">│ └─────────────────────────────────────────────┘ │</w:t>
      </w:r>
    </w:p>
    <w:p>
      <w:pPr>
        <w:pStyle w:val="a0"/>
      </w:pPr>
      <w:r>
        <w:t xml:space="preserve">└─────────────────────────────────────────────────┘</w:t>
      </w:r>
    </w:p>
    <w:bookmarkEnd w:id="61"/>
    <w:bookmarkStart w:id="62" w:name="qualified-signature-api-endpoints"/>
    <w:p>
      <w:pPr>
        <w:pStyle w:val="4"/>
      </w:pPr>
      <w:r>
        <w:t xml:space="preserve">1.13.4 Qualified Signature API Endpoints</w:t>
      </w:r>
    </w:p>
    <w:bookmarkEnd w:id="62"/>
    <w:bookmarkStart w:id="63" w:name="qes-request-example"/>
    <w:p>
      <w:pPr>
        <w:pStyle w:val="4"/>
      </w:pPr>
      <w:r>
        <w:t xml:space="preserve">1.13.5 QES Request Example</w:t>
      </w:r>
    </w:p>
    <w:p>
      <w:pPr>
        <w:pStyle w:val="FirstParagraph"/>
      </w:pPr>
      <w:r>
        <w:t xml:space="preserve">json</w:t>
      </w:r>
    </w:p>
    <w:p>
      <w:pPr>
        <w:pStyle w:val="a0"/>
      </w:pPr>
      <w:r>
        <w:t xml:space="preserve">POST /v1/signature/qes/request</w:t>
      </w:r>
    </w:p>
    <w:p>
      <w:pPr>
        <w:pStyle w:val="a0"/>
      </w:pPr>
      <w:r>
        <w:t xml:space="preserve">{</w:t>
      </w:r>
    </w:p>
    <w:p>
      <w:pPr>
        <w:pStyle w:val="a0"/>
      </w:pPr>
      <w:r>
        <w:t xml:space="preserve">“</w:t>
      </w:r>
      <w:r>
        <w:t xml:space="preserve">document_sha256</w:t>
      </w:r>
      <w:r>
        <w:t xml:space="preserve">”</w:t>
      </w:r>
      <w:r>
        <w:t xml:space="preserve">:</w:t>
      </w:r>
      <w:r>
        <w:t xml:space="preserve"> </w:t>
      </w:r>
      <w:r>
        <w:t xml:space="preserve">“</w:t>
      </w:r>
      <w:r>
        <w:t xml:space="preserve">abc123def456…</w:t>
      </w:r>
      <w:r>
        <w:t xml:space="preserve">”</w:t>
      </w:r>
      <w:r>
        <w:t xml:space="preserve">,</w:t>
      </w:r>
    </w:p>
    <w:p>
      <w:pPr>
        <w:pStyle w:val="a0"/>
      </w:pPr>
      <w:r>
        <w:t xml:space="preserve">“</w:t>
      </w:r>
      <w:r>
        <w:t xml:space="preserve">document_type</w:t>
      </w:r>
      <w:r>
        <w:t xml:space="preserve">”</w:t>
      </w:r>
      <w:r>
        <w:t xml:space="preserve">:</w:t>
      </w:r>
      <w:r>
        <w:t xml:space="preserve"> </w:t>
      </w:r>
      <w:r>
        <w:t xml:space="preserve">“</w:t>
      </w:r>
      <w:r>
        <w:t xml:space="preserve">CONTRACT</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SGTX-EG-001-20260415-A1B2C3D4</w:t>
      </w:r>
      <w:r>
        <w:t xml:space="preserve">”</w:t>
      </w:r>
      <w:r>
        <w:t xml:space="preserve">,</w:t>
      </w:r>
    </w:p>
    <w:p>
      <w:pPr>
        <w:pStyle w:val="a0"/>
      </w:pPr>
      <w:r>
        <w:t xml:space="preserve">“</w:t>
      </w:r>
      <w:r>
        <w:t xml:space="preserve">signer_gtid</w:t>
      </w:r>
      <w:r>
        <w:t xml:space="preserve">”</w:t>
      </w:r>
      <w:r>
        <w:t xml:space="preserve">:</w:t>
      </w:r>
      <w:r>
        <w:t xml:space="preserve"> </w:t>
      </w:r>
      <w:r>
        <w:t xml:space="preserve">“</w:t>
      </w:r>
      <w:r>
        <w:t xml:space="preserve">SGTX-EG-TRD-002139-7F3A</w:t>
      </w:r>
      <w:r>
        <w:t xml:space="preserve">”</w:t>
      </w:r>
      <w:r>
        <w:t xml:space="preserve">,</w:t>
      </w:r>
    </w:p>
    <w:p>
      <w:pPr>
        <w:pStyle w:val="a0"/>
      </w:pPr>
      <w:r>
        <w:t xml:space="preserve">“</w:t>
      </w:r>
      <w:r>
        <w:t xml:space="preserve">signer_tsp</w:t>
      </w:r>
      <w:r>
        <w:t xml:space="preserve">”</w:t>
      </w:r>
      <w:r>
        <w:t xml:space="preserve">:</w:t>
      </w:r>
      <w:r>
        <w:t xml:space="preserve"> </w:t>
      </w:r>
      <w:r>
        <w:t xml:space="preserve">“</w:t>
      </w:r>
      <w:r>
        <w:t xml:space="preserve">EGYPT_TRUST</w:t>
      </w:r>
      <w:r>
        <w:t xml:space="preserve">”</w:t>
      </w:r>
      <w:r>
        <w:t xml:space="preserve">, // or</w:t>
      </w:r>
      <w:r>
        <w:t xml:space="preserve"> </w:t>
      </w:r>
      <w:r>
        <w:t xml:space="preserve">‘</w:t>
      </w:r>
      <w:r>
        <w:t xml:space="preserve">MISR</w:t>
      </w:r>
      <w:r>
        <w:t xml:space="preserve">’</w:t>
      </w:r>
      <w:r>
        <w:t xml:space="preserve">, etc.</w:t>
      </w:r>
    </w:p>
    <w:p>
      <w:pPr>
        <w:pStyle w:val="a0"/>
      </w:pPr>
      <w:r>
        <w:t xml:space="preserve">“</w:t>
      </w:r>
      <w:r>
        <w:t xml:space="preserve">callback_url</w:t>
      </w:r>
      <w:r>
        <w:t xml:space="preserve">”</w:t>
      </w:r>
      <w:r>
        <w:t xml:space="preserve">:</w:t>
      </w:r>
      <w:r>
        <w:t xml:space="preserve"> </w:t>
      </w:r>
      <w:r>
        <w:t xml:space="preserve">“</w:t>
      </w:r>
      <w:r>
        <w:t xml:space="preserve">https://api.sgtx.io/v1/signature/qes/callback</w:t>
      </w:r>
      <w:r>
        <w:t xml:space="preserve">”</w:t>
      </w:r>
    </w:p>
    <w:p>
      <w:pPr>
        <w:pStyle w:val="a0"/>
      </w:pPr>
      <w:r>
        <w:t xml:space="preserve">}</w:t>
      </w:r>
    </w:p>
    <w:p>
      <w:pPr>
        <w:pStyle w:val="a0"/>
      </w:pPr>
      <w:r>
        <w:t xml:space="preserve">Response:</w:t>
      </w:r>
    </w:p>
    <w:p>
      <w:pPr>
        <w:pStyle w:val="a0"/>
      </w:pPr>
      <w:r>
        <w:t xml:space="preserve">json</w:t>
      </w:r>
    </w:p>
    <w:p>
      <w:pPr>
        <w:pStyle w:val="a0"/>
      </w:pPr>
      <w:r>
        <w:t xml:space="preserve">{</w:t>
      </w:r>
    </w:p>
    <w:p>
      <w:pPr>
        <w:pStyle w:val="a0"/>
      </w:pPr>
      <w:r>
        <w:t xml:space="preserve">“</w:t>
      </w:r>
      <w:r>
        <w:t xml:space="preserve">request_id</w:t>
      </w:r>
      <w:r>
        <w:t xml:space="preserve">”</w:t>
      </w:r>
      <w:r>
        <w:t xml:space="preserve">:</w:t>
      </w:r>
      <w:r>
        <w:t xml:space="preserve"> </w:t>
      </w:r>
      <w:r>
        <w:t xml:space="preserve">“</w:t>
      </w:r>
      <w:r>
        <w:t xml:space="preserve">QES-20260415-001</w:t>
      </w:r>
      <w:r>
        <w:t xml:space="preserve">”</w:t>
      </w:r>
      <w:r>
        <w:t xml:space="preserve">,</w:t>
      </w:r>
    </w:p>
    <w:p>
      <w:pPr>
        <w:pStyle w:val="a0"/>
      </w:pPr>
      <w:r>
        <w:t xml:space="preserve">“</w:t>
      </w:r>
      <w:r>
        <w:t xml:space="preserve">tsp_request_url</w:t>
      </w:r>
      <w:r>
        <w:t xml:space="preserve">”</w:t>
      </w:r>
      <w:r>
        <w:t xml:space="preserve">:</w:t>
      </w:r>
      <w:r>
        <w:t xml:space="preserve"> </w:t>
      </w:r>
      <w:r>
        <w:t xml:space="preserve">“</w:t>
      </w:r>
      <w:r>
        <w:t xml:space="preserve">https://ts.egypttrust.com.eg/sign/abc123</w:t>
      </w:r>
      <w:r>
        <w:t xml:space="preserve">”</w:t>
      </w:r>
      <w:r>
        <w:t xml:space="preserve">,</w:t>
      </w:r>
    </w:p>
    <w:p>
      <w:pPr>
        <w:pStyle w:val="a0"/>
      </w:pPr>
      <w:r>
        <w:t xml:space="preserve">“</w:t>
      </w:r>
      <w:r>
        <w:t xml:space="preserve">expires_at</w:t>
      </w:r>
      <w:r>
        <w:t xml:space="preserve">”</w:t>
      </w:r>
      <w:r>
        <w:t xml:space="preserve">:</w:t>
      </w:r>
      <w:r>
        <w:t xml:space="preserve"> </w:t>
      </w:r>
      <w:r>
        <w:t xml:space="preserve">“</w:t>
      </w:r>
      <w:r>
        <w:t xml:space="preserve">2026-04-15T12:00:00Z</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PENDING</w:t>
      </w:r>
      <w:r>
        <w:t xml:space="preserve">”</w:t>
      </w:r>
    </w:p>
    <w:p>
      <w:pPr>
        <w:pStyle w:val="a0"/>
      </w:pPr>
      <w:r>
        <w:t xml:space="preserve">}</w:t>
      </w:r>
    </w:p>
    <w:bookmarkEnd w:id="63"/>
    <w:bookmarkStart w:id="64" w:name="user-enrollment-for-qes"/>
    <w:p>
      <w:pPr>
        <w:pStyle w:val="4"/>
      </w:pPr>
      <w:r>
        <w:t xml:space="preserve">1.13.6 User Enrollment for QES</w:t>
      </w:r>
    </w:p>
    <w:p>
      <w:pPr>
        <w:pStyle w:val="FirstParagraph"/>
      </w:pPr>
      <w:r>
        <w:t xml:space="preserve">During onboarding (Step 3 — KYB/KYC): User is prompted to enroll for QES if their jurisdiction requires it.</w:t>
      </w:r>
    </w:p>
    <w:p>
      <w:pPr>
        <w:pStyle w:val="a0"/>
      </w:pPr>
      <w:r>
        <w:t xml:space="preserve">Enrollment steps:</w:t>
      </w:r>
    </w:p>
    <w:p>
      <w:pPr>
        <w:pStyle w:val="a0"/>
      </w:pPr>
      <w:r>
        <w:t xml:space="preserve">User selects their preferred TSP (Egypt Trust, Misr, etc.) from dropdown</w:t>
      </w:r>
    </w:p>
    <w:p>
      <w:pPr>
        <w:pStyle w:val="a0"/>
      </w:pPr>
      <w:r>
        <w:t xml:space="preserve">System redirects to TSP’s enrollment portal (or provides instructions)</w:t>
      </w:r>
    </w:p>
    <w:p>
      <w:pPr>
        <w:pStyle w:val="a0"/>
      </w:pPr>
      <w:r>
        <w:t xml:space="preserve">User completes identity verification (in-person or video call depending on TSP)</w:t>
      </w:r>
    </w:p>
    <w:p>
      <w:pPr>
        <w:pStyle w:val="a0"/>
      </w:pPr>
      <w:r>
        <w:t xml:space="preserve">TSP issues QES certificate to user’s HSM or cloud wallet</w:t>
      </w:r>
    </w:p>
    <w:p>
      <w:pPr>
        <w:pStyle w:val="a0"/>
      </w:pPr>
      <w:r>
        <w:t xml:space="preserve">User provides SGTX with public key or certificate reference</w:t>
      </w:r>
    </w:p>
    <w:p>
      <w:pPr>
        <w:pStyle w:val="a0"/>
      </w:pPr>
      <w:r>
        <w:t xml:space="preserve">SGTX stores certificate reference in tenants.qes_certificate_ref</w:t>
      </w:r>
    </w:p>
    <w:bookmarkEnd w:id="64"/>
    <w:bookmarkStart w:id="65" w:name="fallback-hybrid-signing"/>
    <w:p>
      <w:pPr>
        <w:pStyle w:val="4"/>
      </w:pPr>
      <w:r>
        <w:t xml:space="preserve">1.13.7 Fallback &amp; Hybrid Signing</w:t>
      </w:r>
    </w:p>
    <w:p>
      <w:pPr>
        <w:pStyle w:val="FirstParagraph"/>
      </w:pPr>
      <w:r>
        <w:t xml:space="preserve">If QES is unavailable (TSP downtime, user not enrolled), the system supports hybrid signing:</w:t>
      </w:r>
    </w:p>
    <w:bookmarkEnd w:id="65"/>
    <w:bookmarkStart w:id="66" w:name="verification-of-qes"/>
    <w:p>
      <w:pPr>
        <w:pStyle w:val="4"/>
      </w:pPr>
      <w:r>
        <w:t xml:space="preserve">1.13.8 Verification of QES</w:t>
      </w:r>
    </w:p>
    <w:p>
      <w:pPr>
        <w:pStyle w:val="FirstParagraph"/>
      </w:pPr>
      <w:r>
        <w:t xml:space="preserve">Third parties can verify QES signatures using:</w:t>
      </w:r>
    </w:p>
    <w:p>
      <w:pPr>
        <w:pStyle w:val="a0"/>
      </w:pPr>
      <w:r>
        <w:t xml:space="preserve">SGTX verification endpoint:GET /v1/signature/qes/verify?document_sha256=…&amp;signature=…</w:t>
      </w:r>
    </w:p>
    <w:p>
      <w:pPr>
        <w:pStyle w:val="a0"/>
      </w:pPr>
      <w:r>
        <w:t xml:space="preserve">Egypt Trust verifier: Direct check on TSP’s website using certificate reference</w:t>
      </w:r>
    </w:p>
    <w:p>
      <w:pPr>
        <w:pStyle w:val="a0"/>
      </w:pPr>
      <w:r>
        <w:t xml:space="preserve">Loom chain: Signature event anchored in immutable log</w:t>
      </w:r>
    </w:p>
    <w:bookmarkEnd w:id="66"/>
    <w:bookmarkStart w:id="67" w:name="cost-licensing"/>
    <w:p>
      <w:pPr>
        <w:pStyle w:val="4"/>
      </w:pPr>
      <w:r>
        <w:t xml:space="preserve">1.13.9 Cost &amp; Licensing</w:t>
      </w:r>
    </w:p>
    <w:p>
      <w:pPr>
        <w:pStyle w:val="FirstParagraph"/>
      </w:pPr>
      <w:r>
        <w:t xml:space="preserve">Egypt Trust API: Requires commercial agreement (not zero-cost)</w:t>
      </w:r>
    </w:p>
    <w:p>
      <w:pPr>
        <w:pStyle w:val="a0"/>
      </w:pPr>
      <w:r>
        <w:t xml:space="preserve">HSM hardware: One-time cost (~$5,000 for SafeNet Luna)</w:t>
      </w:r>
    </w:p>
    <w:p>
      <w:pPr>
        <w:pStyle w:val="a0"/>
      </w:pPr>
      <w:r>
        <w:t xml:space="preserve">Annual TSP fees: Varies by provider and number of signatures</w:t>
      </w:r>
    </w:p>
    <w:p>
      <w:pPr>
        <w:pStyle w:val="a0"/>
      </w:pPr>
      <w:r>
        <w:t xml:space="preserve">Recommendation: Start with Advanced Signatures (Ed25519) for Phase 1-2; add QES for high-value trades and government filings in Phase 3.</w:t>
      </w:r>
    </w:p>
    <w:p>
      <w:pPr>
        <w:pStyle w:val="a0"/>
      </w:pPr>
      <w:r>
        <w:t xml:space="preserve">Part 1.13A – Electronic Signature Admissibility Matrix</w:t>
      </w:r>
    </w:p>
    <w:p>
      <w:pPr>
        <w:pStyle w:val="a0"/>
      </w:pPr>
      <w:r>
        <w:t xml:space="preserve">Purpose: Provide a clear, court-ready reference for the legal admissibility and evidentiary weight of each signature type used in SGTX.</w:t>
      </w:r>
    </w:p>
    <w:p>
      <w:pPr>
        <w:pStyle w:val="a0"/>
      </w:pPr>
      <w:r>
        <w:t xml:space="preserve">1.13A.1 Signature Admissibility Levels</w:t>
      </w:r>
    </w:p>
    <w:p>
      <w:pPr>
        <w:pStyle w:val="a0"/>
      </w:pPr>
      <w:r>
        <w:t xml:space="preserve">1.13A.2 Court Admissibility Reference Table</w:t>
      </w:r>
    </w:p>
    <w:p>
      <w:pPr>
        <w:pStyle w:val="a0"/>
      </w:pPr>
      <w:r>
        <w:t xml:space="preserve">1.13A.3 Evidence Chain for Disputes</w:t>
      </w:r>
    </w:p>
    <w:p>
      <w:pPr>
        <w:pStyle w:val="a0"/>
      </w:pPr>
      <w:r>
        <w:t xml:space="preserve">When a signed document is presented in court or arbitration, SGTX automatically provides: original signed document, signature certificate, Loom hash chain, audit log, and qualified timestamp.</w:t>
      </w:r>
    </w:p>
    <w:p>
      <w:pPr>
        <w:pStyle w:val="a0"/>
      </w:pPr>
      <w:r>
        <w:t xml:space="preserve">One-click: From the Trade Command Center →</w:t>
      </w:r>
      <w:r>
        <w:t xml:space="preserve"> </w:t>
      </w:r>
      <w:r>
        <w:t xml:space="preserve">“</w:t>
      </w:r>
      <w:r>
        <w:t xml:space="preserve">Download Evidence Package</w:t>
      </w:r>
      <w:r>
        <w:t xml:space="preserve">”</w:t>
      </w:r>
      <w:r>
        <w:t xml:space="preserve"> </w:t>
      </w:r>
      <w:r>
        <w:t xml:space="preserve">→ includes all of the above.</w:t>
      </w:r>
    </w:p>
    <w:p>
      <w:pPr>
        <w:pStyle w:val="a0"/>
      </w:pPr>
      <w:r>
        <w:t xml:space="preserve">Part 1.14 – Device Trust, Session Security &amp; Step-Up Authentication</w:t>
      </w:r>
    </w:p>
    <w:p>
      <w:pPr>
        <w:pStyle w:val="a0"/>
      </w:pPr>
      <w:r>
        <w:t xml:space="preserve">Purpose: Protect high-value trade execution from credential theft, session hijacking, insider abuse, device compromise, and account takeover.</w:t>
      </w:r>
    </w:p>
    <w:bookmarkEnd w:id="67"/>
    <w:bookmarkStart w:id="68" w:name="device-trust-registry"/>
    <w:p>
      <w:pPr>
        <w:pStyle w:val="4"/>
      </w:pPr>
      <w:r>
        <w:t xml:space="preserve">1.14.1 Device Trust Registry</w:t>
      </w:r>
    </w:p>
    <w:p>
      <w:pPr>
        <w:pStyle w:val="FirstParagraph"/>
      </w:pPr>
      <w:r>
        <w:t xml:space="preserve">Every authenticated device receives a persistent Device Trust Record.</w:t>
      </w:r>
    </w:p>
    <w:p>
      <w:pPr>
        <w:pStyle w:val="a0"/>
      </w:pPr>
      <w:r>
        <w:t xml:space="preserve">Database table: device_registry (add to Part 13 DDL)</w:t>
      </w:r>
    </w:p>
    <w:p>
      <w:pPr>
        <w:pStyle w:val="a0"/>
      </w:pPr>
      <w:r>
        <w:t xml:space="preserve">Device States: NEW, TRUSTED, ELEVATED_RISK, BLOCKED, REVOKED.</w:t>
      </w:r>
    </w:p>
    <w:p>
      <w:pPr>
        <w:pStyle w:val="a0"/>
      </w:pPr>
      <w:r>
        <w:t xml:space="preserve">Device Trust Rules:</w:t>
      </w:r>
    </w:p>
    <w:p>
      <w:pPr>
        <w:pStyle w:val="a0"/>
      </w:pPr>
      <w:r>
        <w:t xml:space="preserve">New Device: Passkey required + MFA required + email confirmation required.</w:t>
      </w:r>
    </w:p>
    <w:p>
      <w:pPr>
        <w:pStyle w:val="a0"/>
      </w:pPr>
      <w:r>
        <w:t xml:space="preserve">High Risk Device (risk score &gt;70): Manual approval required from tenant admin.</w:t>
      </w:r>
    </w:p>
    <w:p>
      <w:pPr>
        <w:pStyle w:val="a0"/>
      </w:pPr>
      <w:r>
        <w:t xml:space="preserve">Blocked Device: Access denied; must be explicitly unblocked.</w:t>
      </w:r>
    </w:p>
    <w:bookmarkEnd w:id="68"/>
    <w:bookmarkStart w:id="69" w:name="device-management-center"/>
    <w:p>
      <w:pPr>
        <w:pStyle w:val="4"/>
      </w:pPr>
      <w:r>
        <w:t xml:space="preserve">1.14.2 Device Management Center</w:t>
      </w:r>
    </w:p>
    <w:p>
      <w:pPr>
        <w:pStyle w:val="FirstParagraph"/>
      </w:pPr>
      <w:r>
        <w:t xml:space="preserve">Location: Company Admin → Security → Devices</w:t>
      </w:r>
    </w:p>
    <w:p>
      <w:pPr>
        <w:pStyle w:val="a0"/>
      </w:pPr>
      <w:r>
        <w:t xml:space="preserve">User capabilities: view devices, rename, revoke, force logout, view login history, export security report.</w:t>
      </w:r>
    </w:p>
    <w:p>
      <w:pPr>
        <w:pStyle w:val="a0"/>
      </w:pPr>
      <w:r>
        <w:t xml:space="preserve">One-click actions: </w:t>
      </w:r>
      <w:r>
        <w:t xml:space="preserve">“</w:t>
      </w:r>
      <w:r>
        <w:t xml:space="preserve">Revoke Device</w:t>
      </w:r>
      <w:r>
        <w:t xml:space="preserve">”</w:t>
      </w:r>
      <w:r>
        <w:t xml:space="preserve">,</w:t>
      </w:r>
      <w:r>
        <w:t xml:space="preserve"> </w:t>
      </w:r>
      <w:r>
        <w:t xml:space="preserve">“</w:t>
      </w:r>
      <w:r>
        <w:t xml:space="preserve">Force Logout</w:t>
      </w:r>
      <w:r>
        <w:t xml:space="preserve">”</w:t>
      </w:r>
      <w:r>
        <w:t xml:space="preserve">,</w:t>
      </w:r>
      <w:r>
        <w:t xml:space="preserve"> </w:t>
      </w:r>
      <w:r>
        <w:t xml:space="preserve">“</w:t>
      </w:r>
      <w:r>
        <w:t xml:space="preserve">Export Report</w:t>
      </w:r>
      <w:r>
        <w:t xml:space="preserve">”</w:t>
      </w:r>
    </w:p>
    <w:bookmarkEnd w:id="69"/>
    <w:bookmarkStart w:id="70" w:name="step-up-authentication"/>
    <w:p>
      <w:pPr>
        <w:pStyle w:val="4"/>
      </w:pPr>
      <w:r>
        <w:t xml:space="preserve">1.14.3 Step-Up Authentication</w:t>
      </w:r>
    </w:p>
    <w:p>
      <w:pPr>
        <w:pStyle w:val="FirstParagraph"/>
      </w:pPr>
      <w:r>
        <w:t xml:space="preserve">Required for high-value actions: contract signing, payment approval, settlement release, bank/PSP changes, UBO changes, approval policy changes, Governor policy changes, and dual-mode switching immediately before a high-value action.</w:t>
      </w:r>
    </w:p>
    <w:p>
      <w:pPr>
        <w:pStyle w:val="a0"/>
      </w:pPr>
      <w:r>
        <w:t xml:space="preserve">Step-Up Authentication Chain (all three required):</w:t>
      </w:r>
    </w:p>
    <w:p>
      <w:pPr>
        <w:pStyle w:val="a0"/>
      </w:pPr>
      <w:r>
        <w:t xml:space="preserve">Passkey (WebAuthn) – something you have</w:t>
      </w:r>
    </w:p>
    <w:p>
      <w:pPr>
        <w:pStyle w:val="a0"/>
      </w:pPr>
      <w:r>
        <w:t xml:space="preserve">Biometric verification – something you are</w:t>
      </w:r>
    </w:p>
    <w:p>
      <w:pPr>
        <w:pStyle w:val="a0"/>
      </w:pPr>
      <w:r>
        <w:t xml:space="preserve">Cryptographic challenge signature – device-bound private key</w:t>
      </w:r>
    </w:p>
    <w:bookmarkEnd w:id="70"/>
    <w:bookmarkStart w:id="71" w:name="session-risk-engine"/>
    <w:p>
      <w:pPr>
        <w:pStyle w:val="4"/>
      </w:pPr>
      <w:r>
        <w:t xml:space="preserve">1.14.4 Session Risk Engine</w:t>
      </w:r>
    </w:p>
    <w:p>
      <w:pPr>
        <w:pStyle w:val="FirstParagraph"/>
      </w:pPr>
      <w:r>
        <w:t xml:space="preserve">Continuous monitoring (A2 anomaly detection) for: impossible travel, VPN detection, TOR detection, country mismatch, device fingerprint change, behavioural anomaly.</w:t>
      </w:r>
    </w:p>
    <w:p>
      <w:pPr>
        <w:pStyle w:val="a0"/>
      </w:pPr>
      <w:r>
        <w:t xml:space="preserve">Governor verdicts: ALLOW, REQUIRE_REAUTH, LOCK_SESSION, ESCALATE.</w:t>
      </w:r>
    </w:p>
    <w:p>
      <w:pPr>
        <w:pStyle w:val="a0"/>
      </w:pPr>
      <w:r>
        <w:t xml:space="preserve">All risk events logged in session_risk_events (add to Part 13 DDL) and anchored to Loom.</w:t>
      </w:r>
    </w:p>
    <w:bookmarkEnd w:id="71"/>
    <w:bookmarkStart w:id="72" w:name="session-audit-trail"/>
    <w:p>
      <w:pPr>
        <w:pStyle w:val="4"/>
      </w:pPr>
      <w:r>
        <w:t xml:space="preserve">1.14.5 Session Audit Trail</w:t>
      </w:r>
    </w:p>
    <w:p>
      <w:pPr>
        <w:pStyle w:val="FirstParagraph"/>
      </w:pPr>
      <w:r>
        <w:t xml:space="preserve">Every session event (login, logout, failed login, device registration, policy change, privilege escalation, signature event) is immutable and Loom-anchored.</w:t>
      </w:r>
    </w:p>
    <w:bookmarkEnd w:id="72"/>
    <w:bookmarkStart w:id="73" w:name="legal-recovery-flow-for-lost-passkeys"/>
    <w:p>
      <w:pPr>
        <w:pStyle w:val="4"/>
      </w:pPr>
      <w:r>
        <w:t xml:space="preserve">1.14.6 Legal Recovery Flow for Lost Passkeys</w:t>
      </w:r>
    </w:p>
    <w:p>
      <w:pPr>
        <w:pStyle w:val="FirstParagraph"/>
      </w:pPr>
      <w:r>
        <w:t xml:space="preserve">If a user loses all registered passkeys:</w:t>
      </w:r>
    </w:p>
    <w:p>
      <w:pPr>
        <w:pStyle w:val="a0"/>
      </w:pPr>
      <w:r>
        <w:t xml:space="preserve">Identity verification – Notarised ID + employment proof + two authorised signatories.</w:t>
      </w:r>
    </w:p>
    <w:p>
      <w:pPr>
        <w:pStyle w:val="a0"/>
      </w:pPr>
      <w:r>
        <w:t xml:space="preserve">Platform Governance Authority review – Multi-sig approval (3/5).</w:t>
      </w:r>
    </w:p>
    <w:p>
      <w:pPr>
        <w:pStyle w:val="a0"/>
      </w:pPr>
      <w:r>
        <w:t xml:space="preserve">Recovery code delivery – Registered mail to tenant’s registered address; in-person verification at a designated centre (e.g., Egypt Post).</w:t>
      </w:r>
    </w:p>
    <w:p>
      <w:pPr>
        <w:pStyle w:val="a0"/>
      </w:pPr>
      <w:r>
        <w:t xml:space="preserve">New device registration – All previous devices revoked.</w:t>
      </w:r>
    </w:p>
    <w:p>
      <w:pPr>
        <w:pStyle w:val="a0"/>
      </w:pPr>
      <w:r>
        <w:t xml:space="preserve">Audit trail – Logged in governor_decisions with decision_type =</w:t>
      </w:r>
      <w:r>
        <w:t xml:space="preserve"> </w:t>
      </w:r>
      <w:r>
        <w:t xml:space="preserve">‘</w:t>
      </w:r>
      <w:r>
        <w:t xml:space="preserve">PASSKEY_RECOVERY</w:t>
      </w:r>
      <w:r>
        <w:t xml:space="preserve">’</w:t>
      </w:r>
      <w:r>
        <w:t xml:space="preserve">.</w:t>
      </w:r>
    </w:p>
    <w:p>
      <w:pPr>
        <w:pStyle w:val="a0"/>
      </w:pPr>
      <w:r>
        <w:t xml:space="preserve">Part 1.15 – Court Evidence Package Engine</w:t>
      </w:r>
    </w:p>
    <w:p>
      <w:pPr>
        <w:pStyle w:val="a0"/>
      </w:pPr>
      <w:r>
        <w:t xml:space="preserve">Purpose: Automatically generate court-ready, cryptographically verifiable evidence bundles.</w:t>
      </w:r>
    </w:p>
    <w:bookmarkEnd w:id="73"/>
    <w:bookmarkStart w:id="74" w:name="evidence-package-contents"/>
    <w:p>
      <w:pPr>
        <w:pStyle w:val="4"/>
      </w:pPr>
      <w:r>
        <w:t xml:space="preserve">1.15.1 Evidence Package Contents</w:t>
      </w:r>
    </w:p>
    <w:p>
      <w:pPr>
        <w:pStyle w:val="FirstParagraph"/>
      </w:pPr>
      <w:r>
        <w:t xml:space="preserve">Contract, signatures, Loom chain, audit logs, payment logs, communication logs, document hashes, milestone timeline, sensor data, QC report, causal analysis.</w:t>
      </w:r>
    </w:p>
    <w:bookmarkEnd w:id="74"/>
    <w:bookmarkStart w:id="75" w:name="supported-formats-jurisdictions"/>
    <w:p>
      <w:pPr>
        <w:pStyle w:val="4"/>
      </w:pPr>
      <w:r>
        <w:t xml:space="preserve">1.15.2 Supported Formats &amp; Jurisdictions</w:t>
      </w:r>
    </w:p>
    <w:p>
      <w:pPr>
        <w:pStyle w:val="FirstParagraph"/>
      </w:pPr>
      <w:r>
        <w:t xml:space="preserve">PDF (single document)</w:t>
      </w:r>
    </w:p>
    <w:p>
      <w:pPr>
        <w:pStyle w:val="a0"/>
      </w:pPr>
      <w:r>
        <w:t xml:space="preserve">ZIP (raw JSON/XML)</w:t>
      </w:r>
    </w:p>
    <w:p>
      <w:pPr>
        <w:pStyle w:val="a0"/>
      </w:pPr>
      <w:r>
        <w:t xml:space="preserve">Court Bundle (PDF, numbered, indexed – UK/Egypt style)</w:t>
      </w:r>
    </w:p>
    <w:p>
      <w:pPr>
        <w:pStyle w:val="a0"/>
      </w:pPr>
      <w:r>
        <w:t xml:space="preserve">Arbitration Bundle (ICC, DIFC-LCIA, CRCICA, LCIA)</w:t>
      </w:r>
    </w:p>
    <w:p>
      <w:pPr>
        <w:pStyle w:val="a0"/>
      </w:pPr>
      <w:r>
        <w:t xml:space="preserve">Supported jurisdictions: Egypt, UK, USA, ICC, LCIA, DIAC, CRCICA.</w:t>
      </w:r>
    </w:p>
    <w:bookmarkEnd w:id="75"/>
    <w:bookmarkStart w:id="76" w:name="one-click-generation"/>
    <w:p>
      <w:pPr>
        <w:pStyle w:val="4"/>
      </w:pPr>
      <w:r>
        <w:t xml:space="preserve">1.15.3 One-Click Generation</w:t>
      </w:r>
    </w:p>
    <w:p>
      <w:pPr>
        <w:pStyle w:val="FirstParagraph"/>
      </w:pPr>
      <w:r>
        <w:t xml:space="preserve">Trigger points: Dispute tab (</w:t>
      </w:r>
      <w:r>
        <w:t xml:space="preserve">“</w:t>
      </w:r>
      <w:r>
        <w:t xml:space="preserve">Generate Evidence Package</w:t>
      </w:r>
      <w:r>
        <w:t xml:space="preserve">”</w:t>
      </w:r>
      <w:r>
        <w:t xml:space="preserve">), Trade Command Center (</w:t>
      </w:r>
      <w:r>
        <w:t xml:space="preserve">“</w:t>
      </w:r>
      <w:r>
        <w:t xml:space="preserve">Export → Court Evidence</w:t>
      </w:r>
      <w:r>
        <w:t xml:space="preserve">”</w:t>
      </w:r>
      <w:r>
        <w:t xml:space="preserve">), Government Portal (</w:t>
      </w:r>
      <w:r>
        <w:t xml:space="preserve">“</w:t>
      </w:r>
      <w:r>
        <w:t xml:space="preserve">Package for Prosecution</w:t>
      </w:r>
      <w:r>
        <w:t xml:space="preserve">”</w:t>
      </w:r>
      <w:r>
        <w:t xml:space="preserve">).</w:t>
      </w:r>
    </w:p>
    <w:p>
      <w:pPr>
        <w:pStyle w:val="a0"/>
      </w:pPr>
      <w:r>
        <w:t xml:space="preserve">API endpoint: POST /v1/evidence/package</w:t>
      </w:r>
    </w:p>
    <w:p>
      <w:pPr>
        <w:pStyle w:val="a0"/>
      </w:pPr>
      <w:r>
        <w:t xml:space="preserve">Security: Encrypted with one-time password; Loom-hashed before delivery.</w:t>
      </w:r>
    </w:p>
    <w:p>
      <w:pPr>
        <w:pStyle w:val="a0"/>
      </w:pPr>
      <w:r>
        <w:rPr>
          <w:b/>
          <w:bCs/>
        </w:rPr>
        <w:t xml:space="preserve">PART 1.16 – COMPLIANCE INTELLIGENCE LAYER (UNIFIED SCREENING GATEWAY)</w:t>
      </w:r>
    </w:p>
    <w:p>
      <w:pPr>
        <w:pStyle w:val="a0"/>
      </w:pPr>
      <w:r>
        <w:rPr>
          <w:b/>
          <w:bCs/>
        </w:rPr>
        <w:t xml:space="preserve">Purpose:</w:t>
      </w:r>
      <w:r>
        <w:t xml:space="preserve"> </w:t>
      </w:r>
      <w:r>
        <w:t xml:space="preserve">Single evaluation point for all compliance checks before any trade, financing, or distressed action.</w:t>
      </w:r>
    </w:p>
    <w:p>
      <w:pPr>
        <w:pStyle w:val="a0"/>
      </w:pPr>
      <w:r>
        <w:rPr>
          <w:b/>
          <w:bCs/>
        </w:rPr>
        <w:t xml:space="preserve">16.1 Screening Dimensions</w:t>
      </w:r>
    </w:p>
    <w:p>
      <w:pPr>
        <w:pStyle w:val="a0"/>
      </w:pPr>
      <w:r>
        <w:t xml:space="preserve">Dimension | Data Source | Update Frequency |</w:t>
      </w:r>
    </w:p>
    <w:p>
      <w:pPr>
        <w:pStyle w:val="a0"/>
      </w:pPr>
      <w:r>
        <w:t xml:space="preserve">|————————|————————————————–|——————|</w:t>
      </w:r>
    </w:p>
    <w:p>
      <w:pPr>
        <w:pStyle w:val="a0"/>
      </w:pPr>
      <w:r>
        <w:t xml:space="preserve">Sanctions (UN, OFAC, EU) | RIA scrapes + GNN (Add‑on 1) | Real‑time |</w:t>
      </w:r>
    </w:p>
    <w:p>
      <w:pPr>
        <w:pStyle w:val="a0"/>
      </w:pPr>
      <w:r>
        <w:t xml:space="preserve">PEP (Politically Exposed Persons) | Global PEP databases (scraped) | Daily |</w:t>
      </w:r>
    </w:p>
    <w:p>
      <w:pPr>
        <w:pStyle w:val="a0"/>
      </w:pPr>
      <w:r>
        <w:t xml:space="preserve">Restricted goods | Dual‑use lists, CITES, military goods | Daily |</w:t>
      </w:r>
    </w:p>
    <w:p>
      <w:pPr>
        <w:pStyle w:val="a0"/>
      </w:pPr>
      <w:r>
        <w:t xml:space="preserve">Jurisdiction risk | RIA jurisdiction matrix (Part 1.7) | 6 hours |</w:t>
      </w:r>
    </w:p>
    <w:p>
      <w:pPr>
        <w:pStyle w:val="a0"/>
      </w:pPr>
      <w:r>
        <w:t xml:space="preserve">Customs compliance | Nafeza declaration history + RIA rules | Daily |</w:t>
      </w:r>
    </w:p>
    <w:p>
      <w:pPr>
        <w:pStyle w:val="a0"/>
      </w:pPr>
      <w:r>
        <w:rPr>
          <w:b/>
          <w:bCs/>
        </w:rPr>
        <w:t xml:space="preserve">16.2 Output Verdicts</w:t>
      </w:r>
    </w:p>
    <w:p>
      <w:pPr>
        <w:pStyle w:val="a0"/>
      </w:pPr>
      <w:r>
        <w:t xml:space="preserve">Verdict | Meaning | Action |</w:t>
      </w:r>
    </w:p>
    <w:p>
      <w:pPr>
        <w:pStyle w:val="a0"/>
      </w:pPr>
      <w:r>
        <w:t xml:space="preserve">|————————|————————————————–|——–|</w:t>
      </w:r>
    </w:p>
    <w:p>
      <w:pPr>
        <w:pStyle w:val="a0"/>
      </w:pPr>
      <w:r>
        <w:rPr>
          <w:b/>
          <w:bCs/>
        </w:rPr>
        <w:t xml:space="preserve">CLEAR</w:t>
      </w:r>
      <w:r>
        <w:t xml:space="preserve"> </w:t>
      </w:r>
      <w:r>
        <w:t xml:space="preserve">| No issues detected | Proceed normally |</w:t>
      </w:r>
    </w:p>
    <w:p>
      <w:pPr>
        <w:pStyle w:val="a0"/>
      </w:pPr>
      <w:r>
        <w:rPr>
          <w:b/>
          <w:bCs/>
        </w:rPr>
        <w:t xml:space="preserve">ENHANCED DUE DILIGENCE</w:t>
      </w:r>
      <w:r>
        <w:t xml:space="preserve"> </w:t>
      </w:r>
      <w:r>
        <w:t xml:space="preserve">| PEP, high‑risk corridor, sanctions proximity 2–3 hops | Manual review + additional documents required |</w:t>
      </w:r>
    </w:p>
    <w:p>
      <w:pPr>
        <w:pStyle w:val="a0"/>
      </w:pPr>
      <w:r>
        <w:rPr>
          <w:b/>
          <w:bCs/>
        </w:rPr>
        <w:t xml:space="preserve">BLOCKED</w:t>
      </w:r>
      <w:r>
        <w:t xml:space="preserve"> </w:t>
      </w:r>
      <w:r>
        <w:t xml:space="preserve">| Sanctions hit, restricted goods, prohibited jurisdiction | Governor returns</w:t>
      </w:r>
      <w:r>
        <w:t xml:space="preserve"> </w:t>
      </w:r>
      <w:r>
        <w:rPr>
          <w:b/>
          <w:bCs/>
        </w:rPr>
        <w:t xml:space="preserve">DENY</w:t>
      </w:r>
      <w:r>
        <w:t xml:space="preserve"> </w:t>
      </w:r>
      <w:r>
        <w:t xml:space="preserve">with explanation |</w:t>
      </w:r>
    </w:p>
    <w:p>
      <w:pPr>
        <w:pStyle w:val="a0"/>
      </w:pPr>
      <w:r>
        <w:rPr>
          <w:b/>
          <w:bCs/>
        </w:rPr>
        <w:t xml:space="preserve">16.3 Integration with Governor</w:t>
      </w:r>
    </w:p>
    <w:p>
      <w:pPr>
        <w:numPr>
          <w:ilvl w:val="0"/>
          <w:numId w:val="1002"/>
        </w:numPr>
      </w:pPr>
      <w:r>
        <w:t xml:space="preserve">Called synchronously for every</w:t>
      </w:r>
      <w:r>
        <w:t xml:space="preserve"> </w:t>
      </w:r>
      <w:r>
        <w:rPr>
          <w:rStyle w:val="VerbatimChar"/>
        </w:rPr>
        <w:t xml:space="preserve">trade.initiate</w:t>
      </w:r>
      <w:r>
        <w:t xml:space="preserve">,</w:t>
      </w:r>
      <w:r>
        <w:t xml:space="preserve"> </w:t>
      </w:r>
      <w:r>
        <w:rPr>
          <w:rStyle w:val="VerbatimChar"/>
        </w:rPr>
        <w:t xml:space="preserve">financing.request</w:t>
      </w:r>
      <w:r>
        <w:t xml:space="preserve">, and</w:t>
      </w:r>
      <w:r>
        <w:t xml:space="preserve"> </w:t>
      </w:r>
      <w:r>
        <w:rPr>
          <w:rStyle w:val="VerbatimChar"/>
        </w:rPr>
        <w:t xml:space="preserve">distressed.declare</w:t>
      </w:r>
      <w:r>
        <w:t xml:space="preserve">.</w:t>
      </w:r>
    </w:p>
    <w:p>
      <w:pPr>
        <w:numPr>
          <w:ilvl w:val="0"/>
          <w:numId w:val="1002"/>
        </w:numPr>
      </w:pPr>
      <w:r>
        <w:t xml:space="preserve">Returns verdict as part of Governor pre‑screen (Part 3B.2.7).</w:t>
      </w:r>
    </w:p>
    <w:p>
      <w:pPr>
        <w:numPr>
          <w:ilvl w:val="0"/>
          <w:numId w:val="1002"/>
        </w:numPr>
      </w:pPr>
      <w:r>
        <w:t xml:space="preserve">Decision Panel (Part 12A.3) displays the verdict with remediation steps.</w:t>
      </w:r>
    </w:p>
    <w:p>
      <w:pPr>
        <w:pStyle w:val="FirstParagraph"/>
      </w:pPr>
      <w:r>
        <w:rPr>
          <w:b/>
          <w:bCs/>
        </w:rPr>
        <w:t xml:space="preserve">16.4 Override &amp; Appeal</w:t>
      </w:r>
    </w:p>
    <w:p>
      <w:pPr>
        <w:numPr>
          <w:ilvl w:val="0"/>
          <w:numId w:val="1003"/>
        </w:numPr>
      </w:pPr>
      <w:r>
        <w:t xml:space="preserve">Human override allowed only with</w:t>
      </w:r>
      <w:r>
        <w:t xml:space="preserve"> </w:t>
      </w:r>
      <w:r>
        <w:rPr>
          <w:b/>
          <w:bCs/>
        </w:rPr>
        <w:t xml:space="preserve">multisig approval</w:t>
      </w:r>
      <w:r>
        <w:t xml:space="preserve"> </w:t>
      </w:r>
      <w:r>
        <w:t xml:space="preserve">(3/5 for BLOCKED, 1/3 for EDD).</w:t>
      </w:r>
    </w:p>
    <w:p>
      <w:pPr>
        <w:numPr>
          <w:ilvl w:val="0"/>
          <w:numId w:val="1003"/>
        </w:numPr>
      </w:pPr>
      <w:r>
        <w:t xml:space="preserve">Override reason stored immutably and flagged for quarterly audit.</w:t>
      </w:r>
    </w:p>
    <w:p>
      <w:pPr>
        <w:pStyle w:val="FirstParagraph"/>
      </w:pPr>
      <w:r>
        <w:rPr>
          <w:b/>
          <w:bCs/>
        </w:rPr>
        <w:t xml:space="preserve">16.5 API Endpoint (internal)</w:t>
      </w:r>
    </w:p>
    <w:p>
      <w:pPr>
        <w:pStyle w:val="a0"/>
      </w:pPr>
      <w:r>
        <w:rPr>
          <w:rStyle w:val="VerbatimChar"/>
        </w:rPr>
        <w:t xml:space="preserve">POST /v1/compliance/screen</w:t>
      </w:r>
      <w:r>
        <w:t xml:space="preserve"> </w:t>
      </w:r>
      <w:r>
        <w:t xml:space="preserve">– accepts GTID, HS code, jurisdiction, returns verdict and conditions.</w:t>
      </w:r>
    </w:p>
    <w:p>
      <w:pPr>
        <w:pStyle w:val="a0"/>
      </w:pPr>
      <w:r>
        <w:t xml:space="preserve">PART 2 – IDENTITY, TENANTS &amp; REGISTRATION</w:t>
      </w:r>
    </w:p>
    <w:bookmarkEnd w:id="76"/>
    <w:bookmarkEnd w:id="77"/>
    <w:bookmarkStart w:id="78" w:name="purpose-design-philosophy"/>
    <w:p>
      <w:pPr>
        <w:pStyle w:val="3"/>
      </w:pPr>
      <w:r>
        <w:t xml:space="preserve">2.0 Purpose &amp; Design Philosophy</w:t>
      </w:r>
    </w:p>
    <w:p>
      <w:pPr>
        <w:pStyle w:val="FirstParagraph"/>
      </w:pPr>
      <w:r>
        <w:t xml:space="preserve">The Identity &amp; Tenants layer is the foundation of trust in SGTX. Every organisation that uses the platform – whether a trader, logistics provider, laboratory, QC inspector, customs broker, financier, or government agency – is assigned a cryptographically verifiable Global Trade Identity (GTID). The GTID is the permanent identifier for all actions, documents, and relationships.</w:t>
      </w:r>
    </w:p>
    <w:p>
      <w:pPr>
        <w:pStyle w:val="a0"/>
      </w:pPr>
      <w:r>
        <w:t xml:space="preserve">Key principles (non-marketplace):</w:t>
      </w:r>
    </w:p>
    <w:p>
      <w:pPr>
        <w:pStyle w:val="a0"/>
      </w:pPr>
      <w:r>
        <w:t xml:space="preserve">Self-sovereign – tenants control their own data; SGTX never shares GTID information without consent.</w:t>
      </w:r>
    </w:p>
    <w:p>
      <w:pPr>
        <w:pStyle w:val="a0"/>
      </w:pPr>
      <w:r>
        <w:t xml:space="preserve">AI-assisted onboarding – autocomplete, document extraction (HF Donut), and real-time validation against government registries reduce manual data entry. But AI never suggests</w:t>
      </w:r>
      <w:r>
        <w:t xml:space="preserve"> </w:t>
      </w:r>
      <w:r>
        <w:t xml:space="preserve">“</w:t>
      </w:r>
      <w:r>
        <w:t xml:space="preserve">you might also want to trade with X</w:t>
      </w:r>
      <w:r>
        <w:t xml:space="preserve">”</w:t>
      </w:r>
      <w:r>
        <w:t xml:space="preserve">.</w:t>
      </w:r>
    </w:p>
    <w:p>
      <w:pPr>
        <w:pStyle w:val="a0"/>
      </w:pPr>
      <w:r>
        <w:t xml:space="preserve">No unsolicited counterparty matching – the platform never recommends which tenants to connect with. All relationships are established outside SGTX and then explicitly added by users.</w:t>
      </w:r>
    </w:p>
    <w:p>
      <w:pPr>
        <w:pStyle w:val="a0"/>
      </w:pPr>
      <w:r>
        <w:t xml:space="preserve">Flexible role hierarchy – supports dual-mode for traders (Buyer/Seller toggle), business units, approval chains, and granular data scopes (e.g., hiding cost components from warehouse staff).</w:t>
      </w:r>
    </w:p>
    <w:p>
      <w:pPr>
        <w:pStyle w:val="a0"/>
      </w:pPr>
      <w:r>
        <w:t xml:space="preserve">All onboarding is zero-cost, self-hosted, and uses free government registry APIs (scraped) for KYB/KYC verification.</w:t>
      </w:r>
    </w:p>
    <w:bookmarkEnd w:id="78"/>
    <w:bookmarkStart w:id="79" w:name="X2e250a9b4f2974725426295a500db843d306313"/>
    <w:p>
      <w:pPr>
        <w:pStyle w:val="3"/>
      </w:pPr>
      <w:r>
        <w:t xml:space="preserve">2.1 Global Trade Identity (GTID) – Format &amp; Resolution</w:t>
      </w:r>
    </w:p>
    <w:p>
      <w:pPr>
        <w:pStyle w:val="FirstParagraph"/>
      </w:pPr>
      <w:r>
        <w:t xml:space="preserve">Format: SGTX-{COUNTRY_CODE}-{ENTITY_TYPE}-{SEQUENCE}-{CHECKSUM}</w:t>
      </w:r>
      <w:r>
        <w:t xml:space="preserve"> </w:t>
      </w:r>
      <w:r>
        <w:t xml:space="preserve">Example: SGTX-EG-TRD-002139-7F3A</w:t>
      </w:r>
    </w:p>
    <w:p>
      <w:pPr>
        <w:pStyle w:val="a0"/>
      </w:pPr>
      <w:r>
        <w:t xml:space="preserve">Components:</w:t>
      </w:r>
    </w:p>
    <w:p>
      <w:pPr>
        <w:pStyle w:val="a0"/>
      </w:pPr>
      <w:r>
        <w:t xml:space="preserve">SGTX – fixed prefix.</w:t>
      </w:r>
    </w:p>
    <w:p>
      <w:pPr>
        <w:pStyle w:val="a0"/>
      </w:pPr>
      <w:r>
        <w:t xml:space="preserve">COUNTRY_CODE – ISO 3166-1 alpha2 (e.g., EG, DE, VN).</w:t>
      </w:r>
    </w:p>
    <w:p>
      <w:pPr>
        <w:pStyle w:val="a0"/>
      </w:pPr>
      <w:r>
        <w:t xml:space="preserve">ENTITY_TYPE – 3-letter code (see table below).</w:t>
      </w:r>
    </w:p>
    <w:p>
      <w:pPr>
        <w:pStyle w:val="a0"/>
      </w:pPr>
      <w:r>
        <w:t xml:space="preserve">SEQUENCE – zero-padded 6-digit number, unique per (country, type).</w:t>
      </w:r>
    </w:p>
    <w:p>
      <w:pPr>
        <w:pStyle w:val="a0"/>
      </w:pPr>
      <w:r>
        <w:t xml:space="preserve">CHECKSUM – 4-hexadecimal-digit CRC32-ISO-HDLC of the concatenated fields.</w:t>
      </w:r>
    </w:p>
    <w:p>
      <w:pPr>
        <w:pStyle w:val="a0"/>
      </w:pPr>
      <w:r>
        <w:t xml:space="preserve">Entity types (user-selectable during onboarding):</w:t>
      </w:r>
    </w:p>
    <w:p>
      <w:pPr>
        <w:pStyle w:val="a0"/>
      </w:pPr>
      <w:r>
        <w:t xml:space="preserve">Resolution endpoint (public, but restricted):</w:t>
      </w:r>
      <w:r>
        <w:t xml:space="preserve"> </w:t>
      </w:r>
      <w:r>
        <w:t xml:space="preserve">GET /v1/gtid/resolve?gtid=SGTX-EG-TRD-002139-7F3A returns only information that the tenant has explicitly consented to share:</w:t>
      </w:r>
    </w:p>
    <w:p>
      <w:pPr>
        <w:pStyle w:val="a0"/>
      </w:pPr>
      <w:r>
        <w:t xml:space="preserve">json</w:t>
      </w:r>
    </w:p>
    <w:p>
      <w:pPr>
        <w:pStyle w:val="a0"/>
      </w:pPr>
      <w:r>
        <w:t xml:space="preserve">{</w:t>
      </w:r>
    </w:p>
    <w:p>
      <w:pPr>
        <w:pStyle w:val="a0"/>
      </w:pPr>
      <w:r>
        <w:t xml:space="preserve">“</w:t>
      </w:r>
      <w:r>
        <w:t xml:space="preserve">legal_name</w:t>
      </w:r>
      <w:r>
        <w:t xml:space="preserve">”</w:t>
      </w:r>
      <w:r>
        <w:t xml:space="preserve">:</w:t>
      </w:r>
      <w:r>
        <w:t xml:space="preserve"> </w:t>
      </w:r>
      <w:r>
        <w:t xml:space="preserve">“</w:t>
      </w:r>
      <w:r>
        <w:t xml:space="preserve">Strawberry Export Co.</w:t>
      </w:r>
      <w:r>
        <w:t xml:space="preserve">”</w:t>
      </w:r>
      <w:r>
        <w:t xml:space="preserve">,</w:t>
      </w:r>
    </w:p>
    <w:p>
      <w:pPr>
        <w:pStyle w:val="a0"/>
      </w:pPr>
      <w:r>
        <w:t xml:space="preserve">“</w:t>
      </w:r>
      <w:r>
        <w:t xml:space="preserve">type</w:t>
      </w:r>
      <w:r>
        <w:t xml:space="preserve">”</w:t>
      </w:r>
      <w:r>
        <w:t xml:space="preserve">:</w:t>
      </w:r>
      <w:r>
        <w:t xml:space="preserve"> </w:t>
      </w:r>
      <w:r>
        <w:t xml:space="preserve">“</w:t>
      </w:r>
      <w:r>
        <w:t xml:space="preserve">TRD</w:t>
      </w:r>
      <w:r>
        <w:t xml:space="preserve">”</w:t>
      </w:r>
      <w:r>
        <w:t xml:space="preserve">,</w:t>
      </w:r>
    </w:p>
    <w:p>
      <w:pPr>
        <w:pStyle w:val="a0"/>
      </w:pPr>
      <w:r>
        <w:t xml:space="preserve">“</w:t>
      </w:r>
      <w:r>
        <w:t xml:space="preserve">jurisdiction</w:t>
      </w:r>
      <w:r>
        <w:t xml:space="preserve">”</w:t>
      </w:r>
      <w:r>
        <w:t xml:space="preserve">:</w:t>
      </w:r>
      <w:r>
        <w:t xml:space="preserve"> </w:t>
      </w:r>
      <w:r>
        <w:t xml:space="preserve">“</w:t>
      </w:r>
      <w:r>
        <w:t xml:space="preserve">EG</w:t>
      </w:r>
      <w:r>
        <w:t xml:space="preserve">”</w:t>
      </w:r>
      <w:r>
        <w:t xml:space="preserve">,</w:t>
      </w:r>
    </w:p>
    <w:p>
      <w:pPr>
        <w:pStyle w:val="a0"/>
      </w:pPr>
      <w:r>
        <w:t xml:space="preserve">“</w:t>
      </w:r>
      <w:r>
        <w:t xml:space="preserve">trust_score</w:t>
      </w:r>
      <w:r>
        <w:t xml:space="preserve">”</w:t>
      </w:r>
      <w:r>
        <w:t xml:space="preserve">: 92,</w:t>
      </w:r>
    </w:p>
    <w:p>
      <w:pPr>
        <w:pStyle w:val="a0"/>
      </w:pPr>
      <w:r>
        <w:t xml:space="preserve">“</w:t>
      </w:r>
      <w:r>
        <w:t xml:space="preserve">kyb_tier</w:t>
      </w:r>
      <w:r>
        <w:t xml:space="preserve">”</w:t>
      </w:r>
      <w:r>
        <w:t xml:space="preserve">: 2,</w:t>
      </w:r>
    </w:p>
    <w:p>
      <w:pPr>
        <w:pStyle w:val="a0"/>
      </w:pPr>
      <w:r>
        <w:t xml:space="preserve">“</w:t>
      </w:r>
      <w:r>
        <w:t xml:space="preserve">sanctions_cleared</w:t>
      </w:r>
      <w:r>
        <w:t xml:space="preserve">”</w:t>
      </w:r>
      <w:r>
        <w:t xml:space="preserve">: true,</w:t>
      </w:r>
    </w:p>
    <w:p>
      <w:pPr>
        <w:pStyle w:val="a0"/>
      </w:pPr>
      <w:r>
        <w:t xml:space="preserve">“</w:t>
      </w:r>
      <w:r>
        <w:t xml:space="preserve">lifecycle_state</w:t>
      </w:r>
      <w:r>
        <w:t xml:space="preserve">”</w:t>
      </w:r>
      <w:r>
        <w:t xml:space="preserve">:</w:t>
      </w:r>
      <w:r>
        <w:t xml:space="preserve"> </w:t>
      </w:r>
      <w:r>
        <w:t xml:space="preserve">“</w:t>
      </w:r>
      <w:r>
        <w:t xml:space="preserve">VERIFIED</w:t>
      </w:r>
      <w:r>
        <w:t xml:space="preserve">”</w:t>
      </w:r>
    </w:p>
    <w:p>
      <w:pPr>
        <w:pStyle w:val="a0"/>
      </w:pPr>
      <w:r>
        <w:t xml:space="preserve">}</w:t>
      </w:r>
    </w:p>
    <w:p>
      <w:pPr>
        <w:pStyle w:val="a0"/>
      </w:pPr>
      <w:r>
        <w:t xml:space="preserve">No private trade data, no email addresses, no bank account details – only identity and compliance status.</w:t>
      </w:r>
    </w:p>
    <w:p>
      <w:pPr>
        <w:pStyle w:val="a0"/>
      </w:pPr>
      <w:r>
        <w:t xml:space="preserve">AI assistance for GTID resolution: When a user enters a GTID in a form (e.g., seller selection), the system autocompletes from the user’s saved contacts (Network feature). If the GTID is not in saved contacts, the system still resolves it but shows a warning:</w:t>
      </w:r>
      <w:r>
        <w:t xml:space="preserve"> </w:t>
      </w:r>
      <w:r>
        <w:t xml:space="preserve">“</w:t>
      </w:r>
      <w:r>
        <w:t xml:space="preserve">You have not traded with this entity before. Please verify their identity externally.</w:t>
      </w:r>
      <w:r>
        <w:t xml:space="preserve">”</w:t>
      </w:r>
      <w:r>
        <w:t xml:space="preserve"> </w:t>
      </w:r>
      <w:r>
        <w:t xml:space="preserve">No recommendation to add them.</w:t>
      </w:r>
    </w:p>
    <w:bookmarkEnd w:id="79"/>
    <w:bookmarkStart w:id="125" w:name="X5938bcde228209cfedfe2bd56fb605bfe262538"/>
    <w:p>
      <w:pPr>
        <w:pStyle w:val="2"/>
      </w:pPr>
      <w:r>
        <w:t xml:space="preserve">PART 2.2 – ONBOARDING WIZARD (6 STEPS, AI-ASSISTED, NO MARKETPLACE)**</w:t>
      </w:r>
    </w:p>
    <w:p>
      <w:pPr>
        <w:pStyle w:val="FirstParagraph"/>
      </w:pPr>
      <w:r>
        <w:rPr>
          <w:b/>
          <w:bCs/>
        </w:rPr>
        <w:t xml:space="preserve">Purpose:</w:t>
      </w:r>
      <w:r>
        <w:t xml:space="preserve"> </w:t>
      </w:r>
      <w:r>
        <w:t xml:space="preserve">Guide every tenant (trader, logistics provider, laboratory, financier, government, etc.) through a structured, zero-cost, AI-augmented onboarding process. The wizard collects all necessary identity, compliance, and configuration data while never suggesting counterparties or service providers.</w:t>
      </w:r>
    </w:p>
    <w:p>
      <w:pPr>
        <w:pStyle w:val="a0"/>
      </w:pPr>
      <w:r>
        <w:rPr>
          <w:b/>
          <w:bCs/>
        </w:rPr>
        <w:t xml:space="preserve">AI Authority:</w:t>
      </w:r>
      <w:r>
        <w:t xml:space="preserve"> </w:t>
      </w:r>
      <w:r>
        <w:t xml:space="preserve">🧠 A1 (Groq → Ollama) for autocomplete, defaults, and plain-language explanations; 🧠 A2 (HF local → Ollama) for document extraction (HF Donut), registry cross-checks, and biometric liveness; 🧠 A4 (OPA) for GTID generation and state transitions.</w:t>
      </w:r>
    </w:p>
    <w:p>
      <w:pPr>
        <w:pStyle w:val="a0"/>
      </w:pPr>
      <w:r>
        <w:rPr>
          <w:b/>
          <w:bCs/>
        </w:rPr>
        <w:t xml:space="preserve">One-click guarantee:</w:t>
      </w:r>
      <w:r>
        <w:t xml:space="preserve"> </w:t>
      </w:r>
      <w:r>
        <w:t xml:space="preserve">Each step has a single primary action button (e.g.,</w:t>
      </w:r>
      <w:r>
        <w:t xml:space="preserve"> </w:t>
      </w:r>
      <w:r>
        <w:t xml:space="preserve">“</w:t>
      </w:r>
      <w:r>
        <w:t xml:space="preserve">Confirm GTID</w:t>
      </w:r>
      <w:r>
        <w:t xml:space="preserve">”</w:t>
      </w:r>
      <w:r>
        <w:t xml:space="preserve">,</w:t>
      </w:r>
      <w:r>
        <w:t xml:space="preserve"> </w:t>
      </w:r>
      <w:r>
        <w:t xml:space="preserve">“</w:t>
      </w:r>
      <w:r>
        <w:t xml:space="preserve">Verify &amp; Continue</w:t>
      </w:r>
      <w:r>
        <w:t xml:space="preserve">”</w:t>
      </w:r>
      <w:r>
        <w:t xml:space="preserve">,</w:t>
      </w:r>
      <w:r>
        <w:t xml:space="preserve"> </w:t>
      </w:r>
      <w:r>
        <w:t xml:space="preserve">“</w:t>
      </w:r>
      <w:r>
        <w:t xml:space="preserve">Save Preferences</w:t>
      </w:r>
      <w:r>
        <w:t xml:space="preserve">”</w:t>
      </w:r>
      <w:r>
        <w:t xml:space="preserve">). Data entry fields are not counted as irreversible clicks; only the final submission of each step is a one-click action.</w:t>
      </w:r>
    </w:p>
    <w:p>
      <w:r>
        <w:pict>
          <v:rect style="width:0;height:1.5pt" o:hralign="center" o:hrstd="t" o:hr="t"/>
        </w:pict>
      </w:r>
    </w:p>
    <w:bookmarkStart w:id="80" w:name="step-1-welcome-gtid-confirmation"/>
    <w:p>
      <w:pPr>
        <w:pStyle w:val="3"/>
      </w:pPr>
      <w:r>
        <w:t xml:space="preserve">2.2.1 Step 1 – Welcome &amp; GTID Confirmation</w:t>
      </w:r>
    </w:p>
    <w:p>
      <w:pPr>
        <w:pStyle w:val="FirstParagraph"/>
      </w:pPr>
      <w:r>
        <w:rPr>
          <w:b/>
          <w:bCs/>
        </w:rPr>
        <w:t xml:space="preserve">Fields &amp; UI:</w:t>
      </w:r>
    </w:p>
    <w:p>
      <w:pPr>
        <w:pStyle w:val="a0"/>
      </w:pPr>
      <w:r>
        <w:t xml:space="preserve">Field | Type | Source / Behaviour | AI Assistance |</w:t>
      </w:r>
    </w:p>
    <w:p>
      <w:pPr>
        <w:pStyle w:val="a0"/>
      </w:pPr>
      <w:r>
        <w:t xml:space="preserve">|——-|——|——————–|—————-|</w:t>
      </w:r>
    </w:p>
    <w:p>
      <w:pPr>
        <w:pStyle w:val="a0"/>
      </w:pPr>
      <w:r>
        <w:t xml:space="preserve">Entity Type | Dropdown | TRD, LSP, SHIP, LAB, QC, FIN, GOV, MP, CBR | 🧠 A1 pre-selects based on IP geolocation and typical use (user can override) |</w:t>
      </w:r>
    </w:p>
    <w:p>
      <w:pPr>
        <w:pStyle w:val="a0"/>
      </w:pPr>
      <w:r>
        <w:t xml:space="preserve">Country of Operation | Dropdown | ISO 3166-1 alpha2, filtered by RIA jurisdiction matrix | 🧠 A1 autocomplete; shows warning if country restricted |</w:t>
      </w:r>
    </w:p>
    <w:p>
      <w:pPr>
        <w:pStyle w:val="a0"/>
      </w:pPr>
      <w:r>
        <w:t xml:space="preserve">Legal Name (English) | Text | User input | 🧠 A1 suggests formatting |</w:t>
      </w:r>
    </w:p>
    <w:p>
      <w:pPr>
        <w:pStyle w:val="a0"/>
      </w:pPr>
      <w:r>
        <w:t xml:space="preserve">Legal Name (Arabic) | Text (optional, Egypt only) | User input | – |</w:t>
      </w:r>
    </w:p>
    <w:p>
      <w:pPr>
        <w:pStyle w:val="a0"/>
      </w:pPr>
      <w:r>
        <w:rPr>
          <w:b/>
          <w:bCs/>
        </w:rPr>
        <w:t xml:space="preserve">Behaviour:</w:t>
      </w:r>
    </w:p>
    <w:p>
      <w:pPr>
        <w:numPr>
          <w:ilvl w:val="0"/>
          <w:numId w:val="1004"/>
        </w:numPr>
      </w:pPr>
      <w:r>
        <w:t xml:space="preserve">System generates a provisional GTID (</w:t>
      </w:r>
      <w:r>
        <w:rPr>
          <w:rStyle w:val="VerbatimChar"/>
        </w:rPr>
        <w:t xml:space="preserve">SGTX-{COUNTRY}-{TYPE}-{SEQUENCE}-{CHECKSUM}</w:t>
      </w:r>
      <w:r>
        <w:t xml:space="preserve">) and displays it.</w:t>
      </w:r>
    </w:p>
    <w:p>
      <w:pPr>
        <w:numPr>
          <w:ilvl w:val="0"/>
          <w:numId w:val="1004"/>
        </w:numPr>
      </w:pPr>
      <w:r>
        <w:t xml:space="preserve">User confirms with one click:</w:t>
      </w:r>
      <w:r>
        <w:t xml:space="preserve"> </w:t>
      </w:r>
      <w:r>
        <w:rPr>
          <w:b/>
          <w:bCs/>
        </w:rPr>
        <w:t xml:space="preserve">“</w:t>
      </w:r>
      <w:r>
        <w:rPr>
          <w:b/>
          <w:bCs/>
        </w:rPr>
        <w:t xml:space="preserve">Confirm GTID</w:t>
      </w:r>
      <w:r>
        <w:rPr>
          <w:b/>
          <w:bCs/>
        </w:rPr>
        <w:t xml:space="preserve">”</w:t>
      </w:r>
      <w:r>
        <w:t xml:space="preserve">.</w:t>
      </w:r>
    </w:p>
    <w:p>
      <w:pPr>
        <w:numPr>
          <w:ilvl w:val="0"/>
          <w:numId w:val="1004"/>
        </w:numPr>
      </w:pPr>
      <w:r>
        <w:t xml:space="preserve">Governor validates that the entity type is allowed in the selected jurisdiction (e.g., FIN only if jurisdiction allows private lending).</w:t>
      </w:r>
    </w:p>
    <w:p>
      <w:pPr>
        <w:numPr>
          <w:ilvl w:val="0"/>
          <w:numId w:val="1004"/>
        </w:numPr>
      </w:pPr>
      <w:r>
        <w:t xml:space="preserve">On success, tenant record created with</w:t>
      </w:r>
      <w:r>
        <w:t xml:space="preserve"> </w:t>
      </w:r>
      <w:r>
        <w:rPr>
          <w:rStyle w:val="VerbatimChar"/>
        </w:rPr>
        <w:t xml:space="preserve">lifecycle_state = 'REGISTERED'</w:t>
      </w:r>
      <w:r>
        <w:t xml:space="preserve">.</w:t>
      </w:r>
    </w:p>
    <w:p>
      <w:pPr>
        <w:pStyle w:val="FirstParagraph"/>
      </w:pPr>
      <w:r>
        <w:rPr>
          <w:b/>
          <w:bCs/>
        </w:rPr>
        <w:t xml:space="preserve">AI assistance:</w:t>
      </w:r>
      <w:r>
        <w:t xml:space="preserve"> </w:t>
      </w:r>
      <w:r>
        <w:t xml:space="preserve">If the user enters an unsupported country, a plain-language explanation appears:</w:t>
      </w:r>
      <w:r>
        <w:t xml:space="preserve"> </w:t>
      </w:r>
      <w:r>
        <w:rPr>
          <w:i/>
          <w:iCs/>
        </w:rPr>
        <w:t xml:space="preserve">“</w:t>
      </w:r>
      <w:r>
        <w:rPr>
          <w:i/>
          <w:iCs/>
        </w:rPr>
        <w:t xml:space="preserve">We cannot currently onboard entities from this jurisdiction due to sanctions restrictions. Please contact support if you believe this is an error.</w:t>
      </w:r>
      <w:r>
        <w:rPr>
          <w:i/>
          <w:iCs/>
        </w:rPr>
        <w:t xml:space="preserve">”</w:t>
      </w:r>
      <w:r>
        <w:t xml:space="preserve"> </w:t>
      </w:r>
      <w:r>
        <w:t xml:space="preserve">No recommendation to change jurisdiction.</w:t>
      </w:r>
    </w:p>
    <w:p>
      <w:pPr>
        <w:pStyle w:val="a0"/>
      </w:pPr>
      <w:r>
        <w:rPr>
          <w:b/>
          <w:bCs/>
        </w:rPr>
        <w:t xml:space="preserve">One-click action:</w:t>
      </w:r>
      <w:r>
        <w:t xml:space="preserve"> </w:t>
      </w:r>
      <w:r>
        <w:t xml:space="preserve">Click</w:t>
      </w:r>
      <w:r>
        <w:t xml:space="preserve"> </w:t>
      </w:r>
      <w:r>
        <w:rPr>
          <w:b/>
          <w:bCs/>
        </w:rPr>
        <w:t xml:space="preserve">“</w:t>
      </w:r>
      <w:r>
        <w:rPr>
          <w:b/>
          <w:bCs/>
        </w:rPr>
        <w:t xml:space="preserve">Confirm GTID</w:t>
      </w:r>
      <w:r>
        <w:rPr>
          <w:b/>
          <w:bCs/>
        </w:rPr>
        <w:t xml:space="preserve">”</w:t>
      </w:r>
      <w:r>
        <w:t xml:space="preserve"> </w:t>
      </w:r>
      <w:r>
        <w:t xml:space="preserve">→ proceeds to Step 2.</w:t>
      </w:r>
    </w:p>
    <w:p>
      <w:r>
        <w:pict>
          <v:rect style="width:0;height:1.5pt" o:hralign="center" o:hrstd="t" o:hr="t"/>
        </w:pict>
      </w:r>
    </w:p>
    <w:bookmarkEnd w:id="80"/>
    <w:bookmarkStart w:id="81" w:name="X01530d031125e93e6c87488bf62aeed4b5f29e5"/>
    <w:p>
      <w:pPr>
        <w:pStyle w:val="3"/>
      </w:pPr>
      <w:r>
        <w:t xml:space="preserve">2.2.2 Step 2 – Organization Details (with Verified Trade Profile)</w:t>
      </w:r>
    </w:p>
    <w:p>
      <w:pPr>
        <w:pStyle w:val="FirstParagraph"/>
      </w:pPr>
      <w:r>
        <w:rPr>
          <w:b/>
          <w:bCs/>
        </w:rPr>
        <w:t xml:space="preserve">Purpose:</w:t>
      </w:r>
      <w:r>
        <w:t xml:space="preserve"> </w:t>
      </w:r>
      <w:r>
        <w:t xml:space="preserve">Collect core legal and commercial identifiers, including optional verified identifiers that will be linked to the GTID.</w:t>
      </w:r>
    </w:p>
    <w:p>
      <w:pPr>
        <w:pStyle w:val="a0"/>
      </w:pPr>
      <w:r>
        <w:rPr>
          <w:b/>
          <w:bCs/>
        </w:rPr>
        <w:t xml:space="preserve">Fields (all tenants):</w:t>
      </w:r>
    </w:p>
    <w:p>
      <w:pPr>
        <w:pStyle w:val="a0"/>
      </w:pPr>
      <w:r>
        <w:t xml:space="preserve">Field | Mandatory | Validation | AI Assistance |</w:t>
      </w:r>
    </w:p>
    <w:p>
      <w:pPr>
        <w:pStyle w:val="a0"/>
      </w:pPr>
      <w:r>
        <w:t xml:space="preserve">|——-|———–|————|—————-|</w:t>
      </w:r>
    </w:p>
    <w:p>
      <w:pPr>
        <w:pStyle w:val="a0"/>
      </w:pPr>
      <w:r>
        <w:t xml:space="preserve">Commercial Register Number | Yes (for TRD, LSP, SHIP, LAB, QC, CBR, FIN) | Format check per jurisdiction; cross-reference with government registry (scraped) | 🧠 A2 – HF Donut extracts from uploaded PDF |</w:t>
      </w:r>
    </w:p>
    <w:p>
      <w:pPr>
        <w:pStyle w:val="a0"/>
      </w:pPr>
      <w:r>
        <w:t xml:space="preserve">Tax ID (VAT / National) | Yes (all except GOV, MP) | API check against ETA (Egypt) or equivalent | 🧠 A2 extraction |</w:t>
      </w:r>
    </w:p>
    <w:p>
      <w:pPr>
        <w:pStyle w:val="a0"/>
      </w:pPr>
      <w:r>
        <w:t xml:space="preserve">Export/Import License Number | For TRD only | Optional; validated against customs system | 🧠 A2 extraction |</w:t>
      </w:r>
    </w:p>
    <w:p>
      <w:pPr>
        <w:pStyle w:val="a0"/>
      </w:pPr>
      <w:r>
        <w:t xml:space="preserve">Insurance Certificate Number | For LSP, SHIP, CBR | RIA validates expiry date | 🧠 A2 extraction |</w:t>
      </w:r>
    </w:p>
    <w:p>
      <w:pPr>
        <w:pStyle w:val="a0"/>
      </w:pPr>
      <w:r>
        <w:t xml:space="preserve">ISO Accreditation Number | For LAB (17025), QC (17020) | RIA checks against accreditation body | 🧠 A2 extraction |</w:t>
      </w:r>
    </w:p>
    <w:p>
      <w:pPr>
        <w:pStyle w:val="a0"/>
      </w:pPr>
      <w:r>
        <w:t xml:space="preserve">UBO Declaration (JSON) | For Tier 2+ tenants | Structured form (name, nationality, ownership %) | – |</w:t>
      </w:r>
    </w:p>
    <w:p>
      <w:pPr>
        <w:pStyle w:val="a0"/>
      </w:pPr>
      <w:r>
        <w:t xml:space="preserve">Contact Email &amp; Phone | Yes (all) | Format validation | – |</w:t>
      </w:r>
    </w:p>
    <w:p>
      <w:pPr>
        <w:pStyle w:val="a0"/>
      </w:pPr>
      <w:r>
        <w:t xml:space="preserve">Office Address (geocoded) | Yes (all) | Nominatim reverse geocoding | 🧠 A1 suggests address from partial input |</w:t>
      </w:r>
    </w:p>
    <w:p>
      <w:pPr>
        <w:pStyle w:val="a0"/>
      </w:pPr>
      <w:r>
        <w:rPr>
          <w:b/>
          <w:bCs/>
        </w:rPr>
        <w:t xml:space="preserve">Document upload (PDF, max 10 MB):</w:t>
      </w:r>
    </w:p>
    <w:p>
      <w:pPr>
        <w:numPr>
          <w:ilvl w:val="0"/>
          <w:numId w:val="1005"/>
        </w:numPr>
      </w:pPr>
      <w:r>
        <w:t xml:space="preserve">User can upload supporting documents (commercial register extract, tax certificate, etc.).</w:t>
      </w:r>
    </w:p>
    <w:p>
      <w:pPr>
        <w:numPr>
          <w:ilvl w:val="0"/>
          <w:numId w:val="1005"/>
        </w:numPr>
      </w:pPr>
      <w:r>
        <w:t xml:space="preserve">🧠 A2 (HF Donut + PaddleOCR) extracts fields in real time and pre-fills the form.</w:t>
      </w:r>
    </w:p>
    <w:p>
      <w:pPr>
        <w:numPr>
          <w:ilvl w:val="0"/>
          <w:numId w:val="1005"/>
        </w:numPr>
      </w:pPr>
      <w:r>
        <w:t xml:space="preserve">Low-confidence fields (&lt;85%) are highlighted; user must confirm or correct.</w:t>
      </w:r>
    </w:p>
    <w:p>
      <w:pPr>
        <w:pStyle w:val="FirstParagraph"/>
      </w:pPr>
      <w:r>
        <w:rPr>
          <w:b/>
          <w:bCs/>
        </w:rPr>
        <w:t xml:space="preserve">2.2.2.1 Verified Trade Profile (Optional, Layer 5.5)</w:t>
      </w:r>
    </w:p>
    <w:p>
      <w:pPr>
        <w:pStyle w:val="a0"/>
      </w:pPr>
      <w:r>
        <w:t xml:space="preserve">After entering the basic identifiers, the user may optionally link additional verified identifiers. These are</w:t>
      </w:r>
      <w:r>
        <w:t xml:space="preserve"> </w:t>
      </w:r>
      <w:r>
        <w:rPr>
          <w:b/>
          <w:bCs/>
        </w:rPr>
        <w:t xml:space="preserve">not</w:t>
      </w:r>
      <w:r>
        <w:t xml:space="preserve"> </w:t>
      </w:r>
      <w:r>
        <w:t xml:space="preserve">required for onboarding but increase trust score and enable certain features.</w:t>
      </w:r>
    </w:p>
    <w:p>
      <w:pPr>
        <w:pStyle w:val="a0"/>
      </w:pPr>
      <w:r>
        <w:rPr>
          <w:b/>
          <w:bCs/>
        </w:rPr>
        <w:t xml:space="preserve">Identifier linking interface:</w:t>
      </w:r>
    </w:p>
    <w:p>
      <w:pPr>
        <w:pStyle w:val="a0"/>
      </w:pPr>
      <w:r>
        <w:t xml:space="preserve">Identifier | Source | Verification Method | One-Click Action |</w:t>
      </w:r>
    </w:p>
    <w:p>
      <w:pPr>
        <w:pStyle w:val="a0"/>
      </w:pPr>
      <w:r>
        <w:t xml:space="preserve">|————|——–|———————|——————|</w:t>
      </w:r>
    </w:p>
    <w:p>
      <w:pPr>
        <w:pStyle w:val="a0"/>
      </w:pPr>
      <w:r>
        <w:t xml:space="preserve">LEI (Legal Entity Identifier) | User input (20-character alphanumeric) | GLEIF API (real-time) → returns legal name, status |</w:t>
      </w:r>
      <w:r>
        <w:t xml:space="preserve"> </w:t>
      </w:r>
      <w:r>
        <w:rPr>
          <w:b/>
          <w:bCs/>
        </w:rPr>
        <w:t xml:space="preserve">“</w:t>
      </w:r>
      <w:r>
        <w:rPr>
          <w:b/>
          <w:bCs/>
        </w:rPr>
        <w:t xml:space="preserve">Verify LEI</w:t>
      </w:r>
      <w:r>
        <w:rPr>
          <w:b/>
          <w:bCs/>
        </w:rPr>
        <w:t xml:space="preserve">”</w:t>
      </w:r>
      <w:r>
        <w:t xml:space="preserve"> </w:t>
      </w:r>
      <w:r>
        <w:t xml:space="preserve">|</w:t>
      </w:r>
    </w:p>
    <w:p>
      <w:pPr>
        <w:pStyle w:val="a0"/>
      </w:pPr>
      <w:r>
        <w:t xml:space="preserve">DUNS Number | User input (9 digits) | Dun &amp; Bradstreet (scraped, batch daily) |</w:t>
      </w:r>
      <w:r>
        <w:t xml:space="preserve"> </w:t>
      </w:r>
      <w:r>
        <w:rPr>
          <w:b/>
          <w:bCs/>
        </w:rPr>
        <w:t xml:space="preserve">“</w:t>
      </w:r>
      <w:r>
        <w:rPr>
          <w:b/>
          <w:bCs/>
        </w:rPr>
        <w:t xml:space="preserve">Verify DUNS</w:t>
      </w:r>
      <w:r>
        <w:rPr>
          <w:b/>
          <w:bCs/>
        </w:rPr>
        <w:t xml:space="preserve">”</w:t>
      </w:r>
      <w:r>
        <w:t xml:space="preserve"> </w:t>
      </w:r>
      <w:r>
        <w:t xml:space="preserve">|</w:t>
      </w:r>
    </w:p>
    <w:p>
      <w:pPr>
        <w:pStyle w:val="a0"/>
      </w:pPr>
      <w:r>
        <w:t xml:space="preserve">Customs Registration (local) | Upload PDF or enter registration number | Nafeza API (Egypt) or equivalent customs system |</w:t>
      </w:r>
      <w:r>
        <w:t xml:space="preserve"> </w:t>
      </w:r>
      <w:r>
        <w:rPr>
          <w:b/>
          <w:bCs/>
        </w:rPr>
        <w:t xml:space="preserve">“</w:t>
      </w:r>
      <w:r>
        <w:rPr>
          <w:b/>
          <w:bCs/>
        </w:rPr>
        <w:t xml:space="preserve">Verify Customs Reg</w:t>
      </w:r>
      <w:r>
        <w:rPr>
          <w:b/>
          <w:bCs/>
        </w:rPr>
        <w:t xml:space="preserve">”</w:t>
      </w:r>
      <w:r>
        <w:t xml:space="preserve"> </w:t>
      </w:r>
      <w:r>
        <w:t xml:space="preserve">|</w:t>
      </w:r>
    </w:p>
    <w:p>
      <w:pPr>
        <w:pStyle w:val="a0"/>
      </w:pPr>
      <w:r>
        <w:t xml:space="preserve">Chamber of Commerce Registration | Upload PDF | Scraped registry check (jurisdiction-specific) |</w:t>
      </w:r>
      <w:r>
        <w:t xml:space="preserve"> </w:t>
      </w:r>
      <w:r>
        <w:rPr>
          <w:b/>
          <w:bCs/>
        </w:rPr>
        <w:t xml:space="preserve">“</w:t>
      </w:r>
      <w:r>
        <w:rPr>
          <w:b/>
          <w:bCs/>
        </w:rPr>
        <w:t xml:space="preserve">Verify Chamber Reg</w:t>
      </w:r>
      <w:r>
        <w:rPr>
          <w:b/>
          <w:bCs/>
        </w:rPr>
        <w:t xml:space="preserve">”</w:t>
      </w:r>
      <w:r>
        <w:t xml:space="preserve"> </w:t>
      </w:r>
      <w:r>
        <w:t xml:space="preserve">|</w:t>
      </w:r>
    </w:p>
    <w:p>
      <w:pPr>
        <w:pStyle w:val="a0"/>
      </w:pPr>
      <w:r>
        <w:t xml:space="preserve">VAT Registration | Upload PDF or enter number | ETA API (Egypt) or equivalent |</w:t>
      </w:r>
      <w:r>
        <w:t xml:space="preserve"> </w:t>
      </w:r>
      <w:r>
        <w:rPr>
          <w:b/>
          <w:bCs/>
        </w:rPr>
        <w:t xml:space="preserve">“</w:t>
      </w:r>
      <w:r>
        <w:rPr>
          <w:b/>
          <w:bCs/>
        </w:rPr>
        <w:t xml:space="preserve">Verify VAT</w:t>
      </w:r>
      <w:r>
        <w:rPr>
          <w:b/>
          <w:bCs/>
        </w:rPr>
        <w:t xml:space="preserve">”</w:t>
      </w:r>
      <w:r>
        <w:t xml:space="preserve"> </w:t>
      </w:r>
      <w:r>
        <w:t xml:space="preserve">|</w:t>
      </w:r>
    </w:p>
    <w:p>
      <w:pPr>
        <w:pStyle w:val="a0"/>
      </w:pPr>
      <w:r>
        <w:rPr>
          <w:b/>
          <w:bCs/>
        </w:rPr>
        <w:t xml:space="preserve">Workflow for each identifier:</w:t>
      </w:r>
    </w:p>
    <w:p>
      <w:pPr>
        <w:numPr>
          <w:ilvl w:val="0"/>
          <w:numId w:val="1006"/>
        </w:numPr>
      </w:pPr>
      <w:r>
        <w:t xml:space="preserve">User enters the identifier or uploads a document.</w:t>
      </w:r>
    </w:p>
    <w:p>
      <w:pPr>
        <w:numPr>
          <w:ilvl w:val="0"/>
          <w:numId w:val="1006"/>
        </w:numPr>
      </w:pPr>
      <w:r>
        <w:t xml:space="preserve">Clicks the corresponding</w:t>
      </w:r>
      <w:r>
        <w:t xml:space="preserve"> </w:t>
      </w:r>
      <w:r>
        <w:rPr>
          <w:b/>
          <w:bCs/>
        </w:rPr>
        <w:t xml:space="preserve">“</w:t>
      </w:r>
      <w:r>
        <w:rPr>
          <w:b/>
          <w:bCs/>
        </w:rPr>
        <w:t xml:space="preserve">Verify</w:t>
      </w:r>
      <w:r>
        <w:rPr>
          <w:b/>
          <w:bCs/>
        </w:rPr>
        <w:t xml:space="preserve">”</w:t>
      </w:r>
      <w:r>
        <w:t xml:space="preserve"> </w:t>
      </w:r>
      <w:r>
        <w:t xml:space="preserve">button.</w:t>
      </w:r>
    </w:p>
    <w:p>
      <w:pPr>
        <w:numPr>
          <w:ilvl w:val="0"/>
          <w:numId w:val="1006"/>
        </w:numPr>
      </w:pPr>
      <w:r>
        <w:t xml:space="preserve">System calls the external API (or scraped cache) and returns:</w:t>
      </w:r>
    </w:p>
    <w:p>
      <w:pPr>
        <w:numPr>
          <w:ilvl w:val="0"/>
          <w:numId w:val="1007"/>
        </w:numPr>
      </w:pPr>
      <w:r>
        <w:t xml:space="preserve">✅</w:t>
      </w:r>
      <w:r>
        <w:t xml:space="preserve"> </w:t>
      </w:r>
      <w:r>
        <w:rPr>
          <w:b/>
          <w:bCs/>
        </w:rPr>
        <w:t xml:space="preserve">Verified</w:t>
      </w:r>
      <w:r>
        <w:t xml:space="preserve"> </w:t>
      </w:r>
      <w:r>
        <w:t xml:space="preserve">– identifier stored in</w:t>
      </w:r>
      <w:r>
        <w:t xml:space="preserve"> </w:t>
      </w:r>
      <w:r>
        <w:rPr>
          <w:rStyle w:val="VerbatimChar"/>
        </w:rPr>
        <w:t xml:space="preserve">tenant_verified_ids</w:t>
      </w:r>
      <w:r>
        <w:t xml:space="preserve"> </w:t>
      </w:r>
      <w:r>
        <w:t xml:space="preserve">table, linked to GTID.</w:t>
      </w:r>
    </w:p>
    <w:p>
      <w:pPr>
        <w:numPr>
          <w:ilvl w:val="0"/>
          <w:numId w:val="1007"/>
        </w:numPr>
      </w:pPr>
      <w:r>
        <w:t xml:space="preserve">❌</w:t>
      </w:r>
      <w:r>
        <w:t xml:space="preserve"> </w:t>
      </w:r>
      <w:r>
        <w:rPr>
          <w:b/>
          <w:bCs/>
        </w:rPr>
        <w:t xml:space="preserve">Mismatch / Invalid</w:t>
      </w:r>
      <w:r>
        <w:t xml:space="preserve"> </w:t>
      </w:r>
      <w:r>
        <w:t xml:space="preserve">– error message with suggestion to correct.</w:t>
      </w:r>
    </w:p>
    <w:p>
      <w:pPr>
        <w:numPr>
          <w:ilvl w:val="0"/>
          <w:numId w:val="1007"/>
        </w:numPr>
      </w:pPr>
      <w:r>
        <w:t xml:space="preserve">⏳</w:t>
      </w:r>
      <w:r>
        <w:t xml:space="preserve"> </w:t>
      </w:r>
      <w:r>
        <w:rPr>
          <w:b/>
          <w:bCs/>
        </w:rPr>
        <w:t xml:space="preserve">Pending</w:t>
      </w:r>
      <w:r>
        <w:t xml:space="preserve"> </w:t>
      </w:r>
      <w:r>
        <w:t xml:space="preserve">(for batch-verified DUNS) – will be verified within 24h, user can proceed.</w:t>
      </w:r>
    </w:p>
    <w:p>
      <w:pPr>
        <w:pStyle w:val="FirstParagraph"/>
      </w:pPr>
      <w:r>
        <w:rPr>
          <w:b/>
          <w:bCs/>
        </w:rPr>
        <w:t xml:space="preserve">Privacy &amp; consent:</w:t>
      </w:r>
    </w:p>
    <w:p>
      <w:pPr>
        <w:numPr>
          <w:ilvl w:val="0"/>
          <w:numId w:val="1008"/>
        </w:numPr>
      </w:pPr>
      <w:r>
        <w:t xml:space="preserve">Verified identifiers are</w:t>
      </w:r>
      <w:r>
        <w:t xml:space="preserve"> </w:t>
      </w:r>
      <w:r>
        <w:rPr>
          <w:b/>
          <w:bCs/>
        </w:rPr>
        <w:t xml:space="preserve">not</w:t>
      </w:r>
      <w:r>
        <w:t xml:space="preserve"> </w:t>
      </w:r>
      <w:r>
        <w:t xml:space="preserve">public by default.</w:t>
      </w:r>
    </w:p>
    <w:p>
      <w:pPr>
        <w:numPr>
          <w:ilvl w:val="0"/>
          <w:numId w:val="1008"/>
        </w:numPr>
      </w:pPr>
      <w:r>
        <w:t xml:space="preserve">Tenant can choose to make them visible in GTID resolution (toggle in Company Admin → Public Profile).</w:t>
      </w:r>
    </w:p>
    <w:p>
      <w:pPr>
        <w:numPr>
          <w:ilvl w:val="0"/>
          <w:numId w:val="1008"/>
        </w:numPr>
      </w:pPr>
      <w:r>
        <w:t xml:space="preserve">Consent for sharing is recorded in</w:t>
      </w:r>
      <w:r>
        <w:t xml:space="preserve"> </w:t>
      </w:r>
      <w:r>
        <w:rPr>
          <w:rStyle w:val="VerbatimChar"/>
        </w:rPr>
        <w:t xml:space="preserve">consent_records</w:t>
      </w:r>
      <w:r>
        <w:t xml:space="preserve">.</w:t>
      </w:r>
    </w:p>
    <w:p>
      <w:pPr>
        <w:pStyle w:val="FirstParagraph"/>
      </w:pPr>
      <w:r>
        <w:rPr>
          <w:b/>
          <w:bCs/>
        </w:rPr>
        <w:t xml:space="preserve">One-click actions per identifier:</w:t>
      </w:r>
      <w:r>
        <w:t xml:space="preserve"> </w:t>
      </w:r>
      <w:r>
        <w:t xml:space="preserve">“</w:t>
      </w:r>
      <w:r>
        <w:t xml:space="preserve">Verify LEI</w:t>
      </w:r>
      <w:r>
        <w:t xml:space="preserve">”</w:t>
      </w:r>
      <w:r>
        <w:t xml:space="preserve">,</w:t>
      </w:r>
      <w:r>
        <w:t xml:space="preserve"> </w:t>
      </w:r>
      <w:r>
        <w:t xml:space="preserve">“</w:t>
      </w:r>
      <w:r>
        <w:t xml:space="preserve">Verify DUNS</w:t>
      </w:r>
      <w:r>
        <w:t xml:space="preserve">”</w:t>
      </w:r>
      <w:r>
        <w:t xml:space="preserve">, etc. – each is a single click. User may skip any or all.</w:t>
      </w:r>
    </w:p>
    <w:p>
      <w:r>
        <w:pict>
          <v:rect style="width:0;height:1.5pt" o:hralign="center" o:hrstd="t" o:hr="t"/>
        </w:pict>
      </w:r>
    </w:p>
    <w:bookmarkEnd w:id="81"/>
    <w:bookmarkStart w:id="82" w:name="X1813dccfc108134d926b6ea513930b7b37e87d7"/>
    <w:p>
      <w:pPr>
        <w:pStyle w:val="3"/>
      </w:pPr>
      <w:r>
        <w:t xml:space="preserve">2.2.3 Step 3 – KYB/KYC Verification (Automated, AI-Driven)</w:t>
      </w:r>
    </w:p>
    <w:p>
      <w:pPr>
        <w:pStyle w:val="FirstParagraph"/>
      </w:pPr>
      <w:r>
        <w:rPr>
          <w:b/>
          <w:bCs/>
        </w:rPr>
        <w:t xml:space="preserve">Dynamic document list</w:t>
      </w:r>
      <w:r>
        <w:t xml:space="preserve"> </w:t>
      </w:r>
      <w:r>
        <w:t xml:space="preserve">generated by RIA based on entity type, jurisdiction, and selected identifiers.</w:t>
      </w:r>
    </w:p>
    <w:p>
      <w:pPr>
        <w:pStyle w:val="a0"/>
      </w:pPr>
      <w:r>
        <w:rPr>
          <w:b/>
          <w:bCs/>
        </w:rPr>
        <w:t xml:space="preserve">Example for TRD (Exporter, Egypt):</w:t>
      </w:r>
    </w:p>
    <w:p>
      <w:pPr>
        <w:numPr>
          <w:ilvl w:val="0"/>
          <w:numId w:val="1009"/>
        </w:numPr>
      </w:pPr>
      <w:r>
        <w:t xml:space="preserve">Commercial register extract (already uploaded in Step 2)</w:t>
      </w:r>
    </w:p>
    <w:p>
      <w:pPr>
        <w:numPr>
          <w:ilvl w:val="0"/>
          <w:numId w:val="1009"/>
        </w:numPr>
      </w:pPr>
      <w:r>
        <w:t xml:space="preserve">Tax registration certificate</w:t>
      </w:r>
    </w:p>
    <w:p>
      <w:pPr>
        <w:numPr>
          <w:ilvl w:val="0"/>
          <w:numId w:val="1009"/>
        </w:numPr>
      </w:pPr>
      <w:r>
        <w:t xml:space="preserve">Export licence</w:t>
      </w:r>
    </w:p>
    <w:p>
      <w:pPr>
        <w:numPr>
          <w:ilvl w:val="0"/>
          <w:numId w:val="1009"/>
        </w:numPr>
      </w:pPr>
      <w:r>
        <w:t xml:space="preserve">UBO declaration form (structured)</w:t>
      </w:r>
    </w:p>
    <w:p>
      <w:pPr>
        <w:numPr>
          <w:ilvl w:val="0"/>
          <w:numId w:val="1009"/>
        </w:numPr>
      </w:pPr>
      <w:r>
        <w:t xml:space="preserve">Bank account confirmation letter (optional)</w:t>
      </w:r>
    </w:p>
    <w:p>
      <w:pPr>
        <w:numPr>
          <w:ilvl w:val="0"/>
          <w:numId w:val="1009"/>
        </w:numPr>
      </w:pPr>
      <w:r>
        <w:t xml:space="preserve">Sanctions self-declaration (pre-filled, user signs)</w:t>
      </w:r>
    </w:p>
    <w:p>
      <w:pPr>
        <w:pStyle w:val="FirstParagraph"/>
      </w:pPr>
      <w:r>
        <w:rPr>
          <w:b/>
          <w:bCs/>
        </w:rPr>
        <w:t xml:space="preserve">AI assistance:</w:t>
      </w:r>
    </w:p>
    <w:p>
      <w:pPr>
        <w:numPr>
          <w:ilvl w:val="0"/>
          <w:numId w:val="1010"/>
        </w:numPr>
      </w:pPr>
      <w:r>
        <w:t xml:space="preserve">🧠 A2 (HF Donut) extracts all fields from uploaded PDFs.</w:t>
      </w:r>
    </w:p>
    <w:p>
      <w:pPr>
        <w:numPr>
          <w:ilvl w:val="0"/>
          <w:numId w:val="1010"/>
        </w:numPr>
      </w:pPr>
      <w:r>
        <w:t xml:space="preserve">System cross-references with government registries (free APIs, scraped).</w:t>
      </w:r>
    </w:p>
    <w:p>
      <w:pPr>
        <w:numPr>
          <w:ilvl w:val="0"/>
          <w:numId w:val="1010"/>
        </w:numPr>
      </w:pPr>
      <w:r>
        <w:t xml:space="preserve">Biometric liveness: for individuals (UBOs, directors) using ZITADEL WebAuthn (passkey) – no third-party service.</w:t>
      </w:r>
    </w:p>
    <w:p>
      <w:pPr>
        <w:pStyle w:val="FirstParagraph"/>
      </w:pPr>
      <w:r>
        <w:rPr>
          <w:b/>
          <w:bCs/>
        </w:rPr>
        <w:t xml:space="preserve">Verification status:</w:t>
      </w:r>
    </w:p>
    <w:p>
      <w:pPr>
        <w:numPr>
          <w:ilvl w:val="0"/>
          <w:numId w:val="1011"/>
        </w:numPr>
      </w:pPr>
      <w:r>
        <w:t xml:space="preserve">✅</w:t>
      </w:r>
      <w:r>
        <w:t xml:space="preserve"> </w:t>
      </w:r>
      <w:r>
        <w:rPr>
          <w:b/>
          <w:bCs/>
        </w:rPr>
        <w:t xml:space="preserve">Auto-verified</w:t>
      </w:r>
      <w:r>
        <w:t xml:space="preserve"> </w:t>
      </w:r>
      <w:r>
        <w:t xml:space="preserve">– confidence ≥90% and registry match.</w:t>
      </w:r>
    </w:p>
    <w:p>
      <w:pPr>
        <w:numPr>
          <w:ilvl w:val="0"/>
          <w:numId w:val="1011"/>
        </w:numPr>
      </w:pPr>
      <w:r>
        <w:t xml:space="preserve">⚠️</w:t>
      </w:r>
      <w:r>
        <w:t xml:space="preserve"> </w:t>
      </w:r>
      <w:r>
        <w:rPr>
          <w:b/>
          <w:bCs/>
        </w:rPr>
        <w:t xml:space="preserve">Manual review required</w:t>
      </w:r>
      <w:r>
        <w:t xml:space="preserve"> </w:t>
      </w:r>
      <w:r>
        <w:t xml:space="preserve">– confidence &lt;85% or registry unavailable.</w:t>
      </w:r>
    </w:p>
    <w:p>
      <w:pPr>
        <w:numPr>
          <w:ilvl w:val="0"/>
          <w:numId w:val="1011"/>
        </w:numPr>
      </w:pPr>
      <w:r>
        <w:t xml:space="preserve">❌</w:t>
      </w:r>
      <w:r>
        <w:t xml:space="preserve"> </w:t>
      </w:r>
      <w:r>
        <w:rPr>
          <w:b/>
          <w:bCs/>
        </w:rPr>
        <w:t xml:space="preserve">Rejected</w:t>
      </w:r>
      <w:r>
        <w:t xml:space="preserve"> </w:t>
      </w:r>
      <w:r>
        <w:t xml:space="preserve">– mismatch with official records (user can appeal).</w:t>
      </w:r>
    </w:p>
    <w:p>
      <w:pPr>
        <w:pStyle w:val="FirstParagraph"/>
      </w:pPr>
      <w:r>
        <w:rPr>
          <w:b/>
          <w:bCs/>
        </w:rPr>
        <w:t xml:space="preserve">User action:</w:t>
      </w:r>
    </w:p>
    <w:p>
      <w:pPr>
        <w:numPr>
          <w:ilvl w:val="0"/>
          <w:numId w:val="1012"/>
        </w:numPr>
      </w:pPr>
      <w:r>
        <w:t xml:space="preserve">Click</w:t>
      </w:r>
      <w:r>
        <w:t xml:space="preserve"> </w:t>
      </w:r>
      <w:r>
        <w:rPr>
          <w:b/>
          <w:bCs/>
        </w:rPr>
        <w:t xml:space="preserve">“</w:t>
      </w:r>
      <w:r>
        <w:rPr>
          <w:b/>
          <w:bCs/>
        </w:rPr>
        <w:t xml:space="preserve">Submit Documents</w:t>
      </w:r>
      <w:r>
        <w:rPr>
          <w:b/>
          <w:bCs/>
        </w:rPr>
        <w:t xml:space="preserve">”</w:t>
      </w:r>
      <w:r>
        <w:t xml:space="preserve"> </w:t>
      </w:r>
      <w:r>
        <w:t xml:space="preserve">– one click. System queues for verification.</w:t>
      </w:r>
    </w:p>
    <w:p>
      <w:pPr>
        <w:numPr>
          <w:ilvl w:val="0"/>
          <w:numId w:val="1012"/>
        </w:numPr>
      </w:pPr>
      <w:r>
        <w:t xml:space="preserve">While pending, tenant can use sandbox but cannot create real trades.</w:t>
      </w:r>
    </w:p>
    <w:p>
      <w:pPr>
        <w:numPr>
          <w:ilvl w:val="0"/>
          <w:numId w:val="1012"/>
        </w:numPr>
      </w:pPr>
      <w:r>
        <w:t xml:space="preserve">Smart Inbox shows estimated SLA (e.g.,</w:t>
      </w:r>
      <w:r>
        <w:t xml:space="preserve"> </w:t>
      </w:r>
      <w:r>
        <w:t xml:space="preserve">“</w:t>
      </w:r>
      <w:r>
        <w:t xml:space="preserve">Your documents are under review. Estimated response 48 hours.</w:t>
      </w:r>
      <w:r>
        <w:t xml:space="preserve">”</w:t>
      </w:r>
      <w:r>
        <w:t xml:space="preserve">) – generated by 🧠 A1.</w:t>
      </w:r>
    </w:p>
    <w:p>
      <w:pPr>
        <w:pStyle w:val="FirstParagraph"/>
      </w:pPr>
      <w:r>
        <w:rPr>
          <w:b/>
          <w:bCs/>
        </w:rPr>
        <w:t xml:space="preserve">Governance:</w:t>
      </w:r>
      <w:r>
        <w:t xml:space="preserve"> </w:t>
      </w:r>
      <w:r>
        <w:t xml:space="preserve">Governor validates that all mandatory documents are submitted; otherwise returns CONDITIONAL with Decision Panel listing missing items.</w:t>
      </w:r>
    </w:p>
    <w:p>
      <w:r>
        <w:pict>
          <v:rect style="width:0;height:1.5pt" o:hralign="center" o:hrstd="t" o:hr="t"/>
        </w:pict>
      </w:r>
    </w:p>
    <w:bookmarkEnd w:id="82"/>
    <w:bookmarkStart w:id="83" w:name="step-4-profile-configuration"/>
    <w:p>
      <w:pPr>
        <w:pStyle w:val="3"/>
      </w:pPr>
      <w:r>
        <w:t xml:space="preserve">2.2.4 Step 4 – Profile Configuration</w:t>
      </w:r>
    </w:p>
    <w:p>
      <w:pPr>
        <w:pStyle w:val="FirstParagraph"/>
      </w:pPr>
      <w:r>
        <w:rPr>
          <w:b/>
          <w:bCs/>
        </w:rPr>
        <w:t xml:space="preserve">Trader-specific (TRD only):</w:t>
      </w:r>
    </w:p>
    <w:p>
      <w:pPr>
        <w:numPr>
          <w:ilvl w:val="0"/>
          <w:numId w:val="1013"/>
        </w:numPr>
      </w:pPr>
      <w:r>
        <w:rPr>
          <w:b/>
          <w:bCs/>
        </w:rPr>
        <w:t xml:space="preserve">Trader mode:</w:t>
      </w:r>
      <w:r>
        <w:t xml:space="preserve"> </w:t>
      </w:r>
      <w:r>
        <w:t xml:space="preserve">BUY (importer only), SELL (exporter only), DUAL (both). Default = DUAL.</w:t>
      </w:r>
    </w:p>
    <w:p>
      <w:pPr>
        <w:numPr>
          <w:ilvl w:val="0"/>
          <w:numId w:val="1013"/>
        </w:numPr>
      </w:pPr>
      <w:r>
        <w:rPr>
          <w:b/>
          <w:bCs/>
        </w:rPr>
        <w:t xml:space="preserve">Default incoterm</w:t>
      </w:r>
      <w:r>
        <w:t xml:space="preserve"> </w:t>
      </w:r>
      <w:r>
        <w:t xml:space="preserve">(used to pre-fill trade requests).</w:t>
      </w:r>
    </w:p>
    <w:p>
      <w:pPr>
        <w:numPr>
          <w:ilvl w:val="0"/>
          <w:numId w:val="1013"/>
        </w:numPr>
      </w:pPr>
      <w:r>
        <w:rPr>
          <w:b/>
          <w:bCs/>
        </w:rPr>
        <w:t xml:space="preserve">Preferred currency</w:t>
      </w:r>
      <w:r>
        <w:t xml:space="preserve"> </w:t>
      </w:r>
      <w:r>
        <w:t xml:space="preserve">(for displaying prices; actual trade currency can differ).</w:t>
      </w:r>
    </w:p>
    <w:p>
      <w:pPr>
        <w:pStyle w:val="FirstParagraph"/>
      </w:pPr>
      <w:r>
        <w:rPr>
          <w:b/>
          <w:bCs/>
        </w:rPr>
        <w:t xml:space="preserve">All tenants:</w:t>
      </w:r>
    </w:p>
    <w:p>
      <w:pPr>
        <w:numPr>
          <w:ilvl w:val="0"/>
          <w:numId w:val="1014"/>
        </w:numPr>
      </w:pPr>
      <w:r>
        <w:rPr>
          <w:b/>
          <w:bCs/>
        </w:rPr>
        <w:t xml:space="preserve">Preferred language</w:t>
      </w:r>
      <w:r>
        <w:t xml:space="preserve"> </w:t>
      </w:r>
      <w:r>
        <w:t xml:space="preserve">(English, Arabic, German, Vietnamese, etc.) – used for all AI-generated messages, Smart Inbox, and UI.</w:t>
      </w:r>
    </w:p>
    <w:p>
      <w:pPr>
        <w:numPr>
          <w:ilvl w:val="0"/>
          <w:numId w:val="1014"/>
        </w:numPr>
      </w:pPr>
      <w:r>
        <w:rPr>
          <w:b/>
          <w:bCs/>
        </w:rPr>
        <w:t xml:space="preserve">Consent for optional features:</w:t>
      </w:r>
    </w:p>
    <w:p>
      <w:pPr>
        <w:numPr>
          <w:ilvl w:val="0"/>
          <w:numId w:val="1014"/>
        </w:numPr>
      </w:pPr>
      <w:r>
        <w:t xml:space="preserve">☐ Voice stress flag (off by default, on-device only)</w:t>
      </w:r>
    </w:p>
    <w:p>
      <w:pPr>
        <w:numPr>
          <w:ilvl w:val="0"/>
          <w:numId w:val="1014"/>
        </w:numPr>
      </w:pPr>
      <w:r>
        <w:t xml:space="preserve">☐ Offline mobile sync (for LSP/QC mobile apps)</w:t>
      </w:r>
    </w:p>
    <w:p>
      <w:pPr>
        <w:numPr>
          <w:ilvl w:val="0"/>
          <w:numId w:val="1014"/>
        </w:numPr>
      </w:pPr>
      <w:r>
        <w:t xml:space="preserve">☐ Anonymous market intelligence panel (sharing aggregated data)</w:t>
      </w:r>
    </w:p>
    <w:p>
      <w:pPr>
        <w:numPr>
          <w:ilvl w:val="0"/>
          <w:numId w:val="1014"/>
        </w:numPr>
      </w:pPr>
      <w:r>
        <w:rPr>
          <w:b/>
          <w:bCs/>
        </w:rPr>
        <w:t xml:space="preserve">Notification preferences</w:t>
      </w:r>
      <w:r>
        <w:t xml:space="preserve"> </w:t>
      </w:r>
      <w:r>
        <w:t xml:space="preserve">(quiet hours, digest settings) – can be changed later in Company Admin.</w:t>
      </w:r>
    </w:p>
    <w:p>
      <w:pPr>
        <w:pStyle w:val="FirstParagraph"/>
      </w:pPr>
      <w:r>
        <w:rPr>
          <w:b/>
          <w:bCs/>
        </w:rPr>
        <w:t xml:space="preserve">One-click action:</w:t>
      </w:r>
      <w:r>
        <w:t xml:space="preserve"> </w:t>
      </w:r>
      <w:r>
        <w:t xml:space="preserve">Click</w:t>
      </w:r>
      <w:r>
        <w:t xml:space="preserve"> </w:t>
      </w:r>
      <w:r>
        <w:rPr>
          <w:b/>
          <w:bCs/>
        </w:rPr>
        <w:t xml:space="preserve">“</w:t>
      </w:r>
      <w:r>
        <w:rPr>
          <w:b/>
          <w:bCs/>
        </w:rPr>
        <w:t xml:space="preserve">Save Preferences</w:t>
      </w:r>
      <w:r>
        <w:rPr>
          <w:b/>
          <w:bCs/>
        </w:rPr>
        <w:t xml:space="preserve">”</w:t>
      </w:r>
      <w:r>
        <w:t xml:space="preserve"> </w:t>
      </w:r>
      <w:r>
        <w:t xml:space="preserve">– stores settings, proceeds to Step 5.</w:t>
      </w:r>
    </w:p>
    <w:p>
      <w:r>
        <w:pict>
          <v:rect style="width:0;height:1.5pt" o:hralign="center" o:hrstd="t" o:hr="t"/>
        </w:pict>
      </w:r>
    </w:p>
    <w:bookmarkEnd w:id="83"/>
    <w:bookmarkStart w:id="84" w:name="step-5-create-first-resource-optional"/>
    <w:p>
      <w:pPr>
        <w:pStyle w:val="3"/>
      </w:pPr>
      <w:r>
        <w:t xml:space="preserve">2.2.5 Step 5 – Create First Resource (Optional)</w:t>
      </w:r>
    </w:p>
    <w:p>
      <w:pPr>
        <w:pStyle w:val="FirstParagraph"/>
      </w:pPr>
      <w:r>
        <w:rPr>
          <w:b/>
          <w:bCs/>
        </w:rPr>
        <w:t xml:space="preserve">Purpose:</w:t>
      </w:r>
      <w:r>
        <w:t xml:space="preserve"> </w:t>
      </w:r>
      <w:r>
        <w:t xml:space="preserve">Pre-configure common data to accelerate future trade creation. Entirely optional; user can skip.</w:t>
      </w:r>
    </w:p>
    <w:p>
      <w:pPr>
        <w:pStyle w:val="a0"/>
      </w:pPr>
      <w:r>
        <w:rPr>
          <w:b/>
          <w:bCs/>
        </w:rPr>
        <w:t xml:space="preserve">Resource types per tenant:</w:t>
      </w:r>
    </w:p>
    <w:p>
      <w:pPr>
        <w:pStyle w:val="a0"/>
      </w:pPr>
      <w:r>
        <w:t xml:space="preserve">Tenant Type | Resources to Pre-configure |</w:t>
      </w:r>
    </w:p>
    <w:p>
      <w:pPr>
        <w:pStyle w:val="a0"/>
      </w:pPr>
      <w:r>
        <w:t xml:space="preserve">|————-|—————————-|</w:t>
      </w:r>
    </w:p>
    <w:p>
      <w:pPr>
        <w:pStyle w:val="a0"/>
      </w:pPr>
      <w:r>
        <w:t xml:space="preserve">TRD (Buyer) | Saved commodities (HS code, description, typical packaging), saved ports, preferred logistics providers (from contacts, if any) |</w:t>
      </w:r>
    </w:p>
    <w:p>
      <w:pPr>
        <w:pStyle w:val="a0"/>
      </w:pPr>
      <w:r>
        <w:t xml:space="preserve">TRD (Seller) | Service catalogue (packing options, default EXW margins), preferred shipping lines, laboratory contacts |</w:t>
      </w:r>
    </w:p>
    <w:p>
      <w:pPr>
        <w:pStyle w:val="a0"/>
      </w:pPr>
      <w:r>
        <w:t xml:space="preserve">LSP | Serviceable routes, vehicle types, default fees (per km, per container), fleet list upload |</w:t>
      </w:r>
    </w:p>
    <w:p>
      <w:pPr>
        <w:pStyle w:val="a0"/>
      </w:pPr>
      <w:r>
        <w:t xml:space="preserve">SHIP | Serviceable ports, vessel schedules, base freight rates (per container type) |</w:t>
      </w:r>
    </w:p>
    <w:p>
      <w:pPr>
        <w:pStyle w:val="a0"/>
      </w:pPr>
      <w:r>
        <w:t xml:space="preserve">LAB | Test panels, fees, sample instructions, accreditation certificate |</w:t>
      </w:r>
    </w:p>
    <w:p>
      <w:pPr>
        <w:pStyle w:val="a0"/>
      </w:pPr>
      <w:r>
        <w:t xml:space="preserve">QC | Commodity-specific inspection plans, AQL sampling defaults, fee schedules |</w:t>
      </w:r>
    </w:p>
    <w:p>
      <w:pPr>
        <w:pStyle w:val="a0"/>
      </w:pPr>
      <w:r>
        <w:t xml:space="preserve">CBR | Service catalogue (certification fee, physical handling fee, storage fee) |</w:t>
      </w:r>
    </w:p>
    <w:p>
      <w:pPr>
        <w:pStyle w:val="a0"/>
      </w:pPr>
      <w:r>
        <w:t xml:space="preserve">FIN | Risk appetite, preferred financing types, settlement methods |</w:t>
      </w:r>
    </w:p>
    <w:p>
      <w:pPr>
        <w:pStyle w:val="a0"/>
      </w:pPr>
      <w:r>
        <w:rPr>
          <w:b/>
          <w:bCs/>
        </w:rPr>
        <w:t xml:space="preserve">AI assistance (🧠 A1, Groq):</w:t>
      </w:r>
    </w:p>
    <w:p>
      <w:pPr>
        <w:numPr>
          <w:ilvl w:val="0"/>
          <w:numId w:val="1015"/>
        </w:numPr>
      </w:pPr>
      <w:r>
        <w:t xml:space="preserve">System suggests default fee ranges based on anonymised platform aggregates (e.g.,</w:t>
      </w:r>
      <w:r>
        <w:t xml:space="preserve"> </w:t>
      </w:r>
      <w:r>
        <w:t xml:space="preserve">“</w:t>
      </w:r>
      <w:r>
        <w:t xml:space="preserve">Typical trucking fee for this corridor: $0.75–$0.95/km</w:t>
      </w:r>
      <w:r>
        <w:t xml:space="preserve">”</w:t>
      </w:r>
      <w:r>
        <w:t xml:space="preserve">).</w:t>
      </w:r>
    </w:p>
    <w:p>
      <w:pPr>
        <w:numPr>
          <w:ilvl w:val="0"/>
          <w:numId w:val="1015"/>
        </w:numPr>
      </w:pPr>
      <w:r>
        <w:t xml:space="preserve">User can accept, modify, or skip.</w:t>
      </w:r>
    </w:p>
    <w:p>
      <w:pPr>
        <w:numPr>
          <w:ilvl w:val="0"/>
          <w:numId w:val="1015"/>
        </w:numPr>
      </w:pPr>
      <w:r>
        <w:rPr>
          <w:b/>
          <w:bCs/>
        </w:rPr>
        <w:t xml:space="preserve">No suggestions based on</w:t>
      </w:r>
      <w:r>
        <w:rPr>
          <w:b/>
          <w:bCs/>
        </w:rPr>
        <w:t xml:space="preserve"> </w:t>
      </w:r>
      <w:r>
        <w:rPr>
          <w:b/>
          <w:bCs/>
        </w:rPr>
        <w:t xml:space="preserve">“</w:t>
      </w:r>
      <w:r>
        <w:rPr>
          <w:b/>
          <w:bCs/>
        </w:rPr>
        <w:t xml:space="preserve">what others charge</w:t>
      </w:r>
      <w:r>
        <w:rPr>
          <w:b/>
          <w:bCs/>
        </w:rPr>
        <w:t xml:space="preserve">”</w:t>
      </w:r>
      <w:r>
        <w:t xml:space="preserve"> </w:t>
      </w:r>
      <w:r>
        <w:t xml:space="preserve">– only anonymised, differentially private statistics.</w:t>
      </w:r>
    </w:p>
    <w:p>
      <w:pPr>
        <w:pStyle w:val="FirstParagraph"/>
      </w:pPr>
      <w:r>
        <w:rPr>
          <w:b/>
          <w:bCs/>
        </w:rPr>
        <w:t xml:space="preserve">One-click actions:</w:t>
      </w:r>
    </w:p>
    <w:p>
      <w:pPr>
        <w:numPr>
          <w:ilvl w:val="0"/>
          <w:numId w:val="1016"/>
        </w:numPr>
      </w:pPr>
      <w:r>
        <w:rPr>
          <w:b/>
          <w:bCs/>
        </w:rPr>
        <w:t xml:space="preserve">“</w:t>
      </w:r>
      <w:r>
        <w:rPr>
          <w:b/>
          <w:bCs/>
        </w:rPr>
        <w:t xml:space="preserve">Save Resource</w:t>
      </w:r>
      <w:r>
        <w:rPr>
          <w:b/>
          <w:bCs/>
        </w:rPr>
        <w:t xml:space="preserve">”</w:t>
      </w:r>
      <w:r>
        <w:t xml:space="preserve"> </w:t>
      </w:r>
      <w:r>
        <w:t xml:space="preserve">– adds the resource to the tenant’s catalogue.</w:t>
      </w:r>
    </w:p>
    <w:p>
      <w:pPr>
        <w:numPr>
          <w:ilvl w:val="0"/>
          <w:numId w:val="1016"/>
        </w:numPr>
      </w:pPr>
      <w:r>
        <w:rPr>
          <w:b/>
          <w:bCs/>
        </w:rPr>
        <w:t xml:space="preserve">“</w:t>
      </w:r>
      <w:r>
        <w:rPr>
          <w:b/>
          <w:bCs/>
        </w:rPr>
        <w:t xml:space="preserve">Skip</w:t>
      </w:r>
      <w:r>
        <w:rPr>
          <w:b/>
          <w:bCs/>
        </w:rPr>
        <w:t xml:space="preserve">”</w:t>
      </w:r>
      <w:r>
        <w:t xml:space="preserve"> </w:t>
      </w:r>
      <w:r>
        <w:t xml:space="preserve">– proceeds to Step 6 without saving any resource.</w:t>
      </w:r>
    </w:p>
    <w:p>
      <w:r>
        <w:pict>
          <v:rect style="width:0;height:1.5pt" o:hralign="center" o:hrstd="t" o:hr="t"/>
        </w:pict>
      </w:r>
    </w:p>
    <w:bookmarkEnd w:id="84"/>
    <w:bookmarkStart w:id="85" w:name="step-6-enter-sandbox"/>
    <w:p>
      <w:pPr>
        <w:pStyle w:val="3"/>
      </w:pPr>
      <w:r>
        <w:t xml:space="preserve">2.2.6 Step 6 – Enter Sandbox</w:t>
      </w:r>
    </w:p>
    <w:p>
      <w:pPr>
        <w:pStyle w:val="FirstParagraph"/>
      </w:pPr>
      <w:r>
        <w:rPr>
          <w:b/>
          <w:bCs/>
        </w:rPr>
        <w:t xml:space="preserve">Purpose:</w:t>
      </w:r>
      <w:r>
        <w:t xml:space="preserve"> </w:t>
      </w:r>
      <w:r>
        <w:t xml:space="preserve">Provide a fully functional, isolated replica of the platform for practice and education.</w:t>
      </w:r>
    </w:p>
    <w:p>
      <w:pPr>
        <w:pStyle w:val="a0"/>
      </w:pPr>
      <w:r>
        <w:rPr>
          <w:b/>
          <w:bCs/>
        </w:rPr>
        <w:t xml:space="preserve">Sandbox characteristics:</w:t>
      </w:r>
    </w:p>
    <w:p>
      <w:pPr>
        <w:numPr>
          <w:ilvl w:val="0"/>
          <w:numId w:val="1017"/>
        </w:numPr>
      </w:pPr>
      <w:r>
        <w:t xml:space="preserve">Separate PostgreSQL schema (</w:t>
      </w:r>
      <w:r>
        <w:rPr>
          <w:rStyle w:val="VerbatimChar"/>
        </w:rPr>
        <w:t xml:space="preserve">sandbox_*</w:t>
      </w:r>
      <w:r>
        <w:t xml:space="preserve">), NATS JetStream stream, and ClickHouse database.</w:t>
      </w:r>
    </w:p>
    <w:p>
      <w:pPr>
        <w:numPr>
          <w:ilvl w:val="0"/>
          <w:numId w:val="1017"/>
        </w:numPr>
      </w:pPr>
      <w:r>
        <w:t xml:space="preserve">Synthetic counterparties pre-provisioned with names like</w:t>
      </w:r>
      <w:r>
        <w:t xml:space="preserve"> </w:t>
      </w:r>
      <w:r>
        <w:t xml:space="preserve">“</w:t>
      </w:r>
      <w:r>
        <w:t xml:space="preserve">Demo Buyer Co.</w:t>
      </w:r>
      <w:r>
        <w:t xml:space="preserve">”</w:t>
      </w:r>
      <w:r>
        <w:t xml:space="preserve">,</w:t>
      </w:r>
      <w:r>
        <w:t xml:space="preserve"> </w:t>
      </w:r>
      <w:r>
        <w:t xml:space="preserve">“</w:t>
      </w:r>
      <w:r>
        <w:t xml:space="preserve">Demo Seller Ltd.</w:t>
      </w:r>
      <w:r>
        <w:t xml:space="preserve">”</w:t>
      </w:r>
      <w:r>
        <w:t xml:space="preserve">,</w:t>
      </w:r>
      <w:r>
        <w:t xml:space="preserve"> </w:t>
      </w:r>
      <w:r>
        <w:t xml:space="preserve">“</w:t>
      </w:r>
      <w:r>
        <w:t xml:space="preserve">Demo Logistics Provider</w:t>
      </w:r>
      <w:r>
        <w:t xml:space="preserve">”</w:t>
      </w:r>
      <w:r>
        <w:t xml:space="preserve"> </w:t>
      </w:r>
      <w:r>
        <w:t xml:space="preserve">– clearly marked</w:t>
      </w:r>
      <w:r>
        <w:t xml:space="preserve"> </w:t>
      </w:r>
      <w:r>
        <w:rPr>
          <w:b/>
          <w:bCs/>
        </w:rPr>
        <w:t xml:space="preserve">DEMO</w:t>
      </w:r>
      <w:r>
        <w:t xml:space="preserve">.</w:t>
      </w:r>
    </w:p>
    <w:p>
      <w:pPr>
        <w:numPr>
          <w:ilvl w:val="0"/>
          <w:numId w:val="1017"/>
        </w:numPr>
      </w:pPr>
      <w:r>
        <w:t xml:space="preserve">No real money, real documents, or real API calls to government systems (mocked responses).</w:t>
      </w:r>
    </w:p>
    <w:p>
      <w:pPr>
        <w:numPr>
          <w:ilvl w:val="0"/>
          <w:numId w:val="1017"/>
        </w:numPr>
      </w:pPr>
      <w:r>
        <w:t xml:space="preserve">Resets automatically every week (Sunday 03:00 UTC). User can also click</w:t>
      </w:r>
      <w:r>
        <w:t xml:space="preserve"> </w:t>
      </w:r>
      <w:r>
        <w:rPr>
          <w:b/>
          <w:bCs/>
        </w:rPr>
        <w:t xml:space="preserve">“</w:t>
      </w:r>
      <w:r>
        <w:rPr>
          <w:b/>
          <w:bCs/>
        </w:rPr>
        <w:t xml:space="preserve">Reset Sandbox</w:t>
      </w:r>
      <w:r>
        <w:rPr>
          <w:b/>
          <w:bCs/>
        </w:rPr>
        <w:t xml:space="preserve">”</w:t>
      </w:r>
      <w:r>
        <w:t xml:space="preserve"> </w:t>
      </w:r>
      <w:r>
        <w:t xml:space="preserve">to wipe and restart.</w:t>
      </w:r>
    </w:p>
    <w:p>
      <w:pPr>
        <w:pStyle w:val="FirstParagraph"/>
      </w:pPr>
      <w:r>
        <w:rPr>
          <w:b/>
          <w:bCs/>
        </w:rPr>
        <w:t xml:space="preserve">Guided practice trade:</w:t>
      </w:r>
    </w:p>
    <w:p>
      <w:pPr>
        <w:numPr>
          <w:ilvl w:val="0"/>
          <w:numId w:val="1018"/>
        </w:numPr>
      </w:pPr>
      <w:r>
        <w:t xml:space="preserve">A step-by-step walkthrough (tooltips and modal overlays) that guides the user through:</w:t>
      </w:r>
    </w:p>
    <w:p>
      <w:pPr>
        <w:numPr>
          <w:ilvl w:val="0"/>
          <w:numId w:val="1018"/>
        </w:numPr>
      </w:pPr>
      <w:r>
        <w:t xml:space="preserve">Creating a trade request (structured form)</w:t>
      </w:r>
    </w:p>
    <w:p>
      <w:pPr>
        <w:numPr>
          <w:ilvl w:val="0"/>
          <w:numId w:val="1018"/>
        </w:numPr>
      </w:pPr>
      <w:r>
        <w:t xml:space="preserve">Seller accepting and locking EXW price</w:t>
      </w:r>
    </w:p>
    <w:p>
      <w:pPr>
        <w:numPr>
          <w:ilvl w:val="0"/>
          <w:numId w:val="1018"/>
        </w:numPr>
      </w:pPr>
      <w:r>
        <w:t xml:space="preserve">Designing packing (including non-uniform layer stacking)</w:t>
      </w:r>
    </w:p>
    <w:p>
      <w:pPr>
        <w:numPr>
          <w:ilvl w:val="0"/>
          <w:numId w:val="1018"/>
        </w:numPr>
      </w:pPr>
      <w:r>
        <w:t xml:space="preserve">Adding logistics (using mock RFQ responses)</w:t>
      </w:r>
    </w:p>
    <w:p>
      <w:pPr>
        <w:numPr>
          <w:ilvl w:val="0"/>
          <w:numId w:val="1018"/>
        </w:numPr>
      </w:pPr>
      <w:r>
        <w:t xml:space="preserve">Submitting quote, signing contract, paying mock fee</w:t>
      </w:r>
    </w:p>
    <w:p>
      <w:pPr>
        <w:numPr>
          <w:ilvl w:val="0"/>
          <w:numId w:val="1018"/>
        </w:numPr>
      </w:pPr>
      <w:r>
        <w:t xml:space="preserve">Tracking milestones, confirming delivery, settling payment</w:t>
      </w:r>
    </w:p>
    <w:p>
      <w:pPr>
        <w:numPr>
          <w:ilvl w:val="0"/>
          <w:numId w:val="1018"/>
        </w:numPr>
      </w:pPr>
      <w:r>
        <w:t xml:space="preserve">Each step includes an educational explanation – never suggests alternative counterparties.</w:t>
      </w:r>
    </w:p>
    <w:p>
      <w:pPr>
        <w:numPr>
          <w:ilvl w:val="0"/>
          <w:numId w:val="1018"/>
        </w:numPr>
      </w:pPr>
      <w:r>
        <w:t xml:space="preserve">At the end, the user sees a summary of the complete trade cycle.</w:t>
      </w:r>
    </w:p>
    <w:p>
      <w:pPr>
        <w:pStyle w:val="FirstParagraph"/>
      </w:pPr>
      <w:r>
        <w:rPr>
          <w:b/>
          <w:bCs/>
        </w:rPr>
        <w:t xml:space="preserve">Sandbox UI elements:</w:t>
      </w:r>
    </w:p>
    <w:p>
      <w:pPr>
        <w:numPr>
          <w:ilvl w:val="0"/>
          <w:numId w:val="1019"/>
        </w:numPr>
      </w:pPr>
      <w:r>
        <w:t xml:space="preserve">Persistent banner:</w:t>
      </w:r>
      <w:r>
        <w:t xml:space="preserve"> </w:t>
      </w:r>
      <w:r>
        <w:rPr>
          <w:i/>
          <w:iCs/>
        </w:rPr>
        <w:t xml:space="preserve">“</w:t>
      </w:r>
      <w:r>
        <w:rPr>
          <w:i/>
          <w:iCs/>
        </w:rPr>
        <w:t xml:space="preserve">You are in Sandbox mode. No real transactions will occur.</w:t>
      </w:r>
      <w:r>
        <w:rPr>
          <w:i/>
          <w:iCs/>
        </w:rPr>
        <w:t xml:space="preserve">”</w:t>
      </w:r>
    </w:p>
    <w:p>
      <w:pPr>
        <w:numPr>
          <w:ilvl w:val="0"/>
          <w:numId w:val="1019"/>
        </w:numPr>
      </w:pPr>
      <w:r>
        <w:t xml:space="preserve">“</w:t>
      </w:r>
      <w:r>
        <w:t xml:space="preserve">Exit Sandbox</w:t>
      </w:r>
      <w:r>
        <w:t xml:space="preserve">”</w:t>
      </w:r>
      <w:r>
        <w:t xml:space="preserve"> </w:t>
      </w:r>
      <w:r>
        <w:t xml:space="preserve">button (available only after completing the guided tour or after 5 minutes).</w:t>
      </w:r>
    </w:p>
    <w:p>
      <w:pPr>
        <w:pStyle w:val="FirstParagraph"/>
      </w:pPr>
      <w:r>
        <w:rPr>
          <w:b/>
          <w:bCs/>
        </w:rPr>
        <w:t xml:space="preserve">One-click actions:</w:t>
      </w:r>
    </w:p>
    <w:p>
      <w:pPr>
        <w:numPr>
          <w:ilvl w:val="0"/>
          <w:numId w:val="1020"/>
        </w:numPr>
      </w:pPr>
      <w:r>
        <w:rPr>
          <w:b/>
          <w:bCs/>
        </w:rPr>
        <w:t xml:space="preserve">“</w:t>
      </w:r>
      <w:r>
        <w:rPr>
          <w:b/>
          <w:bCs/>
        </w:rPr>
        <w:t xml:space="preserve">Start Sandbox</w:t>
      </w:r>
      <w:r>
        <w:rPr>
          <w:b/>
          <w:bCs/>
        </w:rPr>
        <w:t xml:space="preserve">”</w:t>
      </w:r>
      <w:r>
        <w:t xml:space="preserve"> </w:t>
      </w:r>
      <w:r>
        <w:t xml:space="preserve">– creates sandbox environment and loads guided tour.</w:t>
      </w:r>
    </w:p>
    <w:p>
      <w:pPr>
        <w:numPr>
          <w:ilvl w:val="0"/>
          <w:numId w:val="1020"/>
        </w:numPr>
      </w:pPr>
      <w:r>
        <w:rPr>
          <w:b/>
          <w:bCs/>
        </w:rPr>
        <w:t xml:space="preserve">“</w:t>
      </w:r>
      <w:r>
        <w:rPr>
          <w:b/>
          <w:bCs/>
        </w:rPr>
        <w:t xml:space="preserve">Reset Sandbox</w:t>
      </w:r>
      <w:r>
        <w:rPr>
          <w:b/>
          <w:bCs/>
        </w:rPr>
        <w:t xml:space="preserve">”</w:t>
      </w:r>
      <w:r>
        <w:t xml:space="preserve"> </w:t>
      </w:r>
      <w:r>
        <w:t xml:space="preserve">– wipes data and restarts.</w:t>
      </w:r>
    </w:p>
    <w:p>
      <w:pPr>
        <w:numPr>
          <w:ilvl w:val="0"/>
          <w:numId w:val="1020"/>
        </w:numPr>
      </w:pPr>
      <w:r>
        <w:rPr>
          <w:b/>
          <w:bCs/>
        </w:rPr>
        <w:t xml:space="preserve">“</w:t>
      </w:r>
      <w:r>
        <w:rPr>
          <w:b/>
          <w:bCs/>
        </w:rPr>
        <w:t xml:space="preserve">Exit Sandbox</w:t>
      </w:r>
      <w:r>
        <w:rPr>
          <w:b/>
          <w:bCs/>
        </w:rPr>
        <w:t xml:space="preserve">”</w:t>
      </w:r>
      <w:r>
        <w:t xml:space="preserve"> </w:t>
      </w:r>
      <w:r>
        <w:t xml:space="preserve">– returns to main portal (sandbox data persists until reset).</w:t>
      </w:r>
    </w:p>
    <w:p>
      <w:r>
        <w:pict>
          <v:rect style="width:0;height:1.5pt" o:hralign="center" o:hrstd="t" o:hr="t"/>
        </w:pict>
      </w:r>
    </w:p>
    <w:bookmarkEnd w:id="85"/>
    <w:bookmarkStart w:id="86" w:name="post-onboarding-go-live"/>
    <w:p>
      <w:pPr>
        <w:pStyle w:val="3"/>
      </w:pPr>
      <w:r>
        <w:t xml:space="preserve">2.2.7 Post-Onboarding – Go Live</w:t>
      </w:r>
    </w:p>
    <w:p>
      <w:pPr>
        <w:pStyle w:val="FirstParagraph"/>
      </w:pPr>
      <w:r>
        <w:t xml:space="preserve">After Step 6 (or after manual verification if Step 3 required human review), the tenant clicks</w:t>
      </w:r>
      <w:r>
        <w:t xml:space="preserve"> </w:t>
      </w:r>
      <w:r>
        <w:rPr>
          <w:b/>
          <w:bCs/>
        </w:rPr>
        <w:t xml:space="preserve">“</w:t>
      </w:r>
      <w:r>
        <w:rPr>
          <w:b/>
          <w:bCs/>
        </w:rPr>
        <w:t xml:space="preserve">Go Live</w:t>
      </w:r>
      <w:r>
        <w:rPr>
          <w:b/>
          <w:bCs/>
        </w:rPr>
        <w:t xml:space="preserve">”</w:t>
      </w:r>
      <w:r>
        <w:t xml:space="preserve">.</w:t>
      </w:r>
    </w:p>
    <w:p>
      <w:pPr>
        <w:pStyle w:val="a0"/>
      </w:pPr>
      <w:r>
        <w:rPr>
          <w:b/>
          <w:bCs/>
        </w:rPr>
        <w:t xml:space="preserve">System actions:</w:t>
      </w:r>
    </w:p>
    <w:p>
      <w:pPr>
        <w:numPr>
          <w:ilvl w:val="0"/>
          <w:numId w:val="1021"/>
        </w:numPr>
      </w:pPr>
      <w:r>
        <w:t xml:space="preserve">Wipes sandbox data (after confirmation prompt:</w:t>
      </w:r>
      <w:r>
        <w:t xml:space="preserve"> </w:t>
      </w:r>
      <w:r>
        <w:rPr>
          <w:i/>
          <w:iCs/>
        </w:rPr>
        <w:t xml:space="preserve">“</w:t>
      </w:r>
      <w:r>
        <w:rPr>
          <w:i/>
          <w:iCs/>
        </w:rPr>
        <w:t xml:space="preserve">All sandbox data will be permanently deleted. Proceed?</w:t>
      </w:r>
      <w:r>
        <w:rPr>
          <w:i/>
          <w:iCs/>
        </w:rPr>
        <w:t xml:space="preserve">”</w:t>
      </w:r>
      <w:r>
        <w:t xml:space="preserve">).</w:t>
      </w:r>
    </w:p>
    <w:p>
      <w:pPr>
        <w:numPr>
          <w:ilvl w:val="0"/>
          <w:numId w:val="1021"/>
        </w:numPr>
      </w:pPr>
      <w:r>
        <w:t xml:space="preserve">Sets</w:t>
      </w:r>
      <w:r>
        <w:t xml:space="preserve"> </w:t>
      </w:r>
      <w:r>
        <w:rPr>
          <w:rStyle w:val="VerbatimChar"/>
        </w:rPr>
        <w:t xml:space="preserve">lifecycle_state</w:t>
      </w:r>
      <w:r>
        <w:t xml:space="preserve"> </w:t>
      </w:r>
      <w:r>
        <w:t xml:space="preserve">=</w:t>
      </w:r>
      <w:r>
        <w:t xml:space="preserve"> </w:t>
      </w:r>
      <w:r>
        <w:rPr>
          <w:rStyle w:val="VerbatimChar"/>
        </w:rPr>
        <w:t xml:space="preserve">VERIFIED</w:t>
      </w:r>
      <w:r>
        <w:t xml:space="preserve"> </w:t>
      </w:r>
      <w:r>
        <w:t xml:space="preserve">(or</w:t>
      </w:r>
      <w:r>
        <w:t xml:space="preserve"> </w:t>
      </w:r>
      <w:r>
        <w:rPr>
          <w:rStyle w:val="VerbatimChar"/>
        </w:rPr>
        <w:t xml:space="preserve">KYB_PENDING</w:t>
      </w:r>
      <w:r>
        <w:t xml:space="preserve"> </w:t>
      </w:r>
      <w:r>
        <w:t xml:space="preserve">if manual review still pending).</w:t>
      </w:r>
    </w:p>
    <w:p>
      <w:pPr>
        <w:numPr>
          <w:ilvl w:val="0"/>
          <w:numId w:val="1021"/>
        </w:numPr>
      </w:pPr>
      <w:r>
        <w:t xml:space="preserve">Issues a new JWT with full production permissions.</w:t>
      </w:r>
    </w:p>
    <w:p>
      <w:pPr>
        <w:numPr>
          <w:ilvl w:val="0"/>
          <w:numId w:val="1021"/>
        </w:numPr>
      </w:pPr>
      <w:r>
        <w:t xml:space="preserve">Redirects to the</w:t>
      </w:r>
      <w:r>
        <w:t xml:space="preserve"> </w:t>
      </w:r>
      <w:r>
        <w:rPr>
          <w:b/>
          <w:bCs/>
        </w:rPr>
        <w:t xml:space="preserve">Universal Command Center</w:t>
      </w:r>
      <w:r>
        <w:t xml:space="preserve"> </w:t>
      </w:r>
      <w:r>
        <w:t xml:space="preserve">(Part 12G).</w:t>
      </w:r>
    </w:p>
    <w:p>
      <w:pPr>
        <w:pStyle w:val="FirstParagraph"/>
      </w:pPr>
      <w:r>
        <w:t xml:space="preserve">If KYB is still pending, the user sees a banner:</w:t>
      </w:r>
      <w:r>
        <w:t xml:space="preserve"> </w:t>
      </w:r>
      <w:r>
        <w:rPr>
          <w:i/>
          <w:iCs/>
        </w:rPr>
        <w:t xml:space="preserve">“</w:t>
      </w:r>
      <w:r>
        <w:rPr>
          <w:i/>
          <w:iCs/>
        </w:rPr>
        <w:t xml:space="preserve">Your account is verified for sandbox only. Real trading will be enabled once compliance review is complete.</w:t>
      </w:r>
      <w:r>
        <w:rPr>
          <w:i/>
          <w:iCs/>
        </w:rPr>
        <w:t xml:space="preserve">”</w:t>
      </w:r>
      <w:r>
        <w:t xml:space="preserve"> </w:t>
      </w:r>
      <w:r>
        <w:t xml:space="preserve">The</w:t>
      </w:r>
      <w:r>
        <w:t xml:space="preserve"> </w:t>
      </w:r>
      <w:r>
        <w:t xml:space="preserve">“</w:t>
      </w:r>
      <w:r>
        <w:t xml:space="preserve">Go Live</w:t>
      </w:r>
      <w:r>
        <w:t xml:space="preserve">”</w:t>
      </w:r>
      <w:r>
        <w:t xml:space="preserve"> </w:t>
      </w:r>
      <w:r>
        <w:t xml:space="preserve">button is disabled until verification.</w:t>
      </w:r>
    </w:p>
    <w:p>
      <w:pPr>
        <w:pStyle w:val="a0"/>
      </w:pPr>
      <w:r>
        <w:rPr>
          <w:b/>
          <w:bCs/>
        </w:rPr>
        <w:t xml:space="preserve">One-click guarantee:</w:t>
      </w:r>
      <w:r>
        <w:t xml:space="preserve"> </w:t>
      </w:r>
      <w:r>
        <w:rPr>
          <w:b/>
          <w:bCs/>
        </w:rPr>
        <w:t xml:space="preserve">“</w:t>
      </w:r>
      <w:r>
        <w:rPr>
          <w:b/>
          <w:bCs/>
        </w:rPr>
        <w:t xml:space="preserve">Go Live</w:t>
      </w:r>
      <w:r>
        <w:rPr>
          <w:b/>
          <w:bCs/>
        </w:rPr>
        <w:t xml:space="preserve">”</w:t>
      </w:r>
      <w:r>
        <w:t xml:space="preserve"> </w:t>
      </w:r>
      <w:r>
        <w:t xml:space="preserve">– one click to transition to verified production state.</w:t>
      </w:r>
    </w:p>
    <w:p>
      <w:r>
        <w:pict>
          <v:rect style="width:0;height:1.5pt" o:hralign="center" o:hrstd="t" o:hr="t"/>
        </w:pict>
      </w:r>
    </w:p>
    <w:bookmarkEnd w:id="86"/>
    <w:bookmarkStart w:id="87" w:name="implementation-checklist-part-2.2"/>
    <w:p>
      <w:pPr>
        <w:pStyle w:val="3"/>
      </w:pPr>
      <w:r>
        <w:t xml:space="preserve">2.2.8 Implementation Checklist (Part 2.2)</w:t>
      </w:r>
    </w:p>
    <w:p>
      <w:pPr>
        <w:numPr>
          <w:ilvl w:val="0"/>
          <w:numId w:val="1022"/>
        </w:numPr>
      </w:pPr>
      <w:r>
        <w:t xml:space="preserve">Implement 6-step wizard UI with progress indicator.</w:t>
      </w:r>
    </w:p>
    <w:p>
      <w:pPr>
        <w:numPr>
          <w:ilvl w:val="0"/>
          <w:numId w:val="1022"/>
        </w:numPr>
      </w:pPr>
      <w:r>
        <w:t xml:space="preserve">Integrate 🧠 A2 (HF Donut) for document extraction in Steps 2 and 3.</w:t>
      </w:r>
    </w:p>
    <w:p>
      <w:pPr>
        <w:numPr>
          <w:ilvl w:val="0"/>
          <w:numId w:val="1022"/>
        </w:numPr>
      </w:pPr>
      <w:r>
        <w:t xml:space="preserve">Add registry cross-reference service (RIA-driven) for commercial register, tax ID, etc.</w:t>
      </w:r>
    </w:p>
    <w:p>
      <w:pPr>
        <w:numPr>
          <w:ilvl w:val="0"/>
          <w:numId w:val="1022"/>
        </w:numPr>
      </w:pPr>
      <w:r>
        <w:t xml:space="preserve">Implement biometric liveness (ZITADEL WebAuthn) for UBOs.</w:t>
      </w:r>
    </w:p>
    <w:p>
      <w:pPr>
        <w:numPr>
          <w:ilvl w:val="0"/>
          <w:numId w:val="1022"/>
        </w:numPr>
      </w:pPr>
      <w:r>
        <w:t xml:space="preserve">Build Verified Trade Profile section (2.2.2.1) with LEI, DUNS, customs, chamber, VAT verification.</w:t>
      </w:r>
    </w:p>
    <w:p>
      <w:pPr>
        <w:numPr>
          <w:ilvl w:val="0"/>
          <w:numId w:val="1022"/>
        </w:numPr>
      </w:pPr>
      <w:r>
        <w:t xml:space="preserve">Create sandbox environment with schema isolation and weekly reset cron job.</w:t>
      </w:r>
    </w:p>
    <w:p>
      <w:pPr>
        <w:numPr>
          <w:ilvl w:val="0"/>
          <w:numId w:val="1022"/>
        </w:numPr>
      </w:pPr>
      <w:r>
        <w:t xml:space="preserve">Develop guided practice trade (tooltips, synthetic data, mock APIs).</w:t>
      </w:r>
    </w:p>
    <w:p>
      <w:pPr>
        <w:numPr>
          <w:ilvl w:val="0"/>
          <w:numId w:val="1022"/>
        </w:numPr>
      </w:pPr>
      <w:r>
        <w:t xml:space="preserve">Add</w:t>
      </w:r>
      <w:r>
        <w:t xml:space="preserve"> </w:t>
      </w:r>
      <w:r>
        <w:t xml:space="preserve">“</w:t>
      </w:r>
      <w:r>
        <w:t xml:space="preserve">Go Live</w:t>
      </w:r>
      <w:r>
        <w:t xml:space="preserve">”</w:t>
      </w:r>
      <w:r>
        <w:t xml:space="preserve"> </w:t>
      </w:r>
      <w:r>
        <w:t xml:space="preserve">transition logic and state management.</w:t>
      </w:r>
    </w:p>
    <w:p>
      <w:pPr>
        <w:numPr>
          <w:ilvl w:val="0"/>
          <w:numId w:val="1022"/>
        </w:numPr>
      </w:pPr>
      <w:r>
        <w:t xml:space="preserve">Write integration tests: full onboarding flow → verified identifiers → sandbox → go live.</w:t>
      </w:r>
    </w:p>
    <w:p>
      <w:pPr>
        <w:numPr>
          <w:ilvl w:val="0"/>
          <w:numId w:val="1022"/>
        </w:numPr>
      </w:pPr>
      <w:r>
        <w:t xml:space="preserve">Ensure that no marketplace suggestions appear at any step (no</w:t>
      </w:r>
      <w:r>
        <w:t xml:space="preserve"> </w:t>
      </w:r>
      <w:r>
        <w:t xml:space="preserve">“</w:t>
      </w:r>
      <w:r>
        <w:t xml:space="preserve">recommended providers</w:t>
      </w:r>
      <w:r>
        <w:t xml:space="preserve">”</w:t>
      </w:r>
      <w:r>
        <w:t xml:space="preserve">, no</w:t>
      </w:r>
      <w:r>
        <w:t xml:space="preserve"> </w:t>
      </w:r>
      <w:r>
        <w:t xml:space="preserve">“</w:t>
      </w:r>
      <w:r>
        <w:t xml:space="preserve">people also added</w:t>
      </w:r>
      <w:r>
        <w:t xml:space="preserve">”</w:t>
      </w:r>
      <w:r>
        <w:t xml:space="preserve">).</w:t>
      </w:r>
    </w:p>
    <w:p>
      <w:pPr>
        <w:pStyle w:val="FirstParagraph"/>
      </w:pPr>
      <w:r>
        <w:t xml:space="preserve">This regenerated Part 2.2 is fully expanded, includes the new Verified Trade Profile, preserves all original steps, and adds AI assistance, one-click actions, and detailed field specifications.</w:t>
      </w:r>
    </w:p>
    <w:bookmarkEnd w:id="87"/>
    <w:bookmarkStart w:id="88" w:name="Xb66261d17b9bc02436a574dbc203155e99315a6"/>
    <w:p>
      <w:pPr>
        <w:pStyle w:val="3"/>
      </w:pPr>
      <w:r>
        <w:t xml:space="preserve">2.3 Dual-Mode Toggle for Traders (TRD with DUAL mode)</w:t>
      </w:r>
    </w:p>
    <w:p>
      <w:pPr>
        <w:pStyle w:val="FirstParagraph"/>
      </w:pPr>
      <w:r>
        <w:t xml:space="preserve">For tenants with type = TRD and default_trader_mode = DUAL, a toggle in the global header switches between Buyer Dashboard (inbound) and Seller Dashboard (outbound). The context is stored in the JWT (active_trader_mode_context) and enforced by OPA.</w:t>
      </w:r>
    </w:p>
    <w:p>
      <w:pPr>
        <w:pStyle w:val="a0"/>
      </w:pPr>
      <w:r>
        <w:t xml:space="preserve">UI behaviour:</w:t>
      </w:r>
    </w:p>
    <w:p>
      <w:pPr>
        <w:pStyle w:val="a0"/>
      </w:pPr>
      <w:r>
        <w:t xml:space="preserve">When the user clicks</w:t>
      </w:r>
      <w:r>
        <w:t xml:space="preserve"> </w:t>
      </w:r>
      <w:r>
        <w:t xml:space="preserve">“</w:t>
      </w:r>
      <w:r>
        <w:t xml:space="preserve">Seller</w:t>
      </w:r>
      <w:r>
        <w:t xml:space="preserve">”</w:t>
      </w:r>
      <w:r>
        <w:t xml:space="preserve">, the sidebar changes to seller-specific tabs (Pending Requests, EXW Price Lock, Logistics Builder, etc.). The Smart Inbox refreshes to show only seller-relevant actions.</w:t>
      </w:r>
    </w:p>
    <w:p>
      <w:pPr>
        <w:pStyle w:val="a0"/>
      </w:pPr>
      <w:r>
        <w:t xml:space="preserve">When the user clicks</w:t>
      </w:r>
      <w:r>
        <w:t xml:space="preserve"> </w:t>
      </w:r>
      <w:r>
        <w:t xml:space="preserve">“</w:t>
      </w:r>
      <w:r>
        <w:t xml:space="preserve">Buyer</w:t>
      </w:r>
      <w:r>
        <w:t xml:space="preserve">”</w:t>
      </w:r>
      <w:r>
        <w:t xml:space="preserve">, the sidebar shows buyer-specific tabs (New Trade Request, Quote Review, Customs Readiness, etc.).</w:t>
      </w:r>
    </w:p>
    <w:p>
      <w:pPr>
        <w:pStyle w:val="a0"/>
      </w:pPr>
      <w:r>
        <w:t xml:space="preserve">Enforcement: OPA policies check active_trader_mode_context for every action. A user in Buyer mode cannot submit an EXW quote; the Governor returns a Decision Panel explaining:</w:t>
      </w:r>
      <w:r>
        <w:t xml:space="preserve"> </w:t>
      </w:r>
      <w:r>
        <w:t xml:space="preserve">“</w:t>
      </w:r>
      <w:r>
        <w:t xml:space="preserve">You are currently in Buyer mode. This action requires Seller mode. Switch modes to continue.</w:t>
      </w:r>
      <w:r>
        <w:t xml:space="preserve">”</w:t>
      </w:r>
      <w:r>
        <w:t xml:space="preserve"> </w:t>
      </w:r>
      <w:r>
        <w:t xml:space="preserve">The panel includes a direct</w:t>
      </w:r>
      <w:r>
        <w:t xml:space="preserve"> </w:t>
      </w:r>
      <w:r>
        <w:t xml:space="preserve">“</w:t>
      </w:r>
      <w:r>
        <w:t xml:space="preserve">Switch to Seller Mode</w:t>
      </w:r>
      <w:r>
        <w:t xml:space="preserve">”</w:t>
      </w:r>
      <w:r>
        <w:t xml:space="preserve"> </w:t>
      </w:r>
      <w:r>
        <w:t xml:space="preserve">button.</w:t>
      </w:r>
    </w:p>
    <w:p>
      <w:pPr>
        <w:pStyle w:val="a0"/>
      </w:pPr>
      <w:r>
        <w:t xml:space="preserve">AI assistance on mode switch: When a user attempts an action in the wrong mode, the Decision Panel suggests the correct mode – not a different counterparty.</w:t>
      </w:r>
    </w:p>
    <w:bookmarkEnd w:id="88"/>
    <w:bookmarkStart w:id="89" w:name="X1a72d594da747bd72f34273321c8e3c5d0ae8f1"/>
    <w:p>
      <w:pPr>
        <w:pStyle w:val="3"/>
      </w:pPr>
      <w:r>
        <w:t xml:space="preserve">2.4 Internal Tenant Organization Graph (For All Types)</w:t>
      </w:r>
    </w:p>
    <w:p>
      <w:pPr>
        <w:pStyle w:val="FirstParagraph"/>
      </w:pPr>
      <w:r>
        <w:t xml:space="preserve">Large enterprises can create business units, departments, cost centres, and approval chains within their own tenant. This is purely internal and never shared with other tenants.</w:t>
      </w:r>
    </w:p>
    <w:p>
      <w:pPr>
        <w:pStyle w:val="a0"/>
      </w:pPr>
      <w:r>
        <w:t xml:space="preserve">Tables (from Part 13 DDL):</w:t>
      </w:r>
    </w:p>
    <w:p>
      <w:pPr>
        <w:pStyle w:val="a0"/>
      </w:pPr>
      <w:r>
        <w:t xml:space="preserve">tenant_business_units – divisional structure.</w:t>
      </w:r>
    </w:p>
    <w:p>
      <w:pPr>
        <w:pStyle w:val="a0"/>
      </w:pPr>
      <w:r>
        <w:t xml:space="preserve">tenant_departments – within business units.</w:t>
      </w:r>
    </w:p>
    <w:p>
      <w:pPr>
        <w:pStyle w:val="a0"/>
      </w:pPr>
      <w:r>
        <w:t xml:space="preserve">tenant_cost_centers – for financial allocation.</w:t>
      </w:r>
    </w:p>
    <w:p>
      <w:pPr>
        <w:pStyle w:val="a0"/>
      </w:pPr>
      <w:r>
        <w:t xml:space="preserve">tenant_approval_groups – groups of employees authorised to approve actions.</w:t>
      </w:r>
    </w:p>
    <w:p>
      <w:pPr>
        <w:pStyle w:val="a0"/>
      </w:pPr>
      <w:r>
        <w:t xml:space="preserve">tenant_approval_policies – rules requiring multiple approvals (e.g.,</w:t>
      </w:r>
      <w:r>
        <w:t xml:space="preserve"> </w:t>
      </w:r>
      <w:r>
        <w:t xml:space="preserve">“</w:t>
      </w:r>
      <w:r>
        <w:t xml:space="preserve">contracts &gt;$100k require 2 trade managers + 1 finance director</w:t>
      </w:r>
      <w:r>
        <w:t xml:space="preserve">”</w:t>
      </w:r>
      <w:r>
        <w:t xml:space="preserve">).</w:t>
      </w:r>
    </w:p>
    <w:p>
      <w:pPr>
        <w:pStyle w:val="a0"/>
      </w:pPr>
      <w:r>
        <w:t xml:space="preserve">AI assistance for approval policy creation: The system provides a natural language prompt:</w:t>
      </w:r>
      <w:r>
        <w:t xml:space="preserve"> </w:t>
      </w:r>
      <w:r>
        <w:t xml:space="preserve">“</w:t>
      </w:r>
      <w:r>
        <w:t xml:space="preserve">I want to require two senior managers to approve any contract over $200k.</w:t>
      </w:r>
      <w:r>
        <w:t xml:space="preserve">”</w:t>
      </w:r>
      <w:r>
        <w:t xml:space="preserve"> </w:t>
      </w:r>
      <w:r>
        <w:t xml:space="preserve">The AI (Groq) generates a draft approval policy JSON, which the admin can review, test, and activate.</w:t>
      </w:r>
    </w:p>
    <w:bookmarkEnd w:id="89"/>
    <w:bookmarkStart w:id="90" w:name="X98b1c38b5fcf2b4e7766150ed3a223f5c3256fb"/>
    <w:p>
      <w:pPr>
        <w:pStyle w:val="3"/>
      </w:pPr>
      <w:r>
        <w:t xml:space="preserve">2.5 Tenant Lifecycle Engine (Unified State Machine)</w:t>
      </w:r>
    </w:p>
    <w:p>
      <w:pPr>
        <w:pStyle w:val="FirstParagraph"/>
      </w:pPr>
      <w:r>
        <w:t xml:space="preserve">Every tenant transitions through these states. State changes are logged in tenant_lifecycle_history and trigger Smart Inbox notifications (with AI-generated explanations).</w:t>
      </w:r>
    </w:p>
    <w:p>
      <w:pPr>
        <w:pStyle w:val="a0"/>
      </w:pPr>
      <w:r>
        <w:t xml:space="preserve">Transitions: Governor decision required for KYB_PENDING → VERIFIED, VERIFIED → AT_RISK, SUSPENDED → VERIFIED. Smart Inbox creates high-priority items on state changes with Groq-generated explanations.</w:t>
      </w:r>
    </w:p>
    <w:p>
      <w:pPr>
        <w:pStyle w:val="a0"/>
      </w:pPr>
      <w:r>
        <w:t xml:space="preserve">AI assistance in KYB_PENDING: When a review is pending, the Smart Inbox shows the estimated SLA, queue position, and a direct link to the compliance team (no unsolicited</w:t>
      </w:r>
      <w:r>
        <w:t xml:space="preserve"> </w:t>
      </w:r>
      <w:r>
        <w:t xml:space="preserve">“</w:t>
      </w:r>
      <w:r>
        <w:t xml:space="preserve">try another provider</w:t>
      </w:r>
      <w:r>
        <w:t xml:space="preserve">”</w:t>
      </w:r>
      <w:r>
        <w:t xml:space="preserve">).</w:t>
      </w:r>
    </w:p>
    <w:bookmarkEnd w:id="90"/>
    <w:bookmarkStart w:id="91" w:name="X514b575c498c673364a14c92ed022c2390c5499"/>
    <w:p>
      <w:pPr>
        <w:pStyle w:val="3"/>
      </w:pPr>
      <w:r>
        <w:t xml:space="preserve">2.6 Network Feature (Saved Contacts) – No Marketplace Discovery</w:t>
      </w:r>
    </w:p>
    <w:p>
      <w:pPr>
        <w:pStyle w:val="FirstParagraph"/>
      </w:pPr>
      <w:r>
        <w:t xml:space="preserve">The Network feature (Saved Contacts) is a strictly opt-in, user-controlled directory of existing counterparties. SGTX never auto-discovers or suggests new contacts. Contacts are saved automatically when:</w:t>
      </w:r>
    </w:p>
    <w:p>
      <w:pPr>
        <w:pStyle w:val="a0"/>
      </w:pPr>
      <w:r>
        <w:t xml:space="preserve">A trade request is created between two tenants.</w:t>
      </w:r>
    </w:p>
    <w:p>
      <w:pPr>
        <w:pStyle w:val="a0"/>
      </w:pPr>
      <w:r>
        <w:t xml:space="preserve">A logistics provider accepts a quote.</w:t>
      </w:r>
    </w:p>
    <w:p>
      <w:pPr>
        <w:pStyle w:val="a0"/>
      </w:pPr>
      <w:r>
        <w:t xml:space="preserve">A financing agreement is signed.</w:t>
      </w:r>
    </w:p>
    <w:p>
      <w:pPr>
        <w:pStyle w:val="a0"/>
      </w:pPr>
      <w:r>
        <w:t xml:space="preserve">A direct message is exchanged in the Trade Room.</w:t>
      </w:r>
    </w:p>
    <w:p>
      <w:pPr>
        <w:pStyle w:val="a0"/>
      </w:pPr>
      <w:r>
        <w:t xml:space="preserve">A distressed cargo notification is sent.</w:t>
      </w:r>
    </w:p>
    <w:p>
      <w:pPr>
        <w:pStyle w:val="a0"/>
      </w:pPr>
      <w:r>
        <w:t xml:space="preserve">Manual addition: Users can also manually add a GTID (if they know it) via the</w:t>
      </w:r>
      <w:r>
        <w:t xml:space="preserve"> </w:t>
      </w:r>
      <w:r>
        <w:t xml:space="preserve">“</w:t>
      </w:r>
      <w:r>
        <w:t xml:space="preserve">Add Contact</w:t>
      </w:r>
      <w:r>
        <w:t xml:space="preserve">”</w:t>
      </w:r>
      <w:r>
        <w:t xml:space="preserve"> </w:t>
      </w:r>
      <w:r>
        <w:t xml:space="preserve">button. The system resolves the GTID and shows public information (legal name, jurisdiction, trust score) – but does not recommend</w:t>
      </w:r>
      <w:r>
        <w:t xml:space="preserve"> </w:t>
      </w:r>
      <w:r>
        <w:t xml:space="preserve">“</w:t>
      </w:r>
      <w:r>
        <w:t xml:space="preserve">people you may know</w:t>
      </w:r>
      <w:r>
        <w:t xml:space="preserve">”</w:t>
      </w:r>
      <w:r>
        <w:t xml:space="preserve">.</w:t>
      </w:r>
    </w:p>
    <w:p>
      <w:pPr>
        <w:pStyle w:val="a0"/>
      </w:pPr>
      <w:r>
        <w:t xml:space="preserve">AI enrichment (non-marketplace):</w:t>
      </w:r>
    </w:p>
    <w:p>
      <w:pPr>
        <w:pStyle w:val="a0"/>
      </w:pPr>
      <w:r>
        <w:t xml:space="preserve">Trust Portrait: AI (Groq) generates a plain-language summary of the contact’s publicperformance (based on trades that both parties have completed). Example:</w:t>
      </w:r>
      <w:r>
        <w:t xml:space="preserve"> </w:t>
      </w:r>
      <w:r>
        <w:t xml:space="preserve">“</w:t>
      </w:r>
      <w:r>
        <w:t xml:space="preserve">Mekong Fresh has been a reliable seller for 12 months. On-time delivery rate 98%.</w:t>
      </w:r>
      <w:r>
        <w:t xml:space="preserve">”</w:t>
      </w:r>
      <w:r>
        <w:t xml:space="preserve"> </w:t>
      </w:r>
      <w:r>
        <w:t xml:space="preserve">Never compares to other sellers.</w:t>
      </w:r>
    </w:p>
    <w:p>
      <w:pPr>
        <w:pStyle w:val="a0"/>
      </w:pPr>
      <w:r>
        <w:t xml:space="preserve">Relationship Health Score: LSTM model predicts future relationship strength based on your owninteraction history – not benchmarking against others.</w:t>
      </w:r>
    </w:p>
    <w:p>
      <w:pPr>
        <w:pStyle w:val="a0"/>
      </w:pPr>
      <w:r>
        <w:t xml:space="preserve">Indirect connections: GraphRAG shows shared logistics providers or common UBOs – purely informational, not a recommendation.</w:t>
      </w:r>
    </w:p>
    <w:p>
      <w:pPr>
        <w:pStyle w:val="a0"/>
      </w:pPr>
      <w:r>
        <w:t xml:space="preserve">Important: The Network tab never displays a list of</w:t>
      </w:r>
      <w:r>
        <w:t xml:space="preserve"> </w:t>
      </w:r>
      <w:r>
        <w:t xml:space="preserve">“</w:t>
      </w:r>
      <w:r>
        <w:t xml:space="preserve">top rated</w:t>
      </w:r>
      <w:r>
        <w:t xml:space="preserve">”</w:t>
      </w:r>
      <w:r>
        <w:t xml:space="preserve"> </w:t>
      </w:r>
      <w:r>
        <w:t xml:space="preserve">or</w:t>
      </w:r>
      <w:r>
        <w:t xml:space="preserve"> </w:t>
      </w:r>
      <w:r>
        <w:t xml:space="preserve">“</w:t>
      </w:r>
      <w:r>
        <w:t xml:space="preserve">recommended</w:t>
      </w:r>
      <w:r>
        <w:t xml:space="preserve">”</w:t>
      </w:r>
      <w:r>
        <w:t xml:space="preserve"> </w:t>
      </w:r>
      <w:r>
        <w:t xml:space="preserve">contacts. Users must already have a relationship or explicitly know the GTID.</w:t>
      </w:r>
    </w:p>
    <w:bookmarkEnd w:id="91"/>
    <w:bookmarkStart w:id="124" w:name="Xa4a74409b47db9e323c76f4b1388f183f8c77b8"/>
    <w:p>
      <w:pPr>
        <w:pStyle w:val="3"/>
      </w:pPr>
      <w:r>
        <w:t xml:space="preserve">2.7 Sandbox Environment – Isolated, Safe, Educational</w:t>
      </w:r>
    </w:p>
    <w:p>
      <w:pPr>
        <w:pStyle w:val="FirstParagraph"/>
      </w:pPr>
      <w:r>
        <w:t xml:space="preserve">The sandbox is a complete replica of the production platform, but:</w:t>
      </w:r>
    </w:p>
    <w:p>
      <w:pPr>
        <w:pStyle w:val="a0"/>
      </w:pPr>
      <w:r>
        <w:t xml:space="preserve">Data is stored in separate PostgreSQL schema (sandbox_*).</w:t>
      </w:r>
    </w:p>
    <w:p>
      <w:pPr>
        <w:pStyle w:val="a0"/>
      </w:pPr>
      <w:r>
        <w:t xml:space="preserve">Synthetic counterparties are pre-provisioned with names like</w:t>
      </w:r>
      <w:r>
        <w:t xml:space="preserve"> </w:t>
      </w:r>
      <w:r>
        <w:t xml:space="preserve">“</w:t>
      </w:r>
      <w:r>
        <w:t xml:space="preserve">Demo Buyer Co.</w:t>
      </w:r>
      <w:r>
        <w:t xml:space="preserve">”</w:t>
      </w:r>
      <w:r>
        <w:t xml:space="preserve"> </w:t>
      </w:r>
      <w:r>
        <w:t xml:space="preserve">and</w:t>
      </w:r>
      <w:r>
        <w:t xml:space="preserve"> </w:t>
      </w:r>
      <w:r>
        <w:t xml:space="preserve">“</w:t>
      </w:r>
      <w:r>
        <w:t xml:space="preserve">Demo Seller Ltd.</w:t>
      </w:r>
      <w:r>
        <w:t xml:space="preserve">”</w:t>
      </w:r>
      <w:r>
        <w:t xml:space="preserve"> </w:t>
      </w:r>
      <w:r>
        <w:t xml:space="preserve">– clearly marked as demo.</w:t>
      </w:r>
    </w:p>
    <w:p>
      <w:pPr>
        <w:pStyle w:val="a0"/>
      </w:pPr>
      <w:r>
        <w:t xml:space="preserve">No real money or real documents are ever used.</w:t>
      </w:r>
    </w:p>
    <w:p>
      <w:pPr>
        <w:pStyle w:val="a0"/>
      </w:pPr>
      <w:r>
        <w:t xml:space="preserve">The sandbox resets every week (or manually via</w:t>
      </w:r>
      <w:r>
        <w:t xml:space="preserve"> </w:t>
      </w:r>
      <w:r>
        <w:t xml:space="preserve">“</w:t>
      </w:r>
      <w:r>
        <w:t xml:space="preserve">Reset Sandbox</w:t>
      </w:r>
      <w:r>
        <w:t xml:space="preserve">”</w:t>
      </w:r>
      <w:r>
        <w:t xml:space="preserve"> </w:t>
      </w:r>
      <w:r>
        <w:t xml:space="preserve">button).</w:t>
      </w:r>
    </w:p>
    <w:p>
      <w:pPr>
        <w:pStyle w:val="a0"/>
      </w:pPr>
      <w:r>
        <w:t xml:space="preserve">A guided practice trade walks the user through every step (creating a request, locking price, adding logistics, paying fee, tracking milestones). Tooltips explain each action without suggesting alternative counterparties.</w:t>
      </w:r>
    </w:p>
    <w:p>
      <w:pPr>
        <w:pStyle w:val="a0"/>
      </w:pPr>
      <w:r>
        <w:t xml:space="preserve">Exit to production: When the user clicks</w:t>
      </w:r>
      <w:r>
        <w:t xml:space="preserve"> </w:t>
      </w:r>
      <w:r>
        <w:t xml:space="preserve">“</w:t>
      </w:r>
      <w:r>
        <w:t xml:space="preserve">Go Live</w:t>
      </w:r>
      <w:r>
        <w:t xml:space="preserve">”</w:t>
      </w:r>
      <w:r>
        <w:t xml:space="preserve">, the sandbox data is wiped (after confirmation), and the tenant’s lifecycle_state becomes VERIFIED (or KYB_PENDING). No data leaks to production.</w:t>
      </w:r>
    </w:p>
    <w:p>
      <w:pPr>
        <w:pStyle w:val="a0"/>
      </w:pPr>
      <w:r>
        <w:t xml:space="preserve">PART 2.8 – TRADE READINESS ASSESSMENT (FULLY EXPANDED, EXTENDED &amp; DETAILED)</w:t>
      </w:r>
    </w:p>
    <w:p>
      <w:pPr>
        <w:pStyle w:val="a0"/>
      </w:pPr>
      <w:r>
        <w:t xml:space="preserve">Version 11.0 – Enhanced with AI Guidance, One-Click Remediation &amp; Continuous Monitoring</w:t>
      </w:r>
    </w:p>
    <w:p>
      <w:pPr>
        <w:pStyle w:val="a0"/>
      </w:pPr>
      <w:r>
        <w:t xml:space="preserve">Purpose:</w:t>
      </w:r>
      <w:r>
        <w:t xml:space="preserve"> </w:t>
      </w:r>
      <w:r>
        <w:t xml:space="preserve">Ensure that every tenant (buyer, seller, logistics provider, financier, etc.) is fully prepared to execute their first trade or service on the SGTX platform. The Trade Readiness Assessment evaluates company configuration, banking setup, trade preferences, security posture, and legal acknowledgements before allowing trade creation. It replaces ad-hoc checks with a structured, measurable, and actionable readiness score.</w:t>
      </w:r>
    </w:p>
    <w:p>
      <w:pPr>
        <w:pStyle w:val="a0"/>
      </w:pPr>
      <w:r>
        <w:t xml:space="preserve">Location:</w:t>
      </w:r>
    </w:p>
    <w:p>
      <w:pPr>
        <w:pStyle w:val="a0"/>
      </w:pPr>
      <w:r>
        <w:t xml:space="preserve">Onboarding flow: Immediately after the sandbox (Step 6) and before the</w:t>
      </w:r>
      <w:r>
        <w:t xml:space="preserve"> </w:t>
      </w:r>
      <w:r>
        <w:t xml:space="preserve">“</w:t>
      </w:r>
      <w:r>
        <w:t xml:space="preserve">Go Live</w:t>
      </w:r>
      <w:r>
        <w:t xml:space="preserve">”</w:t>
      </w:r>
      <w:r>
        <w:t xml:space="preserve"> </w:t>
      </w:r>
      <w:r>
        <w:t xml:space="preserve">button.</w:t>
      </w:r>
    </w:p>
    <w:p>
      <w:pPr>
        <w:pStyle w:val="a0"/>
      </w:pPr>
      <w:r>
        <w:t xml:space="preserve">Post-onboarding: Accessible anytime from Company Admin → Readiness (or via a persistent widget in the Universal Command Center).</w:t>
      </w:r>
    </w:p>
    <w:p>
      <w:pPr>
        <w:pStyle w:val="a0"/>
      </w:pPr>
      <w:r>
        <w:t xml:space="preserve">Key Principles (Non-Marketplace):</w:t>
      </w:r>
    </w:p>
    <w:p>
      <w:pPr>
        <w:pStyle w:val="a0"/>
      </w:pPr>
      <w:r>
        <w:t xml:space="preserve">No unsolicited suggestions – AI recommendations are based only on the tenant’s own data and public defaults, never on</w:t>
      </w:r>
      <w:r>
        <w:t xml:space="preserve"> </w:t>
      </w:r>
      <w:r>
        <w:t xml:space="preserve">“</w:t>
      </w:r>
      <w:r>
        <w:t xml:space="preserve">what similar tenants did</w:t>
      </w:r>
      <w:r>
        <w:t xml:space="preserve">”</w:t>
      </w:r>
      <w:r>
        <w:t xml:space="preserve">.</w:t>
      </w:r>
    </w:p>
    <w:p>
      <w:pPr>
        <w:pStyle w:val="a0"/>
      </w:pPr>
      <w:r>
        <w:t xml:space="preserve">One-click remediation – Each missing item has a direct action link (e.g.,</w:t>
      </w:r>
      <w:r>
        <w:t xml:space="preserve"> </w:t>
      </w:r>
      <w:r>
        <w:t xml:space="preserve">“</w:t>
      </w:r>
      <w:r>
        <w:t xml:space="preserve">Connect PSP account</w:t>
      </w:r>
      <w:r>
        <w:t xml:space="preserve">”</w:t>
      </w:r>
      <w:r>
        <w:t xml:space="preserve">,</w:t>
      </w:r>
      <w:r>
        <w:t xml:space="preserve"> </w:t>
      </w:r>
      <w:r>
        <w:t xml:space="preserve">“</w:t>
      </w:r>
      <w:r>
        <w:t xml:space="preserve">Upload insurance certificate</w:t>
      </w:r>
      <w:r>
        <w:t xml:space="preserve">”</w:t>
      </w:r>
      <w:r>
        <w:t xml:space="preserve">).</w:t>
      </w:r>
    </w:p>
    <w:p>
      <w:pPr>
        <w:pStyle w:val="a0"/>
      </w:pPr>
      <w:r>
        <w:t xml:space="preserve">Continuous monitoring – Readiness score updates automatically when any underlying item changes (e.g., tax ID expires, passkey revoked).</w:t>
      </w:r>
    </w:p>
    <w:p>
      <w:pPr>
        <w:pStyle w:val="a0"/>
      </w:pPr>
      <w:r>
        <w:t xml:space="preserve">Governor enforcement – If a user attempts to create a trade with a score below the required threshold, the Governor returns a CONDITIONAL verdict with a Decision Panel explaining the gaps and providing one-click links to fix them.</w:t>
      </w:r>
    </w:p>
    <w:bookmarkStart w:id="92" w:name="readiness-categories-checklist"/>
    <w:p>
      <w:pPr>
        <w:pStyle w:val="4"/>
      </w:pPr>
      <w:r>
        <w:t xml:space="preserve">2.8.1 Readiness Categories &amp; Checklist</w:t>
      </w:r>
    </w:p>
    <w:p>
      <w:pPr>
        <w:pStyle w:val="FirstParagraph"/>
      </w:pPr>
      <w:r>
        <w:t xml:space="preserve">The assessment is divided into five mandatory categories (plus optional advanced items). Each category contains several checklist items. For a tenant to be considered Fully Ready (score = 100%), all mandatory items must be completed. Optional items contribute to a higher score but are not required.</w:t>
      </w:r>
    </w:p>
    <w:bookmarkEnd w:id="92"/>
    <w:bookmarkStart w:id="93" w:name="X3ecc8e6e6d608f33bb9aa2cded49949f04765c2"/>
    <w:p>
      <w:pPr>
        <w:pStyle w:val="4"/>
      </w:pPr>
      <w:r>
        <w:t xml:space="preserve">2.8.2 Detailed Checklist Items (with Validation Rules)</w:t>
      </w:r>
    </w:p>
    <w:p>
      <w:pPr>
        <w:pStyle w:val="FirstParagraph"/>
      </w:pPr>
      <w:r>
        <w:t xml:space="preserve">2.8.2.1 Company Category (35%)</w:t>
      </w:r>
    </w:p>
    <w:p>
      <w:pPr>
        <w:pStyle w:val="a0"/>
      </w:pPr>
      <w:r>
        <w:t xml:space="preserve">2.8.2.2 Banking Category (25%)</w:t>
      </w:r>
    </w:p>
    <w:p>
      <w:pPr>
        <w:pStyle w:val="a0"/>
      </w:pPr>
      <w:r>
        <w:t xml:space="preserve">2.8.2.3 Trade Category (20%)</w:t>
      </w:r>
    </w:p>
    <w:p>
      <w:pPr>
        <w:pStyle w:val="a0"/>
      </w:pPr>
      <w:r>
        <w:t xml:space="preserve">2.8.2.4 Security Category (15%)</w:t>
      </w:r>
    </w:p>
    <w:p>
      <w:pPr>
        <w:pStyle w:val="a0"/>
      </w:pPr>
      <w:r>
        <w:t xml:space="preserve">2.8.2.5 Legal Category (5%)</w:t>
      </w:r>
    </w:p>
    <w:bookmarkEnd w:id="93"/>
    <w:bookmarkStart w:id="94" w:name="readiness-score-calculation"/>
    <w:p>
      <w:pPr>
        <w:pStyle w:val="4"/>
      </w:pPr>
      <w:r>
        <w:t xml:space="preserve">2.8.3 Readiness Score Calculation</w:t>
      </w:r>
    </w:p>
    <w:p>
      <w:pPr>
        <w:pStyle w:val="FirstParagraph"/>
      </w:pPr>
      <w:r>
        <w:t xml:space="preserve">Formula:</w:t>
      </w:r>
    </w:p>
    <w:p>
      <w:pPr>
        <w:pStyle w:val="a0"/>
      </w:pPr>
      <w:r>
        <w:t xml:space="preserve">text</w:t>
      </w:r>
    </w:p>
    <w:p>
      <w:pPr>
        <w:pStyle w:val="a0"/>
      </w:pPr>
      <w:r>
        <w:t xml:space="preserve">Readiness Score = (Completed Mandatory Items / Total Mandatory Items) × 100</w:t>
      </w:r>
    </w:p>
    <w:p>
      <w:pPr>
        <w:pStyle w:val="a0"/>
      </w:pPr>
      <w:r>
        <w:t xml:space="preserve">Note: Optional items do not count toward the mandatory completion percentage, but they are displayed in the UI as</w:t>
      </w:r>
      <w:r>
        <w:t xml:space="preserve"> </w:t>
      </w:r>
      <w:r>
        <w:t xml:space="preserve">“</w:t>
      </w:r>
      <w:r>
        <w:t xml:space="preserve">Bonus</w:t>
      </w:r>
      <w:r>
        <w:t xml:space="preserve">”</w:t>
      </w:r>
      <w:r>
        <w:t xml:space="preserve"> </w:t>
      </w:r>
      <w:r>
        <w:t xml:space="preserve">and may influence the tenant’s Trust Confidence Score (Part 10.12.1).</w:t>
      </w:r>
    </w:p>
    <w:p>
      <w:pPr>
        <w:pStyle w:val="a0"/>
      </w:pPr>
      <w:r>
        <w:t xml:space="preserve">Score Thresholds &amp; Permissions:</w:t>
      </w:r>
    </w:p>
    <w:bookmarkEnd w:id="94"/>
    <w:bookmarkStart w:id="95" w:name="ui-display-readiness-card"/>
    <w:p>
      <w:pPr>
        <w:pStyle w:val="4"/>
      </w:pPr>
      <w:r>
        <w:t xml:space="preserve">2.8.4 UI Display – Readiness Card</w:t>
      </w:r>
    </w:p>
    <w:p>
      <w:pPr>
        <w:pStyle w:val="FirstParagraph"/>
      </w:pPr>
      <w:r>
        <w:t xml:space="preserve">Location:</w:t>
      </w:r>
    </w:p>
    <w:p>
      <w:pPr>
        <w:pStyle w:val="a0"/>
      </w:pPr>
      <w:r>
        <w:t xml:space="preserve">Universal Command Center (Part 12G) – as a prominent card at the top.</w:t>
      </w:r>
    </w:p>
    <w:p>
      <w:pPr>
        <w:pStyle w:val="a0"/>
      </w:pPr>
      <w:r>
        <w:t xml:space="preserve">Company Admin → Readiness – full detailed view.</w:t>
      </w:r>
    </w:p>
    <w:p>
      <w:pPr>
        <w:pStyle w:val="a0"/>
      </w:pPr>
      <w:r>
        <w:t xml:space="preserve">Example Card (textual representation):</w:t>
      </w:r>
    </w:p>
    <w:p>
      <w:pPr>
        <w:pStyle w:val="a0"/>
      </w:pPr>
      <w:r>
        <w:t xml:space="preserve">text</w:t>
      </w:r>
    </w:p>
    <w:p>
      <w:pPr>
        <w:pStyle w:val="a0"/>
      </w:pPr>
      <w:r>
        <w:t xml:space="preserve">┌─────────────────────────────────────────────────────────────────────────────┐</w:t>
      </w:r>
    </w:p>
    <w:p>
      <w:pPr>
        <w:pStyle w:val="a0"/>
      </w:pPr>
      <w:r>
        <w:t xml:space="preserve">│ 📊 TRADE READINESS SCORECARD Score: 87% │</w:t>
      </w:r>
    </w:p>
    <w:p>
      <w:pPr>
        <w:pStyle w:val="a0"/>
      </w:pPr>
      <w:r>
        <w:t xml:space="preserve">│ Status: Mostly Ready │</w:t>
      </w:r>
    </w:p>
    <w:p>
      <w:pPr>
        <w:pStyle w:val="a0"/>
      </w:pPr>
      <w:r>
        <w:t xml:space="preserve">├─────────────────────────────────────────────────────────────────────────────┤</w:t>
      </w:r>
    </w:p>
    <w:p>
      <w:pPr>
        <w:pStyle w:val="a0"/>
      </w:pPr>
      <w:r>
        <w:t xml:space="preserve">│ ✅ Company: Tax ID, Registration, Address, UBO │</w:t>
      </w:r>
    </w:p>
    <w:p>
      <w:pPr>
        <w:pStyle w:val="a0"/>
      </w:pPr>
      <w:r>
        <w:t xml:space="preserve">│ ⚠️ Banking: Settlement account linked — [Connect Now] │</w:t>
      </w:r>
    </w:p>
    <w:p>
      <w:pPr>
        <w:pStyle w:val="a0"/>
      </w:pPr>
      <w:r>
        <w:t xml:space="preserve">│ ✅ Trade: 3 products, 5 ports, incoterm CFR │</w:t>
      </w:r>
    </w:p>
    <w:p>
      <w:pPr>
        <w:pStyle w:val="a0"/>
      </w:pPr>
      <w:r>
        <w:t xml:space="preserve">│ ✅ Security: Passkey enrolled, MFA enabled │</w:t>
      </w:r>
    </w:p>
    <w:p>
      <w:pPr>
        <w:pStyle w:val="a0"/>
      </w:pPr>
      <w:r>
        <w:t xml:space="preserve">│ ⚠️ Legal: Fee schedule acknowledgment pending — [Review &amp; Sign] │</w:t>
      </w:r>
    </w:p>
    <w:p>
      <w:pPr>
        <w:pStyle w:val="a0"/>
      </w:pPr>
      <w:r>
        <w:t xml:space="preserve">├─────────────────────────────────────────────────────────────────────────────┤</w:t>
      </w:r>
    </w:p>
    <w:p>
      <w:pPr>
        <w:pStyle w:val="a0"/>
      </w:pPr>
      <w:r>
        <w:t xml:space="preserve">│ Complete 2 remaining mandatory items to reach 100% readiness. │</w:t>
      </w:r>
    </w:p>
    <w:p>
      <w:pPr>
        <w:pStyle w:val="a0"/>
      </w:pPr>
      <w:r>
        <w:t xml:space="preserve">│ [Go to Company Admin] [Dismiss for 7 days] │</w:t>
      </w:r>
    </w:p>
    <w:p>
      <w:pPr>
        <w:pStyle w:val="a0"/>
      </w:pPr>
      <w:r>
        <w:t xml:space="preserve">└─────────────────────────────────────────────────────────────────────────────┘</w:t>
      </w:r>
    </w:p>
    <w:p>
      <w:pPr>
        <w:pStyle w:val="a0"/>
      </w:pPr>
      <w:r>
        <w:t xml:space="preserve">Interactive elements:</w:t>
      </w:r>
    </w:p>
    <w:p>
      <w:pPr>
        <w:pStyle w:val="a0"/>
      </w:pPr>
      <w:r>
        <w:t xml:space="preserve">Clicking any missing item’s action button opens a modal or redirects to the relevant configuration screen.</w:t>
      </w:r>
    </w:p>
    <w:p>
      <w:pPr>
        <w:pStyle w:val="a0"/>
      </w:pPr>
      <w:r>
        <w:t xml:space="preserve">After completing the action, the score updates in real-time via NATS WebSocket.</w:t>
      </w:r>
    </w:p>
    <w:p>
      <w:pPr>
        <w:pStyle w:val="a0"/>
      </w:pPr>
      <w:r>
        <w:t xml:space="preserve">“</w:t>
      </w:r>
      <w:r>
        <w:t xml:space="preserve">Dismiss for 7 days</w:t>
      </w:r>
      <w:r>
        <w:t xml:space="preserve">”</w:t>
      </w:r>
      <w:r>
        <w:t xml:space="preserve"> </w:t>
      </w:r>
      <w:r>
        <w:t xml:space="preserve">temporarily hides the warning from the Command Center (but does not bypass Governor block).</w:t>
      </w:r>
    </w:p>
    <w:bookmarkEnd w:id="95"/>
    <w:bookmarkStart w:id="96" w:name="one-click-remediation-workflow"/>
    <w:p>
      <w:pPr>
        <w:pStyle w:val="4"/>
      </w:pPr>
      <w:r>
        <w:t xml:space="preserve">2.8.5 One-Click Remediation Workflow</w:t>
      </w:r>
    </w:p>
    <w:p>
      <w:pPr>
        <w:pStyle w:val="FirstParagraph"/>
      </w:pPr>
      <w:r>
        <w:t xml:space="preserve">For each missing item, the system provides a direct action link that:</w:t>
      </w:r>
    </w:p>
    <w:p>
      <w:pPr>
        <w:pStyle w:val="a0"/>
      </w:pPr>
      <w:r>
        <w:t xml:space="preserve">Opens a pre-filled form (where possible).</w:t>
      </w:r>
    </w:p>
    <w:p>
      <w:pPr>
        <w:pStyle w:val="a0"/>
      </w:pPr>
      <w:r>
        <w:t xml:space="preserve">Guides the user through the required steps.</w:t>
      </w:r>
    </w:p>
    <w:p>
      <w:pPr>
        <w:pStyle w:val="a0"/>
      </w:pPr>
      <w:r>
        <w:t xml:space="preserve">Upon completion, automatically updates the checklist status and recalculates the readiness score.</w:t>
      </w:r>
    </w:p>
    <w:p>
      <w:pPr>
        <w:pStyle w:val="a0"/>
      </w:pPr>
      <w:r>
        <w:t xml:space="preserve">Example – Missing settlement account:</w:t>
      </w:r>
    </w:p>
    <w:p>
      <w:pPr>
        <w:pStyle w:val="a0"/>
      </w:pPr>
      <w:r>
        <w:t xml:space="preserve">User clicks ConnectPSPConnectPSP.</w:t>
      </w:r>
    </w:p>
    <w:p>
      <w:pPr>
        <w:pStyle w:val="a0"/>
      </w:pPr>
      <w:r>
        <w:t xml:space="preserve">Modal appears with a list of available PSPs (Fawry, PayMob, CBE IPN).</w:t>
      </w:r>
    </w:p>
    <w:p>
      <w:pPr>
        <w:pStyle w:val="a0"/>
      </w:pPr>
      <w:r>
        <w:t xml:space="preserve">User selects a PSP and is redirected to the PSP’s OAuth flow.</w:t>
      </w:r>
    </w:p>
    <w:p>
      <w:pPr>
        <w:pStyle w:val="a0"/>
      </w:pPr>
      <w:r>
        <w:t xml:space="preserve">After successful linking, SGTX receives a webhook and marks the item as completed.</w:t>
      </w:r>
    </w:p>
    <w:p>
      <w:pPr>
        <w:pStyle w:val="a0"/>
      </w:pPr>
      <w:r>
        <w:t xml:space="preserve">The Readiness Card updates instantly (score increases).</w:t>
      </w:r>
    </w:p>
    <w:p>
      <w:pPr>
        <w:pStyle w:val="a0"/>
      </w:pPr>
      <w:r>
        <w:t xml:space="preserve">Example – Missing fee schedule acknowledgment:</w:t>
      </w:r>
    </w:p>
    <w:p>
      <w:pPr>
        <w:pStyle w:val="a0"/>
      </w:pPr>
      <w:r>
        <w:t xml:space="preserve">User clicks Review &amp; Sign.</w:t>
      </w:r>
    </w:p>
    <w:p>
      <w:pPr>
        <w:pStyle w:val="a0"/>
      </w:pPr>
      <w:r>
        <w:t xml:space="preserve">Modal displays the current fee schedule (PDF + plain-language summary generated by Groq).</w:t>
      </w:r>
    </w:p>
    <w:p>
      <w:pPr>
        <w:pStyle w:val="a0"/>
      </w:pPr>
      <w:r>
        <w:t xml:space="preserve">User clicks </w:t>
      </w:r>
      <w:r>
        <w:t xml:space="preserve">“</w:t>
      </w:r>
      <w:r>
        <w:t xml:space="preserve">I acknowledge and agree</w:t>
      </w:r>
      <w:r>
        <w:t xml:space="preserve">”</w:t>
      </w:r>
      <w:r>
        <w:t xml:space="preserve"> (digital signature with passkey).</w:t>
      </w:r>
    </w:p>
    <w:p>
      <w:pPr>
        <w:pStyle w:val="a0"/>
      </w:pPr>
      <w:r>
        <w:t xml:space="preserve">System records the signature in tenant_lifecycle_history and updates the checklist.</w:t>
      </w:r>
    </w:p>
    <w:bookmarkEnd w:id="96"/>
    <w:bookmarkStart w:id="97" w:name="ai-assistance-a1-groq"/>
    <w:p>
      <w:pPr>
        <w:pStyle w:val="4"/>
      </w:pPr>
      <w:r>
        <w:t xml:space="preserve">2.8.6 AI Assistance (🧠 A1 – Groq)</w:t>
      </w:r>
    </w:p>
    <w:p>
      <w:pPr>
        <w:pStyle w:val="FirstParagraph"/>
      </w:pPr>
      <w:r>
        <w:t xml:space="preserve">The AI generates plain-language, contextual recommendations for missing items. Recommendations are based only on the tenant’s own data and public defaults – never on</w:t>
      </w:r>
      <w:r>
        <w:t xml:space="preserve"> </w:t>
      </w:r>
      <w:r>
        <w:t xml:space="preserve">“</w:t>
      </w:r>
      <w:r>
        <w:t xml:space="preserve">other tenants did this</w:t>
      </w:r>
      <w:r>
        <w:t xml:space="preserve">”</w:t>
      </w:r>
      <w:r>
        <w:t xml:space="preserve">.</w:t>
      </w:r>
    </w:p>
    <w:p>
      <w:pPr>
        <w:pStyle w:val="a0"/>
      </w:pPr>
      <w:r>
        <w:t xml:space="preserve">Examples:</w:t>
      </w:r>
    </w:p>
    <w:p>
      <w:pPr>
        <w:pStyle w:val="a0"/>
      </w:pPr>
      <w:r>
        <w:t xml:space="preserve">“</w:t>
      </w:r>
      <w:r>
        <w:t xml:space="preserve">You haven’t added any shipping lines to your contacts. Adding at least one will help you get ocean freight quotes faster.</w:t>
      </w:r>
      <w:r>
        <w:t xml:space="preserve">”</w:t>
      </w:r>
    </w:p>
    <w:p>
      <w:pPr>
        <w:pStyle w:val="a0"/>
      </w:pPr>
      <w:r>
        <w:t xml:space="preserve">“</w:t>
      </w:r>
      <w:r>
        <w:t xml:space="preserve">Your tax ID could not be verified automatically. Please check the number or upload a scanned certificate.</w:t>
      </w:r>
      <w:r>
        <w:t xml:space="preserve">”</w:t>
      </w:r>
    </w:p>
    <w:p>
      <w:pPr>
        <w:pStyle w:val="a0"/>
      </w:pPr>
      <w:r>
        <w:t xml:space="preserve">“</w:t>
      </w:r>
      <w:r>
        <w:t xml:space="preserve">Your insurance certificate expires in 30 days. Renew it to maintain Full Ready status.</w:t>
      </w:r>
      <w:r>
        <w:t xml:space="preserve">”</w:t>
      </w:r>
    </w:p>
    <w:p>
      <w:pPr>
        <w:pStyle w:val="a0"/>
      </w:pPr>
      <w:r>
        <w:t xml:space="preserve">These recommendations appear below the checklist in the Readiness Card (collapsible).</w:t>
      </w:r>
    </w:p>
    <w:bookmarkEnd w:id="97"/>
    <w:bookmarkStart w:id="98" w:name="continuous-monitoring-auto-recalculation"/>
    <w:p>
      <w:pPr>
        <w:pStyle w:val="4"/>
      </w:pPr>
      <w:r>
        <w:t xml:space="preserve">2.8.7 Continuous Monitoring &amp; Auto-Recalculation</w:t>
      </w:r>
    </w:p>
    <w:p>
      <w:pPr>
        <w:pStyle w:val="FirstParagraph"/>
      </w:pPr>
      <w:r>
        <w:t xml:space="preserve">The readiness score is recalculated automatically whenever any of the underlying items change. Triggers include:</w:t>
      </w:r>
    </w:p>
    <w:p>
      <w:pPr>
        <w:pStyle w:val="a0"/>
      </w:pPr>
      <w:r>
        <w:t xml:space="preserve">Periodic (daily) – Cron job re-evaluates all tenants (e.g., tax ID expiry, certificate expiry).</w:t>
      </w:r>
    </w:p>
    <w:p>
      <w:pPr>
        <w:pStyle w:val="a0"/>
      </w:pPr>
      <w:r>
        <w:t xml:space="preserve">Event-driven – After a user completes an action via one-click remediation.</w:t>
      </w:r>
    </w:p>
    <w:p>
      <w:pPr>
        <w:pStyle w:val="a0"/>
      </w:pPr>
      <w:r>
        <w:t xml:space="preserve">External API webhook – e.g., PSP account linked, government registry update.</w:t>
      </w:r>
    </w:p>
    <w:p>
      <w:pPr>
        <w:pStyle w:val="a0"/>
      </w:pPr>
      <w:r>
        <w:t xml:space="preserve">If a previously completed item becomes invalid (e.g., passkey revoked, insurance expired), the score drops immediately and the user receives a Smart Inbox alert (priority 70) with a one-click fix link.</w:t>
      </w:r>
    </w:p>
    <w:bookmarkEnd w:id="98"/>
    <w:bookmarkStart w:id="99" w:name="X9b9989f4aad002eb9b80a27725abbedb8832795"/>
    <w:p>
      <w:pPr>
        <w:pStyle w:val="4"/>
      </w:pPr>
      <w:r>
        <w:t xml:space="preserve">2.8.8 Integration with Governor (Trade Creation Block)</w:t>
      </w:r>
    </w:p>
    <w:p>
      <w:pPr>
        <w:pStyle w:val="FirstParagraph"/>
      </w:pPr>
      <w:r>
        <w:t xml:space="preserve">When a user attempts to create a new trade (or financing request, or distressed declaration) and their current readiness score is &lt;70%, the Governor returns a CONDITIONAL verdict with a Decision Panel (Part 12A.3) that:</w:t>
      </w:r>
    </w:p>
    <w:p>
      <w:pPr>
        <w:pStyle w:val="a0"/>
      </w:pPr>
      <w:r>
        <w:t xml:space="preserve">Lists the missing items.</w:t>
      </w:r>
    </w:p>
    <w:p>
      <w:pPr>
        <w:pStyle w:val="a0"/>
      </w:pPr>
      <w:r>
        <w:t xml:space="preserve">Provides direct action buttons for each missing item.</w:t>
      </w:r>
    </w:p>
    <w:p>
      <w:pPr>
        <w:pStyle w:val="a0"/>
      </w:pPr>
      <w:r>
        <w:t xml:space="preserve">Includes an</w:t>
      </w:r>
      <w:r>
        <w:t xml:space="preserve"> </w:t>
      </w:r>
      <w:r>
        <w:t xml:space="preserve">“</w:t>
      </w:r>
      <w:r>
        <w:t xml:space="preserve">Ignore and Proceed</w:t>
      </w:r>
      <w:r>
        <w:t xml:space="preserve">”</w:t>
      </w:r>
      <w:r>
        <w:t xml:space="preserve"> </w:t>
      </w:r>
      <w:r>
        <w:t xml:space="preserve">button only if the score is between 70% and 84% (with a warning log).</w:t>
      </w:r>
    </w:p>
    <w:p>
      <w:pPr>
        <w:pStyle w:val="a0"/>
      </w:pPr>
      <w:r>
        <w:t xml:space="preserve">For scores &lt;70%, the</w:t>
      </w:r>
      <w:r>
        <w:t xml:space="preserve"> </w:t>
      </w:r>
      <w:r>
        <w:t xml:space="preserve">“</w:t>
      </w:r>
      <w:r>
        <w:t xml:space="preserve">Proceed</w:t>
      </w:r>
      <w:r>
        <w:t xml:space="preserve">”</w:t>
      </w:r>
      <w:r>
        <w:t xml:space="preserve"> </w:t>
      </w:r>
      <w:r>
        <w:t xml:space="preserve">button is disabled.</w:t>
      </w:r>
    </w:p>
    <w:p>
      <w:pPr>
        <w:pStyle w:val="a0"/>
      </w:pPr>
      <w:r>
        <w:t xml:space="preserve">Example Decision Panel:</w:t>
      </w:r>
    </w:p>
    <w:p>
      <w:pPr>
        <w:pStyle w:val="a0"/>
      </w:pPr>
      <w:r>
        <w:t xml:space="preserve">text</w:t>
      </w:r>
    </w:p>
    <w:p>
      <w:pPr>
        <w:pStyle w:val="a0"/>
      </w:pPr>
      <w:r>
        <w:t xml:space="preserve">┌─────────────────────────────────────────────────────────────────────────────┐</w:t>
      </w:r>
    </w:p>
    <w:p>
      <w:pPr>
        <w:pStyle w:val="a0"/>
      </w:pPr>
      <w:r>
        <w:t xml:space="preserve">│ Action Blocked: Create Trade Request │</w:t>
      </w:r>
    </w:p>
    <w:p>
      <w:pPr>
        <w:pStyle w:val="a0"/>
      </w:pPr>
      <w:r>
        <w:t xml:space="preserve">│ USTN (not yet generated) │</w:t>
      </w:r>
    </w:p>
    <w:p>
      <w:pPr>
        <w:pStyle w:val="a0"/>
      </w:pPr>
      <w:r>
        <w:t xml:space="preserve">├─────────────────────────────────────────────────────────────────────────────┤</w:t>
      </w:r>
    </w:p>
    <w:p>
      <w:pPr>
        <w:pStyle w:val="a0"/>
      </w:pPr>
      <w:r>
        <w:t xml:space="preserve">│ Why this happened: │</w:t>
      </w:r>
    </w:p>
    <w:p>
      <w:pPr>
        <w:pStyle w:val="a0"/>
      </w:pPr>
      <w:r>
        <w:t xml:space="preserve">│ Your account is not fully ready to execute trades. The following items │</w:t>
      </w:r>
    </w:p>
    <w:p>
      <w:pPr>
        <w:pStyle w:val="a0"/>
      </w:pPr>
      <w:r>
        <w:t xml:space="preserve">│ must be completed to meet the minimum readiness threshold (70%). │</w:t>
      </w:r>
    </w:p>
    <w:p>
      <w:pPr>
        <w:pStyle w:val="a0"/>
      </w:pPr>
      <w:r>
        <w:t xml:space="preserve">│ │</w:t>
      </w:r>
    </w:p>
    <w:p>
      <w:pPr>
        <w:pStyle w:val="a0"/>
      </w:pPr>
      <w:r>
        <w:t xml:space="preserve">│ What’s needed: │</w:t>
      </w:r>
    </w:p>
    <w:p>
      <w:pPr>
        <w:pStyle w:val="a0"/>
      </w:pPr>
      <w:r>
        <w:t xml:space="preserve">│ ❌ Settlement account not linked — [Connect Now] │</w:t>
      </w:r>
    </w:p>
    <w:p>
      <w:pPr>
        <w:pStyle w:val="a0"/>
      </w:pPr>
      <w:r>
        <w:t xml:space="preserve">│ ❌ Fee schedule not acknowledged — [Review &amp; Sign] │</w:t>
      </w:r>
    </w:p>
    <w:p>
      <w:pPr>
        <w:pStyle w:val="a0"/>
      </w:pPr>
      <w:r>
        <w:t xml:space="preserve">│ │</w:t>
      </w:r>
    </w:p>
    <w:p>
      <w:pPr>
        <w:pStyle w:val="a0"/>
      </w:pPr>
      <w:r>
        <w:t xml:space="preserve">│ Current readiness score: 45% (required ≥70%). │</w:t>
      </w:r>
    </w:p>
    <w:p>
      <w:pPr>
        <w:pStyle w:val="a0"/>
      </w:pPr>
      <w:r>
        <w:t xml:space="preserve">│ [Go to Readiness Dashboard] │</w:t>
      </w:r>
    </w:p>
    <w:p>
      <w:pPr>
        <w:pStyle w:val="a0"/>
      </w:pPr>
      <w:r>
        <w:t xml:space="preserve">└─────────────────────────────────────────────────────────────────────────────┘</w:t>
      </w:r>
    </w:p>
    <w:bookmarkEnd w:id="99"/>
    <w:bookmarkStart w:id="100" w:name="readiness-for-different-tenant-types"/>
    <w:p>
      <w:pPr>
        <w:pStyle w:val="4"/>
      </w:pPr>
      <w:r>
        <w:t xml:space="preserve">2.8.9 Readiness for Different Tenant Types</w:t>
      </w:r>
    </w:p>
    <w:p>
      <w:pPr>
        <w:pStyle w:val="FirstParagraph"/>
      </w:pPr>
      <w:r>
        <w:t xml:space="preserve">While the core checklist applies to all tenants, some items are type-specific or optional depending on the role.</w:t>
      </w:r>
    </w:p>
    <w:p>
      <w:pPr>
        <w:pStyle w:val="a0"/>
      </w:pPr>
      <w:r>
        <w:t xml:space="preserve">The assessment checklist dynamically adapts based on the tenant’s type and sub_type.</w:t>
      </w:r>
    </w:p>
    <w:bookmarkEnd w:id="100"/>
    <w:bookmarkStart w:id="101" w:name="readiness-dashboard-company-admin"/>
    <w:p>
      <w:pPr>
        <w:pStyle w:val="4"/>
      </w:pPr>
      <w:r>
        <w:t xml:space="preserve">2.8.10 Readiness Dashboard (Company Admin)</w:t>
      </w:r>
    </w:p>
    <w:p>
      <w:pPr>
        <w:pStyle w:val="FirstParagraph"/>
      </w:pPr>
      <w:r>
        <w:t xml:space="preserve">A dedicated Readiness tab in Company Admin provides:</w:t>
      </w:r>
    </w:p>
    <w:p>
      <w:pPr>
        <w:pStyle w:val="a0"/>
      </w:pPr>
      <w:r>
        <w:t xml:space="preserve">Full checklist with real-time status.</w:t>
      </w:r>
    </w:p>
    <w:p>
      <w:pPr>
        <w:pStyle w:val="a0"/>
      </w:pPr>
      <w:r>
        <w:t xml:space="preserve">Historical score chart (last 12 months) – shows improvements over time.</w:t>
      </w:r>
    </w:p>
    <w:p>
      <w:pPr>
        <w:pStyle w:val="a0"/>
      </w:pPr>
      <w:r>
        <w:t xml:space="preserve">Export readiness report (PDF) – for internal audit or to share with counterparties (with consent).</w:t>
      </w:r>
    </w:p>
    <w:p>
      <w:pPr>
        <w:pStyle w:val="a0"/>
      </w:pPr>
      <w:r>
        <w:t xml:space="preserve">Manual refresh button (forces re-evaluation).</w:t>
      </w:r>
    </w:p>
    <w:p>
      <w:pPr>
        <w:pStyle w:val="a0"/>
      </w:pPr>
      <w:r>
        <w:t xml:space="preserve">Override for sandbox – allows testing trades even with low score in non-production environment.</w:t>
      </w:r>
    </w:p>
    <w:bookmarkEnd w:id="101"/>
    <w:bookmarkStart w:id="102" w:name="one-click-count-summary"/>
    <w:p>
      <w:pPr>
        <w:pStyle w:val="4"/>
      </w:pPr>
      <w:r>
        <w:t xml:space="preserve">2.8.11 One-Click Count Summary</w:t>
      </w:r>
    </w:p>
    <w:bookmarkEnd w:id="102"/>
    <w:bookmarkStart w:id="103" w:name="implementation-checklist"/>
    <w:p>
      <w:pPr>
        <w:pStyle w:val="4"/>
      </w:pPr>
      <w:r>
        <w:t xml:space="preserve">2.8.12 Implementation Checklist</w:t>
      </w:r>
    </w:p>
    <w:p>
      <w:pPr>
        <w:pStyle w:val="FirstParagraph"/>
      </w:pPr>
      <w:r>
        <w:t xml:space="preserve">Extend tenants table with readiness_score and readiness_last_calculated.</w:t>
      </w:r>
    </w:p>
    <w:p>
      <w:pPr>
        <w:pStyle w:val="a0"/>
      </w:pPr>
      <w:r>
        <w:t xml:space="preserve">Create readiness_checklist table (or store in JSONB) to track per-tenant completion status.</w:t>
      </w:r>
    </w:p>
    <w:p>
      <w:pPr>
        <w:pStyle w:val="a0"/>
      </w:pPr>
      <w:r>
        <w:t xml:space="preserve">Implement validation APIs for each checklist item (tax ID verification, PSP account linking, etc.).</w:t>
      </w:r>
    </w:p>
    <w:p>
      <w:pPr>
        <w:pStyle w:val="a0"/>
      </w:pPr>
      <w:r>
        <w:t xml:space="preserve">Build Readiness Card component (React) with real-time updates via NATS.</w:t>
      </w:r>
    </w:p>
    <w:p>
      <w:pPr>
        <w:pStyle w:val="a0"/>
      </w:pPr>
      <w:r>
        <w:t xml:space="preserve">Integrate Groq (A1) for plain-language recommendations.</w:t>
      </w:r>
    </w:p>
    <w:p>
      <w:pPr>
        <w:pStyle w:val="a0"/>
      </w:pPr>
      <w:r>
        <w:t xml:space="preserve">Add Governor policy trade.create.readiness that checks score ≥70%.</w:t>
      </w:r>
    </w:p>
    <w:p>
      <w:pPr>
        <w:pStyle w:val="a0"/>
      </w:pPr>
      <w:r>
        <w:t xml:space="preserve">Create Decision Panel integration for blocked actions.</w:t>
      </w:r>
    </w:p>
    <w:p>
      <w:pPr>
        <w:pStyle w:val="a0"/>
      </w:pPr>
      <w:r>
        <w:t xml:space="preserve">Implement cron job for daily re-evaluation (expiry detection).</w:t>
      </w:r>
    </w:p>
    <w:p>
      <w:pPr>
        <w:pStyle w:val="a0"/>
      </w:pPr>
      <w:r>
        <w:t xml:space="preserve">Add</w:t>
      </w:r>
      <w:r>
        <w:t xml:space="preserve"> </w:t>
      </w:r>
      <w:r>
        <w:t xml:space="preserve">“</w:t>
      </w:r>
      <w:r>
        <w:t xml:space="preserve">Dismiss for 7 days</w:t>
      </w:r>
      <w:r>
        <w:t xml:space="preserve">”</w:t>
      </w:r>
      <w:r>
        <w:t xml:space="preserve"> </w:t>
      </w:r>
      <w:r>
        <w:t xml:space="preserve">feature (store dismissal timestamp).</w:t>
      </w:r>
    </w:p>
    <w:p>
      <w:pPr>
        <w:pStyle w:val="a0"/>
      </w:pPr>
      <w:r>
        <w:t xml:space="preserve">Write integration tests: complete all items → score 100% → trade allowed; missing item → trade blocked.</w:t>
      </w:r>
    </w:p>
    <w:p>
      <w:pPr>
        <w:pStyle w:val="a0"/>
      </w:pPr>
      <w:r>
        <w:t xml:space="preserve">END OF PART 2.8 – TRADE READINESS ASSESSMENT (v11.0 FULLY EXPANDED)</w:t>
      </w:r>
    </w:p>
    <w:p>
      <w:pPr>
        <w:pStyle w:val="a0"/>
      </w:pPr>
      <w:r>
        <w:t xml:space="preserve">Part 2.9 – Role Journey Maps</w:t>
      </w:r>
    </w:p>
    <w:p>
      <w:pPr>
        <w:pStyle w:val="a0"/>
      </w:pPr>
      <w:r>
        <w:t xml:space="preserve">Purpose: Provide a clear, day-by-day expected journey for each role, showing entry points, actions, notifications, documents, approvals, and exit conditions.</w:t>
      </w:r>
    </w:p>
    <w:bookmarkEnd w:id="103"/>
    <w:bookmarkStart w:id="104" w:name="trader-journey-buyer-importer"/>
    <w:p>
      <w:pPr>
        <w:pStyle w:val="4"/>
      </w:pPr>
      <w:r>
        <w:t xml:space="preserve">2.9.1 Trader Journey (Buyer – Importer)</w:t>
      </w:r>
    </w:p>
    <w:bookmarkEnd w:id="104"/>
    <w:bookmarkStart w:id="105" w:name="trader-journey-seller-exporter"/>
    <w:p>
      <w:pPr>
        <w:pStyle w:val="4"/>
      </w:pPr>
      <w:r>
        <w:t xml:space="preserve">2.9.2 Trader Journey (Seller – Exporter)</w:t>
      </w:r>
    </w:p>
    <w:bookmarkEnd w:id="105"/>
    <w:bookmarkStart w:id="106" w:name="logistics-service-provider-lsp-journey"/>
    <w:p>
      <w:pPr>
        <w:pStyle w:val="4"/>
      </w:pPr>
      <w:r>
        <w:t xml:space="preserve">2.9.3 Logistics Service Provider (LSP) Journey</w:t>
      </w:r>
    </w:p>
    <w:bookmarkEnd w:id="106"/>
    <w:bookmarkStart w:id="107" w:name="shipping-line-ship-journey"/>
    <w:p>
      <w:pPr>
        <w:pStyle w:val="4"/>
      </w:pPr>
      <w:r>
        <w:t xml:space="preserve">2.9.4 Shipping Line (SHIP) Journey</w:t>
      </w:r>
    </w:p>
    <w:bookmarkEnd w:id="107"/>
    <w:bookmarkStart w:id="108" w:name="customs-broker-cbr-journey"/>
    <w:p>
      <w:pPr>
        <w:pStyle w:val="4"/>
      </w:pPr>
      <w:r>
        <w:t xml:space="preserve">2.9.5 Customs Broker (CBR) Journey</w:t>
      </w:r>
    </w:p>
    <w:bookmarkEnd w:id="108"/>
    <w:bookmarkStart w:id="109" w:name="laboratory-lab-journey"/>
    <w:p>
      <w:pPr>
        <w:pStyle w:val="4"/>
      </w:pPr>
      <w:r>
        <w:t xml:space="preserve">2.9.6 Laboratory (LAB) Journey</w:t>
      </w:r>
    </w:p>
    <w:bookmarkEnd w:id="109"/>
    <w:bookmarkStart w:id="110" w:name="qc-inspector-journey"/>
    <w:p>
      <w:pPr>
        <w:pStyle w:val="4"/>
      </w:pPr>
      <w:r>
        <w:t xml:space="preserve">2.9.7 QC Inspector Journey</w:t>
      </w:r>
    </w:p>
    <w:bookmarkEnd w:id="110"/>
    <w:bookmarkStart w:id="111" w:name="financier-bank-journey"/>
    <w:p>
      <w:pPr>
        <w:pStyle w:val="4"/>
      </w:pPr>
      <w:r>
        <w:t xml:space="preserve">2.9.8 Financier (Bank) Journey</w:t>
      </w:r>
    </w:p>
    <w:bookmarkEnd w:id="111"/>
    <w:bookmarkStart w:id="112" w:name="government-officer-journey"/>
    <w:p>
      <w:pPr>
        <w:pStyle w:val="4"/>
      </w:pPr>
      <w:r>
        <w:t xml:space="preserve">2.9.9 Government Officer Journey</w:t>
      </w:r>
    </w:p>
    <w:bookmarkEnd w:id="112"/>
    <w:bookmarkStart w:id="113" w:name="journey-exit-conditions-summary-table"/>
    <w:p>
      <w:pPr>
        <w:pStyle w:val="4"/>
      </w:pPr>
      <w:r>
        <w:t xml:space="preserve">2.9.10 Journey Exit Conditions Summary Table</w:t>
      </w:r>
    </w:p>
    <w:p>
      <w:pPr>
        <w:pStyle w:val="FirstParagraph"/>
      </w:pPr>
      <w:r>
        <w:t xml:space="preserve">PART 2.10 – SGTX TRADE TRUST PASSPORT™</w:t>
      </w:r>
    </w:p>
    <w:p>
      <w:pPr>
        <w:pStyle w:val="a0"/>
      </w:pPr>
      <w:r>
        <w:t xml:space="preserve">Version 11.0 – Fully Expanded, Extended &amp; Detailed</w:t>
      </w:r>
    </w:p>
    <w:p>
      <w:pPr>
        <w:pStyle w:val="a0"/>
      </w:pPr>
      <w:r>
        <w:t xml:space="preserve">Purpose:</w:t>
      </w:r>
      <w:r>
        <w:t xml:space="preserve"> </w:t>
      </w:r>
      <w:r>
        <w:t xml:space="preserve">Provide a portable, participant-controlled institutional trust profile that aggregates a tenant’s reliability, compliance, financing performance, dispute resolution, and verified identifiers. The Trust Passport is a verifiable credential (W3C standard) signed by SGTX, enabling participants to share their trustworthiness with counterparties, financiers, logistics providers, and regulators without exposing raw trade data.</w:t>
      </w:r>
    </w:p>
    <w:p>
      <w:pPr>
        <w:pStyle w:val="a0"/>
      </w:pPr>
      <w:r>
        <w:t xml:space="preserve">Key principles (non-marketplace, sovereign):</w:t>
      </w:r>
    </w:p>
    <w:p>
      <w:pPr>
        <w:pStyle w:val="a0"/>
      </w:pPr>
      <w:r>
        <w:t xml:space="preserve">Participant-controlled: No automatic sharing. Every share requires explicit consent.</w:t>
      </w:r>
    </w:p>
    <w:p>
      <w:pPr>
        <w:pStyle w:val="a0"/>
      </w:pPr>
      <w:r>
        <w:t xml:space="preserve">Privacy-preserving: Passport contains aggregated scores and summaries, not transaction-level details.</w:t>
      </w:r>
    </w:p>
    <w:p>
      <w:pPr>
        <w:pStyle w:val="a0"/>
      </w:pPr>
      <w:r>
        <w:t xml:space="preserve">Verifiable off-line: Passport includes a cryptographic signature that can be verified using SGTX’s public key.</w:t>
      </w:r>
    </w:p>
    <w:p>
      <w:pPr>
        <w:pStyle w:val="a0"/>
      </w:pPr>
      <w:r>
        <w:t xml:space="preserve">Revocable: Sharing links can be revoked at any time; old links become invalid immediately.</w:t>
      </w:r>
    </w:p>
    <w:p>
      <w:pPr>
        <w:pStyle w:val="a0"/>
      </w:pPr>
      <w:r>
        <w:t xml:space="preserve">No ranking or discovery: The Passport never suggests</w:t>
      </w:r>
      <w:r>
        <w:t xml:space="preserve"> </w:t>
      </w:r>
      <w:r>
        <w:t xml:space="preserve">“</w:t>
      </w:r>
      <w:r>
        <w:t xml:space="preserve">better</w:t>
      </w:r>
      <w:r>
        <w:t xml:space="preserve">”</w:t>
      </w:r>
      <w:r>
        <w:t xml:space="preserve"> </w:t>
      </w:r>
      <w:r>
        <w:t xml:space="preserve">counterparties; it only reflects the tenant’s own verified history.</w:t>
      </w:r>
    </w:p>
    <w:bookmarkEnd w:id="113"/>
    <w:bookmarkStart w:id="114" w:name="trust-passport-contents"/>
    <w:p>
      <w:pPr>
        <w:pStyle w:val="4"/>
      </w:pPr>
      <w:r>
        <w:t xml:space="preserve">2.10.1 Trust Passport Contents</w:t>
      </w:r>
    </w:p>
    <w:p>
      <w:pPr>
        <w:pStyle w:val="FirstParagraph"/>
      </w:pPr>
      <w:r>
        <w:t xml:space="preserve">The Trust Passport is a JSON-LD document with the following fields. All numeric scores are derived from the Trade Reliability Index (TRI) and its sub-components (Part 10.12).</w:t>
      </w:r>
    </w:p>
    <w:bookmarkEnd w:id="114"/>
    <w:bookmarkStart w:id="115" w:name="verifiable-credential-format-w3c"/>
    <w:p>
      <w:pPr>
        <w:pStyle w:val="4"/>
      </w:pPr>
      <w:r>
        <w:t xml:space="preserve">2.10.2 Verifiable Credential Format (W3C)</w:t>
      </w:r>
    </w:p>
    <w:p>
      <w:pPr>
        <w:pStyle w:val="FirstParagraph"/>
      </w:pPr>
      <w:r>
        <w:t xml:space="preserve">The Trust Passport conforms to the W3C Verifiable Credentials Data Model v1.1.</w:t>
      </w:r>
    </w:p>
    <w:p>
      <w:pPr>
        <w:pStyle w:val="a0"/>
      </w:pPr>
      <w:r>
        <w:t xml:space="preserve">json</w:t>
      </w:r>
    </w:p>
    <w:p>
      <w:pPr>
        <w:pStyle w:val="a0"/>
      </w:pPr>
      <w:r>
        <w:t xml:space="preserve">{</w:t>
      </w:r>
    </w:p>
    <w:p>
      <w:pPr>
        <w:pStyle w:val="a0"/>
      </w:pPr>
      <w:r>
        <w:t xml:space="preserve">“</w:t>
      </w:r>
      <w:r>
        <w:t xml:space="preserve">@context</w:t>
      </w:r>
      <w:r>
        <w:t xml:space="preserve">”</w:t>
      </w:r>
      <w:r>
        <w:t xml:space="preserve">: [</w:t>
      </w:r>
      <w:r>
        <w:t xml:space="preserve">“</w:t>
      </w:r>
      <w:r>
        <w:t xml:space="preserve">https://www.w3.org/2018/credentials/v1</w:t>
      </w:r>
      <w:r>
        <w:t xml:space="preserve">”</w:t>
      </w:r>
      <w:r>
        <w:t xml:space="preserve">],</w:t>
      </w:r>
    </w:p>
    <w:p>
      <w:pPr>
        <w:pStyle w:val="a0"/>
      </w:pPr>
      <w:r>
        <w:t xml:space="preserve">“</w:t>
      </w:r>
      <w:r>
        <w:t xml:space="preserve">id</w:t>
      </w:r>
      <w:r>
        <w:t xml:space="preserve">”</w:t>
      </w:r>
      <w:r>
        <w:t xml:space="preserve">:</w:t>
      </w:r>
      <w:r>
        <w:t xml:space="preserve"> </w:t>
      </w:r>
      <w:r>
        <w:t xml:space="preserve">“</w:t>
      </w:r>
      <w:r>
        <w:t xml:space="preserve">https://sgtx.io/credentials/trust-passport/SGTX-EG-TRD-002139-7F3A</w:t>
      </w:r>
      <w:r>
        <w:t xml:space="preserve">”</w:t>
      </w:r>
      <w:r>
        <w:t xml:space="preserve">,</w:t>
      </w:r>
    </w:p>
    <w:p>
      <w:pPr>
        <w:pStyle w:val="a0"/>
      </w:pPr>
      <w:r>
        <w:t xml:space="preserve">“</w:t>
      </w:r>
      <w:r>
        <w:t xml:space="preserve">type</w:t>
      </w:r>
      <w:r>
        <w:t xml:space="preserve">”</w:t>
      </w:r>
      <w:r>
        <w:t xml:space="preserve">: [</w:t>
      </w:r>
      <w:r>
        <w:t xml:space="preserve">“</w:t>
      </w:r>
      <w:r>
        <w:t xml:space="preserve">VerifiableCredential</w:t>
      </w:r>
      <w:r>
        <w:t xml:space="preserve">”</w:t>
      </w:r>
      <w:r>
        <w:t xml:space="preserve">,</w:t>
      </w:r>
      <w:r>
        <w:t xml:space="preserve"> </w:t>
      </w:r>
      <w:r>
        <w:t xml:space="preserve">“</w:t>
      </w:r>
      <w:r>
        <w:t xml:space="preserve">TradeTrustPassport</w:t>
      </w:r>
      <w:r>
        <w:t xml:space="preserve">”</w:t>
      </w:r>
      <w:r>
        <w:t xml:space="preserve">],</w:t>
      </w:r>
    </w:p>
    <w:p>
      <w:pPr>
        <w:pStyle w:val="a0"/>
      </w:pPr>
      <w:r>
        <w:t xml:space="preserve">“</w:t>
      </w:r>
      <w:r>
        <w:t xml:space="preserve">issuer</w:t>
      </w:r>
      <w:r>
        <w:t xml:space="preserve">”</w:t>
      </w:r>
      <w:r>
        <w:t xml:space="preserve">:</w:t>
      </w:r>
      <w:r>
        <w:t xml:space="preserve"> </w:t>
      </w:r>
      <w:r>
        <w:t xml:space="preserve">“</w:t>
      </w:r>
      <w:r>
        <w:t xml:space="preserve">https://sgtx.io/issuers/platform</w:t>
      </w:r>
      <w:r>
        <w:t xml:space="preserve">”</w:t>
      </w:r>
      <w:r>
        <w:t xml:space="preserve">,</w:t>
      </w:r>
    </w:p>
    <w:p>
      <w:pPr>
        <w:pStyle w:val="a0"/>
      </w:pPr>
      <w:r>
        <w:t xml:space="preserve">“</w:t>
      </w:r>
      <w:r>
        <w:t xml:space="preserve">issuanceDate</w:t>
      </w:r>
      <w:r>
        <w:t xml:space="preserve">”</w:t>
      </w:r>
      <w:r>
        <w:t xml:space="preserve">:</w:t>
      </w:r>
      <w:r>
        <w:t xml:space="preserve"> </w:t>
      </w:r>
      <w:r>
        <w:t xml:space="preserve">“</w:t>
      </w:r>
      <w:r>
        <w:t xml:space="preserve">2026-06-15T00:00:00Z</w:t>
      </w:r>
      <w:r>
        <w:t xml:space="preserve">”</w:t>
      </w:r>
      <w:r>
        <w:t xml:space="preserve">,</w:t>
      </w:r>
    </w:p>
    <w:p>
      <w:pPr>
        <w:pStyle w:val="a0"/>
      </w:pPr>
      <w:r>
        <w:t xml:space="preserve">“</w:t>
      </w:r>
      <w:r>
        <w:t xml:space="preserve">expirationDate</w:t>
      </w:r>
      <w:r>
        <w:t xml:space="preserve">”</w:t>
      </w:r>
      <w:r>
        <w:t xml:space="preserve">:</w:t>
      </w:r>
      <w:r>
        <w:t xml:space="preserve"> </w:t>
      </w:r>
      <w:r>
        <w:t xml:space="preserve">“</w:t>
      </w:r>
      <w:r>
        <w:t xml:space="preserve">2026-09-13T00:00:00Z</w:t>
      </w:r>
      <w:r>
        <w:t xml:space="preserve">”</w:t>
      </w:r>
      <w:r>
        <w:t xml:space="preserve">,</w:t>
      </w:r>
    </w:p>
    <w:p>
      <w:pPr>
        <w:pStyle w:val="a0"/>
      </w:pPr>
      <w:r>
        <w:t xml:space="preserve">“</w:t>
      </w:r>
      <w:r>
        <w:t xml:space="preserve">credentialSubject</w:t>
      </w:r>
      <w:r>
        <w:t xml:space="preserve">”</w:t>
      </w:r>
      <w:r>
        <w:t xml:space="preserve">: {</w:t>
      </w:r>
    </w:p>
    <w:p>
      <w:pPr>
        <w:pStyle w:val="a0"/>
      </w:pPr>
      <w:r>
        <w:t xml:space="preserve">“</w:t>
      </w:r>
      <w:r>
        <w:t xml:space="preserve">gtid</w:t>
      </w:r>
      <w:r>
        <w:t xml:space="preserve">”</w:t>
      </w:r>
      <w:r>
        <w:t xml:space="preserve">:</w:t>
      </w:r>
      <w:r>
        <w:t xml:space="preserve"> </w:t>
      </w:r>
      <w:r>
        <w:t xml:space="preserve">“</w:t>
      </w:r>
      <w:r>
        <w:t xml:space="preserve">SGTX-EG-TRD-002139-7F3A</w:t>
      </w:r>
      <w:r>
        <w:t xml:space="preserve">”</w:t>
      </w:r>
      <w:r>
        <w:t xml:space="preserve">,</w:t>
      </w:r>
    </w:p>
    <w:p>
      <w:pPr>
        <w:pStyle w:val="a0"/>
      </w:pPr>
      <w:r>
        <w:t xml:space="preserve">“</w:t>
      </w:r>
      <w:r>
        <w:t xml:space="preserve">legal_name</w:t>
      </w:r>
      <w:r>
        <w:t xml:space="preserve">”</w:t>
      </w:r>
      <w:r>
        <w:t xml:space="preserve">:</w:t>
      </w:r>
      <w:r>
        <w:t xml:space="preserve"> </w:t>
      </w:r>
      <w:r>
        <w:t xml:space="preserve">“</w:t>
      </w:r>
      <w:r>
        <w:t xml:space="preserve">Strawberry Export Co.</w:t>
      </w:r>
      <w:r>
        <w:t xml:space="preserve">”</w:t>
      </w:r>
      <w:r>
        <w:t xml:space="preserve">,</w:t>
      </w:r>
    </w:p>
    <w:p>
      <w:pPr>
        <w:pStyle w:val="a0"/>
      </w:pPr>
      <w:r>
        <w:t xml:space="preserve">“</w:t>
      </w:r>
      <w:r>
        <w:t xml:space="preserve">jurisdiction</w:t>
      </w:r>
      <w:r>
        <w:t xml:space="preserve">”</w:t>
      </w:r>
      <w:r>
        <w:t xml:space="preserve">:</w:t>
      </w:r>
      <w:r>
        <w:t xml:space="preserve"> </w:t>
      </w:r>
      <w:r>
        <w:t xml:space="preserve">“</w:t>
      </w:r>
      <w:r>
        <w:t xml:space="preserve">EG</w:t>
      </w:r>
      <w:r>
        <w:t xml:space="preserve">”</w:t>
      </w:r>
      <w:r>
        <w:t xml:space="preserve">,</w:t>
      </w:r>
    </w:p>
    <w:p>
      <w:pPr>
        <w:pStyle w:val="a0"/>
      </w:pPr>
      <w:r>
        <w:t xml:space="preserve">“</w:t>
      </w:r>
      <w:r>
        <w:t xml:space="preserve">tri_score</w:t>
      </w:r>
      <w:r>
        <w:t xml:space="preserve">”</w:t>
      </w:r>
      <w:r>
        <w:t xml:space="preserve">: 874,</w:t>
      </w:r>
    </w:p>
    <w:p>
      <w:pPr>
        <w:pStyle w:val="a0"/>
      </w:pPr>
      <w:r>
        <w:t xml:space="preserve">“</w:t>
      </w:r>
      <w:r>
        <w:t xml:space="preserve">tri_confidence</w:t>
      </w:r>
      <w:r>
        <w:t xml:space="preserve">”</w:t>
      </w:r>
      <w:r>
        <w:t xml:space="preserve">: 97,</w:t>
      </w:r>
    </w:p>
    <w:p>
      <w:pPr>
        <w:pStyle w:val="a0"/>
      </w:pPr>
      <w:r>
        <w:t xml:space="preserve">“</w:t>
      </w:r>
      <w:r>
        <w:t xml:space="preserve">tri_status</w:t>
      </w:r>
      <w:r>
        <w:t xml:space="preserve">”</w:t>
      </w:r>
      <w:r>
        <w:t xml:space="preserve">:</w:t>
      </w:r>
      <w:r>
        <w:t xml:space="preserve"> </w:t>
      </w:r>
      <w:r>
        <w:t xml:space="preserve">“</w:t>
      </w:r>
      <w:r>
        <w:t xml:space="preserve">Advanced Trusted</w:t>
      </w:r>
      <w:r>
        <w:t xml:space="preserve">”</w:t>
      </w:r>
      <w:r>
        <w:t xml:space="preserve">,</w:t>
      </w:r>
    </w:p>
    <w:p>
      <w:pPr>
        <w:pStyle w:val="a0"/>
      </w:pPr>
      <w:r>
        <w:t xml:space="preserve">“</w:t>
      </w:r>
      <w:r>
        <w:t xml:space="preserve">settlement_reliability</w:t>
      </w:r>
      <w:r>
        <w:t xml:space="preserve">”</w:t>
      </w:r>
      <w:r>
        <w:t xml:space="preserve">: 910,</w:t>
      </w:r>
    </w:p>
    <w:p>
      <w:pPr>
        <w:pStyle w:val="a0"/>
      </w:pPr>
      <w:r>
        <w:t xml:space="preserve">“</w:t>
      </w:r>
      <w:r>
        <w:t xml:space="preserve">compliance_health</w:t>
      </w:r>
      <w:r>
        <w:t xml:space="preserve">”</w:t>
      </w:r>
      <w:r>
        <w:t xml:space="preserve">: 890,</w:t>
      </w:r>
    </w:p>
    <w:p>
      <w:pPr>
        <w:pStyle w:val="a0"/>
      </w:pPr>
      <w:r>
        <w:t xml:space="preserve">“</w:t>
      </w:r>
      <w:r>
        <w:t xml:space="preserve">documentation_quality</w:t>
      </w:r>
      <w:r>
        <w:t xml:space="preserve">”</w:t>
      </w:r>
      <w:r>
        <w:t xml:space="preserve">: 845,</w:t>
      </w:r>
    </w:p>
    <w:p>
      <w:pPr>
        <w:pStyle w:val="a0"/>
      </w:pPr>
      <w:r>
        <w:t xml:space="preserve">“</w:t>
      </w:r>
      <w:r>
        <w:t xml:space="preserve">financing_performance</w:t>
      </w:r>
      <w:r>
        <w:t xml:space="preserve">”</w:t>
      </w:r>
      <w:r>
        <w:t xml:space="preserve">: 920,</w:t>
      </w:r>
    </w:p>
    <w:p>
      <w:pPr>
        <w:pStyle w:val="a0"/>
      </w:pPr>
      <w:r>
        <w:t xml:space="preserve">“</w:t>
      </w:r>
      <w:r>
        <w:t xml:space="preserve">dispute_resolution</w:t>
      </w:r>
      <w:r>
        <w:t xml:space="preserve">”</w:t>
      </w:r>
      <w:r>
        <w:t xml:space="preserve">: 880,</w:t>
      </w:r>
    </w:p>
    <w:p>
      <w:pPr>
        <w:pStyle w:val="a0"/>
      </w:pPr>
      <w:r>
        <w:t xml:space="preserve">“</w:t>
      </w:r>
      <w:r>
        <w:t xml:space="preserve">verified_identifiers</w:t>
      </w:r>
      <w:r>
        <w:t xml:space="preserve">”</w:t>
      </w:r>
      <w:r>
        <w:t xml:space="preserv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LEI</w:t>
      </w:r>
      <w:r>
        <w:t xml:space="preserve">”</w:t>
      </w:r>
      <w:r>
        <w:t xml:space="preserve">,</w:t>
      </w:r>
      <w:r>
        <w:t xml:space="preserve"> </w:t>
      </w:r>
      <w:r>
        <w:t xml:space="preserve">“</w:t>
      </w:r>
      <w:r>
        <w:t xml:space="preserve">value</w:t>
      </w:r>
      <w:r>
        <w:t xml:space="preserve">”</w:t>
      </w:r>
      <w:r>
        <w:t xml:space="preserve">:</w:t>
      </w:r>
      <w:r>
        <w:t xml:space="preserve"> </w:t>
      </w:r>
      <w:r>
        <w:t xml:space="preserve">“</w:t>
      </w:r>
      <w:r>
        <w:t xml:space="preserve">549300ABC123</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VERIFIED</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DUNS</w:t>
      </w:r>
      <w:r>
        <w:t xml:space="preserve">”</w:t>
      </w:r>
      <w:r>
        <w:t xml:space="preserve">,</w:t>
      </w:r>
      <w:r>
        <w:t xml:space="preserve"> </w:t>
      </w:r>
      <w:r>
        <w:t xml:space="preserve">“</w:t>
      </w:r>
      <w:r>
        <w:t xml:space="preserve">value</w:t>
      </w:r>
      <w:r>
        <w:t xml:space="preserve">”</w:t>
      </w:r>
      <w:r>
        <w:t xml:space="preserve">:</w:t>
      </w:r>
      <w:r>
        <w:t xml:space="preserve"> </w:t>
      </w:r>
      <w:r>
        <w:t xml:space="preserve">“</w:t>
      </w:r>
      <w:r>
        <w:t xml:space="preserve">123456789</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VERIFIED</w:t>
      </w:r>
      <w:r>
        <w:t xml:space="preserve">”</w:t>
      </w:r>
      <w:r>
        <w:t xml:space="preserve"> </w:t>
      </w:r>
      <w:r>
        <w:t xml:space="preserve">}</w:t>
      </w:r>
    </w:p>
    <w:p>
      <w:pPr>
        <w:pStyle w:val="a0"/>
      </w:pPr>
      <w:r>
        <w:t xml:space="preserve">],</w:t>
      </w:r>
    </w:p>
    <w:p>
      <w:pPr>
        <w:pStyle w:val="a0"/>
      </w:pPr>
      <w:r>
        <w:t xml:space="preserve">“</w:t>
      </w:r>
      <w:r>
        <w:t xml:space="preserve">compliance_summary</w:t>
      </w:r>
      <w:r>
        <w:t xml:space="preserve">”</w:t>
      </w:r>
      <w:r>
        <w:t xml:space="preserve">: {</w:t>
      </w:r>
    </w:p>
    <w:p>
      <w:pPr>
        <w:pStyle w:val="a0"/>
      </w:pPr>
      <w:r>
        <w:t xml:space="preserve">“</w:t>
      </w:r>
      <w:r>
        <w:t xml:space="preserve">sanctions_cleared</w:t>
      </w:r>
      <w:r>
        <w:t xml:space="preserve">”</w:t>
      </w:r>
      <w:r>
        <w:t xml:space="preserve">: true,</w:t>
      </w:r>
    </w:p>
    <w:p>
      <w:pPr>
        <w:pStyle w:val="a0"/>
      </w:pPr>
      <w:r>
        <w:t xml:space="preserve">“</w:t>
      </w:r>
      <w:r>
        <w:t xml:space="preserve">pep_status</w:t>
      </w:r>
      <w:r>
        <w:t xml:space="preserve">”</w:t>
      </w:r>
      <w:r>
        <w:t xml:space="preserve">:</w:t>
      </w:r>
      <w:r>
        <w:t xml:space="preserve"> </w:t>
      </w:r>
      <w:r>
        <w:t xml:space="preserve">“</w:t>
      </w:r>
      <w:r>
        <w:t xml:space="preserve">CLEAR</w:t>
      </w:r>
      <w:r>
        <w:t xml:space="preserve">”</w:t>
      </w:r>
      <w:r>
        <w:t xml:space="preserve">,</w:t>
      </w:r>
    </w:p>
    <w:p>
      <w:pPr>
        <w:pStyle w:val="a0"/>
      </w:pPr>
      <w:r>
        <w:t xml:space="preserve">“</w:t>
      </w:r>
      <w:r>
        <w:t xml:space="preserve">kyb_tier</w:t>
      </w:r>
      <w:r>
        <w:t xml:space="preserve">”</w:t>
      </w:r>
      <w:r>
        <w:t xml:space="preserve">: 2,</w:t>
      </w:r>
    </w:p>
    <w:p>
      <w:pPr>
        <w:pStyle w:val="a0"/>
      </w:pPr>
      <w:r>
        <w:t xml:space="preserve">“</w:t>
      </w:r>
      <w:r>
        <w:t xml:space="preserve">last_review</w:t>
      </w:r>
      <w:r>
        <w:t xml:space="preserve">”</w:t>
      </w:r>
      <w:r>
        <w:t xml:space="preserve">:</w:t>
      </w:r>
      <w:r>
        <w:t xml:space="preserve"> </w:t>
      </w:r>
      <w:r>
        <w:t xml:space="preserve">“</w:t>
      </w:r>
      <w:r>
        <w:t xml:space="preserve">2026-01-15</w:t>
      </w:r>
      <w:r>
        <w:t xml:space="preserve">”</w:t>
      </w:r>
    </w:p>
    <w:p>
      <w:pPr>
        <w:pStyle w:val="a0"/>
      </w:pPr>
      <w:r>
        <w:t xml:space="preserve">},</w:t>
      </w:r>
    </w:p>
    <w:p>
      <w:pPr>
        <w:pStyle w:val="a0"/>
      </w:pPr>
      <w:r>
        <w:t xml:space="preserve">“</w:t>
      </w:r>
      <w:r>
        <w:t xml:space="preserve">financing_summary</w:t>
      </w:r>
      <w:r>
        <w:t xml:space="preserve">”</w:t>
      </w:r>
      <w:r>
        <w:t xml:space="preserve">: {</w:t>
      </w:r>
    </w:p>
    <w:p>
      <w:pPr>
        <w:pStyle w:val="a0"/>
      </w:pPr>
      <w:r>
        <w:t xml:space="preserve">“</w:t>
      </w:r>
      <w:r>
        <w:t xml:space="preserve">total_financed_amount_usd</w:t>
      </w:r>
      <w:r>
        <w:t xml:space="preserve">”</w:t>
      </w:r>
      <w:r>
        <w:t xml:space="preserve">: 2500000,</w:t>
      </w:r>
    </w:p>
    <w:p>
      <w:pPr>
        <w:pStyle w:val="a0"/>
      </w:pPr>
      <w:r>
        <w:t xml:space="preserve">“</w:t>
      </w:r>
      <w:r>
        <w:t xml:space="preserve">on_time_repayment_rate</w:t>
      </w:r>
      <w:r>
        <w:t xml:space="preserve">”</w:t>
      </w:r>
      <w:r>
        <w:t xml:space="preserve">: 98.5,</w:t>
      </w:r>
    </w:p>
    <w:p>
      <w:pPr>
        <w:pStyle w:val="a0"/>
      </w:pPr>
      <w:r>
        <w:t xml:space="preserve">“</w:t>
      </w:r>
      <w:r>
        <w:t xml:space="preserve">default_count</w:t>
      </w:r>
      <w:r>
        <w:t xml:space="preserve">”</w:t>
      </w:r>
      <w:r>
        <w:t xml:space="preserve">: 0</w:t>
      </w:r>
    </w:p>
    <w:p>
      <w:pPr>
        <w:pStyle w:val="a0"/>
      </w:pPr>
      <w:r>
        <w:t xml:space="preserve">},</w:t>
      </w:r>
    </w:p>
    <w:p>
      <w:pPr>
        <w:pStyle w:val="a0"/>
      </w:pPr>
      <w:r>
        <w:t xml:space="preserve">“</w:t>
      </w:r>
      <w:r>
        <w:t xml:space="preserve">dispute_summary</w:t>
      </w:r>
      <w:r>
        <w:t xml:space="preserve">”</w:t>
      </w:r>
      <w:r>
        <w:t xml:space="preserve">: {</w:t>
      </w:r>
    </w:p>
    <w:p>
      <w:pPr>
        <w:pStyle w:val="a0"/>
      </w:pPr>
      <w:r>
        <w:t xml:space="preserve">“</w:t>
      </w:r>
      <w:r>
        <w:t xml:space="preserve">total_disputes</w:t>
      </w:r>
      <w:r>
        <w:t xml:space="preserve">”</w:t>
      </w:r>
      <w:r>
        <w:t xml:space="preserve">: 3,</w:t>
      </w:r>
    </w:p>
    <w:p>
      <w:pPr>
        <w:pStyle w:val="a0"/>
      </w:pPr>
      <w:r>
        <w:t xml:space="preserve">“</w:t>
      </w:r>
      <w:r>
        <w:t xml:space="preserve">resolved_without_arbitration</w:t>
      </w:r>
      <w:r>
        <w:t xml:space="preserve">”</w:t>
      </w:r>
      <w:r>
        <w:t xml:space="preserve">: 100,</w:t>
      </w:r>
    </w:p>
    <w:p>
      <w:pPr>
        <w:pStyle w:val="a0"/>
      </w:pPr>
      <w:r>
        <w:t xml:space="preserve">“</w:t>
      </w:r>
      <w:r>
        <w:t xml:space="preserve">average_resolution_days</w:t>
      </w:r>
      <w:r>
        <w:t xml:space="preserve">”</w:t>
      </w:r>
      <w:r>
        <w:t xml:space="preserve">: 12</w:t>
      </w:r>
    </w:p>
    <w:p>
      <w:pPr>
        <w:pStyle w:val="a0"/>
      </w:pPr>
      <w:r>
        <w:t xml:space="preserve">}</w:t>
      </w:r>
    </w:p>
    <w:p>
      <w:pPr>
        <w:pStyle w:val="a0"/>
      </w:pPr>
      <w:r>
        <w:t xml:space="preserve">},</w:t>
      </w:r>
    </w:p>
    <w:p>
      <w:pPr>
        <w:pStyle w:val="a0"/>
      </w:pPr>
      <w:r>
        <w:t xml:space="preserve">“</w:t>
      </w:r>
      <w:r>
        <w:t xml:space="preserve">proof</w:t>
      </w:r>
      <w:r>
        <w:t xml:space="preserve">”</w:t>
      </w:r>
      <w:r>
        <w:t xml:space="preserve">: {</w:t>
      </w:r>
    </w:p>
    <w:p>
      <w:pPr>
        <w:pStyle w:val="a0"/>
      </w:pPr>
      <w:r>
        <w:t xml:space="preserve">“</w:t>
      </w:r>
      <w:r>
        <w:t xml:space="preserve">type</w:t>
      </w:r>
      <w:r>
        <w:t xml:space="preserve">”</w:t>
      </w:r>
      <w:r>
        <w:t xml:space="preserve">:</w:t>
      </w:r>
      <w:r>
        <w:t xml:space="preserve"> </w:t>
      </w:r>
      <w:r>
        <w:t xml:space="preserve">“</w:t>
      </w:r>
      <w:r>
        <w:t xml:space="preserve">Ed25519Signature2020</w:t>
      </w:r>
      <w:r>
        <w:t xml:space="preserve">”</w:t>
      </w:r>
      <w:r>
        <w:t xml:space="preserve">,</w:t>
      </w:r>
    </w:p>
    <w:p>
      <w:pPr>
        <w:pStyle w:val="a0"/>
      </w:pPr>
      <w:r>
        <w:t xml:space="preserve">“</w:t>
      </w:r>
      <w:r>
        <w:t xml:space="preserve">created</w:t>
      </w:r>
      <w:r>
        <w:t xml:space="preserve">”</w:t>
      </w:r>
      <w:r>
        <w:t xml:space="preserve">:</w:t>
      </w:r>
      <w:r>
        <w:t xml:space="preserve"> </w:t>
      </w:r>
      <w:r>
        <w:t xml:space="preserve">“</w:t>
      </w:r>
      <w:r>
        <w:t xml:space="preserve">2026-06-15T00:00:00Z</w:t>
      </w:r>
      <w:r>
        <w:t xml:space="preserve">”</w:t>
      </w:r>
      <w:r>
        <w:t xml:space="preserve">,</w:t>
      </w:r>
    </w:p>
    <w:p>
      <w:pPr>
        <w:pStyle w:val="a0"/>
      </w:pPr>
      <w:r>
        <w:t xml:space="preserve">“</w:t>
      </w:r>
      <w:r>
        <w:t xml:space="preserve">proofPurpose</w:t>
      </w:r>
      <w:r>
        <w:t xml:space="preserve">”</w:t>
      </w:r>
      <w:r>
        <w:t xml:space="preserve">:</w:t>
      </w:r>
      <w:r>
        <w:t xml:space="preserve"> </w:t>
      </w:r>
      <w:r>
        <w:t xml:space="preserve">“</w:t>
      </w:r>
      <w:r>
        <w:t xml:space="preserve">assertionMethod</w:t>
      </w:r>
      <w:r>
        <w:t xml:space="preserve">”</w:t>
      </w:r>
      <w:r>
        <w:t xml:space="preserve">,</w:t>
      </w:r>
    </w:p>
    <w:p>
      <w:pPr>
        <w:pStyle w:val="a0"/>
      </w:pPr>
      <w:r>
        <w:t xml:space="preserve">“</w:t>
      </w:r>
      <w:r>
        <w:t xml:space="preserve">verificationMethod</w:t>
      </w:r>
      <w:r>
        <w:t xml:space="preserve">”</w:t>
      </w:r>
      <w:r>
        <w:t xml:space="preserve">:</w:t>
      </w:r>
      <w:r>
        <w:t xml:space="preserve"> </w:t>
      </w:r>
      <w:r>
        <w:t xml:space="preserve">“</w:t>
      </w:r>
      <w:r>
        <w:t xml:space="preserve">https://sgtx.io/keys/ed25519</w:t>
      </w:r>
      <w:r>
        <w:t xml:space="preserve">”</w:t>
      </w:r>
      <w:r>
        <w:t xml:space="preserve">,</w:t>
      </w:r>
    </w:p>
    <w:p>
      <w:pPr>
        <w:pStyle w:val="a0"/>
      </w:pPr>
      <w:r>
        <w:t xml:space="preserve">“</w:t>
      </w:r>
      <w:r>
        <w:t xml:space="preserve">signature</w:t>
      </w:r>
      <w:r>
        <w:t xml:space="preserve">”</w:t>
      </w:r>
      <w:r>
        <w:t xml:space="preserve">:</w:t>
      </w:r>
      <w:r>
        <w:t xml:space="preserve"> </w:t>
      </w:r>
      <w:r>
        <w:t xml:space="preserve">“</w:t>
      </w:r>
      <w:r>
        <w:t xml:space="preserve">base58…</w:t>
      </w:r>
      <w:r>
        <w:t xml:space="preserve">”</w:t>
      </w:r>
    </w:p>
    <w:p>
      <w:pPr>
        <w:pStyle w:val="a0"/>
      </w:pPr>
      <w:r>
        <w:t xml:space="preserve">}</w:t>
      </w:r>
    </w:p>
    <w:p>
      <w:pPr>
        <w:pStyle w:val="a0"/>
      </w:pPr>
      <w:r>
        <w:t xml:space="preserve">}</w:t>
      </w:r>
    </w:p>
    <w:bookmarkEnd w:id="115"/>
    <w:bookmarkStart w:id="116" w:name="storage-security"/>
    <w:p>
      <w:pPr>
        <w:pStyle w:val="4"/>
      </w:pPr>
      <w:r>
        <w:t xml:space="preserve">2.10.3 Storage &amp; Security</w:t>
      </w:r>
    </w:p>
    <w:p>
      <w:pPr>
        <w:pStyle w:val="FirstParagraph"/>
      </w:pPr>
      <w:r>
        <w:t xml:space="preserve">Database table: trust_passports (see Part 13 DDL for full schema).</w:t>
      </w:r>
    </w:p>
    <w:p>
      <w:pPr>
        <w:pStyle w:val="a0"/>
      </w:pPr>
      <w:r>
        <w:t xml:space="preserve">Each passport is encrypted at rest (AES-256-GCM) with a tenant-specific key.</w:t>
      </w:r>
    </w:p>
    <w:p>
      <w:pPr>
        <w:pStyle w:val="a0"/>
      </w:pPr>
      <w:r>
        <w:t xml:space="preserve">The credential_hash and signature are stored in plaintext for public verification.</w:t>
      </w:r>
    </w:p>
    <w:p>
      <w:pPr>
        <w:pStyle w:val="a0"/>
      </w:pPr>
      <w:r>
        <w:t xml:space="preserve">Every passport generation is logged as a Governor decision (type trust_passport_generate).</w:t>
      </w:r>
    </w:p>
    <w:p>
      <w:pPr>
        <w:pStyle w:val="a0"/>
      </w:pPr>
      <w:r>
        <w:t xml:space="preserve">Revocation is recorded in trust_passport_revocations and immediately effective.</w:t>
      </w:r>
    </w:p>
    <w:p>
      <w:pPr>
        <w:pStyle w:val="a0"/>
      </w:pPr>
      <w:r>
        <w:t xml:space="preserve">API endpoints (authenticated):</w:t>
      </w:r>
    </w:p>
    <w:bookmarkEnd w:id="116"/>
    <w:bookmarkStart w:id="117" w:name="sharing-workflow-one-click"/>
    <w:p>
      <w:pPr>
        <w:pStyle w:val="4"/>
      </w:pPr>
      <w:r>
        <w:t xml:space="preserve">2.10.4 Sharing Workflow (One-Click)</w:t>
      </w:r>
    </w:p>
    <w:p>
      <w:pPr>
        <w:pStyle w:val="FirstParagraph"/>
      </w:pPr>
      <w:r>
        <w:t xml:space="preserve">Step 1 – Generate Passport</w:t>
      </w:r>
      <w:r>
        <w:t xml:space="preserve"> </w:t>
      </w:r>
      <w:r>
        <w:t xml:space="preserve">Tenant admin navigates to Company Admin → Trust Passport and clicks </w:t>
      </w:r>
      <w:r>
        <w:t xml:space="preserve">“</w:t>
      </w:r>
      <w:r>
        <w:t xml:space="preserve">Generate Passport</w:t>
      </w:r>
      <w:r>
        <w:t xml:space="preserve">”</w:t>
      </w:r>
      <w:r>
        <w:t xml:space="preserve"> (one click).</w:t>
      </w:r>
    </w:p>
    <w:p>
      <w:pPr>
        <w:pStyle w:val="a0"/>
      </w:pPr>
      <w:r>
        <w:t xml:space="preserve">System creates a new verifiable credential.</w:t>
      </w:r>
    </w:p>
    <w:p>
      <w:pPr>
        <w:pStyle w:val="a0"/>
      </w:pPr>
      <w:r>
        <w:t xml:space="preserve">Passport is valid for 90 days (configurable per tenant).</w:t>
      </w:r>
    </w:p>
    <w:p>
      <w:pPr>
        <w:pStyle w:val="a0"/>
      </w:pPr>
      <w:r>
        <w:t xml:space="preserve">Admin sees a summary card with TRI, confidence, and expiration.</w:t>
      </w:r>
    </w:p>
    <w:p>
      <w:pPr>
        <w:pStyle w:val="a0"/>
      </w:pPr>
      <w:r>
        <w:t xml:space="preserve">Step 2 – Share with Counterparty</w:t>
      </w:r>
      <w:r>
        <w:t xml:space="preserve"> </w:t>
      </w:r>
      <w:r>
        <w:t xml:space="preserve">Admin clicks </w:t>
      </w:r>
      <w:r>
        <w:t xml:space="preserve">“</w:t>
      </w:r>
      <w:r>
        <w:t xml:space="preserve">Share Passport</w:t>
      </w:r>
      <w:r>
        <w:t xml:space="preserve">”</w:t>
      </w:r>
      <w:r>
        <w:t xml:space="preserve"> → selects the recipient’s GTID (from saved contacts) or chooses </w:t>
      </w:r>
      <w:r>
        <w:t xml:space="preserve">“</w:t>
      </w:r>
      <w:r>
        <w:t xml:space="preserve">Anyone with link</w:t>
      </w:r>
      <w:r>
        <w:t xml:space="preserve">”</w:t>
      </w:r>
      <w:r>
        <w:t xml:space="preserve"> (anonymous token).</w:t>
      </w:r>
    </w:p>
    <w:p>
      <w:pPr>
        <w:pStyle w:val="a0"/>
      </w:pPr>
      <w:r>
        <w:t xml:space="preserve">If specific GTID, the system verifies that the recipient is an existing counterparty (already traded or added as contact).</w:t>
      </w:r>
    </w:p>
    <w:p>
      <w:pPr>
        <w:pStyle w:val="a0"/>
      </w:pPr>
      <w:r>
        <w:t xml:space="preserve">Admin selects which dimensions to share:</w:t>
      </w:r>
    </w:p>
    <w:p>
      <w:pPr>
        <w:pStyle w:val="a0"/>
      </w:pPr>
      <w:r>
        <w:t xml:space="preserve">☑ Mandatory (TRI, confidence, status, verified identifiers, compliance summary) – always included.</w:t>
      </w:r>
    </w:p>
    <w:p>
      <w:pPr>
        <w:pStyle w:val="a0"/>
      </w:pPr>
      <w:r>
        <w:t xml:space="preserve">☐ Optional dimensions (settlement_reliability, compliance_health, etc.) – consent per dimension.</w:t>
      </w:r>
    </w:p>
    <w:p>
      <w:pPr>
        <w:pStyle w:val="a0"/>
      </w:pPr>
      <w:r>
        <w:t xml:space="preserve">☐ Financing summary – requires explicit consent.</w:t>
      </w:r>
    </w:p>
    <w:p>
      <w:pPr>
        <w:pStyle w:val="a0"/>
      </w:pPr>
      <w:r>
        <w:t xml:space="preserve">☐ Dispute summary – requires explicit consent.</w:t>
      </w:r>
    </w:p>
    <w:p>
      <w:pPr>
        <w:pStyle w:val="a0"/>
      </w:pPr>
      <w:r>
        <w:t xml:space="preserve">Click </w:t>
      </w:r>
      <w:r>
        <w:t xml:space="preserve">“</w:t>
      </w:r>
      <w:r>
        <w:t xml:space="preserve">Generate Link</w:t>
      </w:r>
      <w:r>
        <w:t xml:space="preserve">”</w:t>
      </w:r>
      <w:r>
        <w:t xml:space="preserve"> → system returns a one-time token URL (e.g., https://sgtx.io/trust/verify/vt-abc123).</w:t>
      </w:r>
    </w:p>
    <w:p>
      <w:pPr>
        <w:pStyle w:val="a0"/>
      </w:pPr>
      <w:r>
        <w:t xml:space="preserve">Admin copies link and sends to recipient (outside SGTX).</w:t>
      </w:r>
    </w:p>
    <w:p>
      <w:pPr>
        <w:pStyle w:val="a0"/>
      </w:pPr>
      <w:r>
        <w:t xml:space="preserve">Step 3 – Recipient Verification</w:t>
      </w:r>
      <w:r>
        <w:t xml:space="preserve"> </w:t>
      </w:r>
      <w:r>
        <w:t xml:space="preserve">Recipient opens the link (no login required).</w:t>
      </w:r>
    </w:p>
    <w:p>
      <w:pPr>
        <w:pStyle w:val="a0"/>
      </w:pPr>
      <w:r>
        <w:t xml:space="preserve">Page displays the passport data (only the dimensions the sharer consented to).</w:t>
      </w:r>
    </w:p>
    <w:p>
      <w:pPr>
        <w:pStyle w:val="a0"/>
      </w:pPr>
      <w:r>
        <w:t xml:space="preserve">Recipient can download signed JSON or copy a verification code to check offline.</w:t>
      </w:r>
    </w:p>
    <w:p>
      <w:pPr>
        <w:pStyle w:val="a0"/>
      </w:pPr>
      <w:r>
        <w:t xml:space="preserve">The page shows a green checkmark if the signature is valid and the passport is not revoked or expired.</w:t>
      </w:r>
    </w:p>
    <w:p>
      <w:pPr>
        <w:pStyle w:val="a0"/>
      </w:pPr>
      <w:r>
        <w:t xml:space="preserve">Step 4 – Revoke Access</w:t>
      </w:r>
      <w:r>
        <w:t xml:space="preserve"> </w:t>
      </w:r>
      <w:r>
        <w:t xml:space="preserve">At any time, admin clicks </w:t>
      </w:r>
      <w:r>
        <w:t xml:space="preserve">“</w:t>
      </w:r>
      <w:r>
        <w:t xml:space="preserve">Revoke</w:t>
      </w:r>
      <w:r>
        <w:t xml:space="preserve">”</w:t>
      </w:r>
      <w:r>
        <w:t xml:space="preserve"> next to the shared token in the Trust Passport dashboard.</w:t>
      </w:r>
    </w:p>
    <w:p>
      <w:pPr>
        <w:pStyle w:val="a0"/>
      </w:pPr>
      <w:r>
        <w:t xml:space="preserve">Revocation is immediate.</w:t>
      </w:r>
    </w:p>
    <w:p>
      <w:pPr>
        <w:pStyle w:val="a0"/>
      </w:pPr>
      <w:r>
        <w:t xml:space="preserve">Any subsequent attempt to verify that token returns {</w:t>
      </w:r>
      <w:r>
        <w:t xml:space="preserve"> </w:t>
      </w:r>
      <w:r>
        <w:t xml:space="preserve">“</w:t>
      </w:r>
      <w:r>
        <w:t xml:space="preserve">valid</w:t>
      </w:r>
      <w:r>
        <w:t xml:space="preserve">”</w:t>
      </w:r>
      <w:r>
        <w:t xml:space="preserve">: false,</w:t>
      </w:r>
      <w:r>
        <w:t xml:space="preserve"> </w:t>
      </w:r>
      <w:r>
        <w:t xml:space="preserve">“</w:t>
      </w:r>
      <w:r>
        <w:t xml:space="preserve">reason</w:t>
      </w:r>
      <w:r>
        <w:t xml:space="preserve">”</w:t>
      </w:r>
      <w:r>
        <w:t xml:space="preserve">:</w:t>
      </w:r>
      <w:r>
        <w:t xml:space="preserve"> </w:t>
      </w:r>
      <w:r>
        <w:t xml:space="preserve">“</w:t>
      </w:r>
      <w:r>
        <w:t xml:space="preserve">revoked</w:t>
      </w:r>
      <w:r>
        <w:t xml:space="preserve">”</w:t>
      </w:r>
      <w:r>
        <w:t xml:space="preserve"> </w:t>
      </w:r>
      <w:r>
        <w:t xml:space="preserve">}.</w:t>
      </w:r>
    </w:p>
    <w:p>
      <w:pPr>
        <w:pStyle w:val="a0"/>
      </w:pPr>
      <w:r>
        <w:t xml:space="preserve">One-click guarantee:</w:t>
      </w:r>
    </w:p>
    <w:p>
      <w:pPr>
        <w:pStyle w:val="a0"/>
      </w:pPr>
      <w:r>
        <w:t xml:space="preserve">Generate Passport (1)</w:t>
      </w:r>
    </w:p>
    <w:p>
      <w:pPr>
        <w:pStyle w:val="a0"/>
      </w:pPr>
      <w:r>
        <w:t xml:space="preserve">Share (1)</w:t>
      </w:r>
    </w:p>
    <w:p>
      <w:pPr>
        <w:pStyle w:val="a0"/>
      </w:pPr>
      <w:r>
        <w:t xml:space="preserve">Revoke (1)</w:t>
      </w:r>
    </w:p>
    <w:bookmarkEnd w:id="117"/>
    <w:bookmarkStart w:id="118" w:name="integration-with-tri-confidence-score"/>
    <w:p>
      <w:pPr>
        <w:pStyle w:val="4"/>
      </w:pPr>
      <w:r>
        <w:t xml:space="preserve">2.10.5 Integration with TRI &amp; Confidence Score</w:t>
      </w:r>
    </w:p>
    <w:p>
      <w:pPr>
        <w:pStyle w:val="FirstParagraph"/>
      </w:pPr>
      <w:r>
        <w:t xml:space="preserve">The Trust Passport directly consumes the Trade Reliability Index (Part 10.12) and the Trust Confidence Score (Part 10.12.1).</w:t>
      </w:r>
    </w:p>
    <w:p>
      <w:pPr>
        <w:pStyle w:val="a0"/>
      </w:pPr>
      <w:r>
        <w:t xml:space="preserve">tri_score – 0–1000, updated daily.</w:t>
      </w:r>
    </w:p>
    <w:p>
      <w:pPr>
        <w:pStyle w:val="a0"/>
      </w:pPr>
      <w:r>
        <w:t xml:space="preserve">tri_confidence – derived from trade count, volume, history duration, jurisdictions, financier count.</w:t>
      </w:r>
    </w:p>
    <w:p>
      <w:pPr>
        <w:pStyle w:val="a0"/>
      </w:pPr>
      <w:r>
        <w:t xml:space="preserve">If tri_confidence &lt; 50, the passport displays a warning banner:</w:t>
      </w:r>
      <w:r>
        <w:t xml:space="preserve"> </w:t>
      </w:r>
      <w:r>
        <w:t xml:space="preserve">“</w:t>
      </w:r>
      <w:r>
        <w:t xml:space="preserve">Limited history – score may not be predictive.</w:t>
      </w:r>
      <w:r>
        <w:t xml:space="preserve">”</w:t>
      </w:r>
    </w:p>
    <w:p>
      <w:pPr>
        <w:pStyle w:val="a0"/>
      </w:pPr>
      <w:r>
        <w:t xml:space="preserve">TRI Status mapping (from Part 10.12):</w:t>
      </w:r>
    </w:p>
    <w:bookmarkEnd w:id="118"/>
    <w:bookmarkStart w:id="119" w:name="Xbb329f9bab7fdd496bb9e1f76d7e6f9c552c475"/>
    <w:p>
      <w:pPr>
        <w:pStyle w:val="4"/>
      </w:pPr>
      <w:r>
        <w:t xml:space="preserve">2.10.6 Multi-Dimensional Trust Passport (Optional Dimensions)</w:t>
      </w:r>
    </w:p>
    <w:p>
      <w:pPr>
        <w:pStyle w:val="FirstParagraph"/>
      </w:pPr>
      <w:r>
        <w:t xml:space="preserve">Tenants can choose to reveal specific sub-scores (0–1000) to counterparties. These dimensions are never automatically shared; each requires explicit consent per sharing action.</w:t>
      </w:r>
    </w:p>
    <w:p>
      <w:pPr>
        <w:pStyle w:val="a0"/>
      </w:pPr>
      <w:r>
        <w:t xml:space="preserve">Available optional dimensions:</w:t>
      </w:r>
    </w:p>
    <w:p>
      <w:pPr>
        <w:pStyle w:val="a0"/>
      </w:pPr>
      <w:r>
        <w:t xml:space="preserve">Privacy controls:</w:t>
      </w:r>
    </w:p>
    <w:p>
      <w:pPr>
        <w:pStyle w:val="a0"/>
      </w:pPr>
      <w:r>
        <w:t xml:space="preserve">In Company Admin → Trust Dimensions, the tenant can set default visibility for each optional dimension (Off / On when sharing / Always ask).</w:t>
      </w:r>
    </w:p>
    <w:p>
      <w:pPr>
        <w:pStyle w:val="a0"/>
      </w:pPr>
      <w:r>
        <w:t xml:space="preserve">The sharing modal always allows overriding defaults per recipient.</w:t>
      </w:r>
    </w:p>
    <w:p>
      <w:pPr>
        <w:pStyle w:val="a0"/>
      </w:pPr>
      <w:r>
        <w:t xml:space="preserve">Display:</w:t>
      </w:r>
      <w:r>
        <w:t xml:space="preserve"> </w:t>
      </w:r>
      <w:r>
        <w:t xml:space="preserve">When shared, the optional dimensions appear as a radar chart or horizontal bar chart in the recipient’s verification page.</w:t>
      </w:r>
    </w:p>
    <w:bookmarkEnd w:id="119"/>
    <w:bookmarkStart w:id="120" w:name="verified-trade-profile-integration"/>
    <w:p>
      <w:pPr>
        <w:pStyle w:val="4"/>
      </w:pPr>
      <w:r>
        <w:t xml:space="preserve">2.10.7 Verified Trade Profile Integration</w:t>
      </w:r>
    </w:p>
    <w:p>
      <w:pPr>
        <w:pStyle w:val="FirstParagraph"/>
      </w:pPr>
      <w:r>
        <w:t xml:space="preserve">The Trust Passport automatically includes all verified identifiers collected during onboarding (Part 2.2, Step 2) and later updates.</w:t>
      </w:r>
    </w:p>
    <w:p>
      <w:pPr>
        <w:pStyle w:val="a0"/>
      </w:pPr>
      <w:r>
        <w:t xml:space="preserve">Public visibility:</w:t>
      </w:r>
    </w:p>
    <w:p>
      <w:pPr>
        <w:pStyle w:val="a0"/>
      </w:pPr>
      <w:r>
        <w:t xml:space="preserve">Tenants can choose to make verified identifiers public (visible via GET /v1/gtid/resolve with consent).</w:t>
      </w:r>
    </w:p>
    <w:p>
      <w:pPr>
        <w:pStyle w:val="a0"/>
      </w:pPr>
      <w:r>
        <w:t xml:space="preserve">Default: only visible in shared Trust Passport.</w:t>
      </w:r>
    </w:p>
    <w:p>
      <w:pPr>
        <w:pStyle w:val="a0"/>
      </w:pPr>
      <w:r>
        <w:t xml:space="preserve">Resolution endpoint (extended):</w:t>
      </w:r>
      <w:r>
        <w:t xml:space="preserve"> </w:t>
      </w:r>
      <w:r>
        <w:t xml:space="preserve">GET /v1/gtid/resolve?gtid=…&amp;include_verified_ids=true – requires explicit consent (stored in consent_records).</w:t>
      </w:r>
    </w:p>
    <w:bookmarkEnd w:id="120"/>
    <w:bookmarkStart w:id="121" w:name="X02626dce15c6d0f1af9b5b4b947fb4398fa59c7"/>
    <w:p>
      <w:pPr>
        <w:pStyle w:val="4"/>
      </w:pPr>
      <w:r>
        <w:t xml:space="preserve">2.10.8 Trust Graph Reference (Optional, Zero-Knowledge)</w:t>
      </w:r>
    </w:p>
    <w:p>
      <w:pPr>
        <w:pStyle w:val="FirstParagraph"/>
      </w:pPr>
      <w:r>
        <w:t xml:space="preserve">If the tenant opts in (Add-on 7 – ZK proofs), the Trust Passport may include an anonymised network trust reference derived from the Institutional Trade Graph (Part 11.1A).</w:t>
      </w:r>
    </w:p>
    <w:p>
      <w:pPr>
        <w:pStyle w:val="a0"/>
      </w:pPr>
      <w:r>
        <w:t xml:space="preserve">Example:</w:t>
      </w:r>
      <w:r>
        <w:t xml:space="preserve"> </w:t>
      </w:r>
      <w:r>
        <w:t xml:space="preserve">“</w:t>
      </w:r>
      <w:r>
        <w:t xml:space="preserve">trust_graph_reference</w:t>
      </w:r>
      <w:r>
        <w:t xml:space="preserve">”</w:t>
      </w:r>
      <w:r>
        <w:t xml:space="preserve">:</w:t>
      </w:r>
      <w:r>
        <w:t xml:space="preserve"> </w:t>
      </w:r>
      <w:r>
        <w:t xml:space="preserve">“</w:t>
      </w:r>
      <w:r>
        <w:t xml:space="preserve">2 hops to 15 counterparties, 3 financial institutions</w:t>
      </w:r>
      <w:r>
        <w:t xml:space="preserve">”</w:t>
      </w:r>
    </w:p>
    <w:p>
      <w:pPr>
        <w:pStyle w:val="a0"/>
      </w:pPr>
      <w:r>
        <w:t xml:space="preserve">Generated using zero-knowledge proofs – no raw graph data revealed.</w:t>
      </w:r>
    </w:p>
    <w:p>
      <w:pPr>
        <w:pStyle w:val="a0"/>
      </w:pPr>
      <w:r>
        <w:t xml:space="preserve">The recipient can verify the proof without learning which specific counterparties.</w:t>
      </w:r>
    </w:p>
    <w:p>
      <w:pPr>
        <w:pStyle w:val="a0"/>
      </w:pPr>
      <w:r>
        <w:t xml:space="preserve">Opt-in is per-tenant and can be disabled at any time.</w:t>
      </w:r>
    </w:p>
    <w:bookmarkEnd w:id="121"/>
    <w:bookmarkStart w:id="122" w:name="X4886db5bcb3c9501d8df4376424d471463bea7f"/>
    <w:p>
      <w:pPr>
        <w:pStyle w:val="4"/>
      </w:pPr>
      <w:r>
        <w:t xml:space="preserve">2.10.9 User Interface (Company Admin → Trust Passport)</w:t>
      </w:r>
    </w:p>
    <w:p>
      <w:pPr>
        <w:pStyle w:val="FirstParagraph"/>
      </w:pPr>
      <w:r>
        <w:t xml:space="preserve">The Trust Passport dashboard consists of the following sections:</w:t>
      </w:r>
    </w:p>
    <w:p>
      <w:pPr>
        <w:pStyle w:val="a0"/>
      </w:pPr>
      <w:r>
        <w:t xml:space="preserve">Your Current Passport</w:t>
      </w:r>
    </w:p>
    <w:p>
      <w:pPr>
        <w:pStyle w:val="a0"/>
      </w:pPr>
      <w:r>
        <w:t xml:space="preserve">Summary card: TRI, confidence, status, expiry date.</w:t>
      </w:r>
    </w:p>
    <w:p>
      <w:pPr>
        <w:pStyle w:val="a0"/>
      </w:pPr>
      <w:r>
        <w:t xml:space="preserve">Button: </w:t>
      </w:r>
      <w:r>
        <w:t xml:space="preserve">“</w:t>
      </w:r>
      <w:r>
        <w:t xml:space="preserve">Download My Passport (JSON)</w:t>
      </w:r>
      <w:r>
        <w:t xml:space="preserve">”</w:t>
      </w:r>
      <w:r>
        <w:t xml:space="preserve"> – one click.</w:t>
      </w:r>
    </w:p>
    <w:p>
      <w:pPr>
        <w:pStyle w:val="a0"/>
      </w:pPr>
      <w:r>
        <w:t xml:space="preserve">Button: </w:t>
      </w:r>
      <w:r>
        <w:t xml:space="preserve">“</w:t>
      </w:r>
      <w:r>
        <w:t xml:space="preserve">Refresh Passport</w:t>
      </w:r>
      <w:r>
        <w:t xml:space="preserve">”</w:t>
      </w:r>
      <w:r>
        <w:t xml:space="preserve"> – forces immediate recalculation of scores (updates daily anyway).</w:t>
      </w:r>
    </w:p>
    <w:p>
      <w:pPr>
        <w:pStyle w:val="a0"/>
      </w:pPr>
      <w:r>
        <w:t xml:space="preserve">Active Shares</w:t>
      </w:r>
    </w:p>
    <w:p>
      <w:pPr>
        <w:pStyle w:val="a0"/>
      </w:pPr>
      <w:r>
        <w:t xml:space="preserve">Table: Token, shared with (GTID or</w:t>
      </w:r>
      <w:r>
        <w:t xml:space="preserve"> </w:t>
      </w:r>
      <w:r>
        <w:t xml:space="preserve">“</w:t>
      </w:r>
      <w:r>
        <w:t xml:space="preserve">Anonymous</w:t>
      </w:r>
      <w:r>
        <w:t xml:space="preserve">”</w:t>
      </w:r>
      <w:r>
        <w:t xml:space="preserve">), dimensions shared, expiry, status.</w:t>
      </w:r>
    </w:p>
    <w:p>
      <w:pPr>
        <w:pStyle w:val="a0"/>
      </w:pPr>
      <w:r>
        <w:t xml:space="preserve">Actions per row: Revoke, Copy Link, View Log (audit trail of who accessed).</w:t>
      </w:r>
    </w:p>
    <w:p>
      <w:pPr>
        <w:pStyle w:val="a0"/>
      </w:pPr>
      <w:r>
        <w:t xml:space="preserve">Sharing History</w:t>
      </w:r>
    </w:p>
    <w:p>
      <w:pPr>
        <w:pStyle w:val="a0"/>
      </w:pPr>
      <w:r>
        <w:t xml:space="preserve">Log of all past shares (including revoked/expired) – stored for 1 year.</w:t>
      </w:r>
    </w:p>
    <w:p>
      <w:pPr>
        <w:pStyle w:val="a0"/>
      </w:pPr>
      <w:r>
        <w:t xml:space="preserve">Consent Management (Optional Dimensions)</w:t>
      </w:r>
    </w:p>
    <w:p>
      <w:pPr>
        <w:pStyle w:val="a0"/>
      </w:pPr>
      <w:r>
        <w:t xml:space="preserve">Toggles for each optional dimension:</w:t>
      </w:r>
    </w:p>
    <w:p>
      <w:pPr>
        <w:pStyle w:val="a0"/>
      </w:pPr>
      <w:r>
        <w:t xml:space="preserve">Always include when sharing</w:t>
      </w:r>
    </w:p>
    <w:p>
      <w:pPr>
        <w:pStyle w:val="a0"/>
      </w:pPr>
      <w:r>
        <w:t xml:space="preserve">Ask every time</w:t>
      </w:r>
    </w:p>
    <w:p>
      <w:pPr>
        <w:pStyle w:val="a0"/>
      </w:pPr>
      <w:r>
        <w:t xml:space="preserve">Never include</w:t>
      </w:r>
    </w:p>
    <w:p>
      <w:pPr>
        <w:pStyle w:val="a0"/>
      </w:pPr>
      <w:r>
        <w:t xml:space="preserve">Verified Identifiers</w:t>
      </w:r>
    </w:p>
    <w:p>
      <w:pPr>
        <w:pStyle w:val="a0"/>
      </w:pPr>
      <w:r>
        <w:t xml:space="preserve">List of verified IDs with status (VERIFIED / PENDING / EXPIRED).</w:t>
      </w:r>
    </w:p>
    <w:p>
      <w:pPr>
        <w:pStyle w:val="a0"/>
      </w:pPr>
      <w:r>
        <w:t xml:space="preserve">Button: </w:t>
      </w:r>
      <w:r>
        <w:t xml:space="preserve">“</w:t>
      </w:r>
      <w:r>
        <w:t xml:space="preserve">Add New Identifier</w:t>
      </w:r>
      <w:r>
        <w:t xml:space="preserve">”</w:t>
      </w:r>
      <w:r>
        <w:t xml:space="preserve"> (opens modal to upload proof).</w:t>
      </w:r>
    </w:p>
    <w:p>
      <w:pPr>
        <w:pStyle w:val="a0"/>
      </w:pPr>
      <w:r>
        <w:t xml:space="preserve">Button: </w:t>
      </w:r>
      <w:r>
        <w:t xml:space="preserve">“</w:t>
      </w:r>
      <w:r>
        <w:t xml:space="preserve">Refresh Verification</w:t>
      </w:r>
      <w:r>
        <w:t xml:space="preserve">”</w:t>
      </w:r>
      <w:r>
        <w:t xml:space="preserve"> (for near-expiry IDs).</w:t>
      </w:r>
    </w:p>
    <w:p>
      <w:pPr>
        <w:pStyle w:val="a0"/>
      </w:pPr>
      <w:r>
        <w:t xml:space="preserve">Trust Graph Opt-In</w:t>
      </w:r>
    </w:p>
    <w:p>
      <w:pPr>
        <w:pStyle w:val="a0"/>
      </w:pPr>
      <w:r>
        <w:t xml:space="preserve">Toggle: </w:t>
      </w:r>
      <w:r>
        <w:t xml:space="preserve">“</w:t>
      </w:r>
      <w:r>
        <w:t xml:space="preserve">Include anonymised network reference in passport</w:t>
      </w:r>
      <w:r>
        <w:t xml:space="preserve">”</w:t>
      </w:r>
      <w:r>
        <w:t xml:space="preserve"> (off by default).</w:t>
      </w:r>
    </w:p>
    <w:p>
      <w:pPr>
        <w:pStyle w:val="a0"/>
      </w:pPr>
      <w:r>
        <w:t xml:space="preserve">Requires ZK proofs add-on to be enabled.</w:t>
      </w:r>
    </w:p>
    <w:bookmarkEnd w:id="122"/>
    <w:bookmarkStart w:id="123" w:name="offline-verification-public-key"/>
    <w:p>
      <w:pPr>
        <w:pStyle w:val="4"/>
      </w:pPr>
      <w:r>
        <w:t xml:space="preserve">2.10.10 Offline Verification &amp; Public Key</w:t>
      </w:r>
    </w:p>
    <w:p>
      <w:pPr>
        <w:pStyle w:val="FirstParagraph"/>
      </w:pPr>
      <w:r>
        <w:t xml:space="preserve">Any party can verify a Trust Passport offline using the SGTX public key.</w:t>
      </w:r>
    </w:p>
    <w:p>
      <w:pPr>
        <w:pStyle w:val="a0"/>
      </w:pPr>
      <w:r>
        <w:t xml:space="preserve">Steps (for recipient):</w:t>
      </w:r>
    </w:p>
    <w:p>
      <w:pPr>
        <w:pStyle w:val="a0"/>
      </w:pPr>
      <w:r>
        <w:t xml:space="preserve">Download the signed passport JSON.</w:t>
      </w:r>
    </w:p>
    <w:p>
      <w:pPr>
        <w:pStyle w:val="a0"/>
      </w:pPr>
      <w:r>
        <w:t xml:space="preserve">Use the open-source tool trust-verify (provided by SGTX) or run the following command:</w:t>
      </w:r>
    </w:p>
    <w:p>
      <w:pPr>
        <w:pStyle w:val="a0"/>
      </w:pPr>
      <w:r>
        <w:t xml:space="preserve">bash</w:t>
      </w:r>
    </w:p>
    <w:bookmarkEnd w:id="123"/>
    <w:bookmarkEnd w:id="124"/>
    <w:bookmarkEnd w:id="125"/>
    <w:bookmarkEnd w:id="126"/>
    <w:bookmarkStart w:id="276" w:name="X3e960977ce5aaf9916d159c10e8fc71dde660f4"/>
    <w:p>
      <w:pPr>
        <w:pStyle w:val="1"/>
      </w:pPr>
      <w:r>
        <w:t xml:space="preserve">Verify signature (requires sgtx-public-key.pem)</w:t>
      </w:r>
    </w:p>
    <w:p>
      <w:pPr>
        <w:pStyle w:val="FirstParagraph"/>
      </w:pPr>
      <w:r>
        <w:t xml:space="preserve">openssl dgst -sha256 -verify sgtx-public-key.pem -signature passport.sig passport.json</w:t>
      </w:r>
    </w:p>
    <w:p>
      <w:pPr>
        <w:pStyle w:val="a0"/>
      </w:pPr>
      <w:r>
        <w:t xml:space="preserve">Check that the credential_hash matches the recomputed hash of the JSON-LD (excluding the proof object).</w:t>
      </w:r>
    </w:p>
    <w:p>
      <w:pPr>
        <w:pStyle w:val="a0"/>
      </w:pPr>
      <w:r>
        <w:t xml:space="preserve">Verify that expires_at is in the future.</w:t>
      </w:r>
    </w:p>
    <w:p>
      <w:pPr>
        <w:pStyle w:val="a0"/>
      </w:pPr>
      <w:r>
        <w:t xml:space="preserve">Public keys are published at:</w:t>
      </w:r>
      <w:r>
        <w:t xml:space="preserve"> </w:t>
      </w:r>
      <w:r>
        <w:t xml:space="preserve">https://sgtx.io/.well-known/sgtx-keys (Ed25519 and optional Dilithium3 for archival).</w:t>
      </w:r>
    </w:p>
    <w:bookmarkStart w:id="127" w:name="governance-audit"/>
    <w:p>
      <w:pPr>
        <w:pStyle w:val="4"/>
      </w:pPr>
      <w:r>
        <w:t xml:space="preserve">2.10.11 Governance &amp; Audit</w:t>
      </w:r>
    </w:p>
    <w:p>
      <w:pPr>
        <w:pStyle w:val="FirstParagraph"/>
      </w:pPr>
      <w:r>
        <w:t xml:space="preserve">Every generation, sharing, and revocation is recorded as a Governor decision and anchored in the Loom chain.</w:t>
      </w:r>
    </w:p>
    <w:p>
      <w:pPr>
        <w:pStyle w:val="a0"/>
      </w:pPr>
      <w:r>
        <w:t xml:space="preserve">The Platform Governance Authority can revoke any Trust Passport in case of fraud detection (multisig approval).</w:t>
      </w:r>
    </w:p>
    <w:p>
      <w:pPr>
        <w:pStyle w:val="a0"/>
      </w:pPr>
      <w:r>
        <w:t xml:space="preserve">Tenants can dispute an incorrect score via Company Admin → Trust Passport →</w:t>
      </w:r>
      <w:r>
        <w:t xml:space="preserve"> </w:t>
      </w:r>
      <w:r>
        <w:t xml:space="preserve">“</w:t>
      </w:r>
      <w:r>
        <w:t xml:space="preserve">Dispute Score</w:t>
      </w:r>
      <w:r>
        <w:t xml:space="preserve">”</w:t>
      </w:r>
      <w:r>
        <w:t xml:space="preserve">. Dispute triggers a human review (A3 escalation) and temporary freezing of the passport.</w:t>
      </w:r>
    </w:p>
    <w:bookmarkEnd w:id="127"/>
    <w:bookmarkStart w:id="128" w:name="implementation-checklist-part-2.10"/>
    <w:p>
      <w:pPr>
        <w:pStyle w:val="4"/>
      </w:pPr>
      <w:r>
        <w:t xml:space="preserve">2.10.12 Implementation Checklist (Part 2.10)</w:t>
      </w:r>
    </w:p>
    <w:p>
      <w:pPr>
        <w:pStyle w:val="FirstParagraph"/>
      </w:pPr>
      <w:r>
        <w:t xml:space="preserve">Create database tables: trust_passports, trust_passport_shares, trust_passport_revocations.</w:t>
      </w:r>
    </w:p>
    <w:p>
      <w:pPr>
        <w:pStyle w:val="a0"/>
      </w:pPr>
      <w:r>
        <w:t xml:space="preserve">Implement credential generation service (Rust, using json-ld and ed25519-dalek).</w:t>
      </w:r>
    </w:p>
    <w:p>
      <w:pPr>
        <w:pStyle w:val="a0"/>
      </w:pPr>
      <w:r>
        <w:t xml:space="preserve">Build API endpoints (GET own passport, POST share, GET verify, POST revoke).</w:t>
      </w:r>
    </w:p>
    <w:p>
      <w:pPr>
        <w:pStyle w:val="a0"/>
      </w:pPr>
      <w:r>
        <w:t xml:space="preserve">Integrate with TRI calculator (Part 10.12) and optional dimensions.</w:t>
      </w:r>
    </w:p>
    <w:p>
      <w:pPr>
        <w:pStyle w:val="a0"/>
      </w:pPr>
      <w:r>
        <w:t xml:space="preserve">Add consent management UI for optional dimensions.</w:t>
      </w:r>
    </w:p>
    <w:p>
      <w:pPr>
        <w:pStyle w:val="a0"/>
      </w:pPr>
      <w:r>
        <w:t xml:space="preserve">Implement verified identifiers refresh and storage.</w:t>
      </w:r>
    </w:p>
    <w:p>
      <w:pPr>
        <w:pStyle w:val="a0"/>
      </w:pPr>
      <w:r>
        <w:t xml:space="preserve">Add ZK proof generation for trust graph reference (if Add-on 7 enabled).</w:t>
      </w:r>
    </w:p>
    <w:p>
      <w:pPr>
        <w:pStyle w:val="a0"/>
      </w:pPr>
      <w:r>
        <w:t xml:space="preserve">Create public key endpoint and documentation for offline verification.</w:t>
      </w:r>
    </w:p>
    <w:p>
      <w:pPr>
        <w:pStyle w:val="a0"/>
      </w:pPr>
      <w:r>
        <w:t xml:space="preserve">Write integration tests: generate passport → share token → verify → revoke → verify fails.</w:t>
      </w:r>
    </w:p>
    <w:p>
      <w:pPr>
        <w:pStyle w:val="a0"/>
      </w:pPr>
      <w:r>
        <w:t xml:space="preserve">Ensure non-marketplace principle: no</w:t>
      </w:r>
      <w:r>
        <w:t xml:space="preserve"> </w:t>
      </w:r>
      <w:r>
        <w:t xml:space="preserve">“</w:t>
      </w:r>
      <w:r>
        <w:t xml:space="preserve">recommended to share with</w:t>
      </w:r>
      <w:r>
        <w:t xml:space="preserve">”</w:t>
      </w:r>
      <w:r>
        <w:t xml:space="preserve"> </w:t>
      </w:r>
      <w:r>
        <w:t xml:space="preserve">or ranking.</w:t>
      </w:r>
    </w:p>
    <w:p>
      <w:pPr>
        <w:pStyle w:val="a0"/>
      </w:pPr>
      <w:r>
        <w:t xml:space="preserve">END OF PART 2.10 – SGTX TRADE TRUST PASSPORT™ (v11.0, fully expanded, extended &amp; detailed)</w:t>
      </w:r>
    </w:p>
    <w:p>
      <w:pPr>
        <w:pStyle w:val="a0"/>
      </w:pPr>
      <w:r>
        <w:t xml:space="preserve">PART 3 – UNIVERSAL SHIPMENT TRACKING NUMBER (USTN) – FULL SPECIFICATION</w:t>
      </w:r>
    </w:p>
    <w:bookmarkEnd w:id="128"/>
    <w:bookmarkStart w:id="129" w:name="purpose-design-philosophy-1"/>
    <w:p>
      <w:pPr>
        <w:pStyle w:val="3"/>
      </w:pPr>
      <w:r>
        <w:t xml:space="preserve">3.0 Purpose &amp; Design Philosophy</w:t>
      </w:r>
    </w:p>
    <w:p>
      <w:pPr>
        <w:pStyle w:val="FirstParagraph"/>
      </w:pPr>
      <w:r>
        <w:t xml:space="preserve">The Universal Shipment Tracking Number (USTN) is the single master identifier that binds every piece of data, every document, every payment, and every physical movement of an SGTX trade transaction into one inseparable digital chain. It is the answer to the question: </w:t>
      </w:r>
      <w:r>
        <w:t xml:space="preserve">“</w:t>
      </w:r>
      <w:r>
        <w:t xml:space="preserve">How do we ensure that the invoice seen by Customs is the same invoice seen by the tax authority, the shipping line, the bank, and the buyer – and that the payment matches it exactly?</w:t>
      </w:r>
      <w:r>
        <w:t xml:space="preserve">”</w:t>
      </w:r>
    </w:p>
    <w:p>
      <w:pPr>
        <w:pStyle w:val="a0"/>
      </w:pPr>
      <w:r>
        <w:t xml:space="preserve">The USTN is generated automatically at contract lock (single-shipment) or per-shipment lock (multi-shipment). From that point forward, no document can be created, no payment can be instructed, and no container can move without referencing this number. It is printed on the Bill of Lading, embedded in the e-Invoice XML, included in the ACID filing, written on the phytosanitary certificate, and used as the payment narrative in the Central Bank’s Instant Payment Network.</w:t>
      </w:r>
    </w:p>
    <w:p>
      <w:pPr>
        <w:pStyle w:val="a0"/>
      </w:pPr>
      <w:r>
        <w:t xml:space="preserve">Key properties:</w:t>
      </w:r>
    </w:p>
    <w:p>
      <w:pPr>
        <w:pStyle w:val="a0"/>
      </w:pPr>
      <w:r>
        <w:t xml:space="preserve">Globally unique – includes buyer and seller GTID suffixes, timestamp, and random.</w:t>
      </w:r>
    </w:p>
    <w:p>
      <w:pPr>
        <w:pStyle w:val="a0"/>
      </w:pPr>
      <w:r>
        <w:t xml:space="preserve">Deterministic – generated by an algorithm, not a central sequence (except the random part).</w:t>
      </w:r>
    </w:p>
    <w:p>
      <w:pPr>
        <w:pStyle w:val="a0"/>
      </w:pPr>
      <w:r>
        <w:t xml:space="preserve">Immutable – once generated, it never changes (though a shipment may be cancelled, the USTN remains as a historical record).</w:t>
      </w:r>
    </w:p>
    <w:p>
      <w:pPr>
        <w:pStyle w:val="a0"/>
      </w:pPr>
      <w:r>
        <w:t xml:space="preserve">Machine-readable and human-readable – 42-character alphanumeric (excluding I, O, 0, 1 in the random part).</w:t>
      </w:r>
    </w:p>
    <w:p>
      <w:pPr>
        <w:pStyle w:val="a0"/>
      </w:pPr>
      <w:r>
        <w:t xml:space="preserve">Mandatory – every SGTX document, API call, and payment reference must include the USTN.</w:t>
      </w:r>
    </w:p>
    <w:p>
      <w:pPr>
        <w:pStyle w:val="a0"/>
      </w:pPr>
      <w:r>
        <w:t xml:space="preserve">AI assistance (non-marketplace):</w:t>
      </w:r>
    </w:p>
    <w:p>
      <w:pPr>
        <w:pStyle w:val="a0"/>
      </w:pPr>
      <w:r>
        <w:t xml:space="preserve">When a user needs to reference a USTN (e.g., in a support query or dispute), the system autocompletes from a dropdown of recent USTNs the user has access to – no suggestions from</w:t>
      </w:r>
      <w:r>
        <w:t xml:space="preserve"> </w:t>
      </w:r>
      <w:r>
        <w:t xml:space="preserve">“</w:t>
      </w:r>
      <w:r>
        <w:t xml:space="preserve">similar trades of others</w:t>
      </w:r>
      <w:r>
        <w:t xml:space="preserve">”</w:t>
      </w:r>
      <w:r>
        <w:t xml:space="preserve">.</w:t>
      </w:r>
    </w:p>
    <w:p>
      <w:pPr>
        <w:pStyle w:val="a0"/>
      </w:pPr>
      <w:r>
        <w:t xml:space="preserve">The USTN QR code can be scanned by the mobile app, which then automatically opens the relevant Trade Command Center – no manual typing.</w:t>
      </w:r>
    </w:p>
    <w:p>
      <w:pPr>
        <w:pStyle w:val="a0"/>
      </w:pPr>
      <w:r>
        <w:t xml:space="preserve">If a user manually types a USTN, the system validates the format in real time and, if valid, resolves it to a summary card (status, parties, commodity) without needing to submit a form.</w:t>
      </w:r>
    </w:p>
    <w:bookmarkEnd w:id="129"/>
    <w:bookmarkStart w:id="132" w:name="ustn-format-generation-algorithm"/>
    <w:p>
      <w:pPr>
        <w:pStyle w:val="3"/>
      </w:pPr>
      <w:r>
        <w:t xml:space="preserve">3.1 USTN Format &amp; Generation Algorithm</w:t>
      </w:r>
    </w:p>
    <w:bookmarkStart w:id="130" w:name="format"/>
    <w:p>
      <w:pPr>
        <w:pStyle w:val="4"/>
      </w:pPr>
      <w:r>
        <w:t xml:space="preserve">3.1.1 Format</w:t>
      </w:r>
    </w:p>
    <w:p>
      <w:pPr>
        <w:pStyle w:val="FirstParagraph"/>
      </w:pPr>
      <w:r>
        <w:t xml:space="preserve">text</w:t>
      </w:r>
    </w:p>
    <w:p>
      <w:pPr>
        <w:pStyle w:val="a0"/>
      </w:pPr>
      <w:r>
        <w:t xml:space="preserve">USTN =</w:t>
      </w:r>
      <w:r>
        <w:t xml:space="preserve"> </w:t>
      </w:r>
      <w:r>
        <w:t xml:space="preserve">“</w:t>
      </w:r>
      <w:r>
        <w:t xml:space="preserve">SGTX</w:t>
      </w:r>
      <w:r>
        <w:t xml:space="preserve">”</w:t>
      </w:r>
      <w:r>
        <w:t xml:space="preserve"> </w:t>
      </w:r>
      <w:r>
        <w:t xml:space="preserve">+</w:t>
      </w:r>
      <w:r>
        <w:t xml:space="preserve"> </w:t>
      </w:r>
      <w:r>
        <w:t xml:space="preserve">“</w:t>
      </w:r>
      <w:r>
        <w:t xml:space="preserve">-</w:t>
      </w:r>
      <w:r>
        <w:t xml:space="preserve">”</w:t>
      </w:r>
      <w:r>
        <w:t xml:space="preserve"> </w:t>
      </w:r>
      <w:r>
        <w:t xml:space="preserve">+ BUYER_SUFFIX +</w:t>
      </w:r>
      <w:r>
        <w:t xml:space="preserve"> </w:t>
      </w:r>
      <w:r>
        <w:t xml:space="preserve">“</w:t>
      </w:r>
      <w:r>
        <w:t xml:space="preserve">-</w:t>
      </w:r>
      <w:r>
        <w:t xml:space="preserve">”</w:t>
      </w:r>
      <w:r>
        <w:t xml:space="preserve"> </w:t>
      </w:r>
      <w:r>
        <w:t xml:space="preserve">+ SELLER_SUFFIX +</w:t>
      </w:r>
      <w:r>
        <w:t xml:space="preserve"> </w:t>
      </w:r>
      <w:r>
        <w:t xml:space="preserve">“</w:t>
      </w:r>
      <w:r>
        <w:t xml:space="preserve">-</w:t>
      </w:r>
      <w:r>
        <w:t xml:space="preserve">”</w:t>
      </w:r>
      <w:r>
        <w:t xml:space="preserve"> </w:t>
      </w:r>
      <w:r>
        <w:t xml:space="preserve">+ TIMESTAMP +</w:t>
      </w:r>
      <w:r>
        <w:t xml:space="preserve"> </w:t>
      </w:r>
      <w:r>
        <w:t xml:space="preserve">“</w:t>
      </w:r>
      <w:r>
        <w:t xml:space="preserve">-</w:t>
      </w:r>
      <w:r>
        <w:t xml:space="preserve">”</w:t>
      </w:r>
      <w:r>
        <w:t xml:space="preserve"> </w:t>
      </w:r>
      <w:r>
        <w:t xml:space="preserve">+ RANDOM8</w:t>
      </w:r>
    </w:p>
    <w:p>
      <w:pPr>
        <w:pStyle w:val="a0"/>
      </w:pPr>
      <w:r>
        <w:t xml:space="preserve">Alphabet for RANDOM8: ABCDEFGHJKLMNPQRSTUVWXYZ23456789 (34 chars – excludes I, O, 0, 1 to avoid confusion).</w:t>
      </w:r>
      <w:r>
        <w:t xml:space="preserve"> </w:t>
      </w:r>
      <w:r>
        <w:t xml:space="preserve">Total length: 4 + 1 + 6 + 1 + 6 + 1 + 14 + 1 + 8 = 42 characters.</w:t>
      </w:r>
    </w:p>
    <w:p>
      <w:pPr>
        <w:pStyle w:val="a0"/>
      </w:pPr>
      <w:r>
        <w:t xml:space="preserve">Example: SGTX-1397F3A-456ABC-20260415120000-A1B2C3D4</w:t>
      </w:r>
    </w:p>
    <w:bookmarkEnd w:id="130"/>
    <w:bookmarkStart w:id="131" w:name="generation-rules"/>
    <w:p>
      <w:pPr>
        <w:pStyle w:val="4"/>
      </w:pPr>
      <w:r>
        <w:t xml:space="preserve">3.1.2 Generation Rules</w:t>
      </w:r>
    </w:p>
    <w:p>
      <w:pPr>
        <w:pStyle w:val="FirstParagraph"/>
      </w:pPr>
      <w:r>
        <w:t xml:space="preserve">The USTN is generated by the Contract Service when:</w:t>
      </w:r>
    </w:p>
    <w:p>
      <w:pPr>
        <w:pStyle w:val="a0"/>
      </w:pPr>
      <w:r>
        <w:t xml:space="preserve">Single-shipment contract: after mutual confirmation and SGTX fee payment (seller’s side pays).</w:t>
      </w:r>
    </w:p>
    <w:p>
      <w:pPr>
        <w:pStyle w:val="a0"/>
      </w:pPr>
      <w:r>
        <w:t xml:space="preserve">Multi-shipment contract: per-shipment, after mutual confirmation for that specific shipment and payment of the per-shipment SGTX fee.</w:t>
      </w:r>
    </w:p>
    <w:p>
      <w:pPr>
        <w:pStyle w:val="a0"/>
      </w:pPr>
      <w:r>
        <w:t xml:space="preserve">Algorithm (Rust implementation, deterministic, no AI):</w:t>
      </w:r>
    </w:p>
    <w:p>
      <w:pPr>
        <w:pStyle w:val="a0"/>
      </w:pPr>
      <w:r>
        <w:t xml:space="preserve">rust</w:t>
      </w:r>
    </w:p>
    <w:p>
      <w:pPr>
        <w:pStyle w:val="a0"/>
      </w:pPr>
      <w:r>
        <w:t xml:space="preserve">use chrono::Utc;</w:t>
      </w:r>
    </w:p>
    <w:p>
      <w:pPr>
        <w:pStyle w:val="a0"/>
      </w:pPr>
      <w:r>
        <w:t xml:space="preserve">use rand::Rng;</w:t>
      </w:r>
    </w:p>
    <w:p>
      <w:pPr>
        <w:pStyle w:val="a0"/>
      </w:pPr>
      <w:r>
        <w:t xml:space="preserve">const ALPHABET: &amp;[u8] = b”ABCDEFGHJKLMNPQRSTUVWXYZ23456789”;</w:t>
      </w:r>
    </w:p>
    <w:p>
      <w:pPr>
        <w:pStyle w:val="a0"/>
      </w:pPr>
      <w:r>
        <w:t xml:space="preserve">fn generate_ustn(buyer_gtid: &amp;str, seller_gtid: &amp;str) -&gt; String {</w:t>
      </w:r>
    </w:p>
    <w:p>
      <w:pPr>
        <w:pStyle w:val="a0"/>
      </w:pPr>
      <w:r>
        <w:t xml:space="preserve">let buyer_suffix = extract_suffix(buyer_gtid);</w:t>
      </w:r>
    </w:p>
    <w:p>
      <w:pPr>
        <w:pStyle w:val="a0"/>
      </w:pPr>
      <w:r>
        <w:t xml:space="preserve">let seller_suffix = extract_suffix(seller_gtid);</w:t>
      </w:r>
    </w:p>
    <w:p>
      <w:pPr>
        <w:pStyle w:val="a0"/>
      </w:pPr>
      <w:r>
        <w:t xml:space="preserve">let timestamp = Utc::now().format(</w:t>
      </w:r>
      <w:r>
        <w:t xml:space="preserve">“</w:t>
      </w:r>
      <w:r>
        <w:t xml:space="preserve">%Y%m%d%H%M%S</w:t>
      </w:r>
      <w:r>
        <w:t xml:space="preserve">”</w:t>
      </w:r>
      <w:r>
        <w:t xml:space="preserve">).to_string();</w:t>
      </w:r>
    </w:p>
    <w:p>
      <w:pPr>
        <w:pStyle w:val="a0"/>
      </w:pPr>
      <w:r>
        <w:t xml:space="preserve">let mut rng = rand::thread_rng();</w:t>
      </w:r>
    </w:p>
    <w:p>
      <w:pPr>
        <w:pStyle w:val="a0"/>
      </w:pPr>
      <w:r>
        <w:t xml:space="preserve">let random8: String = (0..8).map(|_| ALPHABET[rng.gen_range(0..ALPHABET.len())] as char).collect();</w:t>
      </w:r>
    </w:p>
    <w:p>
      <w:pPr>
        <w:pStyle w:val="a0"/>
      </w:pPr>
      <w:r>
        <w:t xml:space="preserve">format!(</w:t>
      </w:r>
      <w:r>
        <w:t xml:space="preserve">“</w:t>
      </w:r>
      <w:r>
        <w:t xml:space="preserve">SGTX-{}-{}-{}-{}</w:t>
      </w:r>
      <w:r>
        <w:t xml:space="preserve">”</w:t>
      </w:r>
      <w:r>
        <w:t xml:space="preserve">, buyer_suffix, seller_suffix, timestamp, random8)</w:t>
      </w:r>
    </w:p>
    <w:p>
      <w:pPr>
        <w:pStyle w:val="a0"/>
      </w:pPr>
      <w:r>
        <w:t xml:space="preserve">}</w:t>
      </w:r>
    </w:p>
    <w:p>
      <w:pPr>
        <w:pStyle w:val="a0"/>
      </w:pPr>
      <w:r>
        <w:t xml:space="preserve">fn extract_suffix(gtid: &amp;str) -&gt; String {</w:t>
      </w:r>
    </w:p>
    <w:p>
      <w:pPr>
        <w:pStyle w:val="a0"/>
      </w:pPr>
      <w:r>
        <w:t xml:space="preserve">let cleaned: String = gtid.chars().filter(|c| *c !=</w:t>
      </w:r>
      <w:r>
        <w:t xml:space="preserve"> </w:t>
      </w:r>
      <w:r>
        <w:t xml:space="preserve">‘</w:t>
      </w:r>
      <w:r>
        <w:t xml:space="preserve">-</w:t>
      </w:r>
      <w:r>
        <w:t xml:space="preserve">’</w:t>
      </w:r>
      <w:r>
        <w:t xml:space="preserve">).collect();</w:t>
      </w:r>
    </w:p>
    <w:p>
      <w:pPr>
        <w:pStyle w:val="a0"/>
      </w:pPr>
      <w:r>
        <w:t xml:space="preserve">let len = cleaned.len();</w:t>
      </w:r>
    </w:p>
    <w:p>
      <w:pPr>
        <w:pStyle w:val="a0"/>
      </w:pPr>
      <w:r>
        <w:t xml:space="preserve">cleaned[(len-6)..].to_string()</w:t>
      </w:r>
    </w:p>
    <w:p>
      <w:pPr>
        <w:pStyle w:val="a0"/>
      </w:pPr>
      <w:r>
        <w:t xml:space="preserve">}</w:t>
      </w:r>
    </w:p>
    <w:p>
      <w:pPr>
        <w:pStyle w:val="a0"/>
      </w:pPr>
      <w:r>
        <w:t xml:space="preserve">Why company-anchored? Prevents replay attacks across different counterparties. A USTN from trade A cannot be used to impersonate trade B because the buyer/seller suffixes differ.</w:t>
      </w:r>
    </w:p>
    <w:p>
      <w:pPr>
        <w:pStyle w:val="a0"/>
      </w:pPr>
      <w:r>
        <w:t xml:space="preserve">AI assistance for USTN generation: The user never sees the generation algorithm. The system automatically creates the USTN at the right moment and pre-populates it into every document and API call. No user input required.</w:t>
      </w:r>
    </w:p>
    <w:bookmarkEnd w:id="131"/>
    <w:bookmarkEnd w:id="132"/>
    <w:bookmarkStart w:id="133" w:name="Xdc7abd204996dd6a0a13eee67b5a61076c28b9a"/>
    <w:p>
      <w:pPr>
        <w:pStyle w:val="3"/>
      </w:pPr>
      <w:r>
        <w:t xml:space="preserve">3.2 USTN Lifecycle (Complete with All Statuses)</w:t>
      </w:r>
    </w:p>
    <w:p>
      <w:pPr>
        <w:pStyle w:val="FirstParagraph"/>
      </w:pPr>
      <w:r>
        <w:t xml:space="preserve">The USTN transitions through the following states as the trade progresses. Status changes are recorded in the shipments.status column and trigger Smart Inbox updates.</w:t>
      </w:r>
    </w:p>
    <w:p>
      <w:pPr>
        <w:pStyle w:val="a0"/>
      </w:pPr>
      <w:r>
        <w:t xml:space="preserve">AI assistance for status tracking: The Smart Inbox automatically prioritises shipments whose status requires user action (e.g., STAGE1_PENDING for seller). The status badge is colour-coded, and hovering shows a Groq-generated plain-language explanation of what the status means and what to do next – but never suggests alternative counterparties.</w:t>
      </w:r>
    </w:p>
    <w:p>
      <w:pPr>
        <w:pStyle w:val="a0"/>
      </w:pPr>
      <w:r>
        <w:t xml:space="preserve">Example timeline for a healthy trade:</w:t>
      </w:r>
    </w:p>
    <w:p>
      <w:pPr>
        <w:pStyle w:val="a0"/>
      </w:pPr>
      <w:r>
        <w:t xml:space="preserve">text</w:t>
      </w:r>
    </w:p>
    <w:p>
      <w:pPr>
        <w:pStyle w:val="a0"/>
      </w:pPr>
      <w:r>
        <w:t xml:space="preserve">INITIATED → STAGE1_PENDING → STAGE1_SETTLED → CUSTOMS_SUBMITTED → BOOKED → LOADED → DEPARTED → IN_TRANSIT → ARRIVED → CUSTOMS_IMPORT → DELIVERED → SETTLED → COMPLETED</w:t>
      </w:r>
    </w:p>
    <w:bookmarkEnd w:id="133"/>
    <w:bookmarkStart w:id="134" w:name="ustn-master-object-complete-json-schema"/>
    <w:p>
      <w:pPr>
        <w:pStyle w:val="3"/>
      </w:pPr>
      <w:r>
        <w:t xml:space="preserve">3.3 USTN Master Object (Complete JSON Schema)</w:t>
      </w:r>
    </w:p>
    <w:p>
      <w:pPr>
        <w:pStyle w:val="FirstParagraph"/>
      </w:pPr>
      <w:r>
        <w:t xml:space="preserve">The USTN master object is stored in the shipments table (and partially in trade_requests for pre-contract data). It is the single source of truth for the entire trade. Below is the complete schema with examples.</w:t>
      </w:r>
    </w:p>
    <w:p>
      <w:pPr>
        <w:pStyle w:val="a0"/>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created_at</w:t>
      </w:r>
      <w:r>
        <w:t xml:space="preserve">”</w:t>
      </w:r>
      <w:r>
        <w:t xml:space="preserve">:</w:t>
      </w:r>
      <w:r>
        <w:t xml:space="preserve"> </w:t>
      </w:r>
      <w:r>
        <w:t xml:space="preserve">“</w:t>
      </w:r>
      <w:r>
        <w:t xml:space="preserve">2026-04-15T12:00:00Z</w:t>
      </w:r>
      <w:r>
        <w:t xml:space="preserve">”</w:t>
      </w:r>
      <w:r>
        <w:t xml:space="preserve">,</w:t>
      </w:r>
    </w:p>
    <w:p>
      <w:pPr>
        <w:pStyle w:val="a0"/>
      </w:pPr>
      <w:r>
        <w:t xml:space="preserve">“</w:t>
      </w:r>
      <w:r>
        <w:t xml:space="preserve">updated_at</w:t>
      </w:r>
      <w:r>
        <w:t xml:space="preserve">”</w:t>
      </w:r>
      <w:r>
        <w:t xml:space="preserve">:</w:t>
      </w:r>
      <w:r>
        <w:t xml:space="preserve"> </w:t>
      </w:r>
      <w:r>
        <w:t xml:space="preserve">“</w:t>
      </w:r>
      <w:r>
        <w:t xml:space="preserve">2026-06-07T10:00:00Z</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DELIVERED</w:t>
      </w:r>
      <w:r>
        <w:t xml:space="preserve">”</w:t>
      </w:r>
      <w:r>
        <w:t xml:space="preserve">,</w:t>
      </w:r>
    </w:p>
    <w:p>
      <w:pPr>
        <w:pStyle w:val="a0"/>
      </w:pPr>
      <w:r>
        <w:t xml:space="preserve">“</w:t>
      </w:r>
      <w:r>
        <w:t xml:space="preserve">risk_assessment</w:t>
      </w:r>
      <w:r>
        <w:t xml:space="preserve">”</w:t>
      </w:r>
      <w:r>
        <w:t xml:space="preserve">: {</w:t>
      </w:r>
    </w:p>
    <w:p>
      <w:pPr>
        <w:pStyle w:val="a0"/>
      </w:pPr>
      <w:r>
        <w:t xml:space="preserve">“</w:t>
      </w:r>
      <w:r>
        <w:t xml:space="preserve">platform_risk_score</w:t>
      </w:r>
      <w:r>
        <w:t xml:space="preserve">”</w:t>
      </w:r>
      <w:r>
        <w:t xml:space="preserve">: 12,</w:t>
      </w:r>
    </w:p>
    <w:p>
      <w:pPr>
        <w:pStyle w:val="a0"/>
      </w:pPr>
      <w:r>
        <w:t xml:space="preserve">“</w:t>
      </w:r>
      <w:r>
        <w:t xml:space="preserve">gnn_risk</w:t>
      </w:r>
      <w:r>
        <w:t xml:space="preserve">”</w:t>
      </w:r>
      <w:r>
        <w:t xml:space="preserve">: {</w:t>
      </w:r>
    </w:p>
    <w:p>
      <w:pPr>
        <w:pStyle w:val="a0"/>
      </w:pPr>
      <w:r>
        <w:t xml:space="preserve">“</w:t>
      </w:r>
      <w:r>
        <w:t xml:space="preserve">sanctions_proximity</w:t>
      </w:r>
      <w:r>
        <w:t xml:space="preserve">”</w:t>
      </w:r>
      <w:r>
        <w:t xml:space="preserve">: 4,</w:t>
      </w:r>
    </w:p>
    <w:p>
      <w:pPr>
        <w:pStyle w:val="a0"/>
      </w:pPr>
      <w:r>
        <w:t xml:space="preserve">“</w:t>
      </w:r>
      <w:r>
        <w:t xml:space="preserve">graph_risk_score</w:t>
      </w:r>
      <w:r>
        <w:t xml:space="preserve">”</w:t>
      </w:r>
      <w:r>
        <w:t xml:space="preserve">: 8,</w:t>
      </w:r>
    </w:p>
    <w:p>
      <w:pPr>
        <w:pStyle w:val="a0"/>
      </w:pPr>
      <w:r>
        <w:t xml:space="preserve">“</w:t>
      </w:r>
      <w:r>
        <w:t xml:space="preserve">explanation</w:t>
      </w:r>
      <w:r>
        <w:t xml:space="preserve">”</w:t>
      </w:r>
      <w:r>
        <w:t xml:space="preserve">:</w:t>
      </w:r>
      <w:r>
        <w:t xml:space="preserve"> </w:t>
      </w:r>
      <w:r>
        <w:t xml:space="preserve">“</w:t>
      </w:r>
      <w:r>
        <w:t xml:space="preserve">No indirect sanctions links detected within 2 hops.</w:t>
      </w:r>
      <w:r>
        <w:t xml:space="preserve">”</w:t>
      </w:r>
    </w:p>
    <w:p>
      <w:pPr>
        <w:pStyle w:val="a0"/>
      </w:pPr>
      <w:r>
        <w:t xml:space="preserve">},</w:t>
      </w:r>
    </w:p>
    <w:p>
      <w:pPr>
        <w:pStyle w:val="a0"/>
      </w:pPr>
      <w:r>
        <w:t xml:space="preserve">“</w:t>
      </w:r>
      <w:r>
        <w:t xml:space="preserve">causal_analysis</w:t>
      </w:r>
      <w:r>
        <w:t xml:space="preserve">”</w:t>
      </w:r>
      <w:r>
        <w:t xml:space="preserve">: null</w:t>
      </w:r>
    </w:p>
    <w:p>
      <w:pPr>
        <w:pStyle w:val="a0"/>
      </w:pPr>
      <w:r>
        <w:t xml:space="preserve">},</w:t>
      </w:r>
    </w:p>
    <w:p>
      <w:pPr>
        <w:pStyle w:val="a0"/>
      </w:pPr>
      <w:r>
        <w:t xml:space="preserve">“</w:t>
      </w:r>
      <w:r>
        <w:t xml:space="preserve">parties</w:t>
      </w:r>
      <w:r>
        <w:t xml:space="preserve">”</w:t>
      </w:r>
      <w:r>
        <w:t xml:space="preserve">: {</w:t>
      </w:r>
    </w:p>
    <w:p>
      <w:pPr>
        <w:pStyle w:val="a0"/>
      </w:pPr>
      <w:r>
        <w:t xml:space="preserve">“</w:t>
      </w:r>
      <w:r>
        <w:t xml:space="preserve">exporter</w:t>
      </w:r>
      <w:r>
        <w:t xml:space="preserve">”</w:t>
      </w:r>
      <w:r>
        <w:t xml:space="preserve">: {</w:t>
      </w:r>
    </w:p>
    <w:p>
      <w:pPr>
        <w:pStyle w:val="a0"/>
      </w:pPr>
      <w:r>
        <w:t xml:space="preserve">“</w:t>
      </w:r>
      <w:r>
        <w:t xml:space="preserve">gtid</w:t>
      </w:r>
      <w:r>
        <w:t xml:space="preserve">”</w:t>
      </w:r>
      <w:r>
        <w:t xml:space="preserve">:</w:t>
      </w:r>
      <w:r>
        <w:t xml:space="preserve"> </w:t>
      </w:r>
      <w:r>
        <w:t xml:space="preserve">“</w:t>
      </w:r>
      <w:r>
        <w:t xml:space="preserve">SGTX-EG-TRD-002139-7F3A</w:t>
      </w:r>
      <w:r>
        <w:t xml:space="preserve">”</w:t>
      </w:r>
      <w:r>
        <w:t xml:space="preserve">,</w:t>
      </w:r>
    </w:p>
    <w:p>
      <w:pPr>
        <w:pStyle w:val="a0"/>
      </w:pPr>
      <w:r>
        <w:t xml:space="preserve">“</w:t>
      </w:r>
      <w:r>
        <w:t xml:space="preserve">legal_name</w:t>
      </w:r>
      <w:r>
        <w:t xml:space="preserve">”</w:t>
      </w:r>
      <w:r>
        <w:t xml:space="preserve">:</w:t>
      </w:r>
      <w:r>
        <w:t xml:space="preserve"> </w:t>
      </w:r>
      <w:r>
        <w:t xml:space="preserve">“</w:t>
      </w:r>
      <w:r>
        <w:t xml:space="preserve">Strawberry Export Co.</w:t>
      </w:r>
      <w:r>
        <w:t xml:space="preserve">”</w:t>
      </w:r>
      <w:r>
        <w:t xml:space="preserve">,</w:t>
      </w:r>
    </w:p>
    <w:p>
      <w:pPr>
        <w:pStyle w:val="a0"/>
      </w:pPr>
      <w:r>
        <w:t xml:space="preserve">“</w:t>
      </w:r>
      <w:r>
        <w:t xml:space="preserve">trust_score</w:t>
      </w:r>
      <w:r>
        <w:t xml:space="preserve">”</w:t>
      </w:r>
      <w:r>
        <w:t xml:space="preserve">: 92,</w:t>
      </w:r>
    </w:p>
    <w:p>
      <w:pPr>
        <w:pStyle w:val="a0"/>
      </w:pPr>
      <w:r>
        <w:t xml:space="preserve">“</w:t>
      </w:r>
      <w:r>
        <w:t xml:space="preserve">jurisdiction</w:t>
      </w:r>
      <w:r>
        <w:t xml:space="preserve">”</w:t>
      </w:r>
      <w:r>
        <w:t xml:space="preserve">:</w:t>
      </w:r>
      <w:r>
        <w:t xml:space="preserve"> </w:t>
      </w:r>
      <w:r>
        <w:t xml:space="preserve">“</w:t>
      </w:r>
      <w:r>
        <w:t xml:space="preserve">EG</w:t>
      </w:r>
      <w:r>
        <w:t xml:space="preserve">”</w:t>
      </w:r>
    </w:p>
    <w:p>
      <w:pPr>
        <w:pStyle w:val="a0"/>
      </w:pPr>
      <w:r>
        <w:t xml:space="preserve">},</w:t>
      </w:r>
    </w:p>
    <w:p>
      <w:pPr>
        <w:pStyle w:val="a0"/>
      </w:pPr>
      <w:r>
        <w:t xml:space="preserve">“</w:t>
      </w:r>
      <w:r>
        <w:t xml:space="preserve">importer</w:t>
      </w:r>
      <w:r>
        <w:t xml:space="preserve">”</w:t>
      </w:r>
      <w:r>
        <w:t xml:space="preserve">: {</w:t>
      </w:r>
    </w:p>
    <w:p>
      <w:pPr>
        <w:pStyle w:val="a0"/>
      </w:pPr>
      <w:r>
        <w:t xml:space="preserve">“</w:t>
      </w:r>
      <w:r>
        <w:t xml:space="preserve">gtid</w:t>
      </w:r>
      <w:r>
        <w:t xml:space="preserve">”</w:t>
      </w:r>
      <w:r>
        <w:t xml:space="preserve">:</w:t>
      </w:r>
      <w:r>
        <w:t xml:space="preserve"> </w:t>
      </w:r>
      <w:r>
        <w:t xml:space="preserve">“</w:t>
      </w:r>
      <w:r>
        <w:t xml:space="preserve">SGTX-DE-TRD-001234-5B6C</w:t>
      </w:r>
      <w:r>
        <w:t xml:space="preserve">”</w:t>
      </w:r>
      <w:r>
        <w:t xml:space="preserve">,</w:t>
      </w:r>
    </w:p>
    <w:p>
      <w:pPr>
        <w:pStyle w:val="a0"/>
      </w:pPr>
      <w:r>
        <w:t xml:space="preserve">“</w:t>
      </w:r>
      <w:r>
        <w:t xml:space="preserve">legal_name</w:t>
      </w:r>
      <w:r>
        <w:t xml:space="preserve">”</w:t>
      </w:r>
      <w:r>
        <w:t xml:space="preserve">:</w:t>
      </w:r>
      <w:r>
        <w:t xml:space="preserve"> </w:t>
      </w:r>
      <w:r>
        <w:t xml:space="preserve">“</w:t>
      </w:r>
      <w:r>
        <w:t xml:space="preserve">European Importer GmbH</w:t>
      </w:r>
      <w:r>
        <w:t xml:space="preserve">”</w:t>
      </w:r>
      <w:r>
        <w:t xml:space="preserve">,</w:t>
      </w:r>
    </w:p>
    <w:p>
      <w:pPr>
        <w:pStyle w:val="a0"/>
      </w:pPr>
      <w:r>
        <w:t xml:space="preserve">“</w:t>
      </w:r>
      <w:r>
        <w:t xml:space="preserve">trust_score</w:t>
      </w:r>
      <w:r>
        <w:t xml:space="preserve">”</w:t>
      </w:r>
      <w:r>
        <w:t xml:space="preserve">: 88,</w:t>
      </w:r>
    </w:p>
    <w:p>
      <w:pPr>
        <w:pStyle w:val="a0"/>
      </w:pPr>
      <w:r>
        <w:t xml:space="preserve">“</w:t>
      </w:r>
      <w:r>
        <w:t xml:space="preserve">jurisdiction</w:t>
      </w:r>
      <w:r>
        <w:t xml:space="preserve">”</w:t>
      </w:r>
      <w:r>
        <w:t xml:space="preserve">:</w:t>
      </w:r>
      <w:r>
        <w:t xml:space="preserve"> </w:t>
      </w:r>
      <w:r>
        <w:t xml:space="preserve">“</w:t>
      </w:r>
      <w:r>
        <w:t xml:space="preserve">DE</w:t>
      </w:r>
      <w:r>
        <w:t xml:space="preserve">”</w:t>
      </w:r>
    </w:p>
    <w:p>
      <w:pPr>
        <w:pStyle w:val="a0"/>
      </w:pPr>
      <w:r>
        <w:t xml:space="preserve">}</w:t>
      </w:r>
    </w:p>
    <w:p>
      <w:pPr>
        <w:pStyle w:val="a0"/>
      </w:pPr>
      <w:r>
        <w:t xml:space="preserve">},</w:t>
      </w:r>
    </w:p>
    <w:p>
      <w:pPr>
        <w:pStyle w:val="a0"/>
      </w:pPr>
      <w:r>
        <w:t xml:space="preserve">“</w:t>
      </w:r>
      <w:r>
        <w:t xml:space="preserve">goods</w:t>
      </w:r>
      <w:r>
        <w:t xml:space="preserve">”</w:t>
      </w:r>
      <w:r>
        <w:t xml:space="preserve">: {</w:t>
      </w:r>
    </w:p>
    <w:p>
      <w:pPr>
        <w:pStyle w:val="a0"/>
      </w:pPr>
      <w:r>
        <w:t xml:space="preserve">“</w:t>
      </w:r>
      <w:r>
        <w:t xml:space="preserve">hs_code</w:t>
      </w:r>
      <w:r>
        <w:t xml:space="preserve">”</w:t>
      </w:r>
      <w:r>
        <w:t xml:space="preserve">:</w:t>
      </w:r>
      <w:r>
        <w:t xml:space="preserve"> </w:t>
      </w:r>
      <w:r>
        <w:t xml:space="preserve">“</w:t>
      </w:r>
      <w:r>
        <w:t xml:space="preserve">0811.10.90</w:t>
      </w:r>
      <w:r>
        <w:t xml:space="preserve">”</w:t>
      </w:r>
      <w:r>
        <w:t xml:space="preserve">,</w:t>
      </w:r>
    </w:p>
    <w:p>
      <w:pPr>
        <w:pStyle w:val="a0"/>
      </w:pPr>
      <w:r>
        <w:t xml:space="preserve">“</w:t>
      </w:r>
      <w:r>
        <w:t xml:space="preserve">description</w:t>
      </w:r>
      <w:r>
        <w:t xml:space="preserve">”</w:t>
      </w:r>
      <w:r>
        <w:t xml:space="preserve">:</w:t>
      </w:r>
      <w:r>
        <w:t xml:space="preserve"> </w:t>
      </w:r>
      <w:r>
        <w:t xml:space="preserve">“</w:t>
      </w:r>
      <w:r>
        <w:t xml:space="preserve">Frozen strawberries, IQF, Grade A</w:t>
      </w:r>
      <w:r>
        <w:t xml:space="preserve">”</w:t>
      </w:r>
      <w:r>
        <w:t xml:space="preserve">,</w:t>
      </w:r>
    </w:p>
    <w:p>
      <w:pPr>
        <w:pStyle w:val="a0"/>
      </w:pPr>
      <w:r>
        <w:t xml:space="preserve">“</w:t>
      </w:r>
      <w:r>
        <w:t xml:space="preserve">net_weight_kg</w:t>
      </w:r>
      <w:r>
        <w:t xml:space="preserve">”</w:t>
      </w:r>
      <w:r>
        <w:t xml:space="preserve">: 20000,</w:t>
      </w:r>
    </w:p>
    <w:p>
      <w:pPr>
        <w:pStyle w:val="a0"/>
      </w:pPr>
      <w:r>
        <w:t xml:space="preserve">“</w:t>
      </w:r>
      <w:r>
        <w:t xml:space="preserve">gross_weight_kg</w:t>
      </w:r>
      <w:r>
        <w:t xml:space="preserve">”</w:t>
      </w:r>
      <w:r>
        <w:t xml:space="preserve">: 20500,</w:t>
      </w:r>
    </w:p>
    <w:p>
      <w:pPr>
        <w:pStyle w:val="a0"/>
      </w:pPr>
      <w:r>
        <w:t xml:space="preserve">“</w:t>
      </w:r>
      <w:r>
        <w:t xml:space="preserve">invoice_value</w:t>
      </w:r>
      <w:r>
        <w:t xml:space="preserve">”</w:t>
      </w:r>
      <w:r>
        <w:t xml:space="preserve">: {</w:t>
      </w:r>
      <w:r>
        <w:t xml:space="preserve"> </w:t>
      </w:r>
      <w:r>
        <w:t xml:space="preserve">“</w:t>
      </w:r>
      <w:r>
        <w:t xml:space="preserve">amount</w:t>
      </w:r>
      <w:r>
        <w:t xml:space="preserve">”</w:t>
      </w:r>
      <w:r>
        <w:t xml:space="preserve">: 100000.00,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 </w:t>
      </w:r>
      <w:r>
        <w:t xml:space="preserve">},</w:t>
      </w:r>
    </w:p>
    <w:p>
      <w:pPr>
        <w:pStyle w:val="a0"/>
      </w:pPr>
      <w:r>
        <w:t xml:space="preserve">“</w:t>
      </w:r>
      <w:r>
        <w:t xml:space="preserve">incoterm</w:t>
      </w:r>
      <w:r>
        <w:t xml:space="preserve">”</w:t>
      </w:r>
      <w:r>
        <w:t xml:space="preserve">:</w:t>
      </w:r>
      <w:r>
        <w:t xml:space="preserve"> </w:t>
      </w:r>
      <w:r>
        <w:t xml:space="preserve">“</w:t>
      </w:r>
      <w:r>
        <w:t xml:space="preserve">CFR</w:t>
      </w:r>
      <w:r>
        <w:t xml:space="preserve">”</w:t>
      </w:r>
      <w:r>
        <w:t xml:space="preserve">,</w:t>
      </w:r>
    </w:p>
    <w:p>
      <w:pPr>
        <w:pStyle w:val="a0"/>
      </w:pPr>
      <w:r>
        <w:t xml:space="preserve">“</w:t>
      </w:r>
      <w:r>
        <w:t xml:space="preserve">container_count</w:t>
      </w:r>
      <w:r>
        <w:t xml:space="preserve">”</w:t>
      </w:r>
      <w:r>
        <w:t xml:space="preserve">: 2,</w:t>
      </w:r>
    </w:p>
    <w:p>
      <w:pPr>
        <w:pStyle w:val="a0"/>
      </w:pPr>
      <w:r>
        <w:t xml:space="preserve">“</w:t>
      </w:r>
      <w:r>
        <w:t xml:space="preserve">container_numbers</w:t>
      </w:r>
      <w:r>
        <w:t xml:space="preserve">”</w:t>
      </w:r>
      <w:r>
        <w:t xml:space="preserve">: [</w:t>
      </w:r>
      <w:r>
        <w:t xml:space="preserve">“</w:t>
      </w:r>
      <w:r>
        <w:t xml:space="preserve">MEDU1234567</w:t>
      </w:r>
      <w:r>
        <w:t xml:space="preserve">”</w:t>
      </w:r>
      <w:r>
        <w:t xml:space="preserve">,</w:t>
      </w:r>
      <w:r>
        <w:t xml:space="preserve"> </w:t>
      </w:r>
      <w:r>
        <w:t xml:space="preserve">“</w:t>
      </w:r>
      <w:r>
        <w:t xml:space="preserve">MEDU1234568</w:t>
      </w:r>
      <w:r>
        <w:t xml:space="preserve">”</w:t>
      </w:r>
      <w:r>
        <w:t xml:space="preserve">]</w:t>
      </w:r>
    </w:p>
    <w:p>
      <w:pPr>
        <w:pStyle w:val="a0"/>
      </w:pPr>
      <w:r>
        <w:t xml:space="preserve">},</w:t>
      </w:r>
    </w:p>
    <w:p>
      <w:pPr>
        <w:pStyle w:val="a0"/>
      </w:pPr>
      <w:r>
        <w:t xml:space="preserve">“</w:t>
      </w:r>
      <w:r>
        <w:t xml:space="preserve">documents</w:t>
      </w:r>
      <w:r>
        <w:t xml:space="preserve">”</w:t>
      </w:r>
      <w:r>
        <w:t xml:space="preserve">: {</w:t>
      </w:r>
    </w:p>
    <w:p>
      <w:pPr>
        <w:pStyle w:val="a0"/>
      </w:pPr>
      <w:r>
        <w:t xml:space="preserve">“</w:t>
      </w:r>
      <w:r>
        <w:t xml:space="preserve">eta_invoice_uuid</w:t>
      </w:r>
      <w:r>
        <w:t xml:space="preserve">”</w:t>
      </w:r>
      <w:r>
        <w:t xml:space="preserve">:</w:t>
      </w:r>
      <w:r>
        <w:t xml:space="preserve"> </w:t>
      </w:r>
      <w:r>
        <w:t xml:space="preserve">“</w:t>
      </w:r>
      <w:r>
        <w:t xml:space="preserve">INV-abc123</w:t>
      </w:r>
      <w:r>
        <w:t xml:space="preserve">”</w:t>
      </w:r>
      <w:r>
        <w:t xml:space="preserve">,</w:t>
      </w:r>
    </w:p>
    <w:p>
      <w:pPr>
        <w:pStyle w:val="a0"/>
      </w:pPr>
      <w:r>
        <w:t xml:space="preserve">“</w:t>
      </w:r>
      <w:r>
        <w:t xml:space="preserve">acid</w:t>
      </w:r>
      <w:r>
        <w:t xml:space="preserve">”</w:t>
      </w:r>
      <w:r>
        <w:t xml:space="preserve">:</w:t>
      </w:r>
      <w:r>
        <w:t xml:space="preserve"> </w:t>
      </w:r>
      <w:r>
        <w:t xml:space="preserve">“</w:t>
      </w:r>
      <w:r>
        <w:t xml:space="preserve">ACI20260415-0001</w:t>
      </w:r>
      <w:r>
        <w:t xml:space="preserve">”</w:t>
      </w:r>
      <w:r>
        <w:t xml:space="preserve">,</w:t>
      </w:r>
    </w:p>
    <w:p>
      <w:pPr>
        <w:pStyle w:val="a0"/>
      </w:pPr>
      <w:r>
        <w:t xml:space="preserve">“</w:t>
      </w:r>
      <w:r>
        <w:t xml:space="preserve">nafeza_declaration_id</w:t>
      </w:r>
      <w:r>
        <w:t xml:space="preserve">”</w:t>
      </w:r>
      <w:r>
        <w:t xml:space="preserve">:</w:t>
      </w:r>
      <w:r>
        <w:t xml:space="preserve"> </w:t>
      </w:r>
      <w:r>
        <w:t xml:space="preserve">“</w:t>
      </w:r>
      <w:r>
        <w:t xml:space="preserve">SAD20260415-000147</w:t>
      </w:r>
      <w:r>
        <w:t xml:space="preserve">”</w:t>
      </w:r>
      <w:r>
        <w:t xml:space="preserve">,</w:t>
      </w:r>
    </w:p>
    <w:p>
      <w:pPr>
        <w:pStyle w:val="a0"/>
      </w:pPr>
      <w:r>
        <w:t xml:space="preserve">“</w:t>
      </w:r>
      <w:r>
        <w:t xml:space="preserve">phyto_certificate</w:t>
      </w:r>
      <w:r>
        <w:t xml:space="preserve">”</w:t>
      </w:r>
      <w:r>
        <w:t xml:space="preserve">:</w:t>
      </w:r>
      <w:r>
        <w:t xml:space="preserve"> </w:t>
      </w:r>
      <w:r>
        <w:t xml:space="preserve">“</w:t>
      </w:r>
      <w:r>
        <w:t xml:space="preserve">PC-20260415-147</w:t>
      </w:r>
      <w:r>
        <w:t xml:space="preserve">”</w:t>
      </w:r>
      <w:r>
        <w:t xml:space="preserve">,</w:t>
      </w:r>
    </w:p>
    <w:p>
      <w:pPr>
        <w:pStyle w:val="a0"/>
      </w:pPr>
      <w:r>
        <w:t xml:space="preserve">“</w:t>
      </w:r>
      <w:r>
        <w:t xml:space="preserve">health_certificate</w:t>
      </w:r>
      <w:r>
        <w:t xml:space="preserve">”</w:t>
      </w:r>
      <w:r>
        <w:t xml:space="preserve">:</w:t>
      </w:r>
      <w:r>
        <w:t xml:space="preserve"> </w:t>
      </w:r>
      <w:r>
        <w:t xml:space="preserve">“</w:t>
      </w:r>
      <w:r>
        <w:t xml:space="preserve">HC-20260415-147</w:t>
      </w:r>
      <w:r>
        <w:t xml:space="preserve">”</w:t>
      </w:r>
      <w:r>
        <w:t xml:space="preserve">,</w:t>
      </w:r>
    </w:p>
    <w:p>
      <w:pPr>
        <w:pStyle w:val="a0"/>
      </w:pPr>
      <w:r>
        <w:t xml:space="preserve">“</w:t>
      </w:r>
      <w:r>
        <w:t xml:space="preserve">certificate_of_origin</w:t>
      </w:r>
      <w:r>
        <w:t xml:space="preserve">”</w:t>
      </w:r>
      <w:r>
        <w:t xml:space="preserve">:</w:t>
      </w:r>
      <w:r>
        <w:t xml:space="preserve"> </w:t>
      </w:r>
      <w:r>
        <w:t xml:space="preserve">“</w:t>
      </w:r>
      <w:r>
        <w:t xml:space="preserve">COO-20260415-147</w:t>
      </w:r>
      <w:r>
        <w:t xml:space="preserve">”</w:t>
      </w:r>
      <w:r>
        <w:t xml:space="preserve">,</w:t>
      </w:r>
    </w:p>
    <w:p>
      <w:pPr>
        <w:pStyle w:val="a0"/>
      </w:pPr>
      <w:r>
        <w:t xml:space="preserve">“</w:t>
      </w:r>
      <w:r>
        <w:t xml:space="preserve">bill_of_lading</w:t>
      </w:r>
      <w:r>
        <w:t xml:space="preserve">”</w:t>
      </w:r>
      <w:r>
        <w:t xml:space="preserve">: {</w:t>
      </w:r>
    </w:p>
    <w:p>
      <w:pPr>
        <w:pStyle w:val="a0"/>
      </w:pPr>
      <w:r>
        <w:t xml:space="preserve">“</w:t>
      </w:r>
      <w:r>
        <w:t xml:space="preserve">number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type</w:t>
      </w:r>
      <w:r>
        <w:t xml:space="preserve">”</w:t>
      </w:r>
      <w:r>
        <w:t xml:space="preserve">:</w:t>
      </w:r>
      <w:r>
        <w:t xml:space="preserve"> </w:t>
      </w:r>
      <w:r>
        <w:t xml:space="preserve">“</w:t>
      </w:r>
      <w:r>
        <w:t xml:space="preserve">eBL</w:t>
      </w:r>
      <w:r>
        <w:t xml:space="preserve">”</w:t>
      </w:r>
      <w:r>
        <w:t xml:space="preserve">,</w:t>
      </w:r>
    </w:p>
    <w:p>
      <w:pPr>
        <w:pStyle w:val="a0"/>
      </w:pPr>
      <w:r>
        <w:t xml:space="preserve">“</w:t>
      </w:r>
      <w:r>
        <w:t xml:space="preserve">issuer</w:t>
      </w:r>
      <w:r>
        <w:t xml:space="preserve">”</w:t>
      </w:r>
      <w:r>
        <w:t xml:space="preserve">:</w:t>
      </w:r>
      <w:r>
        <w:t xml:space="preserve"> </w:t>
      </w:r>
      <w:r>
        <w:t xml:space="preserve">“</w:t>
      </w:r>
      <w:r>
        <w:t xml:space="preserve">MSC</w:t>
      </w:r>
      <w:r>
        <w:t xml:space="preserve">”</w:t>
      </w:r>
      <w:r>
        <w:t xml:space="preserve">,</w:t>
      </w:r>
    </w:p>
    <w:p>
      <w:pPr>
        <w:pStyle w:val="a0"/>
      </w:pPr>
      <w:r>
        <w:t xml:space="preserve">“</w:t>
      </w:r>
      <w:r>
        <w:t xml:space="preserve">issued_at</w:t>
      </w:r>
      <w:r>
        <w:t xml:space="preserve">”</w:t>
      </w:r>
      <w:r>
        <w:t xml:space="preserve">:</w:t>
      </w:r>
      <w:r>
        <w:t xml:space="preserve"> </w:t>
      </w:r>
      <w:r>
        <w:t xml:space="preserve">“</w:t>
      </w:r>
      <w:r>
        <w:t xml:space="preserve">2026-04-16T10:00:00Z</w:t>
      </w:r>
      <w:r>
        <w:t xml:space="preserve">”</w:t>
      </w:r>
      <w:r>
        <w:t xml:space="preserve">,</w:t>
      </w:r>
    </w:p>
    <w:p>
      <w:pPr>
        <w:pStyle w:val="a0"/>
      </w:pPr>
      <w:r>
        <w:t xml:space="preserve">“</w:t>
      </w:r>
      <w:r>
        <w:t xml:space="preserve">url</w:t>
      </w:r>
      <w:r>
        <w:t xml:space="preserve">”</w:t>
      </w:r>
      <w:r>
        <w:t xml:space="preserve">:</w:t>
      </w:r>
      <w:r>
        <w:t xml:space="preserve"> </w:t>
      </w:r>
      <w:r>
        <w:t xml:space="preserve">“</w:t>
      </w:r>
      <w:r>
        <w:t xml:space="preserve">sgtx://documents/ebl-123</w:t>
      </w:r>
      <w:r>
        <w:t xml:space="preserve">”</w:t>
      </w:r>
    </w:p>
    <w:p>
      <w:pPr>
        <w:pStyle w:val="a0"/>
      </w:pPr>
      <w:r>
        <w:t xml:space="preserve">},</w:t>
      </w:r>
    </w:p>
    <w:p>
      <w:pPr>
        <w:pStyle w:val="a0"/>
      </w:pPr>
      <w:r>
        <w:t xml:space="preserve">“</w:t>
      </w:r>
      <w:r>
        <w:t xml:space="preserve">packing_list_hash</w:t>
      </w:r>
      <w:r>
        <w:t xml:space="preserve">”</w:t>
      </w:r>
      <w:r>
        <w:t xml:space="preserve">:</w:t>
      </w:r>
      <w:r>
        <w:t xml:space="preserve"> </w:t>
      </w:r>
      <w:r>
        <w:t xml:space="preserve">“</w:t>
      </w:r>
      <w:r>
        <w:t xml:space="preserve">sha256:abc123…</w:t>
      </w:r>
      <w:r>
        <w:t xml:space="preserve">”</w:t>
      </w:r>
      <w:r>
        <w:t xml:space="preserve">,</w:t>
      </w:r>
    </w:p>
    <w:p>
      <w:pPr>
        <w:pStyle w:val="a0"/>
      </w:pPr>
      <w:r>
        <w:t xml:space="preserve">“</w:t>
      </w:r>
      <w:r>
        <w:t xml:space="preserve">qc_report</w:t>
      </w:r>
      <w:r>
        <w:t xml:space="preserve">”</w:t>
      </w:r>
      <w:r>
        <w:t xml:space="preserve">: {</w:t>
      </w:r>
    </w:p>
    <w:p>
      <w:pPr>
        <w:pStyle w:val="a0"/>
      </w:pPr>
      <w:r>
        <w:t xml:space="preserve">“</w:t>
      </w:r>
      <w:r>
        <w:t xml:space="preserve">provider</w:t>
      </w:r>
      <w:r>
        <w:t xml:space="preserve">”</w:t>
      </w:r>
      <w:r>
        <w:t xml:space="preserve">:</w:t>
      </w:r>
      <w:r>
        <w:t xml:space="preserve"> </w:t>
      </w:r>
      <w:r>
        <w:t xml:space="preserve">“</w:t>
      </w:r>
      <w:r>
        <w:t xml:space="preserve">SGS Inspection</w:t>
      </w:r>
      <w:r>
        <w:t xml:space="preserve">”</w:t>
      </w:r>
      <w:r>
        <w:t xml:space="preserve">,</w:t>
      </w:r>
    </w:p>
    <w:p>
      <w:pPr>
        <w:pStyle w:val="a0"/>
      </w:pPr>
      <w:r>
        <w:t xml:space="preserve">“</w:t>
      </w:r>
      <w:r>
        <w:t xml:space="preserve">verdict</w:t>
      </w:r>
      <w:r>
        <w:t xml:space="preserve">”</w:t>
      </w:r>
      <w:r>
        <w:t xml:space="preserve">:</w:t>
      </w:r>
      <w:r>
        <w:t xml:space="preserve"> </w:t>
      </w:r>
      <w:r>
        <w:t xml:space="preserve">“</w:t>
      </w:r>
      <w:r>
        <w:t xml:space="preserve">CONDITIONAL_PASS</w:t>
      </w:r>
      <w:r>
        <w:t xml:space="preserve">”</w:t>
      </w:r>
      <w:r>
        <w:t xml:space="preserve">,</w:t>
      </w:r>
    </w:p>
    <w:p>
      <w:pPr>
        <w:pStyle w:val="a0"/>
      </w:pPr>
      <w:r>
        <w:t xml:space="preserve">“</w:t>
      </w:r>
      <w:r>
        <w:t xml:space="preserve">overrides</w:t>
      </w:r>
      <w:r>
        <w:t xml:space="preserve">”</w:t>
      </w:r>
      <w:r>
        <w:t xml:space="preserve">: 1,</w:t>
      </w:r>
    </w:p>
    <w:p>
      <w:pPr>
        <w:pStyle w:val="a0"/>
      </w:pPr>
      <w:r>
        <w:t xml:space="preserve">“</w:t>
      </w:r>
      <w:r>
        <w:t xml:space="preserve">report_url</w:t>
      </w:r>
      <w:r>
        <w:t xml:space="preserve">”</w:t>
      </w:r>
      <w:r>
        <w:t xml:space="preserve">:</w:t>
      </w:r>
      <w:r>
        <w:t xml:space="preserve"> </w:t>
      </w:r>
      <w:r>
        <w:t xml:space="preserve">“</w:t>
      </w:r>
      <w:r>
        <w:t xml:space="preserve">sgtx://documents/qc-001</w:t>
      </w:r>
      <w:r>
        <w:t xml:space="preserve">”</w:t>
      </w:r>
    </w:p>
    <w:p>
      <w:pPr>
        <w:pStyle w:val="a0"/>
      </w:pPr>
      <w:r>
        <w:t xml:space="preserve">}</w:t>
      </w:r>
    </w:p>
    <w:p>
      <w:pPr>
        <w:pStyle w:val="a0"/>
      </w:pPr>
      <w:r>
        <w:t xml:space="preserve">},</w:t>
      </w:r>
    </w:p>
    <w:p>
      <w:pPr>
        <w:pStyle w:val="a0"/>
      </w:pPr>
      <w:r>
        <w:t xml:space="preserve">“</w:t>
      </w:r>
      <w:r>
        <w:t xml:space="preserve">logistics</w:t>
      </w:r>
      <w:r>
        <w:t xml:space="preserve">”</w:t>
      </w:r>
      <w:r>
        <w:t xml:space="preserve">: {</w:t>
      </w:r>
    </w:p>
    <w:p>
      <w:pPr>
        <w:pStyle w:val="a0"/>
      </w:pPr>
      <w:r>
        <w:t xml:space="preserve">“</w:t>
      </w:r>
      <w:r>
        <w:t xml:space="preserve">trucking</w:t>
      </w:r>
      <w:r>
        <w:t xml:space="preserve">”</w:t>
      </w:r>
      <w:r>
        <w:t xml:space="preserve">: {</w:t>
      </w:r>
    </w:p>
    <w:p>
      <w:pPr>
        <w:pStyle w:val="a0"/>
      </w:pPr>
      <w:r>
        <w:t xml:space="preserve">“</w:t>
      </w:r>
      <w:r>
        <w:t xml:space="preserve">provider_gtid</w:t>
      </w:r>
      <w:r>
        <w:t xml:space="preserve">”</w:t>
      </w:r>
      <w:r>
        <w:t xml:space="preserve">:</w:t>
      </w:r>
      <w:r>
        <w:t xml:space="preserve"> </w:t>
      </w:r>
      <w:r>
        <w:t xml:space="preserve">“</w:t>
      </w:r>
      <w:r>
        <w:t xml:space="preserve">SGTX-EG-LSP-001</w:t>
      </w:r>
      <w:r>
        <w:t xml:space="preserve">”</w:t>
      </w:r>
      <w:r>
        <w:t xml:space="preserve">,</w:t>
      </w:r>
    </w:p>
    <w:p>
      <w:pPr>
        <w:pStyle w:val="a0"/>
      </w:pPr>
      <w:r>
        <w:t xml:space="preserve">“</w:t>
      </w:r>
      <w:r>
        <w:t xml:space="preserve">provider_name</w:t>
      </w:r>
      <w:r>
        <w:t xml:space="preserve">”</w:t>
      </w:r>
      <w:r>
        <w:t xml:space="preserve">:</w:t>
      </w:r>
      <w:r>
        <w:t xml:space="preserve"> </w:t>
      </w:r>
      <w:r>
        <w:t xml:space="preserve">“</w:t>
      </w:r>
      <w:r>
        <w:t xml:space="preserve">Fast Trucking Co.</w:t>
      </w:r>
      <w:r>
        <w:t xml:space="preserve">”</w:t>
      </w:r>
      <w:r>
        <w:t xml:space="preserve">,</w:t>
      </w:r>
    </w:p>
    <w:p>
      <w:pPr>
        <w:pStyle w:val="a0"/>
      </w:pPr>
      <w:r>
        <w:t xml:space="preserve">“</w:t>
      </w:r>
      <w:r>
        <w:t xml:space="preserve">quote_id</w:t>
      </w:r>
      <w:r>
        <w:t xml:space="preserve">”</w:t>
      </w:r>
      <w:r>
        <w:t xml:space="preserve">:</w:t>
      </w:r>
      <w:r>
        <w:t xml:space="preserve"> </w:t>
      </w:r>
      <w:r>
        <w:t xml:space="preserve">“</w:t>
      </w:r>
      <w:r>
        <w:t xml:space="preserve">QT-001</w:t>
      </w:r>
      <w:r>
        <w:t xml:space="preserve">”</w:t>
      </w:r>
      <w:r>
        <w:t xml:space="preserve">,</w:t>
      </w:r>
    </w:p>
    <w:p>
      <w:pPr>
        <w:pStyle w:val="a0"/>
      </w:pPr>
      <w:r>
        <w:t xml:space="preserve">“</w:t>
      </w:r>
      <w:r>
        <w:t xml:space="preserve">fee</w:t>
      </w:r>
      <w:r>
        <w:t xml:space="preserve">”</w:t>
      </w:r>
      <w:r>
        <w:t xml:space="preserve">: 300,</w:t>
      </w:r>
    </w:p>
    <w:p>
      <w:pPr>
        <w:pStyle w:val="a0"/>
      </w:pPr>
      <w:r>
        <w:t xml:space="preserve">“</w:t>
      </w:r>
      <w:r>
        <w:t xml:space="preserve">status</w:t>
      </w:r>
      <w:r>
        <w:t xml:space="preserve">”</w:t>
      </w:r>
      <w:r>
        <w:t xml:space="preserve">:</w:t>
      </w:r>
      <w:r>
        <w:t xml:space="preserve"> </w:t>
      </w:r>
      <w:r>
        <w:t xml:space="preserve">“</w:t>
      </w:r>
      <w:r>
        <w:t xml:space="preserve">PAID</w:t>
      </w:r>
      <w:r>
        <w:t xml:space="preserve">”</w:t>
      </w:r>
    </w:p>
    <w:p>
      <w:pPr>
        <w:pStyle w:val="a0"/>
      </w:pPr>
      <w:r>
        <w:t xml:space="preserve">},</w:t>
      </w:r>
    </w:p>
    <w:p>
      <w:pPr>
        <w:pStyle w:val="a0"/>
      </w:pPr>
      <w:r>
        <w:t xml:space="preserve">“</w:t>
      </w:r>
      <w:r>
        <w:t xml:space="preserve">shipping_line</w:t>
      </w:r>
      <w:r>
        <w:t xml:space="preserve">”</w:t>
      </w:r>
      <w:r>
        <w:t xml:space="preserve">: {</w:t>
      </w:r>
    </w:p>
    <w:p>
      <w:pPr>
        <w:pStyle w:val="a0"/>
      </w:pPr>
      <w:r>
        <w:t xml:space="preserve">“</w:t>
      </w:r>
      <w:r>
        <w:t xml:space="preserve">provider_gtid</w:t>
      </w:r>
      <w:r>
        <w:t xml:space="preserve">”</w:t>
      </w:r>
      <w:r>
        <w:t xml:space="preserve">:</w:t>
      </w:r>
      <w:r>
        <w:t xml:space="preserve"> </w:t>
      </w:r>
      <w:r>
        <w:t xml:space="preserve">“</w:t>
      </w:r>
      <w:r>
        <w:t xml:space="preserve">SGTX-EG-SHIP-001</w:t>
      </w:r>
      <w:r>
        <w:t xml:space="preserve">”</w:t>
      </w:r>
      <w:r>
        <w:t xml:space="preserve">,</w:t>
      </w:r>
    </w:p>
    <w:p>
      <w:pPr>
        <w:pStyle w:val="a0"/>
      </w:pPr>
      <w:r>
        <w:t xml:space="preserve">“</w:t>
      </w:r>
      <w:r>
        <w:t xml:space="preserve">provider_name</w:t>
      </w:r>
      <w:r>
        <w:t xml:space="preserve">”</w:t>
      </w:r>
      <w:r>
        <w:t xml:space="preserve">:</w:t>
      </w:r>
      <w:r>
        <w:t xml:space="preserve"> </w:t>
      </w:r>
      <w:r>
        <w:t xml:space="preserve">“</w:t>
      </w:r>
      <w:r>
        <w:t xml:space="preserve">MSC Egypt</w:t>
      </w:r>
      <w:r>
        <w:t xml:space="preserve">”</w:t>
      </w:r>
      <w:r>
        <w:t xml:space="preserve">,</w:t>
      </w:r>
    </w:p>
    <w:p>
      <w:pPr>
        <w:pStyle w:val="a0"/>
      </w:pPr>
      <w:r>
        <w:t xml:space="preserve">“</w:t>
      </w:r>
      <w:r>
        <w:t xml:space="preserve">booking_ref</w:t>
      </w:r>
      <w:r>
        <w:t xml:space="preserve">”</w:t>
      </w:r>
      <w:r>
        <w:t xml:space="preserve">:</w:t>
      </w:r>
      <w:r>
        <w:t xml:space="preserve"> </w:t>
      </w:r>
      <w:r>
        <w:t xml:space="preserve">“</w:t>
      </w:r>
      <w:r>
        <w:t xml:space="preserve">MAEU876543210</w:t>
      </w:r>
      <w:r>
        <w:t xml:space="preserve">”</w:t>
      </w:r>
      <w:r>
        <w:t xml:space="preserve">,</w:t>
      </w:r>
    </w:p>
    <w:p>
      <w:pPr>
        <w:pStyle w:val="a0"/>
      </w:pPr>
      <w:r>
        <w:t xml:space="preserve">“</w:t>
      </w:r>
      <w:r>
        <w:t xml:space="preserve">vessel</w:t>
      </w:r>
      <w:r>
        <w:t xml:space="preserve">”</w:t>
      </w:r>
      <w:r>
        <w:t xml:space="preserve">:</w:t>
      </w:r>
      <w:r>
        <w:t xml:space="preserve"> </w:t>
      </w:r>
      <w:r>
        <w:t xml:space="preserve">“</w:t>
      </w:r>
      <w:r>
        <w:t xml:space="preserve">MSC FIONA</w:t>
      </w:r>
      <w:r>
        <w:t xml:space="preserve">”</w:t>
      </w:r>
      <w:r>
        <w:t xml:space="preserve">,</w:t>
      </w:r>
    </w:p>
    <w:p>
      <w:pPr>
        <w:pStyle w:val="a0"/>
      </w:pPr>
      <w:r>
        <w:t xml:space="preserve">“</w:t>
      </w:r>
      <w:r>
        <w:t xml:space="preserve">voyage</w:t>
      </w:r>
      <w:r>
        <w:t xml:space="preserve">”</w:t>
      </w:r>
      <w:r>
        <w:t xml:space="preserve">:</w:t>
      </w:r>
      <w:r>
        <w:t xml:space="preserve"> </w:t>
      </w:r>
      <w:r>
        <w:t xml:space="preserve">“</w:t>
      </w:r>
      <w:r>
        <w:t xml:space="preserve">MSF123E</w:t>
      </w:r>
      <w:r>
        <w:t xml:space="preserve">”</w:t>
      </w:r>
      <w:r>
        <w:t xml:space="preserve">,</w:t>
      </w:r>
    </w:p>
    <w:p>
      <w:pPr>
        <w:pStyle w:val="a0"/>
      </w:pPr>
      <w:r>
        <w:t xml:space="preserve">“</w:t>
      </w:r>
      <w:r>
        <w:t xml:space="preserve">etd</w:t>
      </w:r>
      <w:r>
        <w:t xml:space="preserve">”</w:t>
      </w:r>
      <w:r>
        <w:t xml:space="preserve">:</w:t>
      </w:r>
      <w:r>
        <w:t xml:space="preserve"> </w:t>
      </w:r>
      <w:r>
        <w:t xml:space="preserve">“</w:t>
      </w:r>
      <w:r>
        <w:t xml:space="preserve">2026-04-20T08:00:00Z</w:t>
      </w:r>
      <w:r>
        <w:t xml:space="preserve">”</w:t>
      </w:r>
      <w:r>
        <w:t xml:space="preserve">,</w:t>
      </w:r>
    </w:p>
    <w:p>
      <w:pPr>
        <w:pStyle w:val="a0"/>
      </w:pPr>
      <w:r>
        <w:t xml:space="preserve">“</w:t>
      </w:r>
      <w:r>
        <w:t xml:space="preserve">eta</w:t>
      </w:r>
      <w:r>
        <w:t xml:space="preserve">”</w:t>
      </w:r>
      <w:r>
        <w:t xml:space="preserve">:</w:t>
      </w:r>
      <w:r>
        <w:t xml:space="preserve"> </w:t>
      </w:r>
      <w:r>
        <w:t xml:space="preserve">“</w:t>
      </w:r>
      <w:r>
        <w:t xml:space="preserve">2026-05-05T14:00:00Z</w:t>
      </w:r>
      <w:r>
        <w:t xml:space="preserve">”</w:t>
      </w:r>
      <w:r>
        <w:t xml:space="preserve">,</w:t>
      </w:r>
    </w:p>
    <w:p>
      <w:pPr>
        <w:pStyle w:val="a0"/>
      </w:pPr>
      <w:r>
        <w:t xml:space="preserve">“</w:t>
      </w:r>
      <w:r>
        <w:t xml:space="preserve">actual_departure</w:t>
      </w:r>
      <w:r>
        <w:t xml:space="preserve">”</w:t>
      </w:r>
      <w:r>
        <w:t xml:space="preserve">:</w:t>
      </w:r>
      <w:r>
        <w:t xml:space="preserve"> </w:t>
      </w:r>
      <w:r>
        <w:t xml:space="preserve">“</w:t>
      </w:r>
      <w:r>
        <w:t xml:space="preserve">2026-04-20T09:30:00Z</w:t>
      </w:r>
      <w:r>
        <w:t xml:space="preserve">”</w:t>
      </w:r>
      <w:r>
        <w:t xml:space="preserve">,</w:t>
      </w:r>
    </w:p>
    <w:p>
      <w:pPr>
        <w:pStyle w:val="a0"/>
      </w:pPr>
      <w:r>
        <w:t xml:space="preserve">“</w:t>
      </w:r>
      <w:r>
        <w:t xml:space="preserve">actual_arrival</w:t>
      </w:r>
      <w:r>
        <w:t xml:space="preserve">”</w:t>
      </w:r>
      <w:r>
        <w:t xml:space="preserve">: null,</w:t>
      </w:r>
    </w:p>
    <w:p>
      <w:pPr>
        <w:pStyle w:val="a0"/>
      </w:pPr>
      <w:r>
        <w:t xml:space="preserve">“</w:t>
      </w:r>
      <w:r>
        <w:t xml:space="preserve">freight_invoice</w:t>
      </w:r>
      <w:r>
        <w:t xml:space="preserve">”</w:t>
      </w:r>
      <w:r>
        <w:t xml:space="preserve">: {</w:t>
      </w:r>
      <w:r>
        <w:t xml:space="preserve"> </w:t>
      </w:r>
      <w:r>
        <w:t xml:space="preserve">“</w:t>
      </w:r>
      <w:r>
        <w:t xml:space="preserve">amount</w:t>
      </w:r>
      <w:r>
        <w:t xml:space="preserve">”</w:t>
      </w:r>
      <w:r>
        <w:t xml:space="preserve">: 4200,</w:t>
      </w:r>
      <w:r>
        <w:t xml:space="preserve"> </w:t>
      </w:r>
      <w:r>
        <w:t xml:space="preserve">“</w:t>
      </w:r>
      <w:r>
        <w:t xml:space="preserve">status</w:t>
      </w:r>
      <w:r>
        <w:t xml:space="preserve">”</w:t>
      </w:r>
      <w:r>
        <w:t xml:space="preserve">:</w:t>
      </w:r>
      <w:r>
        <w:t xml:space="preserve"> </w:t>
      </w:r>
      <w:r>
        <w:t xml:space="preserve">“</w:t>
      </w:r>
      <w:r>
        <w:t xml:space="preserve">CREDIT</w:t>
      </w:r>
      <w:r>
        <w:t xml:space="preserve">”</w:t>
      </w:r>
      <w:r>
        <w:t xml:space="preserve">,</w:t>
      </w:r>
      <w:r>
        <w:t xml:space="preserve"> </w:t>
      </w:r>
      <w:r>
        <w:t xml:space="preserve">“</w:t>
      </w:r>
      <w:r>
        <w:t xml:space="preserve">due_date</w:t>
      </w:r>
      <w:r>
        <w:t xml:space="preserve">”</w:t>
      </w:r>
      <w:r>
        <w:t xml:space="preserve">:</w:t>
      </w:r>
      <w:r>
        <w:t xml:space="preserve"> </w:t>
      </w:r>
      <w:r>
        <w:t xml:space="preserve">“</w:t>
      </w:r>
      <w:r>
        <w:t xml:space="preserve">2026-06-05</w:t>
      </w:r>
      <w:r>
        <w:t xml:space="preserve">”</w:t>
      </w:r>
      <w:r>
        <w:t xml:space="preserve"> </w:t>
      </w:r>
      <w:r>
        <w:t xml:space="preserve">}</w:t>
      </w:r>
    </w:p>
    <w:p>
      <w:pPr>
        <w:pStyle w:val="a0"/>
      </w:pPr>
      <w:r>
        <w:t xml:space="preserve">},</w:t>
      </w:r>
    </w:p>
    <w:p>
      <w:pPr>
        <w:pStyle w:val="a0"/>
      </w:pPr>
      <w:r>
        <w:t xml:space="preserve">“</w:t>
      </w:r>
      <w:r>
        <w:t xml:space="preserve">customs_broker</w:t>
      </w:r>
      <w:r>
        <w:t xml:space="preserve">”</w:t>
      </w:r>
      <w:r>
        <w:t xml:space="preserve">: {</w:t>
      </w:r>
    </w:p>
    <w:p>
      <w:pPr>
        <w:pStyle w:val="a0"/>
      </w:pPr>
      <w:r>
        <w:t xml:space="preserve">“</w:t>
      </w:r>
      <w:r>
        <w:t xml:space="preserve">certification</w:t>
      </w:r>
      <w:r>
        <w:t xml:space="preserve">”</w:t>
      </w:r>
      <w:r>
        <w:t xml:space="preserve">: {</w:t>
      </w:r>
    </w:p>
    <w:p>
      <w:pPr>
        <w:pStyle w:val="a0"/>
      </w:pPr>
      <w:r>
        <w:t xml:space="preserve">“</w:t>
      </w:r>
      <w:r>
        <w:t xml:space="preserve">quote_id</w:t>
      </w:r>
      <w:r>
        <w:t xml:space="preserve">”</w:t>
      </w:r>
      <w:r>
        <w:t xml:space="preserve">:</w:t>
      </w:r>
      <w:r>
        <w:t xml:space="preserve"> </w:t>
      </w:r>
      <w:r>
        <w:t xml:space="preserve">“</w:t>
      </w:r>
      <w:r>
        <w:t xml:space="preserve">CBRQ-001</w:t>
      </w:r>
      <w:r>
        <w:t xml:space="preserve">”</w:t>
      </w:r>
      <w:r>
        <w:t xml:space="preserve">,</w:t>
      </w:r>
    </w:p>
    <w:p>
      <w:pPr>
        <w:pStyle w:val="a0"/>
      </w:pPr>
      <w:r>
        <w:t xml:space="preserve">“</w:t>
      </w:r>
      <w:r>
        <w:t xml:space="preserve">fee</w:t>
      </w:r>
      <w:r>
        <w:t xml:space="preserve">”</w:t>
      </w:r>
      <w:r>
        <w:t xml:space="preserve">: 150,</w:t>
      </w:r>
    </w:p>
    <w:p>
      <w:pPr>
        <w:pStyle w:val="a0"/>
      </w:pPr>
      <w:r>
        <w:t xml:space="preserve">“</w:t>
      </w:r>
      <w:r>
        <w:t xml:space="preserve">status</w:t>
      </w:r>
      <w:r>
        <w:t xml:space="preserve">”</w:t>
      </w:r>
      <w:r>
        <w:t xml:space="preserve">:</w:t>
      </w:r>
      <w:r>
        <w:t xml:space="preserve"> </w:t>
      </w:r>
      <w:r>
        <w:t xml:space="preserve">“</w:t>
      </w:r>
      <w:r>
        <w:t xml:space="preserve">PAID</w:t>
      </w:r>
      <w:r>
        <w:t xml:space="preserve">”</w:t>
      </w:r>
      <w:r>
        <w:t xml:space="preserve">,</w:t>
      </w:r>
    </w:p>
    <w:p>
      <w:pPr>
        <w:pStyle w:val="a0"/>
      </w:pPr>
      <w:r>
        <w:t xml:space="preserve">“</w:t>
      </w:r>
      <w:r>
        <w:t xml:space="preserve">certified_at</w:t>
      </w:r>
      <w:r>
        <w:t xml:space="preserve">”</w:t>
      </w:r>
      <w:r>
        <w:t xml:space="preserve">:</w:t>
      </w:r>
      <w:r>
        <w:t xml:space="preserve"> </w:t>
      </w:r>
      <w:r>
        <w:t xml:space="preserve">“</w:t>
      </w:r>
      <w:r>
        <w:t xml:space="preserve">2026-04-16T09:00:00Z</w:t>
      </w:r>
      <w:r>
        <w:t xml:space="preserve">”</w:t>
      </w:r>
    </w:p>
    <w:p>
      <w:pPr>
        <w:pStyle w:val="a0"/>
      </w:pPr>
      <w:r>
        <w:t xml:space="preserve">},</w:t>
      </w:r>
    </w:p>
    <w:p>
      <w:pPr>
        <w:pStyle w:val="a0"/>
      </w:pPr>
      <w:r>
        <w:t xml:space="preserve">“</w:t>
      </w:r>
      <w:r>
        <w:t xml:space="preserve">physical_handling</w:t>
      </w:r>
      <w:r>
        <w:t xml:space="preserve">”</w:t>
      </w:r>
      <w:r>
        <w:t xml:space="preserve">: null,</w:t>
      </w:r>
    </w:p>
    <w:p>
      <w:pPr>
        <w:pStyle w:val="a0"/>
      </w:pPr>
      <w:r>
        <w:t xml:space="preserve">“</w:t>
      </w:r>
      <w:r>
        <w:t xml:space="preserve">storage</w:t>
      </w:r>
      <w:r>
        <w:t xml:space="preserve">”</w:t>
      </w:r>
      <w:r>
        <w:t xml:space="preserve">: null</w:t>
      </w:r>
    </w:p>
    <w:p>
      <w:pPr>
        <w:pStyle w:val="a0"/>
      </w:pPr>
      <w:r>
        <w:t xml:space="preserve">}</w:t>
      </w:r>
    </w:p>
    <w:p>
      <w:pPr>
        <w:pStyle w:val="a0"/>
      </w:pPr>
      <w:r>
        <w:t xml:space="preserve">},</w:t>
      </w:r>
    </w:p>
    <w:p>
      <w:pPr>
        <w:pStyle w:val="a0"/>
      </w:pPr>
      <w:r>
        <w:t xml:space="preserve">“</w:t>
      </w:r>
      <w:r>
        <w:t xml:space="preserve">payment_plan</w:t>
      </w:r>
      <w:r>
        <w:t xml:space="preserve">”</w:t>
      </w:r>
      <w:r>
        <w:t xml:space="preserve">: {</w:t>
      </w:r>
    </w:p>
    <w:p>
      <w:pPr>
        <w:pStyle w:val="a0"/>
      </w:pPr>
      <w:r>
        <w:t xml:space="preserve">“</w:t>
      </w:r>
      <w:r>
        <w:t xml:space="preserve">stage1</w:t>
      </w:r>
      <w:r>
        <w:t xml:space="preserve">”</w:t>
      </w:r>
      <w:r>
        <w:t xml:space="preserve">: {</w:t>
      </w:r>
    </w:p>
    <w:p>
      <w:pPr>
        <w:pStyle w:val="a0"/>
      </w:pPr>
      <w:r>
        <w:t xml:space="preserve">“</w:t>
      </w:r>
      <w:r>
        <w:t xml:space="preserve">status</w:t>
      </w:r>
      <w:r>
        <w:t xml:space="preserve">”</w:t>
      </w:r>
      <w:r>
        <w:t xml:space="preserve">:</w:t>
      </w:r>
      <w:r>
        <w:t xml:space="preserve"> </w:t>
      </w:r>
      <w:r>
        <w:t xml:space="preserve">“</w:t>
      </w:r>
      <w:r>
        <w:t xml:space="preserve">SETTLED</w:t>
      </w:r>
      <w:r>
        <w:t xml:space="preserve">”</w:t>
      </w:r>
      <w:r>
        <w:t xml:space="preserve">,</w:t>
      </w:r>
    </w:p>
    <w:p>
      <w:pPr>
        <w:pStyle w:val="a0"/>
      </w:pPr>
      <w:r>
        <w:t xml:space="preserve">“</w:t>
      </w:r>
      <w:r>
        <w:t xml:space="preserve">settled_at</w:t>
      </w:r>
      <w:r>
        <w:t xml:space="preserve">”</w:t>
      </w:r>
      <w:r>
        <w:t xml:space="preserve">:</w:t>
      </w:r>
      <w:r>
        <w:t xml:space="preserve"> </w:t>
      </w:r>
      <w:r>
        <w:t xml:space="preserve">“</w:t>
      </w:r>
      <w:r>
        <w:t xml:space="preserve">2026-04-15T13:00:00Z</w:t>
      </w:r>
      <w:r>
        <w:t xml:space="preserve">”</w:t>
      </w:r>
      <w:r>
        <w:t xml:space="preserve">,</w:t>
      </w:r>
    </w:p>
    <w:p>
      <w:pPr>
        <w:pStyle w:val="a0"/>
      </w:pPr>
      <w:r>
        <w:t xml:space="preserve">“</w:t>
      </w:r>
      <w:r>
        <w:t xml:space="preserve">transactions</w:t>
      </w:r>
      <w:r>
        <w:t xml:space="preserve">”</w:t>
      </w:r>
      <w:r>
        <w:t xml:space="preserve">: [</w:t>
      </w:r>
    </w:p>
    <w:p>
      <w:pPr>
        <w:pStyle w:val="a0"/>
      </w:pPr>
      <w:r>
        <w:t xml:space="preserve">{</w:t>
      </w:r>
      <w:r>
        <w:t xml:space="preserve"> </w:t>
      </w:r>
      <w:r>
        <w:t xml:space="preserve">“</w:t>
      </w:r>
      <w:r>
        <w:t xml:space="preserve">payee</w:t>
      </w:r>
      <w:r>
        <w:t xml:space="preserve">”</w:t>
      </w:r>
      <w:r>
        <w:t xml:space="preserve">:</w:t>
      </w:r>
      <w:r>
        <w:t xml:space="preserve"> </w:t>
      </w:r>
      <w:r>
        <w:t xml:space="preserve">“</w:t>
      </w:r>
      <w:r>
        <w:t xml:space="preserve">SGTX</w:t>
      </w:r>
      <w:r>
        <w:t xml:space="preserve">”</w:t>
      </w:r>
      <w:r>
        <w:t xml:space="preserve">,</w:t>
      </w:r>
      <w:r>
        <w:t xml:space="preserve"> </w:t>
      </w:r>
      <w:r>
        <w:t xml:space="preserve">“</w:t>
      </w:r>
      <w:r>
        <w:t xml:space="preserve">amount</w:t>
      </w:r>
      <w:r>
        <w:t xml:space="preserve">”</w:t>
      </w:r>
      <w:r>
        <w:t xml:space="preserve">: 1353.00,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 </w:t>
      </w:r>
      <w:r>
        <w:t xml:space="preserve">},</w:t>
      </w:r>
    </w:p>
    <w:p>
      <w:pPr>
        <w:pStyle w:val="a0"/>
      </w:pPr>
      <w:r>
        <w:t xml:space="preserve">{</w:t>
      </w:r>
      <w:r>
        <w:t xml:space="preserve"> </w:t>
      </w:r>
      <w:r>
        <w:t xml:space="preserve">“</w:t>
      </w:r>
      <w:r>
        <w:t xml:space="preserve">payee</w:t>
      </w:r>
      <w:r>
        <w:t xml:space="preserve">”</w:t>
      </w:r>
      <w:r>
        <w:t xml:space="preserve">:</w:t>
      </w:r>
      <w:r>
        <w:t xml:space="preserve"> </w:t>
      </w:r>
      <w:r>
        <w:t xml:space="preserve">“</w:t>
      </w:r>
      <w:r>
        <w:t xml:space="preserve">Fast Trucking Co.</w:t>
      </w:r>
      <w:r>
        <w:t xml:space="preserve">”</w:t>
      </w:r>
      <w:r>
        <w:t xml:space="preserve">,</w:t>
      </w:r>
      <w:r>
        <w:t xml:space="preserve"> </w:t>
      </w:r>
      <w:r>
        <w:t xml:space="preserve">“</w:t>
      </w:r>
      <w:r>
        <w:t xml:space="preserve">amount</w:t>
      </w:r>
      <w:r>
        <w:t xml:space="preserve">”</w:t>
      </w:r>
      <w:r>
        <w:t xml:space="preserve">: 300.00,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 </w:t>
      </w:r>
      <w:r>
        <w:t xml:space="preserve">},</w:t>
      </w:r>
    </w:p>
    <w:p>
      <w:pPr>
        <w:pStyle w:val="a0"/>
      </w:pPr>
      <w:r>
        <w:t xml:space="preserve">{</w:t>
      </w:r>
      <w:r>
        <w:t xml:space="preserve"> </w:t>
      </w:r>
      <w:r>
        <w:t xml:space="preserve">“</w:t>
      </w:r>
      <w:r>
        <w:t xml:space="preserve">payee</w:t>
      </w:r>
      <w:r>
        <w:t xml:space="preserve">”</w:t>
      </w:r>
      <w:r>
        <w:t xml:space="preserve">:</w:t>
      </w:r>
      <w:r>
        <w:t xml:space="preserve"> </w:t>
      </w:r>
      <w:r>
        <w:t xml:space="preserve">“</w:t>
      </w:r>
      <w:r>
        <w:t xml:space="preserve">SGS Lab</w:t>
      </w:r>
      <w:r>
        <w:t xml:space="preserve">”</w:t>
      </w:r>
      <w:r>
        <w:t xml:space="preserve">,</w:t>
      </w:r>
      <w:r>
        <w:t xml:space="preserve"> </w:t>
      </w:r>
      <w:r>
        <w:t xml:space="preserve">“</w:t>
      </w:r>
      <w:r>
        <w:t xml:space="preserve">amount</w:t>
      </w:r>
      <w:r>
        <w:t xml:space="preserve">”</w:t>
      </w:r>
      <w:r>
        <w:t xml:space="preserve">: 200.00,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 </w:t>
      </w:r>
      <w:r>
        <w:t xml:space="preserve">},</w:t>
      </w:r>
    </w:p>
    <w:p>
      <w:pPr>
        <w:pStyle w:val="a0"/>
      </w:pPr>
      <w:r>
        <w:t xml:space="preserve">{</w:t>
      </w:r>
      <w:r>
        <w:t xml:space="preserve"> </w:t>
      </w:r>
      <w:r>
        <w:t xml:space="preserve">“</w:t>
      </w:r>
      <w:r>
        <w:t xml:space="preserve">payee</w:t>
      </w:r>
      <w:r>
        <w:t xml:space="preserve">”</w:t>
      </w:r>
      <w:r>
        <w:t xml:space="preserve">:</w:t>
      </w:r>
      <w:r>
        <w:t xml:space="preserve"> </w:t>
      </w:r>
      <w:r>
        <w:t xml:space="preserve">“</w:t>
      </w:r>
      <w:r>
        <w:t xml:space="preserve">Customs Broker (cert)</w:t>
      </w:r>
      <w:r>
        <w:t xml:space="preserve">”</w:t>
      </w:r>
      <w:r>
        <w:t xml:space="preserve">,</w:t>
      </w:r>
      <w:r>
        <w:t xml:space="preserve"> </w:t>
      </w:r>
      <w:r>
        <w:t xml:space="preserve">“</w:t>
      </w:r>
      <w:r>
        <w:t xml:space="preserve">amount</w:t>
      </w:r>
      <w:r>
        <w:t xml:space="preserve">”</w:t>
      </w:r>
      <w:r>
        <w:t xml:space="preserve">: 150.00,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 </w:t>
      </w:r>
      <w:r>
        <w:t xml:space="preserve">},</w:t>
      </w:r>
    </w:p>
    <w:p>
      <w:pPr>
        <w:pStyle w:val="a0"/>
      </w:pPr>
      <w:r>
        <w:t xml:space="preserve">{</w:t>
      </w:r>
      <w:r>
        <w:t xml:space="preserve"> </w:t>
      </w:r>
      <w:r>
        <w:t xml:space="preserve">“</w:t>
      </w:r>
      <w:r>
        <w:t xml:space="preserve">payee</w:t>
      </w:r>
      <w:r>
        <w:t xml:space="preserve">”</w:t>
      </w:r>
      <w:r>
        <w:t xml:space="preserve">:</w:t>
      </w:r>
      <w:r>
        <w:t xml:space="preserve"> </w:t>
      </w:r>
      <w:r>
        <w:t xml:space="preserve">“</w:t>
      </w:r>
      <w:r>
        <w:t xml:space="preserve">Egypt Customs</w:t>
      </w:r>
      <w:r>
        <w:t xml:space="preserve">”</w:t>
      </w:r>
      <w:r>
        <w:t xml:space="preserve">,</w:t>
      </w:r>
      <w:r>
        <w:t xml:space="preserve"> </w:t>
      </w:r>
      <w:r>
        <w:t xml:space="preserve">“</w:t>
      </w:r>
      <w:r>
        <w:t xml:space="preserve">amount</w:t>
      </w:r>
      <w:r>
        <w:t xml:space="preserve">”</w:t>
      </w:r>
      <w:r>
        <w:t xml:space="preserve">: 200.00,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 </w:t>
      </w:r>
      <w:r>
        <w:t xml:space="preserve">}</w:t>
      </w:r>
    </w:p>
    <w:p>
      <w:pPr>
        <w:pStyle w:val="a0"/>
      </w:pPr>
      <w:r>
        <w:t xml:space="preserve">]</w:t>
      </w:r>
    </w:p>
    <w:p>
      <w:pPr>
        <w:pStyle w:val="a0"/>
      </w:pPr>
      <w:r>
        <w:t xml:space="preserve">},</w:t>
      </w:r>
    </w:p>
    <w:p>
      <w:pPr>
        <w:pStyle w:val="a0"/>
      </w:pPr>
      <w:r>
        <w:t xml:space="preserve">“</w:t>
      </w:r>
      <w:r>
        <w:t xml:space="preserve">stage2</w:t>
      </w:r>
      <w:r>
        <w:t xml:space="preserve">”</w:t>
      </w:r>
      <w:r>
        <w:t xml:space="preserve">: {</w:t>
      </w:r>
    </w:p>
    <w:p>
      <w:pPr>
        <w:pStyle w:val="a0"/>
      </w:pPr>
      <w:r>
        <w:t xml:space="preserve">“</w:t>
      </w:r>
      <w:r>
        <w:t xml:space="preserve">status</w:t>
      </w:r>
      <w:r>
        <w:t xml:space="preserve">”</w:t>
      </w:r>
      <w:r>
        <w:t xml:space="preserve">:</w:t>
      </w:r>
      <w:r>
        <w:t xml:space="preserve"> </w:t>
      </w:r>
      <w:r>
        <w:t xml:space="preserve">“</w:t>
      </w:r>
      <w:r>
        <w:t xml:space="preserve">PENDING</w:t>
      </w:r>
      <w:r>
        <w:t xml:space="preserve">”</w:t>
      </w:r>
      <w:r>
        <w:t xml:space="preserve">,</w:t>
      </w:r>
    </w:p>
    <w:p>
      <w:pPr>
        <w:pStyle w:val="a0"/>
      </w:pPr>
      <w:r>
        <w:t xml:space="preserve">“</w:t>
      </w:r>
      <w:r>
        <w:t xml:space="preserve">transactions</w:t>
      </w:r>
      <w:r>
        <w:t xml:space="preserve">”</w:t>
      </w:r>
      <w:r>
        <w:t xml:space="preserve">: [</w:t>
      </w:r>
    </w:p>
    <w:p>
      <w:pPr>
        <w:pStyle w:val="a0"/>
      </w:pPr>
      <w:r>
        <w:t xml:space="preserve">{</w:t>
      </w:r>
      <w:r>
        <w:t xml:space="preserve"> </w:t>
      </w:r>
      <w:r>
        <w:t xml:space="preserve">“</w:t>
      </w:r>
      <w:r>
        <w:t xml:space="preserve">payee</w:t>
      </w:r>
      <w:r>
        <w:t xml:space="preserve">”</w:t>
      </w:r>
      <w:r>
        <w:t xml:space="preserve">:</w:t>
      </w:r>
      <w:r>
        <w:t xml:space="preserve"> </w:t>
      </w:r>
      <w:r>
        <w:t xml:space="preserve">“</w:t>
      </w:r>
      <w:r>
        <w:t xml:space="preserve">MSC</w:t>
      </w:r>
      <w:r>
        <w:t xml:space="preserve">”</w:t>
      </w:r>
      <w:r>
        <w:t xml:space="preserve">,</w:t>
      </w:r>
      <w:r>
        <w:t xml:space="preserve"> </w:t>
      </w:r>
      <w:r>
        <w:t xml:space="preserve">“</w:t>
      </w:r>
      <w:r>
        <w:t xml:space="preserve">amount</w:t>
      </w:r>
      <w:r>
        <w:t xml:space="preserve">”</w:t>
      </w:r>
      <w:r>
        <w:t xml:space="preserve">: 4200.00,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w:t>
      </w:r>
      <w:r>
        <w:t xml:space="preserve"> </w:t>
      </w:r>
      <w:r>
        <w:t xml:space="preserve">“</w:t>
      </w:r>
      <w:r>
        <w:t xml:space="preserve">condition</w:t>
      </w:r>
      <w:r>
        <w:t xml:space="preserve">”</w:t>
      </w:r>
      <w:r>
        <w:t xml:space="preserve">:</w:t>
      </w:r>
      <w:r>
        <w:t xml:space="preserve"> </w:t>
      </w:r>
      <w:r>
        <w:t xml:space="preserve">“</w:t>
      </w:r>
      <w:r>
        <w:t xml:space="preserve">CREDIT</w:t>
      </w:r>
      <w:r>
        <w:t xml:space="preserve">”</w:t>
      </w:r>
      <w:r>
        <w:t xml:space="preserve">,</w:t>
      </w:r>
      <w:r>
        <w:t xml:space="preserve"> </w:t>
      </w:r>
      <w:r>
        <w:t xml:space="preserve">“</w:t>
      </w:r>
      <w:r>
        <w:t xml:space="preserve">due_date</w:t>
      </w:r>
      <w:r>
        <w:t xml:space="preserve">”</w:t>
      </w:r>
      <w:r>
        <w:t xml:space="preserve">:</w:t>
      </w:r>
      <w:r>
        <w:t xml:space="preserve"> </w:t>
      </w:r>
      <w:r>
        <w:t xml:space="preserve">“</w:t>
      </w:r>
      <w:r>
        <w:t xml:space="preserve">2026-06-05</w:t>
      </w:r>
      <w:r>
        <w:t xml:space="preserve">”</w:t>
      </w:r>
      <w:r>
        <w:t xml:space="preserve"> </w:t>
      </w:r>
      <w:r>
        <w:t xml:space="preserve">}</w:t>
      </w:r>
    </w:p>
    <w:p>
      <w:pPr>
        <w:pStyle w:val="a0"/>
      </w:pPr>
      <w:r>
        <w:t xml:space="preserve">]</w:t>
      </w:r>
    </w:p>
    <w:p>
      <w:pPr>
        <w:pStyle w:val="a0"/>
      </w:pPr>
      <w:r>
        <w:t xml:space="preserve">}</w:t>
      </w:r>
    </w:p>
    <w:p>
      <w:pPr>
        <w:pStyle w:val="a0"/>
      </w:pPr>
      <w:r>
        <w:t xml:space="preserve">},</w:t>
      </w:r>
    </w:p>
    <w:p>
      <w:pPr>
        <w:pStyle w:val="a0"/>
      </w:pPr>
      <w:r>
        <w:t xml:space="preserve">“</w:t>
      </w:r>
      <w:r>
        <w:t xml:space="preserve">timeline</w:t>
      </w:r>
      <w:r>
        <w:t xml:space="preserve">”</w:t>
      </w:r>
      <w:r>
        <w:t xml:space="preserve">: [</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2026-04-15T09:00:00Z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TRADE_INITIATED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buyer@importer.com</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2026-04-15T10:00:00Z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SELLER_ACCEPTED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seller@exporter.com</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2026-04-15T10:30:00Z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QUOTE_SUBMITTED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seller@exporter.com</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2026-04-15T11:00:00Z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CONTRACT_SIGNED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both</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2026-04-15T12:00:00Z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USTN_GENERATED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system</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2026-04-15T13:00:00Z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STAGE1_PAID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system</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2026-04-15T13:05:00Z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CUSTOMS_DECLARATION_SUBMITTED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broker</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2026-04-16T09:00:00Z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BROKER_CERTIFIED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broker</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2026-04-16T10:00:00Z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BOOKING_CONFIRMED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shipping_line</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2026-04-20T08:00:00Z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VESSEL_DEPARTED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shipping_line</w:t>
      </w:r>
      <w:r>
        <w:t xml:space="preserve">”</w:t>
      </w:r>
      <w:r>
        <w:t xml:space="preserve"> </w:t>
      </w:r>
      <w:r>
        <w:t xml:space="preserve">},</w:t>
      </w:r>
    </w:p>
    <w:p>
      <w:pPr>
        <w:pStyle w:val="a0"/>
      </w:pPr>
      <w:r>
        <w:t xml:space="preserve">{</w:t>
      </w:r>
      <w:r>
        <w:t xml:space="preserve"> </w:t>
      </w:r>
      <w:r>
        <w:t xml:space="preserve">“</w:t>
      </w:r>
      <w:r>
        <w:t xml:space="preserve">timestamp</w:t>
      </w:r>
      <w:r>
        <w:t xml:space="preserve">”</w:t>
      </w:r>
      <w:r>
        <w:t xml:space="preserve">:</w:t>
      </w:r>
      <w:r>
        <w:t xml:space="preserve"> </w:t>
      </w:r>
      <w:r>
        <w:t xml:space="preserve">“</w:t>
      </w:r>
      <w:r>
        <w:t xml:space="preserve">2026-05-05T14:00:00Z</w:t>
      </w:r>
      <w:r>
        <w:t xml:space="preserve">”</w:t>
      </w:r>
      <w:r>
        <w:t xml:space="preserve">,</w:t>
      </w:r>
      <w:r>
        <w:t xml:space="preserve"> </w:t>
      </w:r>
      <w:r>
        <w:t xml:space="preserve">“</w:t>
      </w:r>
      <w:r>
        <w:t xml:space="preserve">event</w:t>
      </w:r>
      <w:r>
        <w:t xml:space="preserve">”</w:t>
      </w:r>
      <w:r>
        <w:t xml:space="preserve">:</w:t>
      </w:r>
      <w:r>
        <w:t xml:space="preserve"> </w:t>
      </w:r>
      <w:r>
        <w:t xml:space="preserve">“</w:t>
      </w:r>
      <w:r>
        <w:t xml:space="preserve">VESSEL_ARRIVED</w:t>
      </w:r>
      <w:r>
        <w:t xml:space="preserve">”</w:t>
      </w:r>
      <w:r>
        <w:t xml:space="preserve">,</w:t>
      </w:r>
      <w:r>
        <w:t xml:space="preserve"> </w:t>
      </w:r>
      <w:r>
        <w:t xml:space="preserve">“</w:t>
      </w:r>
      <w:r>
        <w:t xml:space="preserve">actor</w:t>
      </w:r>
      <w:r>
        <w:t xml:space="preserve">”</w:t>
      </w:r>
      <w:r>
        <w:t xml:space="preserve">:</w:t>
      </w:r>
      <w:r>
        <w:t xml:space="preserve"> </w:t>
      </w:r>
      <w:r>
        <w:t xml:space="preserve">“</w:t>
      </w:r>
      <w:r>
        <w:t xml:space="preserve">shipping_line</w:t>
      </w:r>
      <w:r>
        <w:t xml:space="preserve">”</w:t>
      </w:r>
      <w:r>
        <w:t xml:space="preserve"> </w:t>
      </w:r>
      <w:r>
        <w:t xml:space="preserve">}</w:t>
      </w:r>
    </w:p>
    <w:p>
      <w:pPr>
        <w:pStyle w:val="a0"/>
      </w:pPr>
      <w:r>
        <w:t xml:space="preserve">],</w:t>
      </w:r>
    </w:p>
    <w:p>
      <w:pPr>
        <w:pStyle w:val="a0"/>
      </w:pPr>
      <w:r>
        <w:t xml:space="preserve">“</w:t>
      </w:r>
      <w:r>
        <w:t xml:space="preserve">optional_services</w:t>
      </w:r>
      <w:r>
        <w:t xml:space="preserve">”</w:t>
      </w:r>
      <w:r>
        <w:t xml:space="preserve">: {</w:t>
      </w:r>
    </w:p>
    <w:p>
      <w:pPr>
        <w:pStyle w:val="a0"/>
      </w:pPr>
      <w:r>
        <w:t xml:space="preserve">“</w:t>
      </w:r>
      <w:r>
        <w:t xml:space="preserve">laboratory</w:t>
      </w:r>
      <w:r>
        <w:t xml:space="preserve">”</w:t>
      </w:r>
      <w:r>
        <w:t xml:space="preserve">: {</w:t>
      </w:r>
    </w:p>
    <w:p>
      <w:pPr>
        <w:pStyle w:val="a0"/>
      </w:pPr>
      <w:r>
        <w:t xml:space="preserve">“</w:t>
      </w:r>
      <w:r>
        <w:t xml:space="preserve">provider_gtid</w:t>
      </w:r>
      <w:r>
        <w:t xml:space="preserve">”</w:t>
      </w:r>
      <w:r>
        <w:t xml:space="preserve">:</w:t>
      </w:r>
      <w:r>
        <w:t xml:space="preserve"> </w:t>
      </w:r>
      <w:r>
        <w:t xml:space="preserve">“</w:t>
      </w:r>
      <w:r>
        <w:t xml:space="preserve">SGTX-EG-LAB-001</w:t>
      </w:r>
      <w:r>
        <w:t xml:space="preserve">”</w:t>
      </w:r>
      <w:r>
        <w:t xml:space="preserve">,</w:t>
      </w:r>
    </w:p>
    <w:p>
      <w:pPr>
        <w:pStyle w:val="a0"/>
      </w:pPr>
      <w:r>
        <w:t xml:space="preserve">“</w:t>
      </w:r>
      <w:r>
        <w:t xml:space="preserve">quote_id</w:t>
      </w:r>
      <w:r>
        <w:t xml:space="preserve">”</w:t>
      </w:r>
      <w:r>
        <w:t xml:space="preserve">:</w:t>
      </w:r>
      <w:r>
        <w:t xml:space="preserve"> </w:t>
      </w:r>
      <w:r>
        <w:t xml:space="preserve">“</w:t>
      </w:r>
      <w:r>
        <w:t xml:space="preserve">LABQ-001</w:t>
      </w:r>
      <w:r>
        <w:t xml:space="preserve">”</w:t>
      </w:r>
      <w:r>
        <w:t xml:space="preserve">,</w:t>
      </w:r>
    </w:p>
    <w:p>
      <w:pPr>
        <w:pStyle w:val="a0"/>
      </w:pPr>
      <w:r>
        <w:t xml:space="preserve">“</w:t>
      </w:r>
      <w:r>
        <w:t xml:space="preserve">fee</w:t>
      </w:r>
      <w:r>
        <w:t xml:space="preserve">”</w:t>
      </w:r>
      <w:r>
        <w:t xml:space="preserve">: 200,</w:t>
      </w:r>
    </w:p>
    <w:p>
      <w:pPr>
        <w:pStyle w:val="a0"/>
      </w:pPr>
      <w:r>
        <w:t xml:space="preserve">“</w:t>
      </w:r>
      <w:r>
        <w:t xml:space="preserve">status</w:t>
      </w:r>
      <w:r>
        <w:t xml:space="preserve">”</w:t>
      </w:r>
      <w:r>
        <w:t xml:space="preserve">:</w:t>
      </w:r>
      <w:r>
        <w:t xml:space="preserve"> </w:t>
      </w:r>
      <w:r>
        <w:t xml:space="preserve">“</w:t>
      </w:r>
      <w:r>
        <w:t xml:space="preserve">PAID</w:t>
      </w:r>
      <w:r>
        <w:t xml:space="preserve">”</w:t>
      </w:r>
      <w:r>
        <w:t xml:space="preserve">,</w:t>
      </w:r>
    </w:p>
    <w:p>
      <w:pPr>
        <w:pStyle w:val="a0"/>
      </w:pPr>
      <w:r>
        <w:t xml:space="preserve">“</w:t>
      </w:r>
      <w:r>
        <w:t xml:space="preserve">results</w:t>
      </w:r>
      <w:r>
        <w:t xml:space="preserve">”</w:t>
      </w:r>
      <w:r>
        <w:t xml:space="preserve">: {</w:t>
      </w:r>
    </w:p>
    <w:p>
      <w:pPr>
        <w:pStyle w:val="a0"/>
      </w:pPr>
      <w:r>
        <w:t xml:space="preserve">“</w:t>
      </w:r>
      <w:r>
        <w:t xml:space="preserve">cypermethrin</w:t>
      </w:r>
      <w:r>
        <w:t xml:space="preserve">”</w:t>
      </w:r>
      <w:r>
        <w:t xml:space="preserve">: {</w:t>
      </w:r>
      <w:r>
        <w:t xml:space="preserve"> </w:t>
      </w:r>
      <w:r>
        <w:t xml:space="preserve">“</w:t>
      </w:r>
      <w:r>
        <w:t xml:space="preserve">value</w:t>
      </w:r>
      <w:r>
        <w:t xml:space="preserve">”</w:t>
      </w:r>
      <w:r>
        <w:t xml:space="preserve">: 0.02,</w:t>
      </w:r>
      <w:r>
        <w:t xml:space="preserve"> </w:t>
      </w:r>
      <w:r>
        <w:t xml:space="preserve">“</w:t>
      </w:r>
      <w:r>
        <w:t xml:space="preserve">limit</w:t>
      </w:r>
      <w:r>
        <w:t xml:space="preserve">”</w:t>
      </w:r>
      <w:r>
        <w:t xml:space="preserve">: 0.05,</w:t>
      </w:r>
      <w:r>
        <w:t xml:space="preserve"> </w:t>
      </w:r>
      <w:r>
        <w:t xml:space="preserve">“</w:t>
      </w:r>
      <w:r>
        <w:t xml:space="preserve">pass</w:t>
      </w:r>
      <w:r>
        <w:t xml:space="preserve">”</w:t>
      </w:r>
      <w:r>
        <w:t xml:space="preserve">: true },</w:t>
      </w:r>
    </w:p>
    <w:p>
      <w:pPr>
        <w:pStyle w:val="a0"/>
      </w:pPr>
      <w:r>
        <w:t xml:space="preserve">“</w:t>
      </w:r>
      <w:r>
        <w:t xml:space="preserve">chlorpyrifos</w:t>
      </w:r>
      <w:r>
        <w:t xml:space="preserve">”</w:t>
      </w:r>
      <w:r>
        <w:t xml:space="preserve">: {</w:t>
      </w:r>
      <w:r>
        <w:t xml:space="preserve"> </w:t>
      </w:r>
      <w:r>
        <w:t xml:space="preserve">“</w:t>
      </w:r>
      <w:r>
        <w:t xml:space="preserve">value</w:t>
      </w:r>
      <w:r>
        <w:t xml:space="preserve">”</w:t>
      </w:r>
      <w:r>
        <w:t xml:space="preserve">: 0.008,</w:t>
      </w:r>
      <w:r>
        <w:t xml:space="preserve"> </w:t>
      </w:r>
      <w:r>
        <w:t xml:space="preserve">“</w:t>
      </w:r>
      <w:r>
        <w:t xml:space="preserve">limit</w:t>
      </w:r>
      <w:r>
        <w:t xml:space="preserve">”</w:t>
      </w:r>
      <w:r>
        <w:t xml:space="preserve">: 0.01,</w:t>
      </w:r>
      <w:r>
        <w:t xml:space="preserve"> </w:t>
      </w:r>
      <w:r>
        <w:t xml:space="preserve">“</w:t>
      </w:r>
      <w:r>
        <w:t xml:space="preserve">pass</w:t>
      </w:r>
      <w:r>
        <w:t xml:space="preserve">”</w:t>
      </w:r>
      <w:r>
        <w:t xml:space="preserve">: true }</w:t>
      </w:r>
    </w:p>
    <w:p>
      <w:pPr>
        <w:pStyle w:val="a0"/>
      </w:pPr>
      <w:r>
        <w:t xml:space="preserve">}</w:t>
      </w:r>
    </w:p>
    <w:p>
      <w:pPr>
        <w:pStyle w:val="a0"/>
      </w:pPr>
      <w:r>
        <w:t xml:space="preserve">},</w:t>
      </w:r>
    </w:p>
    <w:p>
      <w:pPr>
        <w:pStyle w:val="a0"/>
      </w:pPr>
      <w:r>
        <w:t xml:space="preserve">“</w:t>
      </w:r>
      <w:r>
        <w:t xml:space="preserve">qc_inspection</w:t>
      </w:r>
      <w:r>
        <w:t xml:space="preserve">”</w:t>
      </w:r>
      <w:r>
        <w:t xml:space="preserve">: {</w:t>
      </w:r>
    </w:p>
    <w:p>
      <w:pPr>
        <w:pStyle w:val="a0"/>
      </w:pPr>
      <w:r>
        <w:t xml:space="preserve">“</w:t>
      </w:r>
      <w:r>
        <w:t xml:space="preserve">provider_gtid</w:t>
      </w:r>
      <w:r>
        <w:t xml:space="preserve">”</w:t>
      </w:r>
      <w:r>
        <w:t xml:space="preserve">:</w:t>
      </w:r>
      <w:r>
        <w:t xml:space="preserve"> </w:t>
      </w:r>
      <w:r>
        <w:t xml:space="preserve">“</w:t>
      </w:r>
      <w:r>
        <w:t xml:space="preserve">SGTX-EG-QC-002</w:t>
      </w:r>
      <w:r>
        <w:t xml:space="preserve">”</w:t>
      </w:r>
      <w:r>
        <w:t xml:space="preserve">,</w:t>
      </w:r>
    </w:p>
    <w:p>
      <w:pPr>
        <w:pStyle w:val="a0"/>
      </w:pPr>
      <w:r>
        <w:t xml:space="preserve">“</w:t>
      </w:r>
      <w:r>
        <w:t xml:space="preserve">quote_id</w:t>
      </w:r>
      <w:r>
        <w:t xml:space="preserve">”</w:t>
      </w:r>
      <w:r>
        <w:t xml:space="preserve">:</w:t>
      </w:r>
      <w:r>
        <w:t xml:space="preserve"> </w:t>
      </w:r>
      <w:r>
        <w:t xml:space="preserve">“</w:t>
      </w:r>
      <w:r>
        <w:t xml:space="preserve">QCQ-001</w:t>
      </w:r>
      <w:r>
        <w:t xml:space="preserve">”</w:t>
      </w:r>
      <w:r>
        <w:t xml:space="preserve">,</w:t>
      </w:r>
    </w:p>
    <w:p>
      <w:pPr>
        <w:pStyle w:val="a0"/>
      </w:pPr>
      <w:r>
        <w:t xml:space="preserve">“</w:t>
      </w:r>
      <w:r>
        <w:t xml:space="preserve">fee</w:t>
      </w:r>
      <w:r>
        <w:t xml:space="preserve">”</w:t>
      </w:r>
      <w:r>
        <w:t xml:space="preserve">: 500,</w:t>
      </w:r>
    </w:p>
    <w:p>
      <w:pPr>
        <w:pStyle w:val="a0"/>
      </w:pPr>
      <w:r>
        <w:t xml:space="preserve">“</w:t>
      </w:r>
      <w:r>
        <w:t xml:space="preserve">status</w:t>
      </w:r>
      <w:r>
        <w:t xml:space="preserve">”</w:t>
      </w:r>
      <w:r>
        <w:t xml:space="preserve">:</w:t>
      </w:r>
      <w:r>
        <w:t xml:space="preserve"> </w:t>
      </w:r>
      <w:r>
        <w:t xml:space="preserve">“</w:t>
      </w:r>
      <w:r>
        <w:t xml:space="preserve">PAID</w:t>
      </w:r>
      <w:r>
        <w:t xml:space="preserve">”</w:t>
      </w:r>
      <w:r>
        <w:t xml:space="preserve">,</w:t>
      </w:r>
    </w:p>
    <w:p>
      <w:pPr>
        <w:pStyle w:val="a0"/>
      </w:pPr>
      <w:r>
        <w:t xml:space="preserve">“</w:t>
      </w:r>
      <w:r>
        <w:t xml:space="preserve">report</w:t>
      </w:r>
      <w:r>
        <w:t xml:space="preserve">”</w:t>
      </w:r>
      <w:r>
        <w:t xml:space="preserve">: {</w:t>
      </w:r>
    </w:p>
    <w:p>
      <w:pPr>
        <w:pStyle w:val="a0"/>
      </w:pPr>
      <w:r>
        <w:t xml:space="preserve">“</w:t>
      </w:r>
      <w:r>
        <w:t xml:space="preserve">verdict</w:t>
      </w:r>
      <w:r>
        <w:t xml:space="preserve">”</w:t>
      </w:r>
      <w:r>
        <w:t xml:space="preserve">:</w:t>
      </w:r>
      <w:r>
        <w:t xml:space="preserve"> </w:t>
      </w:r>
      <w:r>
        <w:t xml:space="preserve">“</w:t>
      </w:r>
      <w:r>
        <w:t xml:space="preserve">CONDITIONAL_PASS</w:t>
      </w:r>
      <w:r>
        <w:t xml:space="preserve">”</w:t>
      </w:r>
      <w:r>
        <w:t xml:space="preserve">,</w:t>
      </w:r>
    </w:p>
    <w:p>
      <w:pPr>
        <w:pStyle w:val="a0"/>
      </w:pPr>
      <w:r>
        <w:t xml:space="preserve">“</w:t>
      </w:r>
      <w:r>
        <w:t xml:space="preserve">defects</w:t>
      </w:r>
      <w:r>
        <w:t xml:space="preserve">”</w:t>
      </w:r>
      <w:r>
        <w:t xml:space="preserve">: [</w:t>
      </w:r>
    </w:p>
    <w:p>
      <w:pPr>
        <w:pStyle w:val="a0"/>
      </w:pPr>
      <w:r>
        <w:t xml:space="preserve">{</w:t>
      </w:r>
      <w:r>
        <w:t xml:space="preserve"> </w:t>
      </w:r>
      <w:r>
        <w:t xml:space="preserve">“</w:t>
      </w:r>
      <w:r>
        <w:t xml:space="preserve">pallet_id</w:t>
      </w:r>
      <w:r>
        <w:t xml:space="preserve">”</w:t>
      </w:r>
      <w:r>
        <w:t xml:space="preserve">:</w:t>
      </w:r>
      <w:r>
        <w:t xml:space="preserve"> </w:t>
      </w:r>
      <w:r>
        <w:t xml:space="preserve">“</w:t>
      </w:r>
      <w:r>
        <w:t xml:space="preserve">OR019</w:t>
      </w:r>
      <w:r>
        <w:t xml:space="preserve">”</w:t>
      </w:r>
      <w:r>
        <w:t xml:space="preserve">,</w:t>
      </w:r>
      <w:r>
        <w:t xml:space="preserve"> </w:t>
      </w:r>
      <w:r>
        <w:t xml:space="preserve">“</w:t>
      </w:r>
      <w:r>
        <w:t xml:space="preserve">defect</w:t>
      </w:r>
      <w:r>
        <w:t xml:space="preserve">”</w:t>
      </w:r>
      <w:r>
        <w:t xml:space="preserve">:</w:t>
      </w:r>
      <w:r>
        <w:t xml:space="preserve"> </w:t>
      </w:r>
      <w:r>
        <w:t xml:space="preserve">“</w:t>
      </w:r>
      <w:r>
        <w:t xml:space="preserve">mould</w:t>
      </w:r>
      <w:r>
        <w:t xml:space="preserve">”</w:t>
      </w:r>
      <w:r>
        <w:t xml:space="preserve">,</w:t>
      </w:r>
      <w:r>
        <w:t xml:space="preserve"> </w:t>
      </w:r>
      <w:r>
        <w:t xml:space="preserve">“</w:t>
      </w:r>
      <w:r>
        <w:t xml:space="preserve">severity</w:t>
      </w:r>
      <w:r>
        <w:t xml:space="preserve">”</w:t>
      </w:r>
      <w:r>
        <w:t xml:space="preserve">:</w:t>
      </w:r>
      <w:r>
        <w:t xml:space="preserve"> </w:t>
      </w:r>
      <w:r>
        <w:t xml:space="preserve">“</w:t>
      </w:r>
      <w:r>
        <w:t xml:space="preserve">medium</w:t>
      </w:r>
      <w:r>
        <w:t xml:space="preserve">”</w:t>
      </w:r>
      <w:r>
        <w:t xml:space="preserve">,</w:t>
      </w:r>
      <w:r>
        <w:t xml:space="preserve"> </w:t>
      </w:r>
      <w:r>
        <w:t xml:space="preserve">“</w:t>
      </w:r>
      <w:r>
        <w:t xml:space="preserve">ai_confidence</w:t>
      </w:r>
      <w:r>
        <w:t xml:space="preserve">”</w:t>
      </w:r>
      <w:r>
        <w:t xml:space="preserve">: 92,</w:t>
      </w:r>
      <w:r>
        <w:t xml:space="preserve"> </w:t>
      </w:r>
      <w:r>
        <w:t xml:space="preserve">“</w:t>
      </w:r>
      <w:r>
        <w:t xml:space="preserve">inspector_override</w:t>
      </w:r>
      <w:r>
        <w:t xml:space="preserve">”</w:t>
      </w:r>
      <w:r>
        <w:t xml:space="preserve">: false },</w:t>
      </w:r>
    </w:p>
    <w:p>
      <w:pPr>
        <w:pStyle w:val="a0"/>
      </w:pPr>
      <w:r>
        <w:t xml:space="preserve">{</w:t>
      </w:r>
      <w:r>
        <w:t xml:space="preserve"> </w:t>
      </w:r>
      <w:r>
        <w:t xml:space="preserve">“</w:t>
      </w:r>
      <w:r>
        <w:t xml:space="preserve">pallet_id</w:t>
      </w:r>
      <w:r>
        <w:t xml:space="preserve">”</w:t>
      </w:r>
      <w:r>
        <w:t xml:space="preserve">:</w:t>
      </w:r>
      <w:r>
        <w:t xml:space="preserve"> </w:t>
      </w:r>
      <w:r>
        <w:t xml:space="preserve">“</w:t>
      </w:r>
      <w:r>
        <w:t xml:space="preserve">OR020</w:t>
      </w:r>
      <w:r>
        <w:t xml:space="preserve">”</w:t>
      </w:r>
      <w:r>
        <w:t xml:space="preserve">,</w:t>
      </w:r>
      <w:r>
        <w:t xml:space="preserve"> </w:t>
      </w:r>
      <w:r>
        <w:t xml:space="preserve">“</w:t>
      </w:r>
      <w:r>
        <w:t xml:space="preserve">defect</w:t>
      </w:r>
      <w:r>
        <w:t xml:space="preserve">”</w:t>
      </w:r>
      <w:r>
        <w:t xml:space="preserve">:</w:t>
      </w:r>
      <w:r>
        <w:t xml:space="preserve"> </w:t>
      </w:r>
      <w:r>
        <w:t xml:space="preserve">“</w:t>
      </w:r>
      <w:r>
        <w:t xml:space="preserve">bruising</w:t>
      </w:r>
      <w:r>
        <w:t xml:space="preserve">”</w:t>
      </w:r>
      <w:r>
        <w:t xml:space="preserve">,</w:t>
      </w:r>
      <w:r>
        <w:t xml:space="preserve"> </w:t>
      </w:r>
      <w:r>
        <w:t xml:space="preserve">“</w:t>
      </w:r>
      <w:r>
        <w:t xml:space="preserve">severity</w:t>
      </w:r>
      <w:r>
        <w:t xml:space="preserve">”</w:t>
      </w:r>
      <w:r>
        <w:t xml:space="preserve">:</w:t>
      </w:r>
      <w:r>
        <w:t xml:space="preserve"> </w:t>
      </w:r>
      <w:r>
        <w:t xml:space="preserve">“</w:t>
      </w:r>
      <w:r>
        <w:t xml:space="preserve">low</w:t>
      </w:r>
      <w:r>
        <w:t xml:space="preserve">”</w:t>
      </w:r>
      <w:r>
        <w:t xml:space="preserve">,</w:t>
      </w:r>
      <w:r>
        <w:t xml:space="preserve"> </w:t>
      </w:r>
      <w:r>
        <w:t xml:space="preserve">“</w:t>
      </w:r>
      <w:r>
        <w:t xml:space="preserve">ai_confidence</w:t>
      </w:r>
      <w:r>
        <w:t xml:space="preserve">”</w:t>
      </w:r>
      <w:r>
        <w:t xml:space="preserve">: 88,</w:t>
      </w:r>
      <w:r>
        <w:t xml:space="preserve"> </w:t>
      </w:r>
      <w:r>
        <w:t xml:space="preserve">“</w:t>
      </w:r>
      <w:r>
        <w:t xml:space="preserve">inspector_override</w:t>
      </w:r>
      <w:r>
        <w:t xml:space="preserve">”</w:t>
      </w:r>
      <w:r>
        <w:t xml:space="preserve">: true,</w:t>
      </w:r>
      <w:r>
        <w:t xml:space="preserve"> </w:t>
      </w:r>
      <w:r>
        <w:t xml:space="preserve">“</w:t>
      </w:r>
      <w:r>
        <w:t xml:space="preserve">override_reason</w:t>
      </w:r>
      <w:r>
        <w:t xml:space="preserve">”</w:t>
      </w:r>
      <w:r>
        <w:t xml:space="preserve">:</w:t>
      </w:r>
      <w:r>
        <w:t xml:space="preserve"> </w:t>
      </w:r>
      <w:r>
        <w:t xml:space="preserve">“</w:t>
      </w:r>
      <w:r>
        <w:t xml:space="preserve">Dark spot is surface bruise, no mould.</w:t>
      </w:r>
      <w:r>
        <w:t xml:space="preserve">”</w:t>
      </w:r>
      <w:r>
        <w:t xml:space="preserve"> </w:t>
      </w:r>
      <w:r>
        <w:t xml:space="preserve">}</w:t>
      </w:r>
    </w:p>
    <w:p>
      <w:pPr>
        <w:pStyle w:val="a0"/>
      </w:pPr>
      <w:r>
        <w:t xml:space="preserve">]</w:t>
      </w:r>
    </w:p>
    <w:p>
      <w:pPr>
        <w:pStyle w:val="a0"/>
      </w:pPr>
      <w:r>
        <w:t xml:space="preserve">}</w:t>
      </w:r>
    </w:p>
    <w:p>
      <w:pPr>
        <w:pStyle w:val="a0"/>
      </w:pPr>
      <w:r>
        <w:t xml:space="preserve">}</w:t>
      </w:r>
    </w:p>
    <w:p>
      <w:pPr>
        <w:pStyle w:val="a0"/>
      </w:pPr>
      <w:r>
        <w:t xml:space="preserve">},</w:t>
      </w:r>
    </w:p>
    <w:p>
      <w:pPr>
        <w:pStyle w:val="a0"/>
      </w:pPr>
      <w:r>
        <w:t xml:space="preserve">“</w:t>
      </w:r>
      <w:r>
        <w:t xml:space="preserve">blockchain_anchor</w:t>
      </w:r>
      <w:r>
        <w:t xml:space="preserve">”</w:t>
      </w:r>
      <w:r>
        <w:t xml:space="preserve">: {</w:t>
      </w:r>
    </w:p>
    <w:p>
      <w:pPr>
        <w:pStyle w:val="a0"/>
      </w:pPr>
      <w:r>
        <w:t xml:space="preserve">“</w:t>
      </w:r>
      <w:r>
        <w:t xml:space="preserve">txid</w:t>
      </w:r>
      <w:r>
        <w:t xml:space="preserve">”</w:t>
      </w:r>
      <w:r>
        <w:t xml:space="preserve">:</w:t>
      </w:r>
      <w:r>
        <w:t xml:space="preserve"> </w:t>
      </w:r>
      <w:r>
        <w:t xml:space="preserve">“</w:t>
      </w:r>
      <w:r>
        <w:t xml:space="preserve">0xabc123…</w:t>
      </w:r>
      <w:r>
        <w:t xml:space="preserve">”</w:t>
      </w:r>
      <w:r>
        <w:t xml:space="preserve">,</w:t>
      </w:r>
    </w:p>
    <w:p>
      <w:pPr>
        <w:pStyle w:val="a0"/>
      </w:pPr>
      <w:r>
        <w:t xml:space="preserve">“</w:t>
      </w:r>
      <w:r>
        <w:t xml:space="preserve">merkle_root</w:t>
      </w:r>
      <w:r>
        <w:t xml:space="preserve">”</w:t>
      </w:r>
      <w:r>
        <w:t xml:space="preserve">:</w:t>
      </w:r>
      <w:r>
        <w:t xml:space="preserve"> </w:t>
      </w:r>
      <w:r>
        <w:t xml:space="preserve">“</w:t>
      </w:r>
      <w:r>
        <w:t xml:space="preserve">sha256:…</w:t>
      </w:r>
      <w:r>
        <w:t xml:space="preserve">”</w:t>
      </w:r>
      <w:r>
        <w:t xml:space="preserve">,</w:t>
      </w:r>
    </w:p>
    <w:p>
      <w:pPr>
        <w:pStyle w:val="a0"/>
      </w:pPr>
      <w:r>
        <w:t xml:space="preserve">“</w:t>
      </w:r>
      <w:r>
        <w:t xml:space="preserve">network</w:t>
      </w:r>
      <w:r>
        <w:t xml:space="preserve">”</w:t>
      </w:r>
      <w:r>
        <w:t xml:space="preserve">:</w:t>
      </w:r>
      <w:r>
        <w:t xml:space="preserve"> </w:t>
      </w:r>
      <w:r>
        <w:t xml:space="preserve">“</w:t>
      </w:r>
      <w:r>
        <w:t xml:space="preserve">ethereum-mainnet</w:t>
      </w:r>
      <w:r>
        <w:t xml:space="preserve">”</w:t>
      </w:r>
      <w:r>
        <w:t xml:space="preserve">,</w:t>
      </w:r>
    </w:p>
    <w:p>
      <w:pPr>
        <w:pStyle w:val="a0"/>
      </w:pPr>
      <w:r>
        <w:t xml:space="preserve">“</w:t>
      </w:r>
      <w:r>
        <w:t xml:space="preserve">pqc_signature</w:t>
      </w:r>
      <w:r>
        <w:t xml:space="preserve">”</w:t>
      </w:r>
      <w:r>
        <w:t xml:space="preserve">:</w:t>
      </w:r>
      <w:r>
        <w:t xml:space="preserve"> </w:t>
      </w:r>
      <w:r>
        <w:t xml:space="preserve">“</w:t>
      </w:r>
      <w:r>
        <w:t xml:space="preserve">dilithium3:…</w:t>
      </w:r>
      <w:r>
        <w:t xml:space="preserve">”</w:t>
      </w:r>
    </w:p>
    <w:p>
      <w:pPr>
        <w:pStyle w:val="a0"/>
      </w:pPr>
      <w:r>
        <w:t xml:space="preserve">},</w:t>
      </w:r>
    </w:p>
    <w:p>
      <w:pPr>
        <w:pStyle w:val="a0"/>
      </w:pPr>
      <w:r>
        <w:t xml:space="preserve">“</w:t>
      </w:r>
      <w:r>
        <w:t xml:space="preserve">links</w:t>
      </w:r>
      <w:r>
        <w:t xml:space="preserve">”</w:t>
      </w:r>
      <w:r>
        <w:t xml:space="preserve">: {</w:t>
      </w:r>
    </w:p>
    <w:p>
      <w:pPr>
        <w:pStyle w:val="a0"/>
      </w:pPr>
      <w:r>
        <w:t xml:space="preserve">“</w:t>
      </w:r>
      <w:r>
        <w:t xml:space="preserve">trade_command_center</w:t>
      </w:r>
      <w:r>
        <w:t xml:space="preserve">”</w:t>
      </w:r>
      <w:r>
        <w:t xml:space="preserve">:</w:t>
      </w:r>
      <w:r>
        <w:t xml:space="preserve"> </w:t>
      </w:r>
      <w:r>
        <w:t xml:space="preserve">“</w:t>
      </w:r>
      <w:r>
        <w:t xml:space="preserve">https://sgtx.io/trade/SGTX-1397F3A-456ABC-20260415120000-A1B2C3D4</w:t>
      </w:r>
      <w:r>
        <w:t xml:space="preserve">”</w:t>
      </w:r>
      <w:r>
        <w:t xml:space="preserve">,</w:t>
      </w:r>
    </w:p>
    <w:p>
      <w:pPr>
        <w:pStyle w:val="a0"/>
      </w:pPr>
      <w:r>
        <w:t xml:space="preserve">“</w:t>
      </w:r>
      <w:r>
        <w:t xml:space="preserve">export_pdf</w:t>
      </w:r>
      <w:r>
        <w:t xml:space="preserve">”</w:t>
      </w:r>
      <w:r>
        <w:t xml:space="preserve">:</w:t>
      </w:r>
      <w:r>
        <w:t xml:space="preserve"> </w:t>
      </w:r>
      <w:r>
        <w:t xml:space="preserve">“</w:t>
      </w:r>
      <w:r>
        <w:t xml:space="preserve">https://sgtx.io/api/v1/shipment/…/pdf</w:t>
      </w:r>
      <w:r>
        <w:t xml:space="preserve">”</w:t>
      </w:r>
    </w:p>
    <w:p>
      <w:pPr>
        <w:pStyle w:val="a0"/>
      </w:pPr>
      <w:r>
        <w:t xml:space="preserve">}</w:t>
      </w:r>
    </w:p>
    <w:p>
      <w:pPr>
        <w:pStyle w:val="a0"/>
      </w:pPr>
      <w:r>
        <w:t xml:space="preserve">}</w:t>
      </w:r>
    </w:p>
    <w:p>
      <w:pPr>
        <w:pStyle w:val="a0"/>
      </w:pPr>
      <w:r>
        <w:t xml:space="preserve">AI assistance for viewing the USTN object: The Trade Command Center displays the most relevant fields in a human-readable layout. The user can click</w:t>
      </w:r>
      <w:r>
        <w:t xml:space="preserve"> </w:t>
      </w:r>
      <w:r>
        <w:t xml:space="preserve">“</w:t>
      </w:r>
      <w:r>
        <w:t xml:space="preserve">Show raw JSON</w:t>
      </w:r>
      <w:r>
        <w:t xml:space="preserve">”</w:t>
      </w:r>
      <w:r>
        <w:t xml:space="preserve"> </w:t>
      </w:r>
      <w:r>
        <w:t xml:space="preserve">for technical users, but the default view hides complexity. The AI (Groq) generates a one-sentence summary of the current status at the top of the page (e.g.,</w:t>
      </w:r>
      <w:r>
        <w:t xml:space="preserve"> </w:t>
      </w:r>
      <w:r>
        <w:t xml:space="preserve">“</w:t>
      </w:r>
      <w:r>
        <w:t xml:space="preserve">Your shipment is in transit and expected to arrive on 5 May. No action needed.</w:t>
      </w:r>
      <w:r>
        <w:t xml:space="preserve">”</w:t>
      </w:r>
      <w:r>
        <w:t xml:space="preserve">).</w:t>
      </w:r>
    </w:p>
    <w:bookmarkEnd w:id="134"/>
    <w:bookmarkStart w:id="135" w:name="ustn-in-documents-mandatory-inclusion"/>
    <w:p>
      <w:pPr>
        <w:pStyle w:val="3"/>
      </w:pPr>
      <w:r>
        <w:t xml:space="preserve">3.4 USTN in Documents – Mandatory Inclusion</w:t>
      </w:r>
    </w:p>
    <w:p>
      <w:pPr>
        <w:pStyle w:val="FirstParagraph"/>
      </w:pPr>
      <w:r>
        <w:t xml:space="preserve">Every document generated by or uploaded to SGTX must contain the USTN in a standardised location (e.g., header, footer, or QR code). This includes:</w:t>
      </w:r>
    </w:p>
    <w:p>
      <w:pPr>
        <w:pStyle w:val="a0"/>
      </w:pPr>
      <w:r>
        <w:t xml:space="preserve">Commercial invoice (XML and PDF)</w:t>
      </w:r>
    </w:p>
    <w:p>
      <w:pPr>
        <w:pStyle w:val="a0"/>
      </w:pPr>
      <w:r>
        <w:t xml:space="preserve">Packing list</w:t>
      </w:r>
    </w:p>
    <w:p>
      <w:pPr>
        <w:pStyle w:val="a0"/>
      </w:pPr>
      <w:r>
        <w:t xml:space="preserve">Bill of lading (eBL or paper)</w:t>
      </w:r>
    </w:p>
    <w:p>
      <w:pPr>
        <w:pStyle w:val="a0"/>
      </w:pPr>
      <w:r>
        <w:t xml:space="preserve">Air waybill (courier)</w:t>
      </w:r>
    </w:p>
    <w:p>
      <w:pPr>
        <w:pStyle w:val="a0"/>
      </w:pPr>
      <w:r>
        <w:t xml:space="preserve">Phytosanitary certificate</w:t>
      </w:r>
    </w:p>
    <w:p>
      <w:pPr>
        <w:pStyle w:val="a0"/>
      </w:pPr>
      <w:r>
        <w:t xml:space="preserve">Health certificate</w:t>
      </w:r>
    </w:p>
    <w:p>
      <w:pPr>
        <w:pStyle w:val="a0"/>
      </w:pPr>
      <w:r>
        <w:t xml:space="preserve">Certificate of origin</w:t>
      </w:r>
    </w:p>
    <w:p>
      <w:pPr>
        <w:pStyle w:val="a0"/>
      </w:pPr>
      <w:r>
        <w:t xml:space="preserve">Laboratory test report</w:t>
      </w:r>
    </w:p>
    <w:p>
      <w:pPr>
        <w:pStyle w:val="a0"/>
      </w:pPr>
      <w:r>
        <w:t xml:space="preserve">QC inspection report</w:t>
      </w:r>
    </w:p>
    <w:p>
      <w:pPr>
        <w:pStyle w:val="a0"/>
      </w:pPr>
      <w:r>
        <w:t xml:space="preserve">Customs declaration (SAD)</w:t>
      </w:r>
    </w:p>
    <w:p>
      <w:pPr>
        <w:pStyle w:val="a0"/>
      </w:pPr>
      <w:r>
        <w:t xml:space="preserve">Payment instructions (PSP reference field)</w:t>
      </w:r>
    </w:p>
    <w:p>
      <w:pPr>
        <w:pStyle w:val="a0"/>
      </w:pPr>
      <w:r>
        <w:t xml:space="preserve">Logistics provider invoices</w:t>
      </w:r>
    </w:p>
    <w:p>
      <w:pPr>
        <w:pStyle w:val="a0"/>
      </w:pPr>
      <w:r>
        <w:t xml:space="preserve">Broker certification addendum</w:t>
      </w:r>
    </w:p>
    <w:p>
      <w:pPr>
        <w:pStyle w:val="a0"/>
      </w:pPr>
      <w:r>
        <w:t xml:space="preserve">AI assistance for document generation: When a document is generated, the system automatically embeds the USTN and a QR code. No manual entry required. If a user uploads a document, the system checks that the USTN is present (and matches the trade) before accepting it – if missing, it returns a warning and suggests adding it (but does not auto-correct).</w:t>
      </w:r>
    </w:p>
    <w:p>
      <w:pPr>
        <w:pStyle w:val="a0"/>
      </w:pPr>
      <w:r>
        <w:t xml:space="preserve">Physical marking: For paper documents (e.g., printed certificates of origin), the USTN is printed as both human-readable text and a QR code. The QR code encodes the full USTN URL: https://sgtx.io/ustn/SGTX-…. Scanning the QR code on a mobile device opens the Trade Command Center (read-only view) – no login required for public verification (if the tenant has enabled public sharing).</w:t>
      </w:r>
    </w:p>
    <w:bookmarkEnd w:id="135"/>
    <w:bookmarkStart w:id="136" w:name="ustn-resolution-service"/>
    <w:p>
      <w:pPr>
        <w:pStyle w:val="3"/>
      </w:pPr>
      <w:r>
        <w:t xml:space="preserve">3.5 USTN Resolution Service</w:t>
      </w:r>
    </w:p>
    <w:p>
      <w:pPr>
        <w:pStyle w:val="FirstParagraph"/>
      </w:pPr>
      <w:r>
        <w:t xml:space="preserve">Endpoint: GET /v1/ustn/{ustn} (authenticated, role-based filtering)</w:t>
      </w:r>
    </w:p>
    <w:p>
      <w:pPr>
        <w:pStyle w:val="a0"/>
      </w:pPr>
      <w:r>
        <w:t xml:space="preserve">Returns the USTN master object filtered by the requester’s permissions. A logistics provider sees only their services; a buyer sees full commercial terms but not the seller’s internal costs; a financier sees all trade data; a government official sees only compliance documents.</w:t>
      </w:r>
    </w:p>
    <w:p>
      <w:pPr>
        <w:pStyle w:val="a0"/>
      </w:pPr>
      <w:r>
        <w:t xml:space="preserve">Example request (buyer):</w:t>
      </w:r>
    </w:p>
    <w:p>
      <w:pPr>
        <w:pStyle w:val="a0"/>
      </w:pPr>
      <w:r>
        <w:t xml:space="preserve">bash</w:t>
      </w:r>
    </w:p>
    <w:p>
      <w:pPr>
        <w:pStyle w:val="a0"/>
      </w:pPr>
      <w:r>
        <w:t xml:space="preserve">curl -H</w:t>
      </w:r>
      <w:r>
        <w:t xml:space="preserve"> </w:t>
      </w:r>
      <w:r>
        <w:t xml:space="preserve">“</w:t>
      </w:r>
      <w:r>
        <w:t xml:space="preserve">Authorization: Bearer</w:t>
      </w:r>
      <w:r>
        <w:t xml:space="preserve"> </w:t>
      </w:r>
      <w:r>
        <w:t xml:space="preserve">”</w:t>
      </w:r>
      <w:r>
        <w:t xml:space="preserve"> </w:t>
      </w:r>
      <w:r>
        <w:t xml:space="preserve">https://api.sgtx.io/v1/ustn/SGTX-1397F3A-456ABC-20260415120000-A1B2C3D4</w:t>
      </w:r>
    </w:p>
    <w:p>
      <w:pPr>
        <w:pStyle w:val="a0"/>
      </w:pPr>
      <w:r>
        <w:t xml:space="preserve">Response (filtered for buyer):</w:t>
      </w:r>
    </w:p>
    <w:p>
      <w:pPr>
        <w:pStyle w:val="a0"/>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IN_TRANSIT</w:t>
      </w:r>
      <w:r>
        <w:t xml:space="preserve">”</w:t>
      </w:r>
      <w:r>
        <w:t xml:space="preserve">,</w:t>
      </w:r>
    </w:p>
    <w:p>
      <w:pPr>
        <w:pStyle w:val="a0"/>
      </w:pPr>
      <w:r>
        <w:t xml:space="preserve">“</w:t>
      </w:r>
      <w:r>
        <w:t xml:space="preserve">parties</w:t>
      </w:r>
      <w:r>
        <w:t xml:space="preserve">”</w:t>
      </w:r>
      <w:r>
        <w:t xml:space="preserve">: {</w:t>
      </w:r>
      <w:r>
        <w:t xml:space="preserve"> </w:t>
      </w:r>
      <w:r>
        <w:t xml:space="preserve">“</w:t>
      </w:r>
      <w:r>
        <w:t xml:space="preserve">exporter</w:t>
      </w:r>
      <w:r>
        <w:t xml:space="preserve">”</w:t>
      </w:r>
      <w:r>
        <w:t xml:space="preserve">: {</w:t>
      </w:r>
      <w:r>
        <w:t xml:space="preserve"> </w:t>
      </w:r>
      <w:r>
        <w:t xml:space="preserve">“</w:t>
      </w:r>
      <w:r>
        <w:t xml:space="preserve">name</w:t>
      </w:r>
      <w:r>
        <w:t xml:space="preserve">”</w:t>
      </w:r>
      <w:r>
        <w:t xml:space="preserve">:</w:t>
      </w:r>
      <w:r>
        <w:t xml:space="preserve"> </w:t>
      </w:r>
      <w:r>
        <w:t xml:space="preserve">“</w:t>
      </w:r>
      <w:r>
        <w:t xml:space="preserve">Strawberry Export Co.</w:t>
      </w:r>
      <w:r>
        <w:t xml:space="preserve">”</w:t>
      </w:r>
      <w:r>
        <w:t xml:space="preserve"> </w:t>
      </w:r>
      <w:r>
        <w:t xml:space="preserve">},</w:t>
      </w:r>
      <w:r>
        <w:t xml:space="preserve"> </w:t>
      </w:r>
      <w:r>
        <w:t xml:space="preserve">“</w:t>
      </w:r>
      <w:r>
        <w:t xml:space="preserve">importer</w:t>
      </w:r>
      <w:r>
        <w:t xml:space="preserve">”</w:t>
      </w:r>
      <w:r>
        <w:t xml:space="preserve">: {</w:t>
      </w:r>
      <w:r>
        <w:t xml:space="preserve"> </w:t>
      </w:r>
      <w:r>
        <w:t xml:space="preserve">“</w:t>
      </w:r>
      <w:r>
        <w:t xml:space="preserve">name</w:t>
      </w:r>
      <w:r>
        <w:t xml:space="preserve">”</w:t>
      </w:r>
      <w:r>
        <w:t xml:space="preserve">:</w:t>
      </w:r>
      <w:r>
        <w:t xml:space="preserve"> </w:t>
      </w:r>
      <w:r>
        <w:t xml:space="preserve">“</w:t>
      </w:r>
      <w:r>
        <w:t xml:space="preserve">European Importer GmbH</w:t>
      </w:r>
      <w:r>
        <w:t xml:space="preserve">”</w:t>
      </w:r>
      <w:r>
        <w:t xml:space="preserve"> </w:t>
      </w:r>
      <w:r>
        <w:t xml:space="preserve">} },</w:t>
      </w:r>
    </w:p>
    <w:p>
      <w:pPr>
        <w:pStyle w:val="a0"/>
      </w:pPr>
      <w:r>
        <w:t xml:space="preserve">“</w:t>
      </w:r>
      <w:r>
        <w:t xml:space="preserve">goods</w:t>
      </w:r>
      <w:r>
        <w:t xml:space="preserve">”</w:t>
      </w:r>
      <w:r>
        <w:t xml:space="preserve">: {</w:t>
      </w:r>
      <w:r>
        <w:t xml:space="preserve"> </w:t>
      </w:r>
      <w:r>
        <w:t xml:space="preserve">“</w:t>
      </w:r>
      <w:r>
        <w:t xml:space="preserve">description</w:t>
      </w:r>
      <w:r>
        <w:t xml:space="preserve">”</w:t>
      </w:r>
      <w:r>
        <w:t xml:space="preserve">:</w:t>
      </w:r>
      <w:r>
        <w:t xml:space="preserve"> </w:t>
      </w:r>
      <w:r>
        <w:t xml:space="preserve">“</w:t>
      </w:r>
      <w:r>
        <w:t xml:space="preserve">Frozen strawberries</w:t>
      </w:r>
      <w:r>
        <w:t xml:space="preserve">”</w:t>
      </w:r>
      <w:r>
        <w:t xml:space="preserve">,</w:t>
      </w:r>
      <w:r>
        <w:t xml:space="preserve"> </w:t>
      </w:r>
      <w:r>
        <w:t xml:space="preserve">“</w:t>
      </w:r>
      <w:r>
        <w:t xml:space="preserve">invoice_value</w:t>
      </w:r>
      <w:r>
        <w:t xml:space="preserve">”</w:t>
      </w:r>
      <w:r>
        <w:t xml:space="preserve">: {</w:t>
      </w:r>
      <w:r>
        <w:t xml:space="preserve"> </w:t>
      </w:r>
      <w:r>
        <w:t xml:space="preserve">“</w:t>
      </w:r>
      <w:r>
        <w:t xml:space="preserve">amount</w:t>
      </w:r>
      <w:r>
        <w:t xml:space="preserve">”</w:t>
      </w:r>
      <w:r>
        <w:t xml:space="preserve">: 100000,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 </w:t>
      </w:r>
      <w:r>
        <w:t xml:space="preserve">} },</w:t>
      </w:r>
    </w:p>
    <w:p>
      <w:pPr>
        <w:pStyle w:val="a0"/>
      </w:pPr>
      <w:r>
        <w:t xml:space="preserve">“</w:t>
      </w:r>
      <w:r>
        <w:t xml:space="preserve">documents</w:t>
      </w:r>
      <w:r>
        <w:t xml:space="preserve">”</w:t>
      </w:r>
      <w:r>
        <w:t xml:space="preserve">: {</w:t>
      </w:r>
      <w:r>
        <w:t xml:space="preserve"> </w:t>
      </w:r>
      <w:r>
        <w:t xml:space="preserve">“</w:t>
      </w:r>
      <w:r>
        <w:t xml:space="preserve">eta_invoice_uuid</w:t>
      </w:r>
      <w:r>
        <w:t xml:space="preserve">”</w:t>
      </w:r>
      <w:r>
        <w:t xml:space="preserve">:</w:t>
      </w:r>
      <w:r>
        <w:t xml:space="preserve"> </w:t>
      </w:r>
      <w:r>
        <w:t xml:space="preserve">“</w:t>
      </w:r>
      <w:r>
        <w:t xml:space="preserve">INV-abc123</w:t>
      </w:r>
      <w:r>
        <w:t xml:space="preserve">”</w:t>
      </w:r>
      <w:r>
        <w:t xml:space="preserve">,</w:t>
      </w:r>
      <w:r>
        <w:t xml:space="preserve"> </w:t>
      </w:r>
      <w:r>
        <w:t xml:space="preserve">“</w:t>
      </w:r>
      <w:r>
        <w:t xml:space="preserve">phyto_certificate</w:t>
      </w:r>
      <w:r>
        <w:t xml:space="preserve">”</w:t>
      </w:r>
      <w:r>
        <w:t xml:space="preserve">:</w:t>
      </w:r>
      <w:r>
        <w:t xml:space="preserve"> </w:t>
      </w:r>
      <w:r>
        <w:t xml:space="preserve">“</w:t>
      </w:r>
      <w:r>
        <w:t xml:space="preserve">PC-…</w:t>
      </w:r>
      <w:r>
        <w:t xml:space="preserve">”</w:t>
      </w:r>
      <w:r>
        <w:t xml:space="preserve"> </w:t>
      </w:r>
      <w:r>
        <w:t xml:space="preserve">},</w:t>
      </w:r>
    </w:p>
    <w:p>
      <w:pPr>
        <w:pStyle w:val="a0"/>
      </w:pPr>
      <w:r>
        <w:t xml:space="preserve">“</w:t>
      </w:r>
      <w:r>
        <w:t xml:space="preserve">logistics</w:t>
      </w:r>
      <w:r>
        <w:t xml:space="preserve">”</w:t>
      </w:r>
      <w:r>
        <w:t xml:space="preserve">: {</w:t>
      </w:r>
      <w:r>
        <w:t xml:space="preserve"> </w:t>
      </w:r>
      <w:r>
        <w:t xml:space="preserve">“</w:t>
      </w:r>
      <w:r>
        <w:t xml:space="preserve">vessel</w:t>
      </w:r>
      <w:r>
        <w:t xml:space="preserve">”</w:t>
      </w:r>
      <w:r>
        <w:t xml:space="preserve">:</w:t>
      </w:r>
      <w:r>
        <w:t xml:space="preserve"> </w:t>
      </w:r>
      <w:r>
        <w:t xml:space="preserve">“</w:t>
      </w:r>
      <w:r>
        <w:t xml:space="preserve">MSC FIONA</w:t>
      </w:r>
      <w:r>
        <w:t xml:space="preserve">”</w:t>
      </w:r>
      <w:r>
        <w:t xml:space="preserve">,</w:t>
      </w:r>
      <w:r>
        <w:t xml:space="preserve"> </w:t>
      </w:r>
      <w:r>
        <w:t xml:space="preserve">“</w:t>
      </w:r>
      <w:r>
        <w:t xml:space="preserve">eta</w:t>
      </w:r>
      <w:r>
        <w:t xml:space="preserve">”</w:t>
      </w:r>
      <w:r>
        <w:t xml:space="preserve">:</w:t>
      </w:r>
      <w:r>
        <w:t xml:space="preserve"> </w:t>
      </w:r>
      <w:r>
        <w:t xml:space="preserve">“</w:t>
      </w:r>
      <w:r>
        <w:t xml:space="preserve">2026-05-05T14:00:00Z</w:t>
      </w:r>
      <w:r>
        <w:t xml:space="preserve">”</w:t>
      </w:r>
      <w:r>
        <w:t xml:space="preserve"> </w:t>
      </w:r>
      <w:r>
        <w:t xml:space="preserve">},</w:t>
      </w:r>
    </w:p>
    <w:p>
      <w:pPr>
        <w:pStyle w:val="a0"/>
      </w:pPr>
      <w:r>
        <w:t xml:space="preserve">“</w:t>
      </w:r>
      <w:r>
        <w:t xml:space="preserve">payment_plan</w:t>
      </w:r>
      <w:r>
        <w:t xml:space="preserve">”</w:t>
      </w:r>
      <w:r>
        <w:t xml:space="preserve">: {</w:t>
      </w:r>
      <w:r>
        <w:t xml:space="preserve"> </w:t>
      </w:r>
      <w:r>
        <w:t xml:space="preserve">“</w:t>
      </w:r>
      <w:r>
        <w:t xml:space="preserve">stage1</w:t>
      </w:r>
      <w:r>
        <w:t xml:space="preserve">”</w:t>
      </w:r>
      <w:r>
        <w:t xml:space="preserve">:</w:t>
      </w:r>
      <w:r>
        <w:t xml:space="preserve"> </w:t>
      </w:r>
      <w:r>
        <w:t xml:space="preserve">“</w:t>
      </w:r>
      <w:r>
        <w:t xml:space="preserve">SETTLED</w:t>
      </w:r>
      <w:r>
        <w:t xml:space="preserve">”</w:t>
      </w:r>
      <w:r>
        <w:t xml:space="preserve">,</w:t>
      </w:r>
      <w:r>
        <w:t xml:space="preserve"> </w:t>
      </w:r>
      <w:r>
        <w:t xml:space="preserve">“</w:t>
      </w:r>
      <w:r>
        <w:t xml:space="preserve">stage2</w:t>
      </w:r>
      <w:r>
        <w:t xml:space="preserve">”</w:t>
      </w:r>
      <w:r>
        <w:t xml:space="preserve">:</w:t>
      </w:r>
      <w:r>
        <w:t xml:space="preserve"> </w:t>
      </w:r>
      <w:r>
        <w:t xml:space="preserve">“</w:t>
      </w:r>
      <w:r>
        <w:t xml:space="preserve">PENDING</w:t>
      </w:r>
      <w:r>
        <w:t xml:space="preserve">”</w:t>
      </w:r>
      <w:r>
        <w:t xml:space="preserve"> </w:t>
      </w:r>
      <w:r>
        <w:t xml:space="preserve">},</w:t>
      </w:r>
    </w:p>
    <w:p>
      <w:pPr>
        <w:pStyle w:val="a0"/>
      </w:pPr>
      <w:r>
        <w:t xml:space="preserve">“</w:t>
      </w:r>
      <w:r>
        <w:t xml:space="preserve">timeline</w:t>
      </w:r>
      <w:r>
        <w:t xml:space="preserve">”</w:t>
      </w:r>
      <w:r>
        <w:t xml:space="preserve">: [ … ]</w:t>
      </w:r>
    </w:p>
    <w:p>
      <w:pPr>
        <w:pStyle w:val="a0"/>
      </w:pPr>
      <w:r>
        <w:t xml:space="preserve">}</w:t>
      </w:r>
    </w:p>
    <w:p>
      <w:pPr>
        <w:pStyle w:val="a0"/>
      </w:pPr>
      <w:r>
        <w:t xml:space="preserve">AI assistance for resolution: When a user types a partial USTN in the search bar, the system autocompletes from the user’s accessible USTNs (using a trie index). The autocomplete dropdown shows the USTN, the counterparty name, and the current status – no unsolicited suggestions.</w:t>
      </w:r>
    </w:p>
    <w:p>
      <w:pPr>
        <w:pStyle w:val="a0"/>
      </w:pPr>
      <w:r>
        <w:t xml:space="preserve">Rate limits: 100 requests per minute per tenant.</w:t>
      </w:r>
    </w:p>
    <w:bookmarkEnd w:id="136"/>
    <w:bookmarkStart w:id="137" w:name="ustn-for-multi-shipment-contracts"/>
    <w:p>
      <w:pPr>
        <w:pStyle w:val="3"/>
      </w:pPr>
      <w:r>
        <w:t xml:space="preserve">3.6 USTN for Multi-Shipment Contracts</w:t>
      </w:r>
    </w:p>
    <w:p>
      <w:pPr>
        <w:pStyle w:val="FirstParagraph"/>
      </w:pPr>
      <w:r>
        <w:t xml:space="preserve">In a multi-shipment contract, a master contract ID exists but no master USTN. Each shipment receives its own USTN when it locks. The master contract record in contracts table contains the schedule, and each contract_shipments row stores the shipment-specific USTN.</w:t>
      </w:r>
    </w:p>
    <w:p>
      <w:pPr>
        <w:pStyle w:val="a0"/>
      </w:pPr>
      <w:r>
        <w:t xml:space="preserve">Example – three shipments:</w:t>
      </w:r>
    </w:p>
    <w:p>
      <w:pPr>
        <w:pStyle w:val="a0"/>
      </w:pPr>
      <w:r>
        <w:t xml:space="preserve">Master contract: MC-20260415-001</w:t>
      </w:r>
    </w:p>
    <w:p>
      <w:pPr>
        <w:pStyle w:val="a0"/>
      </w:pPr>
      <w:r>
        <w:t xml:space="preserve">Shipment 1: SGTX-1397F3A-456ABC-20260415120000-A1B2C3D4</w:t>
      </w:r>
    </w:p>
    <w:p>
      <w:pPr>
        <w:pStyle w:val="a0"/>
      </w:pPr>
      <w:r>
        <w:t xml:space="preserve">Shipment 2: SGTX-1397F3A-456ABC-20260420080000-B2C3D4E5</w:t>
      </w:r>
    </w:p>
    <w:p>
      <w:pPr>
        <w:pStyle w:val="a0"/>
      </w:pPr>
      <w:r>
        <w:t xml:space="preserve">Shipment 3: SGTX-1397F3A-456ABC-20260425140000-C3D4E5F6</w:t>
      </w:r>
    </w:p>
    <w:p>
      <w:pPr>
        <w:pStyle w:val="a0"/>
      </w:pPr>
      <w:r>
        <w:t xml:space="preserve">Each shipment’s USTN can be in a different lifecycle state (e.g., Shipment 1 delivered, Shipment 2 in transit, Shipment 3 locked). The buyer and seller see all shipments in the Trade Command Center under the master contract.</w:t>
      </w:r>
    </w:p>
    <w:p>
      <w:pPr>
        <w:pStyle w:val="a0"/>
      </w:pPr>
      <w:r>
        <w:t xml:space="preserve">AI assistance for multi-shipment: The Smart Inbox groups pending actions by shipment, with a clear label</w:t>
      </w:r>
      <w:r>
        <w:t xml:space="preserve"> </w:t>
      </w:r>
      <w:r>
        <w:t xml:space="preserve">“</w:t>
      </w:r>
      <w:r>
        <w:t xml:space="preserve">Shipment 2 of 3</w:t>
      </w:r>
      <w:r>
        <w:t xml:space="preserve">”</w:t>
      </w:r>
      <w:r>
        <w:t xml:space="preserve">. The user can toggle between shipments in the Trade Command Center via a dropdown that autocompletes from the list of USTNs under the master contract.</w:t>
      </w:r>
    </w:p>
    <w:bookmarkEnd w:id="137"/>
    <w:bookmarkStart w:id="138" w:name="ustn-for-distressed-micro-contracts"/>
    <w:p>
      <w:pPr>
        <w:pStyle w:val="3"/>
      </w:pPr>
      <w:r>
        <w:t xml:space="preserve">3.7 USTN for Distressed Micro-Contracts</w:t>
      </w:r>
    </w:p>
    <w:p>
      <w:pPr>
        <w:pStyle w:val="FirstParagraph"/>
      </w:pPr>
      <w:r>
        <w:t xml:space="preserve">When a seller declares distress on a portion of a shipment (e.g., 3 pallets of lemons), SGTX generates a microUSTN for the distressed lot. The microUSTN follows the same format but links back to the original USTN via parent_ustn.</w:t>
      </w:r>
    </w:p>
    <w:p>
      <w:pPr>
        <w:pStyle w:val="a0"/>
      </w:pPr>
      <w:r>
        <w:t xml:space="preserve">Example:</w:t>
      </w:r>
    </w:p>
    <w:p>
      <w:pPr>
        <w:pStyle w:val="a0"/>
      </w:pPr>
      <w:r>
        <w:t xml:space="preserve">Original USTN: SGTX-1397F3A-456ABC-20260415120000-A1B2C3D4</w:t>
      </w:r>
    </w:p>
    <w:p>
      <w:pPr>
        <w:pStyle w:val="a0"/>
      </w:pPr>
      <w:r>
        <w:t xml:space="preserve">MicroUSTN: SGTX-1397F3A-456ABC-20260420150000-D4E5F6G7</w:t>
      </w:r>
    </w:p>
    <w:p>
      <w:pPr>
        <w:pStyle w:val="a0"/>
      </w:pPr>
      <w:r>
        <w:t xml:space="preserve">The microUSTN has its own lifecycle (e.g., DISTRESS_SALE_PENDING → DISTRESS_MICROCONTRACT_LOCKED → DISTRESS_SALE_COMPLETED). It references the original USTN in the parent_ustn field. All original documents are copied (with redacted pricing if confidential) to the micro-contract.</w:t>
      </w:r>
    </w:p>
    <w:p>
      <w:pPr>
        <w:pStyle w:val="a0"/>
      </w:pPr>
      <w:r>
        <w:t xml:space="preserve">AI assistance for distressed USTN: When a user views the original USTN, the system displays a banner:</w:t>
      </w:r>
      <w:r>
        <w:t xml:space="preserve"> </w:t>
      </w:r>
      <w:r>
        <w:t xml:space="preserve">“</w:t>
      </w:r>
      <w:r>
        <w:t xml:space="preserve">This shipment has a distressed micro-contract (microUSTN …). Click to view.</w:t>
      </w:r>
      <w:r>
        <w:t xml:space="preserve">”</w:t>
      </w:r>
      <w:r>
        <w:t xml:space="preserve"> </w:t>
      </w:r>
      <w:r>
        <w:t xml:space="preserve">The link autocompletes to the microUSTN.</w:t>
      </w:r>
    </w:p>
    <w:bookmarkEnd w:id="138"/>
    <w:bookmarkStart w:id="139" w:name="ustn-in-api-calls-mandatory-reference"/>
    <w:p>
      <w:pPr>
        <w:pStyle w:val="3"/>
      </w:pPr>
      <w:r>
        <w:t xml:space="preserve">3.8 USTN in API Calls – Mandatory Reference</w:t>
      </w:r>
    </w:p>
    <w:p>
      <w:pPr>
        <w:pStyle w:val="FirstParagraph"/>
      </w:pPr>
      <w:r>
        <w:t xml:space="preserve">All SGTX API calls that create or modify trade-related entities must include the USTN (or microUSTN) in the request body or as a query parameter. Examples:</w:t>
      </w:r>
    </w:p>
    <w:p>
      <w:pPr>
        <w:pStyle w:val="a0"/>
      </w:pPr>
      <w:r>
        <w:t xml:space="preserve">POST /v1/shipment/milestone/confirm → body: {</w:t>
      </w:r>
      <w:r>
        <w:t xml:space="preserve"> </w:t>
      </w:r>
      <w:r>
        <w:t xml:space="preserve">“</w:t>
      </w:r>
      <w:r>
        <w:t xml:space="preserve">ustn</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milestone</w:t>
      </w:r>
      <w:r>
        <w:t xml:space="preserve">”</w:t>
      </w:r>
      <w:r>
        <w:t xml:space="preserve">:</w:t>
      </w:r>
      <w:r>
        <w:t xml:space="preserve"> </w:t>
      </w:r>
      <w:r>
        <w:t xml:space="preserve">“</w:t>
      </w:r>
      <w:r>
        <w:t xml:space="preserve">LOADED</w:t>
      </w:r>
      <w:r>
        <w:t xml:space="preserve">”</w:t>
      </w:r>
      <w:r>
        <w:t xml:space="preserve"> </w:t>
      </w:r>
      <w:r>
        <w:t xml:space="preserve">}</w:t>
      </w:r>
    </w:p>
    <w:p>
      <w:pPr>
        <w:pStyle w:val="a0"/>
      </w:pPr>
      <w:r>
        <w:t xml:space="preserve">POST /v1/broker/certify/{ustn}</w:t>
      </w:r>
    </w:p>
    <w:p>
      <w:pPr>
        <w:pStyle w:val="a0"/>
      </w:pPr>
      <w:r>
        <w:t xml:space="preserve">POST /v1/dispute/file → body: {</w:t>
      </w:r>
      <w:r>
        <w:t xml:space="preserve"> </w:t>
      </w:r>
      <w:r>
        <w:t xml:space="preserve">“</w:t>
      </w:r>
      <w:r>
        <w:t xml:space="preserve">ustn</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category</w:t>
      </w:r>
      <w:r>
        <w:t xml:space="preserve">”</w:t>
      </w:r>
      <w:r>
        <w:t xml:space="preserve">:</w:t>
      </w:r>
      <w:r>
        <w:t xml:space="preserve"> </w:t>
      </w:r>
      <w:r>
        <w:t xml:space="preserve">“</w:t>
      </w:r>
      <w:r>
        <w:t xml:space="preserve">QUALITY</w:t>
      </w:r>
      <w:r>
        <w:t xml:space="preserve">”</w:t>
      </w:r>
      <w:r>
        <w:t xml:space="preserve"> </w:t>
      </w:r>
      <w:r>
        <w:t xml:space="preserve">}</w:t>
      </w:r>
    </w:p>
    <w:p>
      <w:pPr>
        <w:pStyle w:val="a0"/>
      </w:pPr>
      <w:r>
        <w:t xml:space="preserve">GET /v1/shipment/{ustn}</w:t>
      </w:r>
    </w:p>
    <w:p>
      <w:pPr>
        <w:pStyle w:val="a0"/>
      </w:pPr>
      <w:r>
        <w:t xml:space="preserve">If an API call omits the USTN where required, the Governor returns a 400 error with a plain-language message:</w:t>
      </w:r>
      <w:r>
        <w:t xml:space="preserve"> </w:t>
      </w:r>
      <w:r>
        <w:t xml:space="preserve">“</w:t>
      </w:r>
      <w:r>
        <w:t xml:space="preserve">Missing USTN parameter. Every trade action must reference its shipment identifier.</w:t>
      </w:r>
      <w:r>
        <w:t xml:space="preserve">”</w:t>
      </w:r>
    </w:p>
    <w:p>
      <w:pPr>
        <w:pStyle w:val="a0"/>
      </w:pPr>
      <w:r>
        <w:t xml:space="preserve">AI assistance for API consumers: The OpenAPI specification includes examples, and the interactive Swagger UI autocompletes USTN parameters from a list of the user’s active USTNs (when the user is authenticated).</w:t>
      </w:r>
    </w:p>
    <w:bookmarkEnd w:id="139"/>
    <w:bookmarkStart w:id="140" w:name="ustn-blockchain-anchoring-add-on-6"/>
    <w:p>
      <w:pPr>
        <w:pStyle w:val="3"/>
      </w:pPr>
      <w:r>
        <w:t xml:space="preserve">3.9 USTN &amp; Blockchain Anchoring (Add-on 6)</w:t>
      </w:r>
    </w:p>
    <w:p>
      <w:pPr>
        <w:pStyle w:val="FirstParagraph"/>
      </w:pPr>
      <w:r>
        <w:t xml:space="preserve">For high-value or regulated shipments, the USTN master object’s hash (including all milestones, documents, and payment confirmations) is anchored on a public blockchain (Ethereum mainnet or Polygon) using a batched Merkle root. The transaction ID is stored in blockchain_anchor.txid. Anyone can verify the integrity of the USTN record by recomputing the hash and checking it against the anchored root. This provides court-grade non-repudiation.</w:t>
      </w:r>
    </w:p>
    <w:p>
      <w:pPr>
        <w:pStyle w:val="a0"/>
      </w:pPr>
      <w:r>
        <w:t xml:space="preserve">Verification endpoint: GET /v1/ustn/{ustn}/proof returns the Merkle proof and blockchain transaction details. The response includes a plain-language explanation generated by Groq:</w:t>
      </w:r>
      <w:r>
        <w:t xml:space="preserve"> </w:t>
      </w:r>
      <w:r>
        <w:t xml:space="preserve">“</w:t>
      </w:r>
      <w:r>
        <w:t xml:space="preserve">This USTN’s history is anchored on the Ethereum blockchain at transaction 0xabc… You can verify using any Ethereum explorer.</w:t>
      </w:r>
      <w:r>
        <w:t xml:space="preserve">”</w:t>
      </w:r>
    </w:p>
    <w:p>
      <w:pPr>
        <w:pStyle w:val="a0"/>
      </w:pPr>
      <w:r>
        <w:t xml:space="preserve">AI assistance for verification: The user clicks</w:t>
      </w:r>
      <w:r>
        <w:t xml:space="preserve"> </w:t>
      </w:r>
      <w:r>
        <w:t xml:space="preserve">“</w:t>
      </w:r>
      <w:r>
        <w:t xml:space="preserve">Verify on Blockchain</w:t>
      </w:r>
      <w:r>
        <w:t xml:space="preserve">”</w:t>
      </w:r>
      <w:r>
        <w:t xml:space="preserve"> </w:t>
      </w:r>
      <w:r>
        <w:t xml:space="preserve">in the Trade Command Center. The system checks the anchor and displays a green badge if valid, or a red warning if the anchor is missing or inconsistent.</w:t>
      </w:r>
    </w:p>
    <w:bookmarkEnd w:id="140"/>
    <w:bookmarkStart w:id="141" w:name="ustn-for-analytics-search"/>
    <w:p>
      <w:pPr>
        <w:pStyle w:val="3"/>
      </w:pPr>
      <w:r>
        <w:t xml:space="preserve">3.10 USTN for Analytics &amp; Search</w:t>
      </w:r>
    </w:p>
    <w:p>
      <w:pPr>
        <w:pStyle w:val="FirstParagraph"/>
      </w:pPr>
      <w:r>
        <w:t xml:space="preserve">The USTN is indexed in PostgreSQL with a B-tree index for exact lookups. Additionally, a full-text search index is maintained on the USTN string (for partial matches) and on the concatenated buyer/seller names and commodity descriptions. The Shared Shipments Vault uses this index for the global search bar.</w:t>
      </w:r>
    </w:p>
    <w:p>
      <w:pPr>
        <w:pStyle w:val="a0"/>
      </w:pPr>
      <w:r>
        <w:t xml:space="preserve">AI assistance for search: As the user types in the search bar, the system autocompletes with matching USTNs and also suggests filtering by status (e.g.,</w:t>
      </w:r>
      <w:r>
        <w:t xml:space="preserve"> </w:t>
      </w:r>
      <w:r>
        <w:t xml:space="preserve">“</w:t>
      </w:r>
      <w:r>
        <w:t xml:space="preserve">show all shipments with status DELIVERED</w:t>
      </w:r>
      <w:r>
        <w:t xml:space="preserve">”</w:t>
      </w:r>
      <w:r>
        <w:t xml:space="preserve">). The suggestions are based on the user’s own data, not on</w:t>
      </w:r>
      <w:r>
        <w:t xml:space="preserve"> </w:t>
      </w:r>
      <w:r>
        <w:t xml:space="preserve">“</w:t>
      </w:r>
      <w:r>
        <w:t xml:space="preserve">popular searches of others</w:t>
      </w:r>
      <w:r>
        <w:t xml:space="preserve">”</w:t>
      </w:r>
      <w:r>
        <w:t xml:space="preserve">.</w:t>
      </w:r>
    </w:p>
    <w:bookmarkEnd w:id="141"/>
    <w:bookmarkStart w:id="142" w:name="X779d9cea81451af8c2c260c03b1feac4f1336dd"/>
    <w:p>
      <w:pPr>
        <w:pStyle w:val="3"/>
      </w:pPr>
      <w:r>
        <w:t xml:space="preserve">3.11 USTN Lifecycle Example – Strawberry Export (with Broker &amp; Lab)</w:t>
      </w:r>
    </w:p>
    <w:p>
      <w:pPr>
        <w:pStyle w:val="FirstParagraph"/>
      </w:pPr>
      <w:r>
        <w:t xml:space="preserve">If a dispute occurs at step 8 (e.g., mould found at arrival), the status becomes DISPUTED and all further actions are frozen until resolution.</w:t>
      </w:r>
    </w:p>
    <w:p>
      <w:pPr>
        <w:pStyle w:val="a0"/>
      </w:pPr>
      <w:r>
        <w:t xml:space="preserve">AI assistance during dispute: The system highlights the USTN in red in the Smart Inbox and provides a Groq-generated summary of the dispute reason, but does not suggest</w:t>
      </w:r>
      <w:r>
        <w:t xml:space="preserve"> </w:t>
      </w:r>
      <w:r>
        <w:t xml:space="preserve">“</w:t>
      </w:r>
      <w:r>
        <w:t xml:space="preserve">find another seller</w:t>
      </w:r>
      <w:r>
        <w:t xml:space="preserve">”</w:t>
      </w:r>
      <w:r>
        <w:t xml:space="preserve">.</w:t>
      </w:r>
    </w:p>
    <w:bookmarkEnd w:id="142"/>
    <w:bookmarkStart w:id="143" w:name="ustn-qr-code-physical-tagging"/>
    <w:p>
      <w:pPr>
        <w:pStyle w:val="3"/>
      </w:pPr>
      <w:r>
        <w:t xml:space="preserve">3.12 USTN QR Code &amp; Physical Tagging</w:t>
      </w:r>
    </w:p>
    <w:p>
      <w:pPr>
        <w:pStyle w:val="FirstParagraph"/>
      </w:pPr>
      <w:r>
        <w:t xml:space="preserve">Every USTN is encoded as a QR code that can be printed on shipping labels, packing lists, and customs documents. The QR code contains:</w:t>
      </w:r>
    </w:p>
    <w:p>
      <w:pPr>
        <w:pStyle w:val="a0"/>
      </w:pPr>
      <w:r>
        <w:t xml:space="preserve">The full USTN string</w:t>
      </w:r>
    </w:p>
    <w:p>
      <w:pPr>
        <w:pStyle w:val="a0"/>
      </w:pPr>
      <w:r>
        <w:t xml:space="preserve">A URL to the public verification page: https://sgtx.io/verify/ustn/{ustn}</w:t>
      </w:r>
    </w:p>
    <w:p>
      <w:pPr>
        <w:pStyle w:val="a0"/>
      </w:pPr>
      <w:r>
        <w:t xml:space="preserve">A cryptographic signature (optional, for high-value goods) that can be verified offline using the SGTX public key.</w:t>
      </w:r>
    </w:p>
    <w:p>
      <w:pPr>
        <w:pStyle w:val="a0"/>
      </w:pPr>
      <w:r>
        <w:t xml:space="preserve">AI assistance for QR scanning: The SGTX mobile app scans the QR code and automatically opens the Trade Command Center (or the public verification page). If the user is not logged in, the app prompts for login (or shows public information if enabled).</w:t>
      </w:r>
    </w:p>
    <w:p>
      <w:pPr>
        <w:pStyle w:val="a0"/>
      </w:pPr>
      <w:r>
        <w:t xml:space="preserve">Offline verification: A receiver with no internet can scan the QR code, and the app uses a cached version of the SGTX public key to verify the cryptographic signature, confirming that the USTN was issued by SGTX and has not been tampered with.</w:t>
      </w:r>
    </w:p>
    <w:bookmarkEnd w:id="143"/>
    <w:bookmarkStart w:id="144" w:name="X36deff5af070b48f71d13b6022902de951cae6c"/>
    <w:p>
      <w:pPr>
        <w:pStyle w:val="2"/>
      </w:pPr>
      <w:r>
        <w:t xml:space="preserve">PART 3B – END-TO-END TRADE WORKFLOW (PHASES 0–8)</w:t>
      </w:r>
    </w:p>
    <w:p>
      <w:pPr>
        <w:pStyle w:val="FirstParagraph"/>
      </w:pPr>
      <w:r>
        <w:t xml:space="preserve">3B.0 Overview &amp; Phase Map</w:t>
      </w:r>
    </w:p>
    <w:p>
      <w:pPr>
        <w:pStyle w:val="a0"/>
      </w:pPr>
      <w:r>
        <w:t xml:space="preserve">This part provides the complete, sequential, one-click-driven trade execution workflow that connects all components of the SGTX platform. It is organised into nine phases (Phase 0 through Phase 8), from foundation to dispute resolution. Each phase is fully detailed with step-by-step actions, AI authority levels, critical add-on integrations, and explicit one-click guarantees (every irreversible action is a single click or voice command). The workflow is designed to match real-life trade practices while preserving the platform’s non-marketplace, non-custodial, and sovereign principles.</w:t>
      </w:r>
    </w:p>
    <w:p>
      <w:pPr>
        <w:pStyle w:val="a0"/>
      </w:pPr>
      <w:r>
        <w:t xml:space="preserve">Phase Map:</w:t>
      </w:r>
    </w:p>
    <w:p>
      <w:pPr>
        <w:pStyle w:val="a0"/>
      </w:pPr>
      <w:r>
        <w:t xml:space="preserve">AI Integration Across All Phases:</w:t>
      </w:r>
    </w:p>
    <w:p>
      <w:pPr>
        <w:pStyle w:val="a0"/>
      </w:pPr>
      <w:r>
        <w:t xml:space="preserve">🧠 A1 (Groq → Ollama): Smart Inbox titles, tenant messages, loading guides, market charts, autocomplete, recommendation summaries.</w:t>
      </w:r>
    </w:p>
    <w:p>
      <w:pPr>
        <w:pStyle w:val="a0"/>
      </w:pPr>
      <w:r>
        <w:t xml:space="preserve">🧠 A2 (HF local → Ollama): Compliance prescreen, document verification, sanctions screening, risk flagging, price reasonableness, condition assessment, credit intelligence.</w:t>
      </w:r>
    </w:p>
    <w:p>
      <w:pPr>
        <w:pStyle w:val="a0"/>
      </w:pPr>
      <w:r>
        <w:t xml:space="preserve">🧠 A3 (HF + Groq → Ollama): High-risk approvals, negotiation deadlock, causal analysis for disputes, third-party expert invitation.</w:t>
      </w:r>
    </w:p>
    <w:p>
      <w:pPr>
        <w:pStyle w:val="a0"/>
      </w:pPr>
      <w:r>
        <w:t xml:space="preserve">🧠 A4 (OPA + WasmEdge): Fee calculation, low-risk milestone confirmation, autoreconciliation, constitutional enforcement, one-click gate.</w:t>
      </w:r>
    </w:p>
    <w:p>
      <w:pPr>
        <w:pStyle w:val="a0"/>
      </w:pPr>
      <w:r>
        <w:t xml:space="preserve">3B.1 Phase 0 – Foundation: Identity, Governance &amp; Shared Portals</w:t>
      </w:r>
    </w:p>
    <w:p>
      <w:pPr>
        <w:pStyle w:val="a0"/>
      </w:pPr>
      <w:r>
        <w:t xml:space="preserve">Goal: Onboard tenants, establish GTID, provide unified portal experience with one-click-readySmart Inbox, Trade Command Center, and all common components. This phase ensures that every user sees exactly what to do next and can perform their first action with a single click.</w:t>
      </w:r>
    </w:p>
    <w:p>
      <w:pPr>
        <w:pStyle w:val="a0"/>
      </w:pPr>
      <w:r>
        <w:t xml:space="preserve">Prerequisite: None – this is the entry point for all users.</w:t>
      </w:r>
    </w:p>
    <w:p>
      <w:pPr>
        <w:pStyle w:val="a0"/>
      </w:pPr>
      <w:r>
        <w:t xml:space="preserve">3B.1.1 Tenant Onboarding (6 Steps) – 🧠 A1, A2</w:t>
      </w:r>
    </w:p>
    <w:p>
      <w:pPr>
        <w:pStyle w:val="a0"/>
      </w:pPr>
      <w:r>
        <w:t xml:space="preserve">Post-onboarding: After Step 6, tenant clicks</w:t>
      </w:r>
      <w:r>
        <w:t xml:space="preserve"> </w:t>
      </w:r>
      <w:r>
        <w:t xml:space="preserve">“</w:t>
      </w:r>
      <w:r>
        <w:t xml:space="preserve">Go Live</w:t>
      </w:r>
      <w:r>
        <w:t xml:space="preserve">”</w:t>
      </w:r>
      <w:r>
        <w:t xml:space="preserve">. System wipes sandbox data, sets lifecycle_state = VERIFIED (or KYB_PENDING if manual review required). One-click to go live.</w:t>
      </w:r>
    </w:p>
    <w:p>
      <w:pPr>
        <w:pStyle w:val="a0"/>
      </w:pPr>
      <w:r>
        <w:t xml:space="preserve">3B.1.2 Core Governance &amp; Identity</w:t>
      </w:r>
    </w:p>
    <w:p>
      <w:pPr>
        <w:pStyle w:val="a0"/>
      </w:pPr>
      <w:r>
        <w:t xml:space="preserve">GTID format: SGTX-{COUNTRY_CODE}-{ENTITY_TYPE}-{SEQUENCE}-{CHECKSUM}</w:t>
      </w:r>
    </w:p>
    <w:p>
      <w:pPr>
        <w:pStyle w:val="a0"/>
      </w:pPr>
      <w:r>
        <w:t xml:space="preserve">Resolution endpoint: GET /v1/gtid/resolve returns public info (legal name, jurisdiction, trust score, KYB tier, sanctions clearance).</w:t>
      </w:r>
    </w:p>
    <w:p>
      <w:pPr>
        <w:pStyle w:val="a0"/>
      </w:pPr>
      <w:r>
        <w:t xml:space="preserve">Governor – Single entry point for every irreversible action. Enforces OPA policies + WasmEdge constitutional rules + AI consult (A1-A3). Every decision is logged via Loom (deterministic hash chain) and signed with Ed25519.</w:t>
      </w:r>
    </w:p>
    <w:p>
      <w:pPr>
        <w:pStyle w:val="a0"/>
      </w:pPr>
      <w:r>
        <w:t xml:space="preserve">Dual-mode toggle – For TRD tenants with DUAL mode, header toggle switches between Buyer Dashboard (inbound) and Seller Dashboard (outbound). Context stored in JWT.</w:t>
      </w:r>
    </w:p>
    <w:p>
      <w:pPr>
        <w:pStyle w:val="a0"/>
      </w:pPr>
      <w:r>
        <w:t xml:space="preserve">3B.1.3 Common Shared Components (All Portals)</w:t>
      </w:r>
    </w:p>
    <w:p>
      <w:pPr>
        <w:pStyle w:val="a0"/>
      </w:pPr>
      <w:r>
        <w:t xml:space="preserve">These components are available from the moment the tenant enters the portal after onboarding.</w:t>
      </w:r>
    </w:p>
    <w:p>
      <w:pPr>
        <w:pStyle w:val="a0"/>
      </w:pPr>
      <w:r>
        <w:t xml:space="preserve">3B.1.3.1 Smart Inbox – with Recommended Actions Widget (Improvement #10)</w:t>
      </w:r>
    </w:p>
    <w:p>
      <w:pPr>
        <w:pStyle w:val="a0"/>
      </w:pPr>
      <w:r>
        <w:t xml:space="preserve">Purpose: Default landing page for every authenticated user. Shows a prioritised action feed.</w:t>
      </w:r>
    </w:p>
    <w:p>
      <w:pPr>
        <w:pStyle w:val="a0"/>
      </w:pPr>
      <w:r>
        <w:t xml:space="preserve">Components:</w:t>
      </w:r>
    </w:p>
    <w:p>
      <w:pPr>
        <w:pStyle w:val="a0"/>
      </w:pPr>
      <w:r>
        <w:t xml:space="preserve">Priority-based list (High/Medium/Low) – each item shows USTN, category, deadline, action button.</w:t>
      </w:r>
    </w:p>
    <w:p>
      <w:pPr>
        <w:pStyle w:val="a0"/>
      </w:pPr>
      <w:r>
        <w:t xml:space="preserve">AI-generated titles and descriptions – 🧠 A1 (Groq → Ollama).</w:t>
      </w:r>
    </w:p>
    <w:p>
      <w:pPr>
        <w:pStyle w:val="a0"/>
      </w:pPr>
      <w:r>
        <w:t xml:space="preserve">Recommended Actions Widget – a compact box at the top of the inbox that displays the single next click for each active trade/financing/distressed entity. Examples:</w:t>
      </w:r>
    </w:p>
    <w:p>
      <w:pPr>
        <w:pStyle w:val="a0"/>
      </w:pPr>
      <w:r>
        <w:t xml:space="preserve">“</w:t>
      </w:r>
      <w:r>
        <w:t xml:space="preserve">USTN SGTX-EG-…: Sign contract (1 click)</w:t>
      </w:r>
      <w:r>
        <w:t xml:space="preserve">”</w:t>
      </w:r>
    </w:p>
    <w:p>
      <w:pPr>
        <w:pStyle w:val="a0"/>
      </w:pPr>
      <w:r>
        <w:t xml:space="preserve">“</w:t>
      </w:r>
      <w:r>
        <w:t xml:space="preserve">USTN SGTX-VN-…: Pay Stage 1 (1 click)</w:t>
      </w:r>
      <w:r>
        <w:t xml:space="preserve">”</w:t>
      </w:r>
    </w:p>
    <w:p>
      <w:pPr>
        <w:pStyle w:val="a0"/>
      </w:pPr>
      <w:r>
        <w:t xml:space="preserve">“</w:t>
      </w:r>
      <w:r>
        <w:t xml:space="preserve">Financing #FR001: Submit bid (1 click)</w:t>
      </w:r>
      <w:r>
        <w:t xml:space="preserve">”</w:t>
      </w:r>
    </w:p>
    <w:p>
      <w:pPr>
        <w:pStyle w:val="a0"/>
      </w:pPr>
      <w:r>
        <w:t xml:space="preserve">AI Summary Card – Groq summarises today’s priorities.</w:t>
      </w:r>
    </w:p>
    <w:p>
      <w:pPr>
        <w:pStyle w:val="a0"/>
      </w:pPr>
      <w:r>
        <w:t xml:space="preserve">One-click guarantee: From the Smart Inbox, the user can click any action button and directly execute the irreversible action (after Governor validation). No intermediate screens.</w:t>
      </w:r>
    </w:p>
    <w:p>
      <w:pPr>
        <w:pStyle w:val="a0"/>
      </w:pPr>
      <w:r>
        <w:t xml:space="preserve">🔐 Non-marketplace: Items only appear for existing counterparties or obligations. Never suggests new relationships.</w:t>
      </w:r>
    </w:p>
    <w:p>
      <w:pPr>
        <w:pStyle w:val="a0"/>
      </w:pPr>
      <w:r>
        <w:t xml:space="preserve">3B.1.3.2 Trade Command Center (TCC)</w:t>
      </w:r>
    </w:p>
    <w:p>
      <w:pPr>
        <w:pStyle w:val="a0"/>
      </w:pPr>
      <w:r>
        <w:t xml:space="preserve">Purpose: Single page view for a USTN (or financing agreement / distressed microUSTN).</w:t>
      </w:r>
    </w:p>
    <w:p>
      <w:pPr>
        <w:pStyle w:val="a0"/>
      </w:pPr>
      <w:r>
        <w:t xml:space="preserve">Layout:</w:t>
      </w:r>
    </w:p>
    <w:p>
      <w:pPr>
        <w:pStyle w:val="a0"/>
      </w:pPr>
      <w:r>
        <w:t xml:space="preserve">Persistent header (USTN badge, status, quick actions)</w:t>
      </w:r>
    </w:p>
    <w:p>
      <w:pPr>
        <w:pStyle w:val="a0"/>
      </w:pPr>
      <w:r>
        <w:t xml:space="preserve">Horizontal timeline (phases from initiation to settlement)</w:t>
      </w:r>
    </w:p>
    <w:p>
      <w:pPr>
        <w:pStyle w:val="a0"/>
      </w:pPr>
      <w:r>
        <w:t xml:space="preserve">Pending action panel – shows the single next action with a large button</w:t>
      </w:r>
    </w:p>
    <w:p>
      <w:pPr>
        <w:pStyle w:val="a0"/>
      </w:pPr>
      <w:r>
        <w:t xml:space="preserve">Summary cards: commercial, parties, shipment, documents, finances, risk, logistics, QC, multi-shipment schedule</w:t>
      </w:r>
    </w:p>
    <w:p>
      <w:pPr>
        <w:pStyle w:val="a0"/>
      </w:pPr>
      <w:r>
        <w:t xml:space="preserve">Activity feed (chronological events)</w:t>
      </w:r>
    </w:p>
    <w:p>
      <w:pPr>
        <w:pStyle w:val="a0"/>
      </w:pPr>
      <w:r>
        <w:t xml:space="preserve">Collaborative trade room (chat + task board)</w:t>
      </w:r>
    </w:p>
    <w:p>
      <w:pPr>
        <w:pStyle w:val="a0"/>
      </w:pPr>
      <w:r>
        <w:t xml:space="preserve">One-click guarantee: The pending action panel always has exactly one primary button. Clicking it executes the next step.</w:t>
      </w:r>
    </w:p>
    <w:p>
      <w:pPr>
        <w:pStyle w:val="a0"/>
      </w:pPr>
      <w:r>
        <w:t xml:space="preserve">3B.1.3.3 PlainLanguage Governor Decision Panel</w:t>
      </w:r>
    </w:p>
    <w:p>
      <w:pPr>
        <w:pStyle w:val="a0"/>
      </w:pPr>
      <w:r>
        <w:t xml:space="preserve">Purpose: Explains any DENY or CONDITIONAL verdict in plain language with remediation links.</w:t>
      </w:r>
    </w:p>
    <w:p>
      <w:pPr>
        <w:pStyle w:val="a0"/>
      </w:pPr>
      <w:r>
        <w:t xml:space="preserve">Content: Summary, condition checklist (❌/✅), action URLs, escalation hint, optional confidence/evidence.</w:t>
      </w:r>
    </w:p>
    <w:p>
      <w:pPr>
        <w:pStyle w:val="a0"/>
      </w:pPr>
      <w:r>
        <w:t xml:space="preserve">One-click guarantee: Each condition has a direct action link (e.g.,</w:t>
      </w:r>
      <w:r>
        <w:t xml:space="preserve"> </w:t>
      </w:r>
      <w:r>
        <w:t xml:space="preserve">“</w:t>
      </w:r>
      <w:r>
        <w:t xml:space="preserve">Upload Certificate</w:t>
      </w:r>
      <w:r>
        <w:t xml:space="preserve">”</w:t>
      </w:r>
      <w:r>
        <w:t xml:space="preserve">). After resolving, the user clicks</w:t>
      </w:r>
      <w:r>
        <w:t xml:space="preserve"> </w:t>
      </w:r>
      <w:r>
        <w:t xml:space="preserve">“</w:t>
      </w:r>
      <w:r>
        <w:t xml:space="preserve">Retry</w:t>
      </w:r>
      <w:r>
        <w:t xml:space="preserve">”</w:t>
      </w:r>
      <w:r>
        <w:t xml:space="preserve"> </w:t>
      </w:r>
      <w:r>
        <w:t xml:space="preserve">– one click to re-submit the original action.</w:t>
      </w:r>
    </w:p>
    <w:p>
      <w:pPr>
        <w:pStyle w:val="a0"/>
      </w:pPr>
      <w:r>
        <w:t xml:space="preserve">3B.1.3.4 Shared Shipments Vault</w:t>
      </w:r>
    </w:p>
    <w:p>
      <w:pPr>
        <w:pStyle w:val="a0"/>
      </w:pPr>
      <w:r>
        <w:t xml:space="preserve">Purpose: Paginated, filterable, sortable table of shipments (or financing agreements / distressed lots).</w:t>
      </w:r>
    </w:p>
    <w:p>
      <w:pPr>
        <w:pStyle w:val="a0"/>
      </w:pPr>
      <w:r>
        <w:t xml:space="preserve">Features: Global search, filter chips, saved views, export (CSV/PDF), map view, real-time updates (NATS). Columns are role-specific.</w:t>
      </w:r>
    </w:p>
    <w:p>
      <w:pPr>
        <w:pStyle w:val="a0"/>
      </w:pPr>
      <w:r>
        <w:t xml:space="preserve">One-click guarantee: Clicking any USTN opens the TCC (one click). Export is one click.</w:t>
      </w:r>
    </w:p>
    <w:p>
      <w:pPr>
        <w:pStyle w:val="a0"/>
      </w:pPr>
      <w:r>
        <w:t xml:space="preserve">3B.1.3.5 VoiceCommandButton</w:t>
      </w:r>
    </w:p>
    <w:p>
      <w:pPr>
        <w:pStyle w:val="a0"/>
      </w:pPr>
      <w:r>
        <w:t xml:space="preserve">Technology: Vosk (offline) + HF Mixtral (intent extraction).</w:t>
      </w:r>
    </w:p>
    <w:p>
      <w:pPr>
        <w:pStyle w:val="a0"/>
      </w:pPr>
      <w:r>
        <w:t xml:space="preserve">Capabilities: </w:t>
      </w:r>
      <w:r>
        <w:t xml:space="preserve">“</w:t>
      </w:r>
      <w:r>
        <w:t xml:space="preserve">Sign contract for USTN …</w:t>
      </w:r>
      <w:r>
        <w:t xml:space="preserve">”</w:t>
      </w:r>
      <w:r>
        <w:t xml:space="preserve">,</w:t>
      </w:r>
      <w:r>
        <w:t xml:space="preserve"> </w:t>
      </w:r>
      <w:r>
        <w:t xml:space="preserve">“</w:t>
      </w:r>
      <w:r>
        <w:t xml:space="preserve">Load pallet OR005</w:t>
      </w:r>
      <w:r>
        <w:t xml:space="preserve">”</w:t>
      </w:r>
      <w:r>
        <w:t xml:space="preserve">,</w:t>
      </w:r>
      <w:r>
        <w:t xml:space="preserve"> </w:t>
      </w:r>
      <w:r>
        <w:t xml:space="preserve">“</w:t>
      </w:r>
      <w:r>
        <w:t xml:space="preserve">Approve settlement</w:t>
      </w:r>
      <w:r>
        <w:t xml:space="preserve">”</w:t>
      </w:r>
      <w:r>
        <w:t xml:space="preserve">,</w:t>
      </w:r>
      <w:r>
        <w:t xml:space="preserve"> </w:t>
      </w:r>
      <w:r>
        <w:t xml:space="preserve">“</w:t>
      </w:r>
      <w:r>
        <w:t xml:space="preserve">Switch to Seller mode</w:t>
      </w:r>
      <w:r>
        <w:t xml:space="preserve">”</w:t>
      </w:r>
      <w:r>
        <w:t xml:space="preserve">.</w:t>
      </w:r>
    </w:p>
    <w:p>
      <w:pPr>
        <w:pStyle w:val="a0"/>
      </w:pPr>
      <w:r>
        <w:t xml:space="preserve">One-click guarantee: Voice command executes the action after biometric verification – zero clicks.</w:t>
      </w:r>
    </w:p>
    <w:p>
      <w:pPr>
        <w:pStyle w:val="a0"/>
      </w:pPr>
      <w:r>
        <w:t xml:space="preserve">3B.1.3.6 Customer Care Chatbot</w:t>
      </w:r>
    </w:p>
    <w:p>
      <w:pPr>
        <w:pStyle w:val="a0"/>
      </w:pPr>
      <w:r>
        <w:t xml:space="preserve">Function: AI-powered support accessible from any portal. Can answer questions, perform actions on user’s behalf with PIN-based impersonation, escalate to human (VoIP callback).</w:t>
      </w:r>
    </w:p>
    <w:p>
      <w:pPr>
        <w:pStyle w:val="a0"/>
      </w:pPr>
      <w:r>
        <w:t xml:space="preserve">One-click guarantee: </w:t>
      </w:r>
      <w:r>
        <w:t xml:space="preserve">“</w:t>
      </w:r>
      <w:r>
        <w:t xml:space="preserve">Chat</w:t>
      </w:r>
      <w:r>
        <w:t xml:space="preserve">”</w:t>
      </w:r>
      <w:r>
        <w:t xml:space="preserve"> </w:t>
      </w:r>
      <w:r>
        <w:t xml:space="preserve">button opens the bot. User can speak or type a request; bot executes if possible.</w:t>
      </w:r>
    </w:p>
    <w:p>
      <w:pPr>
        <w:pStyle w:val="a0"/>
      </w:pPr>
      <w:r>
        <w:t xml:space="preserve">3B.1.4 Internal Tenant Organization Graph</w:t>
      </w:r>
    </w:p>
    <w:p>
      <w:pPr>
        <w:pStyle w:val="a0"/>
      </w:pPr>
      <w:r>
        <w:t xml:space="preserve">For large enterprises, tenant admins can create:</w:t>
      </w:r>
    </w:p>
    <w:p>
      <w:pPr>
        <w:pStyle w:val="a0"/>
      </w:pPr>
      <w:r>
        <w:t xml:space="preserve">Business units, departments, cost centres.</w:t>
      </w:r>
    </w:p>
    <w:p>
      <w:pPr>
        <w:pStyle w:val="a0"/>
      </w:pPr>
      <w:r>
        <w:t xml:space="preserve">Approval chains (e.g.,</w:t>
      </w:r>
      <w:r>
        <w:t xml:space="preserve"> </w:t>
      </w:r>
      <w:r>
        <w:t xml:space="preserve">“</w:t>
      </w:r>
      <w:r>
        <w:t xml:space="preserve">contracts &gt;$100k require 2 managers</w:t>
      </w:r>
      <w:r>
        <w:t xml:space="preserve">”</w:t>
      </w:r>
      <w:r>
        <w:t xml:space="preserve">).</w:t>
      </w:r>
    </w:p>
    <w:p>
      <w:pPr>
        <w:pStyle w:val="a0"/>
      </w:pPr>
      <w:r>
        <w:t xml:space="preserve">Data scopes (hide cost components from warehouse staff).</w:t>
      </w:r>
    </w:p>
    <w:p>
      <w:pPr>
        <w:pStyle w:val="a0"/>
      </w:pPr>
      <w:r>
        <w:t xml:space="preserve">One-click guarantee: Admin clicks</w:t>
      </w:r>
      <w:r>
        <w:t xml:space="preserve"> </w:t>
      </w:r>
      <w:r>
        <w:t xml:space="preserve">“</w:t>
      </w:r>
      <w:r>
        <w:t xml:space="preserve">Add Approval Policy</w:t>
      </w:r>
      <w:r>
        <w:t xml:space="preserve">”</w:t>
      </w:r>
      <w:r>
        <w:t xml:space="preserve"> </w:t>
      </w:r>
      <w:r>
        <w:t xml:space="preserve">→ fills form → saves. Governor enforces.</w:t>
      </w:r>
    </w:p>
    <w:p>
      <w:pPr>
        <w:pStyle w:val="a0"/>
      </w:pPr>
      <w:r>
        <w:t xml:space="preserve">3B.1.5 Tenant Lifecycle Engine</w:t>
      </w:r>
    </w:p>
    <w:p>
      <w:pPr>
        <w:pStyle w:val="a0"/>
      </w:pPr>
      <w:r>
        <w:t xml:space="preserve">State machine: REGISTERED → ONBOARDING → KYB_PENDING → VERIFIED → LIMITED_MODE → AT_RISK → SUSPENDED → ARCHIVED.</w:t>
      </w:r>
    </w:p>
    <w:p>
      <w:pPr>
        <w:pStyle w:val="a0"/>
      </w:pPr>
      <w:r>
        <w:t xml:space="preserve">One-click guarantee: After completing Step 6, user clicks</w:t>
      </w:r>
      <w:r>
        <w:t xml:space="preserve"> </w:t>
      </w:r>
      <w:r>
        <w:t xml:space="preserve">“</w:t>
      </w:r>
      <w:r>
        <w:t xml:space="preserve">Go Live</w:t>
      </w:r>
      <w:r>
        <w:t xml:space="preserve">”</w:t>
      </w:r>
      <w:r>
        <w:t xml:space="preserve"> </w:t>
      </w:r>
      <w:r>
        <w:t xml:space="preserve">– one click to transition to VERIFIED.</w:t>
      </w:r>
    </w:p>
    <w:p>
      <w:pPr>
        <w:pStyle w:val="a0"/>
      </w:pPr>
      <w:r>
        <w:t xml:space="preserve">3B.1.6 Network Feature (Saved Contacts)</w:t>
      </w:r>
    </w:p>
    <w:p>
      <w:pPr>
        <w:pStyle w:val="a0"/>
      </w:pPr>
      <w:r>
        <w:t xml:space="preserve">Automatically saves counterparties after any interaction (trade, quote, message, distressed notification). AI-enriched trust portraits, relationship health scores, indirect connections.</w:t>
      </w:r>
    </w:p>
    <w:p>
      <w:pPr>
        <w:pStyle w:val="a0"/>
      </w:pPr>
      <w:r>
        <w:t xml:space="preserve">One-click guarantee: </w:t>
      </w:r>
      <w:r>
        <w:t xml:space="preserve">“</w:t>
      </w:r>
      <w:r>
        <w:t xml:space="preserve">Add to Contacts</w:t>
      </w:r>
      <w:r>
        <w:t xml:space="preserve">”</w:t>
      </w:r>
      <w:r>
        <w:t xml:space="preserve"> </w:t>
      </w:r>
      <w:r>
        <w:t xml:space="preserve">button (if not auto-saved). No discovery – user must already know the GTID.</w:t>
      </w:r>
    </w:p>
    <w:p>
      <w:pPr>
        <w:pStyle w:val="a0"/>
      </w:pPr>
      <w:r>
        <w:t xml:space="preserve">3B.1.7 Sandbox Environment</w:t>
      </w:r>
    </w:p>
    <w:p>
      <w:pPr>
        <w:pStyle w:val="a0"/>
      </w:pPr>
      <w:r>
        <w:t xml:space="preserve">Isolated replica with synthetic data. User practices a full trade guided by tooltips.</w:t>
      </w:r>
    </w:p>
    <w:p>
      <w:pPr>
        <w:pStyle w:val="a0"/>
      </w:pPr>
      <w:r>
        <w:t xml:space="preserve">One-click guarantee: </w:t>
      </w:r>
      <w:r>
        <w:t xml:space="preserve">“</w:t>
      </w:r>
      <w:r>
        <w:t xml:space="preserve">Reset Sandbox</w:t>
      </w:r>
      <w:r>
        <w:t xml:space="preserve">”</w:t>
      </w:r>
      <w:r>
        <w:t xml:space="preserve"> </w:t>
      </w:r>
      <w:r>
        <w:t xml:space="preserve">– one click to wipe and restart.</w:t>
      </w:r>
    </w:p>
    <w:p>
      <w:pPr>
        <w:pStyle w:val="a0"/>
      </w:pPr>
      <w:r>
        <w:t xml:space="preserve">3B.1.8 Governor &amp; Loom (Background)</w:t>
      </w:r>
    </w:p>
    <w:p>
      <w:pPr>
        <w:pStyle w:val="a0"/>
      </w:pPr>
      <w:r>
        <w:t xml:space="preserve">Every irreversible action (including the</w:t>
      </w:r>
      <w:r>
        <w:t xml:space="preserve"> </w:t>
      </w:r>
      <w:r>
        <w:t xml:space="preserve">“</w:t>
      </w:r>
      <w:r>
        <w:t xml:space="preserve">one clicks</w:t>
      </w:r>
      <w:r>
        <w:t xml:space="preserve">”</w:t>
      </w:r>
      <w:r>
        <w:t xml:space="preserve"> </w:t>
      </w:r>
      <w:r>
        <w:t xml:space="preserve">above) passes through Governor.</w:t>
      </w:r>
    </w:p>
    <w:p>
      <w:pPr>
        <w:pStyle w:val="a0"/>
      </w:pPr>
      <w:r>
        <w:t xml:space="preserve">Each decision is signed, Loom-hashed, and stored.</w:t>
      </w:r>
    </w:p>
    <w:p>
      <w:pPr>
        <w:pStyle w:val="a0"/>
      </w:pPr>
      <w:r>
        <w:t xml:space="preserve">Hourly chain verification ensures tamper-proof audit.</w:t>
      </w:r>
    </w:p>
    <w:p>
      <w:pPr>
        <w:pStyle w:val="a0"/>
      </w:pPr>
      <w:r>
        <w:t xml:space="preserve">3B.2 Phase 1 – Trade Initiation (Buyer Dashboard)</w:t>
      </w:r>
    </w:p>
    <w:p>
      <w:pPr>
        <w:pStyle w:val="a0"/>
      </w:pPr>
      <w:r>
        <w:t xml:space="preserve">Goal: Buyer creates a structured, container-level trade request with optional multi-shipment schedule. The incoterm selected by the buyer automatically drives later seller responsibilities and logistics requirements. The form is dynamic, AI-assisted, and fully one-click ready.</w:t>
      </w:r>
    </w:p>
    <w:p>
      <w:pPr>
        <w:pStyle w:val="a0"/>
      </w:pPr>
      <w:r>
        <w:t xml:space="preserve">Prerequisite: Buyer is logged into Trader Portal with active mode = BUY (or DUAL with Buyer context). Phase 0 completed (GTID, verified tenant, Smart Inbox ready).</w:t>
      </w:r>
    </w:p>
    <w:p>
      <w:pPr>
        <w:pStyle w:val="a0"/>
      </w:pPr>
      <w:r>
        <w:t xml:space="preserve">One-click guarantee at end of Phase 1: Buyer clicks </w:t>
      </w:r>
      <w:r>
        <w:t xml:space="preserve">“</w:t>
      </w:r>
      <w:r>
        <w:t xml:space="preserve">Submit Trade Request</w:t>
      </w:r>
      <w:r>
        <w:t xml:space="preserve">”</w:t>
      </w:r>
      <w:r>
        <w:t xml:space="preserve"> – one click creates the request, notifies seller, and saves a draft. No re-entry of data.</w:t>
      </w:r>
    </w:p>
    <w:p>
      <w:pPr>
        <w:pStyle w:val="a0"/>
      </w:pPr>
      <w:r>
        <w:t xml:space="preserve">AI Integration in Phase 1:</w:t>
      </w:r>
    </w:p>
    <w:p>
      <w:pPr>
        <w:pStyle w:val="a0"/>
      </w:pPr>
      <w:r>
        <w:t xml:space="preserve">🧠 A1 (Groq → Ollama): Autocomplete, container advisor, marketplace attribution explanation, dynamic field suggestions.</w:t>
      </w:r>
    </w:p>
    <w:p>
      <w:pPr>
        <w:pStyle w:val="a0"/>
      </w:pPr>
      <w:r>
        <w:t xml:space="preserve">🧠 A2 (HF local → Ollama): Product Form Agent (JSON schema generation), RIA data retrieval, incoterm validation, dual-use screening.</w:t>
      </w:r>
    </w:p>
    <w:p>
      <w:pPr>
        <w:pStyle w:val="a0"/>
      </w:pPr>
      <w:r>
        <w:t xml:space="preserve">🧠 A4 (OPA + WasmEdge): Governor pre-screen, jurisdiction checks, port validity, incoterm compatibility.</w:t>
      </w:r>
    </w:p>
    <w:p>
      <w:pPr>
        <w:pStyle w:val="a0"/>
      </w:pPr>
      <w:r>
        <w:t xml:space="preserve">Critical Add-ons used in Phase 1:</w:t>
      </w:r>
    </w:p>
    <w:p>
      <w:pPr>
        <w:pStyle w:val="a0"/>
      </w:pPr>
      <w:r>
        <w:t xml:space="preserve">⚡ GNN Risk Engine – sanctions proximity check on seller and ports.</w:t>
      </w:r>
    </w:p>
    <w:p>
      <w:pPr>
        <w:pStyle w:val="a0"/>
      </w:pPr>
      <w:r>
        <w:t xml:space="preserve">⚡ Federated Learning – used in background for fraud detection (not user-visible).</w:t>
      </w:r>
    </w:p>
    <w:p>
      <w:pPr>
        <w:pStyle w:val="a0"/>
      </w:pPr>
      <w:r>
        <w:t xml:space="preserve">3B.2.1 Seller Selection – One Click</w:t>
      </w:r>
    </w:p>
    <w:p>
      <w:pPr>
        <w:pStyle w:val="a0"/>
      </w:pPr>
      <w:r>
        <w:t xml:space="preserve">Buyer action: Click</w:t>
      </w:r>
      <w:r>
        <w:t xml:space="preserve"> </w:t>
      </w:r>
      <w:r>
        <w:t xml:space="preserve">“</w:t>
      </w:r>
      <w:r>
        <w:t xml:space="preserve">New Trade Request</w:t>
      </w:r>
      <w:r>
        <w:t xml:space="preserve">”</w:t>
      </w:r>
      <w:r>
        <w:t xml:space="preserve"> </w:t>
      </w:r>
      <w:r>
        <w:t xml:space="preserve">from sidebar. Smart Inbox opens the form.</w:t>
      </w:r>
    </w:p>
    <w:p>
      <w:pPr>
        <w:pStyle w:val="a0"/>
      </w:pPr>
      <w:r>
        <w:t xml:space="preserve">Seller selection methods:</w:t>
      </w:r>
    </w:p>
    <w:p>
      <w:pPr>
        <w:pStyle w:val="a0"/>
      </w:pPr>
      <w:r>
        <w:t xml:space="preserve">Method A – Direct GTID entry with autocomplete. Real-time resolution to legal name, trust score, sanctions status.</w:t>
      </w:r>
    </w:p>
    <w:p>
      <w:pPr>
        <w:pStyle w:val="a0"/>
      </w:pPr>
      <w:r>
        <w:t xml:space="preserve">Method B – Search from Saved Contacts (Network feature). Modal with fuzzy search, trust badge, sanctions clearance icon.</w:t>
      </w:r>
    </w:p>
    <w:p>
      <w:pPr>
        <w:pStyle w:val="a0"/>
      </w:pPr>
      <w:r>
        <w:t xml:space="preserve">One-click: Buyer selects seller → system resolves GTID and checks basic permissions.</w:t>
      </w:r>
    </w:p>
    <w:p>
      <w:pPr>
        <w:pStyle w:val="a0"/>
      </w:pPr>
      <w:r>
        <w:t xml:space="preserve">Governor check: Permission trade.request.create, seller not blocked/sanctioned. If DENY, Decision Panel appears with explanation and remediation link.</w:t>
      </w:r>
    </w:p>
    <w:p>
      <w:pPr>
        <w:pStyle w:val="a0"/>
      </w:pPr>
      <w:r>
        <w:t xml:space="preserve">🧠 AI: A1 – autocomplete, trust badge explanation (Groq).</w:t>
      </w:r>
      <w:r>
        <w:t xml:space="preserve"> </w:t>
      </w:r>
      <w:r>
        <w:t xml:space="preserve">⚡ Add-on: GNN risk engine checks sanctions proximity between buyer and seller (background, if enabled).</w:t>
      </w:r>
    </w:p>
    <w:p>
      <w:pPr>
        <w:pStyle w:val="a0"/>
      </w:pPr>
      <w:r>
        <w:t xml:space="preserve">3B.2.2 Incoterm Selection – With Auto-Configuration (Improvement #1)</w:t>
      </w:r>
    </w:p>
    <w:p>
      <w:pPr>
        <w:pStyle w:val="a0"/>
      </w:pPr>
      <w:r>
        <w:t xml:space="preserve">Buyer action: Select incoterm from dropdown (Incoterms 2020). This is a mandatory field displayed prominently after seller selection.</w:t>
      </w:r>
    </w:p>
    <w:p>
      <w:pPr>
        <w:pStyle w:val="a0"/>
      </w:pPr>
      <w:r>
        <w:t xml:space="preserve">Incoterm Reference Table (displayed as a helper tooltip):</w:t>
      </w:r>
    </w:p>
    <w:p>
      <w:pPr>
        <w:pStyle w:val="a0"/>
      </w:pPr>
      <w:r>
        <w:t xml:space="preserve">Auto-configuration triggered immediately after selection:</w:t>
      </w:r>
    </w:p>
    <w:p>
      <w:pPr>
        <w:pStyle w:val="a0"/>
      </w:pPr>
      <w:r>
        <w:t xml:space="preserve">The system stores the incoterm in trade_requests.parsed_specs.incoterm.</w:t>
      </w:r>
    </w:p>
    <w:p>
      <w:pPr>
        <w:pStyle w:val="a0"/>
      </w:pPr>
      <w:r>
        <w:t xml:space="preserve">It pre-populates the seller’s mandatory logistics services list (visible later in Phase 2). For example, if buyer selects CFR, the seller will see Ocean Freight as mandatory in the Logistics Builder. If FOB, ocean freight is disabled.</w:t>
      </w:r>
    </w:p>
    <w:p>
      <w:pPr>
        <w:pStyle w:val="a0"/>
      </w:pPr>
      <w:r>
        <w:t xml:space="preserve">A plain-language summary of responsibilities (🧠 A1, Groq) is shown to both buyer and seller:</w:t>
      </w:r>
    </w:p>
    <w:p>
      <w:pPr>
        <w:pStyle w:val="a0"/>
      </w:pPr>
      <w:r>
        <w:t xml:space="preserve">“</w:t>
      </w:r>
      <w:r>
        <w:t xml:space="preserve">You (buyer) are responsible for main carriage. Seller is responsible for export clearance and delivery to port.</w:t>
      </w:r>
      <w:r>
        <w:t xml:space="preserve">”</w:t>
      </w:r>
    </w:p>
    <w:p>
      <w:pPr>
        <w:pStyle w:val="a0"/>
      </w:pPr>
      <w:r>
        <w:t xml:space="preserve">The incoterm also influences the SGTX fee calculation (1.5% of total trade value, but trade value defined per incoterm).</w:t>
      </w:r>
    </w:p>
    <w:p>
      <w:pPr>
        <w:pStyle w:val="a0"/>
      </w:pPr>
      <w:r>
        <w:t xml:space="preserve">One-click: Buyer selects incoterm from dropdown → system applies rules instantly. No additional click needed.</w:t>
      </w:r>
    </w:p>
    <w:p>
      <w:pPr>
        <w:pStyle w:val="a0"/>
      </w:pPr>
      <w:r>
        <w:t xml:space="preserve">🧠 AI: A1 – plain-language explanation (Groq); A4 – incoterm validation against jurisdiction (WasmEdge).</w:t>
      </w:r>
      <w:r>
        <w:t xml:space="preserve"> </w:t>
      </w:r>
      <w:r>
        <w:t xml:space="preserve">Governance: WasmEdge incoterms_engine.wasm validates that later logistics entries match incoterm.</w:t>
      </w:r>
    </w:p>
    <w:p>
      <w:pPr>
        <w:pStyle w:val="a0"/>
      </w:pPr>
      <w:r>
        <w:t xml:space="preserve">3B.2.3 Structured Container &amp; Commodity Entry – Dynamic, AI-Driven</w:t>
      </w:r>
    </w:p>
    <w:p>
      <w:pPr>
        <w:pStyle w:val="a0"/>
      </w:pPr>
      <w:r>
        <w:t xml:space="preserve">The form is fully dynamic – fields appear based on product, origin, destination, and incoterm. The buyer specifies number of containers (1-50), then per-container fields.</w:t>
      </w:r>
    </w:p>
    <w:p>
      <w:pPr>
        <w:pStyle w:val="a0"/>
      </w:pPr>
      <w:r>
        <w:t xml:space="preserve">3B.2.3.1 Per-Container Fields (Global, Dynamic Dropdowns)</w:t>
      </w:r>
    </w:p>
    <w:p>
      <w:pPr>
        <w:pStyle w:val="a0"/>
      </w:pPr>
      <w:r>
        <w:t xml:space="preserve">UI enhancements: Flag icons, inline validation, drag-and-drop reordering, progress indicator, Clone Container button (one click to copy all data to a new container).</w:t>
      </w:r>
    </w:p>
    <w:p>
      <w:pPr>
        <w:pStyle w:val="a0"/>
      </w:pPr>
      <w:r>
        <w:t xml:space="preserve">🧠 AI: A1 – autocomplete for countries/ports (Groq).</w:t>
      </w:r>
      <w:r>
        <w:t xml:space="preserve"> </w:t>
      </w:r>
      <w:r>
        <w:t xml:space="preserve">Governance: WasmEdge checks that ports are not sanctioned and exist.</w:t>
      </w:r>
    </w:p>
    <w:p>
      <w:pPr>
        <w:pStyle w:val="a0"/>
      </w:pPr>
      <w:r>
        <w:t xml:space="preserve">3B.2.3.2 Commodities Within a Container – with Intelligent Two-Way Product/HS Code Resolution</w:t>
      </w:r>
    </w:p>
    <w:p>
      <w:pPr>
        <w:pStyle w:val="a0"/>
      </w:pPr>
      <w:r>
        <w:t xml:space="preserve">Base per-commodity fields (user enters or selects):</w:t>
      </w:r>
    </w:p>
    <w:p>
      <w:pPr>
        <w:pStyle w:val="a0"/>
      </w:pPr>
      <w:r>
        <w:t xml:space="preserve">Detailed behaviour of the Product/HS Code smart input:</w:t>
      </w:r>
    </w:p>
    <w:p>
      <w:pPr>
        <w:pStyle w:val="a0"/>
      </w:pPr>
      <w:r>
        <w:t xml:space="preserve">Dropdown of products – When the buyer selects a Commodity Type (e.g.,</w:t>
      </w:r>
      <w:r>
        <w:t xml:space="preserve"> </w:t>
      </w:r>
      <w:r>
        <w:t xml:space="preserve">“</w:t>
      </w:r>
      <w:r>
        <w:t xml:space="preserve">Fresh Fruits</w:t>
      </w:r>
      <w:r>
        <w:t xml:space="preserve">”</w:t>
      </w:r>
      <w:r>
        <w:t xml:space="preserve">), the system fetches a filtered dropdown of all products belonging to that type (from the HS database, updated by RIA). The buyer can select a product from this dropdown.</w:t>
      </w:r>
    </w:p>
    <w:p>
      <w:pPr>
        <w:pStyle w:val="a0"/>
      </w:pPr>
      <w:r>
        <w:t xml:space="preserve">Upon product selection – The system automatically:</w:t>
      </w:r>
    </w:p>
    <w:p>
      <w:pPr>
        <w:pStyle w:val="a0"/>
      </w:pPr>
      <w:r>
        <w:t xml:space="preserve">Fills the HS code (6 or 10 digits) into a read-only or editable field (can be overridden but warns).</w:t>
      </w:r>
    </w:p>
    <w:p>
      <w:pPr>
        <w:pStyle w:val="a0"/>
      </w:pPr>
      <w:r>
        <w:t xml:space="preserve">Triggers the Product Form Agent (🧠 A2) to generate dynamic specifications, required documents, special procedures, packing defaults, and lab tests.</w:t>
      </w:r>
    </w:p>
    <w:p>
      <w:pPr>
        <w:pStyle w:val="a0"/>
      </w:pPr>
      <w:r>
        <w:t xml:space="preserve">HS code input – The buyer can directly type an HS code (with autocomplete suggestions). Upon selecting an HS code, the system:</w:t>
      </w:r>
    </w:p>
    <w:p>
      <w:pPr>
        <w:pStyle w:val="a0"/>
      </w:pPr>
      <w:r>
        <w:t xml:space="preserve">Fills the product name (from the HS database).</w:t>
      </w:r>
    </w:p>
    <w:p>
      <w:pPr>
        <w:pStyle w:val="a0"/>
      </w:pPr>
      <w:r>
        <w:t xml:space="preserve">Filters the product dropdown to match that HS code.</w:t>
      </w:r>
    </w:p>
    <w:p>
      <w:pPr>
        <w:pStyle w:val="a0"/>
      </w:pPr>
      <w:r>
        <w:t xml:space="preserve">Triggers the same Product Form Agent to generate specifications.</w:t>
      </w:r>
    </w:p>
    <w:p>
      <w:pPr>
        <w:pStyle w:val="a0"/>
      </w:pPr>
      <w:r>
        <w:t xml:space="preserve">Free-text product entry – If the buyer types a product name not in the dropdown, the system attempts to match it to an HS code via AI (🧠 A2, HF local) and suggests the closest match. The buyer can accept or override.</w:t>
      </w:r>
    </w:p>
    <w:p>
      <w:pPr>
        <w:pStyle w:val="a0"/>
      </w:pPr>
      <w:r>
        <w:t xml:space="preserve">AI suggestion from buyer’s history – As the buyer types, the system shows previously used products (from the buyer’s own trade history) with a</w:t>
      </w:r>
      <w:r>
        <w:t xml:space="preserve"> </w:t>
      </w:r>
      <w:r>
        <w:t xml:space="preserve">“</w:t>
      </w:r>
      <w:r>
        <w:t xml:space="preserve">recent</w:t>
      </w:r>
      <w:r>
        <w:t xml:space="preserve">”</w:t>
      </w:r>
      <w:r>
        <w:t xml:space="preserve"> </w:t>
      </w:r>
      <w:r>
        <w:t xml:space="preserve">badge. Never suggests</w:t>
      </w:r>
      <w:r>
        <w:t xml:space="preserve"> </w:t>
      </w:r>
      <w:r>
        <w:t xml:space="preserve">“</w:t>
      </w:r>
      <w:r>
        <w:t xml:space="preserve">popular</w:t>
      </w:r>
      <w:r>
        <w:t xml:space="preserve">”</w:t>
      </w:r>
      <w:r>
        <w:t xml:space="preserve"> </w:t>
      </w:r>
      <w:r>
        <w:t xml:space="preserve">or</w:t>
      </w:r>
      <w:r>
        <w:t xml:space="preserve"> </w:t>
      </w:r>
      <w:r>
        <w:t xml:space="preserve">“</w:t>
      </w:r>
      <w:r>
        <w:t xml:space="preserve">other buyers</w:t>
      </w:r>
      <w:r>
        <w:t xml:space="preserve">”</w:t>
      </w:r>
      <w:r>
        <w:t xml:space="preserve"> </w:t>
      </w:r>
      <w:r>
        <w:t xml:space="preserve">products.</w:t>
      </w:r>
    </w:p>
    <w:p>
      <w:pPr>
        <w:pStyle w:val="a0"/>
      </w:pPr>
      <w:r>
        <w:t xml:space="preserve">Example workflow:</w:t>
      </w:r>
    </w:p>
    <w:p>
      <w:pPr>
        <w:pStyle w:val="a0"/>
      </w:pPr>
      <w:r>
        <w:t xml:space="preserve">Buyer selects Commodity Type =</w:t>
      </w:r>
      <w:r>
        <w:t xml:space="preserve"> </w:t>
      </w:r>
      <w:r>
        <w:t xml:space="preserve">“</w:t>
      </w:r>
      <w:r>
        <w:t xml:space="preserve">Fresh Fruits</w:t>
      </w:r>
      <w:r>
        <w:t xml:space="preserve">”</w:t>
      </w:r>
      <w:r>
        <w:t xml:space="preserve">.</w:t>
      </w:r>
    </w:p>
    <w:p>
      <w:pPr>
        <w:pStyle w:val="a0"/>
      </w:pPr>
      <w:r>
        <w:t xml:space="preserve">Product dropdown populates with:</w:t>
      </w:r>
      <w:r>
        <w:t xml:space="preserve"> </w:t>
      </w:r>
      <w:r>
        <w:t xml:space="preserve">“</w:t>
      </w:r>
      <w:r>
        <w:t xml:space="preserve">Valencia Oranges</w:t>
      </w:r>
      <w:r>
        <w:t xml:space="preserve">”</w:t>
      </w:r>
      <w:r>
        <w:t xml:space="preserve">,</w:t>
      </w:r>
      <w:r>
        <w:t xml:space="preserve"> </w:t>
      </w:r>
      <w:r>
        <w:t xml:space="preserve">“</w:t>
      </w:r>
      <w:r>
        <w:t xml:space="preserve">Navel Oranges</w:t>
      </w:r>
      <w:r>
        <w:t xml:space="preserve">”</w:t>
      </w:r>
      <w:r>
        <w:t xml:space="preserve">,</w:t>
      </w:r>
      <w:r>
        <w:t xml:space="preserve"> </w:t>
      </w:r>
      <w:r>
        <w:t xml:space="preserve">“</w:t>
      </w:r>
      <w:r>
        <w:t xml:space="preserve">Blood Orange</w:t>
      </w:r>
      <w:r>
        <w:t xml:space="preserve">”</w:t>
      </w:r>
      <w:r>
        <w:t xml:space="preserve">,</w:t>
      </w:r>
      <w:r>
        <w:t xml:space="preserve"> </w:t>
      </w:r>
      <w:r>
        <w:t xml:space="preserve">“</w:t>
      </w:r>
      <w:r>
        <w:t xml:space="preserve">Eureka Lemons</w:t>
      </w:r>
      <w:r>
        <w:t xml:space="preserve">”</w:t>
      </w:r>
      <w:r>
        <w:t xml:space="preserve">, etc.</w:t>
      </w:r>
    </w:p>
    <w:p>
      <w:pPr>
        <w:pStyle w:val="a0"/>
      </w:pPr>
      <w:r>
        <w:t xml:space="preserve">Buyer selects</w:t>
      </w:r>
      <w:r>
        <w:t xml:space="preserve"> </w:t>
      </w:r>
      <w:r>
        <w:t xml:space="preserve">“</w:t>
      </w:r>
      <w:r>
        <w:t xml:space="preserve">Valencia Oranges</w:t>
      </w:r>
      <w:r>
        <w:t xml:space="preserve">”</w:t>
      </w:r>
      <w:r>
        <w:t xml:space="preserve"> </w:t>
      </w:r>
      <w:r>
        <w:t xml:space="preserve">→ HS code 0805.10 auto-fills.</w:t>
      </w:r>
    </w:p>
    <w:p>
      <w:pPr>
        <w:pStyle w:val="a0"/>
      </w:pPr>
      <w:r>
        <w:t xml:space="preserve">Product Form Agent generates dynamic fields (variety, grade, brix, packing defaults, cold treatment requirement).</w:t>
      </w:r>
    </w:p>
    <w:p>
      <w:pPr>
        <w:pStyle w:val="a0"/>
      </w:pPr>
      <w:r>
        <w:t xml:space="preserve">Alternatively, buyer types HS code 0805.10 → product name auto-fills to</w:t>
      </w:r>
      <w:r>
        <w:t xml:space="preserve"> </w:t>
      </w:r>
      <w:r>
        <w:t xml:space="preserve">“</w:t>
      </w:r>
      <w:r>
        <w:t xml:space="preserve">Oranges (Valencia)</w:t>
      </w:r>
      <w:r>
        <w:t xml:space="preserve">”</w:t>
      </w:r>
      <w:r>
        <w:t xml:space="preserve"> </w:t>
      </w:r>
      <w:r>
        <w:t xml:space="preserve">and dropdown selects the matching entry.</w:t>
      </w:r>
    </w:p>
    <w:p>
      <w:pPr>
        <w:pStyle w:val="a0"/>
      </w:pPr>
      <w:r>
        <w:t xml:space="preserve">One-click: Buyer selects product from dropdown (or types HS code) → AI generates schema and pre-fills defaults. Buyer reviews and clicks</w:t>
      </w:r>
      <w:r>
        <w:t xml:space="preserve"> </w:t>
      </w:r>
      <w:r>
        <w:t xml:space="preserve">“</w:t>
      </w:r>
      <w:r>
        <w:t xml:space="preserve">Next</w:t>
      </w:r>
      <w:r>
        <w:t xml:space="preserve">”</w:t>
      </w:r>
      <w:r>
        <w:t xml:space="preserve"> </w:t>
      </w:r>
      <w:r>
        <w:t xml:space="preserve">or continues adding more commodities. Overrides are logged but not used for training a recommendation engine.</w:t>
      </w:r>
    </w:p>
    <w:p>
      <w:pPr>
        <w:pStyle w:val="a0"/>
      </w:pPr>
      <w:r>
        <w:t xml:space="preserve">🔐 Non-marketplace: Never suggests</w:t>
      </w:r>
      <w:r>
        <w:t xml:space="preserve"> </w:t>
      </w:r>
      <w:r>
        <w:t xml:space="preserve">“</w:t>
      </w:r>
      <w:r>
        <w:t xml:space="preserve">other buyers also chose X</w:t>
      </w:r>
      <w:r>
        <w:t xml:space="preserve">”</w:t>
      </w:r>
      <w:r>
        <w:t xml:space="preserve">. AI only assists based on public data and buyer’s own history. The dropdown is filtered by commodity type and buyer’s saved products, not by</w:t>
      </w:r>
      <w:r>
        <w:t xml:space="preserve"> </w:t>
      </w:r>
      <w:r>
        <w:t xml:space="preserve">“</w:t>
      </w:r>
      <w:r>
        <w:t xml:space="preserve">most popular</w:t>
      </w:r>
      <w:r>
        <w:t xml:space="preserve">”</w:t>
      </w:r>
      <w:r>
        <w:t xml:space="preserve">.</w:t>
      </w:r>
    </w:p>
    <w:p>
      <w:pPr>
        <w:pStyle w:val="a0"/>
      </w:pPr>
      <w:r>
        <w:t xml:space="preserve">🧠 AI: A1 – autocomplete for product names and HS codes (Groq); A2 – HS code resolution and Product Form Agent (HF local).</w:t>
      </w:r>
    </w:p>
    <w:p>
      <w:pPr>
        <w:pStyle w:val="a0"/>
      </w:pPr>
      <w:r>
        <w:t xml:space="preserve">3B.2.3.3 AI-Driven Dynamic Product Specification (🧠 A2, HF local + Groq)</w:t>
      </w:r>
    </w:p>
    <w:p>
      <w:pPr>
        <w:pStyle w:val="a0"/>
      </w:pPr>
      <w:r>
        <w:t xml:space="preserve">When the buyer selects a product (either via dropdown or HS code), the Product Form Agentqueries the RIA vector database and returns a JSON schema that dynamically adds:</w:t>
      </w:r>
    </w:p>
    <w:p>
      <w:pPr>
        <w:pStyle w:val="a0"/>
      </w:pPr>
      <w:r>
        <w:t xml:space="preserve">Product-specific fields – variety, grade, brix, size range, etc.</w:t>
      </w:r>
    </w:p>
    <w:p>
      <w:pPr>
        <w:pStyle w:val="a0"/>
      </w:pPr>
      <w:r>
        <w:t xml:space="preserve">Packing defaults – pallet type, cartons per pallet, net weight per carton, stacking layers.</w:t>
      </w:r>
    </w:p>
    <w:p>
      <w:pPr>
        <w:pStyle w:val="a0"/>
      </w:pPr>
      <w:r>
        <w:t xml:space="preserve">Required documents – phytosanitary, health, COO, cold treatment certificate.</w:t>
      </w:r>
    </w:p>
    <w:p>
      <w:pPr>
        <w:pStyle w:val="a0"/>
      </w:pPr>
      <w:r>
        <w:t xml:space="preserve">Special procedures – cold treatment, fumigation, pre-cooling.</w:t>
      </w:r>
    </w:p>
    <w:p>
      <w:pPr>
        <w:pStyle w:val="a0"/>
      </w:pPr>
      <w:r>
        <w:t xml:space="preserve">Lab tests required – analytes with MRLs.</w:t>
      </w:r>
    </w:p>
    <w:p>
      <w:pPr>
        <w:pStyle w:val="a0"/>
      </w:pPr>
      <w:r>
        <w:t xml:space="preserve">Example for oranges:</w:t>
      </w:r>
    </w:p>
    <w:p>
      <w:pPr>
        <w:pStyle w:val="a0"/>
      </w:pPr>
      <w:r>
        <w:t xml:space="preserve">json</w:t>
      </w:r>
    </w:p>
    <w:p>
      <w:pPr>
        <w:pStyle w:val="a0"/>
      </w:pPr>
      <w:r>
        <w:t xml:space="preserve">{</w:t>
      </w:r>
    </w:p>
    <w:p>
      <w:pPr>
        <w:pStyle w:val="a0"/>
      </w:pPr>
      <w:r>
        <w:t xml:space="preserve">“</w:t>
      </w:r>
      <w:r>
        <w:t xml:space="preserve">dynamic_fields</w:t>
      </w:r>
      <w:r>
        <w:t xml:space="preserve">”</w:t>
      </w:r>
      <w:r>
        <w:t xml:space="preserve">: [</w:t>
      </w:r>
    </w:p>
    <w:p>
      <w:pPr>
        <w:pStyle w:val="a0"/>
      </w:pPr>
      <w:r>
        <w:t xml:space="preserve">{</w:t>
      </w:r>
      <w:r>
        <w:t xml:space="preserve">“</w:t>
      </w:r>
      <w:r>
        <w:t xml:space="preserve">name</w:t>
      </w:r>
      <w:r>
        <w:t xml:space="preserve">”</w:t>
      </w:r>
      <w:r>
        <w:t xml:space="preserve">:</w:t>
      </w:r>
      <w:r>
        <w:t xml:space="preserve"> </w:t>
      </w:r>
      <w:r>
        <w:t xml:space="preserve">“</w:t>
      </w:r>
      <w:r>
        <w:t xml:space="preserve">variety</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dropdown</w:t>
      </w:r>
      <w:r>
        <w:t xml:space="preserve">”</w:t>
      </w:r>
      <w:r>
        <w:t xml:space="preserve">,</w:t>
      </w:r>
      <w:r>
        <w:t xml:space="preserve"> </w:t>
      </w:r>
      <w:r>
        <w:t xml:space="preserve">“</w:t>
      </w:r>
      <w:r>
        <w:t xml:space="preserve">options</w:t>
      </w:r>
      <w:r>
        <w:t xml:space="preserve">”</w:t>
      </w:r>
      <w:r>
        <w:t xml:space="preserve">: [</w:t>
      </w:r>
      <w:r>
        <w:t xml:space="preserve">“</w:t>
      </w:r>
      <w:r>
        <w:t xml:space="preserve">Valencia</w:t>
      </w:r>
      <w:r>
        <w:t xml:space="preserve">”</w:t>
      </w:r>
      <w:r>
        <w:t xml:space="preserve">,</w:t>
      </w:r>
      <w:r>
        <w:t xml:space="preserve"> </w:t>
      </w:r>
      <w:r>
        <w:t xml:space="preserve">“</w:t>
      </w:r>
      <w:r>
        <w:t xml:space="preserve">Navel</w:t>
      </w:r>
      <w:r>
        <w:t xml:space="preserve">”</w:t>
      </w:r>
      <w:r>
        <w:t xml:space="preserve">],</w:t>
      </w:r>
      <w:r>
        <w:t xml:space="preserve"> </w:t>
      </w:r>
      <w:r>
        <w:t xml:space="preserve">“</w:t>
      </w:r>
      <w:r>
        <w:t xml:space="preserve">mandatory</w:t>
      </w:r>
      <w:r>
        <w:t xml:space="preserve">”</w:t>
      </w:r>
      <w:r>
        <w:t xml:space="preserve">: true},</w:t>
      </w:r>
    </w:p>
    <w:p>
      <w:pPr>
        <w:pStyle w:val="a0"/>
      </w:pPr>
      <w:r>
        <w:t xml:space="preserve">{</w:t>
      </w:r>
      <w:r>
        <w:t xml:space="preserve">“</w:t>
      </w:r>
      <w:r>
        <w:t xml:space="preserve">name</w:t>
      </w:r>
      <w:r>
        <w:t xml:space="preserve">”</w:t>
      </w:r>
      <w:r>
        <w:t xml:space="preserve">:</w:t>
      </w:r>
      <w:r>
        <w:t xml:space="preserve"> </w:t>
      </w:r>
      <w:r>
        <w:t xml:space="preserve">“</w:t>
      </w:r>
      <w:r>
        <w:t xml:space="preserve">brix</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min</w:t>
      </w:r>
      <w:r>
        <w:t xml:space="preserve">”</w:t>
      </w:r>
      <w:r>
        <w:t xml:space="preserve">: 10,</w:t>
      </w:r>
      <w:r>
        <w:t xml:space="preserve"> </w:t>
      </w:r>
      <w:r>
        <w:t xml:space="preserve">“</w:t>
      </w:r>
      <w:r>
        <w:t xml:space="preserve">max</w:t>
      </w:r>
      <w:r>
        <w:t xml:space="preserve">”</w:t>
      </w:r>
      <w:r>
        <w:t xml:space="preserve">: 14,</w:t>
      </w:r>
      <w:r>
        <w:t xml:space="preserve"> </w:t>
      </w:r>
      <w:r>
        <w:t xml:space="preserve">“</w:t>
      </w:r>
      <w:r>
        <w:t xml:space="preserve">default</w:t>
      </w:r>
      <w:r>
        <w:t xml:space="preserve">”</w:t>
      </w:r>
      <w:r>
        <w:t xml:space="preserve">: 11.5},</w:t>
      </w:r>
    </w:p>
    <w:p>
      <w:pPr>
        <w:pStyle w:val="a0"/>
      </w:pPr>
      <w:r>
        <w:t xml:space="preserve">{</w:t>
      </w:r>
      <w:r>
        <w:t xml:space="preserve">“</w:t>
      </w:r>
      <w:r>
        <w:t xml:space="preserve">name</w:t>
      </w:r>
      <w:r>
        <w:t xml:space="preserve">”</w:t>
      </w:r>
      <w:r>
        <w:t xml:space="preserve">:</w:t>
      </w:r>
      <w:r>
        <w:t xml:space="preserve"> </w:t>
      </w:r>
      <w:r>
        <w:t xml:space="preserve">“</w:t>
      </w:r>
      <w:r>
        <w:t xml:space="preserve">pallet_type</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dropdown</w:t>
      </w:r>
      <w:r>
        <w:t xml:space="preserve">”</w:t>
      </w:r>
      <w:r>
        <w:t xml:space="preserve">,</w:t>
      </w:r>
      <w:r>
        <w:t xml:space="preserve"> </w:t>
      </w:r>
      <w:r>
        <w:t xml:space="preserve">“</w:t>
      </w:r>
      <w:r>
        <w:t xml:space="preserve">options</w:t>
      </w:r>
      <w:r>
        <w:t xml:space="preserve">”</w:t>
      </w:r>
      <w:r>
        <w:t xml:space="preserve">: [</w:t>
      </w:r>
      <w:r>
        <w:t xml:space="preserve">“</w:t>
      </w:r>
      <w:r>
        <w:t xml:space="preserve">EUR</w:t>
      </w:r>
      <w:r>
        <w:t xml:space="preserve">”</w:t>
      </w:r>
      <w:r>
        <w:t xml:space="preserve">,</w:t>
      </w:r>
      <w:r>
        <w:t xml:space="preserve"> </w:t>
      </w:r>
      <w:r>
        <w:t xml:space="preserve">“</w:t>
      </w:r>
      <w:r>
        <w:t xml:space="preserve">ISO</w:t>
      </w:r>
      <w:r>
        <w:t xml:space="preserve">”</w:t>
      </w:r>
      <w:r>
        <w:t xml:space="preserve">],</w:t>
      </w:r>
      <w:r>
        <w:t xml:space="preserve"> </w:t>
      </w:r>
      <w:r>
        <w:t xml:space="preserve">“</w:t>
      </w:r>
      <w:r>
        <w:t xml:space="preserve">default</w:t>
      </w:r>
      <w:r>
        <w:t xml:space="preserve">”</w:t>
      </w:r>
      <w:r>
        <w:t xml:space="preserve">:</w:t>
      </w:r>
      <w:r>
        <w:t xml:space="preserve"> </w:t>
      </w:r>
      <w:r>
        <w:t xml:space="preserve">“</w:t>
      </w:r>
      <w:r>
        <w:t xml:space="preserve">EUR</w:t>
      </w:r>
      <w:r>
        <w:t xml:space="preserve">”</w:t>
      </w:r>
      <w:r>
        <w:t xml:space="preserve">},</w:t>
      </w:r>
    </w:p>
    <w:p>
      <w:pPr>
        <w:pStyle w:val="a0"/>
      </w:pPr>
      <w:r>
        <w:t xml:space="preserve">{</w:t>
      </w:r>
      <w:r>
        <w:t xml:space="preserve">“</w:t>
      </w:r>
      <w:r>
        <w:t xml:space="preserve">name</w:t>
      </w:r>
      <w:r>
        <w:t xml:space="preserve">”</w:t>
      </w:r>
      <w:r>
        <w:t xml:space="preserve">:</w:t>
      </w:r>
      <w:r>
        <w:t xml:space="preserve"> </w:t>
      </w:r>
      <w:r>
        <w:t xml:space="preserve">“</w:t>
      </w:r>
      <w:r>
        <w:t xml:space="preserve">cartons_per_pallet</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default</w:t>
      </w:r>
      <w:r>
        <w:t xml:space="preserve">”</w:t>
      </w:r>
      <w:r>
        <w:t xml:space="preserve">: 40},</w:t>
      </w:r>
    </w:p>
    <w:p>
      <w:pPr>
        <w:pStyle w:val="a0"/>
      </w:pPr>
      <w:r>
        <w:t xml:space="preserve">{</w:t>
      </w:r>
      <w:r>
        <w:t xml:space="preserve">“</w:t>
      </w:r>
      <w:r>
        <w:t xml:space="preserve">name</w:t>
      </w:r>
      <w:r>
        <w:t xml:space="preserve">”</w:t>
      </w:r>
      <w:r>
        <w:t xml:space="preserve">:</w:t>
      </w:r>
      <w:r>
        <w:t xml:space="preserve"> </w:t>
      </w:r>
      <w:r>
        <w:t xml:space="preserve">“</w:t>
      </w:r>
      <w:r>
        <w:t xml:space="preserve">stacking_layers</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default</w:t>
      </w:r>
      <w:r>
        <w:t xml:space="preserve">”</w:t>
      </w:r>
      <w:r>
        <w:t xml:space="preserve">: 5}</w:t>
      </w:r>
    </w:p>
    <w:p>
      <w:pPr>
        <w:pStyle w:val="a0"/>
      </w:pPr>
      <w:r>
        <w:t xml:space="preserve">],</w:t>
      </w:r>
    </w:p>
    <w:p>
      <w:pPr>
        <w:pStyle w:val="a0"/>
      </w:pPr>
      <w:r>
        <w:t xml:space="preserve">“</w:t>
      </w:r>
      <w:r>
        <w:t xml:space="preserve">required_documents</w:t>
      </w:r>
      <w:r>
        <w:t xml:space="preserve">”</w:t>
      </w:r>
      <w:r>
        <w:t xml:space="preserve">: [{</w:t>
      </w:r>
      <w:r>
        <w:t xml:space="preserve">“</w:t>
      </w:r>
      <w:r>
        <w:t xml:space="preserve">type</w:t>
      </w:r>
      <w:r>
        <w:t xml:space="preserve">”</w:t>
      </w:r>
      <w:r>
        <w:t xml:space="preserve">:</w:t>
      </w:r>
      <w:r>
        <w:t xml:space="preserve"> </w:t>
      </w:r>
      <w:r>
        <w:t xml:space="preserve">“</w:t>
      </w:r>
      <w:r>
        <w:t xml:space="preserve">PHYTOSANITARY_CERTIFICATE</w:t>
      </w:r>
      <w:r>
        <w:t xml:space="preserve">”</w:t>
      </w:r>
      <w:r>
        <w:t xml:space="preserve">,</w:t>
      </w:r>
      <w:r>
        <w:t xml:space="preserve"> </w:t>
      </w:r>
      <w:r>
        <w:t xml:space="preserve">“</w:t>
      </w:r>
      <w:r>
        <w:t xml:space="preserve">mandatory</w:t>
      </w:r>
      <w:r>
        <w:t xml:space="preserve">”</w:t>
      </w:r>
      <w:r>
        <w:t xml:space="preserve">: true}],</w:t>
      </w:r>
    </w:p>
    <w:p>
      <w:pPr>
        <w:pStyle w:val="a0"/>
      </w:pPr>
      <w:r>
        <w:t xml:space="preserve">“</w:t>
      </w:r>
      <w:r>
        <w:t xml:space="preserve">special_conditions</w:t>
      </w:r>
      <w:r>
        <w:t xml:space="preserve">”</w:t>
      </w:r>
      <w:r>
        <w:t xml:space="preserve">: [</w:t>
      </w:r>
      <w:r>
        <w:t xml:space="preserve">“</w:t>
      </w:r>
      <w:r>
        <w:t xml:space="preserve">Cold treatment required: -0.5°C for 14 days.</w:t>
      </w:r>
      <w:r>
        <w:t xml:space="preserve">”</w:t>
      </w:r>
      <w:r>
        <w:t xml:space="preserve">],</w:t>
      </w:r>
    </w:p>
    <w:p>
      <w:pPr>
        <w:pStyle w:val="a0"/>
      </w:pPr>
      <w:r>
        <w:t xml:space="preserve">“</w:t>
      </w:r>
      <w:r>
        <w:t xml:space="preserve">treatment_details</w:t>
      </w:r>
      <w:r>
        <w:t xml:space="preserve">”</w:t>
      </w:r>
      <w:r>
        <w:t xml:space="preserve">: {</w:t>
      </w:r>
      <w:r>
        <w:t xml:space="preserve">“</w:t>
      </w:r>
      <w:r>
        <w:t xml:space="preserve">type</w:t>
      </w:r>
      <w:r>
        <w:t xml:space="preserve">”</w:t>
      </w:r>
      <w:r>
        <w:t xml:space="preserve">:</w:t>
      </w:r>
      <w:r>
        <w:t xml:space="preserve"> </w:t>
      </w:r>
      <w:r>
        <w:t xml:space="preserve">“</w:t>
      </w:r>
      <w:r>
        <w:t xml:space="preserve">cold_treatment</w:t>
      </w:r>
      <w:r>
        <w:t xml:space="preserve">”</w:t>
      </w:r>
      <w:r>
        <w:t xml:space="preserve">,</w:t>
      </w:r>
      <w:r>
        <w:t xml:space="preserve"> </w:t>
      </w:r>
      <w:r>
        <w:t xml:space="preserve">“</w:t>
      </w:r>
      <w:r>
        <w:t xml:space="preserve">temperature_c</w:t>
      </w:r>
      <w:r>
        <w:t xml:space="preserve">”</w:t>
      </w:r>
      <w:r>
        <w:t xml:space="preserve">: -0.5,</w:t>
      </w:r>
      <w:r>
        <w:t xml:space="preserve"> </w:t>
      </w:r>
      <w:r>
        <w:t xml:space="preserve">“</w:t>
      </w:r>
      <w:r>
        <w:t xml:space="preserve">duration_days</w:t>
      </w:r>
      <w:r>
        <w:t xml:space="preserve">”</w:t>
      </w:r>
      <w:r>
        <w:t xml:space="preserve">: 14}</w:t>
      </w:r>
    </w:p>
    <w:p>
      <w:pPr>
        <w:pStyle w:val="a0"/>
      </w:pPr>
      <w:r>
        <w:t xml:space="preserve">}</w:t>
      </w:r>
    </w:p>
    <w:p>
      <w:pPr>
        <w:pStyle w:val="a0"/>
      </w:pPr>
      <w:r>
        <w:t xml:space="preserve">The frontend renders these fields dynamically. Buyer can accept defaults or override.</w:t>
      </w:r>
    </w:p>
    <w:p>
      <w:pPr>
        <w:pStyle w:val="a0"/>
      </w:pPr>
      <w:r>
        <w:t xml:space="preserve">One-click: Buyer selects product → AI generates schema and pre-fills defaults. No extra click needed.</w:t>
      </w:r>
    </w:p>
    <w:p>
      <w:pPr>
        <w:pStyle w:val="a0"/>
      </w:pPr>
      <w:r>
        <w:t xml:space="preserve">3B.2.4 Multi-Shipment Request (Optional)</w:t>
      </w:r>
    </w:p>
    <w:p>
      <w:pPr>
        <w:pStyle w:val="a0"/>
      </w:pPr>
      <w:r>
        <w:t xml:space="preserve">Buyer action: Toggle </w:t>
      </w:r>
      <w:r>
        <w:t xml:space="preserve">“</w:t>
      </w:r>
      <w:r>
        <w:t xml:space="preserve">Request multi-shipment contract</w:t>
      </w:r>
      <w:r>
        <w:t xml:space="preserve">”</w:t>
      </w:r>
      <w:r>
        <w:t xml:space="preserve"> (default: off). When enabled, a schedule builder appears.</w:t>
      </w:r>
    </w:p>
    <w:p>
      <w:pPr>
        <w:pStyle w:val="a0"/>
      </w:pPr>
      <w:r>
        <w:t xml:space="preserve">Schedule builder fields (per shipment):</w:t>
      </w:r>
    </w:p>
    <w:p>
      <w:pPr>
        <w:pStyle w:val="a0"/>
      </w:pPr>
      <w:r>
        <w:t xml:space="preserve">Shipment number (auto-incremented)</w:t>
      </w:r>
    </w:p>
    <w:p>
      <w:pPr>
        <w:pStyle w:val="a0"/>
      </w:pPr>
      <w:r>
        <w:t xml:space="preserve">Delivery date (future only; date picker)</w:t>
      </w:r>
    </w:p>
    <w:p>
      <w:pPr>
        <w:pStyle w:val="a0"/>
      </w:pPr>
      <w:r>
        <w:t xml:space="preserve">Port of discharge (dropdown, can differ from main form)</w:t>
      </w:r>
    </w:p>
    <w:p>
      <w:pPr>
        <w:pStyle w:val="a0"/>
      </w:pPr>
      <w:r>
        <w:t xml:space="preserve">Number of containers (integer ≥1)</w:t>
      </w:r>
    </w:p>
    <w:p>
      <w:pPr>
        <w:pStyle w:val="a0"/>
      </w:pPr>
      <w:r>
        <w:t xml:space="preserve">Commodities / packaging – inherits from main container definition; buyer can click</w:t>
      </w:r>
      <w:r>
        <w:t xml:space="preserve"> </w:t>
      </w:r>
      <w:r>
        <w:t xml:space="preserve">“</w:t>
      </w:r>
      <w:r>
        <w:t xml:space="preserve">Edit commodities</w:t>
      </w:r>
      <w:r>
        <w:t xml:space="preserve">”</w:t>
      </w:r>
      <w:r>
        <w:t xml:space="preserve"> </w:t>
      </w:r>
      <w:r>
        <w:t xml:space="preserve">to override per shipment (opens mini-form with same dynamic fields, including special procedures and packing fields).</w:t>
      </w:r>
    </w:p>
    <w:p>
      <w:pPr>
        <w:pStyle w:val="a0"/>
      </w:pPr>
      <w:r>
        <w:t xml:space="preserve">One-click to add a shipment: Click</w:t>
      </w:r>
      <w:r>
        <w:t xml:space="preserve"> </w:t>
      </w:r>
      <w:r>
        <w:t xml:space="preserve">“</w:t>
      </w:r>
      <w:r>
        <w:t xml:space="preserve">Add Shipment</w:t>
      </w:r>
      <w:r>
        <w:t xml:space="preserve">”</w:t>
      </w:r>
      <w:r>
        <w:t xml:space="preserve"> </w:t>
      </w:r>
      <w:r>
        <w:t xml:space="preserve">→ new row appears. Buyer fills fields.</w:t>
      </w:r>
      <w:r>
        <w:t xml:space="preserve"> </w:t>
      </w:r>
      <w:r>
        <w:t xml:space="preserve">One-click to remove: Click</w:t>
      </w:r>
      <w:r>
        <w:t xml:space="preserve"> </w:t>
      </w:r>
      <w:r>
        <w:t xml:space="preserve">“</w:t>
      </w:r>
      <w:r>
        <w:t xml:space="preserve">Remove Shipment</w:t>
      </w:r>
      <w:r>
        <w:t xml:space="preserve">”</w:t>
      </w:r>
      <w:r>
        <w:t xml:space="preserve"> </w:t>
      </w:r>
      <w:r>
        <w:t xml:space="preserve">→ row deleted (with confirmation).</w:t>
      </w:r>
    </w:p>
    <w:p>
      <w:pPr>
        <w:pStyle w:val="a0"/>
      </w:pPr>
      <w:r>
        <w:t xml:space="preserve">Storage: Schedule stored in trade_requests.multi_shipment_schedule JSONB.</w:t>
      </w:r>
    </w:p>
    <w:p>
      <w:pPr>
        <w:pStyle w:val="a0"/>
      </w:pPr>
      <w:r>
        <w:t xml:space="preserve">🧠 AI: No AI suggestions for</w:t>
      </w:r>
      <w:r>
        <w:t xml:space="preserve"> </w:t>
      </w:r>
      <w:r>
        <w:t xml:space="preserve">“</w:t>
      </w:r>
      <w:r>
        <w:t xml:space="preserve">optimal dates</w:t>
      </w:r>
      <w:r>
        <w:t xml:space="preserve">”</w:t>
      </w:r>
      <w:r>
        <w:t xml:space="preserve">. Buyer fully controls.</w:t>
      </w:r>
    </w:p>
    <w:p>
      <w:pPr>
        <w:pStyle w:val="a0"/>
      </w:pPr>
      <w:r>
        <w:t xml:space="preserve">Governance: Governor validates future dates, valid ports, container count ≥1 for each shipment.</w:t>
      </w:r>
    </w:p>
    <w:p>
      <w:pPr>
        <w:pStyle w:val="a0"/>
      </w:pPr>
      <w:r>
        <w:t xml:space="preserve">3B.2.5 AI Container Advisor (A1 – Advisory Only)</w:t>
      </w:r>
    </w:p>
    <w:p>
      <w:pPr>
        <w:pStyle w:val="a0"/>
      </w:pPr>
      <w:r>
        <w:t xml:space="preserve">Trigger: After buyer enters all commodity volumes (e.g.,</w:t>
      </w:r>
      <w:r>
        <w:t xml:space="preserve"> </w:t>
      </w:r>
      <w:r>
        <w:t xml:space="preserve">“</w:t>
      </w:r>
      <w:r>
        <w:t xml:space="preserve">22 pallets of oranges</w:t>
      </w:r>
      <w:r>
        <w:t xml:space="preserve">”</w:t>
      </w:r>
      <w:r>
        <w:t xml:space="preserve">), system displays a non-blocking advisory banner.</w:t>
      </w:r>
    </w:p>
    <w:p>
      <w:pPr>
        <w:pStyle w:val="a0"/>
      </w:pPr>
      <w:r>
        <w:t xml:space="preserve">Banner content (🧠 A1, Groq → Ollama):</w:t>
      </w:r>
    </w:p>
    <w:p>
      <w:pPr>
        <w:pStyle w:val="a0"/>
      </w:pPr>
      <w:r>
        <w:t xml:space="preserve">text</w:t>
      </w:r>
    </w:p>
    <w:p>
      <w:pPr>
        <w:pStyle w:val="a0"/>
      </w:pPr>
      <w:r>
        <w:t xml:space="preserve">💡 AI Container Advisor (Advisory)</w:t>
      </w:r>
    </w:p>
    <w:p>
      <w:pPr>
        <w:pStyle w:val="a0"/>
      </w:pPr>
      <w:r>
        <w:t xml:space="preserve">Based on your 22 EUR pallets (800×1200 mm), we suggest 1 × 40ft High-Cube reefer.</w:t>
      </w:r>
    </w:p>
    <w:p>
      <w:pPr>
        <w:pStyle w:val="a0"/>
      </w:pPr>
      <w:r>
        <w:t xml:space="preserve">Your current entry shows 1 container. No adjustment needed.</w:t>
      </w:r>
    </w:p>
    <w:p>
      <w:pPr>
        <w:pStyle w:val="a0"/>
      </w:pPr>
      <w:r>
        <w:t xml:space="preserve">[Adjust to 1 × 40HC] [Ignore]</w:t>
      </w:r>
    </w:p>
    <w:p>
      <w:pPr>
        <w:pStyle w:val="a0"/>
      </w:pPr>
      <w:r>
        <w:t xml:space="preserve">One-click: Click</w:t>
      </w:r>
      <w:r>
        <w:t xml:space="preserve"> </w:t>
      </w:r>
      <w:r>
        <w:t xml:space="preserve">“</w:t>
      </w:r>
      <w:r>
        <w:t xml:space="preserve">Adjust</w:t>
      </w:r>
      <w:r>
        <w:t xml:space="preserve">”</w:t>
      </w:r>
      <w:r>
        <w:t xml:space="preserve"> </w:t>
      </w:r>
      <w:r>
        <w:t xml:space="preserve">auto-updates container count. Click</w:t>
      </w:r>
      <w:r>
        <w:t xml:space="preserve"> </w:t>
      </w:r>
      <w:r>
        <w:t xml:space="preserve">“</w:t>
      </w:r>
      <w:r>
        <w:t xml:space="preserve">Ignore</w:t>
      </w:r>
      <w:r>
        <w:t xml:space="preserve">”</w:t>
      </w:r>
      <w:r>
        <w:t xml:space="preserve"> </w:t>
      </w:r>
      <w:r>
        <w:t xml:space="preserve">dismisses.</w:t>
      </w:r>
    </w:p>
    <w:p>
      <w:pPr>
        <w:pStyle w:val="a0"/>
      </w:pPr>
      <w:r>
        <w:t xml:space="preserve">🔐 Non-marketplace: Never says</w:t>
      </w:r>
      <w:r>
        <w:t xml:space="preserve"> </w:t>
      </w:r>
      <w:r>
        <w:t xml:space="preserve">“</w:t>
      </w:r>
      <w:r>
        <w:t xml:space="preserve">other buyers used 3 containers</w:t>
      </w:r>
      <w:r>
        <w:t xml:space="preserve">”</w:t>
      </w:r>
      <w:r>
        <w:t xml:space="preserve">. Uses only anonymised aggregates (differential privacy).</w:t>
      </w:r>
    </w:p>
    <w:p>
      <w:pPr>
        <w:pStyle w:val="a0"/>
      </w:pPr>
      <w:r>
        <w:t xml:space="preserve">3B.2.6 Marketplace Relationship Detection (Auto-Attribution)</w:t>
      </w:r>
    </w:p>
    <w:p>
      <w:pPr>
        <w:pStyle w:val="a0"/>
      </w:pPr>
      <w:r>
        <w:t xml:space="preserve">Trigger: System queries partner_lead_attributions for the most recent marketplace-introduced trade between the same buyer and seller (within 12 months).</w:t>
      </w:r>
    </w:p>
    <w:p>
      <w:pPr>
        <w:pStyle w:val="a0"/>
      </w:pPr>
      <w:r>
        <w:t xml:space="preserve">Banner:</w:t>
      </w:r>
    </w:p>
    <w:p>
      <w:pPr>
        <w:pStyle w:val="a0"/>
      </w:pPr>
      <w:r>
        <w:t xml:space="preserve">text</w:t>
      </w:r>
    </w:p>
    <w:p>
      <w:pPr>
        <w:pStyle w:val="a0"/>
      </w:pPr>
      <w:r>
        <w:t xml:space="preserve">ℹ️ Marketplace Attribution</w:t>
      </w:r>
    </w:p>
    <w:p>
      <w:pPr>
        <w:pStyle w:val="a0"/>
      </w:pPr>
      <w:r>
        <w:t xml:space="preserve">This trade will be attributed to [TradeBridge] because you first connected through them on [date].</w:t>
      </w:r>
    </w:p>
    <w:p>
      <w:pPr>
        <w:pStyle w:val="a0"/>
      </w:pPr>
      <w:r>
        <w:t xml:space="preserve">Standard revenue share of [0.5%] will be applied. You have 72 hours to dispute.</w:t>
      </w:r>
    </w:p>
    <w:p>
      <w:pPr>
        <w:pStyle w:val="a0"/>
      </w:pPr>
      <w:r>
        <w:t xml:space="preserve">[Dispute Attribution] [Continue]</w:t>
      </w:r>
    </w:p>
    <w:p>
      <w:pPr>
        <w:pStyle w:val="a0"/>
      </w:pPr>
      <w:r>
        <w:t xml:space="preserve">One-click: Buyer clicks</w:t>
      </w:r>
      <w:r>
        <w:t xml:space="preserve"> </w:t>
      </w:r>
      <w:r>
        <w:t xml:space="preserve">“</w:t>
      </w:r>
      <w:r>
        <w:t xml:space="preserve">Continue</w:t>
      </w:r>
      <w:r>
        <w:t xml:space="preserve">”</w:t>
      </w:r>
      <w:r>
        <w:t xml:space="preserve"> </w:t>
      </w:r>
      <w:r>
        <w:t xml:space="preserve">to accept attribution. Click</w:t>
      </w:r>
      <w:r>
        <w:t xml:space="preserve"> </w:t>
      </w:r>
      <w:r>
        <w:t xml:space="preserve">“</w:t>
      </w:r>
      <w:r>
        <w:t xml:space="preserve">Dispute</w:t>
      </w:r>
      <w:r>
        <w:t xml:space="preserve">”</w:t>
      </w:r>
      <w:r>
        <w:t xml:space="preserve"> </w:t>
      </w:r>
      <w:r>
        <w:t xml:space="preserve">to open a simple form (one click to submit dispute).</w:t>
      </w:r>
    </w:p>
    <w:p>
      <w:pPr>
        <w:pStyle w:val="a0"/>
      </w:pPr>
      <w:r>
        <w:t xml:space="preserve">🧠 AI: A2 analyses dispute if filed; escalates to Platform Governance Authority if needed.</w:t>
      </w:r>
    </w:p>
    <w:p>
      <w:pPr>
        <w:pStyle w:val="a0"/>
      </w:pPr>
      <w:r>
        <w:t xml:space="preserve">3B.2.7 Governor PreScreen &amp; Submission – One Click to Create Trade Request</w:t>
      </w:r>
    </w:p>
    <w:p>
      <w:pPr>
        <w:pStyle w:val="a0"/>
      </w:pPr>
      <w:r>
        <w:t xml:space="preserve">Buyer final action: Click </w:t>
      </w:r>
      <w:r>
        <w:t xml:space="preserve">“</w:t>
      </w:r>
      <w:r>
        <w:t xml:space="preserve">Submit Trade Request</w:t>
      </w:r>
      <w:r>
        <w:t xml:space="preserve">”</w:t>
      </w:r>
      <w:r>
        <w:t xml:space="preserve"> – one click.</w:t>
      </w:r>
    </w:p>
    <w:p>
      <w:pPr>
        <w:pStyle w:val="a0"/>
      </w:pPr>
      <w:r>
        <w:t xml:space="preserve">Governor evaluation (synchronous, &lt;1s typical):</w:t>
      </w:r>
    </w:p>
    <w:p>
      <w:pPr>
        <w:pStyle w:val="a0"/>
      </w:pPr>
      <w:r>
        <w:t xml:space="preserve">If ALLOW: Trade request created with status =</w:t>
      </w:r>
      <w:r>
        <w:t xml:space="preserve"> </w:t>
      </w:r>
      <w:r>
        <w:t xml:space="preserve">‘</w:t>
      </w:r>
      <w:r>
        <w:t xml:space="preserve">PENDING_SELLER_RESPONSE</w:t>
      </w:r>
      <w:r>
        <w:t xml:space="preserve">’</w:t>
      </w:r>
      <w:r>
        <w:t xml:space="preserve">. USTN not yet generated (will be generated at contract lock). Seller receives Smart Inbox item (priority 75). Buyer receives confirmation.</w:t>
      </w:r>
    </w:p>
    <w:p>
      <w:pPr>
        <w:pStyle w:val="a0"/>
      </w:pPr>
      <w:r>
        <w:t xml:space="preserve">If CONDITIONAL or DENY: Governor generates plain-language tenant_message (🧠 A1, Groq → Ollama) with condition checklist and action URLs. Decision Panel opens. Buyer cannot proceed until conditions resolved. Each condition has a one-click action link.</w:t>
      </w:r>
    </w:p>
    <w:p>
      <w:pPr>
        <w:pStyle w:val="a0"/>
      </w:pPr>
      <w:r>
        <w:t xml:space="preserve">Example CONDITIONAL response:</w:t>
      </w:r>
    </w:p>
    <w:p>
      <w:pPr>
        <w:pStyle w:val="a0"/>
      </w:pPr>
      <w:r>
        <w:t xml:space="preserve">json</w:t>
      </w:r>
    </w:p>
    <w:p>
      <w:pPr>
        <w:pStyle w:val="a0"/>
      </w:pPr>
      <w:r>
        <w:t xml:space="preserve">{</w:t>
      </w:r>
    </w:p>
    <w:p>
      <w:pPr>
        <w:pStyle w:val="a0"/>
      </w:pPr>
      <w:r>
        <w:t xml:space="preserve">“</w:t>
      </w:r>
      <w:r>
        <w:t xml:space="preserve">verdict</w:t>
      </w:r>
      <w:r>
        <w:t xml:space="preserve">”</w:t>
      </w:r>
      <w:r>
        <w:t xml:space="preserve">:</w:t>
      </w:r>
      <w:r>
        <w:t xml:space="preserve"> </w:t>
      </w:r>
      <w:r>
        <w:t xml:space="preserve">“</w:t>
      </w:r>
      <w:r>
        <w:t xml:space="preserve">CONDITIONAL</w:t>
      </w:r>
      <w:r>
        <w:t xml:space="preserve">”</w:t>
      </w:r>
      <w:r>
        <w:t xml:space="preserve">,</w:t>
      </w:r>
    </w:p>
    <w:p>
      <w:pPr>
        <w:pStyle w:val="a0"/>
      </w:pPr>
      <w:r>
        <w:t xml:space="preserve">“</w:t>
      </w:r>
      <w:r>
        <w:t xml:space="preserve">tenant_message</w:t>
      </w:r>
      <w:r>
        <w:t xml:space="preserve">”</w:t>
      </w:r>
      <w:r>
        <w:t xml:space="preserve">: {</w:t>
      </w:r>
    </w:p>
    <w:p>
      <w:pPr>
        <w:pStyle w:val="a0"/>
      </w:pPr>
      <w:r>
        <w:t xml:space="preserve">“</w:t>
      </w:r>
      <w:r>
        <w:t xml:space="preserve">summary</w:t>
      </w:r>
      <w:r>
        <w:t xml:space="preserve">”</w:t>
      </w:r>
      <w:r>
        <w:t xml:space="preserve">:</w:t>
      </w:r>
      <w:r>
        <w:t xml:space="preserve"> </w:t>
      </w:r>
      <w:r>
        <w:t xml:space="preserve">“</w:t>
      </w:r>
      <w:r>
        <w:t xml:space="preserve">Your trade request cannot be submitted because cold treatment is required for fresh oranges to Japan, and you have not indicated that you will provide a certificate.</w:t>
      </w:r>
      <w:r>
        <w:t xml:space="preserve">”</w:t>
      </w:r>
      <w:r>
        <w:t xml:space="preserve">,</w:t>
      </w:r>
    </w:p>
    <w:p>
      <w:pPr>
        <w:pStyle w:val="a0"/>
      </w:pPr>
      <w:r>
        <w:t xml:space="preserve">“</w:t>
      </w:r>
      <w:r>
        <w:t xml:space="preserve">conditions</w:t>
      </w:r>
      <w:r>
        <w:t xml:space="preserve">”</w:t>
      </w:r>
      <w:r>
        <w:t xml:space="preserve">: [</w:t>
      </w:r>
    </w:p>
    <w:p>
      <w:pPr>
        <w:pStyle w:val="a0"/>
      </w:pPr>
      <w:r>
        <w:t xml:space="preserve">{</w:t>
      </w:r>
      <w:r>
        <w:t xml:space="preserve"> </w:t>
      </w:r>
      <w:r>
        <w:t xml:space="preserve">“</w:t>
      </w:r>
      <w:r>
        <w:t xml:space="preserve">condition_id</w:t>
      </w:r>
      <w:r>
        <w:t xml:space="preserve">”</w:t>
      </w:r>
      <w:r>
        <w:t xml:space="preserve">:</w:t>
      </w:r>
      <w:r>
        <w:t xml:space="preserve"> </w:t>
      </w:r>
      <w:r>
        <w:t xml:space="preserve">“</w:t>
      </w:r>
      <w:r>
        <w:t xml:space="preserve">cold_treatment_cert</w:t>
      </w:r>
      <w:r>
        <w:t xml:space="preserve">”</w:t>
      </w:r>
      <w:r>
        <w:t xml:space="preserve">,</w:t>
      </w:r>
      <w:r>
        <w:t xml:space="preserve"> </w:t>
      </w:r>
      <w:r>
        <w:t xml:space="preserve">“</w:t>
      </w:r>
      <w:r>
        <w:t xml:space="preserve">label</w:t>
      </w:r>
      <w:r>
        <w:t xml:space="preserve">”</w:t>
      </w:r>
      <w:r>
        <w:t xml:space="preserve">:</w:t>
      </w:r>
      <w:r>
        <w:t xml:space="preserve"> </w:t>
      </w:r>
      <w:r>
        <w:t xml:space="preserve">“</w:t>
      </w:r>
      <w:r>
        <w:t xml:space="preserve">Upload cold treatment certificate after completion</w:t>
      </w:r>
      <w:r>
        <w:t xml:space="preserve">”</w:t>
      </w:r>
      <w:r>
        <w:t xml:space="preserve">,</w:t>
      </w:r>
      <w:r>
        <w:t xml:space="preserve"> </w:t>
      </w:r>
      <w:r>
        <w:t xml:space="preserve">“</w:t>
      </w:r>
      <w:r>
        <w:t xml:space="preserve">action_url</w:t>
      </w:r>
      <w:r>
        <w:t xml:space="preserve">”</w:t>
      </w:r>
      <w:r>
        <w:t xml:space="preserve">:</w:t>
      </w:r>
      <w:r>
        <w:t xml:space="preserve"> </w:t>
      </w:r>
      <w:r>
        <w:t xml:space="preserve">“</w:t>
      </w:r>
      <w:r>
        <w:t xml:space="preserve">/v1/documents/upload?ustn=…</w:t>
      </w:r>
      <w:r>
        <w:t xml:space="preserve">”</w:t>
      </w:r>
      <w:r>
        <w:t xml:space="preserve"> </w:t>
      </w:r>
      <w:r>
        <w:t xml:space="preserve">}</w:t>
      </w:r>
    </w:p>
    <w:p>
      <w:pPr>
        <w:pStyle w:val="a0"/>
      </w:pPr>
      <w:r>
        <w:t xml:space="preserve">],</w:t>
      </w:r>
    </w:p>
    <w:p>
      <w:pPr>
        <w:pStyle w:val="a0"/>
      </w:pPr>
      <w:r>
        <w:t xml:space="preserve">“</w:t>
      </w:r>
      <w:r>
        <w:t xml:space="preserve">escalation_hint</w:t>
      </w:r>
      <w:r>
        <w:t xml:space="preserve">”</w:t>
      </w:r>
      <w:r>
        <w:t xml:space="preserve">:</w:t>
      </w:r>
      <w:r>
        <w:t xml:space="preserve"> </w:t>
      </w:r>
      <w:r>
        <w:t xml:space="preserve">“</w:t>
      </w:r>
      <w:r>
        <w:t xml:space="preserve">If you believe cold treatment is not required, request a compliance review.</w:t>
      </w:r>
      <w:r>
        <w:t xml:space="preserve">”</w:t>
      </w:r>
    </w:p>
    <w:p>
      <w:pPr>
        <w:pStyle w:val="a0"/>
      </w:pPr>
      <w:r>
        <w:t xml:space="preserve">}</w:t>
      </w:r>
    </w:p>
    <w:p>
      <w:pPr>
        <w:pStyle w:val="a0"/>
      </w:pPr>
      <w:r>
        <w:t xml:space="preserve">}</w:t>
      </w:r>
    </w:p>
    <w:p>
      <w:pPr>
        <w:pStyle w:val="a0"/>
      </w:pPr>
      <w:r>
        <w:t xml:space="preserve">One-click guarantee: Buyer clicks</w:t>
      </w:r>
      <w:r>
        <w:t xml:space="preserve"> </w:t>
      </w:r>
      <w:r>
        <w:t xml:space="preserve">“</w:t>
      </w:r>
      <w:r>
        <w:t xml:space="preserve">Submit Trade Request</w:t>
      </w:r>
      <w:r>
        <w:t xml:space="preserve">”</w:t>
      </w:r>
      <w:r>
        <w:t xml:space="preserve"> </w:t>
      </w:r>
      <w:r>
        <w:t xml:space="preserve">once. If blocked, each condition has a one-click remediation link. After fixing, buyer clicks</w:t>
      </w:r>
      <w:r>
        <w:t xml:space="preserve"> </w:t>
      </w:r>
      <w:r>
        <w:t xml:space="preserve">“</w:t>
      </w:r>
      <w:r>
        <w:t xml:space="preserve">Retry</w:t>
      </w:r>
      <w:r>
        <w:t xml:space="preserve">”</w:t>
      </w:r>
      <w:r>
        <w:t xml:space="preserve"> </w:t>
      </w:r>
      <w:r>
        <w:t xml:space="preserve">– one click to resubmit.</w:t>
      </w:r>
    </w:p>
    <w:p>
      <w:pPr>
        <w:pStyle w:val="a0"/>
      </w:pPr>
      <w:r>
        <w:t xml:space="preserve">3B.2.8 Draft Auto-Save – Zero Clicks</w:t>
      </w:r>
    </w:p>
    <w:p>
      <w:pPr>
        <w:pStyle w:val="a0"/>
      </w:pPr>
      <w:r>
        <w:t xml:space="preserve">Background process: Every 30 seconds (debounced), the current form state (including all dynamic fields, packing details, treatment details, multi-shipment schedule) is saved as a draft in trade_requests with status =</w:t>
      </w:r>
      <w:r>
        <w:t xml:space="preserve"> </w:t>
      </w:r>
      <w:r>
        <w:t xml:space="preserve">‘</w:t>
      </w:r>
      <w:r>
        <w:t xml:space="preserve">DRAFT</w:t>
      </w:r>
      <w:r>
        <w:t xml:space="preserve">’</w:t>
      </w:r>
      <w:r>
        <w:t xml:space="preserve">.</w:t>
      </w:r>
    </w:p>
    <w:p>
      <w:pPr>
        <w:pStyle w:val="a0"/>
      </w:pPr>
      <w:r>
        <w:t xml:space="preserve">Recovery: If buyer leaves and returns, Smart Inbox shows a low-priority item (score 30):</w:t>
      </w:r>
      <w:r>
        <w:t xml:space="preserve"> </w:t>
      </w:r>
      <w:r>
        <w:t xml:space="preserve">“</w:t>
      </w:r>
      <w:r>
        <w:t xml:space="preserve">Continue draft trade request from [date]</w:t>
      </w:r>
      <w:r>
        <w:t xml:space="preserve">”</w:t>
      </w:r>
      <w:r>
        <w:t xml:space="preserve">. Clicking it opens the form with saved data – one click to resume.</w:t>
      </w:r>
    </w:p>
    <w:p>
      <w:pPr>
        <w:pStyle w:val="a0"/>
      </w:pPr>
      <w:r>
        <w:t xml:space="preserve">Draft expiry: 14 days of inactivity; reminders at 11 and 13 days. Expired drafts can be restored via Company Admin → Drafts (admin only).</w:t>
      </w:r>
    </w:p>
    <w:p>
      <w:pPr>
        <w:pStyle w:val="a0"/>
      </w:pPr>
      <w:r>
        <w:t xml:space="preserve">One-click guarantee: No user action needed for auto-save. One click to resume draft.</w:t>
      </w:r>
    </w:p>
    <w:p>
      <w:pPr>
        <w:pStyle w:val="a0"/>
      </w:pPr>
      <w:r>
        <w:t xml:space="preserve">3B.2.9 Summary of One-Click Actions in Phase 1</w:t>
      </w:r>
    </w:p>
    <w:p>
      <w:pPr>
        <w:pStyle w:val="a0"/>
      </w:pPr>
      <w:r>
        <w:t xml:space="preserve">Total clicks from empty form to submitted trade request (typical):</w:t>
      </w:r>
    </w:p>
    <w:p>
      <w:pPr>
        <w:pStyle w:val="a0"/>
      </w:pPr>
      <w:r>
        <w:t xml:space="preserve">Select seller (1)</w:t>
      </w:r>
    </w:p>
    <w:p>
      <w:pPr>
        <w:pStyle w:val="a0"/>
      </w:pPr>
      <w:r>
        <w:t xml:space="preserve">Select incoterm (1)</w:t>
      </w:r>
    </w:p>
    <w:p>
      <w:pPr>
        <w:pStyle w:val="a0"/>
      </w:pPr>
      <w:r>
        <w:t xml:space="preserve">Select commodity type (1)</w:t>
      </w:r>
    </w:p>
    <w:p>
      <w:pPr>
        <w:pStyle w:val="a0"/>
      </w:pPr>
      <w:r>
        <w:t xml:space="preserve">Select product from dropdown (1)</w:t>
      </w:r>
    </w:p>
    <w:p>
      <w:pPr>
        <w:pStyle w:val="a0"/>
      </w:pPr>
      <w:r>
        <w:t xml:space="preserve">Add container basics (some clicks, but not counted as</w:t>
      </w:r>
      <w:r>
        <w:t xml:space="preserve"> </w:t>
      </w:r>
      <w:r>
        <w:t xml:space="preserve">“</w:t>
      </w:r>
      <w:r>
        <w:t xml:space="preserve">irreversible actions</w:t>
      </w:r>
      <w:r>
        <w:t xml:space="preserve">”</w:t>
      </w:r>
      <w:r>
        <w:t xml:space="preserve">)</w:t>
      </w:r>
    </w:p>
    <w:p>
      <w:pPr>
        <w:pStyle w:val="a0"/>
      </w:pPr>
      <w:r>
        <w:t xml:space="preserve">Submit (1)</w:t>
      </w:r>
      <w:r>
        <w:t xml:space="preserve"> </w:t>
      </w:r>
      <w:r>
        <w:t xml:space="preserve">→ ~6-7 clicks maximum, all but the final one are data entry. The only irreversible action is the final submission.</w:t>
      </w:r>
    </w:p>
    <w:p>
      <w:pPr>
        <w:pStyle w:val="a0"/>
      </w:pPr>
      <w:r>
        <w:t xml:space="preserve">3B.2.10 Integration with Later Phases</w:t>
      </w:r>
    </w:p>
    <w:p>
      <w:pPr>
        <w:pStyle w:val="a0"/>
      </w:pPr>
      <w:r>
        <w:t xml:space="preserve">The data captured in Phase 1 flows directly into:</w:t>
      </w:r>
    </w:p>
    <w:p>
      <w:pPr>
        <w:pStyle w:val="a0"/>
      </w:pPr>
      <w:r>
        <w:t xml:space="preserve">Phase 2 (Seller Quote): Seller sees parsed_specs (containers, commodities, incoterm, packing defaults, special procedures, multi-shipment schedule).</w:t>
      </w:r>
    </w:p>
    <w:p>
      <w:pPr>
        <w:pStyle w:val="a0"/>
      </w:pPr>
      <w:r>
        <w:t xml:space="preserve">Phase 3 (Contract): Structured data populates customs declaration, commercial invoice, and contract clauses.</w:t>
      </w:r>
    </w:p>
    <w:p>
      <w:pPr>
        <w:pStyle w:val="a0"/>
      </w:pPr>
      <w:r>
        <w:t xml:space="preserve">Phase 4 (Financing): Financiers see commodity, volume, incoterm, and risk factors.</w:t>
      </w:r>
    </w:p>
    <w:p>
      <w:pPr>
        <w:pStyle w:val="a0"/>
      </w:pPr>
      <w:r>
        <w:t xml:space="preserve">Phase 5 (Execution): Treatment certificates become mandatory documents; milestones may include treatment verification.</w:t>
      </w:r>
    </w:p>
    <w:p>
      <w:pPr>
        <w:pStyle w:val="a0"/>
      </w:pPr>
      <w:r>
        <w:t xml:space="preserve">Phase 7 (Distressed): If cold treatment fails, system can auto-declare distressed.</w:t>
      </w:r>
    </w:p>
    <w:p>
      <w:pPr>
        <w:pStyle w:val="a0"/>
      </w:pPr>
      <w:r>
        <w:t xml:space="preserve">No data re-entry across phases.</w:t>
      </w:r>
    </w:p>
    <w:p>
      <w:pPr>
        <w:pStyle w:val="a0"/>
      </w:pPr>
      <w:r>
        <w:t xml:space="preserve">3B.2.11 Implementation Checklist for Phase 1</w:t>
      </w:r>
    </w:p>
    <w:p>
      <w:pPr>
        <w:pStyle w:val="a0"/>
      </w:pPr>
      <w:r>
        <w:t xml:space="preserve">Implement incoterm selection dropdown with auto-configuration of seller’s mandatory services (store in parsed_specs.incoterm).</w:t>
      </w:r>
    </w:p>
    <w:p>
      <w:pPr>
        <w:pStyle w:val="a0"/>
      </w:pPr>
      <w:r>
        <w:t xml:space="preserve">Build dynamic container form with cloning, bulk edit, per-container fields.</w:t>
      </w:r>
    </w:p>
    <w:p>
      <w:pPr>
        <w:pStyle w:val="a0"/>
      </w:pPr>
      <w:r>
        <w:t xml:space="preserve">Implement two-way smart product/HS code input:</w:t>
      </w:r>
    </w:p>
    <w:p>
      <w:pPr>
        <w:pStyle w:val="a0"/>
      </w:pPr>
      <w:r>
        <w:t xml:space="preserve">Dropdown of products filtered by Commodity Type.</w:t>
      </w:r>
    </w:p>
    <w:p>
      <w:pPr>
        <w:pStyle w:val="a0"/>
      </w:pPr>
      <w:r>
        <w:t xml:space="preserve">Auto-fill HS code when product selected.</w:t>
      </w:r>
    </w:p>
    <w:p>
      <w:pPr>
        <w:pStyle w:val="a0"/>
      </w:pPr>
      <w:r>
        <w:t xml:space="preserve">Auto-fill product name when HS code entered.</w:t>
      </w:r>
    </w:p>
    <w:p>
      <w:pPr>
        <w:pStyle w:val="a0"/>
      </w:pPr>
      <w:r>
        <w:t xml:space="preserve">Autocomplete from buyer’s history (recent products only).</w:t>
      </w:r>
    </w:p>
    <w:p>
      <w:pPr>
        <w:pStyle w:val="a0"/>
      </w:pPr>
      <w:r>
        <w:t xml:space="preserve">AI-assisted HS code resolution for free-text product entry.</w:t>
      </w:r>
    </w:p>
    <w:p>
      <w:pPr>
        <w:pStyle w:val="a0"/>
      </w:pPr>
      <w:r>
        <w:t xml:space="preserve">Integrate Product Form Agent (🧠 A2) – call HF local + Groq to generate JSON schema upon product/HS code selection.</w:t>
      </w:r>
    </w:p>
    <w:p>
      <w:pPr>
        <w:pStyle w:val="a0"/>
      </w:pPr>
      <w:r>
        <w:t xml:space="preserve">Implement RIA data retrieval for required documents, special procedures, packing defaults.</w:t>
      </w:r>
    </w:p>
    <w:p>
      <w:pPr>
        <w:pStyle w:val="a0"/>
      </w:pPr>
      <w:r>
        <w:t xml:space="preserve">Add multi-shipment schedule builder with per-shipment override of commodities.</w:t>
      </w:r>
    </w:p>
    <w:p>
      <w:pPr>
        <w:pStyle w:val="a0"/>
      </w:pPr>
      <w:r>
        <w:t xml:space="preserve">Implement AI Container Advisor (🧠 A1) – advisory banner.</w:t>
      </w:r>
    </w:p>
    <w:p>
      <w:pPr>
        <w:pStyle w:val="a0"/>
      </w:pPr>
      <w:r>
        <w:t xml:space="preserve">Add marketplace attribution detection and dispute workflow.</w:t>
      </w:r>
    </w:p>
    <w:p>
      <w:pPr>
        <w:pStyle w:val="a0"/>
      </w:pPr>
      <w:r>
        <w:t xml:space="preserve">Extend Governor policies: incoterm validity, port checks, treatment certificate requirements, packing consistency.</w:t>
      </w:r>
    </w:p>
    <w:p>
      <w:pPr>
        <w:pStyle w:val="a0"/>
      </w:pPr>
      <w:r>
        <w:t xml:space="preserve">Implement draft auto-save (every 30s) and Smart Inbox recovery.</w:t>
      </w:r>
    </w:p>
    <w:p>
      <w:pPr>
        <w:pStyle w:val="a0"/>
      </w:pPr>
      <w:r>
        <w:t xml:space="preserve">Write integration tests: buyer selects commodity type → product from dropdown → HS auto-fills → AI generates specs → multi-shipment schedule → submission → seller receives correct data.</w:t>
      </w:r>
    </w:p>
    <w:p>
      <w:pPr>
        <w:pStyle w:val="a0"/>
      </w:pPr>
      <w:r>
        <w:t xml:space="preserve">End of Phase 1 – Trade Initiation</w:t>
      </w:r>
    </w:p>
    <w:p>
      <w:pPr>
        <w:pStyle w:val="a0"/>
      </w:pPr>
      <w:r>
        <w:t xml:space="preserve">Phase 1 creates a complete, structured trade request with incoterm-driven rules, intelligent two-way product/HS code resolution, AI-assisted dynamic forms, and one-click submission. The buyer never re-enters data, and all information is ready for the seller in Phase 2.</w:t>
      </w:r>
    </w:p>
    <w:bookmarkEnd w:id="144"/>
    <w:bookmarkStart w:id="145" w:name="X216946d075435487a7779e1301edc2578660ab9"/>
    <w:p>
      <w:pPr>
        <w:pStyle w:val="2"/>
      </w:pPr>
      <w:r>
        <w:t xml:space="preserve">PART 3B – END-TO-ND TRADE WORKFLOW (PHASES 0–8)</w:t>
      </w:r>
    </w:p>
    <w:p>
      <w:pPr>
        <w:pStyle w:val="FirstParagraph"/>
      </w:pPr>
      <w:r>
        <w:t xml:space="preserve">3B.3 Phase 2 – Seller Quote, Packing &amp; Logistics Orchestration (Seller Dashboard)</w:t>
      </w:r>
    </w:p>
    <w:p>
      <w:pPr>
        <w:pStyle w:val="a0"/>
      </w:pPr>
      <w:r>
        <w:t xml:space="preserve">Goal: Seller receives the buyer’s structured trade request (from Phase 1), locks EXW price, designs packing (including non-uniform layer stacking), determines logistics costs through three flexible modes (Manual, RFQ to LSPs, Direct to Shipping Lines with optional add-on services), adds alternative ports, calculates SGTX fee (1.5% added to total), and submits a quote – all with one-click final submission.</w:t>
      </w:r>
    </w:p>
    <w:p>
      <w:pPr>
        <w:pStyle w:val="a0"/>
      </w:pPr>
      <w:r>
        <w:t xml:space="preserve">Prerequisite: Seller is logged into Trader Portal with active mode = SELL (or DUAL with Seller context). Trade status is PENDING_SELLER_RESPONSE. Buyer’s parsed_specs (containers, commodities, incoterm, multi-shipment schedule) are available.</w:t>
      </w:r>
    </w:p>
    <w:p>
      <w:pPr>
        <w:pStyle w:val="a0"/>
      </w:pPr>
      <w:r>
        <w:t xml:space="preserve">One-click guarantee at end of Phase 2: Seller clicks </w:t>
      </w:r>
      <w:r>
        <w:t xml:space="preserve">“</w:t>
      </w:r>
      <w:r>
        <w:t xml:space="preserve">Submit Quote</w:t>
      </w:r>
      <w:r>
        <w:t xml:space="preserve">”</w:t>
      </w:r>
      <w:r>
        <w:t xml:space="preserve"> – one click sends the quote to the buyer. No re-entry of data.</w:t>
      </w:r>
    </w:p>
    <w:p>
      <w:pPr>
        <w:pStyle w:val="a0"/>
      </w:pPr>
      <w:r>
        <w:t xml:space="preserve">AI Integration in Phase 2:</w:t>
      </w:r>
    </w:p>
    <w:p>
      <w:pPr>
        <w:pStyle w:val="a0"/>
      </w:pPr>
      <w:r>
        <w:t xml:space="preserve">🧠 A1 (Groq → Ollama): Live market chart, fair price suggestion, loading guide, ecological packaging advisor, match score explanations.</w:t>
      </w:r>
    </w:p>
    <w:p>
      <w:pPr>
        <w:pStyle w:val="a0"/>
      </w:pPr>
      <w:r>
        <w:t xml:space="preserve">🧠 A2 (HF local → Ollama): Price deviation justification, document verification, cold-chain prediction (background), incoterm validation.</w:t>
      </w:r>
    </w:p>
    <w:p>
      <w:pPr>
        <w:pStyle w:val="a0"/>
      </w:pPr>
      <w:r>
        <w:t xml:space="preserve">🧠 A4 (OPA + WasmEdge): Incoterm enforcement, packing plan lock, fee calculation.</w:t>
      </w:r>
    </w:p>
    <w:p>
      <w:pPr>
        <w:pStyle w:val="a0"/>
      </w:pPr>
      <w:r>
        <w:t xml:space="preserve">Critical Add-ons used in Phase 2:</w:t>
      </w:r>
    </w:p>
    <w:p>
      <w:pPr>
        <w:pStyle w:val="a0"/>
      </w:pPr>
      <w:r>
        <w:t xml:space="preserve">⚡ GNN Risk Engine – carrier risk scoring (if enabled).</w:t>
      </w:r>
    </w:p>
    <w:p>
      <w:pPr>
        <w:pStyle w:val="a0"/>
      </w:pPr>
      <w:r>
        <w:t xml:space="preserve">⚡ Causal Inference – disruption prediction for alternative ports (if enabled).</w:t>
      </w:r>
    </w:p>
    <w:p>
      <w:pPr>
        <w:pStyle w:val="a0"/>
      </w:pPr>
      <w:r>
        <w:t xml:space="preserve">⚡ ZK Proofs – confidential trade terms (optional).</w:t>
      </w:r>
    </w:p>
    <w:p>
      <w:pPr>
        <w:pStyle w:val="a0"/>
      </w:pPr>
      <w:r>
        <w:t xml:space="preserve">3B.3.1 Seller Opens Request – One Click</w:t>
      </w:r>
    </w:p>
    <w:p>
      <w:pPr>
        <w:pStyle w:val="a0"/>
      </w:pPr>
      <w:r>
        <w:t xml:space="preserve">Seller action: From Pending Requests tab, click on a trade request. System opens a unified screen with:</w:t>
      </w:r>
    </w:p>
    <w:p>
      <w:pPr>
        <w:pStyle w:val="a0"/>
      </w:pPr>
      <w:r>
        <w:t xml:space="preserve">Read-only buyer request (containers, commodities, incoterm, multi-shipment schedule).</w:t>
      </w:r>
    </w:p>
    <w:p>
      <w:pPr>
        <w:pStyle w:val="a0"/>
      </w:pPr>
      <w:r>
        <w:t xml:space="preserve">Editable seller inputs (loading origin, EXW, logistics, packing, SGTX fee).</w:t>
      </w:r>
    </w:p>
    <w:p>
      <w:pPr>
        <w:pStyle w:val="a0"/>
      </w:pPr>
      <w:r>
        <w:t xml:space="preserve">One-click: Click the request from the list → screen loads.</w:t>
      </w:r>
    </w:p>
    <w:p>
      <w:pPr>
        <w:pStyle w:val="a0"/>
      </w:pPr>
      <w:r>
        <w:t xml:space="preserve">Governance: Governor checks that seller has permission to view and respond.</w:t>
      </w:r>
    </w:p>
    <w:p>
      <w:pPr>
        <w:pStyle w:val="a0"/>
      </w:pPr>
      <w:r>
        <w:t xml:space="preserve">3B.3.2 Loading Origin – Mandatory</w:t>
      </w:r>
    </w:p>
    <w:p>
      <w:pPr>
        <w:pStyle w:val="a0"/>
      </w:pPr>
      <w:r>
        <w:t xml:space="preserve">Seller action: Enter loading origin details.</w:t>
      </w:r>
    </w:p>
    <w:p>
      <w:pPr>
        <w:pStyle w:val="a0"/>
      </w:pPr>
      <w:r>
        <w:t xml:space="preserve">Governance: Governor (G2U17) validates that loading port is not sanctioned and compatible with incoterm. If incoterm is FOB, loading port must be in seller’s country.</w:t>
      </w:r>
    </w:p>
    <w:p>
      <w:pPr>
        <w:pStyle w:val="a0"/>
      </w:pPr>
      <w:r>
        <w:t xml:space="preserve">One-click: Seller selects country → port dropdown populates → selects port. Distance auto-calculates.</w:t>
      </w:r>
    </w:p>
    <w:p>
      <w:pPr>
        <w:pStyle w:val="a0"/>
      </w:pPr>
      <w:r>
        <w:t xml:space="preserve">3B.3.3 EXW Price Lock – With AI Market Intelligence</w:t>
      </w:r>
    </w:p>
    <w:p>
      <w:pPr>
        <w:pStyle w:val="a0"/>
      </w:pPr>
      <w:r>
        <w:t xml:space="preserve">Seller action: Lock EXW price per commodity.</w:t>
      </w:r>
    </w:p>
    <w:p>
      <w:pPr>
        <w:pStyle w:val="a0"/>
      </w:pPr>
      <w:r>
        <w:t xml:space="preserve">3B.3.3.1 Live Market Chart &amp; AI Fair Price (🧠 A1, Groq)</w:t>
      </w:r>
    </w:p>
    <w:p>
      <w:pPr>
        <w:pStyle w:val="a0"/>
      </w:pPr>
      <w:r>
        <w:t xml:space="preserve">30-day interactive line chart (public feeds: FAO, USDA, World Bank).</w:t>
      </w:r>
    </w:p>
    <w:p>
      <w:pPr>
        <w:pStyle w:val="a0"/>
      </w:pPr>
      <w:r>
        <w:t xml:space="preserve">Green shaded band = AI-recommended price range.</w:t>
      </w:r>
    </w:p>
    <w:p>
      <w:pPr>
        <w:pStyle w:val="a0"/>
      </w:pPr>
      <w:r>
        <w:t xml:space="preserve">“</w:t>
      </w:r>
      <w:r>
        <w:t xml:space="preserve">Fair price</w:t>
      </w:r>
      <w:r>
        <w:t xml:space="preserve">”</w:t>
      </w:r>
      <w:r>
        <w:t xml:space="preserve"> </w:t>
      </w:r>
      <w:r>
        <w:t xml:space="preserve">badge with one-click</w:t>
      </w:r>
      <w:r>
        <w:t xml:space="preserve"> </w:t>
      </w:r>
      <w:r>
        <w:t xml:space="preserve">“</w:t>
      </w:r>
      <w:r>
        <w:t xml:space="preserve">Use fair price</w:t>
      </w:r>
      <w:r>
        <w:t xml:space="preserve">”</w:t>
      </w:r>
      <w:r>
        <w:t xml:space="preserve"> </w:t>
      </w:r>
      <w:r>
        <w:t xml:space="preserve">button.</w:t>
      </w:r>
    </w:p>
    <w:p>
      <w:pPr>
        <w:pStyle w:val="a0"/>
      </w:pPr>
      <w:r>
        <w:t xml:space="preserve">One-click: Click</w:t>
      </w:r>
      <w:r>
        <w:t xml:space="preserve"> </w:t>
      </w:r>
      <w:r>
        <w:t xml:space="preserve">“</w:t>
      </w:r>
      <w:r>
        <w:t xml:space="preserve">Use fair price</w:t>
      </w:r>
      <w:r>
        <w:t xml:space="preserve">”</w:t>
      </w:r>
      <w:r>
        <w:t xml:space="preserve"> </w:t>
      </w:r>
      <w:r>
        <w:t xml:space="preserve">→ price fields pre-filled.</w:t>
      </w:r>
    </w:p>
    <w:p>
      <w:pPr>
        <w:pStyle w:val="a0"/>
      </w:pPr>
      <w:r>
        <w:t xml:space="preserve">3B.3.3.2 Dynamic Price Input with Smart Unit Conversion</w:t>
      </w:r>
    </w:p>
    <w:p>
      <w:pPr>
        <w:pStyle w:val="a0"/>
      </w:pPr>
      <w:r>
        <w:t xml:space="preserve">Tabs: Per Ton / Per Kilo / Per Unit (buyer’s packaging unit).</w:t>
      </w:r>
    </w:p>
    <w:p>
      <w:pPr>
        <w:pStyle w:val="a0"/>
      </w:pPr>
      <w:r>
        <w:t xml:space="preserve">Price entry (number). Equivalent prices displayed in other units.</w:t>
      </w:r>
    </w:p>
    <w:p>
      <w:pPr>
        <w:pStyle w:val="a0"/>
      </w:pPr>
      <w:r>
        <w:t xml:space="preserve">Currency dropdown (USD, EUR, GBP, etc.).</w:t>
      </w:r>
    </w:p>
    <w:p>
      <w:pPr>
        <w:pStyle w:val="a0"/>
      </w:pPr>
      <w:r>
        <w:t xml:space="preserve">One-click: Select tab → enter price. System converts automatically.</w:t>
      </w:r>
    </w:p>
    <w:p>
      <w:pPr>
        <w:pStyle w:val="a0"/>
      </w:pPr>
      <w:r>
        <w:t xml:space="preserve">3B.3.3.3 Global Weight Unit Toggle (metric tons / pounds)</w:t>
      </w:r>
    </w:p>
    <w:p>
      <w:pPr>
        <w:pStyle w:val="a0"/>
      </w:pPr>
      <w:r>
        <w:t xml:space="preserve">Affects all displayed weights. Underlying stored values remain metric.</w:t>
      </w:r>
    </w:p>
    <w:p>
      <w:pPr>
        <w:pStyle w:val="a0"/>
      </w:pPr>
      <w:r>
        <w:t xml:space="preserve">One-click: Click toggle → all units convert instantly.</w:t>
      </w:r>
    </w:p>
    <w:p>
      <w:pPr>
        <w:pStyle w:val="a0"/>
      </w:pPr>
      <w:r>
        <w:t xml:space="preserve">3B.3.3.4 Total EXW Value Calculation (Real-Time)</w:t>
      </w:r>
    </w:p>
    <w:p>
      <w:pPr>
        <w:pStyle w:val="a0"/>
      </w:pPr>
      <w:r>
        <w:t xml:space="preserve">Per commodity, per container, total shipment. Updates as seller enters prices.</w:t>
      </w:r>
    </w:p>
    <w:p>
      <w:pPr>
        <w:pStyle w:val="a0"/>
      </w:pPr>
      <w:r>
        <w:t xml:space="preserve">3B.3.3.5 Price Deviation Justification (🧠 A2, if triggered)</w:t>
      </w:r>
    </w:p>
    <w:p>
      <w:pPr>
        <w:pStyle w:val="a0"/>
      </w:pPr>
      <w:r>
        <w:t xml:space="preserve">If entered price &gt;30% above AI band → mandatory justification (≥20 chars). Text field appears.</w:t>
      </w:r>
    </w:p>
    <w:p>
      <w:pPr>
        <w:pStyle w:val="a0"/>
      </w:pPr>
      <w:r>
        <w:t xml:space="preserve">If &gt;50% below band → amber advisory warning (no block).</w:t>
      </w:r>
    </w:p>
    <w:p>
      <w:pPr>
        <w:pStyle w:val="a0"/>
      </w:pPr>
      <w:r>
        <w:t xml:space="preserve">One-click: Seller types justification (one action) and continues.</w:t>
      </w:r>
    </w:p>
    <w:p>
      <w:pPr>
        <w:pStyle w:val="a0"/>
      </w:pPr>
      <w:r>
        <w:t xml:space="preserve">3B.3.3.6 Post-Lock Price Watch (Background, 🧠 A2)</w:t>
      </w:r>
    </w:p>
    <w:p>
      <w:pPr>
        <w:pStyle w:val="a0"/>
      </w:pPr>
      <w:r>
        <w:t xml:space="preserve">NATS subscription monitors daily market price changes. If market moves &gt;10% from locked price, seller receives Smart Inbox item:</w:t>
      </w:r>
      <w:r>
        <w:t xml:space="preserve"> </w:t>
      </w:r>
      <w:r>
        <w:t xml:space="preserve">“</w:t>
      </w:r>
      <w:r>
        <w:t xml:space="preserve">Market price moved +12% – reopen pricing?</w:t>
      </w:r>
      <w:r>
        <w:t xml:space="preserve">”</w:t>
      </w:r>
      <w:r>
        <w:t xml:space="preserve"> </w:t>
      </w:r>
      <w:r>
        <w:t xml:space="preserve">with one-click</w:t>
      </w:r>
      <w:r>
        <w:t xml:space="preserve"> </w:t>
      </w:r>
      <w:r>
        <w:t xml:space="preserve">“</w:t>
      </w:r>
      <w:r>
        <w:t xml:space="preserve">Reopen</w:t>
      </w:r>
      <w:r>
        <w:t xml:space="preserve">”</w:t>
      </w:r>
      <w:r>
        <w:t xml:space="preserve"> </w:t>
      </w:r>
      <w:r>
        <w:t xml:space="preserve">button.</w:t>
      </w:r>
    </w:p>
    <w:p>
      <w:pPr>
        <w:pStyle w:val="a0"/>
      </w:pPr>
      <w:r>
        <w:t xml:space="preserve">One-click: Click</w:t>
      </w:r>
      <w:r>
        <w:t xml:space="preserve"> </w:t>
      </w:r>
      <w:r>
        <w:t xml:space="preserve">“</w:t>
      </w:r>
      <w:r>
        <w:t xml:space="preserve">Reopen</w:t>
      </w:r>
      <w:r>
        <w:t xml:space="preserve">”</w:t>
      </w:r>
      <w:r>
        <w:t xml:space="preserve"> </w:t>
      </w:r>
      <w:r>
        <w:t xml:space="preserve">→ new negotiation round starts.</w:t>
      </w:r>
    </w:p>
    <w:p>
      <w:pPr>
        <w:pStyle w:val="a0"/>
      </w:pPr>
      <w:r>
        <w:t xml:space="preserve">3B.3.4 Packing &amp; Containerisation – Including Non-Uniform Layer Stacking</w:t>
      </w:r>
    </w:p>
    <w:p>
      <w:pPr>
        <w:pStyle w:val="a0"/>
      </w:pPr>
      <w:r>
        <w:t xml:space="preserve">Seller action: Design the physical packing plan based on buyer’s structured data.</w:t>
      </w:r>
    </w:p>
    <w:p>
      <w:pPr>
        <w:pStyle w:val="a0"/>
      </w:pPr>
      <w:r>
        <w:t xml:space="preserve">3B.3.4.1 Weight Calculation Engine</w:t>
      </w:r>
    </w:p>
    <w:p>
      <w:pPr>
        <w:pStyle w:val="a0"/>
      </w:pPr>
      <w:r>
        <w:t xml:space="preserve">Inputs from buyer’s parsed_specs. Calculates total cartons, net weight, gross weight.</w:t>
      </w:r>
    </w:p>
    <w:p>
      <w:pPr>
        <w:pStyle w:val="a0"/>
      </w:pPr>
      <w:r>
        <w:t xml:space="preserve">One-click: No action – auto-calculated.</w:t>
      </w:r>
    </w:p>
    <w:p>
      <w:pPr>
        <w:pStyle w:val="a0"/>
      </w:pPr>
      <w:r>
        <w:t xml:space="preserve">3B.3.4.2 Palletisation Optimiser (ORTools) – with Non-Uniform Layer Stacking</w:t>
      </w:r>
    </w:p>
    <w:p>
      <w:pPr>
        <w:pStyle w:val="a0"/>
      </w:pPr>
      <w:r>
        <w:t xml:space="preserve">Seller can run solver to optimise cartons per layer, layers per pallet.</w:t>
      </w:r>
    </w:p>
    <w:p>
      <w:pPr>
        <w:pStyle w:val="a0"/>
      </w:pPr>
      <w:r>
        <w:t xml:space="preserve">Non-uniform layer stacking: Seller can define multiple layer patterns per pallet (e.g., 11 layers of 10 cartons + 1 layer of 1 carton). Interface allows adding patterns, specifying cartons per layer, number of layers, layer height, orientation.</w:t>
      </w:r>
    </w:p>
    <w:p>
      <w:pPr>
        <w:pStyle w:val="a0"/>
      </w:pPr>
      <w:r>
        <w:t xml:space="preserve">One-click: Click</w:t>
      </w:r>
      <w:r>
        <w:t xml:space="preserve"> </w:t>
      </w:r>
      <w:r>
        <w:t xml:space="preserve">“</w:t>
      </w:r>
      <w:r>
        <w:t xml:space="preserve">Optimise</w:t>
      </w:r>
      <w:r>
        <w:t xml:space="preserve">”</w:t>
      </w:r>
      <w:r>
        <w:t xml:space="preserve"> </w:t>
      </w:r>
      <w:r>
        <w:t xml:space="preserve">→ solver suggests layout. Seller can accept (one click) or manually adjust.</w:t>
      </w:r>
    </w:p>
    <w:p>
      <w:pPr>
        <w:pStyle w:val="a0"/>
      </w:pPr>
      <w:r>
        <w:t xml:space="preserve">3B.3.4.3 Collaborative Packing Plan Editing</w:t>
      </w:r>
    </w:p>
    <w:p>
      <w:pPr>
        <w:pStyle w:val="a0"/>
      </w:pPr>
      <w:r>
        <w:t xml:space="preserve">Multiple seller employees edit simultaneously using Yjs + WebRTC.</w:t>
      </w:r>
    </w:p>
    <w:p>
      <w:pPr>
        <w:pStyle w:val="a0"/>
      </w:pPr>
      <w:r>
        <w:t xml:space="preserve">OPA permissions restrict editing (e.g., warehouse operator only pallet positions).</w:t>
      </w:r>
    </w:p>
    <w:p>
      <w:pPr>
        <w:pStyle w:val="a0"/>
      </w:pPr>
      <w:r>
        <w:t xml:space="preserve">One-click: Each edit is real-time; no extra clicks.</w:t>
      </w:r>
    </w:p>
    <w:p>
      <w:pPr>
        <w:pStyle w:val="a0"/>
      </w:pPr>
      <w:r>
        <w:t xml:space="preserve">3B.3.4.4 3D Container Viewer &amp; Capacity Heatmap (Opt-In, Differential Privacy)</w:t>
      </w:r>
    </w:p>
    <w:p>
      <w:pPr>
        <w:pStyle w:val="a0"/>
      </w:pPr>
      <w:r>
        <w:t xml:space="preserve">Visual loading plan. Heatmap shows historical density.</w:t>
      </w:r>
    </w:p>
    <w:p>
      <w:pPr>
        <w:pStyle w:val="a0"/>
      </w:pPr>
      <w:r>
        <w:t xml:space="preserve">One-click: Toggle heatmap on/off.</w:t>
      </w:r>
    </w:p>
    <w:p>
      <w:pPr>
        <w:pStyle w:val="a0"/>
      </w:pPr>
      <w:r>
        <w:t xml:space="preserve">3B.3.4.5 Ecological Packaging Advisor (🧠 A1, Groq)</w:t>
      </w:r>
    </w:p>
    <w:p>
      <w:pPr>
        <w:pStyle w:val="a0"/>
      </w:pPr>
      <w:r>
        <w:t xml:space="preserve">Suggests sustainable alternatives (recycled PET strapping) with carbon savings and cost impact.</w:t>
      </w:r>
    </w:p>
    <w:p>
      <w:pPr>
        <w:pStyle w:val="a0"/>
      </w:pPr>
      <w:r>
        <w:t xml:space="preserve">One-click</w:t>
      </w:r>
      <w:r>
        <w:t xml:space="preserve"> </w:t>
      </w:r>
      <w:r>
        <w:t xml:space="preserve">“</w:t>
      </w:r>
      <w:r>
        <w:t xml:space="preserve">Apply to all containers</w:t>
      </w:r>
      <w:r>
        <w:t xml:space="preserve">”</w:t>
      </w:r>
      <w:r>
        <w:t xml:space="preserve">.</w:t>
      </w:r>
    </w:p>
    <w:p>
      <w:pPr>
        <w:pStyle w:val="a0"/>
      </w:pPr>
      <w:r>
        <w:t xml:space="preserve">One-click: Click</w:t>
      </w:r>
      <w:r>
        <w:t xml:space="preserve"> </w:t>
      </w:r>
      <w:r>
        <w:t xml:space="preserve">“</w:t>
      </w:r>
      <w:r>
        <w:t xml:space="preserve">Apply</w:t>
      </w:r>
      <w:r>
        <w:t xml:space="preserve">”</w:t>
      </w:r>
      <w:r>
        <w:t xml:space="preserve"> </w:t>
      </w:r>
      <w:r>
        <w:t xml:space="preserve">→ packing plan materials updated.</w:t>
      </w:r>
    </w:p>
    <w:p>
      <w:pPr>
        <w:pStyle w:val="a0"/>
      </w:pPr>
      <w:r>
        <w:t xml:space="preserve">3B.3.4.6 Carbon Footprint Calculation (🧠 A2, ISO 14067)</w:t>
      </w:r>
    </w:p>
    <w:p>
      <w:pPr>
        <w:pStyle w:val="a0"/>
      </w:pPr>
      <w:r>
        <w:t xml:space="preserve">Calculates Scope 1,2,3 emissions. CBAM report generated for EU-bound shipments.</w:t>
      </w:r>
    </w:p>
    <w:p>
      <w:pPr>
        <w:pStyle w:val="a0"/>
      </w:pPr>
      <w:r>
        <w:t xml:space="preserve">One-click: No action – auto-calculated. Seller can view report with one click.</w:t>
      </w:r>
    </w:p>
    <w:p>
      <w:pPr>
        <w:pStyle w:val="a0"/>
      </w:pPr>
      <w:r>
        <w:t xml:space="preserve">3B.3.4.7 Lock Packing Plan – One Click</w:t>
      </w:r>
    </w:p>
    <w:p>
      <w:pPr>
        <w:pStyle w:val="a0"/>
      </w:pPr>
      <w:r>
        <w:t xml:space="preserve">Seller action: Click </w:t>
      </w:r>
      <w:r>
        <w:t xml:space="preserve">“</w:t>
      </w:r>
      <w:r>
        <w:t xml:space="preserve">Lock Packing Plan</w:t>
      </w:r>
      <w:r>
        <w:t xml:space="preserve">”</w:t>
      </w:r>
      <w:r>
        <w:t xml:space="preserve"> – one click.</w:t>
      </w:r>
    </w:p>
    <w:p>
      <w:pPr>
        <w:pStyle w:val="a0"/>
      </w:pPr>
      <w:r>
        <w:t xml:space="preserve">Governor validation (A4):</w:t>
      </w:r>
    </w:p>
    <w:p>
      <w:pPr>
        <w:pStyle w:val="a0"/>
      </w:pPr>
      <w:r>
        <w:t xml:space="preserve">Container gross weight ≤ max payload.</w:t>
      </w:r>
    </w:p>
    <w:p>
      <w:pPr>
        <w:pStyle w:val="a0"/>
      </w:pPr>
      <w:r>
        <w:t xml:space="preserve">Pallet stacking heights (including non-uniform) ≤ commodity limits.</w:t>
      </w:r>
    </w:p>
    <w:p>
      <w:pPr>
        <w:pStyle w:val="a0"/>
      </w:pPr>
      <w:r>
        <w:t xml:space="preserve">No incompatible commodities mixed.</w:t>
      </w:r>
    </w:p>
    <w:p>
      <w:pPr>
        <w:pStyle w:val="a0"/>
      </w:pPr>
      <w:r>
        <w:t xml:space="preserve">Treatment certificates planned if required.</w:t>
      </w:r>
    </w:p>
    <w:p>
      <w:pPr>
        <w:pStyle w:val="a0"/>
      </w:pPr>
      <w:r>
        <w:t xml:space="preserve">If valid: SSCC-18 barcodes generated, QR codes created, plan immutable, Loom hash recorded. Seller can proceed.</w:t>
      </w:r>
    </w:p>
    <w:p>
      <w:pPr>
        <w:pStyle w:val="a0"/>
      </w:pPr>
      <w:r>
        <w:t xml:space="preserve">If invalid: Decision Panel appears with plain-language explanation and one-click remediation links.</w:t>
      </w:r>
    </w:p>
    <w:p>
      <w:pPr>
        <w:pStyle w:val="a0"/>
      </w:pPr>
      <w:r>
        <w:t xml:space="preserve">One-click: Click</w:t>
      </w:r>
      <w:r>
        <w:t xml:space="preserve"> </w:t>
      </w:r>
      <w:r>
        <w:t xml:space="preserve">“</w:t>
      </w:r>
      <w:r>
        <w:t xml:space="preserve">Lock Packing Plan</w:t>
      </w:r>
      <w:r>
        <w:t xml:space="preserve">”</w:t>
      </w:r>
      <w:r>
        <w:t xml:space="preserve"> </w:t>
      </w:r>
      <w:r>
        <w:t xml:space="preserve">– success or guided fix.</w:t>
      </w:r>
    </w:p>
    <w:p>
      <w:pPr>
        <w:pStyle w:val="a0"/>
      </w:pPr>
      <w:r>
        <w:t xml:space="preserve">3B.3.5 Logistics Cost Entry – Three Modes (A, B, C) with Ability to Combine</w:t>
      </w:r>
    </w:p>
    <w:p>
      <w:pPr>
        <w:pStyle w:val="a0"/>
      </w:pPr>
      <w:r>
        <w:t xml:space="preserve">Seller action: Determine logistics costs. The system provides three distinct modes, which can be used independently or together (e.g., get ocean freight from a shipping line via Mode C, and trucking from an LSP via Mode B). The seller can mix and match per service type.</w:t>
      </w:r>
    </w:p>
    <w:p>
      <w:pPr>
        <w:pStyle w:val="a0"/>
      </w:pPr>
      <w:r>
        <w:t xml:space="preserve">Incoterm-Based Service Filtering (🧠 A4, WasmEdge):</w:t>
      </w:r>
    </w:p>
    <w:p>
      <w:pPr>
        <w:pStyle w:val="a0"/>
      </w:pPr>
      <w:r>
        <w:t xml:space="preserve">System automatically shows only services mandatory or optional for the buyer’s selected incoterm (from Phase 1).</w:t>
      </w:r>
    </w:p>
    <w:p>
      <w:pPr>
        <w:pStyle w:val="a0"/>
      </w:pPr>
      <w:r>
        <w:t xml:space="preserve">For CFR: Ocean freight mandatory, trucking mandatory, export customs mandatory.</w:t>
      </w:r>
    </w:p>
    <w:p>
      <w:pPr>
        <w:pStyle w:val="a0"/>
      </w:pPr>
      <w:r>
        <w:t xml:space="preserve">For FOB: Ocean freight disabled (buyer arranges), trucking mandatory, export customs mandatory.</w:t>
      </w:r>
    </w:p>
    <w:p>
      <w:pPr>
        <w:pStyle w:val="a0"/>
      </w:pPr>
      <w:r>
        <w:t xml:space="preserve">For DAP: Ocean/air freight mandatory, destination charges mandatory.</w:t>
      </w:r>
    </w:p>
    <w:p>
      <w:pPr>
        <w:pStyle w:val="a0"/>
      </w:pPr>
      <w:r>
        <w:t xml:space="preserve">Mandatory services missing block quote submission.</w:t>
      </w:r>
    </w:p>
    <w:p>
      <w:pPr>
        <w:pStyle w:val="a0"/>
      </w:pPr>
      <w:r>
        <w:t xml:space="preserve">Mode Selection UI: Toggle or radio buttons per service category. Seller can switch modes per service.</w:t>
      </w:r>
    </w:p>
    <w:p>
      <w:pPr>
        <w:pStyle w:val="a0"/>
      </w:pPr>
      <w:r>
        <w:t xml:space="preserve">3B.3.5.1 Mode A – Manual Entry (I Have Fixed Prices)</w:t>
      </w:r>
    </w:p>
    <w:p>
      <w:pPr>
        <w:pStyle w:val="a0"/>
      </w:pPr>
      <w:r>
        <w:t xml:space="preserve">Seller action: For each applicable service (trucking, ocean freight, customs clearance, etc.), enter a fixed cost.</w:t>
      </w:r>
    </w:p>
    <w:p>
      <w:pPr>
        <w:pStyle w:val="a0"/>
      </w:pPr>
      <w:r>
        <w:t xml:space="preserve">One-click: Seller types amount → cost stored. Governor validates that all mandatory services have an entry before quote submission.</w:t>
      </w:r>
    </w:p>
    <w:p>
      <w:pPr>
        <w:pStyle w:val="a0"/>
      </w:pPr>
      <w:r>
        <w:t xml:space="preserve">3B.3.5.2 Mode B – RFQ to Logistics Providers (LSPs)</w:t>
      </w:r>
    </w:p>
    <w:p>
      <w:pPr>
        <w:pStyle w:val="a0"/>
      </w:pPr>
      <w:r>
        <w:t xml:space="preserve">Purpose: Get competitive quotes from freight forwarders, trucking companies, warehousing providers, and customs brokers (optional). This mode is ideal for services where the seller does not have a fixed contract.</w:t>
      </w:r>
    </w:p>
    <w:p>
      <w:pPr>
        <w:pStyle w:val="a0"/>
      </w:pPr>
      <w:r>
        <w:t xml:space="preserve">Workflow:</w:t>
      </w:r>
    </w:p>
    <w:p>
      <w:pPr>
        <w:pStyle w:val="a0"/>
      </w:pPr>
      <w:r>
        <w:t xml:space="preserve">Pickup Warehouse Management (as previously defined):</w:t>
      </w:r>
    </w:p>
    <w:p>
      <w:pPr>
        <w:pStyle w:val="a0"/>
      </w:pPr>
      <w:r>
        <w:t xml:space="preserve">Global pickup address (mandatory).</w:t>
      </w:r>
    </w:p>
    <w:p>
      <w:pPr>
        <w:pStyle w:val="a0"/>
      </w:pPr>
      <w:r>
        <w:t xml:space="preserve">Per-container pickup assignment.</w:t>
      </w:r>
    </w:p>
    <w:p>
      <w:pPr>
        <w:pStyle w:val="a0"/>
      </w:pPr>
      <w:r>
        <w:t xml:space="preserve">Multi-stop pickup (ORTools VRP optimiser).</w:t>
      </w:r>
    </w:p>
    <w:p>
      <w:pPr>
        <w:pStyle w:val="a0"/>
      </w:pPr>
      <w:r>
        <w:t xml:space="preserve">Cross-container route optimisation.</w:t>
      </w:r>
    </w:p>
    <w:p>
      <w:pPr>
        <w:pStyle w:val="a0"/>
      </w:pPr>
      <w:r>
        <w:t xml:space="preserve">Select Service Categories:</w:t>
      </w:r>
    </w:p>
    <w:p>
      <w:pPr>
        <w:pStyle w:val="a0"/>
      </w:pPr>
      <w:r>
        <w:t xml:space="preserve">Seller checks which services to request quotes for (e.g., trucking, warehousing, customs brokerage).</w:t>
      </w:r>
    </w:p>
    <w:p>
      <w:pPr>
        <w:pStyle w:val="a0"/>
      </w:pPr>
      <w:r>
        <w:t xml:space="preserve">For each, system shows eligible LSPs from saved contacts (or will broadcast anonymously).</w:t>
      </w:r>
    </w:p>
    <w:p>
      <w:pPr>
        <w:pStyle w:val="a0"/>
      </w:pPr>
      <w:r>
        <w:t xml:space="preserve">RFQ Distribution:</w:t>
      </w:r>
    </w:p>
    <w:p>
      <w:pPr>
        <w:pStyle w:val="a0"/>
      </w:pPr>
      <w:r>
        <w:t xml:space="preserve">Directed: Seller selects specific LSP GTIDs from saved contacts. Provider sees full trade details.</w:t>
      </w:r>
    </w:p>
    <w:p>
      <w:pPr>
        <w:pStyle w:val="a0"/>
      </w:pPr>
      <w:r>
        <w:t xml:space="preserve">Anonymous Broadcast: System sends anonymised RFQ to all eligible LSPs based on route, commodity, service type. Provider sees only HS chapter, volume, origin/destination, loading window, match score (🧠 A1).</w:t>
      </w:r>
    </w:p>
    <w:p>
      <w:pPr>
        <w:pStyle w:val="a0"/>
      </w:pPr>
      <w:r>
        <w:t xml:space="preserve">Clarification Request (Improvement #4):</w:t>
      </w:r>
    </w:p>
    <w:p>
      <w:pPr>
        <w:pStyle w:val="a0"/>
      </w:pPr>
      <w:r>
        <w:t xml:space="preserve">Provider can click</w:t>
      </w:r>
      <w:r>
        <w:t xml:space="preserve"> </w:t>
      </w:r>
      <w:r>
        <w:t xml:space="preserve">“</w:t>
      </w:r>
      <w:r>
        <w:t xml:space="preserve">Ask Clarification</w:t>
      </w:r>
      <w:r>
        <w:t xml:space="preserve">”</w:t>
      </w:r>
      <w:r>
        <w:t xml:space="preserve"> </w:t>
      </w:r>
      <w:r>
        <w:t xml:space="preserve">with structured questions (dangerous goods, access restrictions, etc.).</w:t>
      </w:r>
    </w:p>
    <w:p>
      <w:pPr>
        <w:pStyle w:val="a0"/>
      </w:pPr>
      <w:r>
        <w:t xml:space="preserve">Seller answers via Smart Inbox (one click per answer).</w:t>
      </w:r>
    </w:p>
    <w:p>
      <w:pPr>
        <w:pStyle w:val="a0"/>
      </w:pPr>
      <w:r>
        <w:t xml:space="preserve">All Q&amp;A logged.</w:t>
      </w:r>
    </w:p>
    <w:p>
      <w:pPr>
        <w:pStyle w:val="a0"/>
      </w:pPr>
      <w:r>
        <w:t xml:space="preserve">Quote Submission &amp; Selection:</w:t>
      </w:r>
    </w:p>
    <w:p>
      <w:pPr>
        <w:pStyle w:val="a0"/>
      </w:pPr>
      <w:r>
        <w:t xml:space="preserve">Providers submit quotes (one click).</w:t>
      </w:r>
    </w:p>
    <w:p>
      <w:pPr>
        <w:pStyle w:val="a0"/>
      </w:pPr>
      <w:r>
        <w:t xml:space="preserve">Seller sees</w:t>
      </w:r>
      <w:r>
        <w:t xml:space="preserve"> </w:t>
      </w:r>
      <w:r>
        <w:t xml:space="preserve">“</w:t>
      </w:r>
      <w:r>
        <w:t xml:space="preserve">Compare Quotes</w:t>
      </w:r>
      <w:r>
        <w:t xml:space="preserve">”</w:t>
      </w:r>
      <w:r>
        <w:t xml:space="preserve"> </w:t>
      </w:r>
      <w:r>
        <w:t xml:space="preserve">panel with provider name, price, estimated transit time, match score.</w:t>
      </w:r>
    </w:p>
    <w:p>
      <w:pPr>
        <w:pStyle w:val="a0"/>
      </w:pPr>
      <w:r>
        <w:t xml:space="preserve">Seller clicks</w:t>
      </w:r>
      <w:r>
        <w:t xml:space="preserve"> </w:t>
      </w:r>
      <w:r>
        <w:t xml:space="preserve">“</w:t>
      </w:r>
      <w:r>
        <w:t xml:space="preserve">Select</w:t>
      </w:r>
      <w:r>
        <w:t xml:space="preserve">”</w:t>
      </w:r>
      <w:r>
        <w:t xml:space="preserve"> </w:t>
      </w:r>
      <w:r>
        <w:t xml:space="preserve">on a quote → cost locked for that service.</w:t>
      </w:r>
    </w:p>
    <w:p>
      <w:pPr>
        <w:pStyle w:val="a0"/>
      </w:pPr>
      <w:r>
        <w:t xml:space="preserve">One-click summary: Click</w:t>
      </w:r>
      <w:r>
        <w:t xml:space="preserve"> </w:t>
      </w:r>
      <w:r>
        <w:t xml:space="preserve">“</w:t>
      </w:r>
      <w:r>
        <w:t xml:space="preserve">Send RFQ</w:t>
      </w:r>
      <w:r>
        <w:t xml:space="preserve">”</w:t>
      </w:r>
      <w:r>
        <w:t xml:space="preserve"> </w:t>
      </w:r>
      <w:r>
        <w:t xml:space="preserve">→ providers notified. Click</w:t>
      </w:r>
      <w:r>
        <w:t xml:space="preserve"> </w:t>
      </w:r>
      <w:r>
        <w:t xml:space="preserve">“</w:t>
      </w:r>
      <w:r>
        <w:t xml:space="preserve">Select</w:t>
      </w:r>
      <w:r>
        <w:t xml:space="preserve">”</w:t>
      </w:r>
      <w:r>
        <w:t xml:space="preserve"> </w:t>
      </w:r>
      <w:r>
        <w:t xml:space="preserve">on a quote → cost locked.</w:t>
      </w:r>
    </w:p>
    <w:p>
      <w:pPr>
        <w:pStyle w:val="a0"/>
      </w:pPr>
      <w:r>
        <w:t xml:space="preserve">3B.3.5.3 Mode C – Direct Request to Shipping Lines (SHIP) with Optional Add-on Services</w:t>
      </w:r>
    </w:p>
    <w:p>
      <w:pPr>
        <w:pStyle w:val="a0"/>
      </w:pPr>
      <w:r>
        <w:t xml:space="preserve">Purpose: Get ocean or air freight quotes directly from shipping lines (or NVOCCs). Additionally, the seller can request trucking, customs broker, or other ancillary services from the same shipping line (if they offer those services) or from the line’s recommended partners.</w:t>
      </w:r>
    </w:p>
    <w:p>
      <w:pPr>
        <w:pStyle w:val="a0"/>
      </w:pPr>
      <w:r>
        <w:t xml:space="preserve">Workflow:</w:t>
      </w:r>
    </w:p>
    <w:p>
      <w:pPr>
        <w:pStyle w:val="a0"/>
      </w:pPr>
      <w:r>
        <w:t xml:space="preserve">Select Target Shipping Lines:</w:t>
      </w:r>
    </w:p>
    <w:p>
      <w:pPr>
        <w:pStyle w:val="a0"/>
      </w:pPr>
      <w:r>
        <w:t xml:space="preserve">Seller selects specific shipping lines from saved contacts (directed) or broadcasts to all lines servicing the route.</w:t>
      </w:r>
    </w:p>
    <w:p>
      <w:pPr>
        <w:pStyle w:val="a0"/>
      </w:pPr>
      <w:r>
        <w:t xml:space="preserve">System filters lines that operate the required origin-destination port pair.</w:t>
      </w:r>
    </w:p>
    <w:p>
      <w:pPr>
        <w:pStyle w:val="a0"/>
      </w:pPr>
      <w:r>
        <w:t xml:space="preserve">Specify Base Service (Ocean or Air Freight):</w:t>
      </w:r>
    </w:p>
    <w:p>
      <w:pPr>
        <w:pStyle w:val="a0"/>
      </w:pPr>
      <w:r>
        <w:t xml:space="preserve">Container type, quantity, desired sailing window, temperature requirements (for reefer), etc.</w:t>
      </w:r>
    </w:p>
    <w:p>
      <w:pPr>
        <w:pStyle w:val="a0"/>
      </w:pPr>
      <w:r>
        <w:t xml:space="preserve">Add Optional Ancillary Services (Checkboxes):</w:t>
      </w:r>
    </w:p>
    <w:p>
      <w:pPr>
        <w:pStyle w:val="a0"/>
      </w:pPr>
      <w:r>
        <w:t xml:space="preserve">☐ Trucking (origin to port) – shipping line may offer door-to-door.</w:t>
      </w:r>
    </w:p>
    <w:p>
      <w:pPr>
        <w:pStyle w:val="a0"/>
      </w:pPr>
      <w:r>
        <w:t xml:space="preserve">☐ Customs Broker (export clearance) – line’s preferred broker or in-house.</w:t>
      </w:r>
    </w:p>
    <w:p>
      <w:pPr>
        <w:pStyle w:val="a0"/>
      </w:pPr>
      <w:r>
        <w:t xml:space="preserve">☐ Insurance – cargo insurance via line’s partner.</w:t>
      </w:r>
    </w:p>
    <w:p>
      <w:pPr>
        <w:pStyle w:val="a0"/>
      </w:pPr>
      <w:r>
        <w:t xml:space="preserve">☐ Destination handling – THC, delivery at destination.</w:t>
      </w:r>
    </w:p>
    <w:p>
      <w:pPr>
        <w:pStyle w:val="a0"/>
      </w:pPr>
      <w:r>
        <w:t xml:space="preserve">Seller can check any combination.</w:t>
      </w:r>
    </w:p>
    <w:p>
      <w:pPr>
        <w:pStyle w:val="a0"/>
      </w:pPr>
      <w:r>
        <w:t xml:space="preserve">Send Request:</w:t>
      </w:r>
    </w:p>
    <w:p>
      <w:pPr>
        <w:pStyle w:val="a0"/>
      </w:pPr>
      <w:r>
        <w:t xml:space="preserve">System composes a structured request (similar to an RFQ but targeted to SHIP).</w:t>
      </w:r>
    </w:p>
    <w:p>
      <w:pPr>
        <w:pStyle w:val="a0"/>
      </w:pPr>
      <w:r>
        <w:t xml:space="preserve">Shipping line receives the request in their SHIP Portal.</w:t>
      </w:r>
    </w:p>
    <w:p>
      <w:pPr>
        <w:pStyle w:val="a0"/>
      </w:pPr>
      <w:r>
        <w:t xml:space="preserve">Shipping Line Response:</w:t>
      </w:r>
    </w:p>
    <w:p>
      <w:pPr>
        <w:pStyle w:val="a0"/>
      </w:pPr>
      <w:r>
        <w:t xml:space="preserve">Line reviews and can:</w:t>
      </w:r>
    </w:p>
    <w:p>
      <w:pPr>
        <w:pStyle w:val="a0"/>
      </w:pPr>
      <w:r>
        <w:t xml:space="preserve">Quote ocean freight only (if no add-ons selected).</w:t>
      </w:r>
    </w:p>
    <w:p>
      <w:pPr>
        <w:pStyle w:val="a0"/>
      </w:pPr>
      <w:r>
        <w:t xml:space="preserve">Quote ocean freight + selected add-ons (as a bundled price or line-item).</w:t>
      </w:r>
    </w:p>
    <w:p>
      <w:pPr>
        <w:pStyle w:val="a0"/>
      </w:pPr>
      <w:r>
        <w:t xml:space="preserve">Decline certain add-ons (e.g.,</w:t>
      </w:r>
      <w:r>
        <w:t xml:space="preserve"> </w:t>
      </w:r>
      <w:r>
        <w:t xml:space="preserve">“</w:t>
      </w:r>
      <w:r>
        <w:t xml:space="preserve">we don’t offer trucking in this region</w:t>
      </w:r>
      <w:r>
        <w:t xml:space="preserve">”</w:t>
      </w:r>
      <w:r>
        <w:t xml:space="preserve">).</w:t>
      </w:r>
    </w:p>
    <w:p>
      <w:pPr>
        <w:pStyle w:val="a0"/>
      </w:pPr>
      <w:r>
        <w:t xml:space="preserve">Line submits quote (one click).</w:t>
      </w:r>
    </w:p>
    <w:p>
      <w:pPr>
        <w:pStyle w:val="a0"/>
      </w:pPr>
      <w:r>
        <w:t xml:space="preserve">Seller Receives &amp; Compares:</w:t>
      </w:r>
    </w:p>
    <w:p>
      <w:pPr>
        <w:pStyle w:val="a0"/>
      </w:pPr>
      <w:r>
        <w:t xml:space="preserve">Quotes appear in</w:t>
      </w:r>
      <w:r>
        <w:t xml:space="preserve"> </w:t>
      </w:r>
      <w:r>
        <w:t xml:space="preserve">“</w:t>
      </w:r>
      <w:r>
        <w:t xml:space="preserve">Compare Quotes</w:t>
      </w:r>
      <w:r>
        <w:t xml:space="preserve">”</w:t>
      </w:r>
      <w:r>
        <w:t xml:space="preserve"> </w:t>
      </w:r>
      <w:r>
        <w:t xml:space="preserve">panel alongside Mode B quotes for the same services.</w:t>
      </w:r>
    </w:p>
    <w:p>
      <w:pPr>
        <w:pStyle w:val="a0"/>
      </w:pPr>
      <w:r>
        <w:t xml:space="preserve">Seller can mix: e.g., ocean freight from Mode C (shipping line) and trucking from Mode B (LSP).</w:t>
      </w:r>
    </w:p>
    <w:p>
      <w:pPr>
        <w:pStyle w:val="a0"/>
      </w:pPr>
      <w:r>
        <w:t xml:space="preserve">One-click summary: Select shipping lines → check add-ons → click</w:t>
      </w:r>
      <w:r>
        <w:t xml:space="preserve"> </w:t>
      </w:r>
      <w:r>
        <w:t xml:space="preserve">“</w:t>
      </w:r>
      <w:r>
        <w:t xml:space="preserve">Send Request</w:t>
      </w:r>
      <w:r>
        <w:t xml:space="preserve">”</w:t>
      </w:r>
      <w:r>
        <w:t xml:space="preserve"> </w:t>
      </w:r>
      <w:r>
        <w:t xml:space="preserve">→ lines quote. Click</w:t>
      </w:r>
      <w:r>
        <w:t xml:space="preserve"> </w:t>
      </w:r>
      <w:r>
        <w:t xml:space="preserve">“</w:t>
      </w:r>
      <w:r>
        <w:t xml:space="preserve">Select</w:t>
      </w:r>
      <w:r>
        <w:t xml:space="preserve">”</w:t>
      </w:r>
      <w:r>
        <w:t xml:space="preserve"> </w:t>
      </w:r>
      <w:r>
        <w:t xml:space="preserve">on a quote → cost locked.</w:t>
      </w:r>
    </w:p>
    <w:p>
      <w:pPr>
        <w:pStyle w:val="a0"/>
      </w:pPr>
      <w:r>
        <w:t xml:space="preserve">Data model for Mode C requests:</w:t>
      </w:r>
    </w:p>
    <w:p>
      <w:pPr>
        <w:pStyle w:val="a0"/>
      </w:pPr>
      <w:r>
        <w:t xml:space="preserve">json</w:t>
      </w:r>
    </w:p>
    <w:p>
      <w:pPr>
        <w:pStyle w:val="a0"/>
      </w:pPr>
      <w:r>
        <w:t xml:space="preserve">{</w:t>
      </w:r>
    </w:p>
    <w:p>
      <w:pPr>
        <w:pStyle w:val="a0"/>
      </w:pPr>
      <w:r>
        <w:t xml:space="preserve">“</w:t>
      </w:r>
      <w:r>
        <w:t xml:space="preserve">request_type</w:t>
      </w:r>
      <w:r>
        <w:t xml:space="preserve">”</w:t>
      </w:r>
      <w:r>
        <w:t xml:space="preserve">:</w:t>
      </w:r>
      <w:r>
        <w:t xml:space="preserve"> </w:t>
      </w:r>
      <w:r>
        <w:t xml:space="preserve">“</w:t>
      </w:r>
      <w:r>
        <w:t xml:space="preserve">SHIP_QUOTE</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w:t>
      </w:r>
      <w:r>
        <w:t xml:space="preserve">”</w:t>
      </w:r>
      <w:r>
        <w:t xml:space="preserve">,</w:t>
      </w:r>
    </w:p>
    <w:p>
      <w:pPr>
        <w:pStyle w:val="a0"/>
      </w:pPr>
      <w:r>
        <w:t xml:space="preserve">“</w:t>
      </w:r>
      <w:r>
        <w:t xml:space="preserve">base_service</w:t>
      </w:r>
      <w:r>
        <w:t xml:space="preserve">”</w:t>
      </w:r>
      <w:r>
        <w:t xml:space="preserve">:</w:t>
      </w:r>
      <w:r>
        <w:t xml:space="preserve"> </w:t>
      </w:r>
      <w:r>
        <w:t xml:space="preserve">“</w:t>
      </w:r>
      <w:r>
        <w:t xml:space="preserve">OCEAN_FREIGHT</w:t>
      </w:r>
      <w:r>
        <w:t xml:space="preserve">”</w:t>
      </w:r>
      <w:r>
        <w:t xml:space="preserve">,</w:t>
      </w:r>
    </w:p>
    <w:p>
      <w:pPr>
        <w:pStyle w:val="a0"/>
      </w:pPr>
      <w:r>
        <w:t xml:space="preserve">“</w:t>
      </w:r>
      <w:r>
        <w:t xml:space="preserve">origin_port</w:t>
      </w:r>
      <w:r>
        <w:t xml:space="preserve">”</w:t>
      </w:r>
      <w:r>
        <w:t xml:space="preserve">:</w:t>
      </w:r>
      <w:r>
        <w:t xml:space="preserve"> </w:t>
      </w:r>
      <w:r>
        <w:t xml:space="preserve">“</w:t>
      </w:r>
      <w:r>
        <w:t xml:space="preserve">EGDAM</w:t>
      </w:r>
      <w:r>
        <w:t xml:space="preserve">”</w:t>
      </w:r>
      <w:r>
        <w:t xml:space="preserve">,</w:t>
      </w:r>
    </w:p>
    <w:p>
      <w:pPr>
        <w:pStyle w:val="a0"/>
      </w:pPr>
      <w:r>
        <w:t xml:space="preserve">“</w:t>
      </w:r>
      <w:r>
        <w:t xml:space="preserve">destination_port</w:t>
      </w:r>
      <w:r>
        <w:t xml:space="preserve">”</w:t>
      </w:r>
      <w:r>
        <w:t xml:space="preserve">:</w:t>
      </w:r>
      <w:r>
        <w:t xml:space="preserve"> </w:t>
      </w:r>
      <w:r>
        <w:t xml:space="preserve">“</w:t>
      </w:r>
      <w:r>
        <w:t xml:space="preserve">DEHAM</w:t>
      </w:r>
      <w:r>
        <w:t xml:space="preserve">”</w:t>
      </w:r>
      <w:r>
        <w:t xml:space="preserve">,</w:t>
      </w:r>
    </w:p>
    <w:p>
      <w:pPr>
        <w:pStyle w:val="a0"/>
      </w:pPr>
      <w:r>
        <w:t xml:space="preserve">“</w:t>
      </w:r>
      <w:r>
        <w:t xml:space="preserve">container_details</w:t>
      </w:r>
      <w:r>
        <w:t xml:space="preserve">”</w:t>
      </w:r>
      <w:r>
        <w:t xml:space="preserve">: {</w:t>
      </w:r>
      <w:r>
        <w:t xml:space="preserve"> </w:t>
      </w:r>
      <w:r>
        <w:t xml:space="preserve">“</w:t>
      </w:r>
      <w:r>
        <w:t xml:space="preserve">type</w:t>
      </w:r>
      <w:r>
        <w:t xml:space="preserve">”</w:t>
      </w:r>
      <w:r>
        <w:t xml:space="preserve">:</w:t>
      </w:r>
      <w:r>
        <w:t xml:space="preserve"> </w:t>
      </w:r>
      <w:r>
        <w:t xml:space="preserve">“</w:t>
      </w:r>
      <w:r>
        <w:t xml:space="preserve">40ft Reefer</w:t>
      </w:r>
      <w:r>
        <w:t xml:space="preserve">”</w:t>
      </w:r>
      <w:r>
        <w:t xml:space="preserve">,</w:t>
      </w:r>
      <w:r>
        <w:t xml:space="preserve"> </w:t>
      </w:r>
      <w:r>
        <w:t xml:space="preserve">“</w:t>
      </w:r>
      <w:r>
        <w:t xml:space="preserve">count</w:t>
      </w:r>
      <w:r>
        <w:t xml:space="preserve">”</w:t>
      </w:r>
      <w:r>
        <w:t xml:space="preserve">: 2 },</w:t>
      </w:r>
    </w:p>
    <w:p>
      <w:pPr>
        <w:pStyle w:val="a0"/>
      </w:pPr>
      <w:r>
        <w:t xml:space="preserve">“</w:t>
      </w:r>
      <w:r>
        <w:t xml:space="preserve">add_on_services</w:t>
      </w:r>
      <w:r>
        <w:t xml:space="preserve">”</w:t>
      </w:r>
      <w:r>
        <w:t xml:space="preserve">: [</w:t>
      </w:r>
      <w:r>
        <w:t xml:space="preserve">“</w:t>
      </w:r>
      <w:r>
        <w:t xml:space="preserve">TRUCKING</w:t>
      </w:r>
      <w:r>
        <w:t xml:space="preserve">”</w:t>
      </w:r>
      <w:r>
        <w:t xml:space="preserve">,</w:t>
      </w:r>
      <w:r>
        <w:t xml:space="preserve"> </w:t>
      </w:r>
      <w:r>
        <w:t xml:space="preserve">“</w:t>
      </w:r>
      <w:r>
        <w:t xml:space="preserve">CUSTOMS_BROKER</w:t>
      </w:r>
      <w:r>
        <w:t xml:space="preserve">”</w:t>
      </w:r>
      <w:r>
        <w:t xml:space="preserve">],</w:t>
      </w:r>
    </w:p>
    <w:p>
      <w:pPr>
        <w:pStyle w:val="a0"/>
      </w:pPr>
      <w:r>
        <w:t xml:space="preserve">“</w:t>
      </w:r>
      <w:r>
        <w:t xml:space="preserve">target_lines</w:t>
      </w:r>
      <w:r>
        <w:t xml:space="preserve">”</w:t>
      </w:r>
      <w:r>
        <w:t xml:space="preserve">: [</w:t>
      </w:r>
      <w:r>
        <w:t xml:space="preserve">“</w:t>
      </w:r>
      <w:r>
        <w:t xml:space="preserve">SGTX-EG-SHIP-001</w:t>
      </w:r>
      <w:r>
        <w:t xml:space="preserve">”</w:t>
      </w:r>
      <w:r>
        <w:t xml:space="preserve">,</w:t>
      </w:r>
      <w:r>
        <w:t xml:space="preserve"> </w:t>
      </w:r>
      <w:r>
        <w:t xml:space="preserve">“</w:t>
      </w:r>
      <w:r>
        <w:t xml:space="preserve">SGTX-EG-SHIP-002</w:t>
      </w:r>
      <w:r>
        <w:t xml:space="preserve">”</w:t>
      </w:r>
      <w:r>
        <w:t xml:space="preserve">]</w:t>
      </w:r>
    </w:p>
    <w:p>
      <w:pPr>
        <w:pStyle w:val="a0"/>
      </w:pPr>
      <w:r>
        <w:t xml:space="preserve">}</w:t>
      </w:r>
    </w:p>
    <w:p>
      <w:pPr>
        <w:pStyle w:val="a0"/>
      </w:pPr>
      <w:r>
        <w:t xml:space="preserve">3B.3.5.4 Combining Mode B and Mode C – Best of Both</w:t>
      </w:r>
    </w:p>
    <w:p>
      <w:pPr>
        <w:pStyle w:val="a0"/>
      </w:pPr>
      <w:r>
        <w:t xml:space="preserve">Seller action: For the same trade, the seller can use:</w:t>
      </w:r>
    </w:p>
    <w:p>
      <w:pPr>
        <w:pStyle w:val="a0"/>
      </w:pPr>
      <w:r>
        <w:t xml:space="preserve">Mode B to get trucking quotes from local LSPs.</w:t>
      </w:r>
    </w:p>
    <w:p>
      <w:pPr>
        <w:pStyle w:val="a0"/>
      </w:pPr>
      <w:r>
        <w:t xml:space="preserve">Mode C to get ocean freight quotes from shipping lines.</w:t>
      </w:r>
    </w:p>
    <w:p>
      <w:pPr>
        <w:pStyle w:val="a0"/>
      </w:pPr>
      <w:r>
        <w:t xml:space="preserve">Mode A for any service where seller already has a fixed rate.</w:t>
      </w:r>
    </w:p>
    <w:p>
      <w:pPr>
        <w:pStyle w:val="a0"/>
      </w:pPr>
      <w:r>
        <w:t xml:space="preserve">Example:</w:t>
      </w:r>
    </w:p>
    <w:p>
      <w:pPr>
        <w:pStyle w:val="a0"/>
      </w:pPr>
      <w:r>
        <w:t xml:space="preserve">Ocean freight: Mode C → select MSC and Maersk → both quote.</w:t>
      </w:r>
    </w:p>
    <w:p>
      <w:pPr>
        <w:pStyle w:val="a0"/>
      </w:pPr>
      <w:r>
        <w:t xml:space="preserve">Trucking: Mode B → broadcast to 5 local trucking companies → receive quotes.</w:t>
      </w:r>
    </w:p>
    <w:p>
      <w:pPr>
        <w:pStyle w:val="a0"/>
      </w:pPr>
      <w:r>
        <w:t xml:space="preserve">Customs broker: Mode A → fixed rate $150 (or Mode B if needed).</w:t>
      </w:r>
    </w:p>
    <w:p>
      <w:pPr>
        <w:pStyle w:val="a0"/>
      </w:pPr>
      <w:r>
        <w:t xml:space="preserve">Comparison panel shows all received quotes grouped by service. Seller selects the best option for each service independently.</w:t>
      </w:r>
    </w:p>
    <w:p>
      <w:pPr>
        <w:pStyle w:val="a0"/>
      </w:pPr>
      <w:r>
        <w:t xml:space="preserve">One-click guarantee: No extra complexity – seller selects quotes per service as they arrive. The system automatically aggregates selected costs.</w:t>
      </w:r>
    </w:p>
    <w:p>
      <w:pPr>
        <w:pStyle w:val="a0"/>
      </w:pPr>
      <w:r>
        <w:t xml:space="preserve">Governance: Governor ensures that for each mandatory service (based on incoterm), at least one quote is selected (either from Mode A, B, or C) before quote submission.</w:t>
      </w:r>
    </w:p>
    <w:p>
      <w:pPr>
        <w:pStyle w:val="a0"/>
      </w:pPr>
      <w:r>
        <w:t xml:space="preserve">3B.3.5.5 Advanced Professional Options (All Modes)</w:t>
      </w:r>
    </w:p>
    <w:p>
      <w:pPr>
        <w:pStyle w:val="a0"/>
      </w:pPr>
      <w:r>
        <w:t xml:space="preserve">3B.3.6 Alternative Delivery Ports – With AI Suggestions</w:t>
      </w:r>
    </w:p>
    <w:p>
      <w:pPr>
        <w:pStyle w:val="a0"/>
      </w:pPr>
      <w:r>
        <w:t xml:space="preserve">Seller action: Add alternative ports within the same destination country.</w:t>
      </w:r>
    </w:p>
    <w:p>
      <w:pPr>
        <w:pStyle w:val="a0"/>
      </w:pPr>
      <w:r>
        <w:t xml:space="preserve">Each alternative: port, transit time, additional cost (positive/negative), total delivered price.</w:t>
      </w:r>
    </w:p>
    <w:p>
      <w:pPr>
        <w:pStyle w:val="a0"/>
      </w:pPr>
      <w:r>
        <w:t xml:space="preserve">🧠 A1 (Groq) suggests ports based on historical cost savings, transit time, congestion.</w:t>
      </w:r>
    </w:p>
    <w:p>
      <w:pPr>
        <w:pStyle w:val="a0"/>
      </w:pPr>
      <w:r>
        <w:t xml:space="preserve">Mini-RFQ possible for unknown costs (using Mode B or C for the alternative leg).</w:t>
      </w:r>
    </w:p>
    <w:p>
      <w:pPr>
        <w:pStyle w:val="a0"/>
      </w:pPr>
      <w:r>
        <w:t xml:space="preserve">One-click: Click</w:t>
      </w:r>
      <w:r>
        <w:t xml:space="preserve"> </w:t>
      </w:r>
      <w:r>
        <w:t xml:space="preserve">“</w:t>
      </w:r>
      <w:r>
        <w:t xml:space="preserve">Add Alternative</w:t>
      </w:r>
      <w:r>
        <w:t xml:space="preserve">”</w:t>
      </w:r>
      <w:r>
        <w:t xml:space="preserve"> </w:t>
      </w:r>
      <w:r>
        <w:t xml:space="preserve">→ select port from suggestions (one click). System calculates total price.</w:t>
      </w:r>
    </w:p>
    <w:p>
      <w:pPr>
        <w:pStyle w:val="a0"/>
      </w:pPr>
      <w:r>
        <w:t xml:space="preserve">Comparison table shown to buyer later.</w:t>
      </w:r>
    </w:p>
    <w:p>
      <w:pPr>
        <w:pStyle w:val="a0"/>
      </w:pPr>
      <w:r>
        <w:t xml:space="preserve">3B.3.7 Seller Responds to Multi-Shipment Request</w:t>
      </w:r>
    </w:p>
    <w:p>
      <w:pPr>
        <w:pStyle w:val="a0"/>
      </w:pPr>
      <w:r>
        <w:t xml:space="preserve">If buyer requested multi-shipment, seller sees proposed schedule.</w:t>
      </w:r>
    </w:p>
    <w:p>
      <w:pPr>
        <w:pStyle w:val="a0"/>
      </w:pPr>
      <w:r>
        <w:t xml:space="preserve">Options:</w:t>
      </w:r>
    </w:p>
    <w:p>
      <w:pPr>
        <w:pStyle w:val="a0"/>
      </w:pPr>
      <w:r>
        <w:t xml:space="preserve">Accept as proposed – one click.</w:t>
      </w:r>
    </w:p>
    <w:p>
      <w:pPr>
        <w:pStyle w:val="a0"/>
      </w:pPr>
      <w:r>
        <w:t xml:space="preserve">Propose modifications – edit delivery date, port, container count, commodities/packaging (structured form) → one click to send counter-schedule.</w:t>
      </w:r>
    </w:p>
    <w:p>
      <w:pPr>
        <w:pStyle w:val="a0"/>
      </w:pPr>
      <w:r>
        <w:t xml:space="preserve">Reject multi-shipment – propose single shipment instead.</w:t>
      </w:r>
    </w:p>
    <w:p>
      <w:pPr>
        <w:pStyle w:val="a0"/>
      </w:pPr>
      <w:r>
        <w:t xml:space="preserve">One-click: Seller selects option → schedule stored in seller_quotes.counter_schedule.</w:t>
      </w:r>
    </w:p>
    <w:p>
      <w:pPr>
        <w:pStyle w:val="a0"/>
      </w:pPr>
      <w:r>
        <w:t xml:space="preserve">Governance: Governor validates each shipment (future date, valid port, container count ≥1).</w:t>
      </w:r>
    </w:p>
    <w:p>
      <w:pPr>
        <w:pStyle w:val="a0"/>
      </w:pPr>
      <w:r>
        <w:t xml:space="preserve">3B.3.8 SGTX Platform Fee Calculation – One Click (Automatic)</w:t>
      </w:r>
    </w:p>
    <w:p>
      <w:pPr>
        <w:pStyle w:val="a0"/>
      </w:pPr>
      <w:r>
        <w:t xml:space="preserve">Total trade value (before fee) = EXW total + total logistics costs (as defined by incoterm).</w:t>
      </w:r>
    </w:p>
    <w:p>
      <w:pPr>
        <w:pStyle w:val="a0"/>
      </w:pPr>
      <w:r>
        <w:t xml:space="preserve">Fee rate = 1.5% (fixed per global model).</w:t>
      </w:r>
    </w:p>
    <w:p>
      <w:pPr>
        <w:pStyle w:val="a0"/>
      </w:pPr>
      <w:r>
        <w:t xml:space="preserve">SGTX fee amount = Total trade value × 1.5%.</w:t>
      </w:r>
    </w:p>
    <w:p>
      <w:pPr>
        <w:pStyle w:val="a0"/>
      </w:pPr>
      <w:r>
        <w:t xml:space="preserve">Final quoted price to buyer = Total trade value + SGTX fee.</w:t>
      </w:r>
    </w:p>
    <w:p>
      <w:pPr>
        <w:pStyle w:val="a0"/>
      </w:pPr>
      <w:r>
        <w:t xml:space="preserve">Display to seller: Clear breakdown (EXW, logistics, SGTX fee, final price).</w:t>
      </w:r>
    </w:p>
    <w:p>
      <w:pPr>
        <w:pStyle w:val="a0"/>
      </w:pPr>
      <w:r>
        <w:t xml:space="preserve">Display to buyer (later): Total price with note</w:t>
      </w:r>
      <w:r>
        <w:t xml:space="preserve"> </w:t>
      </w:r>
      <w:r>
        <w:t xml:space="preserve">“</w:t>
      </w:r>
      <w:r>
        <w:t xml:space="preserve">(includes SGTX platform fee of $X)</w:t>
      </w:r>
      <w:r>
        <w:t xml:space="preserve">”</w:t>
      </w:r>
      <w:r>
        <w:t xml:space="preserve">.</w:t>
      </w:r>
    </w:p>
    <w:p>
      <w:pPr>
        <w:pStyle w:val="a0"/>
      </w:pPr>
      <w:r>
        <w:t xml:space="preserve">One-click: No separate click – automatically calculated when seller assembles quote.</w:t>
      </w:r>
    </w:p>
    <w:p>
      <w:pPr>
        <w:pStyle w:val="a0"/>
      </w:pPr>
      <w:r>
        <w:t xml:space="preserve">3B.3.9 Submit Quote Package – One Click</w:t>
      </w:r>
    </w:p>
    <w:p>
      <w:pPr>
        <w:pStyle w:val="a0"/>
      </w:pPr>
      <w:r>
        <w:t xml:space="preserve">Seller final action: Click </w:t>
      </w:r>
      <w:r>
        <w:t xml:space="preserve">“</w:t>
      </w:r>
      <w:r>
        <w:t xml:space="preserve">Submit Quote</w:t>
      </w:r>
      <w:r>
        <w:t xml:space="preserve">”</w:t>
      </w:r>
      <w:r>
        <w:t xml:space="preserve"> – one click.</w:t>
      </w:r>
    </w:p>
    <w:p>
      <w:pPr>
        <w:pStyle w:val="a0"/>
      </w:pPr>
      <w:r>
        <w:t xml:space="preserve">Governor validation (A4):</w:t>
      </w:r>
    </w:p>
    <w:p>
      <w:pPr>
        <w:pStyle w:val="a0"/>
      </w:pPr>
      <w:r>
        <w:t xml:space="preserve">All mandatory fields present.</w:t>
      </w:r>
    </w:p>
    <w:p>
      <w:pPr>
        <w:pStyle w:val="a0"/>
      </w:pPr>
      <w:r>
        <w:t xml:space="preserve">Packing plan locked (including non-uniform layers validated).</w:t>
      </w:r>
    </w:p>
    <w:p>
      <w:pPr>
        <w:pStyle w:val="a0"/>
      </w:pPr>
      <w:r>
        <w:t xml:space="preserve">For multi-shipment: schedule fully defined, each shipment validated.</w:t>
      </w:r>
    </w:p>
    <w:p>
      <w:pPr>
        <w:pStyle w:val="a0"/>
      </w:pPr>
      <w:r>
        <w:t xml:space="preserve">Alternative ports valid.</w:t>
      </w:r>
    </w:p>
    <w:p>
      <w:pPr>
        <w:pStyle w:val="a0"/>
      </w:pPr>
      <w:r>
        <w:t xml:space="preserve">SGTX fee correctly calculated and added.</w:t>
      </w:r>
    </w:p>
    <w:p>
      <w:pPr>
        <w:pStyle w:val="a0"/>
      </w:pPr>
      <w:r>
        <w:t xml:space="preserve">For each mandatory service (based on incoterm), a quote is selected (from Mode A, B, or C).</w:t>
      </w:r>
    </w:p>
    <w:p>
      <w:pPr>
        <w:pStyle w:val="a0"/>
      </w:pPr>
      <w:r>
        <w:t xml:space="preserve">If ALLOW:</w:t>
      </w:r>
    </w:p>
    <w:p>
      <w:pPr>
        <w:pStyle w:val="a0"/>
      </w:pPr>
      <w:r>
        <w:t xml:space="preserve">Trade status → QUOTED.</w:t>
      </w:r>
    </w:p>
    <w:p>
      <w:pPr>
        <w:pStyle w:val="a0"/>
      </w:pPr>
      <w:r>
        <w:t xml:space="preserve">Quote package (including all delivery options, multi-shipment schedule, alternatives, per-option fees) stored in seller_quotes, quote_delivery_options, seller_quotes.counter_schedule.</w:t>
      </w:r>
    </w:p>
    <w:p>
      <w:pPr>
        <w:pStyle w:val="a0"/>
      </w:pPr>
      <w:r>
        <w:t xml:space="preserve">Buyer receives Smart Inbox item (priority 75) with comparison table.</w:t>
      </w:r>
    </w:p>
    <w:p>
      <w:pPr>
        <w:pStyle w:val="a0"/>
      </w:pPr>
      <w:r>
        <w:t xml:space="preserve">Seller receives confirmation.</w:t>
      </w:r>
    </w:p>
    <w:p>
      <w:pPr>
        <w:pStyle w:val="a0"/>
      </w:pPr>
      <w:r>
        <w:t xml:space="preserve">If CONDITIONAL or DENY:</w:t>
      </w:r>
    </w:p>
    <w:p>
      <w:pPr>
        <w:pStyle w:val="a0"/>
      </w:pPr>
      <w:r>
        <w:t xml:space="preserve">Governor returns plain-language tenant_message (🧠 A1, Groq) with condition checklist and one-click remediation links.</w:t>
      </w:r>
    </w:p>
    <w:p>
      <w:pPr>
        <w:pStyle w:val="a0"/>
      </w:pPr>
      <w:r>
        <w:t xml:space="preserve">Seller fixes issues, clicks</w:t>
      </w:r>
      <w:r>
        <w:t xml:space="preserve"> </w:t>
      </w:r>
      <w:r>
        <w:t xml:space="preserve">“</w:t>
      </w:r>
      <w:r>
        <w:t xml:space="preserve">Retry</w:t>
      </w:r>
      <w:r>
        <w:t xml:space="preserve">”</w:t>
      </w:r>
      <w:r>
        <w:t xml:space="preserve"> </w:t>
      </w:r>
      <w:r>
        <w:t xml:space="preserve">– one click to resubmit.</w:t>
      </w:r>
    </w:p>
    <w:p>
      <w:pPr>
        <w:pStyle w:val="a0"/>
      </w:pPr>
      <w:r>
        <w:t xml:space="preserve">One-click guarantee: Seller clicks</w:t>
      </w:r>
      <w:r>
        <w:t xml:space="preserve"> </w:t>
      </w:r>
      <w:r>
        <w:t xml:space="preserve">“</w:t>
      </w:r>
      <w:r>
        <w:t xml:space="preserve">Submit Quote</w:t>
      </w:r>
      <w:r>
        <w:t xml:space="preserve">”</w:t>
      </w:r>
      <w:r>
        <w:t xml:space="preserve"> </w:t>
      </w:r>
      <w:r>
        <w:t xml:space="preserve">once. If blocked, each condition has a one-click link. After fixing, one click to resubmit.</w:t>
      </w:r>
    </w:p>
    <w:p>
      <w:pPr>
        <w:pStyle w:val="a0"/>
      </w:pPr>
      <w:r>
        <w:t xml:space="preserve">3B.3.10 Summary of One-Click Actions in Phase 2</w:t>
      </w:r>
    </w:p>
    <w:p>
      <w:pPr>
        <w:pStyle w:val="a0"/>
      </w:pPr>
      <w:r>
        <w:t xml:space="preserve">Total clicks from opening request to submitted quote (typical):</w:t>
      </w:r>
    </w:p>
    <w:p>
      <w:pPr>
        <w:pStyle w:val="a0"/>
      </w:pPr>
      <w:r>
        <w:t xml:space="preserve">Set loading origin (2 clicks)</w:t>
      </w:r>
    </w:p>
    <w:p>
      <w:pPr>
        <w:pStyle w:val="a0"/>
      </w:pPr>
      <w:r>
        <w:t xml:space="preserve">Lock EXW (1 click, maybe + justification)</w:t>
      </w:r>
    </w:p>
    <w:p>
      <w:pPr>
        <w:pStyle w:val="a0"/>
      </w:pPr>
      <w:r>
        <w:t xml:space="preserve">Lock packing plan (1 click)</w:t>
      </w:r>
    </w:p>
    <w:p>
      <w:pPr>
        <w:pStyle w:val="a0"/>
      </w:pPr>
      <w:r>
        <w:t xml:space="preserve">Mode B: select LSPs → send RFQ (2 clicks)</w:t>
      </w:r>
    </w:p>
    <w:p>
      <w:pPr>
        <w:pStyle w:val="a0"/>
      </w:pPr>
      <w:r>
        <w:t xml:space="preserve">Mode C: select lines → send request (2 clicks)</w:t>
      </w:r>
    </w:p>
    <w:p>
      <w:pPr>
        <w:pStyle w:val="a0"/>
      </w:pPr>
      <w:r>
        <w:t xml:space="preserve">Wait for quotes</w:t>
      </w:r>
    </w:p>
    <w:p>
      <w:pPr>
        <w:pStyle w:val="a0"/>
      </w:pPr>
      <w:r>
        <w:t xml:space="preserve">Select quotes (clicks per service)</w:t>
      </w:r>
    </w:p>
    <w:p>
      <w:pPr>
        <w:pStyle w:val="a0"/>
      </w:pPr>
      <w:r>
        <w:t xml:space="preserve">Submit quote (1 click)</w:t>
      </w:r>
      <w:r>
        <w:t xml:space="preserve"> </w:t>
      </w:r>
      <w:r>
        <w:t xml:space="preserve">→ ~10-12 clicks maximum, with each irreversible action being one click.</w:t>
      </w:r>
    </w:p>
    <w:p>
      <w:pPr>
        <w:pStyle w:val="a0"/>
      </w:pPr>
      <w:r>
        <w:t xml:space="preserve">3B.3.11 Data Model Additions for Mode C</w:t>
      </w:r>
    </w:p>
    <w:p>
      <w:pPr>
        <w:pStyle w:val="a0"/>
      </w:pPr>
      <w:r>
        <w:t xml:space="preserve">sql</w:t>
      </w:r>
    </w:p>
    <w:p>
      <w:pPr>
        <w:pStyle w:val="a0"/>
      </w:pPr>
      <w:r>
        <w:t xml:space="preserve">– Mode C requests to shipping lines</w:t>
      </w:r>
    </w:p>
    <w:p>
      <w:pPr>
        <w:pStyle w:val="a0"/>
      </w:pPr>
      <w:r>
        <w:t xml:space="preserve">CREATE TABLE ship_quote_requests (</w:t>
      </w:r>
    </w:p>
    <w:p>
      <w:pPr>
        <w:pStyle w:val="a0"/>
      </w:pPr>
      <w:r>
        <w:t xml:space="preserve">id UUID PRIMARY KEY,</w:t>
      </w:r>
    </w:p>
    <w:p>
      <w:pPr>
        <w:pStyle w:val="a0"/>
      </w:pPr>
      <w:r>
        <w:t xml:space="preserve">ustn TEXT REFERENCES shipments(ustn),</w:t>
      </w:r>
    </w:p>
    <w:p>
      <w:pPr>
        <w:pStyle w:val="a0"/>
      </w:pPr>
      <w:r>
        <w:t xml:space="preserve">seller_gtid TEXT,</w:t>
      </w:r>
    </w:p>
    <w:p>
      <w:pPr>
        <w:pStyle w:val="a0"/>
      </w:pPr>
      <w:r>
        <w:t xml:space="preserve">base_service_type TEXT, –</w:t>
      </w:r>
      <w:r>
        <w:t xml:space="preserve"> </w:t>
      </w:r>
      <w:r>
        <w:t xml:space="preserve">‘</w:t>
      </w:r>
      <w:r>
        <w:t xml:space="preserve">OCEAN_FREIGHT</w:t>
      </w:r>
      <w:r>
        <w:t xml:space="preserve">’</w:t>
      </w:r>
      <w:r>
        <w:t xml:space="preserve">,</w:t>
      </w:r>
      <w:r>
        <w:t xml:space="preserve"> </w:t>
      </w:r>
      <w:r>
        <w:t xml:space="preserve">‘</w:t>
      </w:r>
      <w:r>
        <w:t xml:space="preserve">AIR_FREIGHT</w:t>
      </w:r>
      <w:r>
        <w:t xml:space="preserve">’</w:t>
      </w:r>
    </w:p>
    <w:p>
      <w:pPr>
        <w:pStyle w:val="a0"/>
      </w:pPr>
      <w:r>
        <w:t xml:space="preserve">origin_port TEXT,</w:t>
      </w:r>
    </w:p>
    <w:p>
      <w:pPr>
        <w:pStyle w:val="a0"/>
      </w:pPr>
      <w:r>
        <w:t xml:space="preserve">destination_port TEXT,</w:t>
      </w:r>
    </w:p>
    <w:p>
      <w:pPr>
        <w:pStyle w:val="a0"/>
      </w:pPr>
      <w:r>
        <w:t xml:space="preserve">container_details JSONB,</w:t>
      </w:r>
    </w:p>
    <w:p>
      <w:pPr>
        <w:pStyle w:val="a0"/>
      </w:pPr>
      <w:r>
        <w:t xml:space="preserve">add_on_services TEXT[],</w:t>
      </w:r>
    </w:p>
    <w:p>
      <w:pPr>
        <w:pStyle w:val="a0"/>
      </w:pPr>
      <w:r>
        <w:t xml:space="preserve">target_lines TEXT[], – GTIDs of shipping lines</w:t>
      </w:r>
    </w:p>
    <w:p>
      <w:pPr>
        <w:pStyle w:val="a0"/>
      </w:pPr>
      <w:r>
        <w:t xml:space="preserve">status TEXT DEFAULT</w:t>
      </w:r>
      <w:r>
        <w:t xml:space="preserve"> </w:t>
      </w:r>
      <w:r>
        <w:t xml:space="preserve">‘</w:t>
      </w:r>
      <w:r>
        <w:t xml:space="preserve">PENDING</w:t>
      </w:r>
      <w:r>
        <w:t xml:space="preserve">’</w:t>
      </w:r>
      <w:r>
        <w:t xml:space="preserve">,</w:t>
      </w:r>
    </w:p>
    <w:p>
      <w:pPr>
        <w:pStyle w:val="a0"/>
      </w:pPr>
      <w:r>
        <w:t xml:space="preserve">created_at TIMESTAMPTZ</w:t>
      </w:r>
    </w:p>
    <w:p>
      <w:pPr>
        <w:pStyle w:val="a0"/>
      </w:pPr>
      <w:r>
        <w:t xml:space="preserve">);</w:t>
      </w:r>
    </w:p>
    <w:p>
      <w:pPr>
        <w:pStyle w:val="a0"/>
      </w:pPr>
      <w:r>
        <w:t xml:space="preserve">– Responses from shipping lines</w:t>
      </w:r>
    </w:p>
    <w:p>
      <w:pPr>
        <w:pStyle w:val="a0"/>
      </w:pPr>
      <w:r>
        <w:t xml:space="preserve">CREATE TABLE ship_quotes (</w:t>
      </w:r>
    </w:p>
    <w:p>
      <w:pPr>
        <w:pStyle w:val="a0"/>
      </w:pPr>
      <w:r>
        <w:t xml:space="preserve">id UUID PRIMARY KEY,</w:t>
      </w:r>
    </w:p>
    <w:p>
      <w:pPr>
        <w:pStyle w:val="a0"/>
      </w:pPr>
      <w:r>
        <w:t xml:space="preserve">request_id UUID REFERENCES ship_quote_requests(id),</w:t>
      </w:r>
    </w:p>
    <w:p>
      <w:pPr>
        <w:pStyle w:val="a0"/>
      </w:pPr>
      <w:r>
        <w:t xml:space="preserve">shipper_line_gtid TEXT,</w:t>
      </w:r>
    </w:p>
    <w:p>
      <w:pPr>
        <w:pStyle w:val="a0"/>
      </w:pPr>
      <w:r>
        <w:t xml:space="preserve">base_fee DECIMAL(20,4),</w:t>
      </w:r>
    </w:p>
    <w:p>
      <w:pPr>
        <w:pStyle w:val="a0"/>
      </w:pPr>
      <w:r>
        <w:t xml:space="preserve">add_on_fees JSONB, – e.g., {</w:t>
      </w:r>
      <w:r>
        <w:t xml:space="preserve">“</w:t>
      </w:r>
      <w:r>
        <w:t xml:space="preserve">TRUCKING</w:t>
      </w:r>
      <w:r>
        <w:t xml:space="preserve">”</w:t>
      </w:r>
      <w:r>
        <w:t xml:space="preserve">: 300,</w:t>
      </w:r>
      <w:r>
        <w:t xml:space="preserve"> </w:t>
      </w:r>
      <w:r>
        <w:t xml:space="preserve">“</w:t>
      </w:r>
      <w:r>
        <w:t xml:space="preserve">CUSTOMS_BROKER</w:t>
      </w:r>
      <w:r>
        <w:t xml:space="preserve">”</w:t>
      </w:r>
      <w:r>
        <w:t xml:space="preserve">: 150}</w:t>
      </w:r>
    </w:p>
    <w:p>
      <w:pPr>
        <w:pStyle w:val="a0"/>
      </w:pPr>
      <w:r>
        <w:t xml:space="preserve">total_fee DECIMAL(20,4),</w:t>
      </w:r>
    </w:p>
    <w:p>
      <w:pPr>
        <w:pStyle w:val="a0"/>
      </w:pPr>
      <w:r>
        <w:t xml:space="preserve">validity_period_hours INTEGER,</w:t>
      </w:r>
    </w:p>
    <w:p>
      <w:pPr>
        <w:pStyle w:val="a0"/>
      </w:pPr>
      <w:r>
        <w:t xml:space="preserve">selected BOOLEAN DEFAULT false,</w:t>
      </w:r>
    </w:p>
    <w:p>
      <w:pPr>
        <w:pStyle w:val="a0"/>
      </w:pPr>
      <w:r>
        <w:t xml:space="preserve">submitted_at TIMESTAMPTZ</w:t>
      </w:r>
    </w:p>
    <w:p>
      <w:pPr>
        <w:pStyle w:val="a0"/>
      </w:pPr>
      <w:r>
        <w:t xml:space="preserve">);</w:t>
      </w:r>
    </w:p>
    <w:p>
      <w:pPr>
        <w:pStyle w:val="a0"/>
      </w:pPr>
      <w:r>
        <w:t xml:space="preserve">3B.3.12 Integration with Later Phases</w:t>
      </w:r>
    </w:p>
    <w:p>
      <w:pPr>
        <w:pStyle w:val="a0"/>
      </w:pPr>
      <w:r>
        <w:t xml:space="preserve">Phase 3 (Contract): Quote data (including mixed sources) flows into contract assembly.</w:t>
      </w:r>
    </w:p>
    <w:p>
      <w:pPr>
        <w:pStyle w:val="a0"/>
      </w:pPr>
      <w:r>
        <w:t xml:space="preserve">Phase 5 (Execution): Selected logistics providers (from Mode B or C) are notified and must sign addenda.</w:t>
      </w:r>
    </w:p>
    <w:p>
      <w:pPr>
        <w:pStyle w:val="a0"/>
      </w:pPr>
      <w:r>
        <w:t xml:space="preserve">Phase 6 (Settlement): Quoted price used for settlement.</w:t>
      </w:r>
    </w:p>
    <w:p>
      <w:pPr>
        <w:pStyle w:val="a0"/>
      </w:pPr>
      <w:r>
        <w:t xml:space="preserve">Phase 7 (Distressed): Packing plan referenced.</w:t>
      </w:r>
    </w:p>
    <w:p>
      <w:pPr>
        <w:pStyle w:val="a0"/>
      </w:pPr>
      <w:r>
        <w:t xml:space="preserve">No data re-entry.</w:t>
      </w:r>
    </w:p>
    <w:p>
      <w:pPr>
        <w:pStyle w:val="a0"/>
      </w:pPr>
      <w:r>
        <w:t xml:space="preserve">3B.3.13 Implementation Checklist for Phase 2 (Updated)</w:t>
      </w:r>
    </w:p>
    <w:p>
      <w:pPr>
        <w:pStyle w:val="a0"/>
      </w:pPr>
      <w:r>
        <w:t xml:space="preserve">Implement loading origin selection.</w:t>
      </w:r>
    </w:p>
    <w:p>
      <w:pPr>
        <w:pStyle w:val="a0"/>
      </w:pPr>
      <w:r>
        <w:t xml:space="preserve">Build EXW price lock with AI assistance.</w:t>
      </w:r>
    </w:p>
    <w:p>
      <w:pPr>
        <w:pStyle w:val="a0"/>
      </w:pPr>
      <w:r>
        <w:t xml:space="preserve">Implement packing module with non-uniform layer stacking.</w:t>
      </w:r>
    </w:p>
    <w:p>
      <w:pPr>
        <w:pStyle w:val="a0"/>
      </w:pPr>
      <w:r>
        <w:t xml:space="preserve">Add</w:t>
      </w:r>
      <w:r>
        <w:t xml:space="preserve"> </w:t>
      </w:r>
      <w:r>
        <w:t xml:space="preserve">“</w:t>
      </w:r>
      <w:r>
        <w:t xml:space="preserve">Lock Packing Plan</w:t>
      </w:r>
      <w:r>
        <w:t xml:space="preserve">”</w:t>
      </w:r>
      <w:r>
        <w:t xml:space="preserve"> </w:t>
      </w:r>
      <w:r>
        <w:t xml:space="preserve">endpoint.</w:t>
      </w:r>
    </w:p>
    <w:p>
      <w:pPr>
        <w:pStyle w:val="a0"/>
      </w:pPr>
      <w:r>
        <w:t xml:space="preserve">Implement Mode A – Manual Entry with incoterm-based filtering.</w:t>
      </w:r>
    </w:p>
    <w:p>
      <w:pPr>
        <w:pStyle w:val="a0"/>
      </w:pPr>
      <w:r>
        <w:t xml:space="preserve">Implement Mode B – RFQ to LSPs with clarification requests.</w:t>
      </w:r>
    </w:p>
    <w:p>
      <w:pPr>
        <w:pStyle w:val="a0"/>
      </w:pPr>
      <w:r>
        <w:t xml:space="preserve">Implement Mode C – Direct Request to Shipping Lines with add-on services.</w:t>
      </w:r>
    </w:p>
    <w:p>
      <w:pPr>
        <w:pStyle w:val="a0"/>
      </w:pPr>
      <w:r>
        <w:t xml:space="preserve">Add ability to combine Mode B and Mode C quotes per service.</w:t>
      </w:r>
    </w:p>
    <w:p>
      <w:pPr>
        <w:pStyle w:val="a0"/>
      </w:pPr>
      <w:r>
        <w:t xml:space="preserve">Build unified</w:t>
      </w:r>
      <w:r>
        <w:t xml:space="preserve"> </w:t>
      </w:r>
      <w:r>
        <w:t xml:space="preserve">“</w:t>
      </w:r>
      <w:r>
        <w:t xml:space="preserve">Compare Quotes</w:t>
      </w:r>
      <w:r>
        <w:t xml:space="preserve">”</w:t>
      </w:r>
      <w:r>
        <w:t xml:space="preserve"> </w:t>
      </w:r>
      <w:r>
        <w:t xml:space="preserve">panel that aggregates quotes from all modes.</w:t>
      </w:r>
    </w:p>
    <w:p>
      <w:pPr>
        <w:pStyle w:val="a0"/>
      </w:pPr>
      <w:r>
        <w:t xml:space="preserve">Add alternative delivery ports with AI suggestions.</w:t>
      </w:r>
    </w:p>
    <w:p>
      <w:pPr>
        <w:pStyle w:val="a0"/>
      </w:pPr>
      <w:r>
        <w:t xml:space="preserve">Implement seller response to multi-shipment schedule.</w:t>
      </w:r>
    </w:p>
    <w:p>
      <w:pPr>
        <w:pStyle w:val="a0"/>
      </w:pPr>
      <w:r>
        <w:t xml:space="preserve">Add SGTX fee calculation.</w:t>
      </w:r>
    </w:p>
    <w:p>
      <w:pPr>
        <w:pStyle w:val="a0"/>
      </w:pPr>
      <w:r>
        <w:t xml:space="preserve">Build</w:t>
      </w:r>
      <w:r>
        <w:t xml:space="preserve"> </w:t>
      </w:r>
      <w:r>
        <w:t xml:space="preserve">“</w:t>
      </w:r>
      <w:r>
        <w:t xml:space="preserve">Submit Quote</w:t>
      </w:r>
      <w:r>
        <w:t xml:space="preserve">”</w:t>
      </w:r>
      <w:r>
        <w:t xml:space="preserve"> </w:t>
      </w:r>
      <w:r>
        <w:t xml:space="preserve">endpoint with Governor validation for mixed-mode selections.</w:t>
      </w:r>
    </w:p>
    <w:p>
      <w:pPr>
        <w:pStyle w:val="a0"/>
      </w:pPr>
      <w:r>
        <w:t xml:space="preserve">Write integration tests covering:</w:t>
      </w:r>
    </w:p>
    <w:p>
      <w:pPr>
        <w:pStyle w:val="a0"/>
      </w:pPr>
      <w:r>
        <w:t xml:space="preserve">Mode A only.</w:t>
      </w:r>
    </w:p>
    <w:p>
      <w:pPr>
        <w:pStyle w:val="a0"/>
      </w:pPr>
      <w:r>
        <w:t xml:space="preserve">Mode B only (with clarification).</w:t>
      </w:r>
    </w:p>
    <w:p>
      <w:pPr>
        <w:pStyle w:val="a0"/>
      </w:pPr>
      <w:r>
        <w:t xml:space="preserve">Mode C only.</w:t>
      </w:r>
    </w:p>
    <w:p>
      <w:pPr>
        <w:pStyle w:val="a0"/>
      </w:pPr>
      <w:r>
        <w:t xml:space="preserve">Mixed Mode B + C.</w:t>
      </w:r>
    </w:p>
    <w:p>
      <w:pPr>
        <w:pStyle w:val="a0"/>
      </w:pPr>
      <w:r>
        <w:t xml:space="preserve">Missing mandatory service → block with Decision Panel.</w:t>
      </w:r>
    </w:p>
    <w:p>
      <w:pPr>
        <w:pStyle w:val="a0"/>
      </w:pPr>
      <w:r>
        <w:t xml:space="preserve">End of Phase 2 – Seller Quote, Packing &amp; Logistics Orchestration (v11.0 with Three Modes A, B, C and Mixing)</w:t>
      </w:r>
    </w:p>
    <w:bookmarkEnd w:id="145"/>
    <w:bookmarkStart w:id="146" w:name="Xf604f22eadeaec4ad2f8a4b42656d1e80b0fd04"/>
    <w:p>
      <w:pPr>
        <w:pStyle w:val="2"/>
      </w:pPr>
      <w:r>
        <w:t xml:space="preserve">PART 3B – END-TO-END TRADE WORKFLOW (PHASES 0–8)</w:t>
      </w:r>
    </w:p>
    <w:p>
      <w:pPr>
        <w:pStyle w:val="FirstParagraph"/>
      </w:pPr>
      <w:r>
        <w:t xml:space="preserve">3B.4 Phase 3 – Contracting, Negotiation &amp; Fee Collection</w:t>
      </w:r>
    </w:p>
    <w:p>
      <w:pPr>
        <w:pStyle w:val="a0"/>
      </w:pPr>
      <w:r>
        <w:t xml:space="preserve">Goal: Buyer reviews the seller’s quote (including multiple delivery options and multi-shipment schedule), negotiates or amends terms (with partial acceptance, counter-offer reasons, deadline extensions), both parties mutually confirm, contract assembled with mandatory SGTX Witness Clause, logistics addenda signed, fee paid (per-shipment for multi-shipment, with optional deferred payment for certain government fees), container release token issued, and USTN generated – all with one-click actions.</w:t>
      </w:r>
    </w:p>
    <w:p>
      <w:pPr>
        <w:pStyle w:val="a0"/>
      </w:pPr>
      <w:r>
        <w:t xml:space="preserve">Prerequisite: Trade status is QUOTED. Buyer is logged into Trader Portal with active mode = BUY(or DUAL with Buyer context). Seller is logged into Trader Portal with active mode = SELL (or DUALwith Seller context). A quote package exists from Phase 2.</w:t>
      </w:r>
    </w:p>
    <w:p>
      <w:pPr>
        <w:pStyle w:val="a0"/>
      </w:pPr>
      <w:r>
        <w:t xml:space="preserve">One-click guarantee at end of Phase 3: After mutual confirmation and fee payment, the contract locks automatically (or per-shipment locks for multi-shipment) – no additional click beyond the final approval.</w:t>
      </w:r>
    </w:p>
    <w:p>
      <w:pPr>
        <w:pStyle w:val="a0"/>
      </w:pPr>
      <w:r>
        <w:t xml:space="preserve">AI Integration in Phase 3:</w:t>
      </w:r>
    </w:p>
    <w:p>
      <w:pPr>
        <w:pStyle w:val="a0"/>
      </w:pPr>
      <w:r>
        <w:t xml:space="preserve">🧠 A1 (Groq → Ollama): Negotiation bot messages, counter-offer explanations, deadline extension reminders.</w:t>
      </w:r>
    </w:p>
    <w:p>
      <w:pPr>
        <w:pStyle w:val="a0"/>
      </w:pPr>
      <w:r>
        <w:t xml:space="preserve">🧠 A2 (HF local → Ollama): Clause Forge (contract generation), document comparison for own-contract upload.</w:t>
      </w:r>
    </w:p>
    <w:p>
      <w:pPr>
        <w:pStyle w:val="a0"/>
      </w:pPr>
      <w:r>
        <w:t xml:space="preserve">🧠 A3 (HF + Groq → Ollama): Escalation for deadlocked negotiations, human review for high-risk amendments.</w:t>
      </w:r>
    </w:p>
    <w:p>
      <w:pPr>
        <w:pStyle w:val="a0"/>
      </w:pPr>
      <w:r>
        <w:t xml:space="preserve">🧠 A4 (OPA + WasmEdge): Fee calculation, late fee accrual, digital signature validation, addendum enforcement.</w:t>
      </w:r>
    </w:p>
    <w:p>
      <w:pPr>
        <w:pStyle w:val="a0"/>
      </w:pPr>
      <w:r>
        <w:t xml:space="preserve">Critical Add-ons used in Phase 3:</w:t>
      </w:r>
    </w:p>
    <w:p>
      <w:pPr>
        <w:pStyle w:val="a0"/>
      </w:pPr>
      <w:r>
        <w:t xml:space="preserve">⚡ ZK Proofs – confidential trade terms (optional, if seller hides price components).</w:t>
      </w:r>
    </w:p>
    <w:p>
      <w:pPr>
        <w:pStyle w:val="a0"/>
      </w:pPr>
      <w:r>
        <w:t xml:space="preserve">⚡ Causal Inference – not directly used, but may inform negotiation deadlock analysis.</w:t>
      </w:r>
    </w:p>
    <w:p>
      <w:pPr>
        <w:pStyle w:val="a0"/>
      </w:pPr>
      <w:r>
        <w:t xml:space="preserve">3B.4.1 Buyer Reviews Quote Package – One Click</w:t>
      </w:r>
    </w:p>
    <w:p>
      <w:pPr>
        <w:pStyle w:val="a0"/>
      </w:pPr>
      <w:r>
        <w:t xml:space="preserve">Buyer action: From Quote Review &amp; Negotiation tab, buyer sees a comparison table of all delivery options (primary + alternatives). For multi-shipment, a schedule table with per-shipment prices.</w:t>
      </w:r>
    </w:p>
    <w:p>
      <w:pPr>
        <w:pStyle w:val="a0"/>
      </w:pPr>
      <w:r>
        <w:t xml:space="preserve">Comparison table columns:</w:t>
      </w:r>
    </w:p>
    <w:p>
      <w:pPr>
        <w:pStyle w:val="a0"/>
      </w:pPr>
      <w:r>
        <w:t xml:space="preserve">One-click: Buyer clicks</w:t>
      </w:r>
      <w:r>
        <w:t xml:space="preserve"> </w:t>
      </w:r>
      <w:r>
        <w:t xml:space="preserve">“</w:t>
      </w:r>
      <w:r>
        <w:t xml:space="preserve">Accept</w:t>
      </w:r>
      <w:r>
        <w:t xml:space="preserve">”</w:t>
      </w:r>
      <w:r>
        <w:t xml:space="preserve"> </w:t>
      </w:r>
      <w:r>
        <w:t xml:space="preserve">on a row – proceeds to mutual confirmation. Click</w:t>
      </w:r>
      <w:r>
        <w:t xml:space="preserve"> </w:t>
      </w:r>
      <w:r>
        <w:t xml:space="preserve">“</w:t>
      </w:r>
      <w:r>
        <w:t xml:space="preserve">Negotiate</w:t>
      </w:r>
      <w:r>
        <w:t xml:space="preserve">”</w:t>
      </w:r>
      <w:r>
        <w:t xml:space="preserve"> </w:t>
      </w:r>
      <w:r>
        <w:t xml:space="preserve">or</w:t>
      </w:r>
      <w:r>
        <w:t xml:space="preserve"> </w:t>
      </w:r>
      <w:r>
        <w:t xml:space="preserve">“</w:t>
      </w:r>
      <w:r>
        <w:t xml:space="preserve">Amend</w:t>
      </w:r>
      <w:r>
        <w:t xml:space="preserve">”</w:t>
      </w:r>
      <w:r>
        <w:t xml:space="preserve"> </w:t>
      </w:r>
      <w:r>
        <w:t xml:space="preserve">opens the negotiation panel.</w:t>
      </w:r>
    </w:p>
    <w:p>
      <w:pPr>
        <w:pStyle w:val="a0"/>
      </w:pPr>
      <w:r>
        <w:t xml:space="preserve">AI assistance: Groq (A1) generates a summary of the best option based on buyer’s preferences (e.g.,</w:t>
      </w:r>
      <w:r>
        <w:t xml:space="preserve"> </w:t>
      </w:r>
      <w:r>
        <w:t xml:space="preserve">“</w:t>
      </w:r>
      <w:r>
        <w:t xml:space="preserve">Damietta saves $510 but adds 2 days transit</w:t>
      </w:r>
      <w:r>
        <w:t xml:space="preserve">”</w:t>
      </w:r>
      <w:r>
        <w:t xml:space="preserve">).</w:t>
      </w:r>
    </w:p>
    <w:p>
      <w:pPr>
        <w:pStyle w:val="a0"/>
      </w:pPr>
      <w:r>
        <w:t xml:space="preserve">3B.4.2 Amendment &amp; Negotiation Workflow – Enhanced (Improvement #2)</w:t>
      </w:r>
    </w:p>
    <w:p>
      <w:pPr>
        <w:pStyle w:val="a0"/>
      </w:pPr>
      <w:r>
        <w:t xml:space="preserve">Buyer action: Click</w:t>
      </w:r>
      <w:r>
        <w:t xml:space="preserve"> </w:t>
      </w:r>
      <w:r>
        <w:t xml:space="preserve">“</w:t>
      </w:r>
      <w:r>
        <w:t xml:space="preserve">Negotiate</w:t>
      </w:r>
      <w:r>
        <w:t xml:space="preserve">”</w:t>
      </w:r>
      <w:r>
        <w:t xml:space="preserve"> </w:t>
      </w:r>
      <w:r>
        <w:t xml:space="preserve">or</w:t>
      </w:r>
      <w:r>
        <w:t xml:space="preserve"> </w:t>
      </w:r>
      <w:r>
        <w:t xml:space="preserve">“</w:t>
      </w:r>
      <w:r>
        <w:t xml:space="preserve">Amend</w:t>
      </w:r>
      <w:r>
        <w:t xml:space="preserve">”</w:t>
      </w:r>
      <w:r>
        <w:t xml:space="preserve"> </w:t>
      </w:r>
      <w:r>
        <w:t xml:space="preserve">on a delivery option or shipment line.</w:t>
      </w:r>
    </w:p>
    <w:p>
      <w:pPr>
        <w:pStyle w:val="a0"/>
      </w:pPr>
      <w:r>
        <w:t xml:space="preserve">3B.4.2.1 Negotiation Panel (Real-Time, Three Columns)</w:t>
      </w:r>
    </w:p>
    <w:p>
      <w:pPr>
        <w:pStyle w:val="a0"/>
      </w:pPr>
      <w:r>
        <w:t xml:space="preserve">3B.4.2.2 Partial Acceptance (Improvement #2a) – NEW</w:t>
      </w:r>
    </w:p>
    <w:p>
      <w:pPr>
        <w:pStyle w:val="a0"/>
      </w:pPr>
      <w:r>
        <w:t xml:space="preserve">Problem addressed: In real trade, a buyer may want to accept only part of a multi-shipment schedule or part of a container quantity (e.g., 16 of 20 pallets). Previously, they had to accept or reject the whole quote.</w:t>
      </w:r>
    </w:p>
    <w:p>
      <w:pPr>
        <w:pStyle w:val="a0"/>
      </w:pPr>
      <w:r>
        <w:t xml:space="preserve">Solution: In the negotiation panel, buyer can click </w:t>
      </w:r>
      <w:r>
        <w:t xml:space="preserve">“</w:t>
      </w:r>
      <w:r>
        <w:t xml:space="preserve">Partial Acceptance</w:t>
      </w:r>
      <w:r>
        <w:t xml:space="preserve">”</w:t>
      </w:r>
      <w:r>
        <w:t xml:space="preserve"> and specify:</w:t>
      </w:r>
    </w:p>
    <w:p>
      <w:pPr>
        <w:pStyle w:val="a0"/>
      </w:pPr>
      <w:r>
        <w:t xml:space="preserve">For multi-shipment: select which shipment(s) to accept, which to continue negotiating, and which to cancel.</w:t>
      </w:r>
    </w:p>
    <w:p>
      <w:pPr>
        <w:pStyle w:val="a0"/>
      </w:pPr>
      <w:r>
        <w:t xml:space="preserve">For single shipment: adjust quantity (e.g., from 20 pallets to 16 pallets). System automatically recalculates price and logistics proportionally (or triggers a new logistics quote for the reduced volume).</w:t>
      </w:r>
    </w:p>
    <w:p>
      <w:pPr>
        <w:pStyle w:val="a0"/>
      </w:pPr>
      <w:r>
        <w:t xml:space="preserve">Workflow:</w:t>
      </w:r>
    </w:p>
    <w:p>
      <w:pPr>
        <w:pStyle w:val="a0"/>
      </w:pPr>
      <w:r>
        <w:t xml:space="preserve">Buyer clicks</w:t>
      </w:r>
      <w:r>
        <w:t xml:space="preserve"> </w:t>
      </w:r>
      <w:r>
        <w:t xml:space="preserve">“</w:t>
      </w:r>
      <w:r>
        <w:t xml:space="preserve">Partial Acceptance</w:t>
      </w:r>
      <w:r>
        <w:t xml:space="preserve">”</w:t>
      </w:r>
      <w:r>
        <w:t xml:space="preserve">.</w:t>
      </w:r>
    </w:p>
    <w:p>
      <w:pPr>
        <w:pStyle w:val="a0"/>
      </w:pPr>
      <w:r>
        <w:t xml:space="preserve">Modal opens with sliders or checkboxes:</w:t>
      </w:r>
    </w:p>
    <w:p>
      <w:pPr>
        <w:pStyle w:val="a0"/>
      </w:pPr>
      <w:r>
        <w:t xml:space="preserve">Shipment 1: ☑ Accept (20,000 kg) – price $30,360</w:t>
      </w:r>
    </w:p>
    <w:p>
      <w:pPr>
        <w:pStyle w:val="a0"/>
      </w:pPr>
      <w:r>
        <w:t xml:space="preserve">Shipment 2: ☐ Negotiate (proposed 15,000 kg instead of 20,000 kg) – seller to requote</w:t>
      </w:r>
    </w:p>
    <w:p>
      <w:pPr>
        <w:pStyle w:val="a0"/>
      </w:pPr>
      <w:r>
        <w:t xml:space="preserve">Shipment 3: ☐ Cancel</w:t>
      </w:r>
    </w:p>
    <w:p>
      <w:pPr>
        <w:pStyle w:val="a0"/>
      </w:pPr>
      <w:r>
        <w:t xml:space="preserve">Buyer adds a mandatory reason for partial acceptance (≥20 chars).</w:t>
      </w:r>
    </w:p>
    <w:p>
      <w:pPr>
        <w:pStyle w:val="a0"/>
      </w:pPr>
      <w:r>
        <w:t xml:space="preserve">System generates a counter-proposal. Seller can accept, reject, or counter.</w:t>
      </w:r>
    </w:p>
    <w:p>
      <w:pPr>
        <w:pStyle w:val="a0"/>
      </w:pPr>
      <w:r>
        <w:t xml:space="preserve">One-click: Buyer selects options → clicks</w:t>
      </w:r>
      <w:r>
        <w:t xml:space="preserve"> </w:t>
      </w:r>
      <w:r>
        <w:t xml:space="preserve">“</w:t>
      </w:r>
      <w:r>
        <w:t xml:space="preserve">Submit Counter</w:t>
      </w:r>
      <w:r>
        <w:t xml:space="preserve">”</w:t>
      </w:r>
      <w:r>
        <w:t xml:space="preserve"> </w:t>
      </w:r>
      <w:r>
        <w:t xml:space="preserve">– one click.</w:t>
      </w:r>
    </w:p>
    <w:p>
      <w:pPr>
        <w:pStyle w:val="a0"/>
      </w:pPr>
      <w:r>
        <w:t xml:space="preserve">Governance: Governor ensures that accepted portion can be separated (e.g., by pallet or by shipment) and that logistics can be split. If not separable, a warning is shown.</w:t>
      </w:r>
    </w:p>
    <w:p>
      <w:pPr>
        <w:pStyle w:val="a0"/>
      </w:pPr>
      <w:r>
        <w:t xml:space="preserve">3B.4.2.3 Counter-Offer with Reason (Improvement #2b) – NEW</w:t>
      </w:r>
    </w:p>
    <w:p>
      <w:pPr>
        <w:pStyle w:val="a0"/>
      </w:pPr>
      <w:r>
        <w:t xml:space="preserve">Problem addressed: Counter-offers without explanation cause confusion and prolong negotiations.</w:t>
      </w:r>
    </w:p>
    <w:p>
      <w:pPr>
        <w:pStyle w:val="a0"/>
      </w:pPr>
      <w:r>
        <w:t xml:space="preserve">Solution: When proposing a new price or amended term, the party must provide a mandatory reason (≥20 chars) stored in the negotiation log.</w:t>
      </w:r>
    </w:p>
    <w:p>
      <w:pPr>
        <w:pStyle w:val="a0"/>
      </w:pPr>
      <w:r>
        <w:t xml:space="preserve">Example: Seller counters $29,000 (instead of $30,360). Reason:</w:t>
      </w:r>
      <w:r>
        <w:t xml:space="preserve"> </w:t>
      </w:r>
      <w:r>
        <w:t xml:space="preserve">“</w:t>
      </w:r>
      <w:r>
        <w:t xml:space="preserve">We can reduce ocean freight by using a slower vessel; delivery date shifts +3 days.</w:t>
      </w:r>
      <w:r>
        <w:t xml:space="preserve">”</w:t>
      </w:r>
      <w:r>
        <w:t xml:space="preserve"> </w:t>
      </w:r>
      <w:r>
        <w:t xml:space="preserve">Buyer sees reason and can accept or counter.</w:t>
      </w:r>
    </w:p>
    <w:p>
      <w:pPr>
        <w:pStyle w:val="a0"/>
      </w:pPr>
      <w:r>
        <w:t xml:space="preserve">One-click: After typing reason, click</w:t>
      </w:r>
      <w:r>
        <w:t xml:space="preserve"> </w:t>
      </w:r>
      <w:r>
        <w:t xml:space="preserve">“</w:t>
      </w:r>
      <w:r>
        <w:t xml:space="preserve">Send Counter</w:t>
      </w:r>
      <w:r>
        <w:t xml:space="preserve">”</w:t>
      </w:r>
      <w:r>
        <w:t xml:space="preserve"> </w:t>
      </w:r>
      <w:r>
        <w:t xml:space="preserve">– one click.</w:t>
      </w:r>
    </w:p>
    <w:p>
      <w:pPr>
        <w:pStyle w:val="a0"/>
      </w:pPr>
      <w:r>
        <w:t xml:space="preserve">3B.4.2.4 Deadline Extension Request (Improvement #2c) – NEW</w:t>
      </w:r>
    </w:p>
    <w:p>
      <w:pPr>
        <w:pStyle w:val="a0"/>
      </w:pPr>
      <w:r>
        <w:t xml:space="preserve">Problem addressed: Quotes and counter-offers expire, requiring renegotiation from scratch.</w:t>
      </w:r>
    </w:p>
    <w:p>
      <w:pPr>
        <w:pStyle w:val="a0"/>
      </w:pPr>
      <w:r>
        <w:t xml:space="preserve">Solution: Either party can click </w:t>
      </w:r>
      <w:r>
        <w:t xml:space="preserve">“</w:t>
      </w:r>
      <w:r>
        <w:t xml:space="preserve">Request Extension</w:t>
      </w:r>
      <w:r>
        <w:t xml:space="preserve">”</w:t>
      </w:r>
      <w:r>
        <w:t xml:space="preserve"> on an active offer. A modal appears with:</w:t>
      </w:r>
    </w:p>
    <w:p>
      <w:pPr>
        <w:pStyle w:val="a0"/>
      </w:pPr>
      <w:r>
        <w:t xml:space="preserve">Proposed new deadline (default +24h, +48h, +7 days).</w:t>
      </w:r>
    </w:p>
    <w:p>
      <w:pPr>
        <w:pStyle w:val="a0"/>
      </w:pPr>
      <w:r>
        <w:t xml:space="preserve">Reason (optional but recommended).</w:t>
      </w:r>
    </w:p>
    <w:p>
      <w:pPr>
        <w:pStyle w:val="a0"/>
      </w:pPr>
      <w:r>
        <w:t xml:space="preserve">Counterparty receives Smart Inbox item. Can Approve (one click) or Reject (with reason).</w:t>
      </w:r>
    </w:p>
    <w:p>
      <w:pPr>
        <w:pStyle w:val="a0"/>
      </w:pPr>
      <w:r>
        <w:t xml:space="preserve">One-click: Click</w:t>
      </w:r>
      <w:r>
        <w:t xml:space="preserve"> </w:t>
      </w:r>
      <w:r>
        <w:t xml:space="preserve">“</w:t>
      </w:r>
      <w:r>
        <w:t xml:space="preserve">Request Extension</w:t>
      </w:r>
      <w:r>
        <w:t xml:space="preserve">”</w:t>
      </w:r>
      <w:r>
        <w:t xml:space="preserve"> </w:t>
      </w:r>
      <w:r>
        <w:t xml:space="preserve">→ select duration →</w:t>
      </w:r>
      <w:r>
        <w:t xml:space="preserve"> </w:t>
      </w:r>
      <w:r>
        <w:t xml:space="preserve">“</w:t>
      </w:r>
      <w:r>
        <w:t xml:space="preserve">Send</w:t>
      </w:r>
      <w:r>
        <w:t xml:space="preserve">”</w:t>
      </w:r>
      <w:r>
        <w:t xml:space="preserve">. Counterparty clicks</w:t>
      </w:r>
      <w:r>
        <w:t xml:space="preserve"> </w:t>
      </w:r>
      <w:r>
        <w:t xml:space="preserve">“</w:t>
      </w:r>
      <w:r>
        <w:t xml:space="preserve">Approve</w:t>
      </w:r>
      <w:r>
        <w:t xml:space="preserve">”</w:t>
      </w:r>
      <w:r>
        <w:t xml:space="preserve"> </w:t>
      </w:r>
      <w:r>
        <w:t xml:space="preserve">– one click.</w:t>
      </w:r>
    </w:p>
    <w:p>
      <w:pPr>
        <w:pStyle w:val="a0"/>
      </w:pPr>
      <w:r>
        <w:t xml:space="preserve">Governance: Extension request and approval are logged as Governor decisions.</w:t>
      </w:r>
    </w:p>
    <w:p>
      <w:pPr>
        <w:pStyle w:val="a0"/>
      </w:pPr>
      <w:r>
        <w:t xml:space="preserve">3B.4.2.5 Visual Diff for Amendments</w:t>
      </w:r>
    </w:p>
    <w:p>
      <w:pPr>
        <w:pStyle w:val="a0"/>
      </w:pPr>
      <w:r>
        <w:t xml:space="preserve">When a party proposes amendments (e.g., change port from Alexandria to Damietta, adjust delivery date), the system shows a side-by-side diff view.</w:t>
      </w:r>
    </w:p>
    <w:p>
      <w:pPr>
        <w:pStyle w:val="a0"/>
      </w:pPr>
      <w:r>
        <w:t xml:space="preserve">One-click: Buyer clicks</w:t>
      </w:r>
      <w:r>
        <w:t xml:space="preserve"> </w:t>
      </w:r>
      <w:r>
        <w:t xml:space="preserve">“</w:t>
      </w:r>
      <w:r>
        <w:t xml:space="preserve">Apply Diff</w:t>
      </w:r>
      <w:r>
        <w:t xml:space="preserve">”</w:t>
      </w:r>
      <w:r>
        <w:t xml:space="preserve"> </w:t>
      </w:r>
      <w:r>
        <w:t xml:space="preserve">to accept all changes, or checks individual changes.</w:t>
      </w:r>
    </w:p>
    <w:p>
      <w:pPr>
        <w:pStyle w:val="a0"/>
      </w:pPr>
      <w:r>
        <w:t xml:space="preserve">3B.4.3 Mutual Confirmation – One Click</w:t>
      </w:r>
    </w:p>
    <w:p>
      <w:pPr>
        <w:pStyle w:val="a0"/>
      </w:pPr>
      <w:r>
        <w:t xml:space="preserve">After both parties agree on a final set of terms (price, delivery option(s), schedule, amendments), each clicks </w:t>
      </w:r>
      <w:r>
        <w:t xml:space="preserve">“</w:t>
      </w:r>
      <w:r>
        <w:t xml:space="preserve">Confirm Agreement</w:t>
      </w:r>
      <w:r>
        <w:t xml:space="preserve">”</w:t>
      </w:r>
      <w:r>
        <w:t xml:space="preserve"> in their respective portals.</w:t>
      </w:r>
    </w:p>
    <w:p>
      <w:pPr>
        <w:pStyle w:val="a0"/>
      </w:pPr>
      <w:r>
        <w:t xml:space="preserve">One-click: Click</w:t>
      </w:r>
      <w:r>
        <w:t xml:space="preserve"> </w:t>
      </w:r>
      <w:r>
        <w:t xml:space="preserve">“</w:t>
      </w:r>
      <w:r>
        <w:t xml:space="preserve">Confirm Agreement</w:t>
      </w:r>
      <w:r>
        <w:t xml:space="preserve">”</w:t>
      </w:r>
      <w:r>
        <w:t xml:space="preserve"> </w:t>
      </w:r>
      <w:r>
        <w:t xml:space="preserve">– system records mutual confirmation timestamp and creates a pre-contract snapshot (immutable JSONB).</w:t>
      </w:r>
    </w:p>
    <w:p>
      <w:pPr>
        <w:pStyle w:val="a0"/>
      </w:pPr>
      <w:r>
        <w:t xml:space="preserve">Governance: Governor records a decision with decision_type =</w:t>
      </w:r>
      <w:r>
        <w:t xml:space="preserve"> </w:t>
      </w:r>
      <w:r>
        <w:t xml:space="preserve">‘</w:t>
      </w:r>
      <w:r>
        <w:t xml:space="preserve">mutual_confirmation</w:t>
      </w:r>
      <w:r>
        <w:t xml:space="preserve">’</w:t>
      </w:r>
      <w:r>
        <w:t xml:space="preserve">. Cannot be undone without mutual cancellation.</w:t>
      </w:r>
    </w:p>
    <w:p>
      <w:pPr>
        <w:pStyle w:val="a0"/>
      </w:pPr>
      <w:r>
        <w:t xml:space="preserve">3B.4.4 Contract Assembly – With SGTX Witness Clause</w:t>
      </w:r>
    </w:p>
    <w:p>
      <w:pPr>
        <w:pStyle w:val="a0"/>
      </w:pPr>
      <w:r>
        <w:t xml:space="preserve">Process: The Clause Forge agent (🧠 A2, HF local) generates the contract automatically.</w:t>
      </w:r>
    </w:p>
    <w:p>
      <w:pPr>
        <w:pStyle w:val="a0"/>
      </w:pPr>
      <w:r>
        <w:t xml:space="preserve">Contract includes:</w:t>
      </w:r>
    </w:p>
    <w:p>
      <w:pPr>
        <w:pStyle w:val="a0"/>
      </w:pPr>
      <w:r>
        <w:t xml:space="preserve">All commercial terms (price, incoterm, delivery options, schedule, amendments, partial acceptances).</w:t>
      </w:r>
    </w:p>
    <w:p>
      <w:pPr>
        <w:pStyle w:val="a0"/>
      </w:pPr>
      <w:r>
        <w:t xml:space="preserve">Mandatory SGTX Witness Clause (non-removable, automatically inserted):</w:t>
      </w:r>
    </w:p>
    <w:p>
      <w:pPr>
        <w:pStyle w:val="a0"/>
      </w:pPr>
      <w:r>
        <w:t xml:space="preserve">“</w:t>
      </w:r>
      <w:r>
        <w:t xml:space="preserve">The parties acknowledge that SGTX Platform has facilitated the execution of this contract as a non-custodial witness. SGTX is not a party to the underlying trade but provides cryptographic milestone tracking, AI-assisted logistics, and settlement instructions. The platform’s fee of 1.5% of the trade value (calculated as [amount]) is due as follows: for single-shipment contracts, the fee is payable upfront before contract lock; for multi-shipment contracts, the fee is payable per-shipment, each upon mutual confirmation and before that shipment’s USTN is generated. The platform’s signature below serves as evidence of its role as witness and its right to collect the fee as specified.</w:t>
      </w:r>
      <w:r>
        <w:t xml:space="preserve">”</w:t>
      </w:r>
    </w:p>
    <w:p>
      <w:pPr>
        <w:pStyle w:val="a0"/>
      </w:pPr>
      <w:r>
        <w:t xml:space="preserve">For multi-shipment contracts, the schedule from contract_shipments is incorporated.</w:t>
      </w:r>
    </w:p>
    <w:p>
      <w:pPr>
        <w:pStyle w:val="a0"/>
      </w:pPr>
      <w:r>
        <w:t xml:space="preserve">One-click: No user action – contract generated automatically.</w:t>
      </w:r>
    </w:p>
    <w:p>
      <w:pPr>
        <w:pStyle w:val="a0"/>
      </w:pPr>
      <w:r>
        <w:t xml:space="preserve">Governor digitally signs the contract as a witness (alongside buyer and seller signatures). Contract status becomes PENDING_SIGNATURES.</w:t>
      </w:r>
    </w:p>
    <w:p>
      <w:pPr>
        <w:pStyle w:val="a0"/>
      </w:pPr>
      <w:r>
        <w:t xml:space="preserve">3B.4.5 Upload Own Contract (Optional) – With AI Validation</w:t>
      </w:r>
    </w:p>
    <w:p>
      <w:pPr>
        <w:pStyle w:val="a0"/>
      </w:pPr>
      <w:r>
        <w:t xml:space="preserve">Alternative workflow: Either party may upload their own PDF contract instead of using the generated one.</w:t>
      </w:r>
    </w:p>
    <w:p>
      <w:pPr>
        <w:pStyle w:val="a0"/>
      </w:pPr>
      <w:r>
        <w:t xml:space="preserve">Workflow:</w:t>
      </w:r>
    </w:p>
    <w:p>
      <w:pPr>
        <w:pStyle w:val="a0"/>
      </w:pPr>
      <w:r>
        <w:t xml:space="preserve">In Contract Signing tab, click</w:t>
      </w:r>
      <w:r>
        <w:t xml:space="preserve"> </w:t>
      </w:r>
      <w:r>
        <w:t xml:space="preserve">“</w:t>
      </w:r>
      <w:r>
        <w:t xml:space="preserve">Upload my own contract</w:t>
      </w:r>
      <w:r>
        <w:t xml:space="preserve">”</w:t>
      </w:r>
      <w:r>
        <w:t xml:space="preserve"> </w:t>
      </w:r>
      <w:r>
        <w:t xml:space="preserve">(available only before signatures).</w:t>
      </w:r>
    </w:p>
    <w:p>
      <w:pPr>
        <w:pStyle w:val="a0"/>
      </w:pPr>
      <w:r>
        <w:t xml:space="preserve">Upload PDF (max 10 MB).</w:t>
      </w:r>
    </w:p>
    <w:p>
      <w:pPr>
        <w:pStyle w:val="a0"/>
      </w:pPr>
      <w:r>
        <w:t xml:space="preserve">🧠 A2 (HF Donut) extracts key fields: parties, goods, price, incoterm, governing law, delivery terms, payment terms. Low-confidence fields highlighted for user confirmation.</w:t>
      </w:r>
    </w:p>
    <w:p>
      <w:pPr>
        <w:pStyle w:val="a0"/>
      </w:pPr>
      <w:r>
        <w:t xml:space="preserve">Mandatory: User must also sign a separate SGTX FEES Addendum (generated automatically, contains the SGTX Witness Clause and fee terms). This addendum is non-negotiable.</w:t>
      </w:r>
    </w:p>
    <w:p>
      <w:pPr>
        <w:pStyle w:val="a0"/>
      </w:pPr>
      <w:r>
        <w:t xml:space="preserve">Both documents (uploaded contract + addendum) stored as separate documents, both signed by all parties and Governor.</w:t>
      </w:r>
    </w:p>
    <w:p>
      <w:pPr>
        <w:pStyle w:val="a0"/>
      </w:pPr>
      <w:r>
        <w:t xml:space="preserve">One-click: Click</w:t>
      </w:r>
      <w:r>
        <w:t xml:space="preserve"> </w:t>
      </w:r>
      <w:r>
        <w:t xml:space="preserve">“</w:t>
      </w:r>
      <w:r>
        <w:t xml:space="preserve">Upload</w:t>
      </w:r>
      <w:r>
        <w:t xml:space="preserve">”</w:t>
      </w:r>
      <w:r>
        <w:t xml:space="preserve"> </w:t>
      </w:r>
      <w:r>
        <w:t xml:space="preserve">→ select file → confirm extracted fields → click</w:t>
      </w:r>
      <w:r>
        <w:t xml:space="preserve"> </w:t>
      </w:r>
      <w:r>
        <w:t xml:space="preserve">“</w:t>
      </w:r>
      <w:r>
        <w:t xml:space="preserve">Sign Addendum</w:t>
      </w:r>
      <w:r>
        <w:t xml:space="preserve">”</w:t>
      </w:r>
      <w:r>
        <w:t xml:space="preserve"> </w:t>
      </w:r>
      <w:r>
        <w:t xml:space="preserve">– one click.</w:t>
      </w:r>
    </w:p>
    <w:p>
      <w:pPr>
        <w:pStyle w:val="a0"/>
      </w:pPr>
      <w:r>
        <w:t xml:space="preserve">Governance: Governor validates that uploaded contract does not contain clauses contradicting mandatory SGTX terms. If contradiction found, Decision Panel appears: </w:t>
      </w:r>
      <w:r>
        <w:t xml:space="preserve">“</w:t>
      </w:r>
      <w:r>
        <w:t xml:space="preserve">Your uploaded contract contains a clause that conflicts with the SGTX FEES Clause. Please revise or accept the standard SGTX contract.</w:t>
      </w:r>
      <w:r>
        <w:t xml:space="preserve">”</w:t>
      </w:r>
    </w:p>
    <w:p>
      <w:pPr>
        <w:pStyle w:val="a0"/>
      </w:pPr>
      <w:r>
        <w:t xml:space="preserve">3B.4.6 Logistics Addendum Signing – One Click per Provider</w:t>
      </w:r>
    </w:p>
    <w:p>
      <w:pPr>
        <w:pStyle w:val="a0"/>
      </w:pPr>
      <w:r>
        <w:t xml:space="preserve">Requirement: Before contract lock, each selected logistics provider (from Phase 2) must sign a Logistics Service Addendum.</w:t>
      </w:r>
    </w:p>
    <w:p>
      <w:pPr>
        <w:pStyle w:val="a0"/>
      </w:pPr>
      <w:r>
        <w:t xml:space="preserve">Addendum content:</w:t>
      </w:r>
    </w:p>
    <w:p>
      <w:pPr>
        <w:pStyle w:val="a0"/>
      </w:pPr>
      <w:r>
        <w:t xml:space="preserve">USTN (placeholder until fee payment).</w:t>
      </w:r>
    </w:p>
    <w:p>
      <w:pPr>
        <w:pStyle w:val="a0"/>
      </w:pPr>
      <w:r>
        <w:t xml:space="preserve">Obligation not to release container(s) without SGTX confirmation.</w:t>
      </w:r>
    </w:p>
    <w:p>
      <w:pPr>
        <w:pStyle w:val="a0"/>
      </w:pPr>
      <w:r>
        <w:t xml:space="preserve">Requirement to include USTN and GTIDs on all documents.</w:t>
      </w:r>
    </w:p>
    <w:p>
      <w:pPr>
        <w:pStyle w:val="a0"/>
      </w:pPr>
      <w:r>
        <w:t xml:space="preserve">Penalty clause for unauthorised release.</w:t>
      </w:r>
    </w:p>
    <w:p>
      <w:pPr>
        <w:pStyle w:val="a0"/>
      </w:pPr>
      <w:r>
        <w:t xml:space="preserve">Workflow:</w:t>
      </w:r>
    </w:p>
    <w:p>
      <w:pPr>
        <w:pStyle w:val="a0"/>
      </w:pPr>
      <w:r>
        <w:t xml:space="preserve">Each provider receives Smart Inbox item:</w:t>
      </w:r>
      <w:r>
        <w:t xml:space="preserve"> </w:t>
      </w:r>
      <w:r>
        <w:t xml:space="preserve">“</w:t>
      </w:r>
      <w:r>
        <w:t xml:space="preserve">Sign logistics addendum for trade USTN …</w:t>
      </w:r>
      <w:r>
        <w:t xml:space="preserve">”</w:t>
      </w:r>
      <w:r>
        <w:t xml:space="preserve">.</w:t>
      </w:r>
    </w:p>
    <w:p>
      <w:pPr>
        <w:pStyle w:val="a0"/>
      </w:pPr>
      <w:r>
        <w:t xml:space="preserve">Provider opens addendum in their portal, reviews (PDF).</w:t>
      </w:r>
    </w:p>
    <w:p>
      <w:pPr>
        <w:pStyle w:val="a0"/>
      </w:pPr>
      <w:r>
        <w:t xml:space="preserve">Provider clicks </w:t>
      </w:r>
      <w:r>
        <w:t xml:space="preserve">“</w:t>
      </w:r>
      <w:r>
        <w:t xml:space="preserve">Sign with Passkey</w:t>
      </w:r>
      <w:r>
        <w:t xml:space="preserve">”</w:t>
      </w:r>
      <w:r>
        <w:t xml:space="preserve"> (ZITADEL) – one click.</w:t>
      </w:r>
    </w:p>
    <w:p>
      <w:pPr>
        <w:pStyle w:val="a0"/>
      </w:pPr>
      <w:r>
        <w:t xml:space="preserve">Governor records signature in logistics_addenda.</w:t>
      </w:r>
    </w:p>
    <w:p>
      <w:pPr>
        <w:pStyle w:val="a0"/>
      </w:pPr>
      <w:r>
        <w:t xml:space="preserve">One-click guarantee: One click per provider. Contract cannot proceed to fee payment until all required providers have signed. Missing provider triggers Decision Panel with direct link to remind.</w:t>
      </w:r>
    </w:p>
    <w:p>
      <w:pPr>
        <w:pStyle w:val="a0"/>
      </w:pPr>
      <w:r>
        <w:t xml:space="preserve">3B.4.7 Multi-Shipment Schedule Modification After Contract Lock (Improvement #3) – NEW</w:t>
      </w:r>
    </w:p>
    <w:p>
      <w:pPr>
        <w:pStyle w:val="a0"/>
      </w:pPr>
      <w:r>
        <w:t xml:space="preserve">Problem addressed: Multi-shipment contracts often need adjustments after the master contract is signed (e.g., buyer wants to postpone Shipment 2, change port, or reduce quantity). Previously, this required cancelling and renegotiating.</w:t>
      </w:r>
    </w:p>
    <w:p>
      <w:pPr>
        <w:pStyle w:val="a0"/>
      </w:pPr>
      <w:r>
        <w:t xml:space="preserve">Solution: After master contract is locked (but before individual shipments lock), either party can request schedule modification.</w:t>
      </w:r>
    </w:p>
    <w:p>
      <w:pPr>
        <w:pStyle w:val="a0"/>
      </w:pPr>
      <w:r>
        <w:t xml:space="preserve">Workflow:</w:t>
      </w:r>
    </w:p>
    <w:p>
      <w:pPr>
        <w:pStyle w:val="a0"/>
      </w:pPr>
      <w:r>
        <w:t xml:space="preserve">In the Trade Command Center, under</w:t>
      </w:r>
      <w:r>
        <w:t xml:space="preserve"> </w:t>
      </w:r>
      <w:r>
        <w:t xml:space="preserve">“</w:t>
      </w:r>
      <w:r>
        <w:t xml:space="preserve">Multi-shipment Schedule</w:t>
      </w:r>
      <w:r>
        <w:t xml:space="preserve">”</w:t>
      </w:r>
      <w:r>
        <w:t xml:space="preserve">, click </w:t>
      </w:r>
      <w:r>
        <w:t xml:space="preserve">“</w:t>
      </w:r>
      <w:r>
        <w:t xml:space="preserve">Request Modification</w:t>
      </w:r>
      <w:r>
        <w:t xml:space="preserve">”</w:t>
      </w:r>
      <w:r>
        <w:t xml:space="preserve">.</w:t>
      </w:r>
    </w:p>
    <w:p>
      <w:pPr>
        <w:pStyle w:val="a0"/>
      </w:pPr>
      <w:r>
        <w:t xml:space="preserve">Select shipment(s) to modify (can modify future shipments only; already-locked shipments are immutable).</w:t>
      </w:r>
    </w:p>
    <w:p>
      <w:pPr>
        <w:pStyle w:val="a0"/>
      </w:pPr>
      <w:r>
        <w:t xml:space="preserve">Propose changes:</w:t>
      </w:r>
    </w:p>
    <w:p>
      <w:pPr>
        <w:pStyle w:val="a0"/>
      </w:pPr>
      <w:r>
        <w:t xml:space="preserve">Delivery date (future)</w:t>
      </w:r>
    </w:p>
    <w:p>
      <w:pPr>
        <w:pStyle w:val="a0"/>
      </w:pPr>
      <w:r>
        <w:t xml:space="preserve">Port of discharge (must be same country)</w:t>
      </w:r>
    </w:p>
    <w:p>
      <w:pPr>
        <w:pStyle w:val="a0"/>
      </w:pPr>
      <w:r>
        <w:t xml:space="preserve">Number of containers</w:t>
      </w:r>
    </w:p>
    <w:p>
      <w:pPr>
        <w:pStyle w:val="a0"/>
      </w:pPr>
      <w:r>
        <w:t xml:space="preserve">Commodities / packaging (full override)</w:t>
      </w:r>
    </w:p>
    <w:p>
      <w:pPr>
        <w:pStyle w:val="a0"/>
      </w:pPr>
      <w:r>
        <w:t xml:space="preserve">Add mandatory reason (≥20 chars).</w:t>
      </w:r>
    </w:p>
    <w:p>
      <w:pPr>
        <w:pStyle w:val="a0"/>
      </w:pPr>
      <w:r>
        <w:t xml:space="preserve">Send to counterparty (one click).</w:t>
      </w:r>
    </w:p>
    <w:p>
      <w:pPr>
        <w:pStyle w:val="a0"/>
      </w:pPr>
      <w:r>
        <w:t xml:space="preserve">Counterparty receives Smart Inbox item with diff view. Can Accept, Reject, or Counter (one click each).</w:t>
      </w:r>
    </w:p>
    <w:p>
      <w:pPr>
        <w:pStyle w:val="a0"/>
      </w:pPr>
      <w:r>
        <w:t xml:space="preserve">If accepted, a schedule addendum is created, signed by both parties (Governor decision). The master contract is updated, but already-locked shipments are unaffected.</w:t>
      </w:r>
    </w:p>
    <w:p>
      <w:pPr>
        <w:pStyle w:val="a0"/>
      </w:pPr>
      <w:r>
        <w:t xml:space="preserve">One-click guarantee: Click</w:t>
      </w:r>
      <w:r>
        <w:t xml:space="preserve"> </w:t>
      </w:r>
      <w:r>
        <w:t xml:space="preserve">“</w:t>
      </w:r>
      <w:r>
        <w:t xml:space="preserve">Request Modification</w:t>
      </w:r>
      <w:r>
        <w:t xml:space="preserve">”</w:t>
      </w:r>
      <w:r>
        <w:t xml:space="preserve"> </w:t>
      </w:r>
      <w:r>
        <w:t xml:space="preserve">→ fill changes →</w:t>
      </w:r>
      <w:r>
        <w:t xml:space="preserve"> </w:t>
      </w:r>
      <w:r>
        <w:t xml:space="preserve">“</w:t>
      </w:r>
      <w:r>
        <w:t xml:space="preserve">Send</w:t>
      </w:r>
      <w:r>
        <w:t xml:space="preserve">”</w:t>
      </w:r>
      <w:r>
        <w:t xml:space="preserve">. Counterparty clicks</w:t>
      </w:r>
      <w:r>
        <w:t xml:space="preserve"> </w:t>
      </w:r>
      <w:r>
        <w:t xml:space="preserve">“</w:t>
      </w:r>
      <w:r>
        <w:t xml:space="preserve">Accept</w:t>
      </w:r>
      <w:r>
        <w:t xml:space="preserve">”</w:t>
      </w:r>
      <w:r>
        <w:t xml:space="preserve"> </w:t>
      </w:r>
      <w:r>
        <w:t xml:space="preserve">– one click.</w:t>
      </w:r>
    </w:p>
    <w:p>
      <w:pPr>
        <w:pStyle w:val="a0"/>
      </w:pPr>
      <w:r>
        <w:t xml:space="preserve">Governance: Governor validates that modified shipment is not already locked, ports are valid, date is future.</w:t>
      </w:r>
    </w:p>
    <w:p>
      <w:pPr>
        <w:pStyle w:val="a0"/>
      </w:pPr>
      <w:r>
        <w:t xml:space="preserve">3B.4.8 SGTX Fee Payment – Single-Shipment vs. Multi-Shipment</w:t>
      </w:r>
    </w:p>
    <w:p>
      <w:pPr>
        <w:pStyle w:val="a0"/>
      </w:pPr>
      <w:r>
        <w:t xml:space="preserve">3B.4.8.1 Single-shipment Contract</w:t>
      </w:r>
    </w:p>
    <w:p>
      <w:pPr>
        <w:pStyle w:val="a0"/>
      </w:pPr>
      <w:r>
        <w:t xml:space="preserve">Seller action: After mutual confirmation, seller receives Smart Inbox item:</w:t>
      </w:r>
      <w:r>
        <w:t xml:space="preserve"> </w:t>
      </w:r>
      <w:r>
        <w:t xml:space="preserve">“</w:t>
      </w:r>
      <w:r>
        <w:t xml:space="preserve">SGTX fee of $X due before contract lock.</w:t>
      </w:r>
      <w:r>
        <w:t xml:space="preserve">”</w:t>
      </w:r>
      <w:r>
        <w:t xml:space="preserve"> </w:t>
      </w:r>
      <w:r>
        <w:t xml:space="preserve">Click </w:t>
      </w:r>
      <w:r>
        <w:t xml:space="preserve">“</w:t>
      </w:r>
      <w:r>
        <w:t xml:space="preserve">Pay Fee</w:t>
      </w:r>
      <w:r>
        <w:t xml:space="preserve">”</w:t>
      </w:r>
      <w:r>
        <w:t xml:space="preserve"> – one click.</w:t>
      </w:r>
    </w:p>
    <w:p>
      <w:pPr>
        <w:pStyle w:val="a0"/>
      </w:pPr>
      <w:r>
        <w:t xml:space="preserve">PSP Router (🧠 A2, LightGBM + Groq): Selects optimal PSP, calculates gross amount including PSP fees.</w:t>
      </w:r>
    </w:p>
    <w:p>
      <w:pPr>
        <w:pStyle w:val="a0"/>
      </w:pPr>
      <w:r>
        <w:t xml:space="preserve">Payment redirect (or embedded iframe). After successful payment, webhook verification → FeeLock marked ACTIVE.</w:t>
      </w:r>
    </w:p>
    <w:p>
      <w:pPr>
        <w:pStyle w:val="a0"/>
      </w:pPr>
      <w:r>
        <w:t xml:space="preserve">One-click: Click</w:t>
      </w:r>
      <w:r>
        <w:t xml:space="preserve"> </w:t>
      </w:r>
      <w:r>
        <w:t xml:space="preserve">“</w:t>
      </w:r>
      <w:r>
        <w:t xml:space="preserve">Pay Fee</w:t>
      </w:r>
      <w:r>
        <w:t xml:space="preserve">”</w:t>
      </w:r>
      <w:r>
        <w:t xml:space="preserve"> </w:t>
      </w:r>
      <w:r>
        <w:t xml:space="preserve">→ authenticate with PSP → done.</w:t>
      </w:r>
    </w:p>
    <w:p>
      <w:pPr>
        <w:pStyle w:val="a0"/>
      </w:pPr>
      <w:r>
        <w:t xml:space="preserve">3B.4.8.2 Multi-shipment Contract</w:t>
      </w:r>
    </w:p>
    <w:p>
      <w:pPr>
        <w:pStyle w:val="a0"/>
      </w:pPr>
      <w:r>
        <w:t xml:space="preserve">Master contract signed with no upfront fee.</w:t>
      </w:r>
    </w:p>
    <w:p>
      <w:pPr>
        <w:pStyle w:val="a0"/>
      </w:pPr>
      <w:r>
        <w:t xml:space="preserve">For each shipment:</w:t>
      </w:r>
    </w:p>
    <w:p>
      <w:pPr>
        <w:pStyle w:val="a0"/>
      </w:pPr>
      <w:r>
        <w:t xml:space="preserve">Seller clicks</w:t>
      </w:r>
      <w:r>
        <w:t xml:space="preserve"> </w:t>
      </w:r>
      <w:r>
        <w:t xml:space="preserve">“</w:t>
      </w:r>
      <w:r>
        <w:t xml:space="preserve">Ready for Shipment X</w:t>
      </w:r>
      <w:r>
        <w:t xml:space="preserve">”</w:t>
      </w:r>
      <w:r>
        <w:t xml:space="preserve"> </w:t>
      </w:r>
      <w:r>
        <w:t xml:space="preserve">(one click).</w:t>
      </w:r>
    </w:p>
    <w:p>
      <w:pPr>
        <w:pStyle w:val="a0"/>
      </w:pPr>
      <w:r>
        <w:t xml:space="preserve">Buyer clicks</w:t>
      </w:r>
      <w:r>
        <w:t xml:space="preserve"> </w:t>
      </w:r>
      <w:r>
        <w:t xml:space="preserve">“</w:t>
      </w:r>
      <w:r>
        <w:t xml:space="preserve">Confirm Shipment X</w:t>
      </w:r>
      <w:r>
        <w:t xml:space="preserve">”</w:t>
      </w:r>
      <w:r>
        <w:t xml:space="preserve"> </w:t>
      </w:r>
      <w:r>
        <w:t xml:space="preserve">(one click).</w:t>
      </w:r>
    </w:p>
    <w:p>
      <w:pPr>
        <w:pStyle w:val="a0"/>
      </w:pPr>
      <w:r>
        <w:t xml:space="preserve">Per-shipment fee payment request sent to seller.</w:t>
      </w:r>
    </w:p>
    <w:p>
      <w:pPr>
        <w:pStyle w:val="a0"/>
      </w:pPr>
      <w:r>
        <w:t xml:space="preserve">Seller pays fee (one click).</w:t>
      </w:r>
    </w:p>
    <w:p>
      <w:pPr>
        <w:pStyle w:val="a0"/>
      </w:pPr>
      <w:r>
        <w:t xml:space="preserve">Upon payment verification, new USTN generated, FeeLock ACTIVE for that shipment.</w:t>
      </w:r>
    </w:p>
    <w:p>
      <w:pPr>
        <w:pStyle w:val="a0"/>
      </w:pPr>
      <w:r>
        <w:t xml:space="preserve">One-click per shipment: Two confirmation clicks + one payment click.</w:t>
      </w:r>
    </w:p>
    <w:p>
      <w:pPr>
        <w:pStyle w:val="a0"/>
      </w:pPr>
      <w:r>
        <w:t xml:space="preserve">3B.4.8.3 Deferred Government Fee Payment (Improvement #7) – NEW</w:t>
      </w:r>
    </w:p>
    <w:p>
      <w:pPr>
        <w:pStyle w:val="a0"/>
      </w:pPr>
      <w:r>
        <w:t xml:space="preserve">Problem addressed: Some government fees (e.g., import duties, VAT, certain customs fees) are legally required to be paid after customs clearance, not before. The current Stage 1 model collects all fees upfront, which may not match legal timing in some jurisdictions.</w:t>
      </w:r>
    </w:p>
    <w:p>
      <w:pPr>
        <w:pStyle w:val="a0"/>
      </w:pPr>
      <w:r>
        <w:t xml:space="preserve">Solution: Allow seller (or buyer, depending on incoterm) to select </w:t>
      </w:r>
      <w:r>
        <w:t xml:space="preserve">“</w:t>
      </w:r>
      <w:r>
        <w:t xml:space="preserve">Deferred</w:t>
      </w:r>
      <w:r>
        <w:t xml:space="preserve">”</w:t>
      </w:r>
      <w:r>
        <w:t xml:space="preserve"> for eligible fees during payment setup. Eligible fee types are determined by the RIA per jurisdiction.</w:t>
      </w:r>
    </w:p>
    <w:p>
      <w:pPr>
        <w:pStyle w:val="a0"/>
      </w:pPr>
      <w:r>
        <w:t xml:space="preserve">Workflow:</w:t>
      </w:r>
    </w:p>
    <w:p>
      <w:pPr>
        <w:pStyle w:val="a0"/>
      </w:pPr>
      <w:r>
        <w:t xml:space="preserve">During Stage 1 payment setup, system displays which fees can be deferred (e.g.,</w:t>
      </w:r>
      <w:r>
        <w:t xml:space="preserve"> </w:t>
      </w:r>
      <w:r>
        <w:t xml:space="preserve">“</w:t>
      </w:r>
      <w:r>
        <w:t xml:space="preserve">Import duties: eligible for deferred payment</w:t>
      </w:r>
      <w:r>
        <w:t xml:space="preserve">”</w:t>
      </w:r>
      <w:r>
        <w:t xml:space="preserve">).</w:t>
      </w:r>
    </w:p>
    <w:p>
      <w:pPr>
        <w:pStyle w:val="a0"/>
      </w:pPr>
      <w:r>
        <w:t xml:space="preserve">Seller (or payer) toggles</w:t>
      </w:r>
      <w:r>
        <w:t xml:space="preserve"> </w:t>
      </w:r>
      <w:r>
        <w:t xml:space="preserve">“</w:t>
      </w:r>
      <w:r>
        <w:t xml:space="preserve">Defer</w:t>
      </w:r>
      <w:r>
        <w:t xml:space="preserve">”</w:t>
      </w:r>
      <w:r>
        <w:t xml:space="preserve"> </w:t>
      </w:r>
      <w:r>
        <w:t xml:space="preserve">for those fees.</w:t>
      </w:r>
    </w:p>
    <w:p>
      <w:pPr>
        <w:pStyle w:val="a0"/>
      </w:pPr>
      <w:r>
        <w:t xml:space="preserve">System calculates total immediately due (non-deferred) and creates a guarantee instruction for the deferred amount.</w:t>
      </w:r>
    </w:p>
    <w:p>
      <w:pPr>
        <w:pStyle w:val="a0"/>
      </w:pPr>
      <w:r>
        <w:t xml:space="preserve">PSP holds the deferred amount as a guarantee (or a letter of credit is issued).</w:t>
      </w:r>
    </w:p>
    <w:p>
      <w:pPr>
        <w:pStyle w:val="a0"/>
      </w:pPr>
      <w:r>
        <w:t xml:space="preserve">Actual payment is triggered later – either automatically when a milestone is reached (e.g.,</w:t>
      </w:r>
      <w:r>
        <w:t xml:space="preserve"> </w:t>
      </w:r>
      <w:r>
        <w:t xml:space="preserve">“</w:t>
      </w:r>
      <w:r>
        <w:t xml:space="preserve">Customs cleared</w:t>
      </w:r>
      <w:r>
        <w:t xml:space="preserve">”</w:t>
      </w:r>
      <w:r>
        <w:t xml:space="preserve">) or manually by the payer.</w:t>
      </w:r>
    </w:p>
    <w:p>
      <w:pPr>
        <w:pStyle w:val="a0"/>
      </w:pPr>
      <w:r>
        <w:t xml:space="preserve">Governor tracks the deferral and blocks container release if guarantee expires without payment.</w:t>
      </w:r>
    </w:p>
    <w:p>
      <w:pPr>
        <w:pStyle w:val="a0"/>
      </w:pPr>
      <w:r>
        <w:t xml:space="preserve">One-click: Payer clicks</w:t>
      </w:r>
      <w:r>
        <w:t xml:space="preserve"> </w:t>
      </w:r>
      <w:r>
        <w:t xml:space="preserve">“</w:t>
      </w:r>
      <w:r>
        <w:t xml:space="preserve">Pay Stage 1 with Deferred</w:t>
      </w:r>
      <w:r>
        <w:t xml:space="preserve">”</w:t>
      </w:r>
      <w:r>
        <w:t xml:space="preserve"> </w:t>
      </w:r>
      <w:r>
        <w:t xml:space="preserve">– one click. System automatically handles guarantee and later payment trigger.</w:t>
      </w:r>
    </w:p>
    <w:p>
      <w:pPr>
        <w:pStyle w:val="a0"/>
      </w:pPr>
      <w:r>
        <w:t xml:space="preserve">Governance: WasmEdge validates that the jurisdiction allows deferred payment for the selected fee types. Decision Panel explains if a fee cannot be deferred.</w:t>
      </w:r>
    </w:p>
    <w:p>
      <w:pPr>
        <w:pStyle w:val="a0"/>
      </w:pPr>
      <w:r>
        <w:t xml:space="preserve">3B.4.8.4 Commission Payment Terms and Automatic Late Fees</w:t>
      </w:r>
    </w:p>
    <w:p>
      <w:pPr>
        <w:pStyle w:val="a0"/>
      </w:pPr>
      <w:r>
        <w:t xml:space="preserve">Due date rules:</w:t>
      </w:r>
    </w:p>
    <w:p>
      <w:pPr>
        <w:pStyle w:val="a0"/>
      </w:pPr>
      <w:r>
        <w:t xml:space="preserve">Fee due within 7 days of contract lock OR within 24 hours of loading confirmation (whichever earlier).</w:t>
      </w:r>
    </w:p>
    <w:p>
      <w:pPr>
        <w:pStyle w:val="a0"/>
      </w:pPr>
      <w:r>
        <w:t xml:space="preserve">For multi-shipment, each shipment’s fee follows the same rule independently.</w:t>
      </w:r>
    </w:p>
    <w:p>
      <w:pPr>
        <w:pStyle w:val="a0"/>
      </w:pPr>
      <w:r>
        <w:t xml:space="preserve">Late fee calculation (A4):</w:t>
      </w:r>
    </w:p>
    <w:p>
      <w:pPr>
        <w:pStyle w:val="a0"/>
      </w:pPr>
      <w:r>
        <w:t xml:space="preserve">0.1% of unpaid fee per full day of delay, capped at 100% of original fee.</w:t>
      </w:r>
    </w:p>
    <w:p>
      <w:pPr>
        <w:pStyle w:val="a0"/>
      </w:pPr>
      <w:r>
        <w:t xml:space="preserve">Daily cron job calculates and updates fee_payment_requests.late_fee_accrued.</w:t>
      </w:r>
    </w:p>
    <w:p>
      <w:pPr>
        <w:pStyle w:val="a0"/>
      </w:pPr>
      <w:r>
        <w:t xml:space="preserve">Seller receives Smart Inbox reminders (priority 90).</w:t>
      </w:r>
    </w:p>
    <w:p>
      <w:pPr>
        <w:pStyle w:val="a0"/>
      </w:pPr>
      <w:r>
        <w:t xml:space="preserve">One-click: No action – automated. Seller can click</w:t>
      </w:r>
      <w:r>
        <w:t xml:space="preserve"> </w:t>
      </w:r>
      <w:r>
        <w:t xml:space="preserve">“</w:t>
      </w:r>
      <w:r>
        <w:t xml:space="preserve">Pay Now</w:t>
      </w:r>
      <w:r>
        <w:t xml:space="preserve">”</w:t>
      </w:r>
      <w:r>
        <w:t xml:space="preserve"> </w:t>
      </w:r>
      <w:r>
        <w:t xml:space="preserve">from reminder to settle.</w:t>
      </w:r>
    </w:p>
    <w:p>
      <w:pPr>
        <w:pStyle w:val="a0"/>
      </w:pPr>
      <w:r>
        <w:t xml:space="preserve">3B.4.9 Container Release Confirmation – One Click (Provider Acknowledgment)</w:t>
      </w:r>
    </w:p>
    <w:p>
      <w:pPr>
        <w:pStyle w:val="a0"/>
      </w:pPr>
      <w:r>
        <w:t xml:space="preserve">After fee payment (or per-shipment payment), system automatically sends release confirmation to primary logistics provider:</w:t>
      </w:r>
    </w:p>
    <w:p>
      <w:pPr>
        <w:pStyle w:val="a0"/>
      </w:pPr>
      <w:r>
        <w:t xml:space="preserve">Email (co-branded:</w:t>
      </w:r>
      <w:r>
        <w:t xml:space="preserve"> </w:t>
      </w:r>
      <w:r>
        <w:t xml:space="preserve">“</w:t>
      </w:r>
      <w:r>
        <w:t xml:space="preserve">Seller Name via SGTX</w:t>
      </w:r>
      <w:r>
        <w:t xml:space="preserve">”</w:t>
      </w:r>
      <w:r>
        <w:t xml:space="preserve">) with one-time release token (UUID, valid 72h).</w:t>
      </w:r>
    </w:p>
    <w:p>
      <w:pPr>
        <w:pStyle w:val="a0"/>
      </w:pPr>
      <w:r>
        <w:t xml:space="preserve">API webhook (if provider integrated).</w:t>
      </w:r>
    </w:p>
    <w:p>
      <w:pPr>
        <w:pStyle w:val="a0"/>
      </w:pPr>
      <w:r>
        <w:t xml:space="preserve">Provider must acknowledge (click link or call API) – one click.</w:t>
      </w:r>
    </w:p>
    <w:p>
      <w:pPr>
        <w:pStyle w:val="a0"/>
      </w:pPr>
      <w:r>
        <w:t xml:space="preserve">One-click: Provider clicks</w:t>
      </w:r>
      <w:r>
        <w:t xml:space="preserve"> </w:t>
      </w:r>
      <w:r>
        <w:t xml:space="preserve">“</w:t>
      </w:r>
      <w:r>
        <w:t xml:space="preserve">Acknowledge</w:t>
      </w:r>
      <w:r>
        <w:t xml:space="preserve">”</w:t>
      </w:r>
      <w:r>
        <w:t xml:space="preserve"> </w:t>
      </w:r>
      <w:r>
        <w:t xml:space="preserve">in email or portal → acknowledgment logged.</w:t>
      </w:r>
    </w:p>
    <w:p>
      <w:pPr>
        <w:pStyle w:val="a0"/>
      </w:pPr>
      <w:r>
        <w:t xml:space="preserve">Container Release Authorisation API (Part 8) – terminal queries at gate-out. Response signed and time-bound.</w:t>
      </w:r>
    </w:p>
    <w:p>
      <w:pPr>
        <w:pStyle w:val="a0"/>
      </w:pPr>
      <w:r>
        <w:t xml:space="preserve">3B.4.10 Digital Signatures &amp; Contract Lock – One Click Each</w:t>
      </w:r>
    </w:p>
    <w:p>
      <w:pPr>
        <w:pStyle w:val="a0"/>
      </w:pPr>
      <w:r>
        <w:t xml:space="preserve">After fee payment (and for multi-shipment, after each shipment’s fee payment) and release acknowledgment, the signing flow proceeds:</w:t>
      </w:r>
    </w:p>
    <w:p>
      <w:pPr>
        <w:pStyle w:val="a0"/>
      </w:pPr>
      <w:r>
        <w:t xml:space="preserve">Buyer signs contract (or per-shipment addendum) using ZITADEL passkey – one click.</w:t>
      </w:r>
    </w:p>
    <w:p>
      <w:pPr>
        <w:pStyle w:val="a0"/>
      </w:pPr>
      <w:r>
        <w:t xml:space="preserve">Seller signs – one click.</w:t>
      </w:r>
    </w:p>
    <w:p>
      <w:pPr>
        <w:pStyle w:val="a0"/>
      </w:pPr>
      <w:r>
        <w:t xml:space="preserve">SGTX Governor signs as witness – automatic (no click).</w:t>
      </w:r>
    </w:p>
    <w:p>
      <w:pPr>
        <w:pStyle w:val="a0"/>
      </w:pPr>
      <w:r>
        <w:t xml:space="preserve">One-click per party: Buyer clicks</w:t>
      </w:r>
      <w:r>
        <w:t xml:space="preserve"> </w:t>
      </w:r>
      <w:r>
        <w:t xml:space="preserve">“</w:t>
      </w:r>
      <w:r>
        <w:t xml:space="preserve">Sign</w:t>
      </w:r>
      <w:r>
        <w:t xml:space="preserve">”</w:t>
      </w:r>
      <w:r>
        <w:t xml:space="preserve">, Seller clicks</w:t>
      </w:r>
      <w:r>
        <w:t xml:space="preserve"> </w:t>
      </w:r>
      <w:r>
        <w:t xml:space="preserve">“</w:t>
      </w:r>
      <w:r>
        <w:t xml:space="preserve">Sign</w:t>
      </w:r>
      <w:r>
        <w:t xml:space="preserve">”</w:t>
      </w:r>
      <w:r>
        <w:t xml:space="preserve">.</w:t>
      </w:r>
    </w:p>
    <w:p>
      <w:pPr>
        <w:pStyle w:val="a0"/>
      </w:pPr>
      <w:r>
        <w:t xml:space="preserve">Contract lock: Status becomes LOCKED. USTN generated (or per-shipment USTNs for multi-shipment). Smart Inbox items confirm.</w:t>
      </w:r>
    </w:p>
    <w:p>
      <w:pPr>
        <w:pStyle w:val="a0"/>
      </w:pPr>
      <w:r>
        <w:t xml:space="preserve">3B.4.11 Post-Lock Actions</w:t>
      </w:r>
    </w:p>
    <w:p>
      <w:pPr>
        <w:pStyle w:val="a0"/>
      </w:pPr>
      <w:r>
        <w:t xml:space="preserve">USTN appears on all documents.</w:t>
      </w:r>
    </w:p>
    <w:p>
      <w:pPr>
        <w:pStyle w:val="a0"/>
      </w:pPr>
      <w:r>
        <w:t xml:space="preserve">Packing plan USTN foreign key updated.</w:t>
      </w:r>
    </w:p>
    <w:p>
      <w:pPr>
        <w:pStyle w:val="a0"/>
      </w:pPr>
      <w:r>
        <w:t xml:space="preserve">Smart Inbox: Seller –</w:t>
      </w:r>
      <w:r>
        <w:t xml:space="preserve"> </w:t>
      </w:r>
      <w:r>
        <w:t xml:space="preserve">“</w:t>
      </w:r>
      <w:r>
        <w:t xml:space="preserve">Contract locked – USTN generated. Shipment tracking active.</w:t>
      </w:r>
      <w:r>
        <w:t xml:space="preserve">”</w:t>
      </w:r>
      <w:r>
        <w:t xml:space="preserve"> </w:t>
      </w:r>
      <w:r>
        <w:t xml:space="preserve">Buyer –</w:t>
      </w:r>
      <w:r>
        <w:t xml:space="preserve"> </w:t>
      </w:r>
      <w:r>
        <w:t xml:space="preserve">“</w:t>
      </w:r>
      <w:r>
        <w:t xml:space="preserve">Contract locked – USTN generated. Awaiting shipment milestones.</w:t>
      </w:r>
      <w:r>
        <w:t xml:space="preserve">”</w:t>
      </w:r>
    </w:p>
    <w:p>
      <w:pPr>
        <w:pStyle w:val="a0"/>
      </w:pPr>
      <w:r>
        <w:t xml:space="preserve">One-click guarantee: No further clicks – all automated.</w:t>
      </w:r>
    </w:p>
    <w:p>
      <w:pPr>
        <w:pStyle w:val="a0"/>
      </w:pPr>
      <w:r>
        <w:t xml:space="preserve">3B.4.12 Summary of One-Click Actions in Phase 3</w:t>
      </w:r>
    </w:p>
    <w:p>
      <w:pPr>
        <w:pStyle w:val="a0"/>
      </w:pPr>
      <w:r>
        <w:t xml:space="preserve">Total clicks from quote review to contract lock (typical single shipment):</w:t>
      </w:r>
    </w:p>
    <w:p>
      <w:pPr>
        <w:pStyle w:val="a0"/>
      </w:pPr>
      <w:r>
        <w:t xml:space="preserve">Accept quote (1)</w:t>
      </w:r>
    </w:p>
    <w:p>
      <w:pPr>
        <w:pStyle w:val="a0"/>
      </w:pPr>
      <w:r>
        <w:t xml:space="preserve">Mutual confirmation (1)</w:t>
      </w:r>
    </w:p>
    <w:p>
      <w:pPr>
        <w:pStyle w:val="a0"/>
      </w:pPr>
      <w:r>
        <w:t xml:space="preserve">Pay fee (1)</w:t>
      </w:r>
    </w:p>
    <w:p>
      <w:pPr>
        <w:pStyle w:val="a0"/>
      </w:pPr>
      <w:r>
        <w:t xml:space="preserve">Acknowledge release (1 – provider)</w:t>
      </w:r>
    </w:p>
    <w:p>
      <w:pPr>
        <w:pStyle w:val="a0"/>
      </w:pPr>
      <w:r>
        <w:t xml:space="preserve">Buyer sign (1)</w:t>
      </w:r>
    </w:p>
    <w:p>
      <w:pPr>
        <w:pStyle w:val="a0"/>
      </w:pPr>
      <w:r>
        <w:t xml:space="preserve">Seller sign (1)</w:t>
      </w:r>
      <w:r>
        <w:t xml:space="preserve"> </w:t>
      </w:r>
      <w:r>
        <w:t xml:space="preserve">→ ~6 clicks across two parties. For multi-shipment, each shipment adds ~3 clicks after master contract.</w:t>
      </w:r>
    </w:p>
    <w:p>
      <w:pPr>
        <w:pStyle w:val="a0"/>
      </w:pPr>
      <w:r>
        <w:t xml:space="preserve">3B.4.13 Integration with Later Phases</w:t>
      </w:r>
    </w:p>
    <w:p>
      <w:pPr>
        <w:pStyle w:val="a0"/>
      </w:pPr>
      <w:r>
        <w:t xml:space="preserve">Phase 4 (Financing): Locked contract is eligible for financing requests.</w:t>
      </w:r>
    </w:p>
    <w:p>
      <w:pPr>
        <w:pStyle w:val="a0"/>
      </w:pPr>
      <w:r>
        <w:t xml:space="preserve">Phase 5 (Execution): USTN and packing plan used for loading, scanning, container release.</w:t>
      </w:r>
    </w:p>
    <w:p>
      <w:pPr>
        <w:pStyle w:val="a0"/>
      </w:pPr>
      <w:r>
        <w:t xml:space="preserve">Phase 6 (Settlement): Contract price used for settlement instructions.</w:t>
      </w:r>
    </w:p>
    <w:p>
      <w:pPr>
        <w:pStyle w:val="a0"/>
      </w:pPr>
      <w:r>
        <w:t xml:space="preserve">Phase 7 (Distressed): Distressed declarations reference USTN.</w:t>
      </w:r>
    </w:p>
    <w:p>
      <w:pPr>
        <w:pStyle w:val="a0"/>
      </w:pPr>
      <w:r>
        <w:t xml:space="preserve">Phase 8 (Dispute): Contract clauses and signatures form part of evidence.</w:t>
      </w:r>
    </w:p>
    <w:p>
      <w:pPr>
        <w:pStyle w:val="a0"/>
      </w:pPr>
      <w:r>
        <w:t xml:space="preserve">No data re-entry.</w:t>
      </w:r>
    </w:p>
    <w:p>
      <w:pPr>
        <w:pStyle w:val="a0"/>
      </w:pPr>
      <w:r>
        <w:t xml:space="preserve">3B.4.14 Implementation Checklist for Phase 3</w:t>
      </w:r>
    </w:p>
    <w:p>
      <w:pPr>
        <w:pStyle w:val="a0"/>
      </w:pPr>
      <w:r>
        <w:t xml:space="preserve">Build quote comparison table with Accept/Negotiate/Amend buttons.</w:t>
      </w:r>
    </w:p>
    <w:p>
      <w:pPr>
        <w:pStyle w:val="a0"/>
      </w:pPr>
      <w:r>
        <w:t xml:space="preserve">Implement enhanced negotiation panel with partial acceptance, counter-offer reason, deadline extension.</w:t>
      </w:r>
    </w:p>
    <w:p>
      <w:pPr>
        <w:pStyle w:val="a0"/>
      </w:pPr>
      <w:r>
        <w:t xml:space="preserve">Add visual diff for amendments.</w:t>
      </w:r>
    </w:p>
    <w:p>
      <w:pPr>
        <w:pStyle w:val="a0"/>
      </w:pPr>
      <w:r>
        <w:t xml:space="preserve">Implement mutual confirmation endpoint and pre-contract snapshot.</w:t>
      </w:r>
    </w:p>
    <w:p>
      <w:pPr>
        <w:pStyle w:val="a0"/>
      </w:pPr>
      <w:r>
        <w:t xml:space="preserve">Integrate Clause Forge (A2) for contract generation with mandatory SGTX Witness Clause.</w:t>
      </w:r>
    </w:p>
    <w:p>
      <w:pPr>
        <w:pStyle w:val="a0"/>
      </w:pPr>
      <w:r>
        <w:t xml:space="preserve">Implement own-contract upload with HF Donut extraction and mandatory addendum.</w:t>
      </w:r>
    </w:p>
    <w:p>
      <w:pPr>
        <w:pStyle w:val="a0"/>
      </w:pPr>
      <w:r>
        <w:t xml:space="preserve">Add logistics addendum signing workflow for each provider.</w:t>
      </w:r>
    </w:p>
    <w:p>
      <w:pPr>
        <w:pStyle w:val="a0"/>
      </w:pPr>
      <w:r>
        <w:t xml:space="preserve">Implement multi-shipment schedule modification after lock (with addendum generation).</w:t>
      </w:r>
    </w:p>
    <w:p>
      <w:pPr>
        <w:pStyle w:val="a0"/>
      </w:pPr>
      <w:r>
        <w:t xml:space="preserve">Build PSP payment flow with deferred fee option (jurisdiction-aware).</w:t>
      </w:r>
    </w:p>
    <w:p>
      <w:pPr>
        <w:pStyle w:val="a0"/>
      </w:pPr>
      <w:r>
        <w:t xml:space="preserve">Implement late fee calculation cron job and reminders.</w:t>
      </w:r>
    </w:p>
    <w:p>
      <w:pPr>
        <w:pStyle w:val="a0"/>
      </w:pPr>
      <w:r>
        <w:t xml:space="preserve">Add container release acknowledgment workflow.</w:t>
      </w:r>
    </w:p>
    <w:p>
      <w:pPr>
        <w:pStyle w:val="a0"/>
      </w:pPr>
      <w:r>
        <w:t xml:space="preserve">Implement digital signature collection (ZITADEL passkey) for buyer, seller, and Governor.</w:t>
      </w:r>
    </w:p>
    <w:p>
      <w:pPr>
        <w:pStyle w:val="a0"/>
      </w:pPr>
      <w:r>
        <w:t xml:space="preserve">Write integration tests covering:</w:t>
      </w:r>
    </w:p>
    <w:p>
      <w:pPr>
        <w:pStyle w:val="a0"/>
      </w:pPr>
      <w:r>
        <w:t xml:space="preserve">Full negotiation → mutual confirmation → fee payment → contract lock.</w:t>
      </w:r>
    </w:p>
    <w:p>
      <w:pPr>
        <w:pStyle w:val="a0"/>
      </w:pPr>
      <w:r>
        <w:t xml:space="preserve">Partial acceptance and counter-offer with reason.</w:t>
      </w:r>
    </w:p>
    <w:p>
      <w:pPr>
        <w:pStyle w:val="a0"/>
      </w:pPr>
      <w:r>
        <w:t xml:space="preserve">Schedule modification after lock.</w:t>
      </w:r>
    </w:p>
    <w:p>
      <w:pPr>
        <w:pStyle w:val="a0"/>
      </w:pPr>
      <w:r>
        <w:t xml:space="preserve">Deferred payment scenario.</w:t>
      </w:r>
    </w:p>
    <w:p>
      <w:pPr>
        <w:pStyle w:val="a0"/>
      </w:pPr>
      <w:r>
        <w:t xml:space="preserve">Missing logistics addendum → block.</w:t>
      </w:r>
    </w:p>
    <w:p>
      <w:pPr>
        <w:pStyle w:val="a0"/>
      </w:pPr>
      <w:r>
        <w:t xml:space="preserve">End of Phase 3 – Contracting, Negotiation &amp; Fee Collection (v11.0 with Partial Acceptance, Counter-Offer Reasons, Deadline Extension, Schedule Modification, Deferred Payment)</w:t>
      </w:r>
    </w:p>
    <w:bookmarkEnd w:id="146"/>
    <w:bookmarkStart w:id="147" w:name="Xd1088e5941b3fda3ff2be043f2e861bd0066584"/>
    <w:p>
      <w:pPr>
        <w:pStyle w:val="2"/>
      </w:pPr>
      <w:r>
        <w:t xml:space="preserve">PART 3B – END-TO-END TRADE WORKFLOW (PHASES 0–8)</w:t>
      </w:r>
    </w:p>
    <w:p>
      <w:pPr>
        <w:pStyle w:val="FirstParagraph"/>
      </w:pPr>
      <w:r>
        <w:t xml:space="preserve">3B.5 Phase 4 – Universal Trade Finance (Optional)</w:t>
      </w:r>
    </w:p>
    <w:p>
      <w:pPr>
        <w:pStyle w:val="a0"/>
      </w:pPr>
      <w:r>
        <w:t xml:space="preserve">Goal: After a trade (single-shipment) or a specific shipment within a multi-shipment contract is locked, any party (seller or buyer) may request financing. The request triggers an automatic RFQ broadcast to all financiers whose pre-set preferences match the borrower’s criteria (countries, amount, settlement type). Financiers see full trade details (buyer/seller names, documents, trust scores, historical financing performance) before bidding – this is the key trust advantage of SGTX. Multiple financiers can co-finance a single request (split the amount). The SGTX financing fee is a flat 0.25% of the financed amount, deducted from the disbursement via PSP split (non-custodial). SGTX signs as witness on each financing agreement. All actions are one-click.</w:t>
      </w:r>
    </w:p>
    <w:p>
      <w:pPr>
        <w:pStyle w:val="a0"/>
      </w:pPr>
      <w:r>
        <w:t xml:space="preserve">Prerequisite: A contract (or a specific contract shipment) has status LOCKED and its trade SGTX fee has been paid by the seller’s side. The requester’s trader mode must be appropriate (seller for pre-shipment, buyer for post-shipment). Dual-mode toggle affects visibility.</w:t>
      </w:r>
    </w:p>
    <w:p>
      <w:pPr>
        <w:pStyle w:val="a0"/>
      </w:pPr>
      <w:r>
        <w:t xml:space="preserve">One-click guarantee at end of Phase 4: Borrower clicks </w:t>
      </w:r>
      <w:r>
        <w:t xml:space="preserve">“</w:t>
      </w:r>
      <w:r>
        <w:t xml:space="preserve">Request Financing</w:t>
      </w:r>
      <w:r>
        <w:t xml:space="preserve">”</w:t>
      </w:r>
      <w:r>
        <w:t xml:space="preserve"> → financiers receive RFQ automatically. Financier clicks </w:t>
      </w:r>
      <w:r>
        <w:t xml:space="preserve">“</w:t>
      </w:r>
      <w:r>
        <w:t xml:space="preserve">Submit Bid</w:t>
      </w:r>
      <w:r>
        <w:t xml:space="preserve">”</w:t>
      </w:r>
      <w:r>
        <w:t xml:space="preserve"> (one click). Borrower clicks </w:t>
      </w:r>
      <w:r>
        <w:t xml:space="preserve">“</w:t>
      </w:r>
      <w:r>
        <w:t xml:space="preserve">Accept Bids</w:t>
      </w:r>
      <w:r>
        <w:t xml:space="preserve">”</w:t>
      </w:r>
      <w:r>
        <w:t xml:space="preserve"> (one click). Disbursement happens automatically (one click approval from financier, then PSP split). Repayment is monitored automatically – no click needed.</w:t>
      </w:r>
    </w:p>
    <w:p>
      <w:pPr>
        <w:pStyle w:val="a0"/>
      </w:pPr>
      <w:r>
        <w:t xml:space="preserve">AI Integration in Phase 4:</w:t>
      </w:r>
    </w:p>
    <w:p>
      <w:pPr>
        <w:pStyle w:val="a0"/>
      </w:pPr>
      <w:r>
        <w:t xml:space="preserve">🧠 A1 (Groq → Ollama): RFQ match score explanation, DeFi risk summary (five bullet points), portfolio summary.</w:t>
      </w:r>
    </w:p>
    <w:p>
      <w:pPr>
        <w:pStyle w:val="a0"/>
      </w:pPr>
      <w:r>
        <w:t xml:space="preserve">🧠 A2 (HF local → Ollama): Credit intelligence (credit score, default probability), financier preference matching, Monte Carlo simulation, protocol risk scoring, stablecoin de-peg detection.</w:t>
      </w:r>
    </w:p>
    <w:p>
      <w:pPr>
        <w:pStyle w:val="a0"/>
      </w:pPr>
      <w:r>
        <w:t xml:space="preserve">🧠 A3 (HF + Groq → Ollama): Escalation for bids requiring manual review (e.g., unusually high APR), default resolution.</w:t>
      </w:r>
    </w:p>
    <w:p>
      <w:pPr>
        <w:pStyle w:val="a0"/>
      </w:pPr>
      <w:r>
        <w:t xml:space="preserve">🧠 A4 (OPA + WasmEdge): Financing fee calculation (0.25%), disbursement split validation, repayment monitoring.</w:t>
      </w:r>
    </w:p>
    <w:p>
      <w:pPr>
        <w:pStyle w:val="a0"/>
      </w:pPr>
      <w:r>
        <w:t xml:space="preserve">Critical Add-ons used in Phase 4:</w:t>
      </w:r>
    </w:p>
    <w:p>
      <w:pPr>
        <w:pStyle w:val="a0"/>
      </w:pPr>
      <w:r>
        <w:t xml:space="preserve">⚡ GNN Risk Engine – sanctions proximity check on borrower and financier.</w:t>
      </w:r>
    </w:p>
    <w:p>
      <w:pPr>
        <w:pStyle w:val="a0"/>
      </w:pPr>
      <w:r>
        <w:t xml:space="preserve">⚡ Federated Learning – credit scoring models trained across nodes (background).</w:t>
      </w:r>
    </w:p>
    <w:p>
      <w:pPr>
        <w:pStyle w:val="a0"/>
      </w:pPr>
      <w:r>
        <w:t xml:space="preserve">⚡ ZK Proofs – proof-of-reserves for financiers (optional).</w:t>
      </w:r>
    </w:p>
    <w:p>
      <w:pPr>
        <w:pStyle w:val="a0"/>
      </w:pPr>
      <w:r>
        <w:t xml:space="preserve">⚡ Causal Inference – default risk analysis (advisory).</w:t>
      </w:r>
    </w:p>
    <w:p>
      <w:pPr>
        <w:pStyle w:val="a0"/>
      </w:pPr>
      <w:r>
        <w:t xml:space="preserve">3B.5.1 Financing Request Initiation – One Click</w:t>
      </w:r>
    </w:p>
    <w:p>
      <w:pPr>
        <w:pStyle w:val="a0"/>
      </w:pPr>
      <w:r>
        <w:t xml:space="preserve">Borrower action: From the Financing tab in their portal (Trader Portal for sellers/buyers, or Financier Portal for lenders), select a locked trade (or specific shipment in a multi-shipment contract) and click </w:t>
      </w:r>
      <w:r>
        <w:t xml:space="preserve">“</w:t>
      </w:r>
      <w:r>
        <w:t xml:space="preserve">Request Financing</w:t>
      </w:r>
      <w:r>
        <w:t xml:space="preserve">”</w:t>
      </w:r>
      <w:r>
        <w:t xml:space="preserve"> – one click.</w:t>
      </w:r>
    </w:p>
    <w:p>
      <w:pPr>
        <w:pStyle w:val="a0"/>
      </w:pPr>
      <w:r>
        <w:t xml:space="preserve">Request Form (pre-filled from contract data):</w:t>
      </w:r>
    </w:p>
    <w:p>
      <w:pPr>
        <w:pStyle w:val="a0"/>
      </w:pPr>
      <w:r>
        <w:t xml:space="preserve">🧠 AI recommendation (A1, Groq): System recommends a maximum LTV based on commodity perishability, jurisdiction, and historical default rates – displayed as advisory. Borrower can override.</w:t>
      </w:r>
    </w:p>
    <w:p>
      <w:pPr>
        <w:pStyle w:val="a0"/>
      </w:pPr>
      <w:r>
        <w:t xml:space="preserve">One-click: Click</w:t>
      </w:r>
      <w:r>
        <w:t xml:space="preserve"> </w:t>
      </w:r>
      <w:r>
        <w:t xml:space="preserve">“</w:t>
      </w:r>
      <w:r>
        <w:t xml:space="preserve">Submit Request</w:t>
      </w:r>
      <w:r>
        <w:t xml:space="preserve">”</w:t>
      </w:r>
      <w:r>
        <w:t xml:space="preserve"> </w:t>
      </w:r>
      <w:r>
        <w:t xml:space="preserve">– creates financing_requests record with status REQUESTED.</w:t>
      </w:r>
    </w:p>
    <w:p>
      <w:pPr>
        <w:pStyle w:val="a0"/>
      </w:pPr>
      <w:r>
        <w:t xml:space="preserve">Governance (G4U1): Only locked trades (or locked shipments) are eligible. Request must have positive amount, tenor ≥1 day.</w:t>
      </w:r>
    </w:p>
    <w:p>
      <w:pPr>
        <w:pStyle w:val="a0"/>
      </w:pPr>
      <w:r>
        <w:t xml:space="preserve">3B.5.2 AI Credit Intelligence – Automatic (🧠 A2)</w:t>
      </w:r>
    </w:p>
    <w:p>
      <w:pPr>
        <w:pStyle w:val="a0"/>
      </w:pPr>
      <w:r>
        <w:t xml:space="preserve">Immediately after submission, the Credit Intelligence Agent (A2, XGBoost + HF local) computes:</w:t>
      </w:r>
    </w:p>
    <w:p>
      <w:pPr>
        <w:pStyle w:val="a0"/>
      </w:pPr>
      <w:r>
        <w:t xml:space="preserve">Credit score (0-100)</w:t>
      </w:r>
    </w:p>
    <w:p>
      <w:pPr>
        <w:pStyle w:val="a0"/>
      </w:pPr>
      <w:r>
        <w:t xml:space="preserve">Default probability (0-100%) using 200+ signals, enhanced with multi-shipment context:</w:t>
      </w:r>
    </w:p>
    <w:p>
      <w:pPr>
        <w:pStyle w:val="a0"/>
      </w:pPr>
      <w:r>
        <w:t xml:space="preserve">Output stored in financing_requests.credit_intelligence. Visible to borrower (advisory) and to financiers when they view the RFQ.</w:t>
      </w:r>
    </w:p>
    <w:p>
      <w:pPr>
        <w:pStyle w:val="a0"/>
      </w:pPr>
      <w:r>
        <w:t xml:space="preserve">One-click: No user action – automatic.</w:t>
      </w:r>
    </w:p>
    <w:p>
      <w:pPr>
        <w:pStyle w:val="a0"/>
      </w:pPr>
      <w:r>
        <w:t xml:space="preserve">Governance (G4U2): If default probability &gt;15%, the system recommends reducing the facility size or requiring additional collateral (advisory, not blocking).</w:t>
      </w:r>
    </w:p>
    <w:p>
      <w:pPr>
        <w:pStyle w:val="a0"/>
      </w:pPr>
      <w:r>
        <w:t xml:space="preserve">3B.5.3 Automatic RFQ Broadcast – Zero Clicks (Background)</w:t>
      </w:r>
    </w:p>
    <w:p>
      <w:pPr>
        <w:pStyle w:val="a0"/>
      </w:pPr>
      <w:r>
        <w:t xml:space="preserve">Trigger: Immediately after credit intelligence is computed.</w:t>
      </w:r>
    </w:p>
    <w:p>
      <w:pPr>
        <w:pStyle w:val="a0"/>
      </w:pPr>
      <w:r>
        <w:t xml:space="preserve">Process:</w:t>
      </w:r>
    </w:p>
    <w:p>
      <w:pPr>
        <w:pStyle w:val="a0"/>
      </w:pPr>
      <w:r>
        <w:t xml:space="preserve">System queries financier_preferences table for all active financiers (BANK and PFI).</w:t>
      </w:r>
    </w:p>
    <w:p>
      <w:pPr>
        <w:pStyle w:val="a0"/>
      </w:pPr>
      <w:r>
        <w:t xml:space="preserve">Filters financiers whose preferences match the borrower’s request:</w:t>
      </w:r>
    </w:p>
    <w:p>
      <w:pPr>
        <w:pStyle w:val="a0"/>
      </w:pPr>
      <w:r>
        <w:t xml:space="preserve">Accepted borrower countries (must include borrower’s jurisdiction)</w:t>
      </w:r>
    </w:p>
    <w:p>
      <w:pPr>
        <w:pStyle w:val="a0"/>
      </w:pPr>
      <w:r>
        <w:t xml:space="preserve">Minimum trust score (borrower’s trust score ≥ financier’s min)</w:t>
      </w:r>
    </w:p>
    <w:p>
      <w:pPr>
        <w:pStyle w:val="a0"/>
      </w:pPr>
      <w:r>
        <w:t xml:space="preserve">Minimum trade value (total trade value ≥ min)</w:t>
      </w:r>
    </w:p>
    <w:p>
      <w:pPr>
        <w:pStyle w:val="a0"/>
      </w:pPr>
      <w:r>
        <w:t xml:space="preserve">Maximum financed amount per request (requested amount ≤ max)</w:t>
      </w:r>
    </w:p>
    <w:p>
      <w:pPr>
        <w:pStyle w:val="a0"/>
      </w:pPr>
      <w:r>
        <w:t xml:space="preserve">Preferred financing types (request type in financier’s list)</w:t>
      </w:r>
    </w:p>
    <w:p>
      <w:pPr>
        <w:pStyle w:val="a0"/>
      </w:pPr>
      <w:r>
        <w:t xml:space="preserve">Preferred settlement methods (at least one match)</w:t>
      </w:r>
    </w:p>
    <w:p>
      <w:pPr>
        <w:pStyle w:val="a0"/>
      </w:pPr>
      <w:r>
        <w:t xml:space="preserve">Excluded commodities (request’s HS chapter not in excluded list)</w:t>
      </w:r>
    </w:p>
    <w:p>
      <w:pPr>
        <w:pStyle w:val="a0"/>
      </w:pPr>
      <w:r>
        <w:t xml:space="preserve">Geographic restrictions (accept_only / all_except)</w:t>
      </w:r>
    </w:p>
    <w:p>
      <w:pPr>
        <w:pStyle w:val="a0"/>
      </w:pPr>
      <w:r>
        <w:t xml:space="preserve">For each matching financier, an RFQ is created and delivered via:</w:t>
      </w:r>
    </w:p>
    <w:p>
      <w:pPr>
        <w:pStyle w:val="a0"/>
      </w:pPr>
      <w:r>
        <w:t xml:space="preserve">Smart Inbox item (priority based on match score)</w:t>
      </w:r>
    </w:p>
    <w:p>
      <w:pPr>
        <w:pStyle w:val="a0"/>
      </w:pPr>
      <w:r>
        <w:t xml:space="preserve">Email (if financier enabled notifications)</w:t>
      </w:r>
    </w:p>
    <w:p>
      <w:pPr>
        <w:pStyle w:val="a0"/>
      </w:pPr>
      <w:r>
        <w:t xml:space="preserve">API webhook (if financier integrated)</w:t>
      </w:r>
    </w:p>
    <w:p>
      <w:pPr>
        <w:pStyle w:val="a0"/>
      </w:pPr>
      <w:r>
        <w:t xml:space="preserve">Match score (🧠 A1, Groq): A composite score (0-100) representing how well the request aligns with the financier’s preferences and historical success patterns. A tooltip explains: </w:t>
      </w:r>
      <w:r>
        <w:t xml:space="preserve">“</w:t>
      </w:r>
      <w:r>
        <w:t xml:space="preserve">Your match score of 94 is high because you have funded 12 similar citrus pre-shipment loans with 100% on-time repayment.</w:t>
      </w:r>
      <w:r>
        <w:t xml:space="preserve">”</w:t>
      </w:r>
    </w:p>
    <w:p>
      <w:pPr>
        <w:pStyle w:val="a0"/>
      </w:pPr>
      <w:r>
        <w:t xml:space="preserve">One-click: No action required from borrower – broadcast is automatic. Financier clicks</w:t>
      </w:r>
      <w:r>
        <w:t xml:space="preserve"> </w:t>
      </w:r>
      <w:r>
        <w:t xml:space="preserve">“</w:t>
      </w:r>
      <w:r>
        <w:t xml:space="preserve">View Details</w:t>
      </w:r>
      <w:r>
        <w:t xml:space="preserve">”</w:t>
      </w:r>
      <w:r>
        <w:t xml:space="preserve"> </w:t>
      </w:r>
      <w:r>
        <w:t xml:space="preserve">to see the full disclosure.</w:t>
      </w:r>
    </w:p>
    <w:p>
      <w:pPr>
        <w:pStyle w:val="a0"/>
      </w:pPr>
      <w:r>
        <w:t xml:space="preserve">Governance (G4U3): RFQ broadcast logged in financing_rfq_log. Financiers can opt out of categories via preferences.</w:t>
      </w:r>
    </w:p>
    <w:p>
      <w:pPr>
        <w:pStyle w:val="a0"/>
      </w:pPr>
      <w:r>
        <w:t xml:space="preserve">3B.5.4 Full Disclosure to Financiers – One Click to View</w:t>
      </w:r>
    </w:p>
    <w:p>
      <w:pPr>
        <w:pStyle w:val="a0"/>
      </w:pPr>
      <w:r>
        <w:t xml:space="preserve">Financier action: From Smart Inbox, click on the RFQ item – one click opens the Request Detailspage.</w:t>
      </w:r>
    </w:p>
    <w:p>
      <w:pPr>
        <w:pStyle w:val="a0"/>
      </w:pPr>
      <w:r>
        <w:t xml:space="preserve">What financier sees (full disclosure – the key trust advantage):</w:t>
      </w:r>
    </w:p>
    <w:p>
      <w:pPr>
        <w:pStyle w:val="a0"/>
      </w:pPr>
      <w:r>
        <w:t xml:space="preserve">Trade Overview: USTN, commodity with full HS code, total trade value, incoterm, ports, vessel (if assigned), ETD/ETA.</w:t>
      </w:r>
    </w:p>
    <w:p>
      <w:pPr>
        <w:pStyle w:val="a0"/>
      </w:pPr>
      <w:r>
        <w:t xml:space="preserve">Counterparty Details: Buyer and seller full legal names, GTIDs, jurisdictions, trust scores, KYB tier, sanctions clearance badge.</w:t>
      </w:r>
    </w:p>
    <w:p>
      <w:pPr>
        <w:pStyle w:val="a0"/>
      </w:pPr>
      <w:r>
        <w:t xml:space="preserve">All Documents (read-only PDFs): Commercial invoice, packing list, booking confirmation, eBL (if issued), QC report, insurance certificate.</w:t>
      </w:r>
    </w:p>
    <w:p>
      <w:pPr>
        <w:pStyle w:val="a0"/>
      </w:pPr>
      <w:r>
        <w:t xml:space="preserve">Historical Performance (for both buyer and seller):</w:t>
      </w:r>
    </w:p>
    <w:p>
      <w:pPr>
        <w:pStyle w:val="a0"/>
      </w:pPr>
      <w:r>
        <w:t xml:space="preserve">Number of previous trades, total trade value, dispute rate, on-time delivery percentage, average payment delay.</w:t>
      </w:r>
    </w:p>
    <w:p>
      <w:pPr>
        <w:pStyle w:val="a0"/>
      </w:pPr>
      <w:r>
        <w:t xml:space="preserve">Previous Financing History (for the borrowing party):</w:t>
      </w:r>
    </w:p>
    <w:p>
      <w:pPr>
        <w:pStyle w:val="a0"/>
      </w:pPr>
      <w:r>
        <w:t xml:space="preserve">Number of financing requests, total financed amount, repayment performance (on-time, late, default).</w:t>
      </w:r>
    </w:p>
    <w:p>
      <w:pPr>
        <w:pStyle w:val="a0"/>
      </w:pPr>
      <w:r>
        <w:t xml:space="preserve">AI Credit Intelligence:</w:t>
      </w:r>
    </w:p>
    <w:p>
      <w:pPr>
        <w:pStyle w:val="a0"/>
      </w:pPr>
      <w:r>
        <w:t xml:space="preserve">Credit score, default probability, recommended LTV, and a Groq-generated plain-language risk summary (🧠 A1).</w:t>
      </w:r>
    </w:p>
    <w:p>
      <w:pPr>
        <w:pStyle w:val="a0"/>
      </w:pPr>
      <w:r>
        <w:t xml:space="preserve">Credit score trend (line chart over last 12 months, annotated with financing events).</w:t>
      </w:r>
    </w:p>
    <w:p>
      <w:pPr>
        <w:pStyle w:val="a0"/>
      </w:pPr>
      <w:r>
        <w:t xml:space="preserve">One-click: Click</w:t>
      </w:r>
      <w:r>
        <w:t xml:space="preserve"> </w:t>
      </w:r>
      <w:r>
        <w:t xml:space="preserve">“</w:t>
      </w:r>
      <w:r>
        <w:t xml:space="preserve">View Details</w:t>
      </w:r>
      <w:r>
        <w:t xml:space="preserve">”</w:t>
      </w:r>
      <w:r>
        <w:t xml:space="preserve"> </w:t>
      </w:r>
      <w:r>
        <w:t xml:space="preserve">– all data presented in a clean, read-only layout.</w:t>
      </w:r>
    </w:p>
    <w:p>
      <w:pPr>
        <w:pStyle w:val="a0"/>
      </w:pPr>
      <w:r>
        <w:t xml:space="preserve">Governance (G4U3a): Financiers must have signed a confidentiality agreement (in their MSA) to access full details. Data is read-only and cannot be exported.</w:t>
      </w:r>
    </w:p>
    <w:p>
      <w:pPr>
        <w:pStyle w:val="a0"/>
      </w:pPr>
      <w:r>
        <w:t xml:space="preserve">3B.5.5 Bidding &amp; Co-Financing – One Click to Submit Bid</w:t>
      </w:r>
    </w:p>
    <w:p>
      <w:pPr>
        <w:pStyle w:val="a0"/>
      </w:pPr>
      <w:r>
        <w:t xml:space="preserve">Financier action: On the Request Details page, click </w:t>
      </w:r>
      <w:r>
        <w:t xml:space="preserve">“</w:t>
      </w:r>
      <w:r>
        <w:t xml:space="preserve">Submit Bid</w:t>
      </w:r>
      <w:r>
        <w:t xml:space="preserve">”</w:t>
      </w:r>
      <w:r>
        <w:t xml:space="preserve"> – one click opens the bid form.</w:t>
      </w:r>
    </w:p>
    <w:p>
      <w:pPr>
        <w:pStyle w:val="a0"/>
      </w:pPr>
      <w:r>
        <w:t xml:space="preserve">Bid form (pre-filled):</w:t>
      </w:r>
    </w:p>
    <w:p>
      <w:pPr>
        <w:pStyle w:val="a0"/>
      </w:pPr>
      <w:r>
        <w:t xml:space="preserve">Amount Offered (portion of P, can be less than total) – default 100% but adjustable. Minimum tranche size configurable per financier (default $10,000).</w:t>
      </w:r>
    </w:p>
    <w:p>
      <w:pPr>
        <w:pStyle w:val="a0"/>
      </w:pPr>
      <w:r>
        <w:t xml:space="preserve">APR (All-In Cost) – number input, with benchmark display: </w:t>
      </w:r>
      <w:r>
        <w:t xml:space="preserve">“</w:t>
      </w:r>
      <w:r>
        <w:t xml:space="preserve">Market average for this corridor: 5.2%. Your bid: [4.8%]</w:t>
      </w:r>
      <w:r>
        <w:t xml:space="preserve">”</w:t>
      </w:r>
      <w:r>
        <w:t xml:space="preserve">. If deviation &gt;50%, a warning appears but does not block.</w:t>
      </w:r>
    </w:p>
    <w:p>
      <w:pPr>
        <w:pStyle w:val="a0"/>
      </w:pPr>
      <w:r>
        <w:t xml:space="preserve">Collateral Requirements – must match or be stricter than borrower’s stated type. Dropdown options.</w:t>
      </w:r>
    </w:p>
    <w:p>
      <w:pPr>
        <w:pStyle w:val="a0"/>
      </w:pPr>
      <w:r>
        <w:t xml:space="preserve">Settlement Method – must match one of borrower’s accepted methods or an acceptable alternative.</w:t>
      </w:r>
    </w:p>
    <w:p>
      <w:pPr>
        <w:pStyle w:val="a0"/>
      </w:pPr>
      <w:r>
        <w:t xml:space="preserve">Conditions – free text (optional).</w:t>
      </w:r>
    </w:p>
    <w:p>
      <w:pPr>
        <w:pStyle w:val="a0"/>
      </w:pPr>
      <w:r>
        <w:t xml:space="preserve">Note to Borrower – optional, passed to negotiation bot if enabled.</w:t>
      </w:r>
    </w:p>
    <w:p>
      <w:pPr>
        <w:pStyle w:val="a0"/>
      </w:pPr>
      <w:r>
        <w:t xml:space="preserve">DeFi Option (if financier enabled): Protocol dropdown (Aave, Compound, etc.) with current risk score displayed. Mandatory DeFi PlainLanguage Risk Summary modal appears before submission (see 3B.5.7).</w:t>
      </w:r>
    </w:p>
    <w:p>
      <w:pPr>
        <w:pStyle w:val="a0"/>
      </w:pPr>
      <w:r>
        <w:t xml:space="preserve">Encryption &amp; Blind Bidding: Bid is encrypted with the borrower’s public key on client side before transmission. Stored in NATS JetStream KV. Even SGTX cannot read the bid until the borrower decrypts after window closes.</w:t>
      </w:r>
    </w:p>
    <w:p>
      <w:pPr>
        <w:pStyle w:val="a0"/>
      </w:pPr>
      <w:r>
        <w:t xml:space="preserve">One-click: Fill form → click</w:t>
      </w:r>
      <w:r>
        <w:t xml:space="preserve"> </w:t>
      </w:r>
      <w:r>
        <w:t xml:space="preserve">“</w:t>
      </w:r>
      <w:r>
        <w:t xml:space="preserve">Submit Bid</w:t>
      </w:r>
      <w:r>
        <w:t xml:space="preserve">”</w:t>
      </w:r>
      <w:r>
        <w:t xml:space="preserve"> </w:t>
      </w:r>
      <w:r>
        <w:t xml:space="preserve">– encrypted, stored, confirmed.</w:t>
      </w:r>
    </w:p>
    <w:p>
      <w:pPr>
        <w:pStyle w:val="a0"/>
      </w:pPr>
      <w:r>
        <w:t xml:space="preserve">Co-financing: Multiple financiers can submit bids for portions of the same request. System tracks total offered. Borrower can accept a combination that sums to P (or less).</w:t>
      </w:r>
    </w:p>
    <w:p>
      <w:pPr>
        <w:pStyle w:val="a0"/>
      </w:pPr>
      <w:r>
        <w:t xml:space="preserve">Governance (G4U4, G4U5):</w:t>
      </w:r>
    </w:p>
    <w:p>
      <w:pPr>
        <w:pStyle w:val="a0"/>
      </w:pPr>
      <w:r>
        <w:t xml:space="preserve">Minimum 2 qualified bids or window extension required.</w:t>
      </w:r>
    </w:p>
    <w:p>
      <w:pPr>
        <w:pStyle w:val="a0"/>
      </w:pPr>
      <w:r>
        <w:t xml:space="preserve">Blended rate (weighted average of accepted bids) must be within market bands (±50% of benchmark) – flag for usury/compliance review if not.</w:t>
      </w:r>
    </w:p>
    <w:p>
      <w:pPr>
        <w:pStyle w:val="a0"/>
      </w:pPr>
      <w:r>
        <w:t xml:space="preserve">If any bid uses DeFi, protocol risk score must be ≥60.</w:t>
      </w:r>
    </w:p>
    <w:p>
      <w:pPr>
        <w:pStyle w:val="a0"/>
      </w:pPr>
      <w:r>
        <w:t xml:space="preserve">3B.5.6 Bidding Window &amp; Negotiation</w:t>
      </w:r>
    </w:p>
    <w:p>
      <w:pPr>
        <w:pStyle w:val="a0"/>
      </w:pPr>
      <w:r>
        <w:t xml:space="preserve">Bidding window: Configurable by borrower (default 48 hours). Financiers see countdown timer.</w:t>
      </w:r>
    </w:p>
    <w:p>
      <w:pPr>
        <w:pStyle w:val="a0"/>
      </w:pPr>
      <w:r>
        <w:t xml:space="preserve">Negotiation (if enabled): Borrower’s AI negotiation bot (🧠 A2/A3) can respond to financier’s note with a counter-offer. Bot Transparency Panel shows rounds, last message, target parameters, and</w:t>
      </w:r>
      <w:r>
        <w:t xml:space="preserve"> </w:t>
      </w:r>
      <w:r>
        <w:t xml:space="preserve">“</w:t>
      </w:r>
      <w:r>
        <w:t xml:space="preserve">Pause/Override</w:t>
      </w:r>
      <w:r>
        <w:t xml:space="preserve">”</w:t>
      </w:r>
      <w:r>
        <w:t xml:space="preserve"> </w:t>
      </w:r>
      <w:r>
        <w:t xml:space="preserve">button.</w:t>
      </w:r>
    </w:p>
    <w:p>
      <w:pPr>
        <w:pStyle w:val="a0"/>
      </w:pPr>
      <w:r>
        <w:t xml:space="preserve">One-click: Financier can increase or withdraw a bid before window closes – one click each.</w:t>
      </w:r>
    </w:p>
    <w:p>
      <w:pPr>
        <w:pStyle w:val="a0"/>
      </w:pPr>
      <w:r>
        <w:t xml:space="preserve">3B.5.7 DeFi PlainLanguage Risk Summary (Mandatory Modal) – 🧠 A1</w:t>
      </w:r>
    </w:p>
    <w:p>
      <w:pPr>
        <w:pStyle w:val="a0"/>
      </w:pPr>
      <w:r>
        <w:t xml:space="preserve">Trigger: When a financier selects a DeFi protocol as settlement method, before the bid can be submitted.</w:t>
      </w:r>
    </w:p>
    <w:p>
      <w:pPr>
        <w:pStyle w:val="a0"/>
      </w:pPr>
      <w:r>
        <w:t xml:space="preserve">Modal content (exactly 5 bullet points, generated by Groq in financier’s preferred language):</w:t>
      </w:r>
    </w:p>
    <w:p>
      <w:pPr>
        <w:pStyle w:val="a0"/>
      </w:pPr>
      <w:r>
        <w:t xml:space="preserve">What stablecoins are (if used): </w:t>
      </w:r>
      <w:r>
        <w:t xml:space="preserve">“</w:t>
      </w:r>
      <w:r>
        <w:t xml:space="preserve">You will be lending/borrowing in USDC, a digital dollar that aims to keep a 1:1 value with the US dollar.</w:t>
      </w:r>
      <w:r>
        <w:t xml:space="preserve">”</w:t>
      </w:r>
    </w:p>
    <w:p>
      <w:pPr>
        <w:pStyle w:val="a0"/>
      </w:pPr>
      <w:r>
        <w:t xml:space="preserve">What</w:t>
      </w:r>
      <w:r>
        <w:t xml:space="preserve"> </w:t>
      </w:r>
      <w:r>
        <w:t xml:space="preserve">‘</w:t>
      </w:r>
      <w:r>
        <w:t xml:space="preserve">health factor</w:t>
      </w:r>
      <w:r>
        <w:t xml:space="preserve">’</w:t>
      </w:r>
      <w:r>
        <w:t xml:space="preserve"> </w:t>
      </w:r>
      <w:r>
        <w:t xml:space="preserve">means: </w:t>
      </w:r>
      <w:r>
        <w:t xml:space="preserve">“</w:t>
      </w:r>
      <w:r>
        <w:t xml:space="preserve">Your loan’s health factor measures its safety. If it drops below 1, collateral could be sold to repay the loan, and you might lose part of your capital.</w:t>
      </w:r>
      <w:r>
        <w:t xml:space="preserve">”</w:t>
      </w:r>
    </w:p>
    <w:p>
      <w:pPr>
        <w:pStyle w:val="a0"/>
      </w:pPr>
      <w:r>
        <w:t xml:space="preserve">What happens if collateral (goods or crypto) drops in value: </w:t>
      </w:r>
      <w:r>
        <w:t xml:space="preserve">“</w:t>
      </w:r>
      <w:r>
        <w:t xml:space="preserve">If the value of the goods securing the loan falls sharply, the borrower may need to add more collateral, or the loan could be partially liquidated.</w:t>
      </w:r>
      <w:r>
        <w:t xml:space="preserve">”</w:t>
      </w:r>
    </w:p>
    <w:p>
      <w:pPr>
        <w:pStyle w:val="a0"/>
      </w:pPr>
      <w:r>
        <w:t xml:space="preserve">SGTX does NOT guarantee DeFi protocol safety: </w:t>
      </w:r>
      <w:r>
        <w:t xml:space="preserve">“</w:t>
      </w:r>
      <w:r>
        <w:t xml:space="preserve">SGTX checks that the protocol has passed audits, but we cannot guarantee it will never be hacked. You are responsible for the risks of the specific protocol you choose.</w:t>
      </w:r>
      <w:r>
        <w:t xml:space="preserve">”</w:t>
      </w:r>
    </w:p>
    <w:p>
      <w:pPr>
        <w:pStyle w:val="a0"/>
      </w:pPr>
      <w:r>
        <w:t xml:space="preserve">Past performance is not indicative of future results: </w:t>
      </w:r>
      <w:r>
        <w:t xml:space="preserve">“</w:t>
      </w:r>
      <w:r>
        <w:t xml:space="preserve">A protocol with a clean history can still encounter problems. No returns are guaranteed.</w:t>
      </w:r>
      <w:r>
        <w:t xml:space="preserve">”</w:t>
      </w:r>
    </w:p>
    <w:p>
      <w:pPr>
        <w:pStyle w:val="a0"/>
      </w:pPr>
      <w:r>
        <w:t xml:space="preserve">One-click: Financier reads and clicks </w:t>
      </w:r>
      <w:r>
        <w:t xml:space="preserve">“</w:t>
      </w:r>
      <w:r>
        <w:t xml:space="preserve">I understand</w:t>
      </w:r>
      <w:r>
        <w:t xml:space="preserve">”</w:t>
      </w:r>
      <w:r>
        <w:t xml:space="preserve"> – acknowledgment stored in employees.defi_risk_acknowledged_at and logged.</w:t>
      </w:r>
    </w:p>
    <w:p>
      <w:pPr>
        <w:pStyle w:val="a0"/>
      </w:pPr>
      <w:r>
        <w:t xml:space="preserve">Governance (G4U5a): If financier does not acknowledge, bid submission is blocked.</w:t>
      </w:r>
    </w:p>
    <w:p>
      <w:pPr>
        <w:pStyle w:val="a0"/>
      </w:pPr>
      <w:r>
        <w:t xml:space="preserve">3B.5.8 Borrower Accepts Bids (Co-Financing) – One Click</w:t>
      </w:r>
    </w:p>
    <w:p>
      <w:pPr>
        <w:pStyle w:val="a0"/>
      </w:pPr>
      <w:r>
        <w:t xml:space="preserve">Borrower action: After bidding window closes, borrower sees all decrypted bids in the </w:t>
      </w:r>
      <w:r>
        <w:t xml:space="preserve">“</w:t>
      </w:r>
      <w:r>
        <w:t xml:space="preserve">My Bids &amp; Financing</w:t>
      </w:r>
      <w:r>
        <w:t xml:space="preserve">”</w:t>
      </w:r>
      <w:r>
        <w:t xml:space="preserve"> tab. A comparison table shows:</w:t>
      </w:r>
    </w:p>
    <w:p>
      <w:pPr>
        <w:pStyle w:val="a0"/>
      </w:pPr>
      <w:r>
        <w:t xml:space="preserve">Borrower selects a combination (checkboxes). Total selected must ≤ requested amount P (but can be less). Click </w:t>
      </w:r>
      <w:r>
        <w:t xml:space="preserve">“</w:t>
      </w:r>
      <w:r>
        <w:t xml:space="preserve">Accept Selected</w:t>
      </w:r>
      <w:r>
        <w:t xml:space="preserve">”</w:t>
      </w:r>
      <w:r>
        <w:t xml:space="preserve"> – one click.</w:t>
      </w:r>
    </w:p>
    <w:p>
      <w:pPr>
        <w:pStyle w:val="a0"/>
      </w:pPr>
      <w:r>
        <w:t xml:space="preserve">If total selected &lt; P: Borrower can either request the remaining amount from other financiers (extend window) or proceed with partial financing.</w:t>
      </w:r>
    </w:p>
    <w:p>
      <w:pPr>
        <w:pStyle w:val="a0"/>
      </w:pPr>
      <w:r>
        <w:t xml:space="preserve">One-click: Click</w:t>
      </w:r>
      <w:r>
        <w:t xml:space="preserve"> </w:t>
      </w:r>
      <w:r>
        <w:t xml:space="preserve">“</w:t>
      </w:r>
      <w:r>
        <w:t xml:space="preserve">Accept Selected</w:t>
      </w:r>
      <w:r>
        <w:t xml:space="preserve">”</w:t>
      </w:r>
      <w:r>
        <w:t xml:space="preserve"> </w:t>
      </w:r>
      <w:r>
        <w:t xml:space="preserve">– creates financing agreement annexes for each accepted financier.</w:t>
      </w:r>
    </w:p>
    <w:p>
      <w:pPr>
        <w:pStyle w:val="a0"/>
      </w:pPr>
      <w:r>
        <w:t xml:space="preserve">Governance (G4U4a): Sum of accepted bids must ≤ P; if &gt;P, blocking with Decision Panel.</w:t>
      </w:r>
    </w:p>
    <w:p>
      <w:pPr>
        <w:pStyle w:val="a0"/>
      </w:pPr>
      <w:r>
        <w:t xml:space="preserve">3B.5.9 Financing Agreement &amp; SGTX Witness Clause – Automatic</w:t>
      </w:r>
    </w:p>
    <w:p>
      <w:pPr>
        <w:pStyle w:val="a0"/>
      </w:pPr>
      <w:r>
        <w:t xml:space="preserve">Process: finance-service assembles a master financing agreement with separate annexes for each financier. Each annex includes:</w:t>
      </w:r>
    </w:p>
    <w:p>
      <w:pPr>
        <w:pStyle w:val="a0"/>
      </w:pPr>
      <w:r>
        <w:t xml:space="preserve">Financed amount (P_i), APR, tenor, repayment schedule.</w:t>
      </w:r>
    </w:p>
    <w:p>
      <w:pPr>
        <w:pStyle w:val="a0"/>
      </w:pPr>
      <w:r>
        <w:t xml:space="preserve">Collateral terms.</w:t>
      </w:r>
    </w:p>
    <w:p>
      <w:pPr>
        <w:pStyle w:val="a0"/>
      </w:pPr>
      <w:r>
        <w:t xml:space="preserve">Mandatory SGTX Financing Witness Clause (non-removable):</w:t>
      </w:r>
    </w:p>
    <w:p>
      <w:pPr>
        <w:pStyle w:val="a0"/>
      </w:pPr>
      <w:r>
        <w:t xml:space="preserve">“</w:t>
      </w:r>
      <w:r>
        <w:t xml:space="preserve">The parties acknowledge that SGTX Platform has facilitated this financing arrangement as a non-custodial witness. The platform’s financing service fee of 0.25% of the financed amount (calculated as [amount]) is payable exclusively by the borrower and shall be deducted from the disbursed principal. The platform’s signature below serves as evidence of its role as witness and its right to collect the fee as specified. The platform does not guarantee repayment and holds no responsibility for the financier’s or borrower’s obligations.</w:t>
      </w:r>
      <w:r>
        <w:t xml:space="preserve">”</w:t>
      </w:r>
    </w:p>
    <w:p>
      <w:pPr>
        <w:pStyle w:val="a0"/>
      </w:pPr>
      <w:r>
        <w:t xml:space="preserve">Signatures:</w:t>
      </w:r>
    </w:p>
    <w:p>
      <w:pPr>
        <w:pStyle w:val="a0"/>
      </w:pPr>
      <w:r>
        <w:t xml:space="preserve">Borrower signs each annex (ZITADEL passkey) – one click per annex (or one click for all if master agreement).</w:t>
      </w:r>
    </w:p>
    <w:p>
      <w:pPr>
        <w:pStyle w:val="a0"/>
      </w:pPr>
      <w:r>
        <w:t xml:space="preserve">Each financier signs their annex – one click.</w:t>
      </w:r>
    </w:p>
    <w:p>
      <w:pPr>
        <w:pStyle w:val="a0"/>
      </w:pPr>
      <w:r>
        <w:t xml:space="preserve">SGTX Governor signs as witness – automatic.</w:t>
      </w:r>
    </w:p>
    <w:p>
      <w:pPr>
        <w:pStyle w:val="a0"/>
      </w:pPr>
      <w:r>
        <w:t xml:space="preserve">One-click per party: Borrower clicks</w:t>
      </w:r>
      <w:r>
        <w:t xml:space="preserve"> </w:t>
      </w:r>
      <w:r>
        <w:t xml:space="preserve">“</w:t>
      </w:r>
      <w:r>
        <w:t xml:space="preserve">Sign All</w:t>
      </w:r>
      <w:r>
        <w:t xml:space="preserve">”</w:t>
      </w:r>
      <w:r>
        <w:t xml:space="preserve">, each financier clicks</w:t>
      </w:r>
      <w:r>
        <w:t xml:space="preserve"> </w:t>
      </w:r>
      <w:r>
        <w:t xml:space="preserve">“</w:t>
      </w:r>
      <w:r>
        <w:t xml:space="preserve">Sign</w:t>
      </w:r>
      <w:r>
        <w:t xml:space="preserve">”</w:t>
      </w:r>
      <w:r>
        <w:t xml:space="preserve">.</w:t>
      </w:r>
    </w:p>
    <w:p>
      <w:pPr>
        <w:pStyle w:val="a0"/>
      </w:pPr>
      <w:r>
        <w:t xml:space="preserve">Governance (G4U6): Witness clause must be present; otherwise lock is blocked.</w:t>
      </w:r>
    </w:p>
    <w:p>
      <w:pPr>
        <w:pStyle w:val="a0"/>
      </w:pPr>
      <w:r>
        <w:t xml:space="preserve">3B.5.10 Financing Fee Collection (0.25% Deducted from Disbursement) – One Click (Financier Approves)</w:t>
      </w:r>
    </w:p>
    <w:p>
      <w:pPr>
        <w:pStyle w:val="a0"/>
      </w:pPr>
      <w:r>
        <w:t xml:space="preserve">Process:</w:t>
      </w:r>
    </w:p>
    <w:p>
      <w:pPr>
        <w:pStyle w:val="a0"/>
      </w:pPr>
      <w:r>
        <w:t xml:space="preserve">After all signatures collected, the payment orchestrator creates a disbursement instruction for each financier.</w:t>
      </w:r>
    </w:p>
    <w:p>
      <w:pPr>
        <w:pStyle w:val="a0"/>
      </w:pPr>
      <w:r>
        <w:t xml:space="preserve">Each financier initiates a payment of their portion P_i to a PSP that supports split payments (e.g., Stripe Connect, Payoneer Split). Financier clicks </w:t>
      </w:r>
      <w:r>
        <w:t xml:space="preserve">“</w:t>
      </w:r>
      <w:r>
        <w:t xml:space="preserve">Disburse</w:t>
      </w:r>
      <w:r>
        <w:t xml:space="preserve">”</w:t>
      </w:r>
      <w:r>
        <w:t xml:space="preserve"> – one click.</w:t>
      </w:r>
    </w:p>
    <w:p>
      <w:pPr>
        <w:pStyle w:val="a0"/>
      </w:pPr>
      <w:r>
        <w:t xml:space="preserve">PSP splits in real time:</w:t>
      </w:r>
    </w:p>
    <w:p>
      <w:pPr>
        <w:pStyle w:val="a0"/>
      </w:pPr>
      <w:r>
        <w:t xml:space="preserve">P_i - (0.25% × P_i) → borrower’s bank account / wallet.</w:t>
      </w:r>
    </w:p>
    <w:p>
      <w:pPr>
        <w:pStyle w:val="a0"/>
      </w:pPr>
      <w:r>
        <w:t xml:space="preserve">0.25% × P_i → SGTX’s bank account (financing fee).</w:t>
      </w:r>
    </w:p>
    <w:p>
      <w:pPr>
        <w:pStyle w:val="a0"/>
      </w:pPr>
      <w:r>
        <w:t xml:space="preserve">PSP sends webhooks confirming both legs. Financing FeeLock marked ACTIVE.</w:t>
      </w:r>
    </w:p>
    <w:p>
      <w:pPr>
        <w:pStyle w:val="a0"/>
      </w:pPr>
      <w:r>
        <w:t xml:space="preserve">Borrower’s received amount recorded (actual_received = P_i - fee).</w:t>
      </w:r>
    </w:p>
    <w:p>
      <w:pPr>
        <w:pStyle w:val="a0"/>
      </w:pPr>
      <w:r>
        <w:t xml:space="preserve">One-click: Financier clicks</w:t>
      </w:r>
      <w:r>
        <w:t xml:space="preserve"> </w:t>
      </w:r>
      <w:r>
        <w:t xml:space="preserve">“</w:t>
      </w:r>
      <w:r>
        <w:t xml:space="preserve">Disburse</w:t>
      </w:r>
      <w:r>
        <w:t xml:space="preserve">”</w:t>
      </w:r>
      <w:r>
        <w:t xml:space="preserve"> </w:t>
      </w:r>
      <w:r>
        <w:t xml:space="preserve">– PSP split happens automatically. Borrower receives net amount.</w:t>
      </w:r>
    </w:p>
    <w:p>
      <w:pPr>
        <w:pStyle w:val="a0"/>
      </w:pPr>
      <w:r>
        <w:t xml:space="preserve">Governance (G4U7): Split instruction signed by financier; borrower sees net amount before confirmation. If split fails, entire disbursement rolled back.</w:t>
      </w:r>
    </w:p>
    <w:p>
      <w:pPr>
        <w:pStyle w:val="a0"/>
      </w:pPr>
      <w:r>
        <w:t xml:space="preserve">3B.5.11 Repayment &amp; Release – Zero Clicks (Automated Monitoring)</w:t>
      </w:r>
    </w:p>
    <w:p>
      <w:pPr>
        <w:pStyle w:val="a0"/>
      </w:pPr>
      <w:r>
        <w:t xml:space="preserve">Borrower action: Repays financier(s) directly according to repayment schedule (bank transfer, stablecoin, etc.). SGTX does not collect any fee at this stage.</w:t>
      </w:r>
    </w:p>
    <w:p>
      <w:pPr>
        <w:pStyle w:val="a0"/>
      </w:pPr>
      <w:r>
        <w:t xml:space="preserve">Monitoring:</w:t>
      </w:r>
    </w:p>
    <w:p>
      <w:pPr>
        <w:pStyle w:val="a0"/>
      </w:pPr>
      <w:r>
        <w:t xml:space="preserve">For conventional payments: PSP webhooks or OpenBanking reconciliation detect repayment.</w:t>
      </w:r>
    </w:p>
    <w:p>
      <w:pPr>
        <w:pStyle w:val="a0"/>
      </w:pPr>
      <w:r>
        <w:t xml:space="preserve">For DeFi: on-chain events monitored via The Graph (free tier).</w:t>
      </w:r>
    </w:p>
    <w:p>
      <w:pPr>
        <w:pStyle w:val="a0"/>
      </w:pPr>
      <w:r>
        <w:t xml:space="preserve">Upon full repayment of a financier’s portion:</w:t>
      </w:r>
    </w:p>
    <w:p>
      <w:pPr>
        <w:pStyle w:val="a0"/>
      </w:pPr>
      <w:r>
        <w:t xml:space="preserve">Corresponding financing FeeLock released.</w:t>
      </w:r>
    </w:p>
    <w:p>
      <w:pPr>
        <w:pStyle w:val="a0"/>
      </w:pPr>
      <w:r>
        <w:t xml:space="preserve">Financier’s historical record for that borrower updated (on-time, late, or default).</w:t>
      </w:r>
    </w:p>
    <w:p>
      <w:pPr>
        <w:pStyle w:val="a0"/>
      </w:pPr>
      <w:r>
        <w:t xml:space="preserve">Borrower’s credit score adjusted.</w:t>
      </w:r>
    </w:p>
    <w:p>
      <w:pPr>
        <w:pStyle w:val="a0"/>
      </w:pPr>
      <w:r>
        <w:t xml:space="preserve">Smart Inbox confirmation sent to both parties.</w:t>
      </w:r>
    </w:p>
    <w:p>
      <w:pPr>
        <w:pStyle w:val="a0"/>
      </w:pPr>
      <w:r>
        <w:t xml:space="preserve">One-click: Borrower repays through their normal banking/DeFi interface – no extra click on SGTX. Monitoring is automatic.</w:t>
      </w:r>
    </w:p>
    <w:p>
      <w:pPr>
        <w:pStyle w:val="a0"/>
      </w:pPr>
      <w:r>
        <w:t xml:space="preserve">Governance (G4U8): Repayment events immutable, logged in financing_repayments. No SGTX fee collected.</w:t>
      </w:r>
    </w:p>
    <w:p>
      <w:pPr>
        <w:pStyle w:val="a0"/>
      </w:pPr>
      <w:r>
        <w:t xml:space="preserve">3B.5.12 DeFi-Specific Features (If Enabled)</w:t>
      </w:r>
    </w:p>
    <w:p>
      <w:pPr>
        <w:pStyle w:val="a0"/>
      </w:pPr>
      <w:r>
        <w:t xml:space="preserve">3B.5.12.1 Protocol Risk Oracle (🧠 A2)</w:t>
      </w:r>
    </w:p>
    <w:p>
      <w:pPr>
        <w:pStyle w:val="a0"/>
      </w:pPr>
      <w:r>
        <w:t xml:space="preserve">Continuously monitors protocol risk scores (audit findings, TVL, exploit history, governance activity).</w:t>
      </w:r>
    </w:p>
    <w:p>
      <w:pPr>
        <w:pStyle w:val="a0"/>
      </w:pPr>
      <w:r>
        <w:t xml:space="preserve">Scores ≥85: all operations allowed.</w:t>
      </w:r>
    </w:p>
    <w:p>
      <w:pPr>
        <w:pStyle w:val="a0"/>
      </w:pPr>
      <w:r>
        <w:t xml:space="preserve">60–84: warning shown; financier must acknowledge.</w:t>
      </w:r>
    </w:p>
    <w:p>
      <w:pPr>
        <w:pStyle w:val="a0"/>
      </w:pPr>
      <w:r>
        <w:t xml:space="preserve">40–59: new positions blocked; existing positions flagged.</w:t>
      </w:r>
    </w:p>
    <w:p>
      <w:pPr>
        <w:pStyle w:val="a0"/>
      </w:pPr>
      <w:r>
        <w:t xml:space="preserve">&lt;40: protocol suspended; existing debt must be refinanced within grace period.</w:t>
      </w:r>
    </w:p>
    <w:p>
      <w:pPr>
        <w:pStyle w:val="a0"/>
      </w:pPr>
      <w:r>
        <w:t xml:space="preserve">3B.5.12.2 Stablecoin De-peg Detection (🧠 A2)</w:t>
      </w:r>
    </w:p>
    <w:p>
      <w:pPr>
        <w:pStyle w:val="a0"/>
      </w:pPr>
      <w:r>
        <w:t xml:space="preserve">Fetches prices from free oracles every minute.</w:t>
      </w:r>
    </w:p>
    <w:p>
      <w:pPr>
        <w:pStyle w:val="a0"/>
      </w:pPr>
      <w:r>
        <w:t xml:space="preserve">Deviation &gt;0.5% → warning to all active position holders (Smart Inbox).</w:t>
      </w:r>
    </w:p>
    <w:p>
      <w:pPr>
        <w:pStyle w:val="a0"/>
      </w:pPr>
      <w:r>
        <w:t xml:space="preserve">Deviation &gt;2% → Governor freezes new stablecoin positions; existing loans can be repaid but no new loans opened until peg restored.</w:t>
      </w:r>
    </w:p>
    <w:p>
      <w:pPr>
        <w:pStyle w:val="a0"/>
      </w:pPr>
      <w:r>
        <w:t xml:space="preserve">3B.5.12.3 Liquidation Early Warning (🧠 A2, LSTM)</w:t>
      </w:r>
    </w:p>
    <w:p>
      <w:pPr>
        <w:pStyle w:val="a0"/>
      </w:pPr>
      <w:r>
        <w:t xml:space="preserve">Monitors health factor of each DeFi position every 6 hours.</w:t>
      </w:r>
    </w:p>
    <w:p>
      <w:pPr>
        <w:pStyle w:val="a0"/>
      </w:pPr>
      <w:r>
        <w:t xml:space="preserve">If predicted health factor &lt;1.2 in next 24h, sends Smart Inbox alert with Groq-generated advice: </w:t>
      </w:r>
      <w:r>
        <w:t xml:space="preserve">“</w:t>
      </w:r>
      <w:r>
        <w:t xml:space="preserve">Your health factor may drop below 1.0 in 18 hours. Consider repaying $5,000 or adding 0.5 ETH to avoid liquidation.</w:t>
      </w:r>
      <w:r>
        <w:t xml:space="preserve">”</w:t>
      </w:r>
    </w:p>
    <w:p>
      <w:pPr>
        <w:pStyle w:val="a0"/>
      </w:pPr>
      <w:r>
        <w:t xml:space="preserve">One-click: Borrower can click</w:t>
      </w:r>
      <w:r>
        <w:t xml:space="preserve"> </w:t>
      </w:r>
      <w:r>
        <w:t xml:space="preserve">“</w:t>
      </w:r>
      <w:r>
        <w:t xml:space="preserve">Add Collateral</w:t>
      </w:r>
      <w:r>
        <w:t xml:space="preserve">”</w:t>
      </w:r>
      <w:r>
        <w:t xml:space="preserve"> </w:t>
      </w:r>
      <w:r>
        <w:t xml:space="preserve">or</w:t>
      </w:r>
      <w:r>
        <w:t xml:space="preserve"> </w:t>
      </w:r>
      <w:r>
        <w:t xml:space="preserve">“</w:t>
      </w:r>
      <w:r>
        <w:t xml:space="preserve">Repay</w:t>
      </w:r>
      <w:r>
        <w:t xml:space="preserve">”</w:t>
      </w:r>
      <w:r>
        <w:t xml:space="preserve"> </w:t>
      </w:r>
      <w:r>
        <w:t xml:space="preserve">from the alert – one click to navigate to the DeFi protocol’s interface (or SGTX’s integrated repayment form).</w:t>
      </w:r>
    </w:p>
    <w:p>
      <w:pPr>
        <w:pStyle w:val="a0"/>
      </w:pPr>
      <w:r>
        <w:t xml:space="preserve">3B.5.13 Summary of One-Click Actions in Phase 4</w:t>
      </w:r>
    </w:p>
    <w:p>
      <w:pPr>
        <w:pStyle w:val="a0"/>
      </w:pPr>
      <w:r>
        <w:t xml:space="preserve">Total clicks for a successful financing (typical):</w:t>
      </w:r>
    </w:p>
    <w:p>
      <w:pPr>
        <w:pStyle w:val="a0"/>
      </w:pPr>
      <w:r>
        <w:t xml:space="preserve">Borrower: Request (1), Accept bids (1), Sign (1) → 3 clicks</w:t>
      </w:r>
    </w:p>
    <w:p>
      <w:pPr>
        <w:pStyle w:val="a0"/>
      </w:pPr>
      <w:r>
        <w:t xml:space="preserve">Each financier: View (1), Submit bid (1), Sign (1), Disburse (1) → 4 clicks per financier</w:t>
      </w:r>
    </w:p>
    <w:p>
      <w:pPr>
        <w:pStyle w:val="a0"/>
      </w:pPr>
      <w:r>
        <w:t xml:space="preserve">3B.5.14 Integration with Later Phases</w:t>
      </w:r>
    </w:p>
    <w:p>
      <w:pPr>
        <w:pStyle w:val="a0"/>
      </w:pPr>
      <w:r>
        <w:t xml:space="preserve">Phase 5 (Execution): If financing is for pre-shipment, disbursed funds may be used for logistics; no direct integration.</w:t>
      </w:r>
    </w:p>
    <w:p>
      <w:pPr>
        <w:pStyle w:val="a0"/>
      </w:pPr>
      <w:r>
        <w:t xml:space="preserve">Phase 6 (Settlement): Repayment may be linked to settlement of trade principal (e.g., buyer pays seller, seller repays financier).</w:t>
      </w:r>
    </w:p>
    <w:p>
      <w:pPr>
        <w:pStyle w:val="a0"/>
      </w:pPr>
      <w:r>
        <w:t xml:space="preserve">Phase 8 (Dispute): Financing disputes handled in same dispute workflow, with evidence including disbursement and repayment records.</w:t>
      </w:r>
    </w:p>
    <w:p>
      <w:pPr>
        <w:pStyle w:val="a0"/>
      </w:pPr>
      <w:r>
        <w:t xml:space="preserve">No data re-entry.</w:t>
      </w:r>
    </w:p>
    <w:p>
      <w:pPr>
        <w:pStyle w:val="a0"/>
      </w:pPr>
      <w:r>
        <w:t xml:space="preserve">3B.5.15 Implementation Checklist for Phase 4</w:t>
      </w:r>
    </w:p>
    <w:p>
      <w:pPr>
        <w:pStyle w:val="a0"/>
      </w:pPr>
      <w:r>
        <w:t xml:space="preserve">Implement financing-request endpoint with credit intelligence (XGBoost + HF local).</w:t>
      </w:r>
    </w:p>
    <w:p>
      <w:pPr>
        <w:pStyle w:val="a0"/>
      </w:pPr>
      <w:r>
        <w:t xml:space="preserve">Build financier preferences table and matching engine for auto-RFQ broadcast.</w:t>
      </w:r>
    </w:p>
    <w:p>
      <w:pPr>
        <w:pStyle w:val="a0"/>
      </w:pPr>
      <w:r>
        <w:t xml:space="preserve">Implement full disclosure page (read-only trade data, documents, historical performance, financing history).</w:t>
      </w:r>
    </w:p>
    <w:p>
      <w:pPr>
        <w:pStyle w:val="a0"/>
      </w:pPr>
      <w:r>
        <w:t xml:space="preserve">Add encrypted bid submission (client-side encryption with borrower’s public key, NATS KV storage).</w:t>
      </w:r>
    </w:p>
    <w:p>
      <w:pPr>
        <w:pStyle w:val="a0"/>
      </w:pPr>
      <w:r>
        <w:t xml:space="preserve">Implement co-financing acceptance (sum of bids ≤ P).</w:t>
      </w:r>
    </w:p>
    <w:p>
      <w:pPr>
        <w:pStyle w:val="a0"/>
      </w:pPr>
      <w:r>
        <w:t xml:space="preserve">Add DeFi PlainLanguage Risk Summary modal (five bullet points, Groq-generated).</w:t>
      </w:r>
    </w:p>
    <w:p>
      <w:pPr>
        <w:pStyle w:val="a0"/>
      </w:pPr>
      <w:r>
        <w:t xml:space="preserve">Integrate PSP split for financing fee deduction (0.25%).</w:t>
      </w:r>
    </w:p>
    <w:p>
      <w:pPr>
        <w:pStyle w:val="a0"/>
      </w:pPr>
      <w:r>
        <w:t xml:space="preserve">Implement repayment monitoring (webhooks, OpenBanking, on-chain events).</w:t>
      </w:r>
    </w:p>
    <w:p>
      <w:pPr>
        <w:pStyle w:val="a0"/>
      </w:pPr>
      <w:r>
        <w:t xml:space="preserve">Add DeFi Protocol Risk Oracle (scrape audit reports, TVL from The Graph).</w:t>
      </w:r>
    </w:p>
    <w:p>
      <w:pPr>
        <w:pStyle w:val="a0"/>
      </w:pPr>
      <w:r>
        <w:t xml:space="preserve">Implement stablecoin de-peg monitor and freeze logic.</w:t>
      </w:r>
    </w:p>
    <w:p>
      <w:pPr>
        <w:pStyle w:val="a0"/>
      </w:pPr>
      <w:r>
        <w:t xml:space="preserve">Add liquidation early warning (LSTM model, Smart Inbox alerts).</w:t>
      </w:r>
    </w:p>
    <w:p>
      <w:pPr>
        <w:pStyle w:val="a0"/>
      </w:pPr>
      <w:r>
        <w:t xml:space="preserve">Write integration tests covering:</w:t>
      </w:r>
    </w:p>
    <w:p>
      <w:pPr>
        <w:pStyle w:val="a0"/>
      </w:pPr>
      <w:r>
        <w:t xml:space="preserve">Full conventional financing flow (request → broadcast → bid → accept → disburse → repay).</w:t>
      </w:r>
    </w:p>
    <w:p>
      <w:pPr>
        <w:pStyle w:val="a0"/>
      </w:pPr>
      <w:r>
        <w:t xml:space="preserve">Co-financing (multiple bids, partial acceptance).</w:t>
      </w:r>
    </w:p>
    <w:p>
      <w:pPr>
        <w:pStyle w:val="a0"/>
      </w:pPr>
      <w:r>
        <w:t xml:space="preserve">DeFi flow with risk summary acknowledgment and protocol risk score checks.</w:t>
      </w:r>
    </w:p>
    <w:p>
      <w:pPr>
        <w:pStyle w:val="a0"/>
      </w:pPr>
      <w:r>
        <w:t xml:space="preserve">Missing preferences → financier not notified.</w:t>
      </w:r>
    </w:p>
    <w:p>
      <w:pPr>
        <w:pStyle w:val="a0"/>
      </w:pPr>
      <w:r>
        <w:t xml:space="preserve">End of Phase 4 – Universal Trade Finance (v11.0 with Full Disclosure, Co-Financing, DeFi, and One-Click Disbursement)</w:t>
      </w:r>
    </w:p>
    <w:bookmarkEnd w:id="147"/>
    <w:bookmarkStart w:id="148" w:name="X1510e6c80018a8aa1986f937e014ca413f7832a"/>
    <w:p>
      <w:pPr>
        <w:pStyle w:val="2"/>
      </w:pPr>
      <w:r>
        <w:t xml:space="preserve">PART 3B – END-TO-END TRADE WORKFLOW (PHASES 0–8)</w:t>
      </w:r>
    </w:p>
    <w:p>
      <w:pPr>
        <w:pStyle w:val="FirstParagraph"/>
      </w:pPr>
      <w:r>
        <w:t xml:space="preserve">3B.6 Phase 5 – Physical Execution &amp; Multiparty Tracking</w:t>
      </w:r>
    </w:p>
    <w:p>
      <w:pPr>
        <w:pStyle w:val="a0"/>
      </w:pPr>
      <w:r>
        <w:t xml:space="preserve">Goal: After contract lock (single-shipment) or after a specific shipment within a multi-shipment contract has been locked and its SGTX fee paid, the shipment moves into physical execution. The platform tracks every milestone – from loading at the seller’s warehouse to delivery at the buyer’s destination – with AI-powered automation, multisensor consensus, voice-enabled updates, predictive analytics, and autonomous milestone verification. No container is released without SGTX’s confirmation (enforced by the Container Release API, Part 8). All logistics providers are bound by signed addenda. For multi-shipment contracts, each shipment executes independently, with its own milestone timeline and FeeLock.</w:t>
      </w:r>
    </w:p>
    <w:p>
      <w:pPr>
        <w:pStyle w:val="a0"/>
      </w:pPr>
      <w:r>
        <w:t xml:space="preserve">Prerequisite: For single-shipment: Contract status = LOCKED, FeeLock = ACTIVE, USTN generated. For multi-shipment: At least one shipment in contract_shipments has status LOCKED (after mutual confirmation and fee payment). The master contract remains ACTIVE_MASTER.</w:t>
      </w:r>
    </w:p>
    <w:p>
      <w:pPr>
        <w:pStyle w:val="a0"/>
      </w:pPr>
      <w:r>
        <w:t xml:space="preserve">One-click guarantee at end of Phase 5: Each milestone confirmation (e.g.,</w:t>
      </w:r>
      <w:r>
        <w:t xml:space="preserve"> </w:t>
      </w:r>
      <w:r>
        <w:t xml:space="preserve">“</w:t>
      </w:r>
      <w:r>
        <w:t xml:space="preserve">Loaded</w:t>
      </w:r>
      <w:r>
        <w:t xml:space="preserve">”</w:t>
      </w:r>
      <w:r>
        <w:t xml:space="preserve">,</w:t>
      </w:r>
      <w:r>
        <w:t xml:space="preserve"> </w:t>
      </w:r>
      <w:r>
        <w:t xml:space="preserve">“</w:t>
      </w:r>
      <w:r>
        <w:t xml:space="preserve">Departed</w:t>
      </w:r>
      <w:r>
        <w:t xml:space="preserve">”</w:t>
      </w:r>
      <w:r>
        <w:t xml:space="preserve">,</w:t>
      </w:r>
      <w:r>
        <w:t xml:space="preserve"> </w:t>
      </w:r>
      <w:r>
        <w:t xml:space="preserve">“</w:t>
      </w:r>
      <w:r>
        <w:t xml:space="preserve">Delivered</w:t>
      </w:r>
      <w:r>
        <w:t xml:space="preserve">”</w:t>
      </w:r>
      <w:r>
        <w:t xml:space="preserve">) is a single click or voice command. The system automates milestone completion when multisensor consensus is reached (e.g., all pallets scanned). The container release pre-advice and API query are automatic – no user action required.</w:t>
      </w:r>
    </w:p>
    <w:p>
      <w:pPr>
        <w:pStyle w:val="a0"/>
      </w:pPr>
      <w:r>
        <w:t xml:space="preserve">AI Integration in Phase 5:</w:t>
      </w:r>
    </w:p>
    <w:p>
      <w:pPr>
        <w:pStyle w:val="a0"/>
      </w:pPr>
      <w:r>
        <w:t xml:space="preserve">🧠 A1 (Groq → Ollama): Loading guide generation, voice command transcription and intent extraction, Smart Inbox alerts.</w:t>
      </w:r>
    </w:p>
    <w:p>
      <w:pPr>
        <w:pStyle w:val="a0"/>
      </w:pPr>
      <w:r>
        <w:t xml:space="preserve">🧠 A2 (HF local → Ollama): Defect detection (ViT), predictive cold-chain (LSTM), document validation, override accountability, disruption prediction.</w:t>
      </w:r>
    </w:p>
    <w:p>
      <w:pPr>
        <w:pStyle w:val="a0"/>
      </w:pPr>
      <w:r>
        <w:t xml:space="preserve">🧠 A4 (OPA + WasmEdge): Milestone confirmation (auto or manual), weight/height validation, container release conditions.</w:t>
      </w:r>
    </w:p>
    <w:p>
      <w:pPr>
        <w:pStyle w:val="a0"/>
      </w:pPr>
      <w:r>
        <w:t xml:space="preserve">Critical Add-ons used in Phase 5:</w:t>
      </w:r>
    </w:p>
    <w:p>
      <w:pPr>
        <w:pStyle w:val="a0"/>
      </w:pPr>
      <w:r>
        <w:t xml:space="preserve">⚡ GNN Risk Engine – not directly used in execution, but carrier risk scores may affect milestone trusts.</w:t>
      </w:r>
    </w:p>
    <w:p>
      <w:pPr>
        <w:pStyle w:val="a0"/>
      </w:pPr>
      <w:r>
        <w:t xml:space="preserve">⚡ Causal Inference – used for disruption prediction and root cause analysis (background).</w:t>
      </w:r>
    </w:p>
    <w:p>
      <w:pPr>
        <w:pStyle w:val="a0"/>
      </w:pPr>
      <w:r>
        <w:t xml:space="preserve">⚡ Self-Healing Infrastructure – ensures milestone services are always available.</w:t>
      </w:r>
    </w:p>
    <w:p>
      <w:pPr>
        <w:pStyle w:val="a0"/>
      </w:pPr>
      <w:r>
        <w:t xml:space="preserve">3B.6.1 Pre-Execution Setup – Automated</w:t>
      </w:r>
    </w:p>
    <w:p>
      <w:pPr>
        <w:pStyle w:val="a0"/>
      </w:pPr>
      <w:r>
        <w:t xml:space="preserve">Actions before physical movement (all automatic):</w:t>
      </w:r>
    </w:p>
    <w:p>
      <w:pPr>
        <w:pStyle w:val="a0"/>
      </w:pPr>
      <w:r>
        <w:t xml:space="preserve">Loading window selection – Seller and trucking company coordinate (optional, but system suggests optimal slots based on port cutoffs, historical traffic, weather).</w:t>
      </w:r>
    </w:p>
    <w:p>
      <w:pPr>
        <w:pStyle w:val="a0"/>
      </w:pPr>
      <w:r>
        <w:t xml:space="preserve">Booking confirmation upload – Shipping line uploads booking confirmation (PDF, email, EDI). 🧠 A2 (HF Donut) extracts vessel name, IMO, voyage, ETD, ETA, container numbers. System validates against contract.</w:t>
      </w:r>
    </w:p>
    <w:p>
      <w:pPr>
        <w:pStyle w:val="a0"/>
      </w:pPr>
      <w:r>
        <w:t xml:space="preserve">Dynamic document requirements – RIA-driven checklist (phyto, health, COO, etc.). Required documents are flagged; missing critical docs block loading.</w:t>
      </w:r>
    </w:p>
    <w:p>
      <w:pPr>
        <w:pStyle w:val="a0"/>
      </w:pPr>
      <w:r>
        <w:t xml:space="preserve">One-click guarantee: No clicks – system automatically extracts booking data and updates shipment record.</w:t>
      </w:r>
    </w:p>
    <w:p>
      <w:pPr>
        <w:pStyle w:val="a0"/>
      </w:pPr>
      <w:r>
        <w:t xml:space="preserve">3B.6.2 Container Release Pre-Advice (Improvement #6) – Automatic</w:t>
      </w:r>
    </w:p>
    <w:p>
      <w:pPr>
        <w:pStyle w:val="a0"/>
      </w:pPr>
      <w:r>
        <w:t xml:space="preserve">Problem addressed: Terminals need to plan gate resources; just-in-time API query at the gate may cause delays.</w:t>
      </w:r>
    </w:p>
    <w:p>
      <w:pPr>
        <w:pStyle w:val="a0"/>
      </w:pPr>
      <w:r>
        <w:t xml:space="preserve">Solution: SGTX sends a pre-advice webhook to the terminal 2-4 hours before the truck’s estimated arrival (based on dispatch planner or historical transit times).</w:t>
      </w:r>
    </w:p>
    <w:p>
      <w:pPr>
        <w:pStyle w:val="a0"/>
      </w:pPr>
      <w:r>
        <w:t xml:space="preserve">Pre-advice payload:</w:t>
      </w:r>
    </w:p>
    <w:p>
      <w:pPr>
        <w:pStyle w:val="a0"/>
      </w:pPr>
      <w:r>
        <w:t xml:space="preserve">json</w:t>
      </w:r>
    </w:p>
    <w:p>
      <w:pPr>
        <w:pStyle w:val="a0"/>
      </w:pPr>
      <w:r>
        <w:t xml:space="preserve">{</w:t>
      </w:r>
    </w:p>
    <w:p>
      <w:pPr>
        <w:pStyle w:val="a0"/>
      </w:pPr>
      <w:r>
        <w:t xml:space="preserve">“</w:t>
      </w:r>
      <w:r>
        <w:t xml:space="preserve">event</w:t>
      </w:r>
      <w:r>
        <w:t xml:space="preserve">”</w:t>
      </w:r>
      <w:r>
        <w:t xml:space="preserve">:</w:t>
      </w:r>
      <w:r>
        <w:t xml:space="preserve"> </w:t>
      </w:r>
      <w:r>
        <w:t xml:space="preserve">“</w:t>
      </w:r>
      <w:r>
        <w:t xml:space="preserve">RELEASE_PREADVICE</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container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estimated_gate_in</w:t>
      </w:r>
      <w:r>
        <w:t xml:space="preserve">”</w:t>
      </w:r>
      <w:r>
        <w:t xml:space="preserve">:</w:t>
      </w:r>
      <w:r>
        <w:t xml:space="preserve"> </w:t>
      </w:r>
      <w:r>
        <w:t xml:space="preserve">“</w:t>
      </w:r>
      <w:r>
        <w:t xml:space="preserve">2026-04-15T14:00:00Z</w:t>
      </w:r>
      <w:r>
        <w:t xml:space="preserve">”</w:t>
      </w:r>
      <w:r>
        <w:t xml:space="preserve">,</w:t>
      </w:r>
    </w:p>
    <w:p>
      <w:pPr>
        <w:pStyle w:val="a0"/>
      </w:pPr>
      <w:r>
        <w:t xml:space="preserve">“</w:t>
      </w:r>
      <w:r>
        <w:t xml:space="preserve">release_token</w:t>
      </w:r>
      <w:r>
        <w:t xml:space="preserve">”</w:t>
      </w:r>
      <w:r>
        <w:t xml:space="preserve">:</w:t>
      </w:r>
      <w:r>
        <w:t xml:space="preserve"> </w:t>
      </w:r>
      <w:r>
        <w:t xml:space="preserve">“</w:t>
      </w:r>
      <w:r>
        <w:t xml:space="preserve">REL-20260415-147-001</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2026-04-16T14:31:00Z</w:t>
      </w:r>
      <w:r>
        <w:t xml:space="preserve">”</w:t>
      </w:r>
    </w:p>
    <w:p>
      <w:pPr>
        <w:pStyle w:val="a0"/>
      </w:pPr>
      <w:r>
        <w:t xml:space="preserve">}</w:t>
      </w:r>
    </w:p>
    <w:p>
      <w:pPr>
        <w:pStyle w:val="a0"/>
      </w:pPr>
      <w:r>
        <w:t xml:space="preserve">One-click: No user action – system sends pre-advice automatically after fee payment and when truck route is confirmed.</w:t>
      </w:r>
    </w:p>
    <w:p>
      <w:pPr>
        <w:pStyle w:val="a0"/>
      </w:pPr>
      <w:r>
        <w:t xml:space="preserve">Terminal can use this to pre-stage resources. The final gate-out still requires the real-time API query (Part 8), but pre-advice improves efficiency.</w:t>
      </w:r>
    </w:p>
    <w:p>
      <w:pPr>
        <w:pStyle w:val="a0"/>
      </w:pPr>
      <w:r>
        <w:t xml:space="preserve">3B.6.3 Pallet-Level Loading – With Non-Uniform Layer Support</w:t>
      </w:r>
    </w:p>
    <w:p>
      <w:pPr>
        <w:pStyle w:val="a0"/>
      </w:pPr>
      <w:r>
        <w:t xml:space="preserve">Process: Warehouse worker uses SGTX mobile app (offline) to scan SSCC barcodes on each pallet, or uses voice commands, or AR overlay.</w:t>
      </w:r>
    </w:p>
    <w:p>
      <w:pPr>
        <w:pStyle w:val="a0"/>
      </w:pPr>
      <w:r>
        <w:t xml:space="preserve">Barcode scanning (🧠 A4): Each scan triggers a pallet.loaded event. Governor validates device identity, milestone permissions, and that the pallet belongs to the correct shipment (for multi-shipment). If valid, milestone recorded.</w:t>
      </w:r>
    </w:p>
    <w:p>
      <w:pPr>
        <w:pStyle w:val="a0"/>
      </w:pPr>
      <w:r>
        <w:t xml:space="preserve">Voice commands (🧠 A1): Worker speaks:</w:t>
      </w:r>
      <w:r>
        <w:t xml:space="preserve"> </w:t>
      </w:r>
      <w:r>
        <w:t xml:space="preserve">“</w:t>
      </w:r>
      <w:r>
        <w:t xml:space="preserve">Pallet OR005 loaded into container TCNU1234567.</w:t>
      </w:r>
      <w:r>
        <w:t xml:space="preserve">”</w:t>
      </w:r>
      <w:r>
        <w:t xml:space="preserve"> </w:t>
      </w:r>
      <w:r>
        <w:t xml:space="preserve">Vosk transcribes; HF Mixtral extracts intent. After biometric confirmation (passkey or voiceprint), milestone confirmed – one click equivalent (zero clicks if voice + biometric).</w:t>
      </w:r>
    </w:p>
    <w:p>
      <w:pPr>
        <w:pStyle w:val="a0"/>
      </w:pPr>
      <w:r>
        <w:t xml:space="preserve">AR overlay (🧠 A2): For QC inspections during loading, AR.js overlays expected pallet positions and highlights defects.</w:t>
      </w:r>
    </w:p>
    <w:p>
      <w:pPr>
        <w:pStyle w:val="a0"/>
      </w:pPr>
      <w:r>
        <w:t xml:space="preserve">Non-uniform layer stacking (from Phase 2): The mobile app shows layer-by-layer instructions (e.g.,</w:t>
      </w:r>
      <w:r>
        <w:t xml:space="preserve"> </w:t>
      </w:r>
      <w:r>
        <w:t xml:space="preserve">“</w:t>
      </w:r>
      <w:r>
        <w:t xml:space="preserve">Load 11 layers of 10 cartons, then 1 layer of 1 carton centered</w:t>
      </w:r>
      <w:r>
        <w:t xml:space="preserve">”</w:t>
      </w:r>
      <w:r>
        <w:t xml:space="preserve">). The worker can see progress per layer.</w:t>
      </w:r>
    </w:p>
    <w:p>
      <w:pPr>
        <w:pStyle w:val="a0"/>
      </w:pPr>
      <w:r>
        <w:t xml:space="preserve">One-click per pallet: Scan barcode → milestone confirmed automatically. Or voice command → confirmation. For high-volume, batch scan mode: worker scans multiple pallets without intervening clicks; system groups them and confirms after a short pause.</w:t>
      </w:r>
    </w:p>
    <w:p>
      <w:pPr>
        <w:pStyle w:val="a0"/>
      </w:pPr>
      <w:r>
        <w:t xml:space="preserve">Multisensor consensus (A4): If all pallets for a container are scanned AND optional IoT weight sensor confirms total weight within tolerance, the</w:t>
      </w:r>
      <w:r>
        <w:t xml:space="preserve"> </w:t>
      </w:r>
      <w:r>
        <w:t xml:space="preserve">“</w:t>
      </w:r>
      <w:r>
        <w:t xml:space="preserve">Container Loaded</w:t>
      </w:r>
      <w:r>
        <w:t xml:space="preserve">”</w:t>
      </w:r>
      <w:r>
        <w:t xml:space="preserve"> </w:t>
      </w:r>
      <w:r>
        <w:t xml:space="preserve">milestone is auto-confirmed – zero clicks.</w:t>
      </w:r>
    </w:p>
    <w:p>
      <w:pPr>
        <w:pStyle w:val="a0"/>
      </w:pPr>
      <w:r>
        <w:t xml:space="preserve">3B.6.4 QC Inspection – Conditional Pass with Action Plan &amp; Re-inspection (Improvement #5)</w:t>
      </w:r>
    </w:p>
    <w:p>
      <w:pPr>
        <w:pStyle w:val="a0"/>
      </w:pPr>
      <w:r>
        <w:t xml:space="preserve">Problem addressed: Real-life QC often allows conditional release (e.g., replace a few pallets within 24h) or requires a second inspection. Previously, a FAIL verdict blocked loading entirely.</w:t>
      </w:r>
    </w:p>
    <w:p>
      <w:pPr>
        <w:pStyle w:val="a0"/>
      </w:pPr>
      <w:r>
        <w:t xml:space="preserve">Solution: Enhanced QC workflow with two new options.</w:t>
      </w:r>
    </w:p>
    <w:p>
      <w:pPr>
        <w:pStyle w:val="a0"/>
      </w:pPr>
      <w:r>
        <w:t xml:space="preserve">3B.6.4.1 QC Inspection Process (Standard)</w:t>
      </w:r>
    </w:p>
    <w:p>
      <w:pPr>
        <w:pStyle w:val="a0"/>
      </w:pPr>
      <w:r>
        <w:t xml:space="preserve">Inspector uses mobile app (offline) to:</w:t>
      </w:r>
    </w:p>
    <w:p>
      <w:pPr>
        <w:pStyle w:val="a0"/>
      </w:pPr>
      <w:r>
        <w:t xml:space="preserve">Scan container and seal numbers, take photos.</w:t>
      </w:r>
    </w:p>
    <w:p>
      <w:pPr>
        <w:pStyle w:val="a0"/>
      </w:pPr>
      <w:r>
        <w:t xml:space="preserve">Inspect mandatory pallets (AQL sampling + high-priority).</w:t>
      </w:r>
    </w:p>
    <w:p>
      <w:pPr>
        <w:pStyle w:val="a0"/>
      </w:pPr>
      <w:r>
        <w:t xml:space="preserve">AI detects defects (🧠 A2, HF ViT). Inspector confirms or overrides (mandatory reason ≥10 chars).</w:t>
      </w:r>
    </w:p>
    <w:p>
      <w:pPr>
        <w:pStyle w:val="a0"/>
      </w:pPr>
      <w:r>
        <w:t xml:space="preserve">Submit report.</w:t>
      </w:r>
    </w:p>
    <w:p>
      <w:pPr>
        <w:pStyle w:val="a0"/>
      </w:pPr>
      <w:r>
        <w:t xml:space="preserve">Verdicts:</w:t>
      </w:r>
    </w:p>
    <w:p>
      <w:pPr>
        <w:pStyle w:val="a0"/>
      </w:pPr>
      <w:r>
        <w:t xml:space="preserve">PASS – loading proceeds immediately.</w:t>
      </w:r>
    </w:p>
    <w:p>
      <w:pPr>
        <w:pStyle w:val="a0"/>
      </w:pPr>
      <w:r>
        <w:t xml:space="preserve">FAIL – loading blocked. But now, two additional actions are available (see below).</w:t>
      </w:r>
    </w:p>
    <w:p>
      <w:pPr>
        <w:pStyle w:val="a0"/>
      </w:pPr>
      <w:r>
        <w:t xml:space="preserve">CONDITIONAL – loading proceeds, but with a hold (see 3B.6.4.2).</w:t>
      </w:r>
    </w:p>
    <w:p>
      <w:pPr>
        <w:pStyle w:val="a0"/>
      </w:pPr>
      <w:r>
        <w:t xml:space="preserve">3B.6.4.2 Conditional Pass with Action Plan – NEW</w:t>
      </w:r>
    </w:p>
    <w:p>
      <w:pPr>
        <w:pStyle w:val="a0"/>
      </w:pPr>
      <w:r>
        <w:t xml:space="preserve">Trigger: Inspector or buyer can propose a conditional pass when defects are minor and can be remediated within a short time.</w:t>
      </w:r>
    </w:p>
    <w:p>
      <w:pPr>
        <w:pStyle w:val="a0"/>
      </w:pPr>
      <w:r>
        <w:t xml:space="preserve">Workflow:</w:t>
      </w:r>
    </w:p>
    <w:p>
      <w:pPr>
        <w:pStyle w:val="a0"/>
      </w:pPr>
      <w:r>
        <w:t xml:space="preserve">Inspector clicks </w:t>
      </w:r>
      <w:r>
        <w:t xml:space="preserve">“</w:t>
      </w:r>
      <w:r>
        <w:t xml:space="preserve">Conditional Pass</w:t>
      </w:r>
      <w:r>
        <w:t xml:space="preserve">”</w:t>
      </w:r>
      <w:r>
        <w:t xml:space="preserve"> instead of FAIL.</w:t>
      </w:r>
    </w:p>
    <w:p>
      <w:pPr>
        <w:pStyle w:val="a0"/>
      </w:pPr>
      <w:r>
        <w:t xml:space="preserve">A form appears:</w:t>
      </w:r>
    </w:p>
    <w:p>
      <w:pPr>
        <w:pStyle w:val="a0"/>
      </w:pPr>
      <w:r>
        <w:t xml:space="preserve">Action plan (free text, mandatory): e.g.,</w:t>
      </w:r>
      <w:r>
        <w:t xml:space="preserve"> </w:t>
      </w:r>
      <w:r>
        <w:t xml:space="preserve">“</w:t>
      </w:r>
      <w:r>
        <w:t xml:space="preserve">Replace 3 mould-affected cartons on pallet OR019 within 24h.</w:t>
      </w:r>
      <w:r>
        <w:t xml:space="preserve">”</w:t>
      </w:r>
    </w:p>
    <w:p>
      <w:pPr>
        <w:pStyle w:val="a0"/>
      </w:pPr>
      <w:r>
        <w:t xml:space="preserve">Deadline (hours/days, default 24h).</w:t>
      </w:r>
    </w:p>
    <w:p>
      <w:pPr>
        <w:pStyle w:val="a0"/>
      </w:pPr>
      <w:r>
        <w:t xml:space="preserve">Escalation if not completed (e.g.,</w:t>
      </w:r>
      <w:r>
        <w:t xml:space="preserve"> </w:t>
      </w:r>
      <w:r>
        <w:t xml:space="preserve">“</w:t>
      </w:r>
      <w:r>
        <w:t xml:space="preserve">After deadline, seller pays 20% penalty</w:t>
      </w:r>
      <w:r>
        <w:t xml:space="preserve">”</w:t>
      </w:r>
      <w:r>
        <w:t xml:space="preserve">).</w:t>
      </w:r>
    </w:p>
    <w:p>
      <w:pPr>
        <w:pStyle w:val="a0"/>
      </w:pPr>
      <w:r>
        <w:t xml:space="preserve">Inspector submits report with CONDITIONAL verdict.</w:t>
      </w:r>
    </w:p>
    <w:p>
      <w:pPr>
        <w:pStyle w:val="a0"/>
      </w:pPr>
      <w:r>
        <w:t xml:space="preserve">Buyer and seller receive Smart Inbox items with action plan.</w:t>
      </w:r>
    </w:p>
    <w:p>
      <w:pPr>
        <w:pStyle w:val="a0"/>
      </w:pPr>
      <w:r>
        <w:t xml:space="preserve">Loading may proceed (system allows container release) but a hold flag is placed on the shipment. The hold prevents final settlement until the action plan is marked as completed.</w:t>
      </w:r>
    </w:p>
    <w:p>
      <w:pPr>
        <w:pStyle w:val="a0"/>
      </w:pPr>
      <w:r>
        <w:t xml:space="preserve">Seller (or responsible party) executes the action plan, then clicks </w:t>
      </w:r>
      <w:r>
        <w:t xml:space="preserve">“</w:t>
      </w:r>
      <w:r>
        <w:t xml:space="preserve">Mark Action Completed</w:t>
      </w:r>
      <w:r>
        <w:t xml:space="preserve">”</w:t>
      </w:r>
      <w:r>
        <w:t xml:space="preserve"> (one click). Inspector or buyer can verify (one click) – hold removed.</w:t>
      </w:r>
    </w:p>
    <w:p>
      <w:pPr>
        <w:pStyle w:val="a0"/>
      </w:pPr>
      <w:r>
        <w:t xml:space="preserve">One-click: Inspector clicks</w:t>
      </w:r>
      <w:r>
        <w:t xml:space="preserve"> </w:t>
      </w:r>
      <w:r>
        <w:t xml:space="preserve">“</w:t>
      </w:r>
      <w:r>
        <w:t xml:space="preserve">Conditional Pass</w:t>
      </w:r>
      <w:r>
        <w:t xml:space="preserve">”</w:t>
      </w:r>
      <w:r>
        <w:t xml:space="preserve"> </w:t>
      </w:r>
      <w:r>
        <w:t xml:space="preserve">→ fills plan → submit. Seller clicks</w:t>
      </w:r>
      <w:r>
        <w:t xml:space="preserve"> </w:t>
      </w:r>
      <w:r>
        <w:t xml:space="preserve">“</w:t>
      </w:r>
      <w:r>
        <w:t xml:space="preserve">Mark Completed</w:t>
      </w:r>
      <w:r>
        <w:t xml:space="preserve">”</w:t>
      </w:r>
      <w:r>
        <w:t xml:space="preserve"> </w:t>
      </w:r>
      <w:r>
        <w:t xml:space="preserve">– one click.</w:t>
      </w:r>
    </w:p>
    <w:p>
      <w:pPr>
        <w:pStyle w:val="a0"/>
      </w:pPr>
      <w:r>
        <w:t xml:space="preserve">3B.6.4.3 Re-inspection Request – NEW</w:t>
      </w:r>
    </w:p>
    <w:p>
      <w:pPr>
        <w:pStyle w:val="a0"/>
      </w:pPr>
      <w:r>
        <w:t xml:space="preserve">Trigger: If QC report is FAIL (or buyer disputes a PASS/CONDITIONAL), any party can request a second inspection.</w:t>
      </w:r>
    </w:p>
    <w:p>
      <w:pPr>
        <w:pStyle w:val="a0"/>
      </w:pPr>
      <w:r>
        <w:t xml:space="preserve">Workflow:</w:t>
      </w:r>
    </w:p>
    <w:p>
      <w:pPr>
        <w:pStyle w:val="a0"/>
      </w:pPr>
      <w:r>
        <w:t xml:space="preserve">From the Trade Command Center, click </w:t>
      </w:r>
      <w:r>
        <w:t xml:space="preserve">“</w:t>
      </w:r>
      <w:r>
        <w:t xml:space="preserve">Request Re-inspection</w:t>
      </w:r>
      <w:r>
        <w:t xml:space="preserve">”</w:t>
      </w:r>
      <w:r>
        <w:t xml:space="preserve"> – one click.</w:t>
      </w:r>
    </w:p>
    <w:p>
      <w:pPr>
        <w:pStyle w:val="a0"/>
      </w:pPr>
      <w:r>
        <w:t xml:space="preserve">Modal: Select reason, choose same or different QC provider (from saved contacts). Optional: attach additional evidence.</w:t>
      </w:r>
    </w:p>
    <w:p>
      <w:pPr>
        <w:pStyle w:val="a0"/>
      </w:pPr>
      <w:r>
        <w:t xml:space="preserve">Request sent to selected QC provider (Smart Inbox).</w:t>
      </w:r>
    </w:p>
    <w:p>
      <w:pPr>
        <w:pStyle w:val="a0"/>
      </w:pPr>
      <w:r>
        <w:t xml:space="preserve">QC provider accepts (one click) and performs second inspection.</w:t>
      </w:r>
    </w:p>
    <w:p>
      <w:pPr>
        <w:pStyle w:val="a0"/>
      </w:pPr>
      <w:r>
        <w:t xml:space="preserve">Second report overrides the first for the purpose of loading (if PASS or CONDITIONAL, loading proceeds).</w:t>
      </w:r>
    </w:p>
    <w:p>
      <w:pPr>
        <w:pStyle w:val="a0"/>
      </w:pPr>
      <w:r>
        <w:t xml:space="preserve">Both reports are stored immutably. Dispute fast-track (Phase 8) will highlight differences.</w:t>
      </w:r>
    </w:p>
    <w:p>
      <w:pPr>
        <w:pStyle w:val="a0"/>
      </w:pPr>
      <w:r>
        <w:t xml:space="preserve">One-click: Buyer/seller clicks</w:t>
      </w:r>
      <w:r>
        <w:t xml:space="preserve"> </w:t>
      </w:r>
      <w:r>
        <w:t xml:space="preserve">“</w:t>
      </w:r>
      <w:r>
        <w:t xml:space="preserve">Request Re-inspection</w:t>
      </w:r>
      <w:r>
        <w:t xml:space="preserve">”</w:t>
      </w:r>
      <w:r>
        <w:t xml:space="preserve"> </w:t>
      </w:r>
      <w:r>
        <w:t xml:space="preserve">– QC provider accepts – new inspection scheduled.</w:t>
      </w:r>
    </w:p>
    <w:p>
      <w:pPr>
        <w:pStyle w:val="a0"/>
      </w:pPr>
      <w:r>
        <w:t xml:space="preserve">Governance: Re-inspection fees are added to the payment plan (Stage 1 or buyer’s batch) if not already covered.</w:t>
      </w:r>
    </w:p>
    <w:p>
      <w:pPr>
        <w:pStyle w:val="a0"/>
      </w:pPr>
      <w:r>
        <w:t xml:space="preserve">3B.6.5 Port Gate &amp; Customs – With Integration (Part 7)</w:t>
      </w:r>
    </w:p>
    <w:p>
      <w:pPr>
        <w:pStyle w:val="a0"/>
      </w:pPr>
      <w:r>
        <w:t xml:space="preserve">Gate In: OCR or manual entry updates status to GATED_IN. System cross-references container number with booking.</w:t>
      </w:r>
    </w:p>
    <w:p>
      <w:pPr>
        <w:pStyle w:val="a0"/>
      </w:pPr>
      <w:r>
        <w:t xml:space="preserve">Customs Clearance: Broker’s portal shows document checklist. AI validates documents (🧠 A2). Once verified, broker submits export declaration (via Nafeza API, Part 7). Digital twin simulates clearance time.</w:t>
      </w:r>
    </w:p>
    <w:p>
      <w:pPr>
        <w:pStyle w:val="a0"/>
      </w:pPr>
      <w:r>
        <w:t xml:space="preserve">eBL Interoperability: If carrier uses eBL platform, HF Donut monitors and extracts bill of lading issuance event – automatically marks</w:t>
      </w:r>
      <w:r>
        <w:t xml:space="preserve"> </w:t>
      </w:r>
      <w:r>
        <w:t xml:space="preserve">“</w:t>
      </w:r>
      <w:r>
        <w:t xml:space="preserve">Bill of Lading Issued</w:t>
      </w:r>
      <w:r>
        <w:t xml:space="preserve">”</w:t>
      </w:r>
      <w:r>
        <w:t xml:space="preserve">.</w:t>
      </w:r>
    </w:p>
    <w:p>
      <w:pPr>
        <w:pStyle w:val="a0"/>
      </w:pPr>
      <w:r>
        <w:t xml:space="preserve">One-click: Broker clicks</w:t>
      </w:r>
      <w:r>
        <w:t xml:space="preserve"> </w:t>
      </w:r>
      <w:r>
        <w:t xml:space="preserve">“</w:t>
      </w:r>
      <w:r>
        <w:t xml:space="preserve">Submit Declaration</w:t>
      </w:r>
      <w:r>
        <w:t xml:space="preserve">”</w:t>
      </w:r>
      <w:r>
        <w:t xml:space="preserve"> </w:t>
      </w:r>
      <w:r>
        <w:t xml:space="preserve">– one click. Customs clearance status updates automatically via API webhook.</w:t>
      </w:r>
    </w:p>
    <w:p>
      <w:pPr>
        <w:pStyle w:val="a0"/>
      </w:pPr>
      <w:r>
        <w:t xml:space="preserve">3B.6.6 Vessel Tracking &amp; Cold-Chain Monitoring</w:t>
      </w:r>
    </w:p>
    <w:p>
      <w:pPr>
        <w:pStyle w:val="a0"/>
      </w:pPr>
      <w:r>
        <w:t xml:space="preserve">AIS Integration: Vessel position updates every few hours. Digital twin simulation (🧠 A2) uses vessel speed, weather, port congestion to predict ETA deviations.</w:t>
      </w:r>
    </w:p>
    <w:p>
      <w:pPr>
        <w:pStyle w:val="a0"/>
      </w:pPr>
      <w:r>
        <w:t xml:space="preserve">Cold-chain (LSTM): Predicts remaining shelf life. If temperature excursion occurs, Groq alerts: </w:t>
      </w:r>
      <w:r>
        <w:t xml:space="preserve">“</w:t>
      </w:r>
      <w:r>
        <w:t xml:space="preserve">Container TCNU5678901 (Lemons) experienced 8°C for 20 min. Shelf life reduced from 30 to 27 days. Recommended action: accelerate customs clearance.</w:t>
      </w:r>
      <w:r>
        <w:t xml:space="preserve">”</w:t>
      </w:r>
    </w:p>
    <w:p>
      <w:pPr>
        <w:pStyle w:val="a0"/>
      </w:pPr>
      <w:r>
        <w:t xml:space="preserve">Smart Inbox alerts (priority 65) sent to all parties.</w:t>
      </w:r>
    </w:p>
    <w:p>
      <w:pPr>
        <w:pStyle w:val="a0"/>
      </w:pPr>
      <w:r>
        <w:t xml:space="preserve">One-click: No action – alerts are informational. Buyer can click</w:t>
      </w:r>
      <w:r>
        <w:t xml:space="preserve"> </w:t>
      </w:r>
      <w:r>
        <w:t xml:space="preserve">“</w:t>
      </w:r>
      <w:r>
        <w:t xml:space="preserve">Accelerate Customs</w:t>
      </w:r>
      <w:r>
        <w:t xml:space="preserve">”</w:t>
      </w:r>
      <w:r>
        <w:t xml:space="preserve"> </w:t>
      </w:r>
      <w:r>
        <w:t xml:space="preserve">(one click) to pre-notify broker.</w:t>
      </w:r>
    </w:p>
    <w:p>
      <w:pPr>
        <w:pStyle w:val="a0"/>
      </w:pPr>
      <w:r>
        <w:t xml:space="preserve">3B.6.7 Delivery Confirmation – One Click</w:t>
      </w:r>
    </w:p>
    <w:p>
      <w:pPr>
        <w:pStyle w:val="a0"/>
      </w:pPr>
      <w:r>
        <w:t xml:space="preserve">Buyer action: When container arrives and goods are received, buyer clicks </w:t>
      </w:r>
      <w:r>
        <w:t xml:space="preserve">“</w:t>
      </w:r>
      <w:r>
        <w:t xml:space="preserve">Confirm Delivery</w:t>
      </w:r>
      <w:r>
        <w:t xml:space="preserve">”</w:t>
      </w:r>
      <w:r>
        <w:t xml:space="preserve"> in the Trade Command Center – one click.</w:t>
      </w:r>
    </w:p>
    <w:p>
      <w:pPr>
        <w:pStyle w:val="a0"/>
      </w:pPr>
      <w:r>
        <w:t xml:space="preserve">Alternative: Voice command:</w:t>
      </w:r>
      <w:r>
        <w:t xml:space="preserve"> </w:t>
      </w:r>
      <w:r>
        <w:t xml:space="preserve">“</w:t>
      </w:r>
      <w:r>
        <w:t xml:space="preserve">Confirm delivery for USTN SGTX-…</w:t>
      </w:r>
      <w:r>
        <w:t xml:space="preserve">”</w:t>
      </w:r>
      <w:r>
        <w:t xml:space="preserve"> </w:t>
      </w:r>
      <w:r>
        <w:t xml:space="preserve">– zero clicks after biometric verification.</w:t>
      </w:r>
    </w:p>
    <w:p>
      <w:pPr>
        <w:pStyle w:val="a0"/>
      </w:pPr>
      <w:r>
        <w:t xml:space="preserve">Governor validation: Checks that all prior milestones are confirmed (or conditional holds resolved). If action plan is still pending, Decision Panel explains: </w:t>
      </w:r>
      <w:r>
        <w:t xml:space="preserve">“</w:t>
      </w:r>
      <w:r>
        <w:t xml:space="preserve">Conditional QC hold active – action plan not yet completed. Please verify remediation before confirming delivery.</w:t>
      </w:r>
      <w:r>
        <w:t xml:space="preserve">”</w:t>
      </w:r>
    </w:p>
    <w:p>
      <w:pPr>
        <w:pStyle w:val="a0"/>
      </w:pPr>
      <w:r>
        <w:t xml:space="preserve">After confirmation: Shipment status → DELIVERED. Settlement instruction generation is triggered automatically (Phase 6).</w:t>
      </w:r>
    </w:p>
    <w:p>
      <w:pPr>
        <w:pStyle w:val="a0"/>
      </w:pPr>
      <w:r>
        <w:t xml:space="preserve">3B.6.8 Stuck Trade Recovery – Automatic Escalation</w:t>
      </w:r>
    </w:p>
    <w:p>
      <w:pPr>
        <w:pStyle w:val="a0"/>
      </w:pPr>
      <w:r>
        <w:t xml:space="preserve">If any milestone remains unconfirmed beyond its SLA (e.g.,</w:t>
      </w:r>
      <w:r>
        <w:t xml:space="preserve"> </w:t>
      </w:r>
      <w:r>
        <w:t xml:space="preserve">“</w:t>
      </w:r>
      <w:r>
        <w:t xml:space="preserve">Loading</w:t>
      </w:r>
      <w:r>
        <w:t xml:space="preserve">”</w:t>
      </w:r>
      <w:r>
        <w:t xml:space="preserve"> </w:t>
      </w:r>
      <w:r>
        <w:t xml:space="preserve">not confirmed within 24 hours of scheduled window), the workflow-recovery-service triggers:</w:t>
      </w:r>
    </w:p>
    <w:p>
      <w:pPr>
        <w:pStyle w:val="a0"/>
      </w:pPr>
      <w:r>
        <w:t xml:space="preserve">12h overdue: Smart Inbox reminder to responsible party.</w:t>
      </w:r>
    </w:p>
    <w:p>
      <w:pPr>
        <w:pStyle w:val="a0"/>
      </w:pPr>
      <w:r>
        <w:t xml:space="preserve">24h overdue: Alert to seller, buyer, and Admin Portal.</w:t>
      </w:r>
    </w:p>
    <w:p>
      <w:pPr>
        <w:pStyle w:val="a0"/>
      </w:pPr>
      <w:r>
        <w:t xml:space="preserve">48h overdue: Escalate to human mediator (A3). A support ticket created.</w:t>
      </w:r>
    </w:p>
    <w:p>
      <w:pPr>
        <w:pStyle w:val="a0"/>
      </w:pPr>
      <w:r>
        <w:t xml:space="preserve">One-click: User can click</w:t>
      </w:r>
      <w:r>
        <w:t xml:space="preserve"> </w:t>
      </w:r>
      <w:r>
        <w:t xml:space="preserve">“</w:t>
      </w:r>
      <w:r>
        <w:t xml:space="preserve">Escalate</w:t>
      </w:r>
      <w:r>
        <w:t xml:space="preserve">”</w:t>
      </w:r>
      <w:r>
        <w:t xml:space="preserve"> </w:t>
      </w:r>
      <w:r>
        <w:t xml:space="preserve">on the reminder – immediate human review.</w:t>
      </w:r>
    </w:p>
    <w:p>
      <w:pPr>
        <w:pStyle w:val="a0"/>
      </w:pPr>
      <w:r>
        <w:t xml:space="preserve">3B.6.9 Summary of One-Click Actions in Phase 5</w:t>
      </w:r>
    </w:p>
    <w:p>
      <w:pPr>
        <w:pStyle w:val="a0"/>
      </w:pPr>
      <w:r>
        <w:t xml:space="preserve">Total clicks for a typical healthy shipment (excluding QC exceptions):</w:t>
      </w:r>
    </w:p>
    <w:p>
      <w:pPr>
        <w:pStyle w:val="a0"/>
      </w:pPr>
      <w:r>
        <w:t xml:space="preserve">Loading: N scans (N clicks for N pallets, or batch mode reduces)</w:t>
      </w:r>
    </w:p>
    <w:p>
      <w:pPr>
        <w:pStyle w:val="a0"/>
      </w:pPr>
      <w:r>
        <w:t xml:space="preserve">Delivery: 1 click</w:t>
      </w:r>
      <w:r>
        <w:t xml:space="preserve"> </w:t>
      </w:r>
      <w:r>
        <w:t xml:space="preserve">→ ~1-10 clicks depending on number of pallets.</w:t>
      </w:r>
    </w:p>
    <w:p>
      <w:pPr>
        <w:pStyle w:val="a0"/>
      </w:pPr>
      <w:r>
        <w:t xml:space="preserve">3B.6.10 Implementation Checklist for Phase 5</w:t>
      </w:r>
    </w:p>
    <w:p>
      <w:pPr>
        <w:pStyle w:val="a0"/>
      </w:pPr>
      <w:r>
        <w:t xml:space="preserve">Implement pre-advice webhook to terminals (triggered after fee payment + route confirmation).</w:t>
      </w:r>
    </w:p>
    <w:p>
      <w:pPr>
        <w:pStyle w:val="a0"/>
      </w:pPr>
      <w:r>
        <w:t xml:space="preserve">Extend mobile app to support non-uniform layer loading instructions.</w:t>
      </w:r>
    </w:p>
    <w:p>
      <w:pPr>
        <w:pStyle w:val="a0"/>
      </w:pPr>
      <w:r>
        <w:t xml:space="preserve">Add batch scan mode for pallet loading.</w:t>
      </w:r>
    </w:p>
    <w:p>
      <w:pPr>
        <w:pStyle w:val="a0"/>
      </w:pPr>
      <w:r>
        <w:t xml:space="preserve">Implement QC conditional pass with action plan (store plan, hold flag, completion workflow).</w:t>
      </w:r>
    </w:p>
    <w:p>
      <w:pPr>
        <w:pStyle w:val="a0"/>
      </w:pPr>
      <w:r>
        <w:t xml:space="preserve">Implement re-inspection request and acceptance workflow.</w:t>
      </w:r>
    </w:p>
    <w:p>
      <w:pPr>
        <w:pStyle w:val="a0"/>
      </w:pPr>
      <w:r>
        <w:t xml:space="preserve">Integrate AIS and cold-chain LSTM models for predictive alerts.</w:t>
      </w:r>
    </w:p>
    <w:p>
      <w:pPr>
        <w:pStyle w:val="a0"/>
      </w:pPr>
      <w:r>
        <w:t xml:space="preserve">Add delivery confirmation endpoint with Governor validation of holds.</w:t>
      </w:r>
    </w:p>
    <w:p>
      <w:pPr>
        <w:pStyle w:val="a0"/>
      </w:pPr>
      <w:r>
        <w:t xml:space="preserve">Extend stuck trade recovery service with SLA-based escalations.</w:t>
      </w:r>
    </w:p>
    <w:p>
      <w:pPr>
        <w:pStyle w:val="a0"/>
      </w:pPr>
      <w:r>
        <w:t xml:space="preserve">Write integration tests covering:</w:t>
      </w:r>
    </w:p>
    <w:p>
      <w:pPr>
        <w:pStyle w:val="a0"/>
      </w:pPr>
      <w:r>
        <w:t xml:space="preserve">Normal loading → departure → arrival → delivery.</w:t>
      </w:r>
    </w:p>
    <w:p>
      <w:pPr>
        <w:pStyle w:val="a0"/>
      </w:pPr>
      <w:r>
        <w:t xml:space="preserve">Conditional QC pass with action plan → completion → hold removed.</w:t>
      </w:r>
    </w:p>
    <w:p>
      <w:pPr>
        <w:pStyle w:val="a0"/>
      </w:pPr>
      <w:r>
        <w:t xml:space="preserve">Re-inspection after FAIL → second PASS → loading proceeds.</w:t>
      </w:r>
    </w:p>
    <w:p>
      <w:pPr>
        <w:pStyle w:val="a0"/>
      </w:pPr>
      <w:r>
        <w:t xml:space="preserve">Stuck trade escalation.</w:t>
      </w:r>
    </w:p>
    <w:p>
      <w:pPr>
        <w:pStyle w:val="a0"/>
      </w:pPr>
      <w:r>
        <w:t xml:space="preserve">End of Phase 5 – Physical Execution &amp; Multiparty Tracking (v11.0 with Pre-Advice, Conditional QC, Re-inspection)</w:t>
      </w:r>
    </w:p>
    <w:bookmarkEnd w:id="148"/>
    <w:bookmarkStart w:id="149" w:name="Xaddec95006e806058a2672c999ceb5e9457a30f"/>
    <w:p>
      <w:pPr>
        <w:pStyle w:val="2"/>
      </w:pPr>
      <w:r>
        <w:t xml:space="preserve">PART 3B – END-TO-END TRADE WORKFLOW (PHASES 0–8)</w:t>
      </w:r>
    </w:p>
    <w:p>
      <w:pPr>
        <w:pStyle w:val="FirstParagraph"/>
      </w:pPr>
      <w:r>
        <w:t xml:space="preserve">3B.7 Phase 6 – Settlement &amp; Payment Orchestration</w:t>
      </w:r>
    </w:p>
    <w:p>
      <w:pPr>
        <w:pStyle w:val="a0"/>
      </w:pPr>
      <w:r>
        <w:t xml:space="preserve">Goal: After the shipment reaches its destination and the buyer confirms delivery (Phase 5), the platform settles the trade principal (the total quoted price the buyer agreed to in Phase 3). The SGTX trade fee has already been collected upfront (1.5% from the seller’s side). The platform supports milestone-based partial settlement (e.g., 30% on booking, 40% on departure, 30% on delivery) and deferred government fee payment triggers (e.g., duties paid after customs clearance). Settlement instructions are cryptographically signed, PSP router selects optimal rail, buyer approves with one click (or voice), and the system reconciles automatically using AI-extracted bank statements or PSP webhooks. Monthly reconciliation statements are cryptographically signed.</w:t>
      </w:r>
    </w:p>
    <w:p>
      <w:pPr>
        <w:pStyle w:val="a0"/>
      </w:pPr>
      <w:r>
        <w:t xml:space="preserve">Prerequisite: Shipment status = DELIVERED (or contractual milestone reached). For partial settlements, specific milestones (e.g., BOOKED, DEPARTED, DELIVERED) may trigger individual payments. The SGTX trade fee has already been paid; no further fee collection occurs here. For multi-shipment contracts, each shipment settles independently.</w:t>
      </w:r>
    </w:p>
    <w:p>
      <w:pPr>
        <w:pStyle w:val="a0"/>
      </w:pPr>
      <w:r>
        <w:t xml:space="preserve">One-click guarantee at end of Phase 6: Buyer clicks </w:t>
      </w:r>
      <w:r>
        <w:t xml:space="preserve">“</w:t>
      </w:r>
      <w:r>
        <w:t xml:space="preserve">Approve Settlement</w:t>
      </w:r>
      <w:r>
        <w:t xml:space="preserve">”</w:t>
      </w:r>
      <w:r>
        <w:t xml:space="preserve"> (or voice command) – one click initiates the transfer. If milestone-based partial settlement is pre-authorised, payments are automatic (zero clicks). Monthly statements are generated automatically and available for download with one click.</w:t>
      </w:r>
    </w:p>
    <w:p>
      <w:pPr>
        <w:pStyle w:val="a0"/>
      </w:pPr>
      <w:r>
        <w:t xml:space="preserve">AI Integration in Phase 6:</w:t>
      </w:r>
    </w:p>
    <w:p>
      <w:pPr>
        <w:pStyle w:val="a0"/>
      </w:pPr>
      <w:r>
        <w:t xml:space="preserve">🧠 A1 (Groq → Ollama): Voice-activated approval confirmation, PSP recommendation explanation, statement summaries.</w:t>
      </w:r>
    </w:p>
    <w:p>
      <w:pPr>
        <w:pStyle w:val="a0"/>
      </w:pPr>
      <w:r>
        <w:t xml:space="preserve">🧠 A2 (LightGBM + Groq): PSP router selects optimal payment rail, reconciliation engine (HF Donut for statement extraction).</w:t>
      </w:r>
    </w:p>
    <w:p>
      <w:pPr>
        <w:pStyle w:val="a0"/>
      </w:pPr>
      <w:r>
        <w:t xml:space="preserve">🧠 A4 (OPA + WasmEdge): Settlement instruction signing, webhook verification, partial settlement condition checks, late payment penalty calculation.</w:t>
      </w:r>
    </w:p>
    <w:p>
      <w:pPr>
        <w:pStyle w:val="a0"/>
      </w:pPr>
      <w:r>
        <w:t xml:space="preserve">Critical Add-ons used in Phase 6:</w:t>
      </w:r>
    </w:p>
    <w:p>
      <w:pPr>
        <w:pStyle w:val="a0"/>
      </w:pPr>
      <w:r>
        <w:t xml:space="preserve">⚡ ZK Proofs – private settlement proof (optional, buyer can generate proof without revealing amount).</w:t>
      </w:r>
    </w:p>
    <w:p>
      <w:pPr>
        <w:pStyle w:val="a0"/>
      </w:pPr>
      <w:r>
        <w:t xml:space="preserve">⚡ Federated Learning – not directly used, but PSP health models may be trained across nodes.</w:t>
      </w:r>
    </w:p>
    <w:p>
      <w:pPr>
        <w:pStyle w:val="a0"/>
      </w:pPr>
      <w:r>
        <w:t xml:space="preserve">3B.7.1 Settlement Instruction Generation – Automatic (Zero Clicks)</w:t>
      </w:r>
    </w:p>
    <w:p>
      <w:pPr>
        <w:pStyle w:val="a0"/>
      </w:pPr>
      <w:r>
        <w:t xml:space="preserve">Trigger: After delivery confirmation (or milestone-based trigger), the settlement-serviceautomatically generates a settlement instruction for each milestone payment.</w:t>
      </w:r>
    </w:p>
    <w:p>
      <w:pPr>
        <w:pStyle w:val="a0"/>
      </w:pPr>
      <w:r>
        <w:t xml:space="preserve">For full settlement (single payment):</w:t>
      </w:r>
    </w:p>
    <w:p>
      <w:pPr>
        <w:pStyle w:val="a0"/>
      </w:pPr>
      <w:r>
        <w:t xml:space="preserve">Amount = total quoted price (buyer’s obligation).</w:t>
      </w:r>
    </w:p>
    <w:p>
      <w:pPr>
        <w:pStyle w:val="a0"/>
      </w:pPr>
      <w:r>
        <w:t xml:space="preserve">Beneficiary = seller’s bank account (or PSP account).</w:t>
      </w:r>
    </w:p>
    <w:p>
      <w:pPr>
        <w:pStyle w:val="a0"/>
      </w:pPr>
      <w:r>
        <w:t xml:space="preserve">Reference = USTN (mandatory).</w:t>
      </w:r>
    </w:p>
    <w:p>
      <w:pPr>
        <w:pStyle w:val="a0"/>
      </w:pPr>
      <w:r>
        <w:t xml:space="preserve">Instruction signed by Governor (Ed25519).</w:t>
      </w:r>
    </w:p>
    <w:p>
      <w:pPr>
        <w:pStyle w:val="a0"/>
      </w:pPr>
      <w:r>
        <w:t xml:space="preserve">For milestone-based partial settlement (Improvement #9) – NEW</w:t>
      </w:r>
    </w:p>
    <w:p>
      <w:pPr>
        <w:pStyle w:val="a0"/>
      </w:pPr>
      <w:r>
        <w:t xml:space="preserve">Problem addressed: Large trades often have payment terms split across milestones (e.g., 30% on booking, 40% on vessel departure, 30% on delivery). Previously, the buyer had to approve a single payment at the end.</w:t>
      </w:r>
    </w:p>
    <w:p>
      <w:pPr>
        <w:pStyle w:val="a0"/>
      </w:pPr>
      <w:r>
        <w:t xml:space="preserve">Solution: During contract negotiation (Phase 3), buyer and seller can agree on a milestone-based payment schedule. The schedule is stored in the contract.</w:t>
      </w:r>
    </w:p>
    <w:p>
      <w:pPr>
        <w:pStyle w:val="a0"/>
      </w:pPr>
      <w:r>
        <w:t xml:space="preserve">Example schedule:</w:t>
      </w:r>
    </w:p>
    <w:p>
      <w:pPr>
        <w:pStyle w:val="a0"/>
      </w:pPr>
      <w:r>
        <w:t xml:space="preserve">Workflow:</w:t>
      </w:r>
    </w:p>
    <w:p>
      <w:pPr>
        <w:pStyle w:val="a0"/>
      </w:pPr>
      <w:r>
        <w:t xml:space="preserve">Buyer pre-approves the entire schedule during contract signing (one click to accept schedule).</w:t>
      </w:r>
    </w:p>
    <w:p>
      <w:pPr>
        <w:pStyle w:val="a0"/>
      </w:pPr>
      <w:r>
        <w:t xml:space="preserve">As each milestone is confirmed (automatically or manually), the settlement service automaticallygenerates a settlement instruction for that tranche – zero clicks.</w:t>
      </w:r>
    </w:p>
    <w:p>
      <w:pPr>
        <w:pStyle w:val="a0"/>
      </w:pPr>
      <w:r>
        <w:t xml:space="preserve">Buyer receives a Smart Inbox notification: </w:t>
      </w:r>
      <w:r>
        <w:t xml:space="preserve">“</w:t>
      </w:r>
      <w:r>
        <w:t xml:space="preserve">Payment of $9,072 for USTN … (Booking milestone) has been initiated.</w:t>
      </w:r>
      <w:r>
        <w:t xml:space="preserve">”</w:t>
      </w:r>
      <w:r>
        <w:t xml:space="preserve"> Buyer can still cancel within a short window (e.g., 1 hour) if needed, but otherwise it executes automatically.</w:t>
      </w:r>
    </w:p>
    <w:p>
      <w:pPr>
        <w:pStyle w:val="a0"/>
      </w:pPr>
      <w:r>
        <w:t xml:space="preserve">If a milestone is delayed, the payment is delayed accordingly. No penalty unless specified in contract.</w:t>
      </w:r>
    </w:p>
    <w:p>
      <w:pPr>
        <w:pStyle w:val="a0"/>
      </w:pPr>
      <w:r>
        <w:t xml:space="preserve">One-click guarantee: Buyer pre-approves the schedule once – subsequent payments are automatic. If buyer prefers to approve each milestone individually, they can opt out of auto-approval and click</w:t>
      </w:r>
      <w:r>
        <w:t xml:space="preserve"> </w:t>
      </w:r>
      <w:r>
        <w:t xml:space="preserve">“</w:t>
      </w:r>
      <w:r>
        <w:t xml:space="preserve">Approve</w:t>
      </w:r>
      <w:r>
        <w:t xml:space="preserve">”</w:t>
      </w:r>
      <w:r>
        <w:t xml:space="preserve"> </w:t>
      </w:r>
      <w:r>
        <w:t xml:space="preserve">per milestone (one click each).</w:t>
      </w:r>
    </w:p>
    <w:p>
      <w:pPr>
        <w:pStyle w:val="a0"/>
      </w:pPr>
      <w:r>
        <w:t xml:space="preserve">Governance: Governor validates that the milestone has indeed been confirmed by the required parties and that no dispute is active before generating the instruction. If a dispute is filed, all pending milestone payments are frozen.</w:t>
      </w:r>
    </w:p>
    <w:p>
      <w:pPr>
        <w:pStyle w:val="a0"/>
      </w:pPr>
      <w:r>
        <w:t xml:space="preserve">3B.7.2 PSP Router – AI Selects Optimal Rail (🧠 A2, LightGBM + Groq)</w:t>
      </w:r>
    </w:p>
    <w:p>
      <w:pPr>
        <w:pStyle w:val="a0"/>
      </w:pPr>
      <w:r>
        <w:t xml:space="preserve">For each settlement instruction, the PSP Router analyses:</w:t>
      </w:r>
    </w:p>
    <w:p>
      <w:pPr>
        <w:pStyle w:val="a0"/>
      </w:pPr>
      <w:r>
        <w:t xml:space="preserve">Payer country (buyer), payee country (seller), amount, currency.</w:t>
      </w:r>
    </w:p>
    <w:p>
      <w:pPr>
        <w:pStyle w:val="a0"/>
      </w:pPr>
      <w:r>
        <w:t xml:space="preserve">Realtime PSP health scores (from psp_health_logs, updated every 30 seconds).</w:t>
      </w:r>
    </w:p>
    <w:p>
      <w:pPr>
        <w:pStyle w:val="a0"/>
      </w:pPr>
      <w:r>
        <w:t xml:space="preserve">Cost (fees + FX spread).</w:t>
      </w:r>
    </w:p>
    <w:p>
      <w:pPr>
        <w:pStyle w:val="a0"/>
      </w:pPr>
      <w:r>
        <w:t xml:space="preserve">Predicted settlement time.</w:t>
      </w:r>
    </w:p>
    <w:p>
      <w:pPr>
        <w:pStyle w:val="a0"/>
      </w:pPr>
      <w:r>
        <w:t xml:space="preserve">Output: Ranked list of PSPs. The top choice is automatically selected, but buyer can override (dropdown). Groq generates an explanation: </w:t>
      </w:r>
      <w:r>
        <w:t xml:space="preserve">“</w:t>
      </w:r>
      <w:r>
        <w:t xml:space="preserve">Recommended: SWIFT via Bank of Alexandria. Estimated fees $25, settlement in 2-3 days.</w:t>
      </w:r>
      <w:r>
        <w:t xml:space="preserve">”</w:t>
      </w:r>
    </w:p>
    <w:p>
      <w:pPr>
        <w:pStyle w:val="a0"/>
      </w:pPr>
      <w:r>
        <w:t xml:space="preserve">One-click: Buyer clicks</w:t>
      </w:r>
      <w:r>
        <w:t xml:space="preserve"> </w:t>
      </w:r>
      <w:r>
        <w:t xml:space="preserve">“</w:t>
      </w:r>
      <w:r>
        <w:t xml:space="preserve">Approve</w:t>
      </w:r>
      <w:r>
        <w:t xml:space="preserve">”</w:t>
      </w:r>
      <w:r>
        <w:t xml:space="preserve"> </w:t>
      </w:r>
      <w:r>
        <w:t xml:space="preserve">– uses recommended PSP. If buyer wants another PSP, one click to select from dropdown, then approve.</w:t>
      </w:r>
    </w:p>
    <w:p>
      <w:pPr>
        <w:pStyle w:val="a0"/>
      </w:pPr>
      <w:r>
        <w:t xml:space="preserve">Fallback: If primary PSP fails, system automatically retries with the next PSP (up to 3 times) without requiring buyer re-approval – zero clicks.</w:t>
      </w:r>
    </w:p>
    <w:p>
      <w:pPr>
        <w:pStyle w:val="a0"/>
      </w:pPr>
      <w:r>
        <w:t xml:space="preserve">3B.7.3 Buyer Approval – One Click or Voice</w:t>
      </w:r>
    </w:p>
    <w:p>
      <w:pPr>
        <w:pStyle w:val="a0"/>
      </w:pPr>
      <w:r>
        <w:t xml:space="preserve">Buyer action: For each settlement instruction (or for the pre-approved schedule), buyer receives a Smart Inbox item (priority 85) or can approve via voice.</w:t>
      </w:r>
    </w:p>
    <w:p>
      <w:pPr>
        <w:pStyle w:val="a0"/>
      </w:pPr>
      <w:r>
        <w:t xml:space="preserve">Manual approval:</w:t>
      </w:r>
    </w:p>
    <w:p>
      <w:pPr>
        <w:pStyle w:val="a0"/>
      </w:pPr>
      <w:r>
        <w:t xml:space="preserve">Click </w:t>
      </w:r>
      <w:r>
        <w:t xml:space="preserve">“</w:t>
      </w:r>
      <w:r>
        <w:t xml:space="preserve">Approve Payment</w:t>
      </w:r>
      <w:r>
        <w:t xml:space="preserve">”</w:t>
      </w:r>
      <w:r>
        <w:t xml:space="preserve"> in Smart Inbox or Trade Command Center – one click.</w:t>
      </w:r>
    </w:p>
    <w:p>
      <w:pPr>
        <w:pStyle w:val="a0"/>
      </w:pPr>
      <w:r>
        <w:t xml:space="preserve">System redirects to PSP (if required) or uses saved payment method.</w:t>
      </w:r>
    </w:p>
    <w:p>
      <w:pPr>
        <w:pStyle w:val="a0"/>
      </w:pPr>
      <w:r>
        <w:t xml:space="preserve">Voice approval (🧠 A1):</w:t>
      </w:r>
    </w:p>
    <w:p>
      <w:pPr>
        <w:pStyle w:val="a0"/>
      </w:pPr>
      <w:r>
        <w:t xml:space="preserve">In mobile app or web, speak:</w:t>
      </w:r>
      <w:r>
        <w:t xml:space="preserve"> </w:t>
      </w:r>
      <w:r>
        <w:t xml:space="preserve">“</w:t>
      </w:r>
      <w:r>
        <w:t xml:space="preserve">Approve settlement for USTN SGTX-EG-…-V1.</w:t>
      </w:r>
      <w:r>
        <w:t xml:space="preserve">”</w:t>
      </w:r>
    </w:p>
    <w:p>
      <w:pPr>
        <w:pStyle w:val="a0"/>
      </w:pPr>
      <w:r>
        <w:t xml:space="preserve">Vosk transcribes; HF Mixtral extracts intent; ZITADEL verifies biometrics.</w:t>
      </w:r>
    </w:p>
    <w:p>
      <w:pPr>
        <w:pStyle w:val="a0"/>
      </w:pPr>
      <w:r>
        <w:t xml:space="preserve">Governor signs instruction – zero clicks.</w:t>
      </w:r>
    </w:p>
    <w:p>
      <w:pPr>
        <w:pStyle w:val="a0"/>
      </w:pPr>
      <w:r>
        <w:t xml:space="preserve">If milestone-based pre-approval was enabled: No approval needed – payment executes automatically when milestone is confirmed. Buyer still receives notification and can cancel within a short window (e.g., 1 hour) via one click.</w:t>
      </w:r>
    </w:p>
    <w:p>
      <w:pPr>
        <w:pStyle w:val="a0"/>
      </w:pPr>
      <w:r>
        <w:t xml:space="preserve">Governance: If buyer’s role requires dual approval (internal approval chain), the instruction is held until all approvers sign (each approver one click).</w:t>
      </w:r>
    </w:p>
    <w:p>
      <w:pPr>
        <w:pStyle w:val="a0"/>
      </w:pPr>
      <w:r>
        <w:t xml:space="preserve">3B.7.4 Deferred Government Fee Payment Trigger (Improvement #7 continuation)</w:t>
      </w:r>
    </w:p>
    <w:p>
      <w:pPr>
        <w:pStyle w:val="a0"/>
      </w:pPr>
      <w:r>
        <w:t xml:space="preserve">Context: In Phase 3, the seller (or buyer) may have deferred certain government fees (e.g., import duties, VAT). These fees are not paid upfront; instead, a guarantee was issued.</w:t>
      </w:r>
    </w:p>
    <w:p>
      <w:pPr>
        <w:pStyle w:val="a0"/>
      </w:pPr>
      <w:r>
        <w:t xml:space="preserve">Trigger: When the customs clearance milestone (CUSTOMS_IMPORT) is confirmed (or when the customs system sends a webhook), the system automatically:</w:t>
      </w:r>
    </w:p>
    <w:p>
      <w:pPr>
        <w:pStyle w:val="a0"/>
      </w:pPr>
      <w:r>
        <w:t xml:space="preserve">Retrieves the deferred fee amount and payee (e.g., Egyptian Customs).</w:t>
      </w:r>
    </w:p>
    <w:p>
      <w:pPr>
        <w:pStyle w:val="a0"/>
      </w:pPr>
      <w:r>
        <w:t xml:space="preserve">Generates a settlement instruction for that fee.</w:t>
      </w:r>
    </w:p>
    <w:p>
      <w:pPr>
        <w:pStyle w:val="a0"/>
      </w:pPr>
      <w:r>
        <w:t xml:space="preserve">Releases the PSP guarantee (or charges the payer’s account).</w:t>
      </w:r>
    </w:p>
    <w:p>
      <w:pPr>
        <w:pStyle w:val="a0"/>
      </w:pPr>
      <w:r>
        <w:t xml:space="preserve">Pays the fee directly to the government agency.</w:t>
      </w:r>
    </w:p>
    <w:p>
      <w:pPr>
        <w:pStyle w:val="a0"/>
      </w:pPr>
      <w:r>
        <w:t xml:space="preserve">One-click: No user action – automatic upon customs clearance confirmation.</w:t>
      </w:r>
    </w:p>
    <w:p>
      <w:pPr>
        <w:pStyle w:val="a0"/>
      </w:pPr>
      <w:r>
        <w:t xml:space="preserve">Governance: Governor checks that the deferred fee is within the guarantee amount and that the customs milestone is valid.</w:t>
      </w:r>
    </w:p>
    <w:p>
      <w:pPr>
        <w:pStyle w:val="a0"/>
      </w:pPr>
      <w:r>
        <w:t xml:space="preserve">3B.7.5 Payment Execution &amp; Monitoring – Automatic</w:t>
      </w:r>
    </w:p>
    <w:p>
      <w:pPr>
        <w:pStyle w:val="a0"/>
      </w:pPr>
      <w:r>
        <w:t xml:space="preserve">PSP processes the transfer. SGTX monitors via:</w:t>
      </w:r>
    </w:p>
    <w:p>
      <w:pPr>
        <w:pStyle w:val="a0"/>
      </w:pPr>
      <w:r>
        <w:t xml:space="preserve">PSP webhook (cryptographically signed) – preferred.</w:t>
      </w:r>
    </w:p>
    <w:p>
      <w:pPr>
        <w:pStyle w:val="a0"/>
      </w:pPr>
      <w:r>
        <w:t xml:space="preserve">OpenBanking API (PSD2) – where available, platform pulls bank statements using HF Donut to extract transaction data.</w:t>
      </w:r>
    </w:p>
    <w:p>
      <w:pPr>
        <w:pStyle w:val="a0"/>
      </w:pPr>
      <w:r>
        <w:t xml:space="preserve">Manual upload – if no API, seller can upload SWIFT confirmation PDF (🧠 A2 extracts data).</w:t>
      </w:r>
    </w:p>
    <w:p>
      <w:pPr>
        <w:pStyle w:val="a0"/>
      </w:pPr>
      <w:r>
        <w:t xml:space="preserve">Webhook verification: Payment orchestrator verifies PSP’s signature, matches amount, USTN, and payer/payee. If verified, settlement status becomes CONFIRMED.</w:t>
      </w:r>
    </w:p>
    <w:p>
      <w:pPr>
        <w:pStyle w:val="a0"/>
      </w:pPr>
      <w:r>
        <w:t xml:space="preserve">One-click: No action – automatic monitoring.</w:t>
      </w:r>
    </w:p>
    <w:p>
      <w:pPr>
        <w:pStyle w:val="a0"/>
      </w:pPr>
      <w:r>
        <w:t xml:space="preserve">Reconciliation (🧠 A2, HF Donut): For each PSP webhook or bank statement line, system extracts amount, currency, value date, reference (USTN pattern). Compares with open settlement instructions. If confidence ≥95%, auto-reconciled. If lower, Smart Inbox alert for manual review.</w:t>
      </w:r>
    </w:p>
    <w:p>
      <w:pPr>
        <w:pStyle w:val="a0"/>
      </w:pPr>
      <w:r>
        <w:t xml:space="preserve">3B.7.6 Monthly Reconciliation Statement – One Click Download</w:t>
      </w:r>
    </w:p>
    <w:p>
      <w:pPr>
        <w:pStyle w:val="a0"/>
      </w:pPr>
      <w:r>
        <w:t xml:space="preserve">At end of month, the tenant-data-export-service automatically generates a monthly reconciliation statement for each tenant (buyer and seller). Statement includes:</w:t>
      </w:r>
    </w:p>
    <w:p>
      <w:pPr>
        <w:pStyle w:val="a0"/>
      </w:pPr>
      <w:r>
        <w:t xml:space="preserve">All settled USTNs, amounts, dates, counterparty names.</w:t>
      </w:r>
    </w:p>
    <w:p>
      <w:pPr>
        <w:pStyle w:val="a0"/>
      </w:pPr>
      <w:r>
        <w:t xml:space="preserve">Breakdown of trade principal, SGTX fee (already paid), any financing fees, any deferred fees paid.</w:t>
      </w:r>
    </w:p>
    <w:p>
      <w:pPr>
        <w:pStyle w:val="a0"/>
      </w:pPr>
      <w:r>
        <w:t xml:space="preserve">Base currency conversion (using ECB daily rates).</w:t>
      </w:r>
    </w:p>
    <w:p>
      <w:pPr>
        <w:pStyle w:val="a0"/>
      </w:pPr>
      <w:r>
        <w:t xml:space="preserve">Ed25519 signature and SHA256 checksum for cryptographic verification.</w:t>
      </w:r>
    </w:p>
    <w:p>
      <w:pPr>
        <w:pStyle w:val="a0"/>
      </w:pPr>
      <w:r>
        <w:t xml:space="preserve">One-click: Tenant admin clicks</w:t>
      </w:r>
      <w:r>
        <w:t xml:space="preserve"> </w:t>
      </w:r>
      <w:r>
        <w:t xml:space="preserve">“</w:t>
      </w:r>
      <w:r>
        <w:t xml:space="preserve">Download Statement</w:t>
      </w:r>
      <w:r>
        <w:t xml:space="preserve">”</w:t>
      </w:r>
      <w:r>
        <w:t xml:space="preserve"> </w:t>
      </w:r>
      <w:r>
        <w:t xml:space="preserve">in Finance section – one click. Statement is available as PDF, CSV, or JSON.</w:t>
      </w:r>
    </w:p>
    <w:p>
      <w:pPr>
        <w:pStyle w:val="a0"/>
      </w:pPr>
      <w:r>
        <w:t xml:space="preserve">Alternatively, the tenant can set up an accounting webhook to receive settlement events in real time (Part 6.1.4).</w:t>
      </w:r>
    </w:p>
    <w:p>
      <w:pPr>
        <w:pStyle w:val="a0"/>
      </w:pPr>
      <w:r>
        <w:t xml:space="preserve">3B.7.7 Late Payment &amp; Penalty Handling</w:t>
      </w:r>
    </w:p>
    <w:p>
      <w:pPr>
        <w:pStyle w:val="a0"/>
      </w:pPr>
      <w:r>
        <w:t xml:space="preserve">If the buyer fails to approve a settlement instruction by the due date (contractual payment terms, e.g., 30 days after delivery):</w:t>
      </w:r>
    </w:p>
    <w:p>
      <w:pPr>
        <w:pStyle w:val="a0"/>
      </w:pPr>
      <w:r>
        <w:t xml:space="preserve">A late fee is calculated (0.1% per day of unpaid amount, capped at 10%).</w:t>
      </w:r>
    </w:p>
    <w:p>
      <w:pPr>
        <w:pStyle w:val="a0"/>
      </w:pPr>
      <w:r>
        <w:t xml:space="preserve">Smart Inbox reminders sent (priority 90).</w:t>
      </w:r>
    </w:p>
    <w:p>
      <w:pPr>
        <w:pStyle w:val="a0"/>
      </w:pPr>
      <w:r>
        <w:t xml:space="preserve">If still unpaid after grace period, seller can file a non-payment dispute (Phase 8). The dispute evidence package will include all settlement instructions, PSP attempts, and reminders.</w:t>
      </w:r>
    </w:p>
    <w:p>
      <w:pPr>
        <w:pStyle w:val="a0"/>
      </w:pPr>
      <w:r>
        <w:t xml:space="preserve">One-click: Seller clicks</w:t>
      </w:r>
      <w:r>
        <w:t xml:space="preserve"> </w:t>
      </w:r>
      <w:r>
        <w:t xml:space="preserve">“</w:t>
      </w:r>
      <w:r>
        <w:t xml:space="preserve">File Dispute</w:t>
      </w:r>
      <w:r>
        <w:t xml:space="preserve">”</w:t>
      </w:r>
      <w:r>
        <w:t xml:space="preserve"> </w:t>
      </w:r>
      <w:r>
        <w:t xml:space="preserve">– one click to start non-payment dispute.</w:t>
      </w:r>
    </w:p>
    <w:p>
      <w:pPr>
        <w:pStyle w:val="a0"/>
      </w:pPr>
      <w:r>
        <w:t xml:space="preserve">3B.7.8 Multi-Shipment Settlement – Independent per Shipment</w:t>
      </w:r>
    </w:p>
    <w:p>
      <w:pPr>
        <w:pStyle w:val="a0"/>
      </w:pPr>
      <w:r>
        <w:t xml:space="preserve">If the contract is multi-shipment, each shipment settles independently. The buyer approves (or pre-approves) each shipment’s settlement instructions separately. The master contract remains active until all shipments are settled. The seller’s financial records show each shipment’s payment separately.</w:t>
      </w:r>
    </w:p>
    <w:p>
      <w:pPr>
        <w:pStyle w:val="a0"/>
      </w:pPr>
      <w:r>
        <w:t xml:space="preserve">One-click: Same as single-shipment – one click per shipment (or automatic if pre-approved).</w:t>
      </w:r>
    </w:p>
    <w:p>
      <w:pPr>
        <w:pStyle w:val="a0"/>
      </w:pPr>
      <w:r>
        <w:t xml:space="preserve">3B.7.9 Summary of One-Click Actions in Phase 6</w:t>
      </w:r>
    </w:p>
    <w:p>
      <w:pPr>
        <w:pStyle w:val="a0"/>
      </w:pPr>
      <w:r>
        <w:t xml:space="preserve">Total clicks for a typical healthy settlement (full payment, no pre-approval):</w:t>
      </w:r>
    </w:p>
    <w:p>
      <w:pPr>
        <w:pStyle w:val="a0"/>
      </w:pPr>
      <w:r>
        <w:t xml:space="preserve">Buyer approves settlement (1)</w:t>
      </w:r>
      <w:r>
        <w:t xml:space="preserve"> </w:t>
      </w:r>
      <w:r>
        <w:t xml:space="preserve">→ 1 click. If milestone-based pre-approved: 0 clicks (automatic).</w:t>
      </w:r>
    </w:p>
    <w:p>
      <w:pPr>
        <w:pStyle w:val="a0"/>
      </w:pPr>
      <w:r>
        <w:t xml:space="preserve">3B.7.10 Integration with Later Phases</w:t>
      </w:r>
    </w:p>
    <w:p>
      <w:pPr>
        <w:pStyle w:val="a0"/>
      </w:pPr>
      <w:r>
        <w:t xml:space="preserve">Phase 8 (Dispute): If payment is not made, seller can file a non-payment dispute. Evidence package includes all settlement instructions and PSP logs.</w:t>
      </w:r>
    </w:p>
    <w:p>
      <w:pPr>
        <w:pStyle w:val="a0"/>
      </w:pPr>
      <w:r>
        <w:t xml:space="preserve">Phase 4 (Financing): If the trade was financed, the financier’s repayment is tracked separately; settlement of trade principal does not automatically repay the loan (borrower must repay separately, but Phase 6 may trigger repayment if integrated).</w:t>
      </w:r>
    </w:p>
    <w:p>
      <w:pPr>
        <w:pStyle w:val="a0"/>
      </w:pPr>
      <w:r>
        <w:t xml:space="preserve">No data re-entry.</w:t>
      </w:r>
    </w:p>
    <w:p>
      <w:pPr>
        <w:pStyle w:val="a0"/>
      </w:pPr>
      <w:r>
        <w:t xml:space="preserve">3B.7.11 Implementation Checklist for Phase 6</w:t>
      </w:r>
    </w:p>
    <w:p>
      <w:pPr>
        <w:pStyle w:val="a0"/>
      </w:pPr>
      <w:r>
        <w:t xml:space="preserve">Implement settlement instruction generation (full and milestone-based).</w:t>
      </w:r>
    </w:p>
    <w:p>
      <w:pPr>
        <w:pStyle w:val="a0"/>
      </w:pPr>
      <w:r>
        <w:t xml:space="preserve">Add milestone-based payment schedule storage in contract (JSONB).</w:t>
      </w:r>
    </w:p>
    <w:p>
      <w:pPr>
        <w:pStyle w:val="a0"/>
      </w:pPr>
      <w:r>
        <w:t xml:space="preserve">Implement pre-approval workflow for milestone payments (buyer consent stored, auto-generation on milestone confirmation).</w:t>
      </w:r>
    </w:p>
    <w:p>
      <w:pPr>
        <w:pStyle w:val="a0"/>
      </w:pPr>
      <w:r>
        <w:t xml:space="preserve">Build PSP router with LightGBM + Groq explanation, fallback chain.</w:t>
      </w:r>
    </w:p>
    <w:p>
      <w:pPr>
        <w:pStyle w:val="a0"/>
      </w:pPr>
      <w:r>
        <w:t xml:space="preserve">Add voice approval for settlement (integrate with VoiceCommandButton).</w:t>
      </w:r>
    </w:p>
    <w:p>
      <w:pPr>
        <w:pStyle w:val="a0"/>
      </w:pPr>
      <w:r>
        <w:t xml:space="preserve">Implement deferred government fee payment trigger (on customs clearance webhook).</w:t>
      </w:r>
    </w:p>
    <w:p>
      <w:pPr>
        <w:pStyle w:val="a0"/>
      </w:pPr>
      <w:r>
        <w:t xml:space="preserve">Enhance reconciliation engine with HF Donut for bank statement extraction.</w:t>
      </w:r>
    </w:p>
    <w:p>
      <w:pPr>
        <w:pStyle w:val="a0"/>
      </w:pPr>
      <w:r>
        <w:t xml:space="preserve">Generate monthly reconciliation statements (cryptographically signed) with one-click download.</w:t>
      </w:r>
    </w:p>
    <w:p>
      <w:pPr>
        <w:pStyle w:val="a0"/>
      </w:pPr>
      <w:r>
        <w:t xml:space="preserve">Add late payment penalty calculation cron job.</w:t>
      </w:r>
    </w:p>
    <w:p>
      <w:pPr>
        <w:pStyle w:val="a0"/>
      </w:pPr>
      <w:r>
        <w:t xml:space="preserve">Write integration tests covering:</w:t>
      </w:r>
    </w:p>
    <w:p>
      <w:pPr>
        <w:pStyle w:val="a0"/>
      </w:pPr>
      <w:r>
        <w:t xml:space="preserve">Full settlement one-click.</w:t>
      </w:r>
    </w:p>
    <w:p>
      <w:pPr>
        <w:pStyle w:val="a0"/>
      </w:pPr>
      <w:r>
        <w:t xml:space="preserve">Milestone-based partial settlement with pre-approval (automatic payments).</w:t>
      </w:r>
    </w:p>
    <w:p>
      <w:pPr>
        <w:pStyle w:val="a0"/>
      </w:pPr>
      <w:r>
        <w:t xml:space="preserve">Deferred fee payment on customs clearance.</w:t>
      </w:r>
    </w:p>
    <w:p>
      <w:pPr>
        <w:pStyle w:val="a0"/>
      </w:pPr>
      <w:r>
        <w:t xml:space="preserve">PSP fallback on failure.</w:t>
      </w:r>
    </w:p>
    <w:p>
      <w:pPr>
        <w:pStyle w:val="a0"/>
      </w:pPr>
      <w:r>
        <w:t xml:space="preserve">Monthly statement generation and signature verification.</w:t>
      </w:r>
    </w:p>
    <w:p>
      <w:pPr>
        <w:pStyle w:val="a0"/>
      </w:pPr>
      <w:r>
        <w:t xml:space="preserve">End of Phase 6 – Settlement &amp; Payment Orchestration (v11.0 with Milestone-Based Partial Settlement, Deferred Fee Triggers, One-Click Approval)</w:t>
      </w:r>
    </w:p>
    <w:bookmarkEnd w:id="149"/>
    <w:bookmarkStart w:id="152" w:name="Xc2ab8a12d323bdf1ea1744744b3018d2e4d2f80"/>
    <w:p>
      <w:pPr>
        <w:pStyle w:val="2"/>
      </w:pPr>
      <w:r>
        <w:t xml:space="preserve">PART 3B – END-TO-END TRADE WORKFLOW (PHASES 0–8)</w:t>
      </w:r>
    </w:p>
    <w:p>
      <w:pPr>
        <w:pStyle w:val="FirstParagraph"/>
      </w:pPr>
      <w:r>
        <w:t xml:space="preserve">3B.8 Phase 7 – Distressed Cargo Resolution (Optional)</w:t>
      </w:r>
    </w:p>
    <w:p>
      <w:pPr>
        <w:pStyle w:val="a0"/>
      </w:pPr>
      <w:r>
        <w:t xml:space="preserve">Goal: When cargo becomes distressed (physically damaged, abandoned, delayed beyond shelf life, or subject to demurrage), the platform provides a structured resolution workflow. The distressed cargo owner (typically the seller, but could be the buyer or logistics provider) can declare distress, receive AI-assessed condition and pricing, and resolve the lot via sale, compliant disposal, or insurance claim. A microcontract is created for the distressed portion, with a separate SGTX fee (1.5% adjusted by country-specific distressed factor). The original trade SGTX fee remains collected (already paid). The </w:t>
      </w:r>
      <w:r>
        <w:t xml:space="preserve">“</w:t>
      </w:r>
      <w:r>
        <w:t xml:space="preserve">Check Buyers</w:t>
      </w:r>
      <w:r>
        <w:t xml:space="preserve">”</w:t>
      </w:r>
      <w:r>
        <w:t xml:space="preserve"> advisory feature allows the seller to see potential buyers from their saved contacts before initiating outreach. All actions are one-click.</w:t>
      </w:r>
    </w:p>
    <w:p>
      <w:pPr>
        <w:pStyle w:val="a0"/>
      </w:pPr>
      <w:r>
        <w:t xml:space="preserve">Prerequisite: A shipment (or a specific shipment within a multi-shipment contract) has status IN_EXECUTION or DELIVERED but with damaged goods. The original contract is locked and the SGTX trade fee has already been paid by the seller’s side. The cargo owner has the necessary permission (distressed.declare). For multi-shipment contracts, distress can be declared per shipment without affecting other shipments.</w:t>
      </w:r>
    </w:p>
    <w:p>
      <w:pPr>
        <w:pStyle w:val="a0"/>
      </w:pPr>
      <w:r>
        <w:t xml:space="preserve">One-click guarantee at end of Phase 7: Seller clicks </w:t>
      </w:r>
      <w:r>
        <w:t xml:space="preserve">“</w:t>
      </w:r>
      <w:r>
        <w:t xml:space="preserve">Declare Distressed</w:t>
      </w:r>
      <w:r>
        <w:t xml:space="preserve">”</w:t>
      </w:r>
      <w:r>
        <w:t xml:space="preserve"> (one click) → AI condition assessment and pricing run automatically. Seller clicks </w:t>
      </w:r>
      <w:r>
        <w:t xml:space="preserve">“</w:t>
      </w:r>
      <w:r>
        <w:t xml:space="preserve">Start Outreach</w:t>
      </w:r>
      <w:r>
        <w:t xml:space="preserve">”</w:t>
      </w:r>
      <w:r>
        <w:t xml:space="preserve"> (one click) after selecting buyers. Buyer clicks </w:t>
      </w:r>
      <w:r>
        <w:t xml:space="preserve">“</w:t>
      </w:r>
      <w:r>
        <w:t xml:space="preserve">Accept Offer</w:t>
      </w:r>
      <w:r>
        <w:t xml:space="preserve">”</w:t>
      </w:r>
      <w:r>
        <w:t xml:space="preserve"> (one click) → microcontract created and locked automatically after distressed fee payment.</w:t>
      </w:r>
    </w:p>
    <w:p>
      <w:pPr>
        <w:pStyle w:val="a0"/>
      </w:pPr>
      <w:r>
        <w:t xml:space="preserve">AI Integration in Phase 7:</w:t>
      </w:r>
    </w:p>
    <w:p>
      <w:pPr>
        <w:pStyle w:val="a0"/>
      </w:pPr>
      <w:r>
        <w:t xml:space="preserve">🧠 A1 (Groq → Ollama): Triage dashboard explanations, price recommendation summaries, outreach message generation, privacy notice.</w:t>
      </w:r>
    </w:p>
    <w:p>
      <w:pPr>
        <w:pStyle w:val="a0"/>
      </w:pPr>
      <w:r>
        <w:t xml:space="preserve">🧠 A2 (HF local → Ollama): Condition assessment (HF ViT), dynamic pricing (XGBoost),</w:t>
      </w:r>
      <w:r>
        <w:t xml:space="preserve"> </w:t>
      </w:r>
      <w:r>
        <w:t xml:space="preserve">“</w:t>
      </w:r>
      <w:r>
        <w:t xml:space="preserve">Check Buyers</w:t>
      </w:r>
      <w:r>
        <w:t xml:space="preserve">”</w:t>
      </w:r>
      <w:r>
        <w:t xml:space="preserve"> </w:t>
      </w:r>
      <w:r>
        <w:t xml:space="preserve">ranking (LightGBM).</w:t>
      </w:r>
    </w:p>
    <w:p>
      <w:pPr>
        <w:pStyle w:val="a0"/>
      </w:pPr>
      <w:r>
        <w:t xml:space="preserve">🧠 A3 (HF + Groq → Ollama): Escalation for unusual price deviations, manual compliance review for certain jurisdictions.</w:t>
      </w:r>
    </w:p>
    <w:p>
      <w:pPr>
        <w:pStyle w:val="a0"/>
      </w:pPr>
      <w:r>
        <w:t xml:space="preserve">🧠 A4 (OPA + WasmEdge): Microcontract lock, distressed fee calculation (1.5% × country factor), privacy notice opt-in enforcement.</w:t>
      </w:r>
    </w:p>
    <w:p>
      <w:pPr>
        <w:pStyle w:val="a0"/>
      </w:pPr>
      <w:r>
        <w:t xml:space="preserve">Critical Add-ons used in Phase 7:</w:t>
      </w:r>
    </w:p>
    <w:p>
      <w:pPr>
        <w:pStyle w:val="a0"/>
      </w:pPr>
      <w:r>
        <w:t xml:space="preserve">⚡ GNN Risk Engine – not directly used, but may flag distressed buyers with sanctions links.</w:t>
      </w:r>
    </w:p>
    <w:p>
      <w:pPr>
        <w:pStyle w:val="a0"/>
      </w:pPr>
      <w:r>
        <w:t xml:space="preserve">⚡ Causal Inference – root cause analysis for distress (e.g.,</w:t>
      </w:r>
      <w:r>
        <w:t xml:space="preserve"> </w:t>
      </w:r>
      <w:r>
        <w:t xml:space="preserve">“</w:t>
      </w:r>
      <w:r>
        <w:t xml:space="preserve">68% due to temperature excursion</w:t>
      </w:r>
      <w:r>
        <w:t xml:space="preserve">”</w:t>
      </w:r>
      <w:r>
        <w:t xml:space="preserve">) included in evidence package.</w:t>
      </w:r>
    </w:p>
    <w:p>
      <w:pPr>
        <w:pStyle w:val="a0"/>
      </w:pPr>
      <w:r>
        <w:t xml:space="preserve">⚡ ZK Proofs – optional for confidential distressed sale terms.</w:t>
      </w:r>
    </w:p>
    <w:p>
      <w:pPr>
        <w:pStyle w:val="a0"/>
      </w:pPr>
      <w:r>
        <w:t xml:space="preserve">3B.8.1 Proactive Demurrage &amp; Delay Alert (Pre-Distress) – Advisory</w:t>
      </w:r>
    </w:p>
    <w:p>
      <w:pPr>
        <w:pStyle w:val="a0"/>
      </w:pPr>
      <w:r>
        <w:t xml:space="preserve">Trigger: System monitors port, customs, and container free-time data via digital twin and disruption predictions. When demurrage risk is detected (e.g., free time expires in 48 hours), a Smart Inbox alert (priority 80) is sent to the buyer, seller, and logistics providers.</w:t>
      </w:r>
    </w:p>
    <w:p>
      <w:pPr>
        <w:pStyle w:val="a0"/>
      </w:pPr>
      <w:r>
        <w:t xml:space="preserve">Example alert:</w:t>
      </w:r>
    </w:p>
    <w:p>
      <w:pPr>
        <w:pStyle w:val="a0"/>
      </w:pPr>
      <w:r>
        <w:t xml:space="preserve">text</w:t>
      </w:r>
    </w:p>
    <w:p>
      <w:pPr>
        <w:pStyle w:val="a0"/>
      </w:pPr>
      <w:r>
        <w:t xml:space="preserve">⚠ Demurrage charges will start in 48h. Estimated charge $50/day.</w:t>
      </w:r>
    </w:p>
    <w:p>
      <w:pPr>
        <w:pStyle w:val="a0"/>
      </w:pPr>
      <w:r>
        <w:t xml:space="preserve">Consider releasing cargo or declaring it distressed.</w:t>
      </w:r>
    </w:p>
    <w:p>
      <w:pPr>
        <w:pStyle w:val="a0"/>
      </w:pPr>
      <w:r>
        <w:t xml:space="preserve">[View Shipment] [Declare Distressed]</w:t>
      </w:r>
    </w:p>
    <w:p>
      <w:pPr>
        <w:pStyle w:val="a0"/>
      </w:pPr>
      <w:r>
        <w:t xml:space="preserve">One-click: Click</w:t>
      </w:r>
      <w:r>
        <w:t xml:space="preserve"> </w:t>
      </w:r>
      <w:r>
        <w:t xml:space="preserve">“</w:t>
      </w:r>
      <w:r>
        <w:t xml:space="preserve">Declare Distressed</w:t>
      </w:r>
      <w:r>
        <w:t xml:space="preserve">”</w:t>
      </w:r>
      <w:r>
        <w:t xml:space="preserve"> </w:t>
      </w:r>
      <w:r>
        <w:t xml:space="preserve">from the alert – pre-fills the declaration form for that shipment.</w:t>
      </w:r>
    </w:p>
    <w:p>
      <w:pPr>
        <w:pStyle w:val="a0"/>
      </w:pPr>
      <w:r>
        <w:t xml:space="preserve">Governance: Advisory only – no automatic declaration.</w:t>
      </w:r>
    </w:p>
    <w:p>
      <w:pPr>
        <w:pStyle w:val="a0"/>
      </w:pPr>
      <w:r>
        <w:t xml:space="preserve">3B.8.2 Declaration of Distressed Cargo – One Click</w:t>
      </w:r>
    </w:p>
    <w:p>
      <w:pPr>
        <w:pStyle w:val="a0"/>
      </w:pPr>
      <w:r>
        <w:t xml:space="preserve">Seller action: From Distressed Cargo &amp; Notifications tab (Seller Dashboard) or from Smart Inbox alert, click </w:t>
      </w:r>
      <w:r>
        <w:t xml:space="preserve">“</w:t>
      </w:r>
      <w:r>
        <w:t xml:space="preserve">Declare Distressed</w:t>
      </w:r>
      <w:r>
        <w:t xml:space="preserve">”</w:t>
      </w:r>
      <w:r>
        <w:t xml:space="preserve"> – one click opens the declaration form.</w:t>
      </w:r>
    </w:p>
    <w:p>
      <w:pPr>
        <w:pStyle w:val="a0"/>
      </w:pPr>
      <w:r>
        <w:t xml:space="preserve">Declaration form (pre-filled where possible):</w:t>
      </w:r>
    </w:p>
    <w:p>
      <w:pPr>
        <w:pStyle w:val="a0"/>
      </w:pPr>
      <w:r>
        <w:t xml:space="preserve">Select affected pallets/containers (from packing plan, multi-select).</w:t>
      </w:r>
    </w:p>
    <w:p>
      <w:pPr>
        <w:pStyle w:val="a0"/>
      </w:pPr>
      <w:r>
        <w:t xml:space="preserve">Describe condition (free text, min 10 chars). System may pre-fill based on detected anomalies (e.g.,</w:t>
      </w:r>
      <w:r>
        <w:t xml:space="preserve"> </w:t>
      </w:r>
      <w:r>
        <w:t xml:space="preserve">“</w:t>
      </w:r>
      <w:r>
        <w:t xml:space="preserve">Temperature excursion detected</w:t>
      </w:r>
      <w:r>
        <w:t xml:space="preserve">”</w:t>
      </w:r>
      <w:r>
        <w:t xml:space="preserve">).</w:t>
      </w:r>
    </w:p>
    <w:p>
      <w:pPr>
        <w:pStyle w:val="a0"/>
      </w:pPr>
      <w:r>
        <w:t xml:space="preserve">Upload photos (optional but recommended for AI assessment).</w:t>
      </w:r>
    </w:p>
    <w:p>
      <w:pPr>
        <w:pStyle w:val="a0"/>
      </w:pPr>
      <w:r>
        <w:t xml:space="preserve">Choose distress reason: Damage, Quality deterioration, Shelf life expired, Abandonment, Demurrage, Other.</w:t>
      </w:r>
    </w:p>
    <w:p>
      <w:pPr>
        <w:pStyle w:val="a0"/>
      </w:pPr>
      <w:r>
        <w:t xml:space="preserve">Distress reason details (optional).</w:t>
      </w:r>
    </w:p>
    <w:p>
      <w:pPr>
        <w:pStyle w:val="a0"/>
      </w:pPr>
      <w:r>
        <w:t xml:space="preserve">One-click: Click</w:t>
      </w:r>
      <w:r>
        <w:t xml:space="preserve"> </w:t>
      </w:r>
      <w:r>
        <w:t xml:space="preserve">“</w:t>
      </w:r>
      <w:r>
        <w:t xml:space="preserve">Submit Declaration</w:t>
      </w:r>
      <w:r>
        <w:t xml:space="preserve">”</w:t>
      </w:r>
      <w:r>
        <w:t xml:space="preserve"> </w:t>
      </w:r>
      <w:r>
        <w:t xml:space="preserve">– creates distressed_cargo_listings with status PENDING_ASSESSMENT.</w:t>
      </w:r>
    </w:p>
    <w:p>
      <w:pPr>
        <w:pStyle w:val="a0"/>
      </w:pPr>
      <w:r>
        <w:t xml:space="preserve">Voice command (🧠 A1): In mobile app, speak:</w:t>
      </w:r>
      <w:r>
        <w:t xml:space="preserve"> </w:t>
      </w:r>
      <w:r>
        <w:t xml:space="preserve">“</w:t>
      </w:r>
      <w:r>
        <w:t xml:space="preserve">Pallet LEM003 has mould, mark as distressed.</w:t>
      </w:r>
      <w:r>
        <w:t xml:space="preserve">”</w:t>
      </w:r>
      <w:r>
        <w:t xml:space="preserve"> </w:t>
      </w:r>
      <w:r>
        <w:t xml:space="preserve">Vosk transcribes; HF Mixtral extracts pallet IDs and reason – pre-fills form. User clicks submit – one click.</w:t>
      </w:r>
    </w:p>
    <w:p>
      <w:pPr>
        <w:pStyle w:val="a0"/>
      </w:pPr>
      <w:r>
        <w:t xml:space="preserve">Governance (G7U1): Only parties directly involved in the trade can declare. Declaration logged in distressed_cargo_listings.</w:t>
      </w:r>
    </w:p>
    <w:p>
      <w:pPr>
        <w:pStyle w:val="a0"/>
      </w:pPr>
      <w:r>
        <w:t xml:space="preserve">3B.8.3 AI Condition Assessment – Automatic (🧠 A2, HF ViT)</w:t>
      </w:r>
    </w:p>
    <w:p>
      <w:pPr>
        <w:pStyle w:val="a0"/>
      </w:pPr>
      <w:r>
        <w:t xml:space="preserve">Trigger: When photos are uploaded (or seller provides description), the Condition Assessment Agent runs automatically.</w:t>
      </w:r>
    </w:p>
    <w:p>
      <w:pPr>
        <w:pStyle w:val="a0"/>
      </w:pPr>
      <w:r>
        <w:t xml:space="preserve">Process:</w:t>
      </w:r>
    </w:p>
    <w:p>
      <w:pPr>
        <w:pStyle w:val="a0"/>
      </w:pPr>
      <w:r>
        <w:t xml:space="preserve">HF ViT (local) analyses photos – detects mould, crushing, colour change, moisture stains, insect presence.</w:t>
      </w:r>
    </w:p>
    <w:p>
      <w:pPr>
        <w:pStyle w:val="a0"/>
      </w:pPr>
      <w:r>
        <w:t xml:space="preserve">Produces a condition score (0-100) per pallet (100 = perfect, 0 = destroyed).</w:t>
      </w:r>
    </w:p>
    <w:p>
      <w:pPr>
        <w:pStyle w:val="a0"/>
      </w:pPr>
      <w:r>
        <w:t xml:space="preserve">Also estimates remaining shelf life (if perishable) using cold-chain data from Phase 5.</w:t>
      </w:r>
    </w:p>
    <w:p>
      <w:pPr>
        <w:pStyle w:val="a0"/>
      </w:pPr>
      <w:r>
        <w:t xml:space="preserve">Stores score in distressed_cargo_listings.condition.</w:t>
      </w:r>
    </w:p>
    <w:p>
      <w:pPr>
        <w:pStyle w:val="a0"/>
      </w:pPr>
      <w:r>
        <w:t xml:space="preserve">Output example:</w:t>
      </w:r>
    </w:p>
    <w:p>
      <w:pPr>
        <w:pStyle w:val="a0"/>
      </w:pPr>
      <w:r>
        <w:t xml:space="preserve">json</w:t>
      </w:r>
    </w:p>
    <w:p>
      <w:pPr>
        <w:pStyle w:val="a0"/>
      </w:pPr>
      <w:r>
        <w:t xml:space="preserve">{</w:t>
      </w:r>
    </w:p>
    <w:p>
      <w:pPr>
        <w:pStyle w:val="a0"/>
      </w:pPr>
      <w:r>
        <w:t xml:space="preserve">“</w:t>
      </w:r>
      <w:r>
        <w:t xml:space="preserve">condition_score</w:t>
      </w:r>
      <w:r>
        <w:t xml:space="preserve">”</w:t>
      </w:r>
      <w:r>
        <w:t xml:space="preserve">: 35,</w:t>
      </w:r>
    </w:p>
    <w:p>
      <w:pPr>
        <w:pStyle w:val="a0"/>
      </w:pPr>
      <w:r>
        <w:t xml:space="preserve">“</w:t>
      </w:r>
      <w:r>
        <w:t xml:space="preserve">tags</w:t>
      </w:r>
      <w:r>
        <w:t xml:space="preserve">”</w:t>
      </w:r>
      <w:r>
        <w:t xml:space="preserve">: [</w:t>
      </w:r>
      <w:r>
        <w:t xml:space="preserve">“</w:t>
      </w:r>
      <w:r>
        <w:t xml:space="preserve">mould_detected_92%</w:t>
      </w:r>
      <w:r>
        <w:t xml:space="preserve">”</w:t>
      </w:r>
      <w:r>
        <w:t xml:space="preserve">,</w:t>
      </w:r>
      <w:r>
        <w:t xml:space="preserve"> </w:t>
      </w:r>
      <w:r>
        <w:t xml:space="preserve">“</w:t>
      </w:r>
      <w:r>
        <w:t xml:space="preserve">crushed_cartons_78%</w:t>
      </w:r>
      <w:r>
        <w:t xml:space="preserve">”</w:t>
      </w:r>
      <w:r>
        <w:t xml:space="preserve">],</w:t>
      </w:r>
    </w:p>
    <w:p>
      <w:pPr>
        <w:pStyle w:val="a0"/>
      </w:pPr>
      <w:r>
        <w:t xml:space="preserve">“</w:t>
      </w:r>
      <w:r>
        <w:t xml:space="preserve">remaining_shelf_life_days</w:t>
      </w:r>
      <w:r>
        <w:t xml:space="preserve">”</w:t>
      </w:r>
      <w:r>
        <w:t xml:space="preserve">: 5,</w:t>
      </w:r>
    </w:p>
    <w:p>
      <w:pPr>
        <w:pStyle w:val="a0"/>
      </w:pPr>
      <w:r>
        <w:t xml:space="preserve">“</w:t>
      </w:r>
      <w:r>
        <w:t xml:space="preserve">confidence</w:t>
      </w:r>
      <w:r>
        <w:t xml:space="preserve">”</w:t>
      </w:r>
      <w:r>
        <w:t xml:space="preserve">: 0.88</w:t>
      </w:r>
    </w:p>
    <w:p>
      <w:pPr>
        <w:pStyle w:val="a0"/>
      </w:pPr>
      <w:r>
        <w:t xml:space="preserve">}</w:t>
      </w:r>
    </w:p>
    <w:p>
      <w:pPr>
        <w:pStyle w:val="a0"/>
      </w:pPr>
      <w:r>
        <w:t xml:space="preserve">One-click: No action – automatic after photo upload.</w:t>
      </w:r>
    </w:p>
    <w:p>
      <w:pPr>
        <w:pStyle w:val="a0"/>
      </w:pPr>
      <w:r>
        <w:t xml:space="preserve">Governance (G7U2): Seller can override the AI condition score with a written reason (logged). Override does not block listing but is visible to buyers.</w:t>
      </w:r>
    </w:p>
    <w:p>
      <w:pPr>
        <w:pStyle w:val="a0"/>
      </w:pPr>
      <w:r>
        <w:t xml:space="preserve">3B.8.4 Dynamic AI Pricing Engine – Automatic (🧠 A2, XGBoost)</w:t>
      </w:r>
    </w:p>
    <w:p>
      <w:pPr>
        <w:pStyle w:val="a0"/>
      </w:pPr>
      <w:r>
        <w:t xml:space="preserve">Trigger: After condition assessment, the Distressed Pricing Agent runs automatically.</w:t>
      </w:r>
    </w:p>
    <w:p>
      <w:pPr>
        <w:pStyle w:val="a0"/>
      </w:pPr>
      <w:r>
        <w:t xml:space="preserve">Input features:</w:t>
      </w:r>
    </w:p>
    <w:p>
      <w:pPr>
        <w:pStyle w:val="a0"/>
      </w:pPr>
      <w:r>
        <w:t xml:space="preserve">Original contract value of affected goods.</w:t>
      </w:r>
    </w:p>
    <w:p>
      <w:pPr>
        <w:pStyle w:val="a0"/>
      </w:pPr>
      <w:r>
        <w:t xml:space="preserve">AI condition score.</w:t>
      </w:r>
    </w:p>
    <w:p>
      <w:pPr>
        <w:pStyle w:val="a0"/>
      </w:pPr>
      <w:r>
        <w:t xml:space="preserve">Remaining shelf life (from cold-chain prediction).</w:t>
      </w:r>
    </w:p>
    <w:p>
      <w:pPr>
        <w:pStyle w:val="a0"/>
      </w:pPr>
      <w:r>
        <w:t xml:space="preserve">Current commodity price index (FAO, scraped).</w:t>
      </w:r>
    </w:p>
    <w:p>
      <w:pPr>
        <w:pStyle w:val="a0"/>
      </w:pPr>
      <w:r>
        <w:t xml:space="preserve">Destination demand (scraped local market trends).</w:t>
      </w:r>
    </w:p>
    <w:p>
      <w:pPr>
        <w:pStyle w:val="a0"/>
      </w:pPr>
      <w:r>
        <w:t xml:space="preserve">Buyer urgency (if Accelerated Outreach is used – higher price may be accepted).</w:t>
      </w:r>
    </w:p>
    <w:p>
      <w:pPr>
        <w:pStyle w:val="a0"/>
      </w:pPr>
      <w:r>
        <w:t xml:space="preserve">Output: Suggested price range (min-max) and a recommended listing price. Groq (🧠 A1) generates a business explanation:</w:t>
      </w:r>
    </w:p>
    <w:p>
      <w:pPr>
        <w:pStyle w:val="a0"/>
      </w:pPr>
      <w:r>
        <w:t xml:space="preserve">text</w:t>
      </w:r>
    </w:p>
    <w:p>
      <w:pPr>
        <w:pStyle w:val="a0"/>
      </w:pPr>
      <w:r>
        <w:t xml:space="preserve">Based on condition score 35, 5 days remaining shelf life, and current demand for citrus at Alexandria,</w:t>
      </w:r>
    </w:p>
    <w:p>
      <w:pPr>
        <w:pStyle w:val="a0"/>
      </w:pPr>
      <w:r>
        <w:t xml:space="preserve">we recommend listing these 1,344 kg of lemons at $0.75–$0.90/kg.</w:t>
      </w:r>
    </w:p>
    <w:p>
      <w:pPr>
        <w:pStyle w:val="a0"/>
      </w:pPr>
      <w:r>
        <w:t xml:space="preserve">Original contract price was $2.10/kg.</w:t>
      </w:r>
    </w:p>
    <w:p>
      <w:pPr>
        <w:pStyle w:val="a0"/>
      </w:pPr>
      <w:r>
        <w:t xml:space="preserve">This price range has a 78% predicted sale rate within 48 hours.</w:t>
      </w:r>
    </w:p>
    <w:p>
      <w:pPr>
        <w:pStyle w:val="a0"/>
      </w:pPr>
      <w:r>
        <w:t xml:space="preserve">One-click: Seller can accept the recommended price (one click) or override manually. If override &gt;200% of suggested range, Governor requires justification (mandatory text field).</w:t>
      </w:r>
    </w:p>
    <w:p>
      <w:pPr>
        <w:pStyle w:val="a0"/>
      </w:pPr>
      <w:r>
        <w:t xml:space="preserve">Governance (G7U3): Price override requires justification; unrealistic price blocks listing until resolved.</w:t>
      </w:r>
    </w:p>
    <w:p>
      <w:pPr>
        <w:pStyle w:val="a0"/>
      </w:pPr>
      <w:r>
        <w:t xml:space="preserve">3B.8.5 Distressed Cargo Triage Dashboard – Three Paths (One Click Each)</w:t>
      </w:r>
    </w:p>
    <w:p>
      <w:pPr>
        <w:pStyle w:val="a0"/>
      </w:pPr>
      <w:r>
        <w:t xml:space="preserve">Seller action: After declaration, the Triage Dashboard appears. Three clearly labelled paths – each one click.</w:t>
      </w:r>
    </w:p>
    <w:p>
      <w:pPr>
        <w:pStyle w:val="a0"/>
      </w:pPr>
      <w:r>
        <w:t xml:space="preserve">One-click: Seller clicks any path – system executes the corresponding workflow. For Path A, seller can later click</w:t>
      </w:r>
      <w:r>
        <w:t xml:space="preserve"> </w:t>
      </w:r>
      <w:r>
        <w:t xml:space="preserve">“</w:t>
      </w:r>
      <w:r>
        <w:t xml:space="preserve">Start Outreach</w:t>
      </w:r>
      <w:r>
        <w:t xml:space="preserve">”</w:t>
      </w:r>
      <w:r>
        <w:t xml:space="preserve"> </w:t>
      </w:r>
      <w:r>
        <w:t xml:space="preserve">(after selecting buyers). For Path B, system generates reports; seller clicks</w:t>
      </w:r>
      <w:r>
        <w:t xml:space="preserve"> </w:t>
      </w:r>
      <w:r>
        <w:t xml:space="preserve">“</w:t>
      </w:r>
      <w:r>
        <w:t xml:space="preserve">Download</w:t>
      </w:r>
      <w:r>
        <w:t xml:space="preserve">”</w:t>
      </w:r>
      <w:r>
        <w:t xml:space="preserve"> </w:t>
      </w:r>
      <w:r>
        <w:t xml:space="preserve">(one click). For Path C, evidence package compiled and ready for download (one click).</w:t>
      </w:r>
    </w:p>
    <w:p>
      <w:pPr>
        <w:pStyle w:val="a0"/>
      </w:pPr>
      <w:r>
        <w:t xml:space="preserve">3B.8.6</w:t>
      </w:r>
      <w:r>
        <w:t xml:space="preserve"> </w:t>
      </w:r>
      <w:r>
        <w:t xml:space="preserve">“</w:t>
      </w:r>
      <w:r>
        <w:t xml:space="preserve">Check Buyers</w:t>
      </w:r>
      <w:r>
        <w:t xml:space="preserve">”</w:t>
      </w:r>
      <w:r>
        <w:t xml:space="preserve"> </w:t>
      </w:r>
      <w:r>
        <w:t xml:space="preserve">Advisory – One Click (No Notifications Sent)</w:t>
      </w:r>
    </w:p>
    <w:p>
      <w:pPr>
        <w:pStyle w:val="a0"/>
      </w:pPr>
      <w:r>
        <w:t xml:space="preserve">Seller action: Before initiating any outreach, seller clicks </w:t>
      </w:r>
      <w:r>
        <w:t xml:space="preserve">“</w:t>
      </w:r>
      <w:r>
        <w:t xml:space="preserve">Check Buyers</w:t>
      </w:r>
      <w:r>
        <w:t xml:space="preserve">”</w:t>
      </w:r>
      <w:r>
        <w:t xml:space="preserve"> (visible in Path A and on listing page) – one click.</w:t>
      </w:r>
    </w:p>
    <w:p>
      <w:pPr>
        <w:pStyle w:val="a0"/>
      </w:pPr>
      <w:r>
        <w:t xml:space="preserve">Modal displays a table of eligible saved contacts (from tenant_contacts where is_blocked = false and relationship includes BUYER or GENERAL). Contacts are filtered and ranked:</w:t>
      </w:r>
    </w:p>
    <w:p>
      <w:pPr>
        <w:pStyle w:val="a0"/>
      </w:pPr>
      <w:r>
        <w:t xml:space="preserve">Ranking composite score (🧠 A2, LightGBM) based on past distressed purchase success, trust score, location proximity, response time.</w:t>
      </w:r>
    </w:p>
    <w:p>
      <w:pPr>
        <w:pStyle w:val="a0"/>
      </w:pPr>
      <w:r>
        <w:t xml:space="preserve">One-click: Seller checks boxes to select buyers, then clicks</w:t>
      </w:r>
      <w:r>
        <w:t xml:space="preserve"> </w:t>
      </w:r>
      <w:r>
        <w:t xml:space="preserve">“</w:t>
      </w:r>
      <w:r>
        <w:t xml:space="preserve">Continue to Outreach</w:t>
      </w:r>
      <w:r>
        <w:t xml:space="preserve">”</w:t>
      </w:r>
      <w:r>
        <w:t xml:space="preserve"> </w:t>
      </w:r>
      <w:r>
        <w:t xml:space="preserve">– one click. No notifications are sent by clicking</w:t>
      </w:r>
      <w:r>
        <w:t xml:space="preserve"> </w:t>
      </w:r>
      <w:r>
        <w:t xml:space="preserve">“</w:t>
      </w:r>
      <w:r>
        <w:t xml:space="preserve">Check Buyers</w:t>
      </w:r>
      <w:r>
        <w:t xml:space="preserve">”</w:t>
      </w:r>
      <w:r>
        <w:t xml:space="preserve">. This is purely advisory.</w:t>
      </w:r>
    </w:p>
    <w:p>
      <w:pPr>
        <w:pStyle w:val="a0"/>
      </w:pPr>
      <w:r>
        <w:t xml:space="preserve">Governance (G7U4): Feature never sends unsolicited messages; only displays existing contacts.</w:t>
      </w:r>
    </w:p>
    <w:p>
      <w:pPr>
        <w:pStyle w:val="a0"/>
      </w:pPr>
      <w:r>
        <w:t xml:space="preserve">3B.8.7 Partial Distress &amp; USTN Splitting (MicroUSTN) – Automatic</w:t>
      </w:r>
    </w:p>
    <w:p>
      <w:pPr>
        <w:pStyle w:val="a0"/>
      </w:pPr>
      <w:r>
        <w:t xml:space="preserve">If only part of a shipment is distressed (e.g., 3 of 22 pallets), the system automatically generates a microUSTN for the distressed pallets.</w:t>
      </w:r>
    </w:p>
    <w:p>
      <w:pPr>
        <w:pStyle w:val="a0"/>
      </w:pPr>
      <w:r>
        <w:t xml:space="preserve">Format: Same as USTN but new timestamp and random suffix, plus parent_ustn field linking to the original.</w:t>
      </w:r>
    </w:p>
    <w:p>
      <w:pPr>
        <w:pStyle w:val="a0"/>
      </w:pPr>
      <w:r>
        <w:t xml:space="preserve">Example:</w:t>
      </w:r>
    </w:p>
    <w:p>
      <w:pPr>
        <w:pStyle w:val="a0"/>
      </w:pPr>
      <w:r>
        <w:t xml:space="preserve">Original USTN: SGTX-1397F3A-456ABC-20260415120000-A1B2C3D4</w:t>
      </w:r>
    </w:p>
    <w:p>
      <w:pPr>
        <w:pStyle w:val="a0"/>
      </w:pPr>
      <w:r>
        <w:t xml:space="preserve">MicroUSTN: SGTX-1397F3A-456ABC-20260420150000-D4E5F6G7</w:t>
      </w:r>
    </w:p>
    <w:p>
      <w:pPr>
        <w:pStyle w:val="a0"/>
      </w:pPr>
      <w:r>
        <w:t xml:space="preserve">Process:</w:t>
      </w:r>
    </w:p>
    <w:p>
      <w:pPr>
        <w:pStyle w:val="a0"/>
      </w:pPr>
      <w:r>
        <w:t xml:space="preserve">System creates a new contracts row for the micro-contract, referencing the original.</w:t>
      </w:r>
    </w:p>
    <w:p>
      <w:pPr>
        <w:pStyle w:val="a0"/>
      </w:pPr>
      <w:r>
        <w:t xml:space="preserve">Packing list, commercial invoice, and all documents are automatically copied (with redacted pricing if confidential).</w:t>
      </w:r>
    </w:p>
    <w:p>
      <w:pPr>
        <w:pStyle w:val="a0"/>
      </w:pPr>
      <w:r>
        <w:t xml:space="preserve">Original trade request and contract references are linked via parent-child relationships.</w:t>
      </w:r>
    </w:p>
    <w:p>
      <w:pPr>
        <w:pStyle w:val="a0"/>
      </w:pPr>
      <w:r>
        <w:t xml:space="preserve">One-click: No extra click – automatic when seller selects specific pallets during declaration.</w:t>
      </w:r>
    </w:p>
    <w:p>
      <w:pPr>
        <w:pStyle w:val="a0"/>
      </w:pPr>
      <w:r>
        <w:t xml:space="preserve">Governance (G7U5): Split requires Governor decision (A2) to ensure clean goods remain saleable under original contract. If buyer consent is required, a Smart Inbox item is sent automatically (buyer clicks</w:t>
      </w:r>
      <w:r>
        <w:t xml:space="preserve"> </w:t>
      </w:r>
      <w:r>
        <w:t xml:space="preserve">“</w:t>
      </w:r>
      <w:r>
        <w:t xml:space="preserve">Approve</w:t>
      </w:r>
      <w:r>
        <w:t xml:space="preserve">”</w:t>
      </w:r>
      <w:r>
        <w:t xml:space="preserve"> </w:t>
      </w:r>
      <w:r>
        <w:t xml:space="preserve">– one click).</w:t>
      </w:r>
    </w:p>
    <w:p>
      <w:pPr>
        <w:pStyle w:val="a0"/>
      </w:pPr>
      <w:r>
        <w:t xml:space="preserve">3B.8.8 Accelerated Outreach Mode – With Privacy Notice Opt-In (Improvement #8 style – but already in Trial)</w:t>
      </w:r>
    </w:p>
    <w:p>
      <w:pPr>
        <w:pStyle w:val="a0"/>
      </w:pPr>
      <w:r>
        <w:t xml:space="preserve">Seller action: After selecting buyers (via</w:t>
      </w:r>
      <w:r>
        <w:t xml:space="preserve"> </w:t>
      </w:r>
      <w:r>
        <w:t xml:space="preserve">“</w:t>
      </w:r>
      <w:r>
        <w:t xml:space="preserve">Check Buyers</w:t>
      </w:r>
      <w:r>
        <w:t xml:space="preserve">”</w:t>
      </w:r>
      <w:r>
        <w:t xml:space="preserve"> </w:t>
      </w:r>
      <w:r>
        <w:t xml:space="preserve">or manually), seller clicks </w:t>
      </w:r>
      <w:r>
        <w:t xml:space="preserve">“</w:t>
      </w:r>
      <w:r>
        <w:t xml:space="preserve">Start Accelerated Outreach</w:t>
      </w:r>
      <w:r>
        <w:t xml:space="preserve">”</w:t>
      </w:r>
      <w:r>
        <w:t xml:space="preserve"> – one click.</w:t>
      </w:r>
    </w:p>
    <w:p>
      <w:pPr>
        <w:pStyle w:val="a0"/>
      </w:pPr>
      <w:r>
        <w:t xml:space="preserve">Mandatory privacy notice modal (appears once per session):</w:t>
      </w:r>
    </w:p>
    <w:p>
      <w:pPr>
        <w:pStyle w:val="a0"/>
      </w:pPr>
      <w:r>
        <w:t xml:space="preserve">text</w:t>
      </w:r>
    </w:p>
    <w:p>
      <w:pPr>
        <w:pStyle w:val="a0"/>
      </w:pPr>
      <w:r>
        <w:t xml:space="preserve">You are about to initiate Accelerated Outreach for the distressed lot [description].</w:t>
      </w:r>
    </w:p>
    <w:p>
      <w:pPr>
        <w:pStyle w:val="a0"/>
      </w:pPr>
      <w:r>
        <w:t xml:space="preserve">The following contacts will be notified simultaneously: [list of names].</w:t>
      </w:r>
    </w:p>
    <w:p>
      <w:pPr>
        <w:pStyle w:val="a0"/>
      </w:pPr>
      <w:r>
        <w:t xml:space="preserve">The notification will include: the product, quantity, condition score, asking price, and your company name.</w:t>
      </w:r>
    </w:p>
    <w:p>
      <w:pPr>
        <w:pStyle w:val="a0"/>
      </w:pPr>
      <w:r>
        <w:t xml:space="preserve">Recipients will know your identity.</w:t>
      </w:r>
    </w:p>
    <w:p>
      <w:pPr>
        <w:pStyle w:val="a0"/>
      </w:pPr>
      <w:r>
        <w:t xml:space="preserve">Do you want to proceed?</w:t>
      </w:r>
    </w:p>
    <w:p>
      <w:pPr>
        <w:pStyle w:val="a0"/>
      </w:pPr>
      <w:r>
        <w:t xml:space="preserve">[Yes, start outreach] [No, go back]</w:t>
      </w:r>
    </w:p>
    <w:p>
      <w:pPr>
        <w:pStyle w:val="a0"/>
      </w:pPr>
      <w:r>
        <w:t xml:space="preserve">Seller must click</w:t>
      </w:r>
      <w:r>
        <w:t xml:space="preserve"> </w:t>
      </w:r>
      <w:r>
        <w:t xml:space="preserve">“</w:t>
      </w:r>
      <w:r>
        <w:t xml:space="preserve">Yes, start outreach</w:t>
      </w:r>
      <w:r>
        <w:t xml:space="preserve">”</w:t>
      </w:r>
      <w:r>
        <w:t xml:space="preserve"> – one click. This action is logged as a Governor decision (distressed_accelerated_outreach_optin).</w:t>
      </w:r>
    </w:p>
    <w:p>
      <w:pPr>
        <w:pStyle w:val="a0"/>
      </w:pPr>
      <w:r>
        <w:t xml:space="preserve">Outreach parameters (set before sending):</w:t>
      </w:r>
    </w:p>
    <w:p>
      <w:pPr>
        <w:pStyle w:val="a0"/>
      </w:pPr>
      <w:r>
        <w:t xml:space="preserve">Outreach window (2-24 hours) – default 6h.</w:t>
      </w:r>
    </w:p>
    <w:p>
      <w:pPr>
        <w:pStyle w:val="a0"/>
      </w:pPr>
      <w:r>
        <w:t xml:space="preserve">Floor price (hard minimum, never disclosed to recipients) – default = 70% of asking price.</w:t>
      </w:r>
    </w:p>
    <w:p>
      <w:pPr>
        <w:pStyle w:val="a0"/>
      </w:pPr>
      <w:r>
        <w:t xml:space="preserve">Notification method – Smart Inbox + email (co-branded:</w:t>
      </w:r>
      <w:r>
        <w:t xml:space="preserve"> </w:t>
      </w:r>
      <w:r>
        <w:t xml:space="preserve">“</w:t>
      </w:r>
      <w:r>
        <w:t xml:space="preserve">Seller via SGTX</w:t>
      </w:r>
      <w:r>
        <w:t xml:space="preserve">”</w:t>
      </w:r>
      <w:r>
        <w:t xml:space="preserve">).</w:t>
      </w:r>
    </w:p>
    <w:p>
      <w:pPr>
        <w:pStyle w:val="a0"/>
      </w:pPr>
      <w:r>
        <w:t xml:space="preserve">One-click: After privacy notice, click</w:t>
      </w:r>
      <w:r>
        <w:t xml:space="preserve"> </w:t>
      </w:r>
      <w:r>
        <w:t xml:space="preserve">“</w:t>
      </w:r>
      <w:r>
        <w:t xml:space="preserve">Start Outreach</w:t>
      </w:r>
      <w:r>
        <w:t xml:space="preserve">”</w:t>
      </w:r>
      <w:r>
        <w:t xml:space="preserve"> </w:t>
      </w:r>
      <w:r>
        <w:t xml:space="preserve">– notifications sent simultaneously to all selected buyers.</w:t>
      </w:r>
    </w:p>
    <w:p>
      <w:pPr>
        <w:pStyle w:val="a0"/>
      </w:pPr>
      <w:r>
        <w:t xml:space="preserve">Governance (G7U6): Accelerated Outreach is opt-in per session. Privacy notice is mandatory.</w:t>
      </w:r>
    </w:p>
    <w:p>
      <w:pPr>
        <w:pStyle w:val="a0"/>
      </w:pPr>
      <w:r>
        <w:t xml:space="preserve">3B.8.9 Recipient Response &amp; Express Negotiation</w:t>
      </w:r>
    </w:p>
    <w:p>
      <w:pPr>
        <w:pStyle w:val="a0"/>
      </w:pPr>
      <w:r>
        <w:t xml:space="preserve">Buyer action (recipient): Receives Smart Inbox item (priority 75) and email:</w:t>
      </w:r>
      <w:r>
        <w:t xml:space="preserve"> </w:t>
      </w:r>
      <w:r>
        <w:t xml:space="preserve">“</w:t>
      </w:r>
      <w:r>
        <w:t xml:space="preserve">Distressed lot available from [Seller] – 1,344 kg lemons, condition score 35, asking $900. [View Offer]</w:t>
      </w:r>
      <w:r>
        <w:t xml:space="preserve">”</w:t>
      </w:r>
      <w:r>
        <w:t xml:space="preserve">.</w:t>
      </w:r>
    </w:p>
    <w:p>
      <w:pPr>
        <w:pStyle w:val="a0"/>
      </w:pPr>
      <w:r>
        <w:t xml:space="preserve">Buyer clicks → opens Trade Command Center for the microUSTN, views full listing, photos, condition report. Clicks </w:t>
      </w:r>
      <w:r>
        <w:t xml:space="preserve">“</w:t>
      </w:r>
      <w:r>
        <w:t xml:space="preserve">Submit Offer</w:t>
      </w:r>
      <w:r>
        <w:t xml:space="preserve">”</w:t>
      </w:r>
      <w:r>
        <w:t xml:space="preserve"> – one click.</w:t>
      </w:r>
    </w:p>
    <w:p>
      <w:pPr>
        <w:pStyle w:val="a0"/>
      </w:pPr>
      <w:r>
        <w:t xml:space="preserve">Offer form: Enter amount (≥ floor price, but buyer doesn’t know floor), optional message.</w:t>
      </w:r>
    </w:p>
    <w:p>
      <w:pPr>
        <w:pStyle w:val="a0"/>
      </w:pPr>
      <w:r>
        <w:t xml:space="preserve">AI-mediated express negotiation (🧠 A2/A3):</w:t>
      </w:r>
    </w:p>
    <w:p>
      <w:pPr>
        <w:pStyle w:val="a0"/>
      </w:pPr>
      <w:r>
        <w:t xml:space="preserve">If seller enables bot, it can counter-offer automatically.</w:t>
      </w:r>
    </w:p>
    <w:p>
      <w:pPr>
        <w:pStyle w:val="a0"/>
      </w:pPr>
      <w:r>
        <w:t xml:space="preserve">Bot transparency panel shows rounds, parameters,</w:t>
      </w:r>
      <w:r>
        <w:t xml:space="preserve"> </w:t>
      </w:r>
      <w:r>
        <w:t xml:space="preserve">“</w:t>
      </w:r>
      <w:r>
        <w:t xml:space="preserve">Pause/Override</w:t>
      </w:r>
      <w:r>
        <w:t xml:space="preserve">”</w:t>
      </w:r>
      <w:r>
        <w:t xml:space="preserve"> </w:t>
      </w:r>
      <w:r>
        <w:t xml:space="preserve">button.</w:t>
      </w:r>
    </w:p>
    <w:p>
      <w:pPr>
        <w:pStyle w:val="a0"/>
      </w:pPr>
      <w:r>
        <w:t xml:space="preserve">Max 3 rounds; offer expiry configurable (e.g., 2 hours).</w:t>
      </w:r>
    </w:p>
    <w:p>
      <w:pPr>
        <w:pStyle w:val="a0"/>
      </w:pPr>
      <w:r>
        <w:t xml:space="preserve">One-click: Buyer submits offer – one click. Seller accepts (one click) → microcontract created.</w:t>
      </w:r>
    </w:p>
    <w:p>
      <w:pPr>
        <w:pStyle w:val="a0"/>
      </w:pPr>
      <w:r>
        <w:t xml:space="preserve">3B.8.10 Microcontract &amp; Separate SGTX Fee – One Click to Lock</w:t>
      </w:r>
    </w:p>
    <w:p>
      <w:pPr>
        <w:pStyle w:val="a0"/>
      </w:pPr>
      <w:r>
        <w:t xml:space="preserve">When offer is accepted: System automatically generates a microcontract under a new contractsrow, referencing:</w:t>
      </w:r>
    </w:p>
    <w:p>
      <w:pPr>
        <w:pStyle w:val="a0"/>
      </w:pPr>
      <w:r>
        <w:t xml:space="preserve">microUSTN</w:t>
      </w:r>
    </w:p>
    <w:p>
      <w:pPr>
        <w:pStyle w:val="a0"/>
      </w:pPr>
      <w:r>
        <w:t xml:space="preserve">Buyer and seller (distressed cargo buyer)</w:t>
      </w:r>
    </w:p>
    <w:p>
      <w:pPr>
        <w:pStyle w:val="a0"/>
      </w:pPr>
      <w:r>
        <w:t xml:space="preserve">Agreed price</w:t>
      </w:r>
    </w:p>
    <w:p>
      <w:pPr>
        <w:pStyle w:val="a0"/>
      </w:pPr>
      <w:r>
        <w:t xml:space="preserve">Special distressed terms</w:t>
      </w:r>
    </w:p>
    <w:p>
      <w:pPr>
        <w:pStyle w:val="a0"/>
      </w:pPr>
      <w:r>
        <w:t xml:space="preserve">SGTX fee for distressed sale:</w:t>
      </w:r>
    </w:p>
    <w:p>
      <w:pPr>
        <w:pStyle w:val="a0"/>
      </w:pPr>
      <w:r>
        <w:t xml:space="preserve">Original SGTX trade fee already paid for full shipment.</w:t>
      </w:r>
    </w:p>
    <w:p>
      <w:pPr>
        <w:pStyle w:val="a0"/>
      </w:pPr>
      <w:r>
        <w:t xml:space="preserve">For the distressed portion, a new, separate SGTX fee is charged on the distressed sale amount.</w:t>
      </w:r>
    </w:p>
    <w:p>
      <w:pPr>
        <w:pStyle w:val="a0"/>
      </w:pPr>
      <w:r>
        <w:t xml:space="preserve">Fee rate = 1.5% (standard dynamic rate) × distressed country factor (from jurisdictions.distressed_country_factor). Example: UAE factor 0.85 → effective fee = 1.5% × 0.85 = 1.275%.</w:t>
      </w:r>
    </w:p>
    <w:p>
      <w:pPr>
        <w:pStyle w:val="a0"/>
      </w:pPr>
      <w:r>
        <w:t xml:space="preserve">Fee paid by seller (the distressed cargo owner) upfront before microcontract lock.</w:t>
      </w:r>
    </w:p>
    <w:p>
      <w:pPr>
        <w:pStyle w:val="a0"/>
      </w:pPr>
      <w:r>
        <w:t xml:space="preserve">Payment: PSP split instruction generated automatically. Seller clicks </w:t>
      </w:r>
      <w:r>
        <w:t xml:space="preserve">“</w:t>
      </w:r>
      <w:r>
        <w:t xml:space="preserve">Pay Distressed Fee</w:t>
      </w:r>
      <w:r>
        <w:t xml:space="preserve">”</w:t>
      </w:r>
      <w:r>
        <w:t xml:space="preserve"> – one click. After payment verification, microcontract status becomes LOCKED.</w:t>
      </w:r>
    </w:p>
    <w:p>
      <w:pPr>
        <w:pStyle w:val="a0"/>
      </w:pPr>
      <w:r>
        <w:t xml:space="preserve">One-click: Seller clicks</w:t>
      </w:r>
      <w:r>
        <w:t xml:space="preserve"> </w:t>
      </w:r>
      <w:r>
        <w:t xml:space="preserve">“</w:t>
      </w:r>
      <w:r>
        <w:t xml:space="preserve">Accept Offer</w:t>
      </w:r>
      <w:r>
        <w:t xml:space="preserve">”</w:t>
      </w:r>
      <w:r>
        <w:t xml:space="preserve"> </w:t>
      </w:r>
      <w:r>
        <w:t xml:space="preserve">→ microcontract generated →</w:t>
      </w:r>
      <w:r>
        <w:t xml:space="preserve"> </w:t>
      </w:r>
      <w:r>
        <w:t xml:space="preserve">“</w:t>
      </w:r>
      <w:r>
        <w:t xml:space="preserve">Pay Fee</w:t>
      </w:r>
      <w:r>
        <w:t xml:space="preserve">”</w:t>
      </w:r>
      <w:r>
        <w:t xml:space="preserve"> </w:t>
      </w:r>
      <w:r>
        <w:t xml:space="preserve">→ microcontract locked.</w:t>
      </w:r>
    </w:p>
    <w:p>
      <w:pPr>
        <w:pStyle w:val="a0"/>
      </w:pPr>
      <w:r>
        <w:t xml:space="preserve">Governance (G7U6): Microcontract must be signed by both parties (buyer and seller) via ZITADEL passkey. SGTX Governor signs as witness.</w:t>
      </w:r>
    </w:p>
    <w:p>
      <w:pPr>
        <w:pStyle w:val="a0"/>
      </w:pPr>
      <w:r>
        <w:t xml:space="preserve">3B.8.11 AI-Insurer Integration &amp; Claim Support (Path C)</w:t>
      </w:r>
    </w:p>
    <w:p>
      <w:pPr>
        <w:pStyle w:val="a0"/>
      </w:pPr>
      <w:r>
        <w:t xml:space="preserve">Seller action: From Triage Dashboard, click </w:t>
      </w:r>
      <w:r>
        <w:t xml:space="preserve">“</w:t>
      </w:r>
      <w:r>
        <w:t xml:space="preserve">File Insurance Claim</w:t>
      </w:r>
      <w:r>
        <w:t xml:space="preserve">”</w:t>
      </w:r>
      <w:r>
        <w:t xml:space="preserve"> – one click.</w:t>
      </w:r>
    </w:p>
    <w:p>
      <w:pPr>
        <w:pStyle w:val="a0"/>
      </w:pPr>
      <w:r>
        <w:t xml:space="preserve">System compiles evidence package (same as Phase 10):</w:t>
      </w:r>
    </w:p>
    <w:p>
      <w:pPr>
        <w:pStyle w:val="a0"/>
      </w:pPr>
      <w:r>
        <w:t xml:space="preserve">Original contract, invoice, packing list.</w:t>
      </w:r>
    </w:p>
    <w:p>
      <w:pPr>
        <w:pStyle w:val="a0"/>
      </w:pPr>
      <w:r>
        <w:t xml:space="preserve">All milestone logs.</w:t>
      </w:r>
    </w:p>
    <w:p>
      <w:pPr>
        <w:pStyle w:val="a0"/>
      </w:pPr>
      <w:r>
        <w:t xml:space="preserve">Sensor data (temperature excursions).</w:t>
      </w:r>
    </w:p>
    <w:p>
      <w:pPr>
        <w:pStyle w:val="a0"/>
      </w:pPr>
      <w:r>
        <w:t xml:space="preserve">Photos with AI condition assessment.</w:t>
      </w:r>
    </w:p>
    <w:p>
      <w:pPr>
        <w:pStyle w:val="a0"/>
      </w:pPr>
      <w:r>
        <w:t xml:space="preserve">Distressed sale agreement (if sold) or market valuation.</w:t>
      </w:r>
    </w:p>
    <w:p>
      <w:pPr>
        <w:pStyle w:val="a0"/>
      </w:pPr>
      <w:r>
        <w:t xml:space="preserve">AI-generated claim narrative (🧠 A1, Groq).</w:t>
      </w:r>
    </w:p>
    <w:p>
      <w:pPr>
        <w:pStyle w:val="a0"/>
      </w:pPr>
      <w:r>
        <w:t xml:space="preserve">One-click: Click</w:t>
      </w:r>
      <w:r>
        <w:t xml:space="preserve"> </w:t>
      </w:r>
      <w:r>
        <w:t xml:space="preserve">“</w:t>
      </w:r>
      <w:r>
        <w:t xml:space="preserve">Download Package</w:t>
      </w:r>
      <w:r>
        <w:t xml:space="preserve">”</w:t>
      </w:r>
      <w:r>
        <w:t xml:space="preserve"> </w:t>
      </w:r>
      <w:r>
        <w:t xml:space="preserve">– signed PDF ready for submission to insurer. SGTX does not submit claims; only provides evidence.</w:t>
      </w:r>
    </w:p>
    <w:p>
      <w:pPr>
        <w:pStyle w:val="a0"/>
      </w:pPr>
      <w:r>
        <w:t xml:space="preserve">3B.8.12 Summary of One-Click Actions in Phase 7</w:t>
      </w:r>
    </w:p>
    <w:p>
      <w:pPr>
        <w:pStyle w:val="a0"/>
      </w:pPr>
      <w:r>
        <w:t xml:space="preserve">Total clicks for a typical distressed sale:</w:t>
      </w:r>
    </w:p>
    <w:p>
      <w:pPr>
        <w:pStyle w:val="a0"/>
      </w:pPr>
      <w:r>
        <w:t xml:space="preserve">Declare (1)</w:t>
      </w:r>
    </w:p>
    <w:p>
      <w:pPr>
        <w:pStyle w:val="a0"/>
      </w:pPr>
      <w:r>
        <w:t xml:space="preserve">Accept price (1)</w:t>
      </w:r>
    </w:p>
    <w:p>
      <w:pPr>
        <w:pStyle w:val="a0"/>
      </w:pPr>
      <w:r>
        <w:t xml:space="preserve">Check Buyers (1)</w:t>
      </w:r>
    </w:p>
    <w:p>
      <w:pPr>
        <w:pStyle w:val="a0"/>
      </w:pPr>
      <w:r>
        <w:t xml:space="preserve">Start Outreach (1)</w:t>
      </w:r>
    </w:p>
    <w:p>
      <w:pPr>
        <w:pStyle w:val="a0"/>
      </w:pPr>
      <w:r>
        <w:t xml:space="preserve">Accept offer (1)</w:t>
      </w:r>
    </w:p>
    <w:p>
      <w:pPr>
        <w:pStyle w:val="a0"/>
      </w:pPr>
      <w:r>
        <w:t xml:space="preserve">Pay fee (1)</w:t>
      </w:r>
      <w:r>
        <w:t xml:space="preserve"> </w:t>
      </w:r>
      <w:r>
        <w:t xml:space="preserve">→ 6 clicks for seller; buyer: submit offer (1) → accept (0 if seller accepts automatically). Optional insurance claim adds 1 click.</w:t>
      </w:r>
    </w:p>
    <w:p>
      <w:pPr>
        <w:pStyle w:val="a0"/>
      </w:pPr>
      <w:r>
        <w:t xml:space="preserve">3B.8.13 Governance Gates (Phase 7)</w:t>
      </w:r>
    </w:p>
    <w:p>
      <w:pPr>
        <w:pStyle w:val="a0"/>
      </w:pPr>
      <w:r>
        <w:t xml:space="preserve">3B.8.14 Implementation Checklist for Phase 7</w:t>
      </w:r>
    </w:p>
    <w:p>
      <w:pPr>
        <w:pStyle w:val="a0"/>
      </w:pPr>
      <w:r>
        <w:t xml:space="preserve">Implement distressed declaration endpoint with photo upload and AI condition assessment (HF ViT).</w:t>
      </w:r>
    </w:p>
    <w:p>
      <w:pPr>
        <w:pStyle w:val="a0"/>
      </w:pPr>
      <w:r>
        <w:t xml:space="preserve">Build dynamic pricing engine (XGBoost) using original value, condition, shelf life, market.</w:t>
      </w:r>
    </w:p>
    <w:p>
      <w:pPr>
        <w:pStyle w:val="a0"/>
      </w:pPr>
      <w:r>
        <w:t xml:space="preserve">Create triage dashboard UI (three paths: Sell Quickly, Comply with Local Law, File Insurance Claim).</w:t>
      </w:r>
    </w:p>
    <w:p>
      <w:pPr>
        <w:pStyle w:val="a0"/>
      </w:pPr>
      <w:r>
        <w:t xml:space="preserve">Add</w:t>
      </w:r>
      <w:r>
        <w:t xml:space="preserve"> </w:t>
      </w:r>
      <w:r>
        <w:t xml:space="preserve">“</w:t>
      </w:r>
      <w:r>
        <w:t xml:space="preserve">Check Buyers</w:t>
      </w:r>
      <w:r>
        <w:t xml:space="preserve">”</w:t>
      </w:r>
      <w:r>
        <w:t xml:space="preserve"> </w:t>
      </w:r>
      <w:r>
        <w:t xml:space="preserve">advisory – query tenant_contacts, rank by LightGBM, display selection modal.</w:t>
      </w:r>
    </w:p>
    <w:p>
      <w:pPr>
        <w:pStyle w:val="a0"/>
      </w:pPr>
      <w:r>
        <w:t xml:space="preserve">Implement privacy notice modal and Governor log for opt-in.</w:t>
      </w:r>
    </w:p>
    <w:p>
      <w:pPr>
        <w:pStyle w:val="a0"/>
      </w:pPr>
      <w:r>
        <w:t xml:space="preserve">Build accelerated outreach workflow (time-boxed, simultaneous notifications, co-branded emails).</w:t>
      </w:r>
    </w:p>
    <w:p>
      <w:pPr>
        <w:pStyle w:val="a0"/>
      </w:pPr>
      <w:r>
        <w:t xml:space="preserve">Implement microcontract creation (new USTN/microUSTN, separate FeeLock, distressed fee calculation with country factor).</w:t>
      </w:r>
    </w:p>
    <w:p>
      <w:pPr>
        <w:pStyle w:val="a0"/>
      </w:pPr>
      <w:r>
        <w:t xml:space="preserve">Integrate with existing notification service for co-branded emails.</w:t>
      </w:r>
    </w:p>
    <w:p>
      <w:pPr>
        <w:pStyle w:val="a0"/>
      </w:pPr>
      <w:r>
        <w:t xml:space="preserve">Add evidence compiler for insurance claim path.</w:t>
      </w:r>
    </w:p>
    <w:p>
      <w:pPr>
        <w:pStyle w:val="a0"/>
      </w:pPr>
      <w:r>
        <w:t xml:space="preserve">Write integration tests covering:</w:t>
      </w:r>
    </w:p>
    <w:p>
      <w:pPr>
        <w:pStyle w:val="a0"/>
      </w:pPr>
      <w:r>
        <w:t xml:space="preserve">Declaration → AI assessment → price acceptance →</w:t>
      </w:r>
      <w:r>
        <w:t xml:space="preserve"> </w:t>
      </w:r>
      <w:r>
        <w:t xml:space="preserve">“</w:t>
      </w:r>
      <w:r>
        <w:t xml:space="preserve">Check Buyers</w:t>
      </w:r>
      <w:r>
        <w:t xml:space="preserve">”</w:t>
      </w:r>
      <w:r>
        <w:t xml:space="preserve"> </w:t>
      </w:r>
      <w:r>
        <w:t xml:space="preserve">→ accelerated outreach → offer → microcontract lock.</w:t>
      </w:r>
    </w:p>
    <w:p>
      <w:pPr>
        <w:pStyle w:val="a0"/>
      </w:pPr>
      <w:r>
        <w:t xml:space="preserve">Partial distress and USTN splitting.</w:t>
      </w:r>
    </w:p>
    <w:p>
      <w:pPr>
        <w:pStyle w:val="a0"/>
      </w:pPr>
      <w:r>
        <w:t xml:space="preserve">Compliance path (jurisdiction-specific report generation).</w:t>
      </w:r>
    </w:p>
    <w:p>
      <w:pPr>
        <w:pStyle w:val="a0"/>
      </w:pPr>
      <w:r>
        <w:t xml:space="preserve">Insurance claim path (evidence package download).</w:t>
      </w:r>
    </w:p>
    <w:p>
      <w:pPr>
        <w:pStyle w:val="a0"/>
      </w:pPr>
      <w:r>
        <w:t xml:space="preserve">End of Phase 7 – Distressed Cargo Resolution (v11.0 with Triage Dashboard, Check Buyers, Accelerated Outreach, Microcontract)</w:t>
      </w:r>
    </w:p>
    <w:p>
      <w:pPr>
        <w:pStyle w:val="a0"/>
      </w:pPr>
      <w:r>
        <w:t xml:space="preserve">3B.9 Phase 8 – Dispute Resolution &amp; Arbitration</w:t>
      </w:r>
    </w:p>
    <w:p>
      <w:pPr>
        <w:pStyle w:val="a0"/>
      </w:pPr>
      <w:r>
        <w:t xml:space="preserve">Goal: If a party to a trade believes that the executed shipment, payment, financing, or distressed sale has not met the contractual terms – quality defects, late delivery, documentation errors, temperature deviations, payment default, or fee miscalculation – they can file a dispute under the USTN (or financing agreement ID, or microUSTN). The platform provides a structured, AI-assisted mediation process, with the option to escalate to international arbitration (ICC, DIFC-LCIA). The affected FeeLock(s) are frozen (administratively). The system ensures that all evidence is cryptographically verifiable, offers AI-powered outcome prediction, settlement proposal generation, document authenticity checks, and third-party expert invitation. For multi-shipment contracts, disputes can be filed per shipment. For financing disputes (including co-financing), the evidence package includes the financing agreement and repayment records. The QC dispute fast-track automatically flags inspector-overridden AI findings. All actions are one-click or voice-initiated.</w:t>
      </w:r>
    </w:p>
    <w:p>
      <w:pPr>
        <w:pStyle w:val="a0"/>
      </w:pPr>
      <w:r>
        <w:t xml:space="preserve">Prerequisite: The trade (or specific shipment, or financing agreement, or distressed microcontract) is locked or settled. The disputing party has the permission dispute.file.</w:t>
      </w:r>
    </w:p>
    <w:p>
      <w:pPr>
        <w:pStyle w:val="a0"/>
      </w:pPr>
      <w:r>
        <w:t xml:space="preserve">One-click guarantee at end of Phase 8: Party clicks </w:t>
      </w:r>
      <w:r>
        <w:t xml:space="preserve">“</w:t>
      </w:r>
      <w:r>
        <w:t xml:space="preserve">File Dispute</w:t>
      </w:r>
      <w:r>
        <w:t xml:space="preserve">”</w:t>
      </w:r>
      <w:r>
        <w:t xml:space="preserve"> (one click) → evidence autocompiled. Both parties participate in mediation with one-click messages, offers, and acceptances. If settlement reached, one click to accept proposal → settlement addendum signed automatically. If arbitration needed, one click to prepare case file → downloadable PDF ready.</w:t>
      </w:r>
    </w:p>
    <w:p>
      <w:pPr>
        <w:pStyle w:val="a0"/>
      </w:pPr>
      <w:r>
        <w:t xml:space="preserve">AI Integration in Phase 8:</w:t>
      </w:r>
    </w:p>
    <w:p>
      <w:pPr>
        <w:pStyle w:val="a0"/>
      </w:pPr>
      <w:r>
        <w:t xml:space="preserve">🧠 A1 (Groq → Ollama): Mediation log translation, settlement proposal generation, plain-language summaries, voice-initiated filing.</w:t>
      </w:r>
    </w:p>
    <w:p>
      <w:pPr>
        <w:pStyle w:val="a0"/>
      </w:pPr>
      <w:r>
        <w:t xml:space="preserve">🧠 A2 (HF local → Ollama): Dispute triage categorisation, evidence autocompilation (including QC override flagging), predictive outcome modelling (XGBoost), document authenticity checks.</w:t>
      </w:r>
    </w:p>
    <w:p>
      <w:pPr>
        <w:pStyle w:val="a0"/>
      </w:pPr>
      <w:r>
        <w:t xml:space="preserve">🧠 A3 (HF + Groq → Ollama): Escalation to human review, third-party expert invitation workflow, negotiation deadlock resolution, arbitration case preparation.</w:t>
      </w:r>
    </w:p>
    <w:p>
      <w:pPr>
        <w:pStyle w:val="a0"/>
      </w:pPr>
      <w:r>
        <w:t xml:space="preserve">🧠 A4 (OPA + WasmEdge): FeeLock freeze on dispute filing, state transitions, settlement addendum signature enforcement.</w:t>
      </w:r>
    </w:p>
    <w:p>
      <w:pPr>
        <w:pStyle w:val="a0"/>
      </w:pPr>
      <w:r>
        <w:t xml:space="preserve">Critical Add-ons used in Phase 8:</w:t>
      </w:r>
    </w:p>
    <w:p>
      <w:pPr>
        <w:pStyle w:val="a0"/>
      </w:pPr>
      <w:r>
        <w:t xml:space="preserve">⚡ Causal Inference Engine (Add-on 3) – root cause analysis for delay/quality failures, automatically included in evidence.</w:t>
      </w:r>
    </w:p>
    <w:p>
      <w:pPr>
        <w:pStyle w:val="a0"/>
      </w:pPr>
      <w:r>
        <w:t xml:space="preserve">⚡ GNN Risk Engine – not directly used, but may flag sanctions links in evidence.</w:t>
      </w:r>
    </w:p>
    <w:p>
      <w:pPr>
        <w:pStyle w:val="a0"/>
      </w:pPr>
      <w:r>
        <w:t xml:space="preserve">⚡ ZK Proofs – optional for private settlement proofs.</w:t>
      </w:r>
    </w:p>
    <w:p>
      <w:pPr>
        <w:pStyle w:val="a0"/>
      </w:pPr>
      <w:r>
        <w:t xml:space="preserve">3B.9.1 Filing a Dispute – One Click (or Voice)</w:t>
      </w:r>
    </w:p>
    <w:p>
      <w:pPr>
        <w:pStyle w:val="a0"/>
      </w:pPr>
      <w:r>
        <w:t xml:space="preserve">Disputing party action: Navigate to the Trade Command Center for the relevant USTN (or financing agreement, or microUSTN). Click </w:t>
      </w:r>
      <w:r>
        <w:t xml:space="preserve">“</w:t>
      </w:r>
      <w:r>
        <w:t xml:space="preserve">Raise Dispute</w:t>
      </w:r>
      <w:r>
        <w:t xml:space="preserve">”</w:t>
      </w:r>
      <w:r>
        <w:t xml:space="preserve"> – one click opens the filing form.</w:t>
      </w:r>
    </w:p>
    <w:p>
      <w:pPr>
        <w:pStyle w:val="a0"/>
      </w:pPr>
      <w:r>
        <w:t xml:space="preserve">Filing form (pre-filled where possible):</w:t>
      </w:r>
    </w:p>
    <w:p>
      <w:pPr>
        <w:pStyle w:val="a0"/>
      </w:pPr>
      <w:r>
        <w:t xml:space="preserve">Select category (dropdown – see table below).</w:t>
      </w:r>
    </w:p>
    <w:p>
      <w:pPr>
        <w:pStyle w:val="a0"/>
      </w:pPr>
      <w:r>
        <w:t xml:space="preserve">Description (free text, min 10 characters). System may pre-fill based on detected anomalies (e.g.,</w:t>
      </w:r>
      <w:r>
        <w:t xml:space="preserve"> </w:t>
      </w:r>
      <w:r>
        <w:t xml:space="preserve">“</w:t>
      </w:r>
      <w:r>
        <w:t xml:space="preserve">Temperature deviation of 8°C for 6 hours detected</w:t>
      </w:r>
      <w:r>
        <w:t xml:space="preserve">”</w:t>
      </w:r>
      <w:r>
        <w:t xml:space="preserve">).</w:t>
      </w:r>
    </w:p>
    <w:p>
      <w:pPr>
        <w:pStyle w:val="a0"/>
      </w:pPr>
      <w:r>
        <w:t xml:space="preserve">Upload evidence (optional; system will auto-compile anyway).</w:t>
      </w:r>
    </w:p>
    <w:p>
      <w:pPr>
        <w:pStyle w:val="a0"/>
      </w:pPr>
      <w:r>
        <w:t xml:space="preserve">Specify remedy sought (e.g.,</w:t>
      </w:r>
      <w:r>
        <w:t xml:space="preserve"> </w:t>
      </w:r>
      <w:r>
        <w:t xml:space="preserve">“</w:t>
      </w:r>
      <w:r>
        <w:t xml:space="preserve">Full refund of $10,000</w:t>
      </w:r>
      <w:r>
        <w:t xml:space="preserve">”</w:t>
      </w:r>
      <w:r>
        <w:t xml:space="preserve">,</w:t>
      </w:r>
      <w:r>
        <w:t xml:space="preserve"> </w:t>
      </w:r>
      <w:r>
        <w:t xml:space="preserve">“</w:t>
      </w:r>
      <w:r>
        <w:t xml:space="preserve">Replace damaged pallets</w:t>
      </w:r>
      <w:r>
        <w:t xml:space="preserve">”</w:t>
      </w:r>
      <w:r>
        <w:t xml:space="preserve">).</w:t>
      </w:r>
    </w:p>
    <w:p>
      <w:pPr>
        <w:pStyle w:val="a0"/>
      </w:pPr>
      <w:r>
        <w:t xml:space="preserve">Affected portion (if partial, e.g.,</w:t>
      </w:r>
      <w:r>
        <w:t xml:space="preserve"> </w:t>
      </w:r>
      <w:r>
        <w:t xml:space="preserve">“</w:t>
      </w:r>
      <w:r>
        <w:t xml:space="preserve">Pallet OR019 only</w:t>
      </w:r>
      <w:r>
        <w:t xml:space="preserve">”</w:t>
      </w:r>
      <w:r>
        <w:t xml:space="preserve">).</w:t>
      </w:r>
    </w:p>
    <w:p>
      <w:pPr>
        <w:pStyle w:val="a0"/>
      </w:pPr>
      <w:r>
        <w:t xml:space="preserve">Voice-initiated filing (🧠 A1): In mobile app, speak:</w:t>
      </w:r>
      <w:r>
        <w:t xml:space="preserve"> </w:t>
      </w:r>
      <w:r>
        <w:t xml:space="preserve">“</w:t>
      </w:r>
      <w:r>
        <w:t xml:space="preserve">File a dispute for USTN SGTX-EG-… The oranges arrived with mould. I am claiming $2,000.</w:t>
      </w:r>
      <w:r>
        <w:t xml:space="preserve">”</w:t>
      </w:r>
      <w:r>
        <w:t xml:space="preserve"> </w:t>
      </w:r>
      <w:r>
        <w:t xml:space="preserve">Vosk transcribes; HF Mixtral extracts USTN, category, claim amount – pre-fills form. User clicks</w:t>
      </w:r>
      <w:r>
        <w:t xml:space="preserve"> </w:t>
      </w:r>
      <w:r>
        <w:t xml:space="preserve">“</w:t>
      </w:r>
      <w:r>
        <w:t xml:space="preserve">Submit</w:t>
      </w:r>
      <w:r>
        <w:t xml:space="preserve">”</w:t>
      </w:r>
      <w:r>
        <w:t xml:space="preserve"> </w:t>
      </w:r>
      <w:r>
        <w:t xml:space="preserve">– one click.</w:t>
      </w:r>
    </w:p>
    <w:p>
      <w:pPr>
        <w:pStyle w:val="a0"/>
      </w:pPr>
      <w:r>
        <w:t xml:space="preserve">Category dropdown:</w:t>
      </w:r>
    </w:p>
    <w:p>
      <w:pPr>
        <w:pStyle w:val="a0"/>
      </w:pPr>
      <w:r>
        <w:t xml:space="preserve">One-click: Click</w:t>
      </w:r>
      <w:r>
        <w:t xml:space="preserve"> </w:t>
      </w:r>
      <w:r>
        <w:t xml:space="preserve">“</w:t>
      </w:r>
      <w:r>
        <w:t xml:space="preserve">Submit Dispute</w:t>
      </w:r>
      <w:r>
        <w:t xml:space="preserve">”</w:t>
      </w:r>
      <w:r>
        <w:t xml:space="preserve"> </w:t>
      </w:r>
      <w:r>
        <w:t xml:space="preserve">– creates disputes record with status FILED. USTN status becomes DISPUTED. FeeLock(s) frozen. Counterparty receives Smart Inbox alert.</w:t>
      </w:r>
    </w:p>
    <w:p>
      <w:pPr>
        <w:pStyle w:val="a0"/>
      </w:pPr>
      <w:r>
        <w:t xml:space="preserve">Governance (G10U1): Dispute filing must reference a valid, locked USTN or financing agreement. Governor returns DENY with Decision Panel explanation if not.</w:t>
      </w:r>
    </w:p>
    <w:p>
      <w:pPr>
        <w:pStyle w:val="a0"/>
      </w:pPr>
      <w:r>
        <w:t xml:space="preserve">3B.9.2 AI Triage &amp; Categorisation – Automatic (🧠 A2)</w:t>
      </w:r>
    </w:p>
    <w:p>
      <w:pPr>
        <w:pStyle w:val="a0"/>
      </w:pPr>
      <w:r>
        <w:t xml:space="preserve">Trigger: Immediately after filing, the Dispute Triage Agent (HF Mixtral, local) analyses:</w:t>
      </w:r>
    </w:p>
    <w:p>
      <w:pPr>
        <w:pStyle w:val="a0"/>
      </w:pPr>
      <w:r>
        <w:t xml:space="preserve">Dispute description and evidence.</w:t>
      </w:r>
    </w:p>
    <w:p>
      <w:pPr>
        <w:pStyle w:val="a0"/>
      </w:pPr>
      <w:r>
        <w:t xml:space="preserve">Contract clauses (or financing agreement).</w:t>
      </w:r>
    </w:p>
    <w:p>
      <w:pPr>
        <w:pStyle w:val="a0"/>
      </w:pPr>
      <w:r>
        <w:t xml:space="preserve">Uploaded photos (via HF ViT for QC disputes).</w:t>
      </w:r>
    </w:p>
    <w:p>
      <w:pPr>
        <w:pStyle w:val="a0"/>
      </w:pPr>
      <w:r>
        <w:t xml:space="preserve">Prior dispute history of the parties.</w:t>
      </w:r>
    </w:p>
    <w:p>
      <w:pPr>
        <w:pStyle w:val="a0"/>
      </w:pPr>
      <w:r>
        <w:t xml:space="preserve">Output (stored in dispute_recommendations):</w:t>
      </w:r>
    </w:p>
    <w:p>
      <w:pPr>
        <w:pStyle w:val="a0"/>
      </w:pPr>
      <w:r>
        <w:t xml:space="preserve">Refined dispute category.</w:t>
      </w:r>
    </w:p>
    <w:p>
      <w:pPr>
        <w:pStyle w:val="a0"/>
      </w:pPr>
      <w:r>
        <w:t xml:space="preserve">Severity score (1-5).</w:t>
      </w:r>
    </w:p>
    <w:p>
      <w:pPr>
        <w:pStyle w:val="a0"/>
      </w:pPr>
      <w:r>
        <w:t xml:space="preserve">Early assessment of mediation likely success.</w:t>
      </w:r>
    </w:p>
    <w:p>
      <w:pPr>
        <w:pStyle w:val="a0"/>
      </w:pPr>
      <w:r>
        <w:t xml:space="preserve">Recommended resolution path (mediation, arbitration, or settlement).</w:t>
      </w:r>
    </w:p>
    <w:p>
      <w:pPr>
        <w:pStyle w:val="a0"/>
      </w:pPr>
      <w:r>
        <w:t xml:space="preserve">Example: </w:t>
      </w:r>
      <w:r>
        <w:t xml:space="preserve">“</w:t>
      </w:r>
      <w:r>
        <w:t xml:space="preserve">Dispute categorised as QUALITY (mould). Severity 3. Based on contract’s force majeure and inspection clauses, mediation is recommended. 65% chance of settlement without arbitration.</w:t>
      </w:r>
      <w:r>
        <w:t xml:space="preserve">”</w:t>
      </w:r>
    </w:p>
    <w:p>
      <w:pPr>
        <w:pStyle w:val="a0"/>
      </w:pPr>
      <w:r>
        <w:t xml:space="preserve">One-click: No action – automatic. Both parties see the recommendation in their Smart Inbox (as an informational item).</w:t>
      </w:r>
    </w:p>
    <w:p>
      <w:pPr>
        <w:pStyle w:val="a0"/>
      </w:pPr>
      <w:r>
        <w:t xml:space="preserve">Governance (G10U2): Triage is advisory, does not block any action.</w:t>
      </w:r>
    </w:p>
    <w:p>
      <w:pPr>
        <w:pStyle w:val="a0"/>
      </w:pPr>
      <w:r>
        <w:t xml:space="preserve">3B.9.3 Evidence Autocompiler – Automatic, One Click to View</w:t>
      </w:r>
    </w:p>
    <w:p>
      <w:pPr>
        <w:pStyle w:val="a0"/>
      </w:pPr>
      <w:r>
        <w:t xml:space="preserve">Trigger: Automatically when dispute is filed. The evidence-compiler service (Rust) gathers data from multiple sources.</w:t>
      </w:r>
    </w:p>
    <w:p>
      <w:pPr>
        <w:pStyle w:val="a0"/>
      </w:pPr>
      <w:r>
        <w:t xml:space="preserve">Evidence package contents:</w:t>
      </w:r>
    </w:p>
    <w:p>
      <w:pPr>
        <w:pStyle w:val="a0"/>
      </w:pPr>
      <w:r>
        <w:t xml:space="preserve">Trade &amp; contract data (USTN, clauses, incoterm, signatures, amendments).</w:t>
      </w:r>
    </w:p>
    <w:p>
      <w:pPr>
        <w:pStyle w:val="a0"/>
      </w:pPr>
      <w:r>
        <w:t xml:space="preserve">Shipment milestones (timestamps, confirmers, method).</w:t>
      </w:r>
    </w:p>
    <w:p>
      <w:pPr>
        <w:pStyle w:val="a0"/>
      </w:pPr>
      <w:r>
        <w:t xml:space="preserve">IoT sensor data (temperature, humidity, shock, anomaly flags).</w:t>
      </w:r>
    </w:p>
    <w:p>
      <w:pPr>
        <w:pStyle w:val="a0"/>
      </w:pPr>
      <w:r>
        <w:t xml:space="preserve">QC report (full inspection, overrides with original AI confidence and inspector’s reason).</w:t>
      </w:r>
    </w:p>
    <w:p>
      <w:pPr>
        <w:pStyle w:val="a0"/>
      </w:pPr>
      <w:r>
        <w:t xml:space="preserve">Laboratory results (analytes, MRL compliance).</w:t>
      </w:r>
    </w:p>
    <w:p>
      <w:pPr>
        <w:pStyle w:val="a0"/>
      </w:pPr>
      <w:r>
        <w:t xml:space="preserve">Broker certification log (digital seal, declaration reference).</w:t>
      </w:r>
    </w:p>
    <w:p>
      <w:pPr>
        <w:pStyle w:val="a0"/>
      </w:pPr>
      <w:r>
        <w:t xml:space="preserve">All documents (invoices, packing lists, certificates, B/L) with SHA256 hashes.</w:t>
      </w:r>
    </w:p>
    <w:p>
      <w:pPr>
        <w:pStyle w:val="a0"/>
      </w:pPr>
      <w:r>
        <w:t xml:space="preserve">Communications (Trade Room messages, mediation log, negotiation history).</w:t>
      </w:r>
    </w:p>
    <w:p>
      <w:pPr>
        <w:pStyle w:val="a0"/>
      </w:pPr>
      <w:r>
        <w:t xml:space="preserve">AI decisions (Governor decisions, tenant messages, GNN risk scores).</w:t>
      </w:r>
    </w:p>
    <w:p>
      <w:pPr>
        <w:pStyle w:val="a0"/>
      </w:pPr>
      <w:r>
        <w:t xml:space="preserve">Payments (fee payment records, settlement instructions, PSP confirmations).</w:t>
      </w:r>
    </w:p>
    <w:p>
      <w:pPr>
        <w:pStyle w:val="a0"/>
      </w:pPr>
      <w:r>
        <w:t xml:space="preserve">Causal analysis (if triggered – see 3B.9.4).</w:t>
      </w:r>
    </w:p>
    <w:p>
      <w:pPr>
        <w:pStyle w:val="a0"/>
      </w:pPr>
      <w:r>
        <w:t xml:space="preserve">Package is Loom-hashed and stored in evidence_packages. A verification token is generated for external auditors.</w:t>
      </w:r>
    </w:p>
    <w:p>
      <w:pPr>
        <w:pStyle w:val="a0"/>
      </w:pPr>
      <w:r>
        <w:t xml:space="preserve">One-click: Both parties receive Smart Inbox item:</w:t>
      </w:r>
      <w:r>
        <w:t xml:space="preserve"> </w:t>
      </w:r>
      <w:r>
        <w:t xml:space="preserve">“</w:t>
      </w:r>
      <w:r>
        <w:t xml:space="preserve">Evidence package compiled for dispute DSP-xxx. [View Package]</w:t>
      </w:r>
      <w:r>
        <w:t xml:space="preserve">”</w:t>
      </w:r>
      <w:r>
        <w:t xml:space="preserve">. Clicking opens a read-only, tamper-evident view. Download as signed PDF – one click.</w:t>
      </w:r>
    </w:p>
    <w:p>
      <w:pPr>
        <w:pStyle w:val="a0"/>
      </w:pPr>
      <w:r>
        <w:t xml:space="preserve">3B.9.4 Causal Inference Engine – Automatic (⚡ Add-on 3, 🧠 A2/A3)</w:t>
      </w:r>
    </w:p>
    <w:p>
      <w:pPr>
        <w:pStyle w:val="a0"/>
      </w:pPr>
      <w:r>
        <w:t xml:space="preserve">Trigger: Asynchronously when a dispute is filed (or when a milestone breach occurs). The causal inference engine (DoWhy + EconML) analyses:</w:t>
      </w:r>
    </w:p>
    <w:p>
      <w:pPr>
        <w:pStyle w:val="a0"/>
      </w:pPr>
      <w:r>
        <w:t xml:space="preserve">Timeline of milestones</w:t>
      </w:r>
    </w:p>
    <w:p>
      <w:pPr>
        <w:pStyle w:val="a0"/>
      </w:pPr>
      <w:r>
        <w:t xml:space="preserve">Sensor data (temperature, shock)</w:t>
      </w:r>
    </w:p>
    <w:p>
      <w:pPr>
        <w:pStyle w:val="a0"/>
      </w:pPr>
      <w:r>
        <w:t xml:space="preserve">Weather and port congestion (from RIA)</w:t>
      </w:r>
    </w:p>
    <w:p>
      <w:pPr>
        <w:pStyle w:val="a0"/>
      </w:pPr>
      <w:r>
        <w:t xml:space="preserve">Carrier performance history</w:t>
      </w:r>
    </w:p>
    <w:p>
      <w:pPr>
        <w:pStyle w:val="a0"/>
      </w:pPr>
      <w:r>
        <w:t xml:space="preserve">QC override patterns</w:t>
      </w:r>
    </w:p>
    <w:p>
      <w:pPr>
        <w:pStyle w:val="a0"/>
      </w:pPr>
      <w:r>
        <w:t xml:space="preserve">Output: JSON with root causes and contribution percentages, stored in causal_attribution. Groq generates a plain-language summary added to the evidence package.</w:t>
      </w:r>
    </w:p>
    <w:p>
      <w:pPr>
        <w:pStyle w:val="a0"/>
      </w:pPr>
      <w:r>
        <w:t xml:space="preserve">Example output for delay dispute:</w:t>
      </w:r>
    </w:p>
    <w:p>
      <w:pPr>
        <w:pStyle w:val="a0"/>
      </w:pPr>
      <w:r>
        <w:t xml:space="preserve">json</w:t>
      </w:r>
    </w:p>
    <w:p>
      <w:pPr>
        <w:pStyle w:val="a0"/>
      </w:pPr>
      <w:r>
        <w:t xml:space="preserve">{</w:t>
      </w:r>
    </w:p>
    <w:p>
      <w:pPr>
        <w:pStyle w:val="a0"/>
      </w:pPr>
      <w:r>
        <w:t xml:space="preserve">“</w:t>
      </w:r>
      <w:r>
        <w:t xml:space="preserve">root_causes</w:t>
      </w:r>
      <w:r>
        <w:t xml:space="preserve">”</w:t>
      </w:r>
      <w:r>
        <w:t xml:space="preserve">: [</w:t>
      </w:r>
    </w:p>
    <w:p>
      <w:pPr>
        <w:pStyle w:val="a0"/>
      </w:pPr>
      <w:r>
        <w:t xml:space="preserve">{</w:t>
      </w:r>
      <w:r>
        <w:t xml:space="preserve"> </w:t>
      </w:r>
      <w:r>
        <w:t xml:space="preserve">“</w:t>
      </w:r>
      <w:r>
        <w:t xml:space="preserve">factor</w:t>
      </w:r>
      <w:r>
        <w:t xml:space="preserve">”</w:t>
      </w:r>
      <w:r>
        <w:t xml:space="preserve">:</w:t>
      </w:r>
      <w:r>
        <w:t xml:space="preserve"> </w:t>
      </w:r>
      <w:r>
        <w:t xml:space="preserve">“</w:t>
      </w:r>
      <w:r>
        <w:t xml:space="preserve">port_strike</w:t>
      </w:r>
      <w:r>
        <w:t xml:space="preserve">”</w:t>
      </w:r>
      <w:r>
        <w:t xml:space="preserve">,</w:t>
      </w:r>
      <w:r>
        <w:t xml:space="preserve"> </w:t>
      </w:r>
      <w:r>
        <w:t xml:space="preserve">“</w:t>
      </w:r>
      <w:r>
        <w:t xml:space="preserve">contribution</w:t>
      </w:r>
      <w:r>
        <w:t xml:space="preserve">”</w:t>
      </w:r>
      <w:r>
        <w:t xml:space="preserve">: 0.54,</w:t>
      </w:r>
      <w:r>
        <w:t xml:space="preserve"> </w:t>
      </w:r>
      <w:r>
        <w:t xml:space="preserve">“</w:t>
      </w:r>
      <w:r>
        <w:t xml:space="preserve">description</w:t>
      </w:r>
      <w:r>
        <w:t xml:space="preserve">”</w:t>
      </w:r>
      <w:r>
        <w:t xml:space="preserve">:</w:t>
      </w:r>
      <w:r>
        <w:t xml:space="preserve"> </w:t>
      </w:r>
      <w:r>
        <w:t xml:space="preserve">“</w:t>
      </w:r>
      <w:r>
        <w:t xml:space="preserve">Port closure at Alexandria added 54% of total delay.</w:t>
      </w:r>
      <w:r>
        <w:t xml:space="preserve">”</w:t>
      </w:r>
      <w:r>
        <w:t xml:space="preserve"> </w:t>
      </w:r>
      <w:r>
        <w:t xml:space="preserve">},</w:t>
      </w:r>
    </w:p>
    <w:p>
      <w:pPr>
        <w:pStyle w:val="a0"/>
      </w:pPr>
      <w:r>
        <w:t xml:space="preserve">{</w:t>
      </w:r>
      <w:r>
        <w:t xml:space="preserve"> </w:t>
      </w:r>
      <w:r>
        <w:t xml:space="preserve">“</w:t>
      </w:r>
      <w:r>
        <w:t xml:space="preserve">factor</w:t>
      </w:r>
      <w:r>
        <w:t xml:space="preserve">”</w:t>
      </w:r>
      <w:r>
        <w:t xml:space="preserve">:</w:t>
      </w:r>
      <w:r>
        <w:t xml:space="preserve"> </w:t>
      </w:r>
      <w:r>
        <w:t xml:space="preserve">“</w:t>
      </w:r>
      <w:r>
        <w:t xml:space="preserve">carrier_rerouting</w:t>
      </w:r>
      <w:r>
        <w:t xml:space="preserve">”</w:t>
      </w:r>
      <w:r>
        <w:t xml:space="preserve">,</w:t>
      </w:r>
      <w:r>
        <w:t xml:space="preserve"> </w:t>
      </w:r>
      <w:r>
        <w:t xml:space="preserve">“</w:t>
      </w:r>
      <w:r>
        <w:t xml:space="preserve">contribution</w:t>
      </w:r>
      <w:r>
        <w:t xml:space="preserve">”</w:t>
      </w:r>
      <w:r>
        <w:t xml:space="preserve">: 0.32,</w:t>
      </w:r>
      <w:r>
        <w:t xml:space="preserve"> </w:t>
      </w:r>
      <w:r>
        <w:t xml:space="preserve">“</w:t>
      </w:r>
      <w:r>
        <w:t xml:space="preserve">description</w:t>
      </w:r>
      <w:r>
        <w:t xml:space="preserve">”</w:t>
      </w:r>
      <w:r>
        <w:t xml:space="preserve">:</w:t>
      </w:r>
      <w:r>
        <w:t xml:space="preserve"> </w:t>
      </w:r>
      <w:r>
        <w:t xml:space="preserve">“</w:t>
      </w:r>
      <w:r>
        <w:t xml:space="preserve">Carrier rerouted due to weather, adding 32%.</w:t>
      </w:r>
      <w:r>
        <w:t xml:space="preserve">”</w:t>
      </w:r>
      <w:r>
        <w:t xml:space="preserve"> </w:t>
      </w:r>
      <w:r>
        <w:t xml:space="preserve">},</w:t>
      </w:r>
    </w:p>
    <w:p>
      <w:pPr>
        <w:pStyle w:val="a0"/>
      </w:pPr>
      <w:r>
        <w:t xml:space="preserve">{</w:t>
      </w:r>
      <w:r>
        <w:t xml:space="preserve"> </w:t>
      </w:r>
      <w:r>
        <w:t xml:space="preserve">“</w:t>
      </w:r>
      <w:r>
        <w:t xml:space="preserve">factor</w:t>
      </w:r>
      <w:r>
        <w:t xml:space="preserve">”</w:t>
      </w:r>
      <w:r>
        <w:t xml:space="preserve">:</w:t>
      </w:r>
      <w:r>
        <w:t xml:space="preserve"> </w:t>
      </w:r>
      <w:r>
        <w:t xml:space="preserve">“</w:t>
      </w:r>
      <w:r>
        <w:t xml:space="preserve">customs_hold</w:t>
      </w:r>
      <w:r>
        <w:t xml:space="preserve">”</w:t>
      </w:r>
      <w:r>
        <w:t xml:space="preserve">,</w:t>
      </w:r>
      <w:r>
        <w:t xml:space="preserve"> </w:t>
      </w:r>
      <w:r>
        <w:t xml:space="preserve">“</w:t>
      </w:r>
      <w:r>
        <w:t xml:space="preserve">contribution</w:t>
      </w:r>
      <w:r>
        <w:t xml:space="preserve">”</w:t>
      </w:r>
      <w:r>
        <w:t xml:space="preserve">: 0.14,</w:t>
      </w:r>
      <w:r>
        <w:t xml:space="preserve"> </w:t>
      </w:r>
      <w:r>
        <w:t xml:space="preserve">“</w:t>
      </w:r>
      <w:r>
        <w:t xml:space="preserve">description</w:t>
      </w:r>
      <w:r>
        <w:t xml:space="preserve">”</w:t>
      </w:r>
      <w:r>
        <w:t xml:space="preserve">:</w:t>
      </w:r>
      <w:r>
        <w:t xml:space="preserve"> </w:t>
      </w:r>
      <w:r>
        <w:t xml:space="preserve">“</w:t>
      </w:r>
      <w:r>
        <w:t xml:space="preserve">Missing phytosanitary certificate caused 14% delay.</w:t>
      </w:r>
      <w:r>
        <w:t xml:space="preserve">”</w:t>
      </w:r>
      <w:r>
        <w:t xml:space="preserve"> </w:t>
      </w:r>
      <w:r>
        <w:t xml:space="preserve">}</w:t>
      </w:r>
    </w:p>
    <w:p>
      <w:pPr>
        <w:pStyle w:val="a0"/>
      </w:pPr>
      <w:r>
        <w:t xml:space="preserve">],</w:t>
      </w:r>
    </w:p>
    <w:p>
      <w:pPr>
        <w:pStyle w:val="a0"/>
      </w:pPr>
      <w:r>
        <w:t xml:space="preserve">“</w:t>
      </w:r>
      <w:r>
        <w:t xml:space="preserve">groq_summary</w:t>
      </w:r>
      <w:r>
        <w:t xml:space="preserve">”</w:t>
      </w:r>
      <w:r>
        <w:t xml:space="preserve">:</w:t>
      </w:r>
      <w:r>
        <w:t xml:space="preserve"> </w:t>
      </w:r>
      <w:r>
        <w:t xml:space="preserve">“</w:t>
      </w:r>
      <w:r>
        <w:t xml:space="preserve">The delay was caused primarily by the port strike (54%), with the carrier’s rerouting as a secondary factor (32%).</w:t>
      </w:r>
      <w:r>
        <w:t xml:space="preserve">”</w:t>
      </w:r>
    </w:p>
    <w:p>
      <w:pPr>
        <w:pStyle w:val="a0"/>
      </w:pPr>
      <w:r>
        <w:t xml:space="preserve">}</w:t>
      </w:r>
    </w:p>
    <w:p>
      <w:pPr>
        <w:pStyle w:val="a0"/>
      </w:pPr>
      <w:r>
        <w:t xml:space="preserve">One-click: No action – automatic. The summary appears in the evidence package. Mediator can use it as advisory.</w:t>
      </w:r>
    </w:p>
    <w:p>
      <w:pPr>
        <w:pStyle w:val="a0"/>
      </w:pPr>
      <w:r>
        <w:t xml:space="preserve">Governance: The causal analysis is advisory – never suggests</w:t>
      </w:r>
      <w:r>
        <w:t xml:space="preserve"> </w:t>
      </w:r>
      <w:r>
        <w:t xml:space="preserve">“</w:t>
      </w:r>
      <w:r>
        <w:t xml:space="preserve">blame the other party</w:t>
      </w:r>
      <w:r>
        <w:t xml:space="preserve">”</w:t>
      </w:r>
      <w:r>
        <w:t xml:space="preserve">. It is immutable and logged.</w:t>
      </w:r>
    </w:p>
    <w:p>
      <w:pPr>
        <w:pStyle w:val="a0"/>
      </w:pPr>
      <w:r>
        <w:t xml:space="preserve">3B.9.5 Mediation Log &amp; Multi-Language Support – One Click per Message</w:t>
      </w:r>
    </w:p>
    <w:p>
      <w:pPr>
        <w:pStyle w:val="a0"/>
      </w:pPr>
      <w:r>
        <w:t xml:space="preserve">Interface: Structured mediation log accessible from the Dispute tab in each party’s portal.</w:t>
      </w:r>
    </w:p>
    <w:p>
      <w:pPr>
        <w:pStyle w:val="a0"/>
      </w:pPr>
      <w:r>
        <w:t xml:space="preserve">Features:</w:t>
      </w:r>
    </w:p>
    <w:p>
      <w:pPr>
        <w:pStyle w:val="a0"/>
      </w:pPr>
      <w:r>
        <w:t xml:space="preserve">Text messages – type and click</w:t>
      </w:r>
      <w:r>
        <w:t xml:space="preserve"> </w:t>
      </w:r>
      <w:r>
        <w:t xml:space="preserve">“</w:t>
      </w:r>
      <w:r>
        <w:t xml:space="preserve">Send</w:t>
      </w:r>
      <w:r>
        <w:t xml:space="preserve">”</w:t>
      </w:r>
      <w:r>
        <w:t xml:space="preserve"> </w:t>
      </w:r>
      <w:r>
        <w:t xml:space="preserve">(one click). Groq automatically translates into each party’s preferred language.</w:t>
      </w:r>
    </w:p>
    <w:p>
      <w:pPr>
        <w:pStyle w:val="a0"/>
      </w:pPr>
      <w:r>
        <w:t xml:space="preserve">Structured offers – click</w:t>
      </w:r>
      <w:r>
        <w:t xml:space="preserve"> </w:t>
      </w:r>
      <w:r>
        <w:t xml:space="preserve">“</w:t>
      </w:r>
      <w:r>
        <w:t xml:space="preserve">Make Offer</w:t>
      </w:r>
      <w:r>
        <w:t xml:space="preserve">”</w:t>
      </w:r>
      <w:r>
        <w:t xml:space="preserve"> </w:t>
      </w:r>
      <w:r>
        <w:t xml:space="preserve">→ enter amount and conditions → send (one click).</w:t>
      </w:r>
    </w:p>
    <w:p>
      <w:pPr>
        <w:pStyle w:val="a0"/>
      </w:pPr>
      <w:r>
        <w:t xml:space="preserve">Accept / Reject / Counter buttons – one click each.</w:t>
      </w:r>
    </w:p>
    <w:p>
      <w:pPr>
        <w:pStyle w:val="a0"/>
      </w:pPr>
      <w:r>
        <w:t xml:space="preserve">Attach additional evidence – one click to upload file.</w:t>
      </w:r>
    </w:p>
    <w:p>
      <w:pPr>
        <w:pStyle w:val="a0"/>
      </w:pPr>
      <w:r>
        <w:t xml:space="preserve">Invite Third-Party Expert (Improvement #8) – see 3B.9.6.</w:t>
      </w:r>
    </w:p>
    <w:p>
      <w:pPr>
        <w:pStyle w:val="a0"/>
      </w:pPr>
      <w:r>
        <w:t xml:space="preserve">Request Human Review – if AI mediation is insufficient (escalates to A3).</w:t>
      </w:r>
    </w:p>
    <w:p>
      <w:pPr>
        <w:pStyle w:val="a0"/>
      </w:pPr>
      <w:r>
        <w:t xml:space="preserve">Example mediation log entry (buyer sees English, seller sees Vietnamese translation):</w:t>
      </w:r>
    </w:p>
    <w:p>
      <w:pPr>
        <w:pStyle w:val="a0"/>
      </w:pPr>
      <w:r>
        <w:t xml:space="preserve">text</w:t>
      </w:r>
    </w:p>
    <w:p>
      <w:pPr>
        <w:pStyle w:val="a0"/>
      </w:pPr>
      <w:r>
        <w:t xml:space="preserve">───────────────────────────────────────────────────────────────</w:t>
      </w:r>
    </w:p>
    <w:p>
      <w:pPr>
        <w:pStyle w:val="a0"/>
      </w:pPr>
      <w:r>
        <w:t xml:space="preserve">2026-04-16 10:00:00 – Buyer (Nile Foods)</w:t>
      </w:r>
    </w:p>
    <w:p>
      <w:pPr>
        <w:pStyle w:val="a0"/>
      </w:pPr>
      <w:r>
        <w:t xml:space="preserve">The strawberries arrived with 10% mould. I am claiming $2,000 refund based on photos and temperature log.</w:t>
      </w:r>
    </w:p>
    <w:p>
      <w:pPr>
        <w:pStyle w:val="a0"/>
      </w:pPr>
      <w:r>
        <w:t xml:space="preserve">───────────────────────────────────────────────────────────────</w:t>
      </w:r>
    </w:p>
    <w:p>
      <w:pPr>
        <w:pStyle w:val="a0"/>
      </w:pPr>
      <w:r>
        <w:t xml:space="preserve">2026-04-16 11:30:00 – Seller (Mekong Fresh)</w:t>
      </w:r>
    </w:p>
    <w:p>
      <w:pPr>
        <w:pStyle w:val="a0"/>
      </w:pPr>
      <w:r>
        <w:t xml:space="preserve">We dispute the claim. Our reefer log shows -18°C throughout. The damage likely occurred after delivery.</w:t>
      </w:r>
    </w:p>
    <w:p>
      <w:pPr>
        <w:pStyle w:val="a0"/>
      </w:pPr>
      <w:r>
        <w:t xml:space="preserve">We counter-offer $500 as goodwill.</w:t>
      </w:r>
    </w:p>
    <w:p>
      <w:pPr>
        <w:pStyle w:val="a0"/>
      </w:pPr>
      <w:r>
        <w:t xml:space="preserve">───────────────────────────────────────────────────────────────</w:t>
      </w:r>
    </w:p>
    <w:p>
      <w:pPr>
        <w:pStyle w:val="a0"/>
      </w:pPr>
      <w:r>
        <w:t xml:space="preserve">2026-04-16 12:00:00 – AI Settlement Proposal (Groq)</w:t>
      </w:r>
    </w:p>
    <w:p>
      <w:pPr>
        <w:pStyle w:val="a0"/>
      </w:pPr>
      <w:r>
        <w:t xml:space="preserve">Based on the temperature log (no deviation) and the buyer’s photos (mould present), the likely root cause is post-delivery mishandling. Recommended settlement: $800 (4% of invoice). Accept / Reject.</w:t>
      </w:r>
    </w:p>
    <w:p>
      <w:pPr>
        <w:pStyle w:val="a0"/>
      </w:pPr>
      <w:r>
        <w:t xml:space="preserve">───────────────────────────────────────────────────────────────</w:t>
      </w:r>
    </w:p>
    <w:p>
      <w:pPr>
        <w:pStyle w:val="a0"/>
      </w:pPr>
      <w:r>
        <w:t xml:space="preserve">One-click guarantee: Each message, offer, acceptance, or rejection is one click. All actions are signed by the author’s ZITADEL passkey and stored immutably.</w:t>
      </w:r>
    </w:p>
    <w:p>
      <w:pPr>
        <w:pStyle w:val="a0"/>
      </w:pPr>
      <w:r>
        <w:t xml:space="preserve">Sentiment analysis (🧠 A2): A sentiment model monitors messages for hostility; if detected, the system flags the mediator and suggests a cooling-off period (24h pause) – one click to accept pause.</w:t>
      </w:r>
    </w:p>
    <w:p>
      <w:pPr>
        <w:pStyle w:val="a0"/>
      </w:pPr>
      <w:r>
        <w:t xml:space="preserve">3B.9.6 Third-Party Expert Invitation (Improvement #8) – One Click</w:t>
      </w:r>
    </w:p>
    <w:p>
      <w:pPr>
        <w:pStyle w:val="a0"/>
      </w:pPr>
      <w:r>
        <w:t xml:space="preserve">Problem addressed: Disputes often benefit from independent surveyors, laboratories, or arbitrators. Previously, parties had to arrange this externally.</w:t>
      </w:r>
    </w:p>
    <w:p>
      <w:pPr>
        <w:pStyle w:val="a0"/>
      </w:pPr>
      <w:r>
        <w:t xml:space="preserve">Solution: Any party in the mediation can click </w:t>
      </w:r>
      <w:r>
        <w:t xml:space="preserve">“</w:t>
      </w:r>
      <w:r>
        <w:t xml:space="preserve">Invite Third-Party Expert</w:t>
      </w:r>
      <w:r>
        <w:t xml:space="preserve">”</w:t>
      </w:r>
      <w:r>
        <w:t xml:space="preserve"> – one click.</w:t>
      </w:r>
    </w:p>
    <w:p>
      <w:pPr>
        <w:pStyle w:val="a0"/>
      </w:pPr>
      <w:r>
        <w:t xml:space="preserve">Workflow:</w:t>
      </w:r>
    </w:p>
    <w:p>
      <w:pPr>
        <w:pStyle w:val="a0"/>
      </w:pPr>
      <w:r>
        <w:t xml:space="preserve">Click</w:t>
      </w:r>
      <w:r>
        <w:t xml:space="preserve"> </w:t>
      </w:r>
      <w:r>
        <w:t xml:space="preserve">“</w:t>
      </w:r>
      <w:r>
        <w:t xml:space="preserve">Invite Third-Party Expert</w:t>
      </w:r>
      <w:r>
        <w:t xml:space="preserve">”</w:t>
      </w:r>
      <w:r>
        <w:t xml:space="preserve"> </w:t>
      </w:r>
      <w:r>
        <w:t xml:space="preserve">– modal opens.</w:t>
      </w:r>
    </w:p>
    <w:p>
      <w:pPr>
        <w:pStyle w:val="a0"/>
      </w:pPr>
      <w:r>
        <w:t xml:space="preserve">Select expert type: Surveyor, Laboratory, Arbitrator, Legal counsel.</w:t>
      </w:r>
    </w:p>
    <w:p>
      <w:pPr>
        <w:pStyle w:val="a0"/>
      </w:pPr>
      <w:r>
        <w:t xml:space="preserve">Choose from pre-approved list (platform-maintained, based on jurisdiction and expertise) or enter a specific GTID (if already known).</w:t>
      </w:r>
    </w:p>
    <w:p>
      <w:pPr>
        <w:pStyle w:val="a0"/>
      </w:pPr>
      <w:r>
        <w:t xml:space="preserve">Add a message to the expert (optional).</w:t>
      </w:r>
    </w:p>
    <w:p>
      <w:pPr>
        <w:pStyle w:val="a0"/>
      </w:pPr>
      <w:r>
        <w:t xml:space="preserve">Click</w:t>
      </w:r>
      <w:r>
        <w:t xml:space="preserve"> </w:t>
      </w:r>
      <w:r>
        <w:t xml:space="preserve">“</w:t>
      </w:r>
      <w:r>
        <w:t xml:space="preserve">Send Invitation</w:t>
      </w:r>
      <w:r>
        <w:t xml:space="preserve">”</w:t>
      </w:r>
      <w:r>
        <w:t xml:space="preserve"> </w:t>
      </w:r>
      <w:r>
        <w:t xml:space="preserve">– one click.</w:t>
      </w:r>
    </w:p>
    <w:p>
      <w:pPr>
        <w:pStyle w:val="a0"/>
      </w:pPr>
      <w:r>
        <w:t xml:space="preserve">Expert receives a secure, read-only link to the evidence package (plus optional view of mediation log if agreed).</w:t>
      </w:r>
    </w:p>
    <w:p>
      <w:pPr>
        <w:pStyle w:val="a0"/>
      </w:pPr>
      <w:r>
        <w:t xml:space="preserve">Expert can post a non-binding opinion (text, or structured report). The opinion appears in the mediation log.</w:t>
      </w:r>
    </w:p>
    <w:p>
      <w:pPr>
        <w:pStyle w:val="a0"/>
      </w:pPr>
      <w:r>
        <w:t xml:space="preserve">Expert’s fee (if any) is handled outside the platform, or can be added as a service quote (optional).</w:t>
      </w:r>
    </w:p>
    <w:p>
      <w:pPr>
        <w:pStyle w:val="a0"/>
      </w:pPr>
      <w:r>
        <w:t xml:space="preserve">One-click: Click</w:t>
      </w:r>
      <w:r>
        <w:t xml:space="preserve"> </w:t>
      </w:r>
      <w:r>
        <w:t xml:space="preserve">“</w:t>
      </w:r>
      <w:r>
        <w:t xml:space="preserve">Invite</w:t>
      </w:r>
      <w:r>
        <w:t xml:space="preserve">”</w:t>
      </w:r>
      <w:r>
        <w:t xml:space="preserve"> </w:t>
      </w:r>
      <w:r>
        <w:t xml:space="preserve">→ select expert → send. Expert clicks link to view evidence (no login required, but token-based). Expert posts opinion – one click.</w:t>
      </w:r>
    </w:p>
    <w:p>
      <w:pPr>
        <w:pStyle w:val="a0"/>
      </w:pPr>
      <w:r>
        <w:t xml:space="preserve">Governance: The expert’s identity is verified by the platform (KYB for approved experts). All opinions are logged immutably. Parties can disregard the opinion; it is advisory only.</w:t>
      </w:r>
    </w:p>
    <w:p>
      <w:pPr>
        <w:pStyle w:val="a0"/>
      </w:pPr>
      <w:r>
        <w:t xml:space="preserve">3B.9.7 Predictive Dispute Outcome – Automatic (🧠 A2, XGBoost)</w:t>
      </w:r>
    </w:p>
    <w:p>
      <w:pPr>
        <w:pStyle w:val="a0"/>
      </w:pPr>
      <w:r>
        <w:t xml:space="preserve">Trigger: After evidence is compiled, the system runs a predictive model trained on past SGTX dispute outcomes.</w:t>
      </w:r>
    </w:p>
    <w:p>
      <w:pPr>
        <w:pStyle w:val="a0"/>
      </w:pPr>
      <w:r>
        <w:t xml:space="preserve">Input features: Dispute type, commodity, incoterm, ports, party trust scores and dispute history, existence of contradictory evidence (e.g., origin QC pass vs. destination damage), contractual strength of clause, QC override patterns.</w:t>
      </w:r>
    </w:p>
    <w:p>
      <w:pPr>
        <w:pStyle w:val="a0"/>
      </w:pPr>
      <w:r>
        <w:t xml:space="preserve">Output: Estimated probability of filing party winning, predicted damage amount (range), confidence interval. Groq generates a neutral, plain-language summary.</w:t>
      </w:r>
    </w:p>
    <w:p>
      <w:pPr>
        <w:pStyle w:val="a0"/>
      </w:pPr>
      <w:r>
        <w:t xml:space="preserve">Example: </w:t>
      </w:r>
      <w:r>
        <w:t xml:space="preserve">“</w:t>
      </w:r>
      <w:r>
        <w:t xml:space="preserve">Estimated probability of buyer winning: 78%. Typical award range: $1,200 – $1,600.</w:t>
      </w:r>
      <w:r>
        <w:t xml:space="preserve">”</w:t>
      </w:r>
    </w:p>
    <w:p>
      <w:pPr>
        <w:pStyle w:val="a0"/>
      </w:pPr>
      <w:r>
        <w:t xml:space="preserve">One-click: No action – displayed in the mediation log as advisory. Both parties see the same prediction.</w:t>
      </w:r>
    </w:p>
    <w:p>
      <w:pPr>
        <w:pStyle w:val="a0"/>
      </w:pPr>
      <w:r>
        <w:t xml:space="preserve">Governance (G10U4): Prediction does not block any action; displayed with disclaimer.</w:t>
      </w:r>
    </w:p>
    <w:p>
      <w:pPr>
        <w:pStyle w:val="a0"/>
      </w:pPr>
      <w:r>
        <w:t xml:space="preserve">3B.9.8 AI-Generated Settlement Proposal – One Click to Accept</w:t>
      </w:r>
    </w:p>
    <w:p>
      <w:pPr>
        <w:pStyle w:val="a0"/>
      </w:pPr>
      <w:r>
        <w:t xml:space="preserve">Trigger: When mediation reaches an impasse (or upon request), any party can click </w:t>
      </w:r>
      <w:r>
        <w:t xml:space="preserve">“</w:t>
      </w:r>
      <w:r>
        <w:t xml:space="preserve">Request AI Settlement Proposal</w:t>
      </w:r>
      <w:r>
        <w:t xml:space="preserve">”</w:t>
      </w:r>
      <w:r>
        <w:t xml:space="preserve"> – one click.</w:t>
      </w:r>
    </w:p>
    <w:p>
      <w:pPr>
        <w:pStyle w:val="a0"/>
      </w:pPr>
      <w:r>
        <w:t xml:space="preserve">Proposal generation (🧠 A1, Groq + 🧠 A2 XGBoost):</w:t>
      </w:r>
    </w:p>
    <w:p>
      <w:pPr>
        <w:pStyle w:val="a0"/>
      </w:pPr>
      <w:r>
        <w:t xml:space="preserve">Based on predictive outcome, contract clauses, undisputed portion, industry standards.</w:t>
      </w:r>
    </w:p>
    <w:p>
      <w:pPr>
        <w:pStyle w:val="a0"/>
      </w:pPr>
      <w:r>
        <w:t xml:space="preserve">Includes proposed amount, conditions, rationale, confidence, acceptance deadline.</w:t>
      </w:r>
    </w:p>
    <w:p>
      <w:pPr>
        <w:pStyle w:val="a0"/>
      </w:pPr>
      <w:r>
        <w:t xml:space="preserve">Example proposal:</w:t>
      </w:r>
    </w:p>
    <w:p>
      <w:pPr>
        <w:pStyle w:val="a0"/>
      </w:pPr>
      <w:r>
        <w:t xml:space="preserve">json</w:t>
      </w:r>
    </w:p>
    <w:p>
      <w:pPr>
        <w:pStyle w:val="a0"/>
      </w:pPr>
      <w:r>
        <w:t xml:space="preserve">{</w:t>
      </w:r>
    </w:p>
    <w:p>
      <w:pPr>
        <w:pStyle w:val="a0"/>
      </w:pPr>
      <w:r>
        <w:t xml:space="preserve">“</w:t>
      </w:r>
      <w:r>
        <w:t xml:space="preserve">proposal_id</w:t>
      </w:r>
      <w:r>
        <w:t xml:space="preserve">”</w:t>
      </w:r>
      <w:r>
        <w:t xml:space="preserve">:</w:t>
      </w:r>
      <w:r>
        <w:t xml:space="preserve"> </w:t>
      </w:r>
      <w:r>
        <w:t xml:space="preserve">“</w:t>
      </w:r>
      <w:r>
        <w:t xml:space="preserve">SP-20260415-001</w:t>
      </w:r>
      <w:r>
        <w:t xml:space="preserve">”</w:t>
      </w:r>
      <w:r>
        <w:t xml:space="preserve">,</w:t>
      </w:r>
    </w:p>
    <w:p>
      <w:pPr>
        <w:pStyle w:val="a0"/>
      </w:pPr>
      <w:r>
        <w:t xml:space="preserve">“</w:t>
      </w:r>
      <w:r>
        <w:t xml:space="preserve">proposed_settlement</w:t>
      </w:r>
      <w:r>
        <w:t xml:space="preserve">”</w:t>
      </w:r>
      <w:r>
        <w:t xml:space="preserve">: {</w:t>
      </w:r>
    </w:p>
    <w:p>
      <w:pPr>
        <w:pStyle w:val="a0"/>
      </w:pPr>
      <w:r>
        <w:t xml:space="preserve">“</w:t>
      </w:r>
      <w:r>
        <w:t xml:space="preserve">type</w:t>
      </w:r>
      <w:r>
        <w:t xml:space="preserve">”</w:t>
      </w:r>
      <w:r>
        <w:t xml:space="preserve">:</w:t>
      </w:r>
      <w:r>
        <w:t xml:space="preserve"> </w:t>
      </w:r>
      <w:r>
        <w:t xml:space="preserve">“</w:t>
      </w:r>
      <w:r>
        <w:t xml:space="preserve">PARTIAL_REFUND</w:t>
      </w:r>
      <w:r>
        <w:t xml:space="preserve">”</w:t>
      </w:r>
      <w:r>
        <w:t xml:space="preserve">,</w:t>
      </w:r>
    </w:p>
    <w:p>
      <w:pPr>
        <w:pStyle w:val="a0"/>
      </w:pPr>
      <w:r>
        <w:t xml:space="preserve">“</w:t>
      </w:r>
      <w:r>
        <w:t xml:space="preserve">amount</w:t>
      </w:r>
      <w:r>
        <w:t xml:space="preserve">”</w:t>
      </w:r>
      <w:r>
        <w:t xml:space="preserve">: 800.00,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conditions</w:t>
      </w:r>
      <w:r>
        <w:t xml:space="preserve">”</w:t>
      </w:r>
      <w:r>
        <w:t xml:space="preserve">: [</w:t>
      </w:r>
      <w:r>
        <w:t xml:space="preserve">“</w:t>
      </w:r>
      <w:r>
        <w:t xml:space="preserve">Buyer releases seller from further claims</w:t>
      </w:r>
      <w:r>
        <w:t xml:space="preserve">”</w:t>
      </w:r>
      <w:r>
        <w:t xml:space="preserve">,</w:t>
      </w:r>
      <w:r>
        <w:t xml:space="preserve"> </w:t>
      </w:r>
      <w:r>
        <w:t xml:space="preserve">“</w:t>
      </w:r>
      <w:r>
        <w:t xml:space="preserve">Both parties bear own costs</w:t>
      </w:r>
      <w:r>
        <w:t xml:space="preserve">”</w:t>
      </w:r>
      <w:r>
        <w:t xml:space="preserve">]</w:t>
      </w:r>
    </w:p>
    <w:p>
      <w:pPr>
        <w:pStyle w:val="a0"/>
      </w:pPr>
      <w:r>
        <w:t xml:space="preserve">},</w:t>
      </w:r>
    </w:p>
    <w:p>
      <w:pPr>
        <w:pStyle w:val="a0"/>
      </w:pPr>
      <w:r>
        <w:t xml:space="preserve">“</w:t>
      </w:r>
      <w:r>
        <w:t xml:space="preserve">rationale</w:t>
      </w:r>
      <w:r>
        <w:t xml:space="preserve">”</w:t>
      </w:r>
      <w:r>
        <w:t xml:space="preserve">:</w:t>
      </w:r>
      <w:r>
        <w:t xml:space="preserve"> </w:t>
      </w:r>
      <w:r>
        <w:t xml:space="preserve">“</w:t>
      </w:r>
      <w:r>
        <w:t xml:space="preserve">The temperature log shows no deviation during transit, indicating the damage likely occurred post-delivery. However, the buyer’s photos show mould presence, suggesting a pre-existing quality issue. A 4% refund is consistent with similar cases.</w:t>
      </w:r>
      <w:r>
        <w:t xml:space="preserve">”</w:t>
      </w:r>
      <w:r>
        <w:t xml:space="preserve">,</w:t>
      </w:r>
    </w:p>
    <w:p>
      <w:pPr>
        <w:pStyle w:val="a0"/>
      </w:pPr>
      <w:r>
        <w:t xml:space="preserve">“</w:t>
      </w:r>
      <w:r>
        <w:t xml:space="preserve">confidence</w:t>
      </w:r>
      <w:r>
        <w:t xml:space="preserve">”</w:t>
      </w:r>
      <w:r>
        <w:t xml:space="preserve">: 0.87</w:t>
      </w:r>
    </w:p>
    <w:p>
      <w:pPr>
        <w:pStyle w:val="a0"/>
      </w:pPr>
      <w:r>
        <w:t xml:space="preserve">}</w:t>
      </w:r>
    </w:p>
    <w:p>
      <w:pPr>
        <w:pStyle w:val="a0"/>
      </w:pPr>
      <w:r>
        <w:t xml:space="preserve">Both parties see the proposal in their Smart Inbox. Each can click </w:t>
      </w:r>
      <w:r>
        <w:t xml:space="preserve">“</w:t>
      </w:r>
      <w:r>
        <w:t xml:space="preserve">Accept</w:t>
      </w:r>
      <w:r>
        <w:t xml:space="preserve">”</w:t>
      </w:r>
      <w:r>
        <w:t xml:space="preserve"> or </w:t>
      </w:r>
      <w:r>
        <w:t xml:space="preserve">“</w:t>
      </w:r>
      <w:r>
        <w:t xml:space="preserve">Reject</w:t>
      </w:r>
      <w:r>
        <w:t xml:space="preserve">”</w:t>
      </w:r>
      <w:r>
        <w:t xml:space="preserve"> – one click each. If both accept, SGTX generates a settlement addendum, signed by both parties and the Governor (automatic). Dispute status becomes RESOLVED_SETTLED. The agreed amount is transferred via PSP split (if refund) or the original payment plan is adjusted.</w:t>
      </w:r>
    </w:p>
    <w:p>
      <w:pPr>
        <w:pStyle w:val="a0"/>
      </w:pPr>
      <w:r>
        <w:t xml:space="preserve">One-click guarantee: Accept proposal – one click per party. Settlement addendum signed automatically.</w:t>
      </w:r>
    </w:p>
    <w:p>
      <w:pPr>
        <w:pStyle w:val="a0"/>
      </w:pPr>
      <w:r>
        <w:t xml:space="preserve">3B.9.9 Smart FeeLock Management (Freeze &amp; Partial Release) – Automatic</w:t>
      </w:r>
    </w:p>
    <w:p>
      <w:pPr>
        <w:pStyle w:val="a0"/>
      </w:pPr>
      <w:r>
        <w:t xml:space="preserve">When dispute is filed: Governor freezes the affected FeeLock(s) (trade fee already paid, so only administrative freeze). For undisputed amounts (e.g., 85% of shipment is fine), the system may propose partial release of the unaffected portion. This requires a Governor decision with A3 approval (human review). The Decision Panel explains the partial release conditions.</w:t>
      </w:r>
    </w:p>
    <w:p>
      <w:pPr>
        <w:pStyle w:val="a0"/>
      </w:pPr>
      <w:r>
        <w:t xml:space="preserve">One-click: If partial release is proposed, the non-disputing party can click</w:t>
      </w:r>
      <w:r>
        <w:t xml:space="preserve"> </w:t>
      </w:r>
      <w:r>
        <w:t xml:space="preserve">“</w:t>
      </w:r>
      <w:r>
        <w:t xml:space="preserve">Approve Release</w:t>
      </w:r>
      <w:r>
        <w:t xml:space="preserve">”</w:t>
      </w:r>
      <w:r>
        <w:t xml:space="preserve"> </w:t>
      </w:r>
      <w:r>
        <w:t xml:space="preserve">– one click. Governor releases the portion.</w:t>
      </w:r>
    </w:p>
    <w:p>
      <w:pPr>
        <w:pStyle w:val="a0"/>
      </w:pPr>
      <w:r>
        <w:t xml:space="preserve">For financing disputes: The financing FeeLock is frozen; no further disbursements or repayments are processed until resolution.</w:t>
      </w:r>
    </w:p>
    <w:p>
      <w:pPr>
        <w:pStyle w:val="a0"/>
      </w:pPr>
      <w:r>
        <w:t xml:space="preserve">Governance (G10U7): Partial release requires multisig approval (Platform Governance Authority). Decision Panel explains.</w:t>
      </w:r>
    </w:p>
    <w:p>
      <w:pPr>
        <w:pStyle w:val="a0"/>
      </w:pPr>
      <w:r>
        <w:t xml:space="preserve">3B.9.10 Document Authenticity Check – Automatic (🧠 A2)</w:t>
      </w:r>
    </w:p>
    <w:p>
      <w:pPr>
        <w:pStyle w:val="a0"/>
      </w:pPr>
      <w:r>
        <w:t xml:space="preserve">If a party submits new evidence that contradicts previously uploaded documents, the document-authenticity agent (HF Donut + metadata analysis) cross-checks:</w:t>
      </w:r>
    </w:p>
    <w:p>
      <w:pPr>
        <w:pStyle w:val="a0"/>
      </w:pPr>
      <w:r>
        <w:t xml:space="preserve">Metadata (dates, author, digital signatures)</w:t>
      </w:r>
    </w:p>
    <w:p>
      <w:pPr>
        <w:pStyle w:val="a0"/>
      </w:pPr>
      <w:r>
        <w:t xml:space="preserve">Consistency of issuing body with original document</w:t>
      </w:r>
    </w:p>
    <w:p>
      <w:pPr>
        <w:pStyle w:val="a0"/>
      </w:pPr>
      <w:r>
        <w:t xml:space="preserve">Any signs of tampering (hash comparison, pixel-level analysis)</w:t>
      </w:r>
    </w:p>
    <w:p>
      <w:pPr>
        <w:pStyle w:val="a0"/>
      </w:pPr>
      <w:r>
        <w:t xml:space="preserve">If inconsistency detected: Flag recorded in dispute_recommendations.document_authenticity_flag. Mediator sees a warning but document is not automatically excluded. Both parties receive a Smart Inbox alert.</w:t>
      </w:r>
    </w:p>
    <w:p>
      <w:pPr>
        <w:pStyle w:val="a0"/>
      </w:pPr>
      <w:r>
        <w:t xml:space="preserve">One-click: No action – automatic flagging. Mediator can click</w:t>
      </w:r>
      <w:r>
        <w:t xml:space="preserve"> </w:t>
      </w:r>
      <w:r>
        <w:t xml:space="preserve">“</w:t>
      </w:r>
      <w:r>
        <w:t xml:space="preserve">View Details</w:t>
      </w:r>
      <w:r>
        <w:t xml:space="preserve">”</w:t>
      </w:r>
      <w:r>
        <w:t xml:space="preserve"> </w:t>
      </w:r>
      <w:r>
        <w:t xml:space="preserve">to see the discrepancy.</w:t>
      </w:r>
    </w:p>
    <w:p>
      <w:pPr>
        <w:pStyle w:val="a0"/>
      </w:pPr>
      <w:r>
        <w:t xml:space="preserve">3B.9.11 QC Dispute Fast-Track – Automatic Flagging</w:t>
      </w:r>
    </w:p>
    <w:p>
      <w:pPr>
        <w:pStyle w:val="a0"/>
      </w:pPr>
      <w:r>
        <w:t xml:space="preserve">If the dispute involves a QC report, the evidence package automatically includes a dedicated qc_overrides section. This section lists every AI finding that the inspector overrode, with:</w:t>
      </w:r>
    </w:p>
    <w:p>
      <w:pPr>
        <w:pStyle w:val="a0"/>
      </w:pPr>
      <w:r>
        <w:t xml:space="preserve">Original AI detection (defect type, confidence %)</w:t>
      </w:r>
    </w:p>
    <w:p>
      <w:pPr>
        <w:pStyle w:val="a0"/>
      </w:pPr>
      <w:r>
        <w:t xml:space="preserve">Inspector’s classification after override</w:t>
      </w:r>
    </w:p>
    <w:p>
      <w:pPr>
        <w:pStyle w:val="a0"/>
      </w:pPr>
      <w:r>
        <w:t xml:space="preserve">Inspector’s mandatory reason (≥10 characters)</w:t>
      </w:r>
    </w:p>
    <w:p>
      <w:pPr>
        <w:pStyle w:val="a0"/>
      </w:pPr>
      <w:r>
        <w:t xml:space="preserve">Timestamp and photo hashes</w:t>
      </w:r>
    </w:p>
    <w:p>
      <w:pPr>
        <w:pStyle w:val="a0"/>
      </w:pPr>
      <w:r>
        <w:t xml:space="preserve">One-click: No action – automatically included. Mediator sees the overrides highlighted.</w:t>
      </w:r>
    </w:p>
    <w:p>
      <w:pPr>
        <w:pStyle w:val="a0"/>
      </w:pPr>
      <w:r>
        <w:t xml:space="preserve">Governance (G10U10): This is mandatory for any QC-related dispute; no additional gate.</w:t>
      </w:r>
    </w:p>
    <w:p>
      <w:pPr>
        <w:pStyle w:val="a0"/>
      </w:pPr>
      <w:r>
        <w:t xml:space="preserve">3B.9.12 Escalation to International Arbitration – One Click to Prepare Case</w:t>
      </w:r>
    </w:p>
    <w:p>
      <w:pPr>
        <w:pStyle w:val="a0"/>
      </w:pPr>
      <w:r>
        <w:t xml:space="preserve">If mediation fails (after max rounds – default 5 – or either party clicks</w:t>
      </w:r>
      <w:r>
        <w:t xml:space="preserve"> </w:t>
      </w:r>
      <w:r>
        <w:t xml:space="preserve">“</w:t>
      </w:r>
      <w:r>
        <w:t xml:space="preserve">Escalate to Arbitration</w:t>
      </w:r>
      <w:r>
        <w:t xml:space="preserve">”</w:t>
      </w:r>
      <w:r>
        <w:t xml:space="preserve">), the system prepares the case for formal arbitration.</w:t>
      </w:r>
    </w:p>
    <w:p>
      <w:pPr>
        <w:pStyle w:val="a0"/>
      </w:pPr>
      <w:r>
        <w:t xml:space="preserve">Automated Case Filing (🧠 A2, A1):</w:t>
      </w:r>
    </w:p>
    <w:p>
      <w:pPr>
        <w:pStyle w:val="a0"/>
      </w:pPr>
      <w:r>
        <w:t xml:space="preserve">Retrieves the arbitration request form from a local template (pre-obtained from ICC, DIFC-LCIA, CRCICA, etc.).</w:t>
      </w:r>
    </w:p>
    <w:p>
      <w:pPr>
        <w:pStyle w:val="a0"/>
      </w:pPr>
      <w:r>
        <w:t xml:space="preserve">Autofills with dispute details, parties, USTN, contract references, and a structured claim statement.</w:t>
      </w:r>
    </w:p>
    <w:p>
      <w:pPr>
        <w:pStyle w:val="a0"/>
      </w:pPr>
      <w:r>
        <w:t xml:space="preserve">Groq drafts the claim narrative in the language required by the arbitration body.</w:t>
      </w:r>
    </w:p>
    <w:p>
      <w:pPr>
        <w:pStyle w:val="a0"/>
      </w:pPr>
      <w:r>
        <w:t xml:space="preserve">The compiled package (form + evidence package + Loom hash) is produced as a PDF, stored in generated_documents.</w:t>
      </w:r>
    </w:p>
    <w:p>
      <w:pPr>
        <w:pStyle w:val="a0"/>
      </w:pPr>
      <w:r>
        <w:t xml:space="preserve">The filing party’s legal counsel reviews and submits (outside the platform).</w:t>
      </w:r>
    </w:p>
    <w:p>
      <w:pPr>
        <w:pStyle w:val="a0"/>
      </w:pPr>
      <w:r>
        <w:t xml:space="preserve">One-click: Any party clicks </w:t>
      </w:r>
      <w:r>
        <w:t xml:space="preserve">“</w:t>
      </w:r>
      <w:r>
        <w:t xml:space="preserve">Prepare Arbitration Case</w:t>
      </w:r>
      <w:r>
        <w:t xml:space="preserve">”</w:t>
      </w:r>
      <w:r>
        <w:t xml:space="preserve"> – one click. System generates the PDF. Download – one click. SGTX does not submit the case; only prepares documents.</w:t>
      </w:r>
    </w:p>
    <w:p>
      <w:pPr>
        <w:pStyle w:val="a0"/>
      </w:pPr>
      <w:r>
        <w:t xml:space="preserve">Smart Inbox: Both parties receive an informational item:</w:t>
      </w:r>
      <w:r>
        <w:t xml:space="preserve"> </w:t>
      </w:r>
      <w:r>
        <w:t xml:space="preserve">“</w:t>
      </w:r>
      <w:r>
        <w:t xml:space="preserve">Arbitration case package ready. Download PDF.</w:t>
      </w:r>
      <w:r>
        <w:t xml:space="preserve">”</w:t>
      </w:r>
      <w:r>
        <w:t xml:space="preserve"> </w:t>
      </w:r>
      <w:r>
        <w:t xml:space="preserve">Dispute status → ARBITRATION_PENDING.</w:t>
      </w:r>
    </w:p>
    <w:p>
      <w:pPr>
        <w:pStyle w:val="a0"/>
      </w:pPr>
      <w:r>
        <w:t xml:space="preserve">Governance (G10U8): The platform does not submit the case; only prepares documents.</w:t>
      </w:r>
    </w:p>
    <w:p>
      <w:pPr>
        <w:pStyle w:val="a0"/>
      </w:pPr>
      <w:r>
        <w:t xml:space="preserve">3B.9.13 SGTX Fee Dispute (Separate Workflow) – One Click to Initiate</w:t>
      </w:r>
    </w:p>
    <w:p>
      <w:pPr>
        <w:pStyle w:val="a0"/>
      </w:pPr>
      <w:r>
        <w:t xml:space="preserve">Tenant action: In Trade Command Center’s financial card, click </w:t>
      </w:r>
      <w:r>
        <w:t xml:space="preserve">“</w:t>
      </w:r>
      <w:r>
        <w:t xml:space="preserve">Dispute SGTX Fee</w:t>
      </w:r>
      <w:r>
        <w:t xml:space="preserve">”</w:t>
      </w:r>
      <w:r>
        <w:t xml:space="preserve"> – one click.</w:t>
      </w:r>
    </w:p>
    <w:p>
      <w:pPr>
        <w:pStyle w:val="a0"/>
      </w:pPr>
      <w:r>
        <w:t xml:space="preserve">Form pre-filled with USTN, fee amount, rate, and a reason (mandatory). Submit – one click.</w:t>
      </w:r>
    </w:p>
    <w:p>
      <w:pPr>
        <w:pStyle w:val="a0"/>
      </w:pPr>
      <w:r>
        <w:t xml:space="preserve">Processing (🧠 A2, HF local):</w:t>
      </w:r>
    </w:p>
    <w:p>
      <w:pPr>
        <w:pStyle w:val="a0"/>
      </w:pPr>
      <w:r>
        <w:t xml:space="preserve">AI compares the fee calculation against the contract’s parameters and the dynamic formula.</w:t>
      </w:r>
    </w:p>
    <w:p>
      <w:pPr>
        <w:pStyle w:val="a0"/>
      </w:pPr>
      <w:r>
        <w:t xml:space="preserve">Checks if any adjustment factor was misapplied (e.g., wrong perishability surcharge, incorrect country pair).</w:t>
      </w:r>
    </w:p>
    <w:p>
      <w:pPr>
        <w:pStyle w:val="a0"/>
      </w:pPr>
      <w:r>
        <w:t xml:space="preserve">Outputs recommendation: UPHOLD, ADJUST (partial refund), or REFUND.</w:t>
      </w:r>
    </w:p>
    <w:p>
      <w:pPr>
        <w:pStyle w:val="a0"/>
      </w:pPr>
      <w:r>
        <w:t xml:space="preserve">Escalation: Dispute is escalated to the Platform Governance Authority (multisig). A new Governor decision with decision_type =</w:t>
      </w:r>
      <w:r>
        <w:t xml:space="preserve"> </w:t>
      </w:r>
      <w:r>
        <w:t xml:space="preserve">‘</w:t>
      </w:r>
      <w:r>
        <w:t xml:space="preserve">SGTX_FEE_DISPUTE</w:t>
      </w:r>
      <w:r>
        <w:t xml:space="preserve">’</w:t>
      </w:r>
      <w:r>
        <w:t xml:space="preserve"> is created.</w:t>
      </w:r>
    </w:p>
    <w:p>
      <w:pPr>
        <w:pStyle w:val="a0"/>
      </w:pPr>
      <w:r>
        <w:t xml:space="preserve">Authority reviews the AI analysis and can:</w:t>
      </w:r>
    </w:p>
    <w:p>
      <w:pPr>
        <w:pStyle w:val="a0"/>
      </w:pPr>
      <w:r>
        <w:t xml:space="preserve">Uphold the fee (no change)</w:t>
      </w:r>
    </w:p>
    <w:p>
      <w:pPr>
        <w:pStyle w:val="a0"/>
      </w:pPr>
      <w:r>
        <w:t xml:space="preserve">Approve a refund (partial or full)</w:t>
      </w:r>
    </w:p>
    <w:p>
      <w:pPr>
        <w:pStyle w:val="a0"/>
      </w:pPr>
      <w:r>
        <w:t xml:space="preserve">Request more information</w:t>
      </w:r>
    </w:p>
    <w:p>
      <w:pPr>
        <w:pStyle w:val="a0"/>
      </w:pPr>
      <w:r>
        <w:t xml:space="preserve">If refund approved: payment-orchestrator initiates a refund to the original PSP method (or bank transfer). FeeLock adjusted (marked PARTIALLY_RELEASED).</w:t>
      </w:r>
    </w:p>
    <w:p>
      <w:pPr>
        <w:pStyle w:val="a0"/>
      </w:pPr>
      <w:r>
        <w:t xml:space="preserve">One-click per step: Tenant clicks</w:t>
      </w:r>
      <w:r>
        <w:t xml:space="preserve"> </w:t>
      </w:r>
      <w:r>
        <w:t xml:space="preserve">“</w:t>
      </w:r>
      <w:r>
        <w:t xml:space="preserve">Dispute</w:t>
      </w:r>
      <w:r>
        <w:t xml:space="preserve">”</w:t>
      </w:r>
      <w:r>
        <w:t xml:space="preserve"> </w:t>
      </w:r>
      <w:r>
        <w:t xml:space="preserve">→ submit (1). Authority reviews and clicks</w:t>
      </w:r>
      <w:r>
        <w:t xml:space="preserve"> </w:t>
      </w:r>
      <w:r>
        <w:t xml:space="preserve">“</w:t>
      </w:r>
      <w:r>
        <w:t xml:space="preserve">Approve Refund</w:t>
      </w:r>
      <w:r>
        <w:t xml:space="preserve">”</w:t>
      </w:r>
      <w:r>
        <w:t xml:space="preserve"> </w:t>
      </w:r>
      <w:r>
        <w:t xml:space="preserve">(1) → refund processed automatically.</w:t>
      </w:r>
    </w:p>
    <w:p>
      <w:pPr>
        <w:pStyle w:val="a0"/>
      </w:pPr>
      <w:r>
        <w:t xml:space="preserve">Time limit: Must be filed within 90 days of fee payment.</w:t>
      </w:r>
    </w:p>
    <w:p>
      <w:pPr>
        <w:pStyle w:val="a0"/>
      </w:pPr>
      <w:r>
        <w:t xml:space="preserve">3B.9.14 Summary of One-Click Actions in Phase 8</w:t>
      </w:r>
    </w:p>
    <w:p>
      <w:pPr>
        <w:pStyle w:val="a0"/>
      </w:pPr>
      <w:r>
        <w:t xml:space="preserve">Total clicks for a typical mediated resolution (no arbitration):</w:t>
      </w:r>
    </w:p>
    <w:p>
      <w:pPr>
        <w:pStyle w:val="a0"/>
      </w:pPr>
      <w:r>
        <w:t xml:space="preserve">File dispute (1)</w:t>
      </w:r>
    </w:p>
    <w:p>
      <w:pPr>
        <w:pStyle w:val="a0"/>
      </w:pPr>
      <w:r>
        <w:t xml:space="preserve">Send a few messages (N clicks)</w:t>
      </w:r>
    </w:p>
    <w:p>
      <w:pPr>
        <w:pStyle w:val="a0"/>
      </w:pPr>
      <w:r>
        <w:t xml:space="preserve">Accept offer (1)</w:t>
      </w:r>
      <w:r>
        <w:t xml:space="preserve"> </w:t>
      </w:r>
      <w:r>
        <w:t xml:space="preserve">→ ~5-10 clicks total across both parties.</w:t>
      </w:r>
    </w:p>
    <w:p>
      <w:pPr>
        <w:pStyle w:val="a0"/>
      </w:pPr>
      <w:r>
        <w:t xml:space="preserve">3B.9.15 Governance Gates (Phase 8 – Complete)</w:t>
      </w:r>
    </w:p>
    <w:p>
      <w:pPr>
        <w:pStyle w:val="a0"/>
      </w:pPr>
      <w:r>
        <w:t xml:space="preserve">3B.9.16 Implementation Checklist for Phase 8</w:t>
      </w:r>
    </w:p>
    <w:p>
      <w:pPr>
        <w:pStyle w:val="a0"/>
      </w:pPr>
      <w:r>
        <w:t xml:space="preserve">Implement dispute filing endpoint (voice and structured) with category selection.</w:t>
      </w:r>
    </w:p>
    <w:p>
      <w:pPr>
        <w:pStyle w:val="a0"/>
      </w:pPr>
      <w:r>
        <w:t xml:space="preserve">Build evidence autocompiler (collects from multiple services, Loom-hashes, stores in evidence_packages).</w:t>
      </w:r>
    </w:p>
    <w:p>
      <w:pPr>
        <w:pStyle w:val="a0"/>
      </w:pPr>
      <w:r>
        <w:t xml:space="preserve">Integrate causal inference engine (Python microservice) – DoWhy + EconML.</w:t>
      </w:r>
    </w:p>
    <w:p>
      <w:pPr>
        <w:pStyle w:val="a0"/>
      </w:pPr>
      <w:r>
        <w:t xml:space="preserve">Implement mediation log UI with Groq translation, structured offers, and one-click accept/reject.</w:t>
      </w:r>
    </w:p>
    <w:p>
      <w:pPr>
        <w:pStyle w:val="a0"/>
      </w:pPr>
      <w:r>
        <w:t xml:space="preserve">Add third-party expert invitation workflow (pre-approved list, secure link, opinion posting).</w:t>
      </w:r>
    </w:p>
    <w:p>
      <w:pPr>
        <w:pStyle w:val="a0"/>
      </w:pPr>
      <w:r>
        <w:t xml:space="preserve">Build AI settlement proposal generator (Groq + XGBoost predictor).</w:t>
      </w:r>
    </w:p>
    <w:p>
      <w:pPr>
        <w:pStyle w:val="a0"/>
      </w:pPr>
      <w:r>
        <w:t xml:space="preserve">Implement FeeLock freeze on dispute filing (Governor policy).</w:t>
      </w:r>
    </w:p>
    <w:p>
      <w:pPr>
        <w:pStyle w:val="a0"/>
      </w:pPr>
      <w:r>
        <w:t xml:space="preserve">Add SGTX fee dispute workflow with escalation to multisig.</w:t>
      </w:r>
    </w:p>
    <w:p>
      <w:pPr>
        <w:pStyle w:val="a0"/>
      </w:pPr>
      <w:r>
        <w:t xml:space="preserve">Build arbitration case preparation (template filling, Groq narrative, PDF generation).</w:t>
      </w:r>
    </w:p>
    <w:p>
      <w:pPr>
        <w:pStyle w:val="a0"/>
      </w:pPr>
      <w:r>
        <w:t xml:space="preserve">Write integration tests: file dispute → evidence compiled → mediation → settlement → addendum signed. Also test QC fast-track with overrides flagged.</w:t>
      </w:r>
    </w:p>
    <w:p>
      <w:pPr>
        <w:pStyle w:val="a0"/>
      </w:pPr>
      <w:r>
        <w:rPr>
          <w:b/>
          <w:bCs/>
        </w:rPr>
        <w:t xml:space="preserve">PART 3B.10 – TRADE DIGITAL TWIN (SCENARIO SIMULATION)</w:t>
      </w:r>
    </w:p>
    <w:p>
      <w:pPr>
        <w:pStyle w:val="a0"/>
      </w:pPr>
      <w:r>
        <w:rPr>
          <w:b/>
          <w:bCs/>
        </w:rPr>
        <w:t xml:space="preserve">Purpose:</w:t>
      </w:r>
      <w:r>
        <w:t xml:space="preserve"> </w:t>
      </w:r>
      <w:r>
        <w:t xml:space="preserve">Simulate external shocks on active and planned trades – tariff changes, currency shocks, regulatory changes, logistics disruptions, financing impacts.</w:t>
      </w:r>
    </w:p>
    <w:p>
      <w:pPr>
        <w:pStyle w:val="a0"/>
      </w:pPr>
      <w:r>
        <w:rPr>
          <w:b/>
          <w:bCs/>
        </w:rPr>
        <w:t xml:space="preserve">Advisory only</w:t>
      </w:r>
      <w:r>
        <w:t xml:space="preserve"> </w:t>
      </w:r>
      <w:r>
        <w:t xml:space="preserve">– never blocks or executes trades.</w:t>
      </w:r>
    </w:p>
    <w:p>
      <w:pPr>
        <w:pStyle w:val="a0"/>
      </w:pPr>
      <w:r>
        <w:rPr>
          <w:b/>
          <w:bCs/>
        </w:rPr>
        <w:t xml:space="preserve">10.1 Scenario Types</w:t>
      </w:r>
    </w:p>
    <w:p>
      <w:pPr>
        <w:pStyle w:val="a0"/>
      </w:pPr>
      <w:r>
        <w:t xml:space="preserve">Scenario Type | Input Parameters | Output |</w:t>
      </w:r>
    </w:p>
    <w:p>
      <w:pPr>
        <w:pStyle w:val="a0"/>
      </w:pPr>
      <w:r>
        <w:t xml:space="preserve">|—————————-|———————————————–|——–|</w:t>
      </w:r>
    </w:p>
    <w:p>
      <w:pPr>
        <w:pStyle w:val="a0"/>
      </w:pPr>
      <w:r>
        <w:t xml:space="preserve">Tariff change | % increase/decrease, effective date, HS chapter | Landed cost change, demand elasticity |</w:t>
      </w:r>
    </w:p>
    <w:p>
      <w:pPr>
        <w:pStyle w:val="a0"/>
      </w:pPr>
      <w:r>
        <w:t xml:space="preserve">Currency shock | % devaluation/appreciation, currency pair | Profit margin impact, hedging need |</w:t>
      </w:r>
    </w:p>
    <w:p>
      <w:pPr>
        <w:pStyle w:val="a0"/>
      </w:pPr>
      <w:r>
        <w:t xml:space="preserve">Regulatory change | New document requirement, inspection rule | Delay probability, compliance cost |</w:t>
      </w:r>
    </w:p>
    <w:p>
      <w:pPr>
        <w:pStyle w:val="a0"/>
      </w:pPr>
      <w:r>
        <w:t xml:space="preserve">Logistics disruption | Port closure, carrier strike, weather | Rerouting cost, ETA delay |</w:t>
      </w:r>
    </w:p>
    <w:p>
      <w:pPr>
        <w:pStyle w:val="a0"/>
      </w:pPr>
      <w:r>
        <w:t xml:space="preserve">Financing impact | Interest rate change, collateral requirement | APR change, margin call risk |</w:t>
      </w:r>
    </w:p>
    <w:p>
      <w:pPr>
        <w:pStyle w:val="a0"/>
      </w:pPr>
      <w:r>
        <w:rPr>
          <w:b/>
          <w:bCs/>
        </w:rPr>
        <w:t xml:space="preserve">10.2 Architecture</w:t>
      </w:r>
    </w:p>
    <w:p>
      <w:pPr>
        <w:numPr>
          <w:ilvl w:val="0"/>
          <w:numId w:val="1023"/>
        </w:numPr>
      </w:pPr>
      <w:r>
        <w:rPr>
          <w:b/>
          <w:bCs/>
        </w:rPr>
        <w:t xml:space="preserve">Service:</w:t>
      </w:r>
      <w:r>
        <w:t xml:space="preserve"> </w:t>
      </w:r>
      <w:r>
        <w:rPr>
          <w:rStyle w:val="VerbatimChar"/>
        </w:rPr>
        <w:t xml:space="preserve">digital-twin</w:t>
      </w:r>
      <w:r>
        <w:t xml:space="preserve"> </w:t>
      </w:r>
      <w:r>
        <w:t xml:space="preserve">(Rust + Python, DoWhy + EconML for causal impact)</w:t>
      </w:r>
    </w:p>
    <w:p>
      <w:pPr>
        <w:numPr>
          <w:ilvl w:val="0"/>
          <w:numId w:val="1023"/>
        </w:numPr>
      </w:pPr>
      <w:r>
        <w:rPr>
          <w:b/>
          <w:bCs/>
        </w:rPr>
        <w:t xml:space="preserve">Input sources:</w:t>
      </w:r>
      <w:r>
        <w:t xml:space="preserve"> </w:t>
      </w:r>
      <w:r>
        <w:t xml:space="preserve">RIA (pending regulations, tariff announcements), ECB/FED/CBE exchange rate feeds, port congestion APIs</w:t>
      </w:r>
    </w:p>
    <w:p>
      <w:pPr>
        <w:numPr>
          <w:ilvl w:val="0"/>
          <w:numId w:val="1023"/>
        </w:numPr>
      </w:pPr>
      <w:r>
        <w:rPr>
          <w:b/>
          <w:bCs/>
        </w:rPr>
        <w:t xml:space="preserve">Storage:</w:t>
      </w:r>
      <w:r>
        <w:t xml:space="preserve"> </w:t>
      </w:r>
      <w:r>
        <w:t xml:space="preserve">Scenario results stored in</w:t>
      </w:r>
      <w:r>
        <w:t xml:space="preserve"> </w:t>
      </w:r>
      <w:r>
        <w:rPr>
          <w:rStyle w:val="VerbatimChar"/>
        </w:rPr>
        <w:t xml:space="preserve">scenario_simulations</w:t>
      </w:r>
      <w:r>
        <w:t xml:space="preserve"> </w:t>
      </w:r>
      <w:r>
        <w:t xml:space="preserve">table, linked to USTN or portfolio.</w:t>
      </w:r>
    </w:p>
    <w:p>
      <w:pPr>
        <w:pStyle w:val="FirstParagraph"/>
      </w:pPr>
      <w:r>
        <w:rPr>
          <w:b/>
          <w:bCs/>
        </w:rPr>
        <w:t xml:space="preserve">10.3 Output Example</w:t>
      </w:r>
    </w:p>
    <w:p>
      <w:pPr>
        <w:pStyle w:val="a0"/>
      </w:pPr>
      <w:r>
        <w:t xml:space="preserve">```json</w:t>
      </w:r>
    </w:p>
    <w:p>
      <w:pPr>
        <w:pStyle w:val="a0"/>
      </w:pPr>
      <w:r>
        <w:t xml:space="preserve">{</w:t>
      </w:r>
    </w:p>
    <w:p>
      <w:pPr>
        <w:pStyle w:val="a0"/>
      </w:pPr>
      <w:r>
        <w:t xml:space="preserve">“</w:t>
      </w:r>
      <w:r>
        <w:t xml:space="preserve">scenario</w:t>
      </w:r>
      <w:r>
        <w:t xml:space="preserve">”</w:t>
      </w:r>
      <w:r>
        <w:t xml:space="preserve">:</w:t>
      </w:r>
      <w:r>
        <w:t xml:space="preserve"> </w:t>
      </w:r>
      <w:r>
        <w:t xml:space="preserve">“</w:t>
      </w:r>
      <w:r>
        <w:t xml:space="preserve">Tariff +15% on citrus (HS 0805)</w:t>
      </w:r>
      <w:r>
        <w:t xml:space="preserve">”</w:t>
      </w:r>
      <w:r>
        <w:t xml:space="preserve">,</w:t>
      </w:r>
    </w:p>
    <w:p>
      <w:pPr>
        <w:pStyle w:val="a0"/>
      </w:pPr>
      <w:r>
        <w:t xml:space="preserve">“</w:t>
      </w:r>
      <w:r>
        <w:t xml:space="preserve">affected_trades</w:t>
      </w:r>
      <w:r>
        <w:t xml:space="preserve">”</w:t>
      </w:r>
      <w:r>
        <w:t xml:space="preserve">: [</w:t>
      </w:r>
      <w:r>
        <w:t xml:space="preserve">“</w:t>
      </w:r>
      <w:r>
        <w:t xml:space="preserve">USTN-EG-001</w:t>
      </w:r>
      <w:r>
        <w:t xml:space="preserve">”</w:t>
      </w:r>
      <w:r>
        <w:t xml:space="preserve">,</w:t>
      </w:r>
      <w:r>
        <w:t xml:space="preserve"> </w:t>
      </w:r>
      <w:r>
        <w:t xml:space="preserve">“</w:t>
      </w:r>
      <w:r>
        <w:t xml:space="preserve">USTN-EG-002</w:t>
      </w:r>
      <w:r>
        <w:t xml:space="preserve">”</w:t>
      </w:r>
      <w:r>
        <w:t xml:space="preserve">],</w:t>
      </w:r>
    </w:p>
    <w:p>
      <w:pPr>
        <w:pStyle w:val="a0"/>
      </w:pPr>
      <w:r>
        <w:t xml:space="preserve">“</w:t>
      </w:r>
      <w:r>
        <w:t xml:space="preserve">impact_forecast</w:t>
      </w:r>
      <w:r>
        <w:t xml:space="preserve">”</w:t>
      </w:r>
      <w:r>
        <w:t xml:space="preserve">: {</w:t>
      </w:r>
    </w:p>
    <w:p>
      <w:pPr>
        <w:pStyle w:val="a0"/>
      </w:pPr>
      <w:r>
        <w:t xml:space="preserve">“</w:t>
      </w:r>
      <w:r>
        <w:t xml:space="preserve">total_landed_cost_increase_percent</w:t>
      </w:r>
      <w:r>
        <w:t xml:space="preserve">”</w:t>
      </w:r>
      <w:r>
        <w:t xml:space="preserve">: 12.3,</w:t>
      </w:r>
    </w:p>
    <w:p>
      <w:pPr>
        <w:pStyle w:val="a0"/>
      </w:pPr>
      <w:r>
        <w:t xml:space="preserve">“</w:t>
      </w:r>
      <w:r>
        <w:t xml:space="preserve">demand_elasticity_estimate</w:t>
      </w:r>
      <w:r>
        <w:t xml:space="preserve">”</w:t>
      </w:r>
      <w:r>
        <w:t xml:space="preserve">: -0.4,</w:t>
      </w:r>
    </w:p>
    <w:p>
      <w:pPr>
        <w:pStyle w:val="a0"/>
      </w:pPr>
      <w:r>
        <w:t xml:space="preserve">“</w:t>
      </w:r>
      <w:r>
        <w:t xml:space="preserve">recommendation</w:t>
      </w:r>
      <w:r>
        <w:t xml:space="preserve">”</w:t>
      </w:r>
      <w:r>
        <w:t xml:space="preserve">:</w:t>
      </w:r>
      <w:r>
        <w:t xml:space="preserve"> </w:t>
      </w:r>
      <w:r>
        <w:t xml:space="preserve">“</w:t>
      </w:r>
      <w:r>
        <w:t xml:space="preserve">Accelerate shipments before effective date of 2026-09-01</w:t>
      </w:r>
      <w:r>
        <w:t xml:space="preserve">”</w:t>
      </w:r>
    </w:p>
    <w:p>
      <w:pPr>
        <w:pStyle w:val="a0"/>
      </w:pPr>
      <w:r>
        <w:t xml:space="preserve">},</w:t>
      </w:r>
    </w:p>
    <w:p>
      <w:pPr>
        <w:pStyle w:val="a0"/>
      </w:pPr>
      <w:r>
        <w:t xml:space="preserve">“</w:t>
      </w:r>
      <w:r>
        <w:t xml:space="preserve">confidence</w:t>
      </w:r>
      <w:r>
        <w:t xml:space="preserve">”</w:t>
      </w:r>
      <w:r>
        <w:t xml:space="preserve">: 0.87,</w:t>
      </w:r>
    </w:p>
    <w:p>
      <w:pPr>
        <w:pStyle w:val="a0"/>
      </w:pPr>
      <w:r>
        <w:t xml:space="preserve">“</w:t>
      </w:r>
      <w:r>
        <w:t xml:space="preserve">disclaimer</w:t>
      </w:r>
      <w:r>
        <w:t xml:space="preserve">”</w:t>
      </w:r>
      <w:r>
        <w:t xml:space="preserve">:</w:t>
      </w:r>
      <w:r>
        <w:t xml:space="preserve"> </w:t>
      </w:r>
      <w:r>
        <w:t xml:space="preserve">“</w:t>
      </w:r>
      <w:r>
        <w:t xml:space="preserve">Advisory only – not a guarantee.</w:t>
      </w:r>
      <w:r>
        <w:t xml:space="preserve">”</w:t>
      </w:r>
    </w:p>
    <w:p>
      <w:pPr>
        <w:pStyle w:val="a0"/>
      </w:pPr>
      <w:r>
        <w:t xml:space="preserve">}</w:t>
      </w:r>
    </w:p>
    <w:bookmarkStart w:id="150" w:name="user-interface"/>
    <w:p>
      <w:pPr>
        <w:pStyle w:val="3"/>
      </w:pPr>
      <w:r>
        <w:t xml:space="preserve">10.4 User Interface</w:t>
      </w:r>
    </w:p>
    <w:p>
      <w:pPr>
        <w:pStyle w:val="FirstParagraph"/>
      </w:pPr>
      <w:r>
        <w:t xml:space="preserve">Trade Command Center (Part 12A.2): </w:t>
      </w:r>
      <w:r>
        <w:t xml:space="preserve">“</w:t>
      </w:r>
      <w:r>
        <w:t xml:space="preserve">Scenario Analysis</w:t>
      </w:r>
      <w:r>
        <w:t xml:space="preserve">”</w:t>
      </w:r>
      <w:r>
        <w:t xml:space="preserve"> </w:t>
      </w:r>
      <w:r>
        <w:t xml:space="preserve">button – shows impact on this USTN.</w:t>
      </w:r>
    </w:p>
    <w:p>
      <w:pPr>
        <w:pStyle w:val="a0"/>
      </w:pPr>
      <w:r>
        <w:t xml:space="preserve">Financier Portal (Part 12C.8): Portfolio stress testing –</w:t>
      </w:r>
      <w:r>
        <w:t xml:space="preserve"> </w:t>
      </w:r>
      <w:r>
        <w:t xml:space="preserve">“</w:t>
      </w:r>
      <w:r>
        <w:t xml:space="preserve">What if tariff increases 10%?</w:t>
      </w:r>
      <w:r>
        <w:t xml:space="preserve">”</w:t>
      </w:r>
    </w:p>
    <w:p>
      <w:pPr>
        <w:pStyle w:val="a0"/>
      </w:pPr>
      <w:r>
        <w:t xml:space="preserve">Government Portal (Part 12C.10): Policy impact simulation –</w:t>
      </w:r>
      <w:r>
        <w:t xml:space="preserve"> </w:t>
      </w:r>
      <w:r>
        <w:t xml:space="preserve">“</w:t>
      </w:r>
      <w:r>
        <w:t xml:space="preserve">Effect of new inspection rule.</w:t>
      </w:r>
      <w:r>
        <w:t xml:space="preserve">”</w:t>
      </w:r>
    </w:p>
    <w:bookmarkEnd w:id="150"/>
    <w:bookmarkStart w:id="151" w:name="one-click-actions"/>
    <w:p>
      <w:pPr>
        <w:pStyle w:val="3"/>
      </w:pPr>
      <w:r>
        <w:t xml:space="preserve">10.5 One-Click Actions</w:t>
      </w:r>
    </w:p>
    <w:p>
      <w:pPr>
        <w:pStyle w:val="FirstParagraph"/>
      </w:pPr>
      <w:r>
        <w:t xml:space="preserve">Run Scenario (1 click) – select scenario type, parameters, execute.</w:t>
      </w:r>
    </w:p>
    <w:p>
      <w:pPr>
        <w:pStyle w:val="a0"/>
      </w:pPr>
      <w:r>
        <w:t xml:space="preserve">Apply Recommendation (1 click) – e.g., pre-fill hedging instrument, adjust shipping route.</w:t>
      </w:r>
    </w:p>
    <w:p>
      <w:pPr>
        <w:pStyle w:val="a0"/>
      </w:pPr>
      <w:r>
        <w:t xml:space="preserve">text</w:t>
      </w:r>
    </w:p>
    <w:p>
      <w:r>
        <w:pict>
          <v:rect style="width:0;height:1.5pt" o:hralign="center" o:hrstd="t" o:hr="t"/>
        </w:pict>
      </w:r>
    </w:p>
    <w:bookmarkEnd w:id="151"/>
    <w:bookmarkEnd w:id="152"/>
    <w:bookmarkStart w:id="153" w:name="layer-5.1-sgtx-trade-trust-passport"/>
    <w:p>
      <w:pPr>
        <w:pStyle w:val="2"/>
      </w:pPr>
      <w:r>
        <w:t xml:space="preserve">4. Layer 5.1 – SGTX Trade Trust Passport™</w:t>
      </w:r>
    </w:p>
    <w:p>
      <w:pPr>
        <w:pStyle w:val="FirstParagraph"/>
      </w:pPr>
      <w:r>
        <w:rPr>
          <w:b/>
          <w:bCs/>
        </w:rPr>
        <w:t xml:space="preserve">Place as new Part 2.10 (after Part 2.9 Role Journey Maps)</w:t>
      </w:r>
    </w:p>
    <w:p>
      <w:pPr>
        <w:pStyle w:val="a0"/>
      </w:pPr>
      <w:r>
        <w:t xml:space="preserve">```markdown</w:t>
      </w:r>
    </w:p>
    <w:p>
      <w:pPr>
        <w:pStyle w:val="a0"/>
      </w:pPr>
      <w:r>
        <w:rPr>
          <w:b/>
          <w:bCs/>
        </w:rPr>
        <w:t xml:space="preserve">PART 2.10 – SGTX TRADE TRUST PASSPORT™</w:t>
      </w:r>
    </w:p>
    <w:p>
      <w:pPr>
        <w:pStyle w:val="a0"/>
      </w:pPr>
      <w:r>
        <w:rPr>
          <w:b/>
          <w:bCs/>
        </w:rPr>
        <w:t xml:space="preserve">Purpose:</w:t>
      </w:r>
      <w:r>
        <w:t xml:space="preserve"> </w:t>
      </w:r>
      <w:r>
        <w:t xml:space="preserve">Portable, participant-controlled institutional trust profile.</w:t>
      </w:r>
    </w:p>
    <w:p>
      <w:pPr>
        <w:pStyle w:val="a0"/>
      </w:pPr>
      <w:r>
        <w:rPr>
          <w:b/>
          <w:bCs/>
        </w:rPr>
        <w:t xml:space="preserve">Format:</w:t>
      </w:r>
      <w:r>
        <w:t xml:space="preserve"> </w:t>
      </w:r>
      <w:r>
        <w:t xml:space="preserve">JSON-LD + Verifiable Credential (W3C standard), signed by SGTX.</w:t>
      </w:r>
    </w:p>
    <w:p>
      <w:pPr>
        <w:pStyle w:val="a0"/>
      </w:pPr>
      <w:r>
        <w:rPr>
          <w:b/>
          <w:bCs/>
        </w:rPr>
        <w:t xml:space="preserve">10.1 Contents</w:t>
      </w:r>
    </w:p>
    <w:p>
      <w:pPr>
        <w:pStyle w:val="a0"/>
      </w:pPr>
      <w:r>
        <w:t xml:space="preserve">Field | Source | Permission |</w:t>
      </w:r>
    </w:p>
    <w:p>
      <w:pPr>
        <w:pStyle w:val="a0"/>
      </w:pPr>
      <w:r>
        <w:t xml:space="preserve">|—————————|—————————————————|————|</w:t>
      </w:r>
    </w:p>
    <w:p>
      <w:pPr>
        <w:pStyle w:val="a0"/>
      </w:pPr>
      <w:r>
        <w:t xml:space="preserve">TRI score (0–1000) | Part 10.12 | Always visible (aggregate) |</w:t>
      </w:r>
    </w:p>
    <w:p>
      <w:pPr>
        <w:pStyle w:val="a0"/>
      </w:pPr>
      <w:r>
        <w:t xml:space="preserve">TRI confidence (%) | Part 10.12.1 | Always visible |</w:t>
      </w:r>
    </w:p>
    <w:p>
      <w:pPr>
        <w:pStyle w:val="a0"/>
      </w:pPr>
      <w:r>
        <w:t xml:space="preserve">Compliance history (3 yrs) |</w:t>
      </w:r>
      <w:r>
        <w:t xml:space="preserve"> </w:t>
      </w:r>
      <w:r>
        <w:rPr>
          <w:rStyle w:val="VerbatimChar"/>
        </w:rPr>
        <w:t xml:space="preserve">compliance_events</w:t>
      </w:r>
      <w:r>
        <w:t xml:space="preserve"> </w:t>
      </w:r>
      <w:r>
        <w:t xml:space="preserve">table, anonymised summary | Explicit consent |</w:t>
      </w:r>
    </w:p>
    <w:p>
      <w:pPr>
        <w:pStyle w:val="a0"/>
      </w:pPr>
      <w:r>
        <w:t xml:space="preserve">Financing performance |</w:t>
      </w:r>
      <w:r>
        <w:t xml:space="preserve"> </w:t>
      </w:r>
      <w:r>
        <w:rPr>
          <w:rStyle w:val="VerbatimChar"/>
        </w:rPr>
        <w:t xml:space="preserve">financing_repayments</w:t>
      </w:r>
      <w:r>
        <w:t xml:space="preserve"> </w:t>
      </w:r>
      <w:r>
        <w:t xml:space="preserve">– on-time %, default count | Explicit consent |</w:t>
      </w:r>
    </w:p>
    <w:p>
      <w:pPr>
        <w:pStyle w:val="a0"/>
      </w:pPr>
      <w:r>
        <w:t xml:space="preserve">Dispute resolution history |</w:t>
      </w:r>
      <w:r>
        <w:t xml:space="preserve"> </w:t>
      </w:r>
      <w:r>
        <w:rPr>
          <w:rStyle w:val="VerbatimChar"/>
        </w:rPr>
        <w:t xml:space="preserve">disputes</w:t>
      </w:r>
      <w:r>
        <w:t xml:space="preserve"> </w:t>
      </w:r>
      <w:r>
        <w:t xml:space="preserve">– resolved %, avg duration | Explicit consent |</w:t>
      </w:r>
    </w:p>
    <w:p>
      <w:pPr>
        <w:pStyle w:val="a0"/>
      </w:pPr>
      <w:r>
        <w:t xml:space="preserve">Verified identifiers | LEI, DUNS, Customs reg, Tax reg (Part 2.2) | Always visible (public) |</w:t>
      </w:r>
    </w:p>
    <w:p>
      <w:pPr>
        <w:pStyle w:val="a0"/>
      </w:pPr>
      <w:r>
        <w:t xml:space="preserve">Trust graph references | Anonymised network degree (Part 6.1) | Optional |</w:t>
      </w:r>
    </w:p>
    <w:p>
      <w:pPr>
        <w:pStyle w:val="a0"/>
      </w:pPr>
      <w:r>
        <w:rPr>
          <w:b/>
          <w:bCs/>
        </w:rPr>
        <w:t xml:space="preserve">10.2 Storage &amp; Security</w:t>
      </w:r>
    </w:p>
    <w:p>
      <w:pPr>
        <w:numPr>
          <w:ilvl w:val="0"/>
          <w:numId w:val="1024"/>
        </w:numPr>
      </w:pPr>
      <w:r>
        <w:t xml:space="preserve">Stored encrypted in</w:t>
      </w:r>
      <w:r>
        <w:t xml:space="preserve"> </w:t>
      </w:r>
      <w:r>
        <w:rPr>
          <w:rStyle w:val="VerbatimChar"/>
        </w:rPr>
        <w:t xml:space="preserve">trust_passports</w:t>
      </w:r>
      <w:r>
        <w:t xml:space="preserve"> </w:t>
      </w:r>
      <w:r>
        <w:t xml:space="preserve">table.</w:t>
      </w:r>
    </w:p>
    <w:p>
      <w:pPr>
        <w:numPr>
          <w:ilvl w:val="0"/>
          <w:numId w:val="1024"/>
        </w:numPr>
      </w:pPr>
      <w:r>
        <w:t xml:space="preserve">Each passport version is Loom-hashed.</w:t>
      </w:r>
    </w:p>
    <w:p>
      <w:pPr>
        <w:numPr>
          <w:ilvl w:val="0"/>
          <w:numId w:val="1024"/>
        </w:numPr>
      </w:pPr>
      <w:r>
        <w:t xml:space="preserve">Participant can revoke any sharing token immediately.</w:t>
      </w:r>
    </w:p>
    <w:p>
      <w:pPr>
        <w:pStyle w:val="FirstParagraph"/>
      </w:pPr>
      <w:r>
        <w:rPr>
          <w:b/>
          <w:bCs/>
        </w:rPr>
        <w:t xml:space="preserve">10.3 Sharing Workflow</w:t>
      </w:r>
    </w:p>
    <w:p>
      <w:pPr>
        <w:numPr>
          <w:ilvl w:val="0"/>
          <w:numId w:val="1025"/>
        </w:numPr>
      </w:pPr>
      <w:r>
        <w:rPr>
          <w:b/>
          <w:bCs/>
        </w:rPr>
        <w:t xml:space="preserve">Generate Passport</w:t>
      </w:r>
      <w:r>
        <w:t xml:space="preserve"> </w:t>
      </w:r>
      <w:r>
        <w:t xml:space="preserve">– one click → creates verifiable credential, stores hash.</w:t>
      </w:r>
    </w:p>
    <w:p>
      <w:pPr>
        <w:numPr>
          <w:ilvl w:val="0"/>
          <w:numId w:val="1025"/>
        </w:numPr>
      </w:pPr>
      <w:r>
        <w:rPr>
          <w:b/>
          <w:bCs/>
        </w:rPr>
        <w:t xml:space="preserve">Share</w:t>
      </w:r>
      <w:r>
        <w:t xml:space="preserve"> </w:t>
      </w:r>
      <w:r>
        <w:t xml:space="preserve">–</w:t>
      </w:r>
      <w:r>
        <w:t xml:space="preserve"> </w:t>
      </w:r>
      <w:r>
        <w:t xml:space="preserve">“</w:t>
      </w:r>
      <w:r>
        <w:t xml:space="preserve">Generate Sharing Link</w:t>
      </w:r>
      <w:r>
        <w:t xml:space="preserve">”</w:t>
      </w:r>
      <w:r>
        <w:t xml:space="preserve"> </w:t>
      </w:r>
      <w:r>
        <w:t xml:space="preserve">→ one-time token (UUID), expires in 7 days.</w:t>
      </w:r>
    </w:p>
    <w:p>
      <w:pPr>
        <w:numPr>
          <w:ilvl w:val="0"/>
          <w:numId w:val="1025"/>
        </w:numPr>
      </w:pPr>
      <w:r>
        <w:rPr>
          <w:b/>
          <w:bCs/>
        </w:rPr>
        <w:t xml:space="preserve">Verify</w:t>
      </w:r>
      <w:r>
        <w:t xml:space="preserve"> </w:t>
      </w:r>
      <w:r>
        <w:t xml:space="preserve">– Recipient uses</w:t>
      </w:r>
      <w:r>
        <w:t xml:space="preserve"> </w:t>
      </w:r>
      <w:r>
        <w:rPr>
          <w:rStyle w:val="VerbatimChar"/>
        </w:rPr>
        <w:t xml:space="preserve">GET /v1/trust/verify/{token}</w:t>
      </w:r>
      <w:r>
        <w:t xml:space="preserve"> </w:t>
      </w:r>
      <w:r>
        <w:t xml:space="preserve">→ returns passport (signed).</w:t>
      </w:r>
    </w:p>
    <w:p>
      <w:pPr>
        <w:numPr>
          <w:ilvl w:val="0"/>
          <w:numId w:val="1025"/>
        </w:numPr>
      </w:pPr>
      <w:r>
        <w:rPr>
          <w:b/>
          <w:bCs/>
        </w:rPr>
        <w:t xml:space="preserve">Revoke</w:t>
      </w:r>
      <w:r>
        <w:t xml:space="preserve"> </w:t>
      </w:r>
      <w:r>
        <w:t xml:space="preserve">–</w:t>
      </w:r>
      <w:r>
        <w:t xml:space="preserve"> </w:t>
      </w:r>
      <w:r>
        <w:t xml:space="preserve">“</w:t>
      </w:r>
      <w:r>
        <w:t xml:space="preserve">Revoke Access</w:t>
      </w:r>
      <w:r>
        <w:t xml:space="preserve">”</w:t>
      </w:r>
      <w:r>
        <w:t xml:space="preserve"> </w:t>
      </w:r>
      <w:r>
        <w:t xml:space="preserve">→ token invalidated immediately.</w:t>
      </w:r>
    </w:p>
    <w:p>
      <w:pPr>
        <w:pStyle w:val="FirstParagraph"/>
      </w:pPr>
      <w:r>
        <w:rPr>
          <w:b/>
          <w:bCs/>
        </w:rPr>
        <w:t xml:space="preserve">10.4 API Endpoints</w:t>
      </w:r>
    </w:p>
    <w:p>
      <w:pPr>
        <w:pStyle w:val="a0"/>
      </w:pPr>
      <w:r>
        <w:t xml:space="preserve">Method | Path | Description |</w:t>
      </w:r>
    </w:p>
    <w:p>
      <w:pPr>
        <w:pStyle w:val="a0"/>
      </w:pPr>
      <w:r>
        <w:t xml:space="preserve">|——–|——|————-|</w:t>
      </w:r>
    </w:p>
    <w:p>
      <w:pPr>
        <w:pStyle w:val="a0"/>
      </w:pPr>
      <w:r>
        <w:t xml:space="preserve">GET |</w:t>
      </w:r>
      <w:r>
        <w:t xml:space="preserve"> </w:t>
      </w:r>
      <w:r>
        <w:rPr>
          <w:rStyle w:val="VerbatimChar"/>
        </w:rPr>
        <w:t xml:space="preserve">/v1/trust/passport/{gtid}</w:t>
      </w:r>
      <w:r>
        <w:t xml:space="preserve"> </w:t>
      </w:r>
      <w:r>
        <w:t xml:space="preserve">| Get own passport (authenticated) |</w:t>
      </w:r>
    </w:p>
    <w:p>
      <w:pPr>
        <w:pStyle w:val="a0"/>
      </w:pPr>
      <w:r>
        <w:t xml:space="preserve">POST |</w:t>
      </w:r>
      <w:r>
        <w:t xml:space="preserve"> </w:t>
      </w:r>
      <w:r>
        <w:rPr>
          <w:rStyle w:val="VerbatimChar"/>
        </w:rPr>
        <w:t xml:space="preserve">/v1/trust/share</w:t>
      </w:r>
      <w:r>
        <w:t xml:space="preserve"> </w:t>
      </w:r>
      <w:r>
        <w:t xml:space="preserve">| Generate sharing token |</w:t>
      </w:r>
    </w:p>
    <w:p>
      <w:pPr>
        <w:pStyle w:val="a0"/>
      </w:pPr>
      <w:r>
        <w:t xml:space="preserve">GET |</w:t>
      </w:r>
      <w:r>
        <w:t xml:space="preserve"> </w:t>
      </w:r>
      <w:r>
        <w:rPr>
          <w:rStyle w:val="VerbatimChar"/>
        </w:rPr>
        <w:t xml:space="preserve">/v1/trust/verify/{token}</w:t>
      </w:r>
      <w:r>
        <w:t xml:space="preserve"> </w:t>
      </w:r>
      <w:r>
        <w:t xml:space="preserve">| Public – verify and retrieve shared passport |</w:t>
      </w:r>
    </w:p>
    <w:p>
      <w:pPr>
        <w:pStyle w:val="a0"/>
      </w:pPr>
      <w:r>
        <w:t xml:space="preserve">POST |</w:t>
      </w:r>
      <w:r>
        <w:t xml:space="preserve"> </w:t>
      </w:r>
      <w:r>
        <w:rPr>
          <w:rStyle w:val="VerbatimChar"/>
        </w:rPr>
        <w:t xml:space="preserve">/v1/trust/revoke</w:t>
      </w:r>
      <w:r>
        <w:t xml:space="preserve"> </w:t>
      </w:r>
      <w:r>
        <w:t xml:space="preserve">| Revoke active token |</w:t>
      </w:r>
    </w:p>
    <w:p>
      <w:pPr>
        <w:pStyle w:val="a0"/>
      </w:pPr>
      <w:r>
        <w:rPr>
          <w:b/>
          <w:bCs/>
        </w:rPr>
        <w:t xml:space="preserve">10.5 One-Click Guarantee</w:t>
      </w:r>
    </w:p>
    <w:p>
      <w:pPr>
        <w:numPr>
          <w:ilvl w:val="0"/>
          <w:numId w:val="1026"/>
        </w:numPr>
      </w:pPr>
      <w:r>
        <w:t xml:space="preserve">Generate Passport (1)</w:t>
      </w:r>
    </w:p>
    <w:p>
      <w:pPr>
        <w:numPr>
          <w:ilvl w:val="0"/>
          <w:numId w:val="1026"/>
        </w:numPr>
      </w:pPr>
      <w:r>
        <w:t xml:space="preserve">Share with Counterparty (1)</w:t>
      </w:r>
    </w:p>
    <w:p>
      <w:pPr>
        <w:numPr>
          <w:ilvl w:val="0"/>
          <w:numId w:val="1026"/>
        </w:numPr>
      </w:pPr>
      <w:r>
        <w:t xml:space="preserve">Revoke Access (1)</w:t>
      </w:r>
    </w:p>
    <w:p>
      <w:pPr>
        <w:pStyle w:val="FirstParagraph"/>
      </w:pPr>
      <w:r>
        <w:t xml:space="preserve">End of Phase 8 – Dispute Resolution &amp; Arbitration (v11.0 with Third-Party Expert, Causal Inference, One-Click Settlement)</w:t>
      </w:r>
    </w:p>
    <w:p>
      <w:pPr>
        <w:pStyle w:val="a0"/>
      </w:pPr>
      <w:r>
        <w:t xml:space="preserve">This concludes Part 3B – End-to-End Trade Workflow (Phases 0–8). The workflow now covers foundation, trade initiation, seller quote &amp; logistics, contracting &amp; payment, financing, physical execution, distressed cargo, and dispute resolution – all with one-click or voice-activated actions, fully integrated AI, and critical add-ons.</w:t>
      </w:r>
    </w:p>
    <w:bookmarkEnd w:id="153"/>
    <w:bookmarkStart w:id="167" w:name="Xb8706761e4e50fd8a49a27e4e4f315619ed1130"/>
    <w:p>
      <w:pPr>
        <w:pStyle w:val="2"/>
      </w:pPr>
      <w:r>
        <w:t xml:space="preserve">PART 4 – DYNAMIC PRODUCT-AWARE REQUEST FORM</w:t>
      </w:r>
    </w:p>
    <w:bookmarkStart w:id="154" w:name="purpose-design-philosophy-2"/>
    <w:p>
      <w:pPr>
        <w:pStyle w:val="3"/>
      </w:pPr>
      <w:r>
        <w:t xml:space="preserve">4.0 Purpose &amp; Design Philosophy</w:t>
      </w:r>
    </w:p>
    <w:p>
      <w:pPr>
        <w:pStyle w:val="FirstParagraph"/>
      </w:pPr>
      <w:r>
        <w:t xml:space="preserve">The Dynamic Product-Aware Request Form is the entry point for every trade. It uses AI-driven dynamic schema generation to adapt the form in real time based on the selected product, origin, destination, port, and any special requirements (e.g., cold treatment, fumigation, specific certificates). The buyer never needs to research regulations manually – the system pre-populates the required fields, documents, and lab tests. Moreover, the form dynamically generates the exact fields needed for the packing list – such as pallet size, number of pallets, cartons per pallet, layer arrangement, and packaging details – tailored to the specific commodity and its handling requirements.</w:t>
      </w:r>
    </w:p>
    <w:p>
      <w:pPr>
        <w:pStyle w:val="a0"/>
      </w:pPr>
      <w:r>
        <w:t xml:space="preserve">Key principles (non-marketplace):</w:t>
      </w:r>
    </w:p>
    <w:p>
      <w:pPr>
        <w:pStyle w:val="a0"/>
      </w:pPr>
      <w:r>
        <w:t xml:space="preserve">One source of truth – all structured container and commodity data stored in trade_requests.parsed_specs JSONB; reused throughout the workflow.</w:t>
      </w:r>
    </w:p>
    <w:p>
      <w:pPr>
        <w:pStyle w:val="a0"/>
      </w:pPr>
      <w:r>
        <w:t xml:space="preserve">AI dynamically builds the form – required documents, commodity-specific fields, lab tests, special conditions, and packing fields are added automatically based on the product and route.</w:t>
      </w:r>
    </w:p>
    <w:p>
      <w:pPr>
        <w:pStyle w:val="a0"/>
      </w:pPr>
      <w:r>
        <w:t xml:space="preserve">AI never suggests</w:t>
      </w:r>
      <w:r>
        <w:t xml:space="preserve"> </w:t>
      </w:r>
      <w:r>
        <w:t xml:space="preserve">“</w:t>
      </w:r>
      <w:r>
        <w:t xml:space="preserve">you might also want to export to X</w:t>
      </w:r>
      <w:r>
        <w:t xml:space="preserve">”</w:t>
      </w:r>
      <w:r>
        <w:t xml:space="preserve"> </w:t>
      </w:r>
      <w:r>
        <w:t xml:space="preserve">or</w:t>
      </w:r>
      <w:r>
        <w:t xml:space="preserve"> </w:t>
      </w:r>
      <w:r>
        <w:t xml:space="preserve">“</w:t>
      </w:r>
      <w:r>
        <w:t xml:space="preserve">other buyers used Y</w:t>
      </w:r>
      <w:r>
        <w:t xml:space="preserve">”</w:t>
      </w:r>
      <w:r>
        <w:t xml:space="preserve">.</w:t>
      </w:r>
    </w:p>
    <w:p>
      <w:pPr>
        <w:pStyle w:val="a0"/>
      </w:pPr>
      <w:r>
        <w:t xml:space="preserve">Auto-detection of special procedures – e.g., if the destination country or port requires cold treatment, fumigation, or pre-cooling, the system adds the necessary fields and document requirements.</w:t>
      </w:r>
    </w:p>
    <w:p>
      <w:pPr>
        <w:pStyle w:val="a0"/>
      </w:pPr>
      <w:r>
        <w:t xml:space="preserve">Dynamic packing specification – for each commodity, the system asks for pallet dimensions (EUR, ISO, custom), number of pallets, cartons per pallet, layers, stacking height, and packaging type – all derived from product-specific defaults and RIA data.</w:t>
      </w:r>
    </w:p>
    <w:p>
      <w:pPr>
        <w:pStyle w:val="a0"/>
      </w:pPr>
      <w:r>
        <w:t xml:space="preserve">Multi-commodity, multi-container – supports unlimited containers and unlimited commodities per container.</w:t>
      </w:r>
    </w:p>
    <w:p>
      <w:pPr>
        <w:pStyle w:val="a0"/>
      </w:pPr>
      <w:r>
        <w:t xml:space="preserve">Multi-shipment ready – optional schedule builder for future deliveries.</w:t>
      </w:r>
    </w:p>
    <w:p>
      <w:pPr>
        <w:pStyle w:val="a0"/>
      </w:pPr>
      <w:r>
        <w:t xml:space="preserve">Draft auto-save – every 30 seconds, resumes via Smart Inbox.</w:t>
      </w:r>
    </w:p>
    <w:p>
      <w:pPr>
        <w:pStyle w:val="a0"/>
      </w:pPr>
      <w:r>
        <w:t xml:space="preserve">Incoterm selection – buyer selects incoterm at the start, which determines logistics responsibilities later.</w:t>
      </w:r>
    </w:p>
    <w:p>
      <w:pPr>
        <w:pStyle w:val="a0"/>
      </w:pPr>
      <w:r>
        <w:t xml:space="preserve">The form is buyer-facing (Trader Portal, Buyer mode) but the data is stored and reused throughout – for seller’s packing, customs declaration, invoice generation, and financing. No data re-entry across phases.</w:t>
      </w:r>
    </w:p>
    <w:p>
      <w:pPr>
        <w:pStyle w:val="a0"/>
      </w:pPr>
      <w:r>
        <w:t xml:space="preserve">AI Integration in Part 4:</w:t>
      </w:r>
    </w:p>
    <w:p>
      <w:pPr>
        <w:pStyle w:val="a0"/>
      </w:pPr>
      <w:r>
        <w:t xml:space="preserve">A1 (Groq → Ollama): Autocomplete, dropdown population, default value recommendations, live market charts, AI Container Advisor.</w:t>
      </w:r>
    </w:p>
    <w:p>
      <w:pPr>
        <w:pStyle w:val="a0"/>
      </w:pPr>
      <w:r>
        <w:t xml:space="preserve">A2 (HF local → Ollama): Regulatory Intelligence Agent (RIA), Product Form Agent, dynamic JSON schema generation, lab test MRL validation.</w:t>
      </w:r>
    </w:p>
    <w:bookmarkEnd w:id="154"/>
    <w:bookmarkStart w:id="155" w:name="X2d642daab4142428c12eff8375fa17d0d2003ca"/>
    <w:p>
      <w:pPr>
        <w:pStyle w:val="3"/>
      </w:pPr>
      <w:r>
        <w:t xml:space="preserve">4.1 Regulatory Intelligence Agent (RIA) – Data Sources &amp; Dynamic Rules</w:t>
      </w:r>
    </w:p>
    <w:p>
      <w:pPr>
        <w:pStyle w:val="FirstParagraph"/>
      </w:pPr>
      <w:r>
        <w:t xml:space="preserve">The RIA runs every 6 hours and populates a vector database (pgvector) used by the Product Form Agent. Data sources include:</w:t>
      </w:r>
    </w:p>
    <w:p>
      <w:pPr>
        <w:pStyle w:val="a0"/>
      </w:pPr>
      <w:r>
        <w:t xml:space="preserve">The RIA also maintains:</w:t>
      </w:r>
    </w:p>
    <w:p>
      <w:pPr>
        <w:pStyle w:val="a0"/>
      </w:pPr>
      <w:r>
        <w:t xml:space="preserve">country_physical_document_requirements table (used for broker physical handling).</w:t>
      </w:r>
    </w:p>
    <w:p>
      <w:pPr>
        <w:pStyle w:val="a0"/>
      </w:pPr>
      <w:r>
        <w:t xml:space="preserve">country_mrl table (maximum residue limits per analyte for each destination).</w:t>
      </w:r>
    </w:p>
    <w:p>
      <w:pPr>
        <w:pStyle w:val="a0"/>
      </w:pPr>
      <w:r>
        <w:t xml:space="preserve">port_special_rules table (e.g.,</w:t>
      </w:r>
      <w:r>
        <w:t xml:space="preserve"> </w:t>
      </w:r>
      <w:r>
        <w:t xml:space="preserve">“</w:t>
      </w:r>
      <w:r>
        <w:t xml:space="preserve">Alexandria requires pre-cooling certificate for reefer</w:t>
      </w:r>
      <w:r>
        <w:t xml:space="preserve">”</w:t>
      </w:r>
      <w:r>
        <w:t xml:space="preserve">,</w:t>
      </w:r>
      <w:r>
        <w:t xml:space="preserve"> </w:t>
      </w:r>
      <w:r>
        <w:t xml:space="preserve">“</w:t>
      </w:r>
      <w:r>
        <w:t xml:space="preserve">Rotterdam requires cold treatment for citrus from certain origins</w:t>
      </w:r>
      <w:r>
        <w:t xml:space="preserve">”</w:t>
      </w:r>
      <w:r>
        <w:t xml:space="preserve">).</w:t>
      </w:r>
    </w:p>
    <w:p>
      <w:pPr>
        <w:pStyle w:val="a0"/>
      </w:pPr>
      <w:r>
        <w:t xml:space="preserve">treatment_requirements table (e.g.,</w:t>
      </w:r>
      <w:r>
        <w:t xml:space="preserve"> </w:t>
      </w:r>
      <w:r>
        <w:t xml:space="preserve">“</w:t>
      </w:r>
      <w:r>
        <w:t xml:space="preserve">cold treatment at -0.5°C for 14 days required for citrus from Egypt to Japan</w:t>
      </w:r>
      <w:r>
        <w:t xml:space="preserve">”</w:t>
      </w:r>
      <w:r>
        <w:t xml:space="preserve">).</w:t>
      </w:r>
    </w:p>
    <w:p>
      <w:pPr>
        <w:pStyle w:val="a0"/>
      </w:pPr>
      <w:r>
        <w:t xml:space="preserve">commodity_packing_defaults table (e.g., for fresh oranges: default pallet type = EUR, default cartons per pallet = 40, default net weight per carton = 10 kg, default stacking height = 5 layers).</w:t>
      </w:r>
    </w:p>
    <w:p>
      <w:pPr>
        <w:pStyle w:val="a0"/>
      </w:pPr>
      <w:r>
        <w:t xml:space="preserve">AI assistance for RIA data: When a buyer selects a product, the system automatically fetches and displays relevant packing defaults, special procedures, treatment requirements, and document mandates. The buyer does not need to research these manually – but the system never says</w:t>
      </w:r>
      <w:r>
        <w:t xml:space="preserve"> </w:t>
      </w:r>
      <w:r>
        <w:t xml:space="preserve">“</w:t>
      </w:r>
      <w:r>
        <w:t xml:space="preserve">other buyers exported to this country used broker X</w:t>
      </w:r>
      <w:r>
        <w:t xml:space="preserve">”</w:t>
      </w:r>
      <w:r>
        <w:t xml:space="preserve">.</w:t>
      </w:r>
    </w:p>
    <w:p>
      <w:pPr>
        <w:pStyle w:val="a0"/>
      </w:pPr>
      <w:r>
        <w:t xml:space="preserve">AI Authority: A2 (HF local for scraping and NLP, Groq for summarisation).</w:t>
      </w:r>
    </w:p>
    <w:bookmarkEnd w:id="155"/>
    <w:bookmarkStart w:id="156" w:name="incoterm-selection-buyer-responsibility"/>
    <w:p>
      <w:pPr>
        <w:pStyle w:val="3"/>
      </w:pPr>
      <w:r>
        <w:t xml:space="preserve">4.2 Incoterm Selection (Buyer Responsibility)</w:t>
      </w:r>
    </w:p>
    <w:p>
      <w:pPr>
        <w:pStyle w:val="FirstParagraph"/>
      </w:pPr>
      <w:r>
        <w:t xml:space="preserve">Location: Immediately after seller selection, before container entry.</w:t>
      </w:r>
    </w:p>
    <w:p>
      <w:pPr>
        <w:pStyle w:val="a0"/>
      </w:pPr>
      <w:r>
        <w:t xml:space="preserve">The buyer selects an incoterm from a dropdown (Incoterms 2020). The selected incoterm is stored in trade_requests.parsed_specs.incoterm and determines:</w:t>
      </w:r>
    </w:p>
    <w:p>
      <w:pPr>
        <w:pStyle w:val="a0"/>
      </w:pPr>
      <w:r>
        <w:t xml:space="preserve">Which logistics services are the seller’s responsibility vs. the buyer’s responsibility.</w:t>
      </w:r>
    </w:p>
    <w:p>
      <w:pPr>
        <w:pStyle w:val="a0"/>
      </w:pPr>
      <w:r>
        <w:t xml:space="preserve">Which costs must be included in the seller’s quote (e.g., for CFR, seller must include sea freight; for FOB, seller only up to loading on vessel).</w:t>
      </w:r>
    </w:p>
    <w:p>
      <w:pPr>
        <w:pStyle w:val="a0"/>
      </w:pPr>
      <w:r>
        <w:t xml:space="preserve">Default SGTX fee payer (always seller’s side, but incoterm affects trade value calculation).</w:t>
      </w:r>
    </w:p>
    <w:p>
      <w:pPr>
        <w:pStyle w:val="a0"/>
      </w:pPr>
      <w:r>
        <w:t xml:space="preserve">Incoterm Reference Table (displayed as a tooltip or helper):</w:t>
      </w:r>
    </w:p>
    <w:p>
      <w:pPr>
        <w:pStyle w:val="a0"/>
      </w:pPr>
      <w:r>
        <w:t xml:space="preserve">AI assistance: When the buyer selects an incoterm, the system may show a brief explanation (Groq, A1) of what it means for their responsibilities. No counterparty suggestions.</w:t>
      </w:r>
    </w:p>
    <w:p>
      <w:pPr>
        <w:pStyle w:val="a0"/>
      </w:pPr>
      <w:r>
        <w:t xml:space="preserve">Governance: WasmEdge incoterms_engine.wasm validates that later logistics cost entries match the selected incoterm (e.g., ocean freight cannot be added for FOB). If a mismatch is detected during quote submission, the Governor returns a CONDITIONAL verdict with a Decision Panel explanation.</w:t>
      </w:r>
    </w:p>
    <w:bookmarkEnd w:id="156"/>
    <w:bookmarkStart w:id="157" w:name="X2c359153afc51ec66cb9b624fbb8ca5724c571d"/>
    <w:p>
      <w:pPr>
        <w:pStyle w:val="3"/>
      </w:pPr>
      <w:r>
        <w:t xml:space="preserve">4.3 Product Form Agent (A2) – Dynamic JSON Schema Generation</w:t>
      </w:r>
    </w:p>
    <w:p>
      <w:pPr>
        <w:pStyle w:val="FirstParagraph"/>
      </w:pPr>
      <w:r>
        <w:t xml:space="preserve">When the buyer selects a product (by typing a product name or HS code), the frontend calls the Product Form Agent (via ai-agent-orchestrator). The agent:</w:t>
      </w:r>
    </w:p>
    <w:p>
      <w:pPr>
        <w:pStyle w:val="a0"/>
      </w:pPr>
      <w:r>
        <w:t xml:space="preserve">Queries the RIA vector database for all relevant regulations for that product, origin, destination, and port – including:</w:t>
      </w:r>
    </w:p>
    <w:p>
      <w:pPr>
        <w:pStyle w:val="a0"/>
      </w:pPr>
      <w:r>
        <w:t xml:space="preserve">Required documents (phyto, health, COO, EUR1, cold chain log, treatment certificates).</w:t>
      </w:r>
    </w:p>
    <w:p>
      <w:pPr>
        <w:pStyle w:val="a0"/>
      </w:pPr>
      <w:r>
        <w:t xml:space="preserve">Special procedures (cold treatment, fumigation, irradiation, pre-cooling).</w:t>
      </w:r>
    </w:p>
    <w:p>
      <w:pPr>
        <w:pStyle w:val="a0"/>
      </w:pPr>
      <w:r>
        <w:t xml:space="preserve">Product-specific dynamic fields (variety, grade, brix, size range, etc.).</w:t>
      </w:r>
    </w:p>
    <w:p>
      <w:pPr>
        <w:pStyle w:val="a0"/>
      </w:pPr>
      <w:r>
        <w:t xml:space="preserve">Packing defaults – pallet type, cartons per pallet, net weight per carton, stacking height, packaging types.</w:t>
      </w:r>
    </w:p>
    <w:p>
      <w:pPr>
        <w:pStyle w:val="a0"/>
      </w:pPr>
      <w:r>
        <w:t xml:space="preserve">Lab tests required (analytes with MRLs).</w:t>
      </w:r>
    </w:p>
    <w:p>
      <w:pPr>
        <w:pStyle w:val="a0"/>
      </w:pPr>
      <w:r>
        <w:t xml:space="preserve">Calls Groq (fallback Ollama) with a prompt that includes the retrieved context.</w:t>
      </w:r>
    </w:p>
    <w:p>
      <w:pPr>
        <w:pStyle w:val="a0"/>
      </w:pPr>
      <w:r>
        <w:t xml:space="preserve">Returns a JSON schema that defines:</w:t>
      </w:r>
    </w:p>
    <w:p>
      <w:pPr>
        <w:pStyle w:val="a0"/>
      </w:pPr>
      <w:r>
        <w:t xml:space="preserve">required_documents (with auto_generate flag and trigger if applicable, e.g., trigger:</w:t>
      </w:r>
      <w:r>
        <w:t xml:space="preserve"> </w:t>
      </w:r>
      <w:r>
        <w:t xml:space="preserve">“</w:t>
      </w:r>
      <w:r>
        <w:t xml:space="preserve">COLD_TREATMENT_CERT</w:t>
      </w:r>
      <w:r>
        <w:t xml:space="preserve">”</w:t>
      </w:r>
      <w:r>
        <w:t xml:space="preserve">).</w:t>
      </w:r>
    </w:p>
    <w:p>
      <w:pPr>
        <w:pStyle w:val="a0"/>
      </w:pPr>
      <w:r>
        <w:t xml:space="preserve">dynamic_fields (type, options, min, max, mandatory, default) – includes product-specific attributes and packing fields.</w:t>
      </w:r>
    </w:p>
    <w:p>
      <w:pPr>
        <w:pStyle w:val="a0"/>
      </w:pPr>
      <w:r>
        <w:t xml:space="preserve">lab_tests_required (analyte, MRL, unit).</w:t>
      </w:r>
    </w:p>
    <w:p>
      <w:pPr>
        <w:pStyle w:val="a0"/>
      </w:pPr>
      <w:r>
        <w:t xml:space="preserve">special_conditions (e.g.,</w:t>
      </w:r>
      <w:r>
        <w:t xml:space="preserve"> </w:t>
      </w:r>
      <w:r>
        <w:t xml:space="preserve">“</w:t>
      </w:r>
      <w:r>
        <w:t xml:space="preserve">Cold treatment required</w:t>
      </w:r>
      <w:r>
        <w:t xml:space="preserve">”</w:t>
      </w:r>
      <w:r>
        <w:t xml:space="preserve">,</w:t>
      </w:r>
      <w:r>
        <w:t xml:space="preserve"> </w:t>
      </w:r>
      <w:r>
        <w:t xml:space="preserve">“</w:t>
      </w:r>
      <w:r>
        <w:t xml:space="preserve">Fumigation required</w:t>
      </w:r>
      <w:r>
        <w:t xml:space="preserve">”</w:t>
      </w:r>
      <w:r>
        <w:t xml:space="preserve">,</w:t>
      </w:r>
      <w:r>
        <w:t xml:space="preserve"> </w:t>
      </w:r>
      <w:r>
        <w:t xml:space="preserve">“</w:t>
      </w:r>
      <w:r>
        <w:t xml:space="preserve">ISPM 15 required</w:t>
      </w:r>
      <w:r>
        <w:t xml:space="preserve">”</w:t>
      </w:r>
      <w:r>
        <w:t xml:space="preserve">).</w:t>
      </w:r>
    </w:p>
    <w:p>
      <w:pPr>
        <w:pStyle w:val="a0"/>
      </w:pPr>
      <w:r>
        <w:t xml:space="preserve">treatment_details (e.g., {</w:t>
      </w:r>
      <w:r>
        <w:t xml:space="preserve"> </w:t>
      </w:r>
      <w:r>
        <w:t xml:space="preserve">“</w:t>
      </w:r>
      <w:r>
        <w:t xml:space="preserve">type</w:t>
      </w:r>
      <w:r>
        <w:t xml:space="preserve">”</w:t>
      </w:r>
      <w:r>
        <w:t xml:space="preserve">:</w:t>
      </w:r>
      <w:r>
        <w:t xml:space="preserve"> </w:t>
      </w:r>
      <w:r>
        <w:t xml:space="preserve">“</w:t>
      </w:r>
      <w:r>
        <w:t xml:space="preserve">cold_treatment</w:t>
      </w:r>
      <w:r>
        <w:t xml:space="preserve">”</w:t>
      </w:r>
      <w:r>
        <w:t xml:space="preserve">,</w:t>
      </w:r>
      <w:r>
        <w:t xml:space="preserve"> </w:t>
      </w:r>
      <w:r>
        <w:t xml:space="preserve">“</w:t>
      </w:r>
      <w:r>
        <w:t xml:space="preserve">temperature_c</w:t>
      </w:r>
      <w:r>
        <w:t xml:space="preserve">”</w:t>
      </w:r>
      <w:r>
        <w:t xml:space="preserve">: -0.5,</w:t>
      </w:r>
      <w:r>
        <w:t xml:space="preserve"> </w:t>
      </w:r>
      <w:r>
        <w:t xml:space="preserve">“</w:t>
      </w:r>
      <w:r>
        <w:t xml:space="preserve">duration_days</w:t>
      </w:r>
      <w:r>
        <w:t xml:space="preserve">”</w:t>
      </w:r>
      <w:r>
        <w:t xml:space="preserve">: 14,</w:t>
      </w:r>
      <w:r>
        <w:t xml:space="preserve"> </w:t>
      </w:r>
      <w:r>
        <w:t xml:space="preserve">“</w:t>
      </w:r>
      <w:r>
        <w:t xml:space="preserve">certificate_required</w:t>
      </w:r>
      <w:r>
        <w:t xml:space="preserve">”</w:t>
      </w:r>
      <w:r>
        <w:t xml:space="preserve">: true }).</w:t>
      </w:r>
    </w:p>
    <w:p>
      <w:pPr>
        <w:pStyle w:val="a0"/>
      </w:pPr>
      <w:r>
        <w:t xml:space="preserve">packing_defaults (e.g., {</w:t>
      </w:r>
      <w:r>
        <w:t xml:space="preserve"> </w:t>
      </w:r>
      <w:r>
        <w:t xml:space="preserve">“</w:t>
      </w:r>
      <w:r>
        <w:t xml:space="preserve">pallet_type</w:t>
      </w:r>
      <w:r>
        <w:t xml:space="preserve">”</w:t>
      </w:r>
      <w:r>
        <w:t xml:space="preserve">:</w:t>
      </w:r>
      <w:r>
        <w:t xml:space="preserve"> </w:t>
      </w:r>
      <w:r>
        <w:t xml:space="preserve">“</w:t>
      </w:r>
      <w:r>
        <w:t xml:space="preserve">EUR</w:t>
      </w:r>
      <w:r>
        <w:t xml:space="preserve">”</w:t>
      </w:r>
      <w:r>
        <w:t xml:space="preserve">,</w:t>
      </w:r>
      <w:r>
        <w:t xml:space="preserve"> </w:t>
      </w:r>
      <w:r>
        <w:t xml:space="preserve">“</w:t>
      </w:r>
      <w:r>
        <w:t xml:space="preserve">cartons_per_pallet</w:t>
      </w:r>
      <w:r>
        <w:t xml:space="preserve">”</w:t>
      </w:r>
      <w:r>
        <w:t xml:space="preserve">: 40,</w:t>
      </w:r>
      <w:r>
        <w:t xml:space="preserve"> </w:t>
      </w:r>
      <w:r>
        <w:t xml:space="preserve">“</w:t>
      </w:r>
      <w:r>
        <w:t xml:space="preserve">net_weight_per_carton_kg</w:t>
      </w:r>
      <w:r>
        <w:t xml:space="preserve">”</w:t>
      </w:r>
      <w:r>
        <w:t xml:space="preserve">: 10,</w:t>
      </w:r>
      <w:r>
        <w:t xml:space="preserve"> </w:t>
      </w:r>
      <w:r>
        <w:t xml:space="preserve">“</w:t>
      </w:r>
      <w:r>
        <w:t xml:space="preserve">stacking_layers</w:t>
      </w:r>
      <w:r>
        <w:t xml:space="preserve">”</w:t>
      </w:r>
      <w:r>
        <w:t xml:space="preserve">: 5,</w:t>
      </w:r>
      <w:r>
        <w:t xml:space="preserve"> </w:t>
      </w:r>
      <w:r>
        <w:t xml:space="preserve">“</w:t>
      </w:r>
      <w:r>
        <w:t xml:space="preserve">max_pallets_per_container</w:t>
      </w:r>
      <w:r>
        <w:t xml:space="preserve">”</w:t>
      </w:r>
      <w:r>
        <w:t xml:space="preserve">: 22 }).</w:t>
      </w:r>
    </w:p>
    <w:p>
      <w:pPr>
        <w:pStyle w:val="a0"/>
      </w:pPr>
      <w:r>
        <w:t xml:space="preserve">Prompt template (simplified – never suggests counterparties):</w:t>
      </w:r>
    </w:p>
    <w:p>
      <w:pPr>
        <w:pStyle w:val="a0"/>
      </w:pPr>
      <w:r>
        <w:t xml:space="preserve">text</w:t>
      </w:r>
    </w:p>
    <w:p>
      <w:pPr>
        <w:pStyle w:val="a0"/>
      </w:pPr>
      <w:r>
        <w:t xml:space="preserve">You are the SGTX Product Form Agent. Generate a JSON schema for a trade request form.</w:t>
      </w:r>
    </w:p>
    <w:p>
      <w:pPr>
        <w:pStyle w:val="a0"/>
      </w:pPr>
      <w:r>
        <w:t xml:space="preserve">Product: Fresh oranges (HS 0805.10)</w:t>
      </w:r>
    </w:p>
    <w:p>
      <w:pPr>
        <w:pStyle w:val="a0"/>
      </w:pPr>
      <w:r>
        <w:t xml:space="preserve">Origin: EG (Egypt)</w:t>
      </w:r>
    </w:p>
    <w:p>
      <w:pPr>
        <w:pStyle w:val="a0"/>
      </w:pPr>
      <w:r>
        <w:t xml:space="preserve">Destination: JP (Japan)</w:t>
      </w:r>
    </w:p>
    <w:p>
      <w:pPr>
        <w:pStyle w:val="a0"/>
      </w:pPr>
      <w:r>
        <w:t xml:space="preserve">Port of loading: Damietta</w:t>
      </w:r>
    </w:p>
    <w:p>
      <w:pPr>
        <w:pStyle w:val="a0"/>
      </w:pPr>
      <w:r>
        <w:t xml:space="preserve">Port of discharge: Tokyo</w:t>
      </w:r>
    </w:p>
    <w:p>
      <w:pPr>
        <w:pStyle w:val="a0"/>
      </w:pPr>
      <w:r>
        <w:t xml:space="preserve">Include:</w:t>
      </w:r>
    </w:p>
    <w:p>
      <w:pPr>
        <w:numPr>
          <w:ilvl w:val="0"/>
          <w:numId w:val="1027"/>
        </w:numPr>
      </w:pPr>
      <w:r>
        <w:t xml:space="preserve">required_documents: list of document types. If cold treatment is required, add COLD_TREATMENT_CERTIFICATE.</w:t>
      </w:r>
    </w:p>
    <w:p>
      <w:pPr>
        <w:numPr>
          <w:ilvl w:val="0"/>
          <w:numId w:val="1027"/>
        </w:numPr>
      </w:pPr>
      <w:r>
        <w:t xml:space="preserve">dynamic_fields: product-specific attributes (variety, grade, brix, size range) AND packing fields (pallet type, cartons per pallet, net weight per carton, stacking layers, total pallets, packaging type)</w:t>
      </w:r>
    </w:p>
    <w:p>
      <w:pPr>
        <w:numPr>
          <w:ilvl w:val="0"/>
          <w:numId w:val="1027"/>
        </w:numPr>
      </w:pPr>
      <w:r>
        <w:t xml:space="preserve">lab_tests_required: analytes with MRLs (from Japan import requirements)</w:t>
      </w:r>
    </w:p>
    <w:p>
      <w:pPr>
        <w:numPr>
          <w:ilvl w:val="0"/>
          <w:numId w:val="1027"/>
        </w:numPr>
      </w:pPr>
      <w:r>
        <w:t xml:space="preserve">special_conditions: any route-specific rules (e.g.,</w:t>
      </w:r>
      <w:r>
        <w:t xml:space="preserve"> </w:t>
      </w:r>
      <w:r>
        <w:t xml:space="preserve">“</w:t>
      </w:r>
      <w:r>
        <w:t xml:space="preserve">Cold treatment required: -0.5°C for 14 days</w:t>
      </w:r>
      <w:r>
        <w:t xml:space="preserve">”</w:t>
      </w:r>
      <w:r>
        <w:t xml:space="preserve">,</w:t>
      </w:r>
      <w:r>
        <w:t xml:space="preserve"> </w:t>
      </w:r>
      <w:r>
        <w:t xml:space="preserve">“</w:t>
      </w:r>
      <w:r>
        <w:t xml:space="preserve">Pre-cooling certificate required</w:t>
      </w:r>
      <w:r>
        <w:t xml:space="preserve">”</w:t>
      </w:r>
      <w:r>
        <w:t xml:space="preserve">)</w:t>
      </w:r>
    </w:p>
    <w:p>
      <w:pPr>
        <w:numPr>
          <w:ilvl w:val="0"/>
          <w:numId w:val="1027"/>
        </w:numPr>
      </w:pPr>
      <w:r>
        <w:t xml:space="preserve">treatment_details: structured object if applicable</w:t>
      </w:r>
    </w:p>
    <w:p>
      <w:pPr>
        <w:numPr>
          <w:ilvl w:val="0"/>
          <w:numId w:val="1027"/>
        </w:numPr>
      </w:pPr>
      <w:r>
        <w:t xml:space="preserve">packing_defaults: default values for pallet type, cartons per pallet, net weight per carton, stacking layers, max pallets per container</w:t>
      </w:r>
    </w:p>
    <w:p>
      <w:pPr>
        <w:pStyle w:val="FirstParagraph"/>
      </w:pPr>
      <w:r>
        <w:t xml:space="preserve">Do NOT include any marketplace suggestions (e.g.,</w:t>
      </w:r>
      <w:r>
        <w:t xml:space="preserve"> </w:t>
      </w:r>
      <w:r>
        <w:t xml:space="preserve">“</w:t>
      </w:r>
      <w:r>
        <w:t xml:space="preserve">you might also export to…</w:t>
      </w:r>
      <w:r>
        <w:t xml:space="preserve">”</w:t>
      </w:r>
      <w:r>
        <w:t xml:space="preserve">). Return only valid JSON.</w:t>
      </w:r>
    </w:p>
    <w:p>
      <w:pPr>
        <w:pStyle w:val="a0"/>
      </w:pPr>
      <w:r>
        <w:t xml:space="preserve">Example output (fresh oranges from Egypt to Japan – cold treatment required):</w:t>
      </w:r>
    </w:p>
    <w:p>
      <w:pPr>
        <w:pStyle w:val="a0"/>
      </w:pPr>
      <w:r>
        <w:t xml:space="preserve">json</w:t>
      </w:r>
    </w:p>
    <w:p>
      <w:pPr>
        <w:pStyle w:val="a0"/>
      </w:pPr>
      <w:r>
        <w:t xml:space="preserve">{</w:t>
      </w:r>
    </w:p>
    <w:p>
      <w:pPr>
        <w:pStyle w:val="a0"/>
      </w:pPr>
      <w:r>
        <w:t xml:space="preserve">“</w:t>
      </w:r>
      <w:r>
        <w:t xml:space="preserve">required_documents</w:t>
      </w:r>
      <w:r>
        <w:t xml:space="preserve">”</w:t>
      </w:r>
      <w:r>
        <w:t xml:space="preserv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COMMERCIAL_INVOICE</w:t>
      </w:r>
      <w:r>
        <w:t xml:space="preserve">”</w:t>
      </w:r>
      <w:r>
        <w:t xml:space="preserve">,</w:t>
      </w:r>
      <w:r>
        <w:t xml:space="preserve"> </w:t>
      </w:r>
      <w:r>
        <w:t xml:space="preserve">“</w:t>
      </w:r>
      <w:r>
        <w:t xml:space="preserve">mandatory</w:t>
      </w:r>
      <w:r>
        <w:t xml:space="preserve">”</w:t>
      </w:r>
      <w:r>
        <w:t xml:space="preserve">: true,</w:t>
      </w:r>
      <w:r>
        <w:t xml:space="preserve"> </w:t>
      </w:r>
      <w:r>
        <w:t xml:space="preserve">“</w:t>
      </w:r>
      <w:r>
        <w:t xml:space="preserve">auto_generate</w:t>
      </w:r>
      <w:r>
        <w:t xml:space="preserve">”</w:t>
      </w:r>
      <w:r>
        <w:t xml:space="preserve">: true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PACKING_LIST</w:t>
      </w:r>
      <w:r>
        <w:t xml:space="preserve">”</w:t>
      </w:r>
      <w:r>
        <w:t xml:space="preserve">,</w:t>
      </w:r>
      <w:r>
        <w:t xml:space="preserve"> </w:t>
      </w:r>
      <w:r>
        <w:t xml:space="preserve">“</w:t>
      </w:r>
      <w:r>
        <w:t xml:space="preserve">mandatory</w:t>
      </w:r>
      <w:r>
        <w:t xml:space="preserve">”</w:t>
      </w:r>
      <w:r>
        <w:t xml:space="preserve">: true,</w:t>
      </w:r>
      <w:r>
        <w:t xml:space="preserve"> </w:t>
      </w:r>
      <w:r>
        <w:t xml:space="preserve">“</w:t>
      </w:r>
      <w:r>
        <w:t xml:space="preserve">auto_generate</w:t>
      </w:r>
      <w:r>
        <w:t xml:space="preserve">”</w:t>
      </w:r>
      <w:r>
        <w:t xml:space="preserve">: true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PHYTOSANITARY_CERTIFICATE</w:t>
      </w:r>
      <w:r>
        <w:t xml:space="preserve">”</w:t>
      </w:r>
      <w:r>
        <w:t xml:space="preserve">,</w:t>
      </w:r>
      <w:r>
        <w:t xml:space="preserve"> </w:t>
      </w:r>
      <w:r>
        <w:t xml:space="preserve">“</w:t>
      </w:r>
      <w:r>
        <w:t xml:space="preserve">mandatory</w:t>
      </w:r>
      <w:r>
        <w:t xml:space="preserve">”</w:t>
      </w:r>
      <w:r>
        <w:t xml:space="preserve">: true,</w:t>
      </w:r>
      <w:r>
        <w:t xml:space="preserve"> </w:t>
      </w:r>
      <w:r>
        <w:t xml:space="preserve">“</w:t>
      </w:r>
      <w:r>
        <w:t xml:space="preserve">trigger</w:t>
      </w:r>
      <w:r>
        <w:t xml:space="preserve">”</w:t>
      </w:r>
      <w:r>
        <w:t xml:space="preserve">:</w:t>
      </w:r>
      <w:r>
        <w:t xml:space="preserve"> </w:t>
      </w:r>
      <w:r>
        <w:t xml:space="preserve">“</w:t>
      </w:r>
      <w:r>
        <w:t xml:space="preserve">INSPECTION</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COLD_TREATMENT_CERTIFICATE</w:t>
      </w:r>
      <w:r>
        <w:t xml:space="preserve">”</w:t>
      </w:r>
      <w:r>
        <w:t xml:space="preserve">,</w:t>
      </w:r>
      <w:r>
        <w:t xml:space="preserve"> </w:t>
      </w:r>
      <w:r>
        <w:t xml:space="preserve">“</w:t>
      </w:r>
      <w:r>
        <w:t xml:space="preserve">mandatory</w:t>
      </w:r>
      <w:r>
        <w:t xml:space="preserve">”</w:t>
      </w:r>
      <w:r>
        <w:t xml:space="preserve">: true,</w:t>
      </w:r>
      <w:r>
        <w:t xml:space="preserve"> </w:t>
      </w:r>
      <w:r>
        <w:t xml:space="preserve">“</w:t>
      </w:r>
      <w:r>
        <w:t xml:space="preserve">trigger</w:t>
      </w:r>
      <w:r>
        <w:t xml:space="preserve">”</w:t>
      </w:r>
      <w:r>
        <w:t xml:space="preserve">:</w:t>
      </w:r>
      <w:r>
        <w:t xml:space="preserve"> </w:t>
      </w:r>
      <w:r>
        <w:t xml:space="preserve">“</w:t>
      </w:r>
      <w:r>
        <w:t xml:space="preserve">COLD_TREATMENT_COMPLETED</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CERTIFICATE_OF_ORIGIN</w:t>
      </w:r>
      <w:r>
        <w:t xml:space="preserve">”</w:t>
      </w:r>
      <w:r>
        <w:t xml:space="preserve">,</w:t>
      </w:r>
      <w:r>
        <w:t xml:space="preserve"> </w:t>
      </w:r>
      <w:r>
        <w:t xml:space="preserve">“</w:t>
      </w:r>
      <w:r>
        <w:t xml:space="preserve">mandatory</w:t>
      </w:r>
      <w:r>
        <w:t xml:space="preserve">”</w:t>
      </w:r>
      <w:r>
        <w:t xml:space="preserve">: true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COLD_CHAIN_LOG</w:t>
      </w:r>
      <w:r>
        <w:t xml:space="preserve">”</w:t>
      </w:r>
      <w:r>
        <w:t xml:space="preserve">,</w:t>
      </w:r>
      <w:r>
        <w:t xml:space="preserve"> </w:t>
      </w:r>
      <w:r>
        <w:t xml:space="preserve">“</w:t>
      </w:r>
      <w:r>
        <w:t xml:space="preserve">mandatory</w:t>
      </w:r>
      <w:r>
        <w:t xml:space="preserve">”</w:t>
      </w:r>
      <w:r>
        <w:t xml:space="preserve">: true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FUMIGATION_CERTIFICATE</w:t>
      </w:r>
      <w:r>
        <w:t xml:space="preserve">”</w:t>
      </w:r>
      <w:r>
        <w:t xml:space="preserve">,</w:t>
      </w:r>
      <w:r>
        <w:t xml:space="preserve"> </w:t>
      </w:r>
      <w:r>
        <w:t xml:space="preserve">“</w:t>
      </w:r>
      <w:r>
        <w:t xml:space="preserve">mandatory</w:t>
      </w:r>
      <w:r>
        <w:t xml:space="preserve">”</w:t>
      </w:r>
      <w:r>
        <w:t xml:space="preserve">: false,</w:t>
      </w:r>
      <w:r>
        <w:t xml:space="preserve"> </w:t>
      </w:r>
      <w:r>
        <w:t xml:space="preserve">“</w:t>
      </w:r>
      <w:r>
        <w:t xml:space="preserve">condition</w:t>
      </w:r>
      <w:r>
        <w:t xml:space="preserve">”</w:t>
      </w:r>
      <w:r>
        <w:t xml:space="preserve">:</w:t>
      </w:r>
      <w:r>
        <w:t xml:space="preserve"> </w:t>
      </w:r>
      <w:r>
        <w:t xml:space="preserve">“</w:t>
      </w:r>
      <w:r>
        <w:t xml:space="preserve">if wood packaging used</w:t>
      </w:r>
      <w:r>
        <w:t xml:space="preserve">”</w:t>
      </w:r>
      <w:r>
        <w:t xml:space="preserve"> </w:t>
      </w:r>
      <w:r>
        <w:t xml:space="preserve">}</w:t>
      </w:r>
    </w:p>
    <w:p>
      <w:pPr>
        <w:pStyle w:val="a0"/>
      </w:pPr>
      <w:r>
        <w:t xml:space="preserve">],</w:t>
      </w:r>
    </w:p>
    <w:p>
      <w:pPr>
        <w:pStyle w:val="a0"/>
      </w:pPr>
      <w:r>
        <w:t xml:space="preserve">“</w:t>
      </w:r>
      <w:r>
        <w:t xml:space="preserve">dynamic_fields</w:t>
      </w:r>
      <w:r>
        <w:t xml:space="preserve">”</w:t>
      </w:r>
      <w:r>
        <w:t xml:space="preserve">: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variety</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dropdown</w:t>
      </w:r>
      <w:r>
        <w:t xml:space="preserve">”</w:t>
      </w:r>
      <w:r>
        <w:t xml:space="preserve">,</w:t>
      </w:r>
      <w:r>
        <w:t xml:space="preserve"> </w:t>
      </w:r>
      <w:r>
        <w:t xml:space="preserve">“</w:t>
      </w:r>
      <w:r>
        <w:t xml:space="preserve">options</w:t>
      </w:r>
      <w:r>
        <w:t xml:space="preserve">”</w:t>
      </w:r>
      <w:r>
        <w:t xml:space="preserve">: [</w:t>
      </w:r>
      <w:r>
        <w:t xml:space="preserve">“</w:t>
      </w:r>
      <w:r>
        <w:t xml:space="preserve">Valencia</w:t>
      </w:r>
      <w:r>
        <w:t xml:space="preserve">”</w:t>
      </w:r>
      <w:r>
        <w:t xml:space="preserve">,</w:t>
      </w:r>
      <w:r>
        <w:t xml:space="preserve"> </w:t>
      </w:r>
      <w:r>
        <w:t xml:space="preserve">“</w:t>
      </w:r>
      <w:r>
        <w:t xml:space="preserve">Navel</w:t>
      </w:r>
      <w:r>
        <w:t xml:space="preserve">”</w:t>
      </w:r>
      <w:r>
        <w:t xml:space="preserve">,</w:t>
      </w:r>
      <w:r>
        <w:t xml:space="preserve"> </w:t>
      </w:r>
      <w:r>
        <w:t xml:space="preserve">“</w:t>
      </w:r>
      <w:r>
        <w:t xml:space="preserve">Blood Orange</w:t>
      </w:r>
      <w:r>
        <w:t xml:space="preserve">”</w:t>
      </w:r>
      <w:r>
        <w:t xml:space="preserve">],</w:t>
      </w:r>
      <w:r>
        <w:t xml:space="preserve"> </w:t>
      </w:r>
      <w:r>
        <w:t xml:space="preserve">“</w:t>
      </w:r>
      <w:r>
        <w:t xml:space="preserve">mandatory</w:t>
      </w:r>
      <w:r>
        <w:t xml:space="preserve">”</w:t>
      </w:r>
      <w:r>
        <w:t xml:space="preserve">: true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grade</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dropdown</w:t>
      </w:r>
      <w:r>
        <w:t xml:space="preserve">”</w:t>
      </w:r>
      <w:r>
        <w:t xml:space="preserve">,</w:t>
      </w:r>
      <w:r>
        <w:t xml:space="preserve"> </w:t>
      </w:r>
      <w:r>
        <w:t xml:space="preserve">“</w:t>
      </w:r>
      <w:r>
        <w:t xml:space="preserve">options</w:t>
      </w:r>
      <w:r>
        <w:t xml:space="preserve">”</w:t>
      </w:r>
      <w:r>
        <w:t xml:space="preserve">: [</w:t>
      </w:r>
      <w:r>
        <w:t xml:space="preserve">“</w:t>
      </w:r>
      <w:r>
        <w:t xml:space="preserve">Grade A</w:t>
      </w:r>
      <w:r>
        <w:t xml:space="preserve">”</w:t>
      </w:r>
      <w:r>
        <w:t xml:space="preserve">,</w:t>
      </w:r>
      <w:r>
        <w:t xml:space="preserve"> </w:t>
      </w:r>
      <w:r>
        <w:t xml:space="preserve">“</w:t>
      </w:r>
      <w:r>
        <w:t xml:space="preserve">Grade B</w:t>
      </w:r>
      <w:r>
        <w:t xml:space="preserve">”</w:t>
      </w:r>
      <w:r>
        <w:t xml:space="preserve">],</w:t>
      </w:r>
      <w:r>
        <w:t xml:space="preserve"> </w:t>
      </w:r>
      <w:r>
        <w:t xml:space="preserve">“</w:t>
      </w:r>
      <w:r>
        <w:t xml:space="preserve">mandatory</w:t>
      </w:r>
      <w:r>
        <w:t xml:space="preserve">”</w:t>
      </w:r>
      <w:r>
        <w:t xml:space="preserve">: true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brix</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min</w:t>
      </w:r>
      <w:r>
        <w:t xml:space="preserve">”</w:t>
      </w:r>
      <w:r>
        <w:t xml:space="preserve">: 10,</w:t>
      </w:r>
      <w:r>
        <w:t xml:space="preserve"> </w:t>
      </w:r>
      <w:r>
        <w:t xml:space="preserve">“</w:t>
      </w:r>
      <w:r>
        <w:t xml:space="preserve">max</w:t>
      </w:r>
      <w:r>
        <w:t xml:space="preserve">”</w:t>
      </w:r>
      <w:r>
        <w:t xml:space="preserve">: 14,</w:t>
      </w:r>
      <w:r>
        <w:t xml:space="preserve"> </w:t>
      </w:r>
      <w:r>
        <w:t xml:space="preserve">“</w:t>
      </w:r>
      <w:r>
        <w:t xml:space="preserve">step</w:t>
      </w:r>
      <w:r>
        <w:t xml:space="preserve">”</w:t>
      </w:r>
      <w:r>
        <w:t xml:space="preserve">: 0.1,</w:t>
      </w:r>
      <w:r>
        <w:t xml:space="preserve"> </w:t>
      </w:r>
      <w:r>
        <w:t xml:space="preserve">“</w:t>
      </w:r>
      <w:r>
        <w:t xml:space="preserve">mandatory</w:t>
      </w:r>
      <w:r>
        <w:t xml:space="preserve">”</w:t>
      </w:r>
      <w:r>
        <w:t xml:space="preserve">: true,</w:t>
      </w:r>
      <w:r>
        <w:t xml:space="preserve"> </w:t>
      </w:r>
      <w:r>
        <w:t xml:space="preserve">“</w:t>
      </w:r>
      <w:r>
        <w:t xml:space="preserve">default</w:t>
      </w:r>
      <w:r>
        <w:t xml:space="preserve">”</w:t>
      </w:r>
      <w:r>
        <w:t xml:space="preserve">: 11.5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size_range_min_mm</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min</w:t>
      </w:r>
      <w:r>
        <w:t xml:space="preserve">”</w:t>
      </w:r>
      <w:r>
        <w:t xml:space="preserve">: 55,</w:t>
      </w:r>
      <w:r>
        <w:t xml:space="preserve"> </w:t>
      </w:r>
      <w:r>
        <w:t xml:space="preserve">“</w:t>
      </w:r>
      <w:r>
        <w:t xml:space="preserve">max</w:t>
      </w:r>
      <w:r>
        <w:t xml:space="preserve">”</w:t>
      </w:r>
      <w:r>
        <w:t xml:space="preserve">: 90,</w:t>
      </w:r>
      <w:r>
        <w:t xml:space="preserve"> </w:t>
      </w:r>
      <w:r>
        <w:t xml:space="preserve">“</w:t>
      </w:r>
      <w:r>
        <w:t xml:space="preserve">mandatory</w:t>
      </w:r>
      <w:r>
        <w:t xml:space="preserve">”</w:t>
      </w:r>
      <w:r>
        <w:t xml:space="preserve">: true,</w:t>
      </w:r>
      <w:r>
        <w:t xml:space="preserve"> </w:t>
      </w:r>
      <w:r>
        <w:t xml:space="preserve">“</w:t>
      </w:r>
      <w:r>
        <w:t xml:space="preserve">default</w:t>
      </w:r>
      <w:r>
        <w:t xml:space="preserve">”</w:t>
      </w:r>
      <w:r>
        <w:t xml:space="preserve">: 72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size_range_max_mm</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min</w:t>
      </w:r>
      <w:r>
        <w:t xml:space="preserve">”</w:t>
      </w:r>
      <w:r>
        <w:t xml:space="preserve">: 55,</w:t>
      </w:r>
      <w:r>
        <w:t xml:space="preserve"> </w:t>
      </w:r>
      <w:r>
        <w:t xml:space="preserve">“</w:t>
      </w:r>
      <w:r>
        <w:t xml:space="preserve">max</w:t>
      </w:r>
      <w:r>
        <w:t xml:space="preserve">”</w:t>
      </w:r>
      <w:r>
        <w:t xml:space="preserve">: 90,</w:t>
      </w:r>
      <w:r>
        <w:t xml:space="preserve"> </w:t>
      </w:r>
      <w:r>
        <w:t xml:space="preserve">“</w:t>
      </w:r>
      <w:r>
        <w:t xml:space="preserve">mandatory</w:t>
      </w:r>
      <w:r>
        <w:t xml:space="preserve">”</w:t>
      </w:r>
      <w:r>
        <w:t xml:space="preserve">: true,</w:t>
      </w:r>
      <w:r>
        <w:t xml:space="preserve"> </w:t>
      </w:r>
      <w:r>
        <w:t xml:space="preserve">“</w:t>
      </w:r>
      <w:r>
        <w:t xml:space="preserve">default</w:t>
      </w:r>
      <w:r>
        <w:t xml:space="preserve">”</w:t>
      </w:r>
      <w:r>
        <w:t xml:space="preserve">: 80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pallet_type</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dropdown</w:t>
      </w:r>
      <w:r>
        <w:t xml:space="preserve">”</w:t>
      </w:r>
      <w:r>
        <w:t xml:space="preserve">,</w:t>
      </w:r>
      <w:r>
        <w:t xml:space="preserve"> </w:t>
      </w:r>
      <w:r>
        <w:t xml:space="preserve">“</w:t>
      </w:r>
      <w:r>
        <w:t xml:space="preserve">options</w:t>
      </w:r>
      <w:r>
        <w:t xml:space="preserve">”</w:t>
      </w:r>
      <w:r>
        <w:t xml:space="preserve">: [</w:t>
      </w:r>
      <w:r>
        <w:t xml:space="preserve">“</w:t>
      </w:r>
      <w:r>
        <w:t xml:space="preserve">EUR (800×1200 mm)</w:t>
      </w:r>
      <w:r>
        <w:t xml:space="preserve">”</w:t>
      </w:r>
      <w:r>
        <w:t xml:space="preserve">,</w:t>
      </w:r>
      <w:r>
        <w:t xml:space="preserve"> </w:t>
      </w:r>
      <w:r>
        <w:t xml:space="preserve">“</w:t>
      </w:r>
      <w:r>
        <w:t xml:space="preserve">ISO (1000×1200 mm)</w:t>
      </w:r>
      <w:r>
        <w:t xml:space="preserve">”</w:t>
      </w:r>
      <w:r>
        <w:t xml:space="preserve">,</w:t>
      </w:r>
      <w:r>
        <w:t xml:space="preserve"> </w:t>
      </w:r>
      <w:r>
        <w:t xml:space="preserve">“</w:t>
      </w:r>
      <w:r>
        <w:t xml:space="preserve">Custom</w:t>
      </w:r>
      <w:r>
        <w:t xml:space="preserve">”</w:t>
      </w:r>
      <w:r>
        <w:t xml:space="preserve">],</w:t>
      </w:r>
      <w:r>
        <w:t xml:space="preserve"> </w:t>
      </w:r>
      <w:r>
        <w:t xml:space="preserve">“</w:t>
      </w:r>
      <w:r>
        <w:t xml:space="preserve">mandatory</w:t>
      </w:r>
      <w:r>
        <w:t xml:space="preserve">”</w:t>
      </w:r>
      <w:r>
        <w:t xml:space="preserve">: true,</w:t>
      </w:r>
      <w:r>
        <w:t xml:space="preserve"> </w:t>
      </w:r>
      <w:r>
        <w:t xml:space="preserve">“</w:t>
      </w:r>
      <w:r>
        <w:t xml:space="preserve">default</w:t>
      </w:r>
      <w:r>
        <w:t xml:space="preserve">”</w:t>
      </w:r>
      <w:r>
        <w:t xml:space="preserve">:</w:t>
      </w:r>
      <w:r>
        <w:t xml:space="preserve"> </w:t>
      </w:r>
      <w:r>
        <w:t xml:space="preserve">“</w:t>
      </w:r>
      <w:r>
        <w:t xml:space="preserve">EUR (800×1200 mm)</w:t>
      </w:r>
      <w:r>
        <w:t xml:space="preserve">”</w:t>
      </w:r>
      <w:r>
        <w:t xml:space="preserve"> </w:t>
      </w:r>
      <w:r>
        <w:t xml:space="preserve">},</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cartons_per_pallet</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min</w:t>
      </w:r>
      <w:r>
        <w:t xml:space="preserve">”</w:t>
      </w:r>
      <w:r>
        <w:t xml:space="preserve">: 1,</w:t>
      </w:r>
      <w:r>
        <w:t xml:space="preserve"> </w:t>
      </w:r>
      <w:r>
        <w:t xml:space="preserve">“</w:t>
      </w:r>
      <w:r>
        <w:t xml:space="preserve">max</w:t>
      </w:r>
      <w:r>
        <w:t xml:space="preserve">”</w:t>
      </w:r>
      <w:r>
        <w:t xml:space="preserve">: 100,</w:t>
      </w:r>
      <w:r>
        <w:t xml:space="preserve"> </w:t>
      </w:r>
      <w:r>
        <w:t xml:space="preserve">“</w:t>
      </w:r>
      <w:r>
        <w:t xml:space="preserve">mandatory</w:t>
      </w:r>
      <w:r>
        <w:t xml:space="preserve">”</w:t>
      </w:r>
      <w:r>
        <w:t xml:space="preserve">: true,</w:t>
      </w:r>
      <w:r>
        <w:t xml:space="preserve"> </w:t>
      </w:r>
      <w:r>
        <w:t xml:space="preserve">“</w:t>
      </w:r>
      <w:r>
        <w:t xml:space="preserve">default</w:t>
      </w:r>
      <w:r>
        <w:t xml:space="preserve">”</w:t>
      </w:r>
      <w:r>
        <w:t xml:space="preserve">: 40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net_weight_per_carton_kg</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min</w:t>
      </w:r>
      <w:r>
        <w:t xml:space="preserve">”</w:t>
      </w:r>
      <w:r>
        <w:t xml:space="preserve">: 1,</w:t>
      </w:r>
      <w:r>
        <w:t xml:space="preserve"> </w:t>
      </w:r>
      <w:r>
        <w:t xml:space="preserve">“</w:t>
      </w:r>
      <w:r>
        <w:t xml:space="preserve">max</w:t>
      </w:r>
      <w:r>
        <w:t xml:space="preserve">”</w:t>
      </w:r>
      <w:r>
        <w:t xml:space="preserve">: 50,</w:t>
      </w:r>
      <w:r>
        <w:t xml:space="preserve"> </w:t>
      </w:r>
      <w:r>
        <w:t xml:space="preserve">“</w:t>
      </w:r>
      <w:r>
        <w:t xml:space="preserve">mandatory</w:t>
      </w:r>
      <w:r>
        <w:t xml:space="preserve">”</w:t>
      </w:r>
      <w:r>
        <w:t xml:space="preserve">: true,</w:t>
      </w:r>
      <w:r>
        <w:t xml:space="preserve"> </w:t>
      </w:r>
      <w:r>
        <w:t xml:space="preserve">“</w:t>
      </w:r>
      <w:r>
        <w:t xml:space="preserve">default</w:t>
      </w:r>
      <w:r>
        <w:t xml:space="preserve">”</w:t>
      </w:r>
      <w:r>
        <w:t xml:space="preserve">: 10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stacking_layers</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min</w:t>
      </w:r>
      <w:r>
        <w:t xml:space="preserve">”</w:t>
      </w:r>
      <w:r>
        <w:t xml:space="preserve">: 1,</w:t>
      </w:r>
      <w:r>
        <w:t xml:space="preserve"> </w:t>
      </w:r>
      <w:r>
        <w:t xml:space="preserve">“</w:t>
      </w:r>
      <w:r>
        <w:t xml:space="preserve">max</w:t>
      </w:r>
      <w:r>
        <w:t xml:space="preserve">”</w:t>
      </w:r>
      <w:r>
        <w:t xml:space="preserve">: 10,</w:t>
      </w:r>
      <w:r>
        <w:t xml:space="preserve"> </w:t>
      </w:r>
      <w:r>
        <w:t xml:space="preserve">“</w:t>
      </w:r>
      <w:r>
        <w:t xml:space="preserve">mandatory</w:t>
      </w:r>
      <w:r>
        <w:t xml:space="preserve">”</w:t>
      </w:r>
      <w:r>
        <w:t xml:space="preserve">: true,</w:t>
      </w:r>
      <w:r>
        <w:t xml:space="preserve"> </w:t>
      </w:r>
      <w:r>
        <w:t xml:space="preserve">“</w:t>
      </w:r>
      <w:r>
        <w:t xml:space="preserve">default</w:t>
      </w:r>
      <w:r>
        <w:t xml:space="preserve">”</w:t>
      </w:r>
      <w:r>
        <w:t xml:space="preserve">: 5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total_pallets</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number</w:t>
      </w:r>
      <w:r>
        <w:t xml:space="preserve">”</w:t>
      </w:r>
      <w:r>
        <w:t xml:space="preserve">,</w:t>
      </w:r>
      <w:r>
        <w:t xml:space="preserve"> </w:t>
      </w:r>
      <w:r>
        <w:t xml:space="preserve">“</w:t>
      </w:r>
      <w:r>
        <w:t xml:space="preserve">min</w:t>
      </w:r>
      <w:r>
        <w:t xml:space="preserve">”</w:t>
      </w:r>
      <w:r>
        <w:t xml:space="preserve">: 1,</w:t>
      </w:r>
      <w:r>
        <w:t xml:space="preserve"> </w:t>
      </w:r>
      <w:r>
        <w:t xml:space="preserve">“</w:t>
      </w:r>
      <w:r>
        <w:t xml:space="preserve">max</w:t>
      </w:r>
      <w:r>
        <w:t xml:space="preserve">”</w:t>
      </w:r>
      <w:r>
        <w:t xml:space="preserve">: 26,</w:t>
      </w:r>
      <w:r>
        <w:t xml:space="preserve"> </w:t>
      </w:r>
      <w:r>
        <w:t xml:space="preserve">“</w:t>
      </w:r>
      <w:r>
        <w:t xml:space="preserve">mandatory</w:t>
      </w:r>
      <w:r>
        <w:t xml:space="preserve">”</w:t>
      </w:r>
      <w:r>
        <w:t xml:space="preserve">: true },</w:t>
      </w:r>
    </w:p>
    <w:p>
      <w:pPr>
        <w:pStyle w:val="a0"/>
      </w:pPr>
      <w:r>
        <w:t xml:space="preserve">{</w:t>
      </w:r>
      <w:r>
        <w:t xml:space="preserve"> </w:t>
      </w:r>
      <w:r>
        <w:t xml:space="preserve">“</w:t>
      </w:r>
      <w:r>
        <w:t xml:space="preserve">name</w:t>
      </w:r>
      <w:r>
        <w:t xml:space="preserve">”</w:t>
      </w:r>
      <w:r>
        <w:t xml:space="preserve">:</w:t>
      </w:r>
      <w:r>
        <w:t xml:space="preserve"> </w:t>
      </w:r>
      <w:r>
        <w:t xml:space="preserve">“</w:t>
      </w:r>
      <w:r>
        <w:t xml:space="preserve">packaging_type</w:t>
      </w:r>
      <w:r>
        <w:t xml:space="preserve">”</w:t>
      </w:r>
      <w:r>
        <w:t xml:space="preserve">,</w:t>
      </w:r>
      <w:r>
        <w:t xml:space="preserve"> </w:t>
      </w:r>
      <w:r>
        <w:t xml:space="preserve">“</w:t>
      </w:r>
      <w:r>
        <w:t xml:space="preserve">type</w:t>
      </w:r>
      <w:r>
        <w:t xml:space="preserve">”</w:t>
      </w:r>
      <w:r>
        <w:t xml:space="preserve">:</w:t>
      </w:r>
      <w:r>
        <w:t xml:space="preserve"> </w:t>
      </w:r>
      <w:r>
        <w:t xml:space="preserve">“</w:t>
      </w:r>
      <w:r>
        <w:t xml:space="preserve">dropdown</w:t>
      </w:r>
      <w:r>
        <w:t xml:space="preserve">”</w:t>
      </w:r>
      <w:r>
        <w:t xml:space="preserve">,</w:t>
      </w:r>
      <w:r>
        <w:t xml:space="preserve"> </w:t>
      </w:r>
      <w:r>
        <w:t xml:space="preserve">“</w:t>
      </w:r>
      <w:r>
        <w:t xml:space="preserve">options</w:t>
      </w:r>
      <w:r>
        <w:t xml:space="preserve">”</w:t>
      </w:r>
      <w:r>
        <w:t xml:space="preserve">: [</w:t>
      </w:r>
      <w:r>
        <w:t xml:space="preserve">“</w:t>
      </w:r>
      <w:r>
        <w:t xml:space="preserve">Cartons 10kg</w:t>
      </w:r>
      <w:r>
        <w:t xml:space="preserve">”</w:t>
      </w:r>
      <w:r>
        <w:t xml:space="preserve">,</w:t>
      </w:r>
      <w:r>
        <w:t xml:space="preserve"> </w:t>
      </w:r>
      <w:r>
        <w:t xml:space="preserve">“</w:t>
      </w:r>
      <w:r>
        <w:t xml:space="preserve">Mesh bags 5kg</w:t>
      </w:r>
      <w:r>
        <w:t xml:space="preserve">”</w:t>
      </w:r>
      <w:r>
        <w:t xml:space="preserve">,</w:t>
      </w:r>
      <w:r>
        <w:t xml:space="preserve"> </w:t>
      </w:r>
      <w:r>
        <w:t xml:space="preserve">“</w:t>
      </w:r>
      <w:r>
        <w:t xml:space="preserve">Plastic crates</w:t>
      </w:r>
      <w:r>
        <w:t xml:space="preserve">”</w:t>
      </w:r>
      <w:r>
        <w:t xml:space="preserve">],</w:t>
      </w:r>
      <w:r>
        <w:t xml:space="preserve"> </w:t>
      </w:r>
      <w:r>
        <w:t xml:space="preserve">“</w:t>
      </w:r>
      <w:r>
        <w:t xml:space="preserve">mandatory</w:t>
      </w:r>
      <w:r>
        <w:t xml:space="preserve">”</w:t>
      </w:r>
      <w:r>
        <w:t xml:space="preserve">: true,</w:t>
      </w:r>
      <w:r>
        <w:t xml:space="preserve"> </w:t>
      </w:r>
      <w:r>
        <w:t xml:space="preserve">“</w:t>
      </w:r>
      <w:r>
        <w:t xml:space="preserve">default</w:t>
      </w:r>
      <w:r>
        <w:t xml:space="preserve">”</w:t>
      </w:r>
      <w:r>
        <w:t xml:space="preserve">:</w:t>
      </w:r>
      <w:r>
        <w:t xml:space="preserve"> </w:t>
      </w:r>
      <w:r>
        <w:t xml:space="preserve">“</w:t>
      </w:r>
      <w:r>
        <w:t xml:space="preserve">Cartons 10kg</w:t>
      </w:r>
      <w:r>
        <w:t xml:space="preserve">”</w:t>
      </w:r>
      <w:r>
        <w:t xml:space="preserve"> </w:t>
      </w:r>
      <w:r>
        <w:t xml:space="preserve">}</w:t>
      </w:r>
    </w:p>
    <w:p>
      <w:pPr>
        <w:pStyle w:val="a0"/>
      </w:pPr>
      <w:r>
        <w:t xml:space="preserve">],</w:t>
      </w:r>
    </w:p>
    <w:p>
      <w:pPr>
        <w:pStyle w:val="a0"/>
      </w:pPr>
      <w:r>
        <w:t xml:space="preserve">“</w:t>
      </w:r>
      <w:r>
        <w:t xml:space="preserve">lab_tests_required</w:t>
      </w:r>
      <w:r>
        <w:t xml:space="preserve">”</w:t>
      </w:r>
      <w:r>
        <w:t xml:space="preserve">: [</w:t>
      </w:r>
    </w:p>
    <w:p>
      <w:pPr>
        <w:pStyle w:val="a0"/>
      </w:pPr>
      <w:r>
        <w:t xml:space="preserve">{</w:t>
      </w:r>
      <w:r>
        <w:t xml:space="preserve"> </w:t>
      </w:r>
      <w:r>
        <w:t xml:space="preserve">“</w:t>
      </w:r>
      <w:r>
        <w:t xml:space="preserve">analyte</w:t>
      </w:r>
      <w:r>
        <w:t xml:space="preserve">”</w:t>
      </w:r>
      <w:r>
        <w:t xml:space="preserve">:</w:t>
      </w:r>
      <w:r>
        <w:t xml:space="preserve"> </w:t>
      </w:r>
      <w:r>
        <w:t xml:space="preserve">“</w:t>
      </w:r>
      <w:r>
        <w:t xml:space="preserve">Cypermethrin</w:t>
      </w:r>
      <w:r>
        <w:t xml:space="preserve">”</w:t>
      </w:r>
      <w:r>
        <w:t xml:space="preserve">,</w:t>
      </w:r>
      <w:r>
        <w:t xml:space="preserve"> </w:t>
      </w:r>
      <w:r>
        <w:t xml:space="preserve">“</w:t>
      </w:r>
      <w:r>
        <w:t xml:space="preserve">mrl_mg_per_kg</w:t>
      </w:r>
      <w:r>
        <w:t xml:space="preserve">”</w:t>
      </w:r>
      <w:r>
        <w:t xml:space="preserve">: 0.05,</w:t>
      </w:r>
      <w:r>
        <w:t xml:space="preserve"> </w:t>
      </w:r>
      <w:r>
        <w:t xml:space="preserve">“</w:t>
      </w:r>
      <w:r>
        <w:t xml:space="preserve">unit</w:t>
      </w:r>
      <w:r>
        <w:t xml:space="preserve">”</w:t>
      </w:r>
      <w:r>
        <w:t xml:space="preserve">:</w:t>
      </w:r>
      <w:r>
        <w:t xml:space="preserve"> </w:t>
      </w:r>
      <w:r>
        <w:t xml:space="preserve">“</w:t>
      </w:r>
      <w:r>
        <w:t xml:space="preserve">mg/kg</w:t>
      </w:r>
      <w:r>
        <w:t xml:space="preserve">”</w:t>
      </w:r>
      <w:r>
        <w:t xml:space="preserve"> </w:t>
      </w:r>
      <w:r>
        <w:t xml:space="preserve">},</w:t>
      </w:r>
    </w:p>
    <w:p>
      <w:pPr>
        <w:pStyle w:val="a0"/>
      </w:pPr>
      <w:r>
        <w:t xml:space="preserve">{</w:t>
      </w:r>
      <w:r>
        <w:t xml:space="preserve"> </w:t>
      </w:r>
      <w:r>
        <w:t xml:space="preserve">“</w:t>
      </w:r>
      <w:r>
        <w:t xml:space="preserve">analyte</w:t>
      </w:r>
      <w:r>
        <w:t xml:space="preserve">”</w:t>
      </w:r>
      <w:r>
        <w:t xml:space="preserve">:</w:t>
      </w:r>
      <w:r>
        <w:t xml:space="preserve"> </w:t>
      </w:r>
      <w:r>
        <w:t xml:space="preserve">“</w:t>
      </w:r>
      <w:r>
        <w:t xml:space="preserve">Chlorpyrifos</w:t>
      </w:r>
      <w:r>
        <w:t xml:space="preserve">”</w:t>
      </w:r>
      <w:r>
        <w:t xml:space="preserve">,</w:t>
      </w:r>
      <w:r>
        <w:t xml:space="preserve"> </w:t>
      </w:r>
      <w:r>
        <w:t xml:space="preserve">“</w:t>
      </w:r>
      <w:r>
        <w:t xml:space="preserve">mrl_mg_per_kg</w:t>
      </w:r>
      <w:r>
        <w:t xml:space="preserve">”</w:t>
      </w:r>
      <w:r>
        <w:t xml:space="preserve">: 0.01,</w:t>
      </w:r>
      <w:r>
        <w:t xml:space="preserve"> </w:t>
      </w:r>
      <w:r>
        <w:t xml:space="preserve">“</w:t>
      </w:r>
      <w:r>
        <w:t xml:space="preserve">unit</w:t>
      </w:r>
      <w:r>
        <w:t xml:space="preserve">”</w:t>
      </w:r>
      <w:r>
        <w:t xml:space="preserve">:</w:t>
      </w:r>
      <w:r>
        <w:t xml:space="preserve"> </w:t>
      </w:r>
      <w:r>
        <w:t xml:space="preserve">“</w:t>
      </w:r>
      <w:r>
        <w:t xml:space="preserve">mg/kg</w:t>
      </w:r>
      <w:r>
        <w:t xml:space="preserve">”</w:t>
      </w:r>
      <w:r>
        <w:t xml:space="preserve"> </w:t>
      </w:r>
      <w:r>
        <w:t xml:space="preserve">}</w:t>
      </w:r>
    </w:p>
    <w:p>
      <w:pPr>
        <w:pStyle w:val="a0"/>
      </w:pPr>
      <w:r>
        <w:t xml:space="preserve">],</w:t>
      </w:r>
    </w:p>
    <w:p>
      <w:pPr>
        <w:pStyle w:val="a0"/>
      </w:pPr>
      <w:r>
        <w:t xml:space="preserve">“</w:t>
      </w:r>
      <w:r>
        <w:t xml:space="preserve">special_conditions</w:t>
      </w:r>
      <w:r>
        <w:t xml:space="preserve">”</w:t>
      </w:r>
      <w:r>
        <w:t xml:space="preserve">: [</w:t>
      </w:r>
    </w:p>
    <w:p>
      <w:pPr>
        <w:pStyle w:val="a0"/>
      </w:pPr>
      <w:r>
        <w:t xml:space="preserve">{</w:t>
      </w:r>
      <w:r>
        <w:t xml:space="preserve"> </w:t>
      </w:r>
      <w:r>
        <w:t xml:space="preserve">“</w:t>
      </w:r>
      <w:r>
        <w:t xml:space="preserve">condition</w:t>
      </w:r>
      <w:r>
        <w:t xml:space="preserve">”</w:t>
      </w:r>
      <w:r>
        <w:t xml:space="preserve">:</w:t>
      </w:r>
      <w:r>
        <w:t xml:space="preserve"> </w:t>
      </w:r>
      <w:r>
        <w:t xml:space="preserve">“</w:t>
      </w:r>
      <w:r>
        <w:t xml:space="preserve">Cold treatment required: -0.5°C for 14 days. Certificate from authorised facility required.</w:t>
      </w:r>
      <w:r>
        <w:t xml:space="preserve">”</w:t>
      </w:r>
      <w:r>
        <w:t xml:space="preserve">,</w:t>
      </w:r>
      <w:r>
        <w:t xml:space="preserve"> </w:t>
      </w:r>
      <w:r>
        <w:t xml:space="preserve">“</w:t>
      </w:r>
      <w:r>
        <w:t xml:space="preserve">required</w:t>
      </w:r>
      <w:r>
        <w:t xml:space="preserve">”</w:t>
      </w:r>
      <w:r>
        <w:t xml:space="preserve">: true },</w:t>
      </w:r>
    </w:p>
    <w:p>
      <w:pPr>
        <w:pStyle w:val="a0"/>
      </w:pPr>
      <w:r>
        <w:t xml:space="preserve">{</w:t>
      </w:r>
      <w:r>
        <w:t xml:space="preserve"> </w:t>
      </w:r>
      <w:r>
        <w:t xml:space="preserve">“</w:t>
      </w:r>
      <w:r>
        <w:t xml:space="preserve">condition</w:t>
      </w:r>
      <w:r>
        <w:t xml:space="preserve">”</w:t>
      </w:r>
      <w:r>
        <w:t xml:space="preserve">:</w:t>
      </w:r>
      <w:r>
        <w:t xml:space="preserve"> </w:t>
      </w:r>
      <w:r>
        <w:t xml:space="preserve">“</w:t>
      </w:r>
      <w:r>
        <w:t xml:space="preserve">Pre-cooling certificate required before loading.</w:t>
      </w:r>
      <w:r>
        <w:t xml:space="preserve">”</w:t>
      </w:r>
      <w:r>
        <w:t xml:space="preserve">,</w:t>
      </w:r>
      <w:r>
        <w:t xml:space="preserve"> </w:t>
      </w:r>
      <w:r>
        <w:t xml:space="preserve">“</w:t>
      </w:r>
      <w:r>
        <w:t xml:space="preserve">required</w:t>
      </w:r>
      <w:r>
        <w:t xml:space="preserve">”</w:t>
      </w:r>
      <w:r>
        <w:t xml:space="preserve">: true },</w:t>
      </w:r>
    </w:p>
    <w:p>
      <w:pPr>
        <w:pStyle w:val="a0"/>
      </w:pPr>
      <w:r>
        <w:t xml:space="preserve">{</w:t>
      </w:r>
      <w:r>
        <w:t xml:space="preserve"> </w:t>
      </w:r>
      <w:r>
        <w:t xml:space="preserve">“</w:t>
      </w:r>
      <w:r>
        <w:t xml:space="preserve">condition</w:t>
      </w:r>
      <w:r>
        <w:t xml:space="preserve">”</w:t>
      </w:r>
      <w:r>
        <w:t xml:space="preserve">:</w:t>
      </w:r>
      <w:r>
        <w:t xml:space="preserve"> </w:t>
      </w:r>
      <w:r>
        <w:t xml:space="preserve">“</w:t>
      </w:r>
      <w:r>
        <w:t xml:space="preserve">Wood packaging must be ISPM 15 compliant.</w:t>
      </w:r>
      <w:r>
        <w:t xml:space="preserve">”</w:t>
      </w:r>
      <w:r>
        <w:t xml:space="preserve">,</w:t>
      </w:r>
      <w:r>
        <w:t xml:space="preserve"> </w:t>
      </w:r>
      <w:r>
        <w:t xml:space="preserve">“</w:t>
      </w:r>
      <w:r>
        <w:t xml:space="preserve">required</w:t>
      </w:r>
      <w:r>
        <w:t xml:space="preserve">”</w:t>
      </w:r>
      <w:r>
        <w:t xml:space="preserve">: true }</w:t>
      </w:r>
    </w:p>
    <w:p>
      <w:pPr>
        <w:pStyle w:val="a0"/>
      </w:pPr>
      <w:r>
        <w:t xml:space="preserve">],</w:t>
      </w:r>
    </w:p>
    <w:p>
      <w:pPr>
        <w:pStyle w:val="a0"/>
      </w:pPr>
      <w:r>
        <w:t xml:space="preserve">“</w:t>
      </w:r>
      <w:r>
        <w:t xml:space="preserve">treatment_details</w:t>
      </w:r>
      <w:r>
        <w:t xml:space="preserve">”</w:t>
      </w:r>
      <w:r>
        <w:t xml:space="preserve">: {</w:t>
      </w:r>
    </w:p>
    <w:p>
      <w:pPr>
        <w:pStyle w:val="a0"/>
      </w:pPr>
      <w:r>
        <w:t xml:space="preserve">“</w:t>
      </w:r>
      <w:r>
        <w:t xml:space="preserve">type</w:t>
      </w:r>
      <w:r>
        <w:t xml:space="preserve">”</w:t>
      </w:r>
      <w:r>
        <w:t xml:space="preserve">:</w:t>
      </w:r>
      <w:r>
        <w:t xml:space="preserve"> </w:t>
      </w:r>
      <w:r>
        <w:t xml:space="preserve">“</w:t>
      </w:r>
      <w:r>
        <w:t xml:space="preserve">cold_treatment</w:t>
      </w:r>
      <w:r>
        <w:t xml:space="preserve">”</w:t>
      </w:r>
      <w:r>
        <w:t xml:space="preserve">,</w:t>
      </w:r>
    </w:p>
    <w:p>
      <w:pPr>
        <w:pStyle w:val="a0"/>
      </w:pPr>
      <w:r>
        <w:t xml:space="preserve">“</w:t>
      </w:r>
      <w:r>
        <w:t xml:space="preserve">temperature_c</w:t>
      </w:r>
      <w:r>
        <w:t xml:space="preserve">”</w:t>
      </w:r>
      <w:r>
        <w:t xml:space="preserve">: -0.5,</w:t>
      </w:r>
    </w:p>
    <w:p>
      <w:pPr>
        <w:pStyle w:val="a0"/>
      </w:pPr>
      <w:r>
        <w:t xml:space="preserve">“</w:t>
      </w:r>
      <w:r>
        <w:t xml:space="preserve">duration_days</w:t>
      </w:r>
      <w:r>
        <w:t xml:space="preserve">”</w:t>
      </w:r>
      <w:r>
        <w:t xml:space="preserve">: 14,</w:t>
      </w:r>
    </w:p>
    <w:p>
      <w:pPr>
        <w:pStyle w:val="a0"/>
      </w:pPr>
      <w:r>
        <w:t xml:space="preserve">“</w:t>
      </w:r>
      <w:r>
        <w:t xml:space="preserve">certificate_required</w:t>
      </w:r>
      <w:r>
        <w:t xml:space="preserve">”</w:t>
      </w:r>
      <w:r>
        <w:t xml:space="preserve">: true,</w:t>
      </w:r>
    </w:p>
    <w:p>
      <w:pPr>
        <w:pStyle w:val="a0"/>
      </w:pPr>
      <w:r>
        <w:t xml:space="preserve">“</w:t>
      </w:r>
      <w:r>
        <w:t xml:space="preserve">accepted_facilities</w:t>
      </w:r>
      <w:r>
        <w:t xml:space="preserve">”</w:t>
      </w:r>
      <w:r>
        <w:t xml:space="preserve">: [</w:t>
      </w:r>
      <w:r>
        <w:t xml:space="preserve">“</w:t>
      </w:r>
      <w:r>
        <w:t xml:space="preserve">Egyptian Cold Treatment Center</w:t>
      </w:r>
      <w:r>
        <w:t xml:space="preserve">”</w:t>
      </w:r>
      <w:r>
        <w:t xml:space="preserve">,</w:t>
      </w:r>
      <w:r>
        <w:t xml:space="preserve"> </w:t>
      </w:r>
      <w:r>
        <w:t xml:space="preserve">“</w:t>
      </w:r>
      <w:r>
        <w:t xml:space="preserve">Alexandria Cold Storage</w:t>
      </w:r>
      <w:r>
        <w:t xml:space="preserve">”</w:t>
      </w:r>
      <w:r>
        <w:t xml:space="preserve">]</w:t>
      </w:r>
    </w:p>
    <w:p>
      <w:pPr>
        <w:pStyle w:val="a0"/>
      </w:pPr>
      <w:r>
        <w:t xml:space="preserve">},</w:t>
      </w:r>
    </w:p>
    <w:p>
      <w:pPr>
        <w:pStyle w:val="a0"/>
      </w:pPr>
      <w:r>
        <w:t xml:space="preserve">“</w:t>
      </w:r>
      <w:r>
        <w:t xml:space="preserve">packing_defaults</w:t>
      </w:r>
      <w:r>
        <w:t xml:space="preserve">”</w:t>
      </w:r>
      <w:r>
        <w:t xml:space="preserve">: {</w:t>
      </w:r>
    </w:p>
    <w:p>
      <w:pPr>
        <w:pStyle w:val="a0"/>
      </w:pPr>
      <w:r>
        <w:t xml:space="preserve">“</w:t>
      </w:r>
      <w:r>
        <w:t xml:space="preserve">pallet_type</w:t>
      </w:r>
      <w:r>
        <w:t xml:space="preserve">”</w:t>
      </w:r>
      <w:r>
        <w:t xml:space="preserve">:</w:t>
      </w:r>
      <w:r>
        <w:t xml:space="preserve"> </w:t>
      </w:r>
      <w:r>
        <w:t xml:space="preserve">“</w:t>
      </w:r>
      <w:r>
        <w:t xml:space="preserve">EUR</w:t>
      </w:r>
      <w:r>
        <w:t xml:space="preserve">”</w:t>
      </w:r>
      <w:r>
        <w:t xml:space="preserve">,</w:t>
      </w:r>
    </w:p>
    <w:p>
      <w:pPr>
        <w:pStyle w:val="a0"/>
      </w:pPr>
      <w:r>
        <w:t xml:space="preserve">“</w:t>
      </w:r>
      <w:r>
        <w:t xml:space="preserve">pallet_dimensions_mm</w:t>
      </w:r>
      <w:r>
        <w:t xml:space="preserve">”</w:t>
      </w:r>
      <w:r>
        <w:t xml:space="preserve">: {</w:t>
      </w:r>
      <w:r>
        <w:t xml:space="preserve"> </w:t>
      </w:r>
      <w:r>
        <w:t xml:space="preserve">“</w:t>
      </w:r>
      <w:r>
        <w:t xml:space="preserve">width</w:t>
      </w:r>
      <w:r>
        <w:t xml:space="preserve">”</w:t>
      </w:r>
      <w:r>
        <w:t xml:space="preserve">: 800,</w:t>
      </w:r>
      <w:r>
        <w:t xml:space="preserve"> </w:t>
      </w:r>
      <w:r>
        <w:t xml:space="preserve">“</w:t>
      </w:r>
      <w:r>
        <w:t xml:space="preserve">length</w:t>
      </w:r>
      <w:r>
        <w:t xml:space="preserve">”</w:t>
      </w:r>
      <w:r>
        <w:t xml:space="preserve">: 1200,</w:t>
      </w:r>
      <w:r>
        <w:t xml:space="preserve"> </w:t>
      </w:r>
      <w:r>
        <w:t xml:space="preserve">“</w:t>
      </w:r>
      <w:r>
        <w:t xml:space="preserve">height</w:t>
      </w:r>
      <w:r>
        <w:t xml:space="preserve">”</w:t>
      </w:r>
      <w:r>
        <w:t xml:space="preserve">: 144 },</w:t>
      </w:r>
    </w:p>
    <w:p>
      <w:pPr>
        <w:pStyle w:val="a0"/>
      </w:pPr>
      <w:r>
        <w:t xml:space="preserve">“</w:t>
      </w:r>
      <w:r>
        <w:t xml:space="preserve">cartons_per_pallet</w:t>
      </w:r>
      <w:r>
        <w:t xml:space="preserve">”</w:t>
      </w:r>
      <w:r>
        <w:t xml:space="preserve">: 40,</w:t>
      </w:r>
    </w:p>
    <w:p>
      <w:pPr>
        <w:pStyle w:val="a0"/>
      </w:pPr>
      <w:r>
        <w:t xml:space="preserve">“</w:t>
      </w:r>
      <w:r>
        <w:t xml:space="preserve">net_weight_per_carton_kg</w:t>
      </w:r>
      <w:r>
        <w:t xml:space="preserve">”</w:t>
      </w:r>
      <w:r>
        <w:t xml:space="preserve">: 10,</w:t>
      </w:r>
    </w:p>
    <w:p>
      <w:pPr>
        <w:pStyle w:val="a0"/>
      </w:pPr>
      <w:r>
        <w:t xml:space="preserve">“</w:t>
      </w:r>
      <w:r>
        <w:t xml:space="preserve">stacking_layers</w:t>
      </w:r>
      <w:r>
        <w:t xml:space="preserve">”</w:t>
      </w:r>
      <w:r>
        <w:t xml:space="preserve">: 5,</w:t>
      </w:r>
    </w:p>
    <w:p>
      <w:pPr>
        <w:pStyle w:val="a0"/>
      </w:pPr>
      <w:r>
        <w:t xml:space="preserve">“</w:t>
      </w:r>
      <w:r>
        <w:t xml:space="preserve">carton_dimensions_mm</w:t>
      </w:r>
      <w:r>
        <w:t xml:space="preserve">”</w:t>
      </w:r>
      <w:r>
        <w:t xml:space="preserve">: {</w:t>
      </w:r>
      <w:r>
        <w:t xml:space="preserve"> </w:t>
      </w:r>
      <w:r>
        <w:t xml:space="preserve">“</w:t>
      </w:r>
      <w:r>
        <w:t xml:space="preserve">width</w:t>
      </w:r>
      <w:r>
        <w:t xml:space="preserve">”</w:t>
      </w:r>
      <w:r>
        <w:t xml:space="preserve">: 400,</w:t>
      </w:r>
      <w:r>
        <w:t xml:space="preserve"> </w:t>
      </w:r>
      <w:r>
        <w:t xml:space="preserve">“</w:t>
      </w:r>
      <w:r>
        <w:t xml:space="preserve">length</w:t>
      </w:r>
      <w:r>
        <w:t xml:space="preserve">”</w:t>
      </w:r>
      <w:r>
        <w:t xml:space="preserve">: 300,</w:t>
      </w:r>
      <w:r>
        <w:t xml:space="preserve"> </w:t>
      </w:r>
      <w:r>
        <w:t xml:space="preserve">“</w:t>
      </w:r>
      <w:r>
        <w:t xml:space="preserve">height</w:t>
      </w:r>
      <w:r>
        <w:t xml:space="preserve">”</w:t>
      </w:r>
      <w:r>
        <w:t xml:space="preserve">: 200 },</w:t>
      </w:r>
    </w:p>
    <w:p>
      <w:pPr>
        <w:pStyle w:val="a0"/>
      </w:pPr>
      <w:r>
        <w:t xml:space="preserve">“</w:t>
      </w:r>
      <w:r>
        <w:t xml:space="preserve">max_pallets_per_container_40ft</w:t>
      </w:r>
      <w:r>
        <w:t xml:space="preserve">”</w:t>
      </w:r>
      <w:r>
        <w:t xml:space="preserve">: 22</w:t>
      </w:r>
    </w:p>
    <w:p>
      <w:pPr>
        <w:pStyle w:val="a0"/>
      </w:pPr>
      <w:r>
        <w:t xml:space="preserve">}</w:t>
      </w:r>
    </w:p>
    <w:p>
      <w:pPr>
        <w:pStyle w:val="a0"/>
      </w:pPr>
      <w:r>
        <w:t xml:space="preserve">}</w:t>
      </w:r>
    </w:p>
    <w:p>
      <w:pPr>
        <w:pStyle w:val="a0"/>
      </w:pPr>
      <w:r>
        <w:t xml:space="preserve">The frontend renders the form using a JSON Schema Form renderer (React JSON Schema Form). Each field is validated in real time. If the RIA detects a new requirement (e.g., cold treatment mandate updated), the schema is regenerated and the buyer sees the updated fields immediately.</w:t>
      </w:r>
    </w:p>
    <w:p>
      <w:pPr>
        <w:pStyle w:val="a0"/>
      </w:pPr>
      <w:r>
        <w:t xml:space="preserve">AI assistance for packing fields:</w:t>
      </w:r>
    </w:p>
    <w:p>
      <w:pPr>
        <w:pStyle w:val="a0"/>
      </w:pPr>
      <w:r>
        <w:t xml:space="preserve">Autocomplete for pallet type – dropdown with standard options (EUR, ISO, custom). If custom, additional fields appear to enter dimensions (width, length, height).</w:t>
      </w:r>
    </w:p>
    <w:p>
      <w:pPr>
        <w:pStyle w:val="a0"/>
      </w:pPr>
      <w:r>
        <w:t xml:space="preserve">Default values – cartons per pallet, net weight per carton, stacking layers are pre-filled from packing_defaults (based on commodity). The user can change them.</w:t>
      </w:r>
    </w:p>
    <w:p>
      <w:pPr>
        <w:pStyle w:val="a0"/>
      </w:pPr>
      <w:r>
        <w:t xml:space="preserve">Real-time calculation of total net weight – when the user enters total_pallets, cartons_per_pallet, and net_weight_per_carton_kg, the system displays the calculated total net weight (total_pallets × cartons_per_pallet × net_weight_per_carton_kg).</w:t>
      </w:r>
    </w:p>
    <w:p>
      <w:pPr>
        <w:pStyle w:val="a0"/>
      </w:pPr>
      <w:r>
        <w:t xml:space="preserve">Container capacity warning – if the calculated total pallets exceed max_pallets_per_container_40ft, a non-blocking advisory appears:</w:t>
      </w:r>
      <w:r>
        <w:t xml:space="preserve"> </w:t>
      </w:r>
      <w:r>
        <w:t xml:space="preserve">“</w:t>
      </w:r>
      <w:r>
        <w:t xml:space="preserve">The number of pallets exceeds typical capacity for a 40ft container. Consider splitting into multiple containers.</w:t>
      </w:r>
      <w:r>
        <w:t xml:space="preserve">”</w:t>
      </w:r>
    </w:p>
    <w:p>
      <w:pPr>
        <w:pStyle w:val="a0"/>
      </w:pPr>
      <w:r>
        <w:t xml:space="preserve">Example for oranges (packing fields in the UI):</w:t>
      </w:r>
    </w:p>
    <w:p>
      <w:pPr>
        <w:pStyle w:val="a0"/>
      </w:pPr>
      <w:r>
        <w:t xml:space="preserve">text</w:t>
      </w:r>
    </w:p>
    <w:p>
      <w:pPr>
        <w:pStyle w:val="a0"/>
      </w:pPr>
      <w:r>
        <w:t xml:space="preserve">┌─────────────────────────────────────────────────────────────────┐</w:t>
      </w:r>
    </w:p>
    <w:p>
      <w:pPr>
        <w:pStyle w:val="a0"/>
      </w:pPr>
      <w:r>
        <w:t xml:space="preserve">│ Packing Details – Oranges (HS 0805.10) │</w:t>
      </w:r>
    </w:p>
    <w:p>
      <w:pPr>
        <w:pStyle w:val="a0"/>
      </w:pPr>
      <w:r>
        <w:t xml:space="preserve">├─────────────────────────────────────────────────────────────────┤</w:t>
      </w:r>
    </w:p>
    <w:p>
      <w:pPr>
        <w:pStyle w:val="a0"/>
      </w:pPr>
      <w:r>
        <w:t xml:space="preserve">│ Pallet type: [EUR (800×1200 mm) ▼] (or Custom) │</w:t>
      </w:r>
    </w:p>
    <w:p>
      <w:pPr>
        <w:pStyle w:val="a0"/>
      </w:pPr>
      <w:r>
        <w:t xml:space="preserve">│ Cartons per pallet: [40] Net weight per carton (kg): [10] │</w:t>
      </w:r>
    </w:p>
    <w:p>
      <w:pPr>
        <w:pStyle w:val="a0"/>
      </w:pPr>
      <w:r>
        <w:t xml:space="preserve">│ Stacking layers: [5] Total pallets: [22] │</w:t>
      </w:r>
    </w:p>
    <w:p>
      <w:pPr>
        <w:pStyle w:val="a0"/>
      </w:pPr>
      <w:r>
        <w:t xml:space="preserve">│ Packaging type: [Cartons 10kg ▼] │</w:t>
      </w:r>
    </w:p>
    <w:p>
      <w:pPr>
        <w:pStyle w:val="a0"/>
      </w:pPr>
      <w:r>
        <w:t xml:space="preserve">│ │</w:t>
      </w:r>
    </w:p>
    <w:p>
      <w:pPr>
        <w:pStyle w:val="a0"/>
      </w:pPr>
      <w:r>
        <w:t xml:space="preserve">│ Calculated total net weight: 22 × 40 × 10 = 8,800 kg │</w:t>
      </w:r>
    </w:p>
    <w:p>
      <w:pPr>
        <w:pStyle w:val="a0"/>
      </w:pPr>
      <w:r>
        <w:t xml:space="preserve">│ Estimated gross weight (+5% tare): 9,240 kg │</w:t>
      </w:r>
    </w:p>
    <w:p>
      <w:pPr>
        <w:pStyle w:val="a0"/>
      </w:pPr>
      <w:r>
        <w:t xml:space="preserve">└─────────────────────────────────────────────────────────────────┘</w:t>
      </w:r>
    </w:p>
    <w:p>
      <w:pPr>
        <w:pStyle w:val="a0"/>
      </w:pPr>
      <w:r>
        <w:t xml:space="preserve">AI Authority: A2 for JSON schema generation (HF local primary, Ollama fallback). A1 for autocomplete and default suggestions (Groq → Ollama).</w:t>
      </w:r>
    </w:p>
    <w:bookmarkEnd w:id="157"/>
    <w:bookmarkStart w:id="158" w:name="Xc8424155204d57aea33c5ccad53df429b8de1e7"/>
    <w:p>
      <w:pPr>
        <w:pStyle w:val="3"/>
      </w:pPr>
      <w:r>
        <w:t xml:space="preserve">4.4 Structured Container &amp; Commodity Entry (Dynamic Form)</w:t>
      </w:r>
    </w:p>
    <w:p>
      <w:pPr>
        <w:pStyle w:val="FirstParagraph"/>
      </w:pPr>
      <w:r>
        <w:t xml:space="preserve">The form is fully dynamic – fields appear and disappear based on the product and destination requirements. The buyer can specify:</w:t>
      </w:r>
    </w:p>
    <w:p>
      <w:pPr>
        <w:pStyle w:val="a0"/>
      </w:pPr>
      <w:r>
        <w:t xml:space="preserve">Number of containers (default 1, max 50) – each container gets a tab.</w:t>
      </w:r>
    </w:p>
    <w:p>
      <w:pPr>
        <w:pStyle w:val="a0"/>
      </w:pPr>
      <w:r>
        <w:t xml:space="preserve">Per-container fields:</w:t>
      </w:r>
    </w:p>
    <w:p>
      <w:pPr>
        <w:pStyle w:val="a0"/>
      </w:pPr>
      <w:r>
        <w:t xml:space="preserve">Country of Origin (global dropdown, filtered by sanctioned list)</w:t>
      </w:r>
    </w:p>
    <w:p>
      <w:pPr>
        <w:pStyle w:val="a0"/>
      </w:pPr>
      <w:r>
        <w:t xml:space="preserve">Destination Country (global dropdown)</w:t>
      </w:r>
    </w:p>
    <w:p>
      <w:pPr>
        <w:pStyle w:val="a0"/>
      </w:pPr>
      <w:r>
        <w:t xml:space="preserve">Port of Discharge (dependent dropdown, filtered by destination country)</w:t>
      </w:r>
    </w:p>
    <w:p>
      <w:pPr>
        <w:pStyle w:val="a0"/>
      </w:pPr>
      <w:r>
        <w:t xml:space="preserve">Palletized? (Yes/No toggle; if Yes, Pallet Size dropdown: EUR, ISO, Custom)</w:t>
      </w:r>
    </w:p>
    <w:p>
      <w:pPr>
        <w:pStyle w:val="a0"/>
      </w:pPr>
      <w:r>
        <w:t xml:space="preserve">Destination Override (optional free text, e.g.,</w:t>
      </w:r>
      <w:r>
        <w:t xml:space="preserve"> </w:t>
      </w:r>
      <w:r>
        <w:t xml:space="preserve">“</w:t>
      </w:r>
      <w:r>
        <w:t xml:space="preserve">Tokyo Free Zone</w:t>
      </w:r>
      <w:r>
        <w:t xml:space="preserve">”</w:t>
      </w:r>
      <w:r>
        <w:t xml:space="preserve">)</w:t>
      </w:r>
    </w:p>
    <w:p>
      <w:pPr>
        <w:pStyle w:val="a0"/>
      </w:pPr>
      <w:r>
        <w:t xml:space="preserve">Commodities within container (unlimited):</w:t>
      </w:r>
    </w:p>
    <w:p>
      <w:pPr>
        <w:pStyle w:val="a0"/>
      </w:pPr>
      <w:r>
        <w:t xml:space="preserve">Commodity Type (dropdown – dynamically filtered based on user’s typical products, but never from</w:t>
      </w:r>
      <w:r>
        <w:t xml:space="preserve"> </w:t>
      </w:r>
      <w:r>
        <w:t xml:space="preserve">“</w:t>
      </w:r>
      <w:r>
        <w:t xml:space="preserve">other users</w:t>
      </w:r>
      <w:r>
        <w:t xml:space="preserve">”</w:t>
      </w:r>
      <w:r>
        <w:t xml:space="preserve">)</w:t>
      </w:r>
    </w:p>
    <w:p>
      <w:pPr>
        <w:pStyle w:val="a0"/>
      </w:pPr>
      <w:r>
        <w:t xml:space="preserve">Product (combined input: HS code or product name). Entering HS code auto-fills product name from HS database.</w:t>
      </w:r>
    </w:p>
    <w:p>
      <w:pPr>
        <w:pStyle w:val="a0"/>
      </w:pPr>
      <w:r>
        <w:t xml:space="preserve">Dynamic specification fields (generated by AI – includes variety, grade, brix, size range, packaging type, and packing fields)</w:t>
      </w:r>
    </w:p>
    <w:p>
      <w:pPr>
        <w:pStyle w:val="a0"/>
      </w:pPr>
      <w:r>
        <w:t xml:space="preserve">Packing fields (pallet type, cartons per pallet, net weight per carton, stacking layers, total pallets)</w:t>
      </w:r>
    </w:p>
    <w:p>
      <w:pPr>
        <w:pStyle w:val="a0"/>
      </w:pPr>
      <w:r>
        <w:t xml:space="preserve">Treatment details section (if applicable) – shows temperature, duration, accepted facilities, and requires certificate upload.</w:t>
      </w:r>
    </w:p>
    <w:p>
      <w:pPr>
        <w:pStyle w:val="a0"/>
      </w:pPr>
      <w:r>
        <w:t xml:space="preserve">Packaging (dropdown + free text for</w:t>
      </w:r>
      <w:r>
        <w:t xml:space="preserve"> </w:t>
      </w:r>
      <w:r>
        <w:t xml:space="preserve">“</w:t>
      </w:r>
      <w:r>
        <w:t xml:space="preserve">Other</w:t>
      </w:r>
      <w:r>
        <w:t xml:space="preserve">”</w:t>
      </w:r>
      <w:r>
        <w:t xml:space="preserve">)</w:t>
      </w:r>
    </w:p>
    <w:p>
      <w:pPr>
        <w:pStyle w:val="a0"/>
      </w:pPr>
      <w:r>
        <w:t xml:space="preserve">Number of pallets for this commodity (already captured in total pallets)</w:t>
      </w:r>
    </w:p>
    <w:p>
      <w:pPr>
        <w:pStyle w:val="a0"/>
      </w:pPr>
      <w:r>
        <w:t xml:space="preserve">Net weight per unit (with unit selector: kg / lb)</w:t>
      </w:r>
    </w:p>
    <w:p>
      <w:pPr>
        <w:pStyle w:val="a0"/>
      </w:pPr>
      <w:r>
        <w:t xml:space="preserve">Gross weight per unit (auto-calculated from net + tare factor, but user can override)</w:t>
      </w:r>
    </w:p>
    <w:p>
      <w:pPr>
        <w:pStyle w:val="a0"/>
      </w:pPr>
      <w:r>
        <w:t xml:space="preserve">Notes per commodity (optional)</w:t>
      </w:r>
    </w:p>
    <w:p>
      <w:pPr>
        <w:pStyle w:val="a0"/>
      </w:pPr>
      <w:r>
        <w:t xml:space="preserve">UI enhancements (non-marketplace):</w:t>
      </w:r>
    </w:p>
    <w:p>
      <w:pPr>
        <w:pStyle w:val="a0"/>
      </w:pPr>
      <w:r>
        <w:t xml:space="preserve">Clone Container – copies all data (origin, destination, port, palletized status, pallet size, and all commodities) to a new container. Useful for repeat shipments.</w:t>
      </w:r>
    </w:p>
    <w:p>
      <w:pPr>
        <w:pStyle w:val="a0"/>
      </w:pPr>
      <w:r>
        <w:t xml:space="preserve">Bulk Edit – for 10+ containers, allows applying same commodity to all containers, or copying container settings to a range. No AI suggestions for</w:t>
      </w:r>
      <w:r>
        <w:t xml:space="preserve"> </w:t>
      </w:r>
      <w:r>
        <w:t xml:space="preserve">“</w:t>
      </w:r>
      <w:r>
        <w:t xml:space="preserve">typical configurations</w:t>
      </w:r>
      <w:r>
        <w:t xml:space="preserve">”</w:t>
      </w:r>
      <w:r>
        <w:t xml:space="preserve">.</w:t>
      </w:r>
    </w:p>
    <w:p>
      <w:pPr>
        <w:pStyle w:val="a0"/>
      </w:pPr>
      <w:r>
        <w:t xml:space="preserve">Drag-and-drop reordering of container tabs.</w:t>
      </w:r>
    </w:p>
    <w:p>
      <w:pPr>
        <w:pStyle w:val="a0"/>
      </w:pPr>
      <w:r>
        <w:t xml:space="preserve">Progress indicator – shows how many containers are fully configured.</w:t>
      </w:r>
    </w:p>
    <w:p>
      <w:pPr>
        <w:pStyle w:val="a0"/>
      </w:pPr>
      <w:r>
        <w:t xml:space="preserve">Inline validation – port must exist, pallet count positive, net weight &gt;0. For cold treatment, the start date must be before the completion date, and the treatment duration must match the requirement.</w:t>
      </w:r>
    </w:p>
    <w:p>
      <w:pPr>
        <w:pStyle w:val="a0"/>
      </w:pPr>
      <w:r>
        <w:t xml:space="preserve">Example – Buyer configuring fresh oranges from Egypt to Japan (cold treatment required) with packing details:</w:t>
      </w:r>
    </w:p>
    <w:p>
      <w:pPr>
        <w:pStyle w:val="a0"/>
      </w:pPr>
      <w:r>
        <w:t xml:space="preserve">text</w:t>
      </w:r>
    </w:p>
    <w:p>
      <w:pPr>
        <w:pStyle w:val="a0"/>
      </w:pPr>
      <w:r>
        <w:t xml:space="preserve">┌─────────────────────────────────────────────────────────────────────────────┐</w:t>
      </w:r>
    </w:p>
    <w:p>
      <w:pPr>
        <w:pStyle w:val="a0"/>
      </w:pPr>
      <w:r>
        <w:t xml:space="preserve">│ New Trade Request – Dynamic Form (Fresh Oranges to Japan) │</w:t>
      </w:r>
    </w:p>
    <w:p>
      <w:pPr>
        <w:pStyle w:val="a0"/>
      </w:pPr>
      <w:r>
        <w:t xml:space="preserve">├─────────────────────────────────────────────────────────────────────────────┤</w:t>
      </w:r>
    </w:p>
    <w:p>
      <w:pPr>
        <w:pStyle w:val="a0"/>
      </w:pPr>
      <w:r>
        <w:t xml:space="preserve">│ Number of Containers: [1] + │</w:t>
      </w:r>
    </w:p>
    <w:p>
      <w:pPr>
        <w:pStyle w:val="a0"/>
      </w:pPr>
      <w:r>
        <w:t xml:space="preserve">│ ┌─ Container 1 ──────────────────────────────────────────────────────────┐ │</w:t>
      </w:r>
    </w:p>
    <w:p>
      <w:pPr>
        <w:pStyle w:val="a0"/>
      </w:pPr>
      <w:r>
        <w:t xml:space="preserve">│ │ Country of Origin: [Egypt ▼] │ │</w:t>
      </w:r>
    </w:p>
    <w:p>
      <w:pPr>
        <w:pStyle w:val="a0"/>
      </w:pPr>
      <w:r>
        <w:t xml:space="preserve">│ │ Destination Country: [Japan ▼] │ │</w:t>
      </w:r>
    </w:p>
    <w:p>
      <w:pPr>
        <w:pStyle w:val="a0"/>
      </w:pPr>
      <w:r>
        <w:t xml:space="preserve">│ │ Port of Discharge: [Tokyo ▼] │ │</w:t>
      </w:r>
    </w:p>
    <w:p>
      <w:pPr>
        <w:pStyle w:val="a0"/>
      </w:pPr>
      <w:r>
        <w:t xml:space="preserve">│ │ Palletized: [Yes ●] No ○ Pallet Size: [EUR 800×1200 mm ▼] │ │</w:t>
      </w:r>
    </w:p>
    <w:p>
      <w:pPr>
        <w:pStyle w:val="a0"/>
      </w:pPr>
      <w:r>
        <w:t xml:space="preserve">│ │ Destination Override: [Tokyo Free Zone] (optional) │ │</w:t>
      </w:r>
    </w:p>
    <w:p>
      <w:pPr>
        <w:pStyle w:val="a0"/>
      </w:pPr>
      <w:r>
        <w:t xml:space="preserve">│ │ │ │</w:t>
      </w:r>
    </w:p>
    <w:p>
      <w:pPr>
        <w:pStyle w:val="a0"/>
      </w:pPr>
      <w:r>
        <w:t xml:space="preserve">│ │ Commodities: │ │</w:t>
      </w:r>
    </w:p>
    <w:p>
      <w:pPr>
        <w:pStyle w:val="a0"/>
      </w:pPr>
      <w:r>
        <w:t xml:space="preserve">│ │ ┌─ Commodity 1 ──────────────────────────────────────────────────────┐ │ │</w:t>
      </w:r>
    </w:p>
    <w:p>
      <w:pPr>
        <w:pStyle w:val="a0"/>
      </w:pPr>
      <w:r>
        <w:t xml:space="preserve">│ │ │ Commodity Type: [Fresh Fruits ▼] │ │ │</w:t>
      </w:r>
    </w:p>
    <w:p>
      <w:pPr>
        <w:pStyle w:val="a0"/>
      </w:pPr>
      <w:r>
        <w:t xml:space="preserve">│ │ │ Product: [0805.10 → Valencia Oranges] ▼ (autocomplete) │ │ │</w:t>
      </w:r>
    </w:p>
    <w:p>
      <w:pPr>
        <w:pStyle w:val="a0"/>
      </w:pPr>
      <w:r>
        <w:t xml:space="preserve">│ │ │ Variety: [Valencia ▼] Grade: [Grade A ▼] │ │ │</w:t>
      </w:r>
    </w:p>
    <w:p>
      <w:pPr>
        <w:pStyle w:val="a0"/>
      </w:pPr>
      <w:r>
        <w:t xml:space="preserve">│ │ │ Brix: [11.5] °Bx Size range: [72] to [80] mm │ │ │</w:t>
      </w:r>
    </w:p>
    <w:p>
      <w:pPr>
        <w:pStyle w:val="a0"/>
      </w:pPr>
      <w:r>
        <w:t xml:space="preserve">│ │ │ Packing: │ │ │</w:t>
      </w:r>
    </w:p>
    <w:p>
      <w:pPr>
        <w:pStyle w:val="a0"/>
      </w:pPr>
      <w:r>
        <w:t xml:space="preserve">│ │ │ Pallet type: [EUR (800×1200 mm) ▼] │ │ │</w:t>
      </w:r>
    </w:p>
    <w:p>
      <w:pPr>
        <w:pStyle w:val="a0"/>
      </w:pPr>
      <w:r>
        <w:t xml:space="preserve">│ │ │ Cartons per pallet: [40] Net weight per carton (kg): [10] │ │ │</w:t>
      </w:r>
    </w:p>
    <w:p>
      <w:pPr>
        <w:pStyle w:val="a0"/>
      </w:pPr>
      <w:r>
        <w:t xml:space="preserve">│ │ │ Stacking layers: [5] Total pallets: [22] │ │ │</w:t>
      </w:r>
    </w:p>
    <w:p>
      <w:pPr>
        <w:pStyle w:val="a0"/>
      </w:pPr>
      <w:r>
        <w:t xml:space="preserve">│ │ │ Packaging type: [Cartons 10kg ▼] │ │ │</w:t>
      </w:r>
    </w:p>
    <w:p>
      <w:pPr>
        <w:pStyle w:val="a0"/>
      </w:pPr>
      <w:r>
        <w:t xml:space="preserve">│ │ │ Calculated total net weight: 8,800 kg │ │ │</w:t>
      </w:r>
    </w:p>
    <w:p>
      <w:pPr>
        <w:pStyle w:val="a0"/>
      </w:pPr>
      <w:r>
        <w:t xml:space="preserve">│ │ │ │ │ │</w:t>
      </w:r>
    </w:p>
    <w:p>
      <w:pPr>
        <w:pStyle w:val="a0"/>
      </w:pPr>
      <w:r>
        <w:t xml:space="preserve">│ │ │ ⚠️ Special Procedure Required: Cold Treatment │ │ │</w:t>
      </w:r>
    </w:p>
    <w:p>
      <w:pPr>
        <w:pStyle w:val="a0"/>
      </w:pPr>
      <w:r>
        <w:t xml:space="preserve">│ │ │ Temperature: -0.5°C for 14 days │ │ │</w:t>
      </w:r>
    </w:p>
    <w:p>
      <w:pPr>
        <w:pStyle w:val="a0"/>
      </w:pPr>
      <w:r>
        <w:t xml:space="preserve">│ │ │ Start date: [2026-07-01] Completion date: [2026-07-15] │ │ │</w:t>
      </w:r>
    </w:p>
    <w:p>
      <w:pPr>
        <w:pStyle w:val="a0"/>
      </w:pPr>
      <w:r>
        <w:t xml:space="preserve">│ │ │ Accepted facilities: [Egyptian Cold Treatment Center ▼] │ │ │</w:t>
      </w:r>
    </w:p>
    <w:p>
      <w:pPr>
        <w:pStyle w:val="a0"/>
      </w:pPr>
      <w:r>
        <w:t xml:space="preserve">│ │ │ ☐ I will upload the cold treatment certificate after completion │ │ │</w:t>
      </w:r>
    </w:p>
    <w:p>
      <w:pPr>
        <w:pStyle w:val="a0"/>
      </w:pPr>
      <w:r>
        <w:t xml:space="preserve">│ │ │ │ │ │</w:t>
      </w:r>
    </w:p>
    <w:p>
      <w:pPr>
        <w:pStyle w:val="a0"/>
      </w:pPr>
      <w:r>
        <w:t xml:space="preserve">│ │ │ [Remove commodity] │ │ │</w:t>
      </w:r>
    </w:p>
    <w:p>
      <w:pPr>
        <w:pStyle w:val="a0"/>
      </w:pPr>
      <w:r>
        <w:t xml:space="preserve">│ │ └──────────────────────────────────────────────────────────────────────┘ │ │</w:t>
      </w:r>
    </w:p>
    <w:p>
      <w:pPr>
        <w:pStyle w:val="a0"/>
      </w:pPr>
      <w:r>
        <w:t xml:space="preserve">│ │ [Add another commodity] │ │</w:t>
      </w:r>
    </w:p>
    <w:p>
      <w:pPr>
        <w:pStyle w:val="a0"/>
      </w:pPr>
      <w:r>
        <w:t xml:space="preserve">│ │ [Clone Container] [Remove Container] │ │</w:t>
      </w:r>
    </w:p>
    <w:p>
      <w:pPr>
        <w:pStyle w:val="a0"/>
      </w:pPr>
      <w:r>
        <w:t xml:space="preserve">│ └──────────────────────────────────────────────────────────────────────────┘ │</w:t>
      </w:r>
    </w:p>
    <w:p>
      <w:pPr>
        <w:pStyle w:val="a0"/>
      </w:pPr>
      <w:r>
        <w:t xml:space="preserve">│ Global notes: [Ensure cold treatment certificate is attached] (auto-added) │</w:t>
      </w:r>
    </w:p>
    <w:p>
      <w:pPr>
        <w:pStyle w:val="a0"/>
      </w:pPr>
      <w:r>
        <w:t xml:space="preserve">│ [Save Draft] [Submit Trade Request] │</w:t>
      </w:r>
    </w:p>
    <w:p>
      <w:pPr>
        <w:pStyle w:val="a0"/>
      </w:pPr>
      <w:r>
        <w:t xml:space="preserve">└─────────────────────────────────────────────────────────────────────────────┘</w:t>
      </w:r>
    </w:p>
    <w:p>
      <w:pPr>
        <w:pStyle w:val="a0"/>
      </w:pPr>
      <w:r>
        <w:t xml:space="preserve">AI assistance for dynamic field visibility: When the buyer selects a product, the system automatically adds the packing fields with pre-filled defaults. If the buyer changes the pallet type to</w:t>
      </w:r>
      <w:r>
        <w:t xml:space="preserve"> </w:t>
      </w:r>
      <w:r>
        <w:t xml:space="preserve">“</w:t>
      </w:r>
      <w:r>
        <w:t xml:space="preserve">Custom</w:t>
      </w:r>
      <w:r>
        <w:t xml:space="preserve">”</w:t>
      </w:r>
      <w:r>
        <w:t xml:space="preserve">, additional fields for custom dimensions appear. The buyer does not need to know the standard defaults – the AI pulls them from the RIA.</w:t>
      </w:r>
    </w:p>
    <w:p>
      <w:pPr>
        <w:pStyle w:val="a0"/>
      </w:pPr>
      <w:r>
        <w:t xml:space="preserve">AI Authority: A1 for autocomplete and dynamic UI updates (Groq → Ollama). A2 for validation of special procedures (HF local).</w:t>
      </w:r>
    </w:p>
    <w:bookmarkEnd w:id="158"/>
    <w:bookmarkStart w:id="159" w:name="X17e8d834b0267ed85d504c799fd127ebdd261f3"/>
    <w:p>
      <w:pPr>
        <w:pStyle w:val="3"/>
      </w:pPr>
      <w:r>
        <w:t xml:space="preserve">4.5 Auto-Detection of Special Procedures – Complete Logic</w:t>
      </w:r>
    </w:p>
    <w:p>
      <w:pPr>
        <w:pStyle w:val="FirstParagraph"/>
      </w:pPr>
      <w:r>
        <w:t xml:space="preserve">The RIA maintains a treatment_requirements table. When the buyer selects:</w:t>
      </w:r>
    </w:p>
    <w:p>
      <w:pPr>
        <w:pStyle w:val="a0"/>
      </w:pPr>
      <w:r>
        <w:t xml:space="preserve">Product (HS code)</w:t>
      </w:r>
    </w:p>
    <w:p>
      <w:pPr>
        <w:pStyle w:val="a0"/>
      </w:pPr>
      <w:r>
        <w:t xml:space="preserve">Origin country</w:t>
      </w:r>
    </w:p>
    <w:p>
      <w:pPr>
        <w:pStyle w:val="a0"/>
      </w:pPr>
      <w:r>
        <w:t xml:space="preserve">Destination country</w:t>
      </w:r>
    </w:p>
    <w:p>
      <w:pPr>
        <w:pStyle w:val="a0"/>
      </w:pPr>
      <w:r>
        <w:t xml:space="preserve">Port of discharge</w:t>
      </w:r>
    </w:p>
    <w:p>
      <w:pPr>
        <w:pStyle w:val="a0"/>
      </w:pPr>
      <w:r>
        <w:t xml:space="preserve">The system queries this table. If a match is found (e.g.,</w:t>
      </w:r>
      <w:r>
        <w:t xml:space="preserve"> </w:t>
      </w:r>
      <w:r>
        <w:t xml:space="preserve">“</w:t>
      </w:r>
      <w:r>
        <w:t xml:space="preserve">HS 0805.10 from EG to JP requires cold treatment</w:t>
      </w:r>
      <w:r>
        <w:t xml:space="preserve">”</w:t>
      </w:r>
      <w:r>
        <w:t xml:space="preserve">), the Product Form Agent adds:</w:t>
      </w:r>
    </w:p>
    <w:p>
      <w:pPr>
        <w:pStyle w:val="a0"/>
      </w:pPr>
      <w:r>
        <w:t xml:space="preserve">required_documents entry for COLD_TREATMENT_CERTIFICATE</w:t>
      </w:r>
    </w:p>
    <w:p>
      <w:pPr>
        <w:pStyle w:val="a0"/>
      </w:pPr>
      <w:r>
        <w:t xml:space="preserve">dynamic_fields for start date, completion date, and facility selection</w:t>
      </w:r>
    </w:p>
    <w:p>
      <w:pPr>
        <w:pStyle w:val="a0"/>
      </w:pPr>
      <w:r>
        <w:t xml:space="preserve">special_conditions explaining the requirement</w:t>
      </w:r>
    </w:p>
    <w:p>
      <w:pPr>
        <w:pStyle w:val="a0"/>
      </w:pPr>
      <w:r>
        <w:t xml:space="preserve">treatment_details structured object</w:t>
      </w:r>
    </w:p>
    <w:p>
      <w:pPr>
        <w:pStyle w:val="a0"/>
      </w:pPr>
      <w:r>
        <w:t xml:space="preserve">Examples of auto-detected special procedures:</w:t>
      </w:r>
    </w:p>
    <w:p>
      <w:pPr>
        <w:pStyle w:val="a0"/>
      </w:pPr>
      <w:r>
        <w:t xml:space="preserve">The AI never suggests</w:t>
      </w:r>
      <w:r>
        <w:t xml:space="preserve"> </w:t>
      </w:r>
      <w:r>
        <w:t xml:space="preserve">“</w:t>
      </w:r>
      <w:r>
        <w:t xml:space="preserve">you might also want to export to a different destination</w:t>
      </w:r>
      <w:r>
        <w:t xml:space="preserve">”</w:t>
      </w:r>
      <w:r>
        <w:t xml:space="preserve"> </w:t>
      </w:r>
      <w:r>
        <w:t xml:space="preserve">– it simply informs the buyer of the requirement and adds the necessary fields.</w:t>
      </w:r>
    </w:p>
    <w:p>
      <w:pPr>
        <w:pStyle w:val="a0"/>
      </w:pPr>
      <w:r>
        <w:t xml:space="preserve">Fallback: If the RIA does not have specific treatment data for a given combination, the system uses default rules (e.g., check ISPM 15 for wood packaging). The user can also manually add a note about a special procedure, but the system will not generate structured fields for it.</w:t>
      </w:r>
    </w:p>
    <w:p>
      <w:pPr>
        <w:pStyle w:val="a0"/>
      </w:pPr>
      <w:r>
        <w:t xml:space="preserve">AI Authority: A2 for RIA data retrieval and rule matching (HF local → Ollama).</w:t>
      </w:r>
    </w:p>
    <w:bookmarkEnd w:id="159"/>
    <w:bookmarkStart w:id="160" w:name="multi-shipment-request-buyer-option"/>
    <w:p>
      <w:pPr>
        <w:pStyle w:val="3"/>
      </w:pPr>
      <w:r>
        <w:t xml:space="preserve">4.6 Multi-Shipment Request (Buyer Option)</w:t>
      </w:r>
    </w:p>
    <w:p>
      <w:pPr>
        <w:pStyle w:val="FirstParagraph"/>
      </w:pPr>
      <w:r>
        <w:t xml:space="preserve">Below the container form, an optional toggle </w:t>
      </w:r>
      <w:r>
        <w:t xml:space="preserve">“</w:t>
      </w:r>
      <w:r>
        <w:t xml:space="preserve">Request multi-shipment contract</w:t>
      </w:r>
      <w:r>
        <w:t xml:space="preserve">”</w:t>
      </w:r>
      <w:r>
        <w:t xml:space="preserve"> (default: off) reveals a schedule builder. The buyer defines a list of future shipments, each with:</w:t>
      </w:r>
    </w:p>
    <w:p>
      <w:pPr>
        <w:pStyle w:val="a0"/>
      </w:pPr>
      <w:r>
        <w:t xml:space="preserve">Shipment number (auto-incremented)</w:t>
      </w:r>
    </w:p>
    <w:p>
      <w:pPr>
        <w:pStyle w:val="a0"/>
      </w:pPr>
      <w:r>
        <w:t xml:space="preserve">Delivery date (future date only – date picker with autocomplete from user’s calendar, no AI suggestions for</w:t>
      </w:r>
      <w:r>
        <w:t xml:space="preserve"> </w:t>
      </w:r>
      <w:r>
        <w:t xml:space="preserve">“</w:t>
      </w:r>
      <w:r>
        <w:t xml:space="preserve">optimal dates</w:t>
      </w:r>
      <w:r>
        <w:t xml:space="preserve">”</w:t>
      </w:r>
      <w:r>
        <w:t xml:space="preserve">)</w:t>
      </w:r>
    </w:p>
    <w:p>
      <w:pPr>
        <w:pStyle w:val="a0"/>
      </w:pPr>
      <w:r>
        <w:t xml:space="preserve">Port of discharge (dropdown, can differ from the main form)</w:t>
      </w:r>
    </w:p>
    <w:p>
      <w:pPr>
        <w:pStyle w:val="a0"/>
      </w:pPr>
      <w:r>
        <w:t xml:space="preserve">Number of containers for this shipment (integer ≥1)</w:t>
      </w:r>
    </w:p>
    <w:p>
      <w:pPr>
        <w:pStyle w:val="a0"/>
      </w:pPr>
      <w:r>
        <w:t xml:space="preserve">Commodities / packaging (by default inherits from the main container definition; but buyer can click</w:t>
      </w:r>
      <w:r>
        <w:t xml:space="preserve"> </w:t>
      </w:r>
      <w:r>
        <w:t xml:space="preserve">“</w:t>
      </w:r>
      <w:r>
        <w:t xml:space="preserve">Edit commodities</w:t>
      </w:r>
      <w:r>
        <w:t xml:space="preserve">”</w:t>
      </w:r>
      <w:r>
        <w:t xml:space="preserve"> </w:t>
      </w:r>
      <w:r>
        <w:t xml:space="preserve">to override per shipment – opens a mini-form with same dynamic fields as per-container commodity entry, including any special procedures and packing fields)</w:t>
      </w:r>
    </w:p>
    <w:p>
      <w:pPr>
        <w:pStyle w:val="a0"/>
      </w:pPr>
      <w:r>
        <w:t xml:space="preserve">The schedule is stored as JSONB in trade_requests.multi_shipment_schedule. The total contract value is not calculated until the seller provides logistics costs per shipment (Phase 2). The seller can later modify the schedule.</w:t>
      </w:r>
    </w:p>
    <w:p>
      <w:pPr>
        <w:pStyle w:val="a0"/>
      </w:pPr>
      <w:r>
        <w:t xml:space="preserve">Example schedule builder (textual):</w:t>
      </w:r>
    </w:p>
    <w:p>
      <w:pPr>
        <w:pStyle w:val="a0"/>
      </w:pPr>
      <w:r>
        <w:t xml:space="preserve">text</w:t>
      </w:r>
    </w:p>
    <w:p>
      <w:pPr>
        <w:pStyle w:val="a0"/>
      </w:pPr>
      <w:r>
        <w:t xml:space="preserve">┌─────────────────────────────────────────────────────────────────┐</w:t>
      </w:r>
    </w:p>
    <w:p>
      <w:pPr>
        <w:pStyle w:val="a0"/>
      </w:pPr>
      <w:r>
        <w:t xml:space="preserve">│ Multi-shipment contract toggle: [✓] Request multi-shipment │</w:t>
      </w:r>
    </w:p>
    <w:p>
      <w:pPr>
        <w:pStyle w:val="a0"/>
      </w:pPr>
      <w:r>
        <w:t xml:space="preserve">├─────────────────────────────────────────────────────────────────┤</w:t>
      </w:r>
    </w:p>
    <w:p>
      <w:pPr>
        <w:pStyle w:val="a0"/>
      </w:pPr>
      <w:r>
        <w:t xml:space="preserve">│ Shipment 1: │</w:t>
      </w:r>
    </w:p>
    <w:p>
      <w:pPr>
        <w:pStyle w:val="a0"/>
      </w:pPr>
      <w:r>
        <w:t xml:space="preserve">│ Delivery date: [2026-07-15] (date picker) Port: [Tokyo ▼] │</w:t>
      </w:r>
    </w:p>
    <w:p>
      <w:pPr>
        <w:pStyle w:val="a0"/>
      </w:pPr>
      <w:r>
        <w:t xml:space="preserve">│ Containers: [1] Commodities: [Inherit from main] │</w:t>
      </w:r>
    </w:p>
    <w:p>
      <w:pPr>
        <w:pStyle w:val="a0"/>
      </w:pPr>
      <w:r>
        <w:t xml:space="preserve">│ [Edit commodities] (opens dynamic form with cold treatment) │</w:t>
      </w:r>
    </w:p>
    <w:p>
      <w:pPr>
        <w:pStyle w:val="a0"/>
      </w:pPr>
      <w:r>
        <w:t xml:space="preserve">│ Shipment 2: │</w:t>
      </w:r>
    </w:p>
    <w:p>
      <w:pPr>
        <w:pStyle w:val="a0"/>
      </w:pPr>
      <w:r>
        <w:t xml:space="preserve">│ Delivery date: [2026-08-15] Port: [Osaka ▼] │</w:t>
      </w:r>
    </w:p>
    <w:p>
      <w:pPr>
        <w:pStyle w:val="a0"/>
      </w:pPr>
      <w:r>
        <w:t xml:space="preserve">│ Containers: [1] Commodities: [Inherit from main] │</w:t>
      </w:r>
    </w:p>
    <w:p>
      <w:pPr>
        <w:pStyle w:val="a0"/>
      </w:pPr>
      <w:r>
        <w:t xml:space="preserve">│ [Edit commodities] │</w:t>
      </w:r>
    </w:p>
    <w:p>
      <w:pPr>
        <w:pStyle w:val="a0"/>
      </w:pPr>
      <w:r>
        <w:t xml:space="preserve">│ [Add Shipment] [Remove Shipment] │</w:t>
      </w:r>
    </w:p>
    <w:p>
      <w:pPr>
        <w:pStyle w:val="a0"/>
      </w:pPr>
      <w:r>
        <w:t xml:space="preserve">└─────────────────────────────────────────────────────────────────┘</w:t>
      </w:r>
    </w:p>
    <w:p>
      <w:pPr>
        <w:pStyle w:val="a0"/>
      </w:pPr>
      <w:r>
        <w:t xml:space="preserve">AI assistance for multi-shipment: No AI suggestions for</w:t>
      </w:r>
      <w:r>
        <w:t xml:space="preserve"> </w:t>
      </w:r>
      <w:r>
        <w:t xml:space="preserve">“</w:t>
      </w:r>
      <w:r>
        <w:t xml:space="preserve">optimised delivery dates</w:t>
      </w:r>
      <w:r>
        <w:t xml:space="preserve">”</w:t>
      </w:r>
      <w:r>
        <w:t xml:space="preserve"> </w:t>
      </w:r>
      <w:r>
        <w:t xml:space="preserve">or</w:t>
      </w:r>
      <w:r>
        <w:t xml:space="preserve"> </w:t>
      </w:r>
      <w:r>
        <w:t xml:space="preserve">“</w:t>
      </w:r>
      <w:r>
        <w:t xml:space="preserve">group shipments to save costs</w:t>
      </w:r>
      <w:r>
        <w:t xml:space="preserve">”</w:t>
      </w:r>
      <w:r>
        <w:t xml:space="preserve">. The buyer is fully in control.</w:t>
      </w:r>
    </w:p>
    <w:p>
      <w:pPr>
        <w:pStyle w:val="a0"/>
      </w:pPr>
      <w:r>
        <w:t xml:space="preserve">Governance: The Governor validates that each shipment’s delivery date is in the future, port is valid and not sanctioned, and container count ≥1. If invalid, submission is blocked with a Decision Panel explanation.</w:t>
      </w:r>
    </w:p>
    <w:p>
      <w:pPr>
        <w:pStyle w:val="a0"/>
      </w:pPr>
      <w:r>
        <w:t xml:space="preserve">AI Authority: None (rule-based validation by Governor).</w:t>
      </w:r>
    </w:p>
    <w:bookmarkEnd w:id="160"/>
    <w:bookmarkStart w:id="161" w:name="ai-container-advisor-a1-advisory-only"/>
    <w:p>
      <w:pPr>
        <w:pStyle w:val="3"/>
      </w:pPr>
      <w:r>
        <w:t xml:space="preserve">4.7 AI Container Advisor (A1 – Advisory Only)</w:t>
      </w:r>
    </w:p>
    <w:p>
      <w:pPr>
        <w:pStyle w:val="FirstParagraph"/>
      </w:pPr>
      <w:r>
        <w:t xml:space="preserve">After the buyer enters commodity volumes (e.g.,</w:t>
      </w:r>
      <w:r>
        <w:t xml:space="preserve"> </w:t>
      </w:r>
      <w:r>
        <w:t xml:space="preserve">“</w:t>
      </w:r>
      <w:r>
        <w:t xml:space="preserve">22 pallets of oranges</w:t>
      </w:r>
      <w:r>
        <w:t xml:space="preserve">”</w:t>
      </w:r>
      <w:r>
        <w:t xml:space="preserve">), the system may display an advisory banner generated by Groq (fallback Ollama). The banner suggests an optimal container count and type based on:</w:t>
      </w:r>
    </w:p>
    <w:p>
      <w:pPr>
        <w:pStyle w:val="a0"/>
      </w:pPr>
      <w:r>
        <w:t xml:space="preserve">Total number of pallets</w:t>
      </w:r>
    </w:p>
    <w:p>
      <w:pPr>
        <w:pStyle w:val="a0"/>
      </w:pPr>
      <w:r>
        <w:t xml:space="preserve">Pallet dimensions</w:t>
      </w:r>
    </w:p>
    <w:p>
      <w:pPr>
        <w:pStyle w:val="a0"/>
      </w:pPr>
      <w:r>
        <w:t xml:space="preserve">Commodity type (perishable, frozen)</w:t>
      </w:r>
    </w:p>
    <w:p>
      <w:pPr>
        <w:pStyle w:val="a0"/>
      </w:pPr>
      <w:r>
        <w:t xml:space="preserve">Historical loading density (anonymised, aggregated from opt-in data, with differential privacy)</w:t>
      </w:r>
    </w:p>
    <w:p>
      <w:pPr>
        <w:pStyle w:val="a0"/>
      </w:pPr>
      <w:r>
        <w:t xml:space="preserve">Important: This is purely advisory. The buyer can accept (auto-adjusts container count) or ignore. The system never says</w:t>
      </w:r>
      <w:r>
        <w:t xml:space="preserve"> </w:t>
      </w:r>
      <w:r>
        <w:t xml:space="preserve">“</w:t>
      </w:r>
      <w:r>
        <w:t xml:space="preserve">other buyers used 3 containers</w:t>
      </w:r>
      <w:r>
        <w:t xml:space="preserve">”</w:t>
      </w:r>
      <w:r>
        <w:t xml:space="preserve"> </w:t>
      </w:r>
      <w:r>
        <w:t xml:space="preserve">– it only uses anonymised aggregates.</w:t>
      </w:r>
    </w:p>
    <w:p>
      <w:pPr>
        <w:pStyle w:val="a0"/>
      </w:pPr>
      <w:r>
        <w:t xml:space="preserve">Example banner:</w:t>
      </w:r>
    </w:p>
    <w:p>
      <w:pPr>
        <w:pStyle w:val="a0"/>
      </w:pPr>
      <w:r>
        <w:t xml:space="preserve">text</w:t>
      </w:r>
    </w:p>
    <w:p>
      <w:pPr>
        <w:pStyle w:val="a0"/>
      </w:pPr>
      <w:r>
        <w:t xml:space="preserve">┌─────────────────────────────────────────────────────────────────┐</w:t>
      </w:r>
    </w:p>
    <w:p>
      <w:pPr>
        <w:pStyle w:val="a0"/>
      </w:pPr>
      <w:r>
        <w:t xml:space="preserve">│ 💡 AI Container Advisor (Advisory) │</w:t>
      </w:r>
    </w:p>
    <w:p>
      <w:pPr>
        <w:pStyle w:val="a0"/>
      </w:pPr>
      <w:r>
        <w:t xml:space="preserve">│ Based on your 22 EUR pallets (800×1200 mm), we suggest │</w:t>
      </w:r>
    </w:p>
    <w:p>
      <w:pPr>
        <w:pStyle w:val="a0"/>
      </w:pPr>
      <w:r>
        <w:t xml:space="preserve">│ 1 × 40ft High-Cube reefer. Your current entry shows │</w:t>
      </w:r>
    </w:p>
    <w:p>
      <w:pPr>
        <w:pStyle w:val="a0"/>
      </w:pPr>
      <w:r>
        <w:t xml:space="preserve">│ 1 container. No adjustment needed. │</w:t>
      </w:r>
    </w:p>
    <w:p>
      <w:pPr>
        <w:pStyle w:val="a0"/>
      </w:pPr>
      <w:r>
        <w:t xml:space="preserve">│ [Adjust to 1 × 40HC] [Ignore] │</w:t>
      </w:r>
    </w:p>
    <w:p>
      <w:pPr>
        <w:pStyle w:val="a0"/>
      </w:pPr>
      <w:r>
        <w:t xml:space="preserve">└─────────────────────────────────────────────────────────────────┘</w:t>
      </w:r>
    </w:p>
    <w:p>
      <w:pPr>
        <w:pStyle w:val="a0"/>
      </w:pPr>
      <w:r>
        <w:t xml:space="preserve">If the buyer’s entry differs, the banner suggests an adjustment. Overrides are logged in ai_inference_records but never used to train a</w:t>
      </w:r>
      <w:r>
        <w:t xml:space="preserve"> </w:t>
      </w:r>
      <w:r>
        <w:t xml:space="preserve">“</w:t>
      </w:r>
      <w:r>
        <w:t xml:space="preserve">recommendation engine</w:t>
      </w:r>
      <w:r>
        <w:t xml:space="preserve">”</w:t>
      </w:r>
      <w:r>
        <w:t xml:space="preserve">.</w:t>
      </w:r>
    </w:p>
    <w:p>
      <w:pPr>
        <w:pStyle w:val="a0"/>
      </w:pPr>
      <w:r>
        <w:t xml:space="preserve">AI Authority: A1 (Groq → Ollama).</w:t>
      </w:r>
    </w:p>
    <w:bookmarkEnd w:id="161"/>
    <w:bookmarkStart w:id="162" w:name="X52f7e90d3994499e581083891c48cfc3a5cd3fc"/>
    <w:p>
      <w:pPr>
        <w:pStyle w:val="3"/>
      </w:pPr>
      <w:r>
        <w:t xml:space="preserve">4.8 Marketplace Relationship Detection (Auto-Attribution) – For API Partners Only</w:t>
      </w:r>
    </w:p>
    <w:p>
      <w:pPr>
        <w:pStyle w:val="FirstParagraph"/>
      </w:pPr>
      <w:r>
        <w:t xml:space="preserve">If the trade originated from a marketplace partner (e.g., an external platform that integrated the SGTX API), the system may display a transparency banner. This is not a recommendation – it’s a legal requirement for revenue share attribution.</w:t>
      </w:r>
    </w:p>
    <w:p>
      <w:pPr>
        <w:pStyle w:val="a0"/>
      </w:pPr>
      <w:r>
        <w:t xml:space="preserve">When triggered: The system queries partner_lead_attributions for the most recent marketplace-introduced trade between the same buyer and seller (within 12 months). If found, a banner is displayed:</w:t>
      </w:r>
    </w:p>
    <w:p>
      <w:pPr>
        <w:pStyle w:val="a0"/>
      </w:pPr>
      <w:r>
        <w:t xml:space="preserve">text</w:t>
      </w:r>
    </w:p>
    <w:p>
      <w:pPr>
        <w:pStyle w:val="a0"/>
      </w:pPr>
      <w:r>
        <w:t xml:space="preserve">┌─────────────────────────────────────────────────────────────────┐</w:t>
      </w:r>
    </w:p>
    <w:p>
      <w:pPr>
        <w:pStyle w:val="a0"/>
      </w:pPr>
      <w:r>
        <w:t xml:space="preserve">│ ℹ️ Marketplace Attribution │</w:t>
      </w:r>
    </w:p>
    <w:p>
      <w:pPr>
        <w:pStyle w:val="a0"/>
      </w:pPr>
      <w:r>
        <w:t xml:space="preserve">│ This trade will be attributed to [TradeBridge] because you │</w:t>
      </w:r>
    </w:p>
    <w:p>
      <w:pPr>
        <w:pStyle w:val="a0"/>
      </w:pPr>
      <w:r>
        <w:t xml:space="preserve">│ first connected through them on [2025-12-01]. The standard │</w:t>
      </w:r>
    </w:p>
    <w:p>
      <w:pPr>
        <w:pStyle w:val="a0"/>
      </w:pPr>
      <w:r>
        <w:t xml:space="preserve">│ revenue share of [0.5%] will be applied. If you believe this │</w:t>
      </w:r>
    </w:p>
    <w:p>
      <w:pPr>
        <w:pStyle w:val="a0"/>
      </w:pPr>
      <w:r>
        <w:t xml:space="preserve">│ is incorrect, you have 72 hours to dispute. │</w:t>
      </w:r>
    </w:p>
    <w:p>
      <w:pPr>
        <w:pStyle w:val="a0"/>
      </w:pPr>
      <w:r>
        <w:t xml:space="preserve">│ [Dispute Attribution] [Continue] │</w:t>
      </w:r>
    </w:p>
    <w:p>
      <w:pPr>
        <w:pStyle w:val="a0"/>
      </w:pPr>
      <w:r>
        <w:t xml:space="preserve">└─────────────────────────────────────────────────────────────────┘</w:t>
      </w:r>
    </w:p>
    <w:p>
      <w:pPr>
        <w:pStyle w:val="a0"/>
      </w:pPr>
      <w:r>
        <w:t xml:space="preserve">If the buyer clicks</w:t>
      </w:r>
      <w:r>
        <w:t xml:space="preserve"> </w:t>
      </w:r>
      <w:r>
        <w:t xml:space="preserve">“</w:t>
      </w:r>
      <w:r>
        <w:t xml:space="preserve">Dispute Attribution</w:t>
      </w:r>
      <w:r>
        <w:t xml:space="preserve">”</w:t>
      </w:r>
      <w:r>
        <w:t xml:space="preserve">, a form opens to provide a reason. The dispute is analysed by AI (A2) and, if necessary, escalated to the Platform Governance Authority. Attribution becomes final after 72 hours if no dispute is filed.</w:t>
      </w:r>
    </w:p>
    <w:p>
      <w:pPr>
        <w:pStyle w:val="a0"/>
      </w:pPr>
      <w:r>
        <w:t xml:space="preserve">Crucially, this banner never suggests</w:t>
      </w:r>
      <w:r>
        <w:t xml:space="preserve"> </w:t>
      </w:r>
      <w:r>
        <w:t xml:space="preserve">“</w:t>
      </w:r>
      <w:r>
        <w:t xml:space="preserve">you should trade with this counterparty again</w:t>
      </w:r>
      <w:r>
        <w:t xml:space="preserve">”</w:t>
      </w:r>
      <w:r>
        <w:t xml:space="preserve"> </w:t>
      </w:r>
      <w:r>
        <w:t xml:space="preserve">– it only informs about an existing attribution.</w:t>
      </w:r>
    </w:p>
    <w:p>
      <w:pPr>
        <w:pStyle w:val="a0"/>
      </w:pPr>
      <w:r>
        <w:t xml:space="preserve">AI Authority: A2 for dispute analysis (HF local → Ollama).</w:t>
      </w:r>
    </w:p>
    <w:bookmarkEnd w:id="162"/>
    <w:bookmarkStart w:id="163" w:name="governor-prescreen-submission"/>
    <w:p>
      <w:pPr>
        <w:pStyle w:val="3"/>
      </w:pPr>
      <w:r>
        <w:t xml:space="preserve">4.9 Governor PreScreen &amp; Submission</w:t>
      </w:r>
    </w:p>
    <w:p>
      <w:pPr>
        <w:pStyle w:val="FirstParagraph"/>
      </w:pPr>
      <w:r>
        <w:t xml:space="preserve">When the buyer clicks </w:t>
      </w:r>
      <w:r>
        <w:t xml:space="preserve">“</w:t>
      </w:r>
      <w:r>
        <w:t xml:space="preserve">Submit Trade Request</w:t>
      </w:r>
      <w:r>
        <w:t xml:space="preserve">”</w:t>
      </w:r>
      <w:r>
        <w:t xml:space="preserve">, the Governor evaluates:</w:t>
      </w:r>
    </w:p>
    <w:p>
      <w:pPr>
        <w:pStyle w:val="a0"/>
      </w:pPr>
      <w:r>
        <w:t xml:space="preserve">OPA Policy Check:</w:t>
      </w:r>
    </w:p>
    <w:p>
      <w:pPr>
        <w:pStyle w:val="a0"/>
      </w:pPr>
      <w:r>
        <w:t xml:space="preserve">Permission trade.request.create</w:t>
      </w:r>
    </w:p>
    <w:p>
      <w:pPr>
        <w:pStyle w:val="a0"/>
      </w:pPr>
      <w:r>
        <w:t xml:space="preserve">Active trader mode context = BUY (if dual-mode)</w:t>
      </w:r>
    </w:p>
    <w:p>
      <w:pPr>
        <w:pStyle w:val="a0"/>
      </w:pPr>
      <w:r>
        <w:t xml:space="preserve">WasmEdge Constitutional Gate:</w:t>
      </w:r>
    </w:p>
    <w:p>
      <w:pPr>
        <w:pStyle w:val="a0"/>
      </w:pPr>
      <w:r>
        <w:t xml:space="preserve">Jurisdiction of buyer, seller, and each port of discharge (including multi-shipment ports) must not be in autoblock list.</w:t>
      </w:r>
    </w:p>
    <w:p>
      <w:pPr>
        <w:pStyle w:val="a0"/>
      </w:pPr>
      <w:r>
        <w:t xml:space="preserve">Each port must exist in ports table and be active.</w:t>
      </w:r>
    </w:p>
    <w:p>
      <w:pPr>
        <w:pStyle w:val="a0"/>
      </w:pPr>
      <w:r>
        <w:t xml:space="preserve">Dual-use goods screening (if HS code entered) – if flagged, verdict becomes CONDITIONAL.</w:t>
      </w:r>
    </w:p>
    <w:p>
      <w:pPr>
        <w:pStyle w:val="a0"/>
      </w:pPr>
      <w:r>
        <w:t xml:space="preserve">Incoterm validation – the selected incoterm must be valid and compatible with the declared ports.</w:t>
      </w:r>
    </w:p>
    <w:p>
      <w:pPr>
        <w:pStyle w:val="a0"/>
      </w:pPr>
      <w:r>
        <w:t xml:space="preserve">AI Consult (A2 – only if triggered):</w:t>
      </w:r>
    </w:p>
    <w:p>
      <w:pPr>
        <w:pStyle w:val="a0"/>
      </w:pPr>
      <w:r>
        <w:t xml:space="preserve">For dual-use HS codes, AI adds conditions for licence.</w:t>
      </w:r>
    </w:p>
    <w:p>
      <w:pPr>
        <w:pStyle w:val="a0"/>
      </w:pPr>
      <w:r>
        <w:t xml:space="preserve">For incompatible commodity mixing (e.g., apples and kiwis without separators), AI issues a warning; buyer must explicitly acknowledge.</w:t>
      </w:r>
    </w:p>
    <w:p>
      <w:pPr>
        <w:pStyle w:val="a0"/>
      </w:pPr>
      <w:r>
        <w:t xml:space="preserve">For missing treatment data (e.g., cold treatment required but no certificate upload planned), AI adds a condition.</w:t>
      </w:r>
    </w:p>
    <w:p>
      <w:pPr>
        <w:pStyle w:val="a0"/>
      </w:pPr>
      <w:r>
        <w:t xml:space="preserve">For packing data consistency: checks that total net weight calculated from pallet fields is consistent with declared total weight (within tolerance).</w:t>
      </w:r>
    </w:p>
    <w:p>
      <w:pPr>
        <w:pStyle w:val="a0"/>
      </w:pPr>
      <w:r>
        <w:t xml:space="preserve">GNN Risk Check:</w:t>
      </w:r>
    </w:p>
    <w:p>
      <w:pPr>
        <w:pStyle w:val="a0"/>
      </w:pPr>
      <w:r>
        <w:t xml:space="preserve">If the GNN risk engine is enabled (Add-on 1), it checks sanctions proximity between buyer and seller. If proximity ≤2 hops, verdict becomes CONDITIONAL with explanation.</w:t>
      </w:r>
    </w:p>
    <w:p>
      <w:pPr>
        <w:pStyle w:val="a0"/>
      </w:pPr>
      <w:r>
        <w:t xml:space="preserve">Decision Merger &amp; Tenant Message Generation:</w:t>
      </w:r>
    </w:p>
    <w:p>
      <w:pPr>
        <w:pStyle w:val="a0"/>
      </w:pPr>
      <w:r>
        <w:t xml:space="preserve">If ALLOW: trade request created with status =</w:t>
      </w:r>
      <w:r>
        <w:t xml:space="preserve"> </w:t>
      </w:r>
      <w:r>
        <w:t xml:space="preserve">‘</w:t>
      </w:r>
      <w:r>
        <w:t xml:space="preserve">PENDING_SELLER_RESPONSE</w:t>
      </w:r>
      <w:r>
        <w:t xml:space="preserve">’</w:t>
      </w:r>
      <w:r>
        <w:t xml:space="preserve">. USTN not yet generated (will be generated at contract lock). The seller receives a Smart Inbox item (priority 75).</w:t>
      </w:r>
    </w:p>
    <w:p>
      <w:pPr>
        <w:pStyle w:val="a0"/>
      </w:pPr>
      <w:r>
        <w:t xml:space="preserve">If CONDITIONAL or DENY: Governor generates a plain-language tenant_message (A1, Groq → Ollama) listing unmet conditions (e.g.,</w:t>
      </w:r>
      <w:r>
        <w:t xml:space="preserve"> </w:t>
      </w:r>
      <w:r>
        <w:t xml:space="preserve">“</w:t>
      </w:r>
      <w:r>
        <w:t xml:space="preserve">Cold treatment certificate required – please upload before submission</w:t>
      </w:r>
      <w:r>
        <w:t xml:space="preserve">”</w:t>
      </w:r>
      <w:r>
        <w:t xml:space="preserve">,</w:t>
      </w:r>
      <w:r>
        <w:t xml:space="preserve"> </w:t>
      </w:r>
      <w:r>
        <w:t xml:space="preserve">“</w:t>
      </w:r>
      <w:r>
        <w:t xml:space="preserve">Port of discharge for container 2 is not valid for Japan</w:t>
      </w:r>
      <w:r>
        <w:t xml:space="preserve">”</w:t>
      </w:r>
      <w:r>
        <w:t xml:space="preserve">,</w:t>
      </w:r>
      <w:r>
        <w:t xml:space="preserve"> </w:t>
      </w:r>
      <w:r>
        <w:t xml:space="preserve">“</w:t>
      </w:r>
      <w:r>
        <w:t xml:space="preserve">Calculated net weight (8,800 kg) does not match declared total (10,000 kg)</w:t>
      </w:r>
      <w:r>
        <w:t xml:space="preserve">”</w:t>
      </w:r>
      <w:r>
        <w:t xml:space="preserve">). The buyer sees the PlainLanguage Governor Decision Panel and cannot proceed until conditions are resolved.</w:t>
      </w:r>
    </w:p>
    <w:p>
      <w:pPr>
        <w:pStyle w:val="a0"/>
      </w:pPr>
      <w:r>
        <w:t xml:space="preserve">Example CONDITIONAL response (missing cold treatment certificate):</w:t>
      </w:r>
    </w:p>
    <w:p>
      <w:pPr>
        <w:pStyle w:val="a0"/>
      </w:pPr>
      <w:r>
        <w:t xml:space="preserve">json</w:t>
      </w:r>
    </w:p>
    <w:p>
      <w:pPr>
        <w:pStyle w:val="a0"/>
      </w:pPr>
      <w:r>
        <w:t xml:space="preserve">{</w:t>
      </w:r>
    </w:p>
    <w:p>
      <w:pPr>
        <w:pStyle w:val="a0"/>
      </w:pPr>
      <w:r>
        <w:t xml:space="preserve">“</w:t>
      </w:r>
      <w:r>
        <w:t xml:space="preserve">verdict</w:t>
      </w:r>
      <w:r>
        <w:t xml:space="preserve">”</w:t>
      </w:r>
      <w:r>
        <w:t xml:space="preserve">:</w:t>
      </w:r>
      <w:r>
        <w:t xml:space="preserve"> </w:t>
      </w:r>
      <w:r>
        <w:t xml:space="preserve">“</w:t>
      </w:r>
      <w:r>
        <w:t xml:space="preserve">CONDITIONAL</w:t>
      </w:r>
      <w:r>
        <w:t xml:space="preserve">”</w:t>
      </w:r>
      <w:r>
        <w:t xml:space="preserve">,</w:t>
      </w:r>
    </w:p>
    <w:p>
      <w:pPr>
        <w:pStyle w:val="a0"/>
      </w:pPr>
      <w:r>
        <w:t xml:space="preserve">“</w:t>
      </w:r>
      <w:r>
        <w:t xml:space="preserve">tenant_message</w:t>
      </w:r>
      <w:r>
        <w:t xml:space="preserve">”</w:t>
      </w:r>
      <w:r>
        <w:t xml:space="preserve">: {</w:t>
      </w:r>
    </w:p>
    <w:p>
      <w:pPr>
        <w:pStyle w:val="a0"/>
      </w:pPr>
      <w:r>
        <w:t xml:space="preserve">“</w:t>
      </w:r>
      <w:r>
        <w:t xml:space="preserve">summary</w:t>
      </w:r>
      <w:r>
        <w:t xml:space="preserve">”</w:t>
      </w:r>
      <w:r>
        <w:t xml:space="preserve">:</w:t>
      </w:r>
      <w:r>
        <w:t xml:space="preserve"> </w:t>
      </w:r>
      <w:r>
        <w:t xml:space="preserve">“</w:t>
      </w:r>
      <w:r>
        <w:t xml:space="preserve">Your trade request cannot be submitted because cold treatment is required for fresh oranges to Japan, and you have not indicated that you will provide a certificate.</w:t>
      </w:r>
      <w:r>
        <w:t xml:space="preserve">”</w:t>
      </w:r>
      <w:r>
        <w:t xml:space="preserve">,</w:t>
      </w:r>
    </w:p>
    <w:p>
      <w:pPr>
        <w:pStyle w:val="a0"/>
      </w:pPr>
      <w:r>
        <w:t xml:space="preserve">“</w:t>
      </w:r>
      <w:r>
        <w:t xml:space="preserve">conditions</w:t>
      </w:r>
      <w:r>
        <w:t xml:space="preserve">”</w:t>
      </w:r>
      <w:r>
        <w:t xml:space="preserve">: [</w:t>
      </w:r>
    </w:p>
    <w:p>
      <w:pPr>
        <w:pStyle w:val="a0"/>
      </w:pPr>
      <w:r>
        <w:t xml:space="preserve">{</w:t>
      </w:r>
      <w:r>
        <w:t xml:space="preserve"> </w:t>
      </w:r>
      <w:r>
        <w:t xml:space="preserve">“</w:t>
      </w:r>
      <w:r>
        <w:t xml:space="preserve">condition_id</w:t>
      </w:r>
      <w:r>
        <w:t xml:space="preserve">”</w:t>
      </w:r>
      <w:r>
        <w:t xml:space="preserve">:</w:t>
      </w:r>
      <w:r>
        <w:t xml:space="preserve"> </w:t>
      </w:r>
      <w:r>
        <w:t xml:space="preserve">“</w:t>
      </w:r>
      <w:r>
        <w:t xml:space="preserve">cold_treatment_cert</w:t>
      </w:r>
      <w:r>
        <w:t xml:space="preserve">”</w:t>
      </w:r>
      <w:r>
        <w:t xml:space="preserve">,</w:t>
      </w:r>
      <w:r>
        <w:t xml:space="preserve"> </w:t>
      </w:r>
      <w:r>
        <w:t xml:space="preserve">“</w:t>
      </w:r>
      <w:r>
        <w:t xml:space="preserve">label</w:t>
      </w:r>
      <w:r>
        <w:t xml:space="preserve">”</w:t>
      </w:r>
      <w:r>
        <w:t xml:space="preserve">:</w:t>
      </w:r>
      <w:r>
        <w:t xml:space="preserve"> </w:t>
      </w:r>
      <w:r>
        <w:t xml:space="preserve">“</w:t>
      </w:r>
      <w:r>
        <w:t xml:space="preserve">Upload cold treatment certificate after completion</w:t>
      </w:r>
      <w:r>
        <w:t xml:space="preserve">”</w:t>
      </w:r>
      <w:r>
        <w:t xml:space="preserve">,</w:t>
      </w:r>
      <w:r>
        <w:t xml:space="preserve"> </w:t>
      </w:r>
      <w:r>
        <w:t xml:space="preserve">“</w:t>
      </w:r>
      <w:r>
        <w:t xml:space="preserve">action_url</w:t>
      </w:r>
      <w:r>
        <w:t xml:space="preserve">”</w:t>
      </w:r>
      <w:r>
        <w:t xml:space="preserve">:</w:t>
      </w:r>
      <w:r>
        <w:t xml:space="preserve"> </w:t>
      </w:r>
      <w:r>
        <w:t xml:space="preserve">“</w:t>
      </w:r>
      <w:r>
        <w:t xml:space="preserve">/v1/documents/upload?ustn=…</w:t>
      </w:r>
      <w:r>
        <w:t xml:space="preserve">”</w:t>
      </w:r>
      <w:r>
        <w:t xml:space="preserve"> </w:t>
      </w:r>
      <w:r>
        <w:t xml:space="preserve">}</w:t>
      </w:r>
    </w:p>
    <w:p>
      <w:pPr>
        <w:pStyle w:val="a0"/>
      </w:pPr>
      <w:r>
        <w:t xml:space="preserve">],</w:t>
      </w:r>
    </w:p>
    <w:p>
      <w:pPr>
        <w:pStyle w:val="a0"/>
      </w:pPr>
      <w:r>
        <w:t xml:space="preserve">“</w:t>
      </w:r>
      <w:r>
        <w:t xml:space="preserve">escalation_hint</w:t>
      </w:r>
      <w:r>
        <w:t xml:space="preserve">”</w:t>
      </w:r>
      <w:r>
        <w:t xml:space="preserve">:</w:t>
      </w:r>
      <w:r>
        <w:t xml:space="preserve"> </w:t>
      </w:r>
      <w:r>
        <w:t xml:space="preserve">“</w:t>
      </w:r>
      <w:r>
        <w:t xml:space="preserve">If you believe cold treatment is not required, request a compliance review.</w:t>
      </w:r>
      <w:r>
        <w:t xml:space="preserve">”</w:t>
      </w:r>
    </w:p>
    <w:p>
      <w:pPr>
        <w:pStyle w:val="a0"/>
      </w:pPr>
      <w:r>
        <w:t xml:space="preserve">}</w:t>
      </w:r>
    </w:p>
    <w:p>
      <w:pPr>
        <w:pStyle w:val="a0"/>
      </w:pPr>
      <w:r>
        <w:t xml:space="preserve">}</w:t>
      </w:r>
    </w:p>
    <w:p>
      <w:pPr>
        <w:pStyle w:val="a0"/>
      </w:pPr>
      <w:r>
        <w:t xml:space="preserve">AI assistance in Decision Panel: The panel includes direct action links (e.g.,</w:t>
      </w:r>
      <w:r>
        <w:t xml:space="preserve"> </w:t>
      </w:r>
      <w:r>
        <w:t xml:space="preserve">“</w:t>
      </w:r>
      <w:r>
        <w:t xml:space="preserve">Upload certificate</w:t>
      </w:r>
      <w:r>
        <w:t xml:space="preserve">”</w:t>
      </w:r>
      <w:r>
        <w:t xml:space="preserve">,</w:t>
      </w:r>
      <w:r>
        <w:t xml:space="preserve"> </w:t>
      </w:r>
      <w:r>
        <w:t xml:space="preserve">“</w:t>
      </w:r>
      <w:r>
        <w:t xml:space="preserve">Request compliance review</w:t>
      </w:r>
      <w:r>
        <w:t xml:space="preserve">”</w:t>
      </w:r>
      <w:r>
        <w:t xml:space="preserve">). No suggestions to</w:t>
      </w:r>
      <w:r>
        <w:t xml:space="preserve"> </w:t>
      </w:r>
      <w:r>
        <w:t xml:space="preserve">“</w:t>
      </w:r>
      <w:r>
        <w:t xml:space="preserve">choose a different destination</w:t>
      </w:r>
      <w:r>
        <w:t xml:space="preserve">”</w:t>
      </w:r>
      <w:r>
        <w:t xml:space="preserve"> </w:t>
      </w:r>
      <w:r>
        <w:t xml:space="preserve">or</w:t>
      </w:r>
      <w:r>
        <w:t xml:space="preserve"> </w:t>
      </w:r>
      <w:r>
        <w:t xml:space="preserve">“</w:t>
      </w:r>
      <w:r>
        <w:t xml:space="preserve">change product</w:t>
      </w:r>
      <w:r>
        <w:t xml:space="preserve">”</w:t>
      </w:r>
      <w:r>
        <w:t xml:space="preserve">.</w:t>
      </w:r>
    </w:p>
    <w:p>
      <w:pPr>
        <w:pStyle w:val="a0"/>
      </w:pPr>
      <w:r>
        <w:t xml:space="preserve">AI Authority: A2 for dual-use and compatibility checks (HF local); A1 for tenant message generation (Groq → Ollama); A4 for OPA and WasmEdge.</w:t>
      </w:r>
    </w:p>
    <w:bookmarkEnd w:id="163"/>
    <w:bookmarkStart w:id="164" w:name="draft-auto-save-recovery"/>
    <w:p>
      <w:pPr>
        <w:pStyle w:val="3"/>
      </w:pPr>
      <w:r>
        <w:t xml:space="preserve">4.10 Draft Auto-Save &amp; Recovery</w:t>
      </w:r>
    </w:p>
    <w:p>
      <w:pPr>
        <w:pStyle w:val="FirstParagraph"/>
      </w:pPr>
      <w:r>
        <w:t xml:space="preserve">Every 30 seconds (debounced), the current form state (including all dynamic fields, packing details, and treatment details) is saved as a draft in the trade_requests table with status =</w:t>
      </w:r>
      <w:r>
        <w:t xml:space="preserve"> </w:t>
      </w:r>
      <w:r>
        <w:t xml:space="preserve">‘</w:t>
      </w:r>
      <w:r>
        <w:t xml:space="preserve">DRAFT</w:t>
      </w:r>
      <w:r>
        <w:t xml:space="preserve">’</w:t>
      </w:r>
      <w:r>
        <w:t xml:space="preserve">. The draft includes:</w:t>
      </w:r>
    </w:p>
    <w:p>
      <w:pPr>
        <w:pStyle w:val="a0"/>
      </w:pPr>
      <w:r>
        <w:t xml:space="preserve">parsed_specs (partial or complete, including packing defaults and treatment details)</w:t>
      </w:r>
    </w:p>
    <w:p>
      <w:pPr>
        <w:pStyle w:val="a0"/>
      </w:pPr>
      <w:r>
        <w:t xml:space="preserve">multi_shipment_schedule (if any)</w:t>
      </w:r>
    </w:p>
    <w:p>
      <w:pPr>
        <w:pStyle w:val="a0"/>
      </w:pPr>
      <w:r>
        <w:t xml:space="preserve">updated_at timestamp</w:t>
      </w:r>
    </w:p>
    <w:p>
      <w:pPr>
        <w:pStyle w:val="a0"/>
      </w:pPr>
      <w:r>
        <w:t xml:space="preserve">Resume workflow:</w:t>
      </w:r>
    </w:p>
    <w:p>
      <w:pPr>
        <w:pStyle w:val="a0"/>
      </w:pPr>
      <w:r>
        <w:t xml:space="preserve">When the buyer returns to the portal, the Smart Inbox shows a low-priority item (score 30):</w:t>
      </w:r>
      <w:r>
        <w:t xml:space="preserve"> </w:t>
      </w:r>
      <w:r>
        <w:t xml:space="preserve">“</w:t>
      </w:r>
      <w:r>
        <w:t xml:space="preserve">Continue draft trade request from [date]</w:t>
      </w:r>
      <w:r>
        <w:t xml:space="preserve">”</w:t>
      </w:r>
      <w:r>
        <w:t xml:space="preserve">. Clicking it opens the form with the saved data.</w:t>
      </w:r>
    </w:p>
    <w:p>
      <w:pPr>
        <w:pStyle w:val="a0"/>
      </w:pPr>
      <w:r>
        <w:t xml:space="preserve">Drafts expire after 14 days of inactivity; reminders at 11 and 13 days.</w:t>
      </w:r>
    </w:p>
    <w:p>
      <w:pPr>
        <w:pStyle w:val="a0"/>
      </w:pPr>
      <w:r>
        <w:t xml:space="preserve">Expired drafts can be restored via Company Admin → Drafts (admin only). No AI suggestions to</w:t>
      </w:r>
      <w:r>
        <w:t xml:space="preserve"> </w:t>
      </w:r>
      <w:r>
        <w:t xml:space="preserve">“</w:t>
      </w:r>
      <w:r>
        <w:t xml:space="preserve">resume because other users completed similar drafts</w:t>
      </w:r>
      <w:r>
        <w:t xml:space="preserve">”</w:t>
      </w:r>
      <w:r>
        <w:t xml:space="preserve">.</w:t>
      </w:r>
    </w:p>
    <w:p>
      <w:pPr>
        <w:pStyle w:val="a0"/>
      </w:pPr>
      <w:r>
        <w:t xml:space="preserve">Backend endpoint for draft saving: POST /v1/trade/request/draft with {</w:t>
      </w:r>
      <w:r>
        <w:t xml:space="preserve"> </w:t>
      </w:r>
      <w:r>
        <w:t xml:space="preserve">“</w:t>
      </w:r>
      <w:r>
        <w:t xml:space="preserve">trade_request_id</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parsed_specs</w:t>
      </w:r>
      <w:r>
        <w:t xml:space="preserve">”</w:t>
      </w:r>
      <w:r>
        <w:t xml:space="preserve">: {…} }. The Governor validates that the buyer has permission to edit the draft.</w:t>
      </w:r>
    </w:p>
    <w:p>
      <w:pPr>
        <w:pStyle w:val="a0"/>
      </w:pPr>
      <w:r>
        <w:t xml:space="preserve">AI Authority: None (rule-based auto-save).</w:t>
      </w:r>
    </w:p>
    <w:bookmarkEnd w:id="164"/>
    <w:bookmarkStart w:id="165" w:name="integration-with-other-phases"/>
    <w:p>
      <w:pPr>
        <w:pStyle w:val="3"/>
      </w:pPr>
      <w:r>
        <w:t xml:space="preserve">4.11 Integration with Other Phases</w:t>
      </w:r>
    </w:p>
    <w:p>
      <w:pPr>
        <w:pStyle w:val="FirstParagraph"/>
      </w:pPr>
      <w:r>
        <w:t xml:space="preserve">The data entered in this form flows directly into:</w:t>
      </w:r>
    </w:p>
    <w:p>
      <w:pPr>
        <w:pStyle w:val="a0"/>
      </w:pPr>
      <w:r>
        <w:t xml:space="preserve">Phase 2 (Seller Quote): seller sees the buyer’s parsed_specs to lock EXW price and design packing. The packing fields (pallet type, cartons per pallet, stacking layers) are used to generate the packing list and SSCC barcodes. The special procedure requirements (e.g., cold treatment) are displayed to the seller so they can arrange the necessary services.</w:t>
      </w:r>
    </w:p>
    <w:p>
      <w:pPr>
        <w:pStyle w:val="a0"/>
      </w:pPr>
      <w:r>
        <w:t xml:space="preserve">Phase 3 (Contract): the structured data populates the customs declaration and commercial invoice. Treatment certificates become mandatory documents.</w:t>
      </w:r>
    </w:p>
    <w:p>
      <w:pPr>
        <w:pStyle w:val="a0"/>
      </w:pPr>
      <w:r>
        <w:t xml:space="preserve">Phase 4 (Financing): financiers see the commodity, volume, incoterm, and any special procedure requirements (as risk factors).</w:t>
      </w:r>
    </w:p>
    <w:p>
      <w:pPr>
        <w:pStyle w:val="a0"/>
      </w:pPr>
      <w:r>
        <w:t xml:space="preserve">Phase 5 (Execution): the system may add milestones for treatment verification (e.g.,</w:t>
      </w:r>
      <w:r>
        <w:t xml:space="preserve"> </w:t>
      </w:r>
      <w:r>
        <w:t xml:space="preserve">“</w:t>
      </w:r>
      <w:r>
        <w:t xml:space="preserve">Cold treatment certificate uploaded</w:t>
      </w:r>
      <w:r>
        <w:t xml:space="preserve">”</w:t>
      </w:r>
      <w:r>
        <w:t xml:space="preserve">).</w:t>
      </w:r>
    </w:p>
    <w:p>
      <w:pPr>
        <w:pStyle w:val="a0"/>
      </w:pPr>
      <w:r>
        <w:t xml:space="preserve">Phase 7 (Distressed Cargo): if cold treatment fails, the system can auto-declare distressed based on sensor data.</w:t>
      </w:r>
    </w:p>
    <w:p>
      <w:pPr>
        <w:pStyle w:val="a0"/>
      </w:pPr>
      <w:r>
        <w:t xml:space="preserve">No re-entry is required after the initial form submission. AI assists only in pre-filling and validating – never in suggesting alternative trades or counterparties.</w:t>
      </w:r>
    </w:p>
    <w:bookmarkEnd w:id="165"/>
    <w:bookmarkStart w:id="166" w:name="implementation-checklist-part-4"/>
    <w:p>
      <w:pPr>
        <w:pStyle w:val="3"/>
      </w:pPr>
      <w:r>
        <w:t xml:space="preserve">4.12 Implementation Checklist (Part 4)</w:t>
      </w:r>
    </w:p>
    <w:p>
      <w:pPr>
        <w:pStyle w:val="FirstParagraph"/>
      </w:pPr>
      <w:r>
        <w:t xml:space="preserve">Implement RIA scraper (Rust, Rig) with vector database (pgvector), including treatment_requirements and commodity_packing_defaults tables.</w:t>
      </w:r>
    </w:p>
    <w:p>
      <w:pPr>
        <w:pStyle w:val="a0"/>
      </w:pPr>
      <w:r>
        <w:t xml:space="preserve">Build Product Form Agent (A2) – call Groq with RIA context; cache schema per (HS, origin, destination, port) for 24h.</w:t>
      </w:r>
    </w:p>
    <w:p>
      <w:pPr>
        <w:pStyle w:val="a0"/>
      </w:pPr>
      <w:r>
        <w:t xml:space="preserve">Build frontend Dynamic Form Renderer (React JSON Schema Form) with conditional fields based on special_conditions, treatment_details, and packing_defaults.</w:t>
      </w:r>
    </w:p>
    <w:p>
      <w:pPr>
        <w:pStyle w:val="a0"/>
      </w:pPr>
      <w:r>
        <w:t xml:space="preserve">Implement incoterm selection dropdown and store selected incoterm in parsed_specs.</w:t>
      </w:r>
    </w:p>
    <w:p>
      <w:pPr>
        <w:pStyle w:val="a0"/>
      </w:pPr>
      <w:r>
        <w:t xml:space="preserve">Implement auto-detection of special procedures (cold treatment, fumigation, etc.) and dynamic addition of fields.</w:t>
      </w:r>
    </w:p>
    <w:p>
      <w:pPr>
        <w:pStyle w:val="a0"/>
      </w:pPr>
      <w:r>
        <w:t xml:space="preserve">Implement dynamic packing fields (pallet type, cartons per pallet, net weight per carton, stacking layers, total pallets) with real-time weight calculation.</w:t>
      </w:r>
    </w:p>
    <w:p>
      <w:pPr>
        <w:pStyle w:val="a0"/>
      </w:pPr>
      <w:r>
        <w:t xml:space="preserve">Add AI Container Advisor (A1) – call Groq/Ollama after commodity entry (advisory only).</w:t>
      </w:r>
    </w:p>
    <w:p>
      <w:pPr>
        <w:pStyle w:val="a0"/>
      </w:pPr>
      <w:r>
        <w:t xml:space="preserve">Create multi-shipment schedule builder UI and storage in parsed_specs.</w:t>
      </w:r>
    </w:p>
    <w:p>
      <w:pPr>
        <w:pStyle w:val="a0"/>
      </w:pPr>
      <w:r>
        <w:t xml:space="preserve">Add draft auto-save endpoint and recovery UI in Smart Inbox.</w:t>
      </w:r>
    </w:p>
    <w:p>
      <w:pPr>
        <w:pStyle w:val="a0"/>
      </w:pPr>
      <w:r>
        <w:t xml:space="preserve">Implement marketplace attribution detection and dispute workflow (only for API partners, not internal discovery).</w:t>
      </w:r>
    </w:p>
    <w:p>
      <w:pPr>
        <w:pStyle w:val="a0"/>
      </w:pPr>
      <w:r>
        <w:t xml:space="preserve">Extend Governor policies for new checks: incoterm validity, port validity, multi-shipment schedule validation, treatment certificate requirements, packing consistency.</w:t>
      </w:r>
    </w:p>
    <w:p>
      <w:pPr>
        <w:pStyle w:val="a0"/>
      </w:pPr>
      <w:r>
        <w:t xml:space="preserve">Write integration tests: buyer selects product requiring cold treatment → dynamic packing fields appear → buyer fills → submission → seller sees packing data and treatment requirement.</w:t>
      </w:r>
    </w:p>
    <w:bookmarkEnd w:id="166"/>
    <w:bookmarkEnd w:id="167"/>
    <w:bookmarkStart w:id="203" w:name="X671518ae075d4c2ce9a6ab90bc19344f531d67a"/>
    <w:p>
      <w:pPr>
        <w:pStyle w:val="2"/>
      </w:pPr>
      <w:r>
        <w:t xml:space="preserve">PART 4A – TAKAFUL PROTECTION FUND (SHARIA-COMPLIANT)**</w:t>
      </w:r>
    </w:p>
    <w:p>
      <w:pPr>
        <w:pStyle w:val="FirstParagraph"/>
      </w:pPr>
      <w:r>
        <w:rPr>
          <w:b/>
          <w:bCs/>
        </w:rPr>
        <w:t xml:space="preserve">Version 11.0 – Optional Protection Mechanism for Financing &amp; Settlement</w:t>
      </w:r>
    </w:p>
    <w:p>
      <w:pPr>
        <w:pStyle w:val="a0"/>
      </w:pPr>
      <w:r>
        <w:rPr>
          <w:b/>
          <w:bCs/>
        </w:rPr>
        <w:t xml:space="preserve">4A.1 Purpose</w:t>
      </w:r>
    </w:p>
    <w:p>
      <w:pPr>
        <w:pStyle w:val="a0"/>
      </w:pPr>
      <w:r>
        <w:t xml:space="preserve">The Takaful Protection Fund is an</w:t>
      </w:r>
      <w:r>
        <w:t xml:space="preserve"> </w:t>
      </w:r>
      <w:r>
        <w:rPr>
          <w:b/>
          <w:bCs/>
        </w:rPr>
        <w:t xml:space="preserve">optional, Sharia-compliant</w:t>
      </w:r>
      <w:r>
        <w:t xml:space="preserve"> </w:t>
      </w:r>
      <w:r>
        <w:t xml:space="preserve">protection mechanism that mitigates specific financial risks for participants in SGTX financing and settlement. It operates on Islamic principles of mutual cooperation, shared responsibility, and absence of interest (riba). The fund protects against:</w:t>
      </w:r>
    </w:p>
    <w:p>
      <w:pPr>
        <w:numPr>
          <w:ilvl w:val="0"/>
          <w:numId w:val="1028"/>
        </w:numPr>
      </w:pPr>
      <w:r>
        <w:rPr>
          <w:b/>
          <w:bCs/>
        </w:rPr>
        <w:t xml:space="preserve">Stablecoin de-peg</w:t>
      </w:r>
      <w:r>
        <w:t xml:space="preserve"> </w:t>
      </w:r>
      <w:r>
        <w:t xml:space="preserve">(e.g., USDC/USDT deviation &gt;2% for &gt;24 hours)</w:t>
      </w:r>
    </w:p>
    <w:p>
      <w:pPr>
        <w:numPr>
          <w:ilvl w:val="0"/>
          <w:numId w:val="1028"/>
        </w:numPr>
      </w:pPr>
      <w:r>
        <w:rPr>
          <w:b/>
          <w:bCs/>
        </w:rPr>
        <w:t xml:space="preserve">Liquidity disruption</w:t>
      </w:r>
      <w:r>
        <w:t xml:space="preserve"> </w:t>
      </w:r>
      <w:r>
        <w:t xml:space="preserve">(financing disbursement delayed &gt;48h due to PSP failure)</w:t>
      </w:r>
    </w:p>
    <w:p>
      <w:pPr>
        <w:numPr>
          <w:ilvl w:val="0"/>
          <w:numId w:val="1028"/>
        </w:numPr>
      </w:pPr>
      <w:r>
        <w:rPr>
          <w:b/>
          <w:bCs/>
        </w:rPr>
        <w:t xml:space="preserve">Reserve shortfall</w:t>
      </w:r>
      <w:r>
        <w:t xml:space="preserve"> </w:t>
      </w:r>
      <w:r>
        <w:t xml:space="preserve">(platform reserves &lt;100% backing for &gt;48h)</w:t>
      </w:r>
    </w:p>
    <w:p>
      <w:pPr>
        <w:pStyle w:val="FirstParagraph"/>
      </w:pPr>
      <w:r>
        <w:t xml:space="preserve">The fund does</w:t>
      </w:r>
      <w:r>
        <w:t xml:space="preserve"> </w:t>
      </w:r>
      <w:r>
        <w:rPr>
          <w:b/>
          <w:bCs/>
        </w:rPr>
        <w:t xml:space="preserve">not</w:t>
      </w:r>
      <w:r>
        <w:t xml:space="preserve"> </w:t>
      </w:r>
      <w:r>
        <w:t xml:space="preserve">guarantee trade performance or cover credit default; it is strictly a safety net for the operational and reserve integrity of the platform’s financing ecosystem.</w:t>
      </w:r>
    </w:p>
    <w:p>
      <w:pPr>
        <w:pStyle w:val="a0"/>
      </w:pPr>
      <w:r>
        <w:rPr>
          <w:b/>
          <w:bCs/>
        </w:rPr>
        <w:t xml:space="preserve">4A.2 Legal &amp; Sharia Framework</w:t>
      </w:r>
    </w:p>
    <w:p>
      <w:pPr>
        <w:numPr>
          <w:ilvl w:val="0"/>
          <w:numId w:val="1029"/>
        </w:numPr>
      </w:pPr>
      <w:r>
        <w:rPr>
          <w:b/>
          <w:bCs/>
        </w:rPr>
        <w:t xml:space="preserve">Governance</w:t>
      </w:r>
      <w:r>
        <w:t xml:space="preserve">: Independent Sharia board (3 members) appointed by the Platform Governance Authority.</w:t>
      </w:r>
    </w:p>
    <w:p>
      <w:pPr>
        <w:numPr>
          <w:ilvl w:val="0"/>
          <w:numId w:val="1029"/>
        </w:numPr>
      </w:pPr>
      <w:r>
        <w:rPr>
          <w:b/>
          <w:bCs/>
        </w:rPr>
        <w:t xml:space="preserve">Legal structure</w:t>
      </w:r>
      <w:r>
        <w:t xml:space="preserve">: The fund is held in a segregated, non-interest-bearing account at an Islamic bank (e.g., Abu Dhabi Islamic Bank – Egypt branch, or similar licensed institution).</w:t>
      </w:r>
    </w:p>
    <w:p>
      <w:pPr>
        <w:numPr>
          <w:ilvl w:val="0"/>
          <w:numId w:val="1029"/>
        </w:numPr>
      </w:pPr>
      <w:r>
        <w:rPr>
          <w:b/>
          <w:bCs/>
        </w:rPr>
        <w:t xml:space="preserve">Fatwa</w:t>
      </w:r>
      <w:r>
        <w:t xml:space="preserve"> </w:t>
      </w:r>
      <w:r>
        <w:t xml:space="preserve">(Sharia ruling): Obtained prior to launch, confirming compliance with:</w:t>
      </w:r>
    </w:p>
    <w:p>
      <w:pPr>
        <w:numPr>
          <w:ilvl w:val="0"/>
          <w:numId w:val="1029"/>
        </w:numPr>
      </w:pPr>
      <w:r>
        <w:t xml:space="preserve">No guaranteed return (no riba)</w:t>
      </w:r>
    </w:p>
    <w:p>
      <w:pPr>
        <w:numPr>
          <w:ilvl w:val="0"/>
          <w:numId w:val="1029"/>
        </w:numPr>
      </w:pPr>
      <w:r>
        <w:t xml:space="preserve">Risk-sharing among contributors</w:t>
      </w:r>
    </w:p>
    <w:p>
      <w:pPr>
        <w:numPr>
          <w:ilvl w:val="0"/>
          <w:numId w:val="1029"/>
        </w:numPr>
      </w:pPr>
      <w:r>
        <w:t xml:space="preserve">No investment in prohibited (haram) activities</w:t>
      </w:r>
    </w:p>
    <w:p>
      <w:pPr>
        <w:numPr>
          <w:ilvl w:val="0"/>
          <w:numId w:val="1029"/>
        </w:numPr>
      </w:pPr>
      <w:r>
        <w:rPr>
          <w:b/>
          <w:bCs/>
        </w:rPr>
        <w:t xml:space="preserve">Regulatory oversight</w:t>
      </w:r>
      <w:r>
        <w:t xml:space="preserve">: Registered with the Egyptian Financial Regulatory Authority (FRA) as a micro-insurance or takaful pool (depending on classification).</w:t>
      </w:r>
    </w:p>
    <w:p>
      <w:pPr>
        <w:pStyle w:val="FirstParagraph"/>
      </w:pPr>
      <w:r>
        <w:rPr>
          <w:b/>
          <w:bCs/>
        </w:rPr>
        <w:t xml:space="preserve">4A.3 Fund Structure</w:t>
      </w:r>
    </w:p>
    <w:p>
      <w:pPr>
        <w:pStyle w:val="a0"/>
      </w:pPr>
      <w:r>
        <w:rPr>
          <w:b/>
          <w:bCs/>
        </w:rPr>
        <w:t xml:space="preserve">Source of contributions:</w:t>
      </w:r>
    </w:p>
    <w:p>
      <w:pPr>
        <w:numPr>
          <w:ilvl w:val="0"/>
          <w:numId w:val="1030"/>
        </w:numPr>
      </w:pPr>
      <w:r>
        <w:t xml:space="preserve">0.05% of the financed amount deducted at disbursement (from the borrower,</w:t>
      </w:r>
      <w:r>
        <w:t xml:space="preserve"> </w:t>
      </w:r>
      <w:r>
        <w:rPr>
          <w:b/>
          <w:bCs/>
        </w:rPr>
        <w:t xml:space="preserve">not</w:t>
      </w:r>
      <w:r>
        <w:t xml:space="preserve"> </w:t>
      </w:r>
      <w:r>
        <w:t xml:space="preserve">from the financier).</w:t>
      </w:r>
    </w:p>
    <w:p>
      <w:pPr>
        <w:numPr>
          <w:ilvl w:val="0"/>
          <w:numId w:val="1030"/>
        </w:numPr>
      </w:pPr>
      <w:r>
        <w:t xml:space="preserve">Example: A $100,000 financed trade contributes $50 to the fund.</w:t>
      </w:r>
    </w:p>
    <w:p>
      <w:pPr>
        <w:pStyle w:val="FirstParagraph"/>
      </w:pPr>
      <w:r>
        <w:rPr>
          <w:b/>
          <w:bCs/>
        </w:rPr>
        <w:t xml:space="preserve">Contribution cap:</w:t>
      </w:r>
      <w:r>
        <w:t xml:space="preserve"> </w:t>
      </w:r>
      <w:r>
        <w:t xml:space="preserve">Maximum $2,500 per financing request (for very large trades).</w:t>
      </w:r>
    </w:p>
    <w:p>
      <w:pPr>
        <w:pStyle w:val="a0"/>
      </w:pPr>
      <w:r>
        <w:rPr>
          <w:b/>
          <w:bCs/>
        </w:rPr>
        <w:t xml:space="preserve">Fund calculation formula:</w:t>
      </w:r>
    </w:p>
    <w:p>
      <w:pPr>
        <w:pStyle w:val="a0"/>
      </w:pPr>
      <w:r>
        <w:t xml:space="preserve">Contribution = min( Financed_Amount × 0.0005 , 2500 )</w:t>
      </w:r>
    </w:p>
    <w:p>
      <w:pPr>
        <w:pStyle w:val="a0"/>
      </w:pPr>
      <w:r>
        <w:t xml:space="preserve">text</w:t>
      </w:r>
    </w:p>
    <w:p>
      <w:pPr>
        <w:pStyle w:val="a0"/>
      </w:pPr>
      <w:r>
        <w:rPr>
          <w:b/>
          <w:bCs/>
        </w:rPr>
        <w:t xml:space="preserve">Fund balance display:</w:t>
      </w:r>
    </w:p>
    <w:p>
      <w:pPr>
        <w:numPr>
          <w:ilvl w:val="0"/>
          <w:numId w:val="1031"/>
        </w:numPr>
      </w:pPr>
      <w:r>
        <w:t xml:space="preserve">Public dashboard at</w:t>
      </w:r>
      <w:r>
        <w:t xml:space="preserve"> </w:t>
      </w:r>
      <w:r>
        <w:rPr>
          <w:rStyle w:val="VerbatimChar"/>
        </w:rPr>
        <w:t xml:space="preserve">/v1/takaful/balance</w:t>
      </w:r>
      <w:r>
        <w:t xml:space="preserve"> </w:t>
      </w:r>
      <w:r>
        <w:t xml:space="preserve">(updated daily, read-only).</w:t>
      </w:r>
    </w:p>
    <w:p>
      <w:pPr>
        <w:numPr>
          <w:ilvl w:val="0"/>
          <w:numId w:val="1031"/>
        </w:numPr>
      </w:pPr>
      <w:r>
        <w:t xml:space="preserve">Shown as a card in Financier Portal and Government Portal.</w:t>
      </w:r>
    </w:p>
    <w:p>
      <w:pPr>
        <w:pStyle w:val="FirstParagraph"/>
      </w:pPr>
      <w:r>
        <w:rPr>
          <w:b/>
          <w:bCs/>
        </w:rPr>
        <w:t xml:space="preserve">4A.4 Covered Events &amp; Payout Rules</w:t>
      </w:r>
    </w:p>
    <w:p>
      <w:pPr>
        <w:pStyle w:val="a0"/>
      </w:pPr>
      <w:r>
        <w:t xml:space="preserve">Event | Trigger | Payout | Maximum Payout per Event |</w:t>
      </w:r>
    </w:p>
    <w:p>
      <w:pPr>
        <w:pStyle w:val="a0"/>
      </w:pPr>
      <w:r>
        <w:t xml:space="preserve">|——-|———|——–|————————–|</w:t>
      </w:r>
    </w:p>
    <w:p>
      <w:pPr>
        <w:pStyle w:val="a0"/>
      </w:pPr>
      <w:r>
        <w:rPr>
          <w:b/>
          <w:bCs/>
        </w:rPr>
        <w:t xml:space="preserve">Stablecoin de-peg</w:t>
      </w:r>
      <w:r>
        <w:t xml:space="preserve"> </w:t>
      </w:r>
      <w:r>
        <w:t xml:space="preserve">| Deviation &gt;2% from peg (e.g., USDC &lt; $0.98) for &gt;24 consecutive hours, as measured by three independent oracles (Chainlink, CoinGecko, Binance) | Compensate actual loss up to 10% of financed amount, paid in stablecoin (or equivalent fiat) | $50,000 |</w:t>
      </w:r>
    </w:p>
    <w:p>
      <w:pPr>
        <w:pStyle w:val="a0"/>
      </w:pPr>
      <w:r>
        <w:rPr>
          <w:b/>
          <w:bCs/>
        </w:rPr>
        <w:t xml:space="preserve">Liquidity disruption</w:t>
      </w:r>
      <w:r>
        <w:t xml:space="preserve"> </w:t>
      </w:r>
      <w:r>
        <w:t xml:space="preserve">| PSP fails to disburse funds &gt;48h after financing agreement signed, despite retries | Bridge loan (0% interest) equal to the undrawn amount, repayable within 30 days | $100,000 |</w:t>
      </w:r>
    </w:p>
    <w:p>
      <w:pPr>
        <w:pStyle w:val="a0"/>
      </w:pPr>
      <w:r>
        <w:rPr>
          <w:b/>
          <w:bCs/>
        </w:rPr>
        <w:t xml:space="preserve">Platform reserve shortfall</w:t>
      </w:r>
      <w:r>
        <w:t xml:space="preserve"> </w:t>
      </w:r>
      <w:r>
        <w:t xml:space="preserve">| SGTX reserves (from fee collection) fall below 100% of outstanding liabilities for &gt;48h | Cover gap up to 5% of total exposure, paid to affected financiers and borrowers proportionally | $200,000 (total per triggering event) |</w:t>
      </w:r>
    </w:p>
    <w:p>
      <w:pPr>
        <w:pStyle w:val="a0"/>
      </w:pPr>
      <w:r>
        <w:rPr>
          <w:b/>
          <w:bCs/>
        </w:rPr>
        <w:t xml:space="preserve">Exclusions (no payout):</w:t>
      </w:r>
    </w:p>
    <w:p>
      <w:pPr>
        <w:numPr>
          <w:ilvl w:val="0"/>
          <w:numId w:val="1032"/>
        </w:numPr>
      </w:pPr>
      <w:r>
        <w:t xml:space="preserve">Normal market volatility (&lt;2% de-peg)</w:t>
      </w:r>
    </w:p>
    <w:p>
      <w:pPr>
        <w:numPr>
          <w:ilvl w:val="0"/>
          <w:numId w:val="1032"/>
        </w:numPr>
      </w:pPr>
      <w:r>
        <w:t xml:space="preserve">Borrower credit default or trade dispute</w:t>
      </w:r>
    </w:p>
    <w:p>
      <w:pPr>
        <w:numPr>
          <w:ilvl w:val="0"/>
          <w:numId w:val="1032"/>
        </w:numPr>
      </w:pPr>
      <w:r>
        <w:t xml:space="preserve">Force majeure (war, natural disaster, government action)</w:t>
      </w:r>
    </w:p>
    <w:p>
      <w:pPr>
        <w:numPr>
          <w:ilvl w:val="0"/>
          <w:numId w:val="1032"/>
        </w:numPr>
      </w:pPr>
      <w:r>
        <w:t xml:space="preserve">PSP failure caused by the financier’s own technical issues</w:t>
      </w:r>
    </w:p>
    <w:p>
      <w:pPr>
        <w:numPr>
          <w:ilvl w:val="0"/>
          <w:numId w:val="1032"/>
        </w:numPr>
      </w:pPr>
      <w:r>
        <w:t xml:space="preserve">De-peg of stablecoins that have been explicitly warned by the Sharia board as non-compliant (e.g., algorithmic stablecoins)</w:t>
      </w:r>
    </w:p>
    <w:p>
      <w:pPr>
        <w:pStyle w:val="FirstParagraph"/>
      </w:pPr>
      <w:r>
        <w:rPr>
          <w:b/>
          <w:bCs/>
        </w:rPr>
        <w:t xml:space="preserve">4A.5 Eligibility &amp; Opt-In</w:t>
      </w:r>
    </w:p>
    <w:p>
      <w:pPr>
        <w:pStyle w:val="a0"/>
      </w:pPr>
      <w:r>
        <w:rPr>
          <w:b/>
          <w:bCs/>
        </w:rPr>
        <w:t xml:space="preserve">Opt-in toggles:</w:t>
      </w:r>
    </w:p>
    <w:p>
      <w:pPr>
        <w:numPr>
          <w:ilvl w:val="0"/>
          <w:numId w:val="1033"/>
        </w:numPr>
      </w:pPr>
      <w:r>
        <w:rPr>
          <w:b/>
          <w:bCs/>
        </w:rPr>
        <w:t xml:space="preserve">Financier</w:t>
      </w:r>
      <w:r>
        <w:t xml:space="preserve"> </w:t>
      </w:r>
      <w:r>
        <w:t xml:space="preserve">(Bank or PFI) – can opt in per financing request (checkbox in bid submission).</w:t>
      </w:r>
    </w:p>
    <w:p>
      <w:pPr>
        <w:numPr>
          <w:ilvl w:val="0"/>
          <w:numId w:val="1033"/>
        </w:numPr>
      </w:pPr>
      <w:r>
        <w:rPr>
          <w:b/>
          <w:bCs/>
        </w:rPr>
        <w:t xml:space="preserve">Borrower</w:t>
      </w:r>
      <w:r>
        <w:t xml:space="preserve"> </w:t>
      </w:r>
      <w:r>
        <w:t xml:space="preserve">(Seller or Buyer requesting financing) – can opt in per financing request.</w:t>
      </w:r>
    </w:p>
    <w:p>
      <w:pPr>
        <w:pStyle w:val="FirstParagraph"/>
      </w:pPr>
      <w:r>
        <w:rPr>
          <w:b/>
          <w:bCs/>
        </w:rPr>
        <w:t xml:space="preserve">Both parties must opt in</w:t>
      </w:r>
      <w:r>
        <w:t xml:space="preserve"> </w:t>
      </w:r>
      <w:r>
        <w:t xml:space="preserve">for the protection to apply. If only one opts in, the contribution is</w:t>
      </w:r>
      <w:r>
        <w:t xml:space="preserve"> </w:t>
      </w:r>
      <w:r>
        <w:rPr>
          <w:b/>
          <w:bCs/>
        </w:rPr>
        <w:t xml:space="preserve">not</w:t>
      </w:r>
      <w:r>
        <w:t xml:space="preserve"> </w:t>
      </w:r>
      <w:r>
        <w:t xml:space="preserve">collected and no coverage is provided.</w:t>
      </w:r>
    </w:p>
    <w:p>
      <w:pPr>
        <w:pStyle w:val="a0"/>
      </w:pPr>
      <w:r>
        <w:rPr>
          <w:b/>
          <w:bCs/>
        </w:rPr>
        <w:t xml:space="preserve">User interface:</w:t>
      </w:r>
    </w:p>
    <w:p>
      <w:pPr>
        <w:pStyle w:val="Compact"/>
        <w:numPr>
          <w:ilvl w:val="0"/>
          <w:numId w:val="1034"/>
        </w:numPr>
      </w:pPr>
      <w:r>
        <w:t xml:space="preserve">During financing request creation (borrower) and bid submission (financier), a clear checkbox with plain-language explanation:</w:t>
      </w:r>
    </w:p>
    <w:p>
      <w:pPr>
        <w:pStyle w:val="FirstParagraph"/>
      </w:pPr>
      <w:r>
        <w:rPr>
          <w:i/>
          <w:iCs/>
        </w:rPr>
        <w:t xml:space="preserve">“</w:t>
      </w:r>
      <w:r>
        <w:rPr>
          <w:i/>
          <w:iCs/>
        </w:rPr>
        <w:t xml:space="preserve">☑️ Activate Takaful Protection (adds 0.05% to your cost, covers stablecoin de-peg, liquidity disruption, and platform reserve shortfall).</w:t>
      </w:r>
      <w:r>
        <w:rPr>
          <w:i/>
          <w:iCs/>
        </w:rPr>
        <w:t xml:space="preserve">”</w:t>
      </w:r>
    </w:p>
    <w:p>
      <w:pPr>
        <w:pStyle w:val="Compact"/>
        <w:numPr>
          <w:ilvl w:val="0"/>
          <w:numId w:val="1035"/>
        </w:numPr>
      </w:pPr>
      <w:r>
        <w:t xml:space="preserve">A tooltip explains:</w:t>
      </w:r>
      <w:r>
        <w:t xml:space="preserve"> </w:t>
      </w:r>
      <w:r>
        <w:rPr>
          <w:i/>
          <w:iCs/>
        </w:rPr>
        <w:t xml:space="preserve">“</w:t>
      </w:r>
      <w:r>
        <w:rPr>
          <w:i/>
          <w:iCs/>
        </w:rPr>
        <w:t xml:space="preserve">This is a Sharia-compliant mutual pool. Your contribution helps protect all participants. Payouts are decided by an independent Sharia board.</w:t>
      </w:r>
      <w:r>
        <w:rPr>
          <w:i/>
          <w:iCs/>
        </w:rPr>
        <w:t xml:space="preserve">”</w:t>
      </w:r>
    </w:p>
    <w:p>
      <w:pPr>
        <w:pStyle w:val="FirstParagraph"/>
      </w:pPr>
      <w:r>
        <w:rPr>
          <w:b/>
          <w:bCs/>
        </w:rPr>
        <w:t xml:space="preserve">Opt-out at any time:</w:t>
      </w:r>
      <w:r>
        <w:t xml:space="preserve"> </w:t>
      </w:r>
      <w:r>
        <w:t xml:space="preserve">Not possible for an active financing request; the decision applies to that specific request only. Future requests can opt out.</w:t>
      </w:r>
    </w:p>
    <w:p>
      <w:pPr>
        <w:pStyle w:val="a0"/>
      </w:pPr>
      <w:r>
        <w:rPr>
          <w:b/>
          <w:bCs/>
        </w:rPr>
        <w:t xml:space="preserve">4A.6 Claims Process (Fully Automated + Human Review)</w:t>
      </w:r>
    </w:p>
    <w:p>
      <w:pPr>
        <w:pStyle w:val="a0"/>
      </w:pPr>
      <w:r>
        <w:rPr>
          <w:b/>
          <w:bCs/>
        </w:rPr>
        <w:t xml:space="preserve">Step 1 – Detection</w:t>
      </w:r>
      <w:r>
        <w:t xml:space="preserve"> </w:t>
      </w:r>
      <w:r>
        <w:t xml:space="preserve">(A2 monitoring):</w:t>
      </w:r>
    </w:p>
    <w:p>
      <w:pPr>
        <w:numPr>
          <w:ilvl w:val="0"/>
          <w:numId w:val="1036"/>
        </w:numPr>
      </w:pPr>
      <w:r>
        <w:rPr>
          <w:b/>
          <w:bCs/>
        </w:rPr>
        <w:t xml:space="preserve">Stablecoin de-peg</w:t>
      </w:r>
      <w:r>
        <w:t xml:space="preserve">: Oracle comparison every minute; trigger condition met after 24h continuous deviation.</w:t>
      </w:r>
    </w:p>
    <w:p>
      <w:pPr>
        <w:numPr>
          <w:ilvl w:val="0"/>
          <w:numId w:val="1036"/>
        </w:numPr>
      </w:pPr>
      <w:r>
        <w:rPr>
          <w:b/>
          <w:bCs/>
        </w:rPr>
        <w:t xml:space="preserve">Liquidity disruption</w:t>
      </w:r>
      <w:r>
        <w:t xml:space="preserve">: PSP webhook timeout &gt;48h; system escalates.</w:t>
      </w:r>
    </w:p>
    <w:p>
      <w:pPr>
        <w:numPr>
          <w:ilvl w:val="0"/>
          <w:numId w:val="1036"/>
        </w:numPr>
      </w:pPr>
      <w:r>
        <w:rPr>
          <w:b/>
          <w:bCs/>
        </w:rPr>
        <w:t xml:space="preserve">Reserve shortfall</w:t>
      </w:r>
      <w:r>
        <w:t xml:space="preserve">: Daily automatic check of</w:t>
      </w:r>
      <w:r>
        <w:t xml:space="preserve"> </w:t>
      </w:r>
      <w:r>
        <w:rPr>
          <w:rStyle w:val="VerbatimChar"/>
        </w:rPr>
        <w:t xml:space="preserve">platform_reserves.ratio</w:t>
      </w:r>
      <w:r>
        <w:t xml:space="preserve">.</w:t>
      </w:r>
    </w:p>
    <w:p>
      <w:pPr>
        <w:pStyle w:val="FirstParagraph"/>
      </w:pPr>
      <w:r>
        <w:rPr>
          <w:b/>
          <w:bCs/>
        </w:rPr>
        <w:t xml:space="preserve">Step 2 – Claim initiation</w:t>
      </w:r>
      <w:r>
        <w:t xml:space="preserve"> </w:t>
      </w:r>
      <w:r>
        <w:t xml:space="preserve">(automatic, zero clicks):</w:t>
      </w:r>
    </w:p>
    <w:p>
      <w:pPr>
        <w:numPr>
          <w:ilvl w:val="0"/>
          <w:numId w:val="1037"/>
        </w:numPr>
      </w:pPr>
      <w:r>
        <w:t xml:space="preserve">System creates a</w:t>
      </w:r>
      <w:r>
        <w:t xml:space="preserve"> </w:t>
      </w:r>
      <w:r>
        <w:rPr>
          <w:rStyle w:val="VerbatimChar"/>
        </w:rPr>
        <w:t xml:space="preserve">takaful_claim</w:t>
      </w:r>
      <w:r>
        <w:t xml:space="preserve"> </w:t>
      </w:r>
      <w:r>
        <w:t xml:space="preserve">record with status</w:t>
      </w:r>
      <w:r>
        <w:t xml:space="preserve"> </w:t>
      </w:r>
      <w:r>
        <w:rPr>
          <w:rStyle w:val="VerbatimChar"/>
        </w:rPr>
        <w:t xml:space="preserve">PENDING</w:t>
      </w:r>
      <w:r>
        <w:t xml:space="preserve">.</w:t>
      </w:r>
    </w:p>
    <w:p>
      <w:pPr>
        <w:numPr>
          <w:ilvl w:val="0"/>
          <w:numId w:val="1037"/>
        </w:numPr>
      </w:pPr>
      <w:r>
        <w:t xml:space="preserve">Smart Inbox notification to:</w:t>
      </w:r>
    </w:p>
    <w:p>
      <w:pPr>
        <w:numPr>
          <w:ilvl w:val="0"/>
          <w:numId w:val="1037"/>
        </w:numPr>
      </w:pPr>
      <w:r>
        <w:t xml:space="preserve">Sharia board members (priority 100)</w:t>
      </w:r>
    </w:p>
    <w:p>
      <w:pPr>
        <w:numPr>
          <w:ilvl w:val="0"/>
          <w:numId w:val="1037"/>
        </w:numPr>
      </w:pPr>
      <w:r>
        <w:t xml:space="preserve">Affected financier(s) and borrower(s) (priority 90)</w:t>
      </w:r>
    </w:p>
    <w:p>
      <w:pPr>
        <w:pStyle w:val="FirstParagraph"/>
      </w:pPr>
      <w:r>
        <w:rPr>
          <w:b/>
          <w:bCs/>
        </w:rPr>
        <w:t xml:space="preserve">Step 3 – Sharia board review</w:t>
      </w:r>
      <w:r>
        <w:t xml:space="preserve"> </w:t>
      </w:r>
      <w:r>
        <w:t xml:space="preserve">(multisig 2/3 required):</w:t>
      </w:r>
    </w:p>
    <w:p>
      <w:pPr>
        <w:numPr>
          <w:ilvl w:val="0"/>
          <w:numId w:val="1038"/>
        </w:numPr>
      </w:pPr>
      <w:r>
        <w:t xml:space="preserve">Board members review claim evidence (oracle logs, PSP logs, reserve snapshots).</w:t>
      </w:r>
    </w:p>
    <w:p>
      <w:pPr>
        <w:numPr>
          <w:ilvl w:val="0"/>
          <w:numId w:val="1038"/>
        </w:numPr>
      </w:pPr>
      <w:r>
        <w:t xml:space="preserve">Must approve or reject</w:t>
      </w:r>
      <w:r>
        <w:t xml:space="preserve"> </w:t>
      </w:r>
      <w:r>
        <w:rPr>
          <w:b/>
          <w:bCs/>
        </w:rPr>
        <w:t xml:space="preserve">within 24 hours</w:t>
      </w:r>
      <w:r>
        <w:t xml:space="preserve"> </w:t>
      </w:r>
      <w:r>
        <w:t xml:space="preserve">(SLA).</w:t>
      </w:r>
    </w:p>
    <w:p>
      <w:pPr>
        <w:numPr>
          <w:ilvl w:val="0"/>
          <w:numId w:val="1038"/>
        </w:numPr>
      </w:pPr>
      <w:r>
        <w:t xml:space="preserve">Rejection requires a written reason (stored immutably).</w:t>
      </w:r>
    </w:p>
    <w:p>
      <w:pPr>
        <w:pStyle w:val="FirstParagraph"/>
      </w:pPr>
      <w:r>
        <w:rPr>
          <w:b/>
          <w:bCs/>
        </w:rPr>
        <w:t xml:space="preserve">Step 4 – Payout execution</w:t>
      </w:r>
      <w:r>
        <w:t xml:space="preserve"> </w:t>
      </w:r>
      <w:r>
        <w:t xml:space="preserve">(if approved):</w:t>
      </w:r>
    </w:p>
    <w:p>
      <w:pPr>
        <w:numPr>
          <w:ilvl w:val="0"/>
          <w:numId w:val="1039"/>
        </w:numPr>
      </w:pPr>
      <w:r>
        <w:t xml:space="preserve">Payout amount is calculated automatically (capped per event).</w:t>
      </w:r>
    </w:p>
    <w:p>
      <w:pPr>
        <w:numPr>
          <w:ilvl w:val="0"/>
          <w:numId w:val="1039"/>
        </w:numPr>
      </w:pPr>
      <w:r>
        <w:t xml:space="preserve">Funds are transferred via PSP split (non-custodial) from the Takaful fund account to the claimant(s).</w:t>
      </w:r>
    </w:p>
    <w:p>
      <w:pPr>
        <w:numPr>
          <w:ilvl w:val="0"/>
          <w:numId w:val="1039"/>
        </w:numPr>
      </w:pPr>
      <w:r>
        <w:t xml:space="preserve">If multiple claimants, payout is distributed proportionally.</w:t>
      </w:r>
    </w:p>
    <w:p>
      <w:pPr>
        <w:pStyle w:val="FirstParagraph"/>
      </w:pPr>
      <w:r>
        <w:rPr>
          <w:b/>
          <w:bCs/>
        </w:rPr>
        <w:t xml:space="preserve">Step 5 – Logging &amp; audit</w:t>
      </w:r>
      <w:r>
        <w:t xml:space="preserve">:</w:t>
      </w:r>
    </w:p>
    <w:p>
      <w:pPr>
        <w:numPr>
          <w:ilvl w:val="0"/>
          <w:numId w:val="1040"/>
        </w:numPr>
      </w:pPr>
      <w:r>
        <w:t xml:space="preserve">All claims are stored in</w:t>
      </w:r>
      <w:r>
        <w:t xml:space="preserve"> </w:t>
      </w:r>
      <w:r>
        <w:rPr>
          <w:rStyle w:val="VerbatimChar"/>
        </w:rPr>
        <w:t xml:space="preserve">takaful_claims</w:t>
      </w:r>
      <w:r>
        <w:t xml:space="preserve"> </w:t>
      </w:r>
      <w:r>
        <w:t xml:space="preserve">table, Loom-hashed, and anchored in the audit log.</w:t>
      </w:r>
    </w:p>
    <w:p>
      <w:pPr>
        <w:numPr>
          <w:ilvl w:val="0"/>
          <w:numId w:val="1040"/>
        </w:numPr>
      </w:pPr>
      <w:r>
        <w:t xml:space="preserve">A public summary (anonymised) is published on the status page.</w:t>
      </w:r>
    </w:p>
    <w:p>
      <w:pPr>
        <w:pStyle w:val="FirstParagraph"/>
      </w:pPr>
      <w:r>
        <w:rPr>
          <w:b/>
          <w:bCs/>
        </w:rPr>
        <w:t xml:space="preserve">4A.7 Data Model Additions (Part 13 DDL)</w:t>
      </w:r>
    </w:p>
    <w:p>
      <w:pPr>
        <w:pStyle w:val="a0"/>
      </w:pPr>
      <w:r>
        <w:t xml:space="preserve">```sql</w:t>
      </w:r>
    </w:p>
    <w:p>
      <w:pPr>
        <w:pStyle w:val="a0"/>
      </w:pPr>
      <w:r>
        <w:t xml:space="preserve">– Takaful fund balance tracking</w:t>
      </w:r>
    </w:p>
    <w:p>
      <w:pPr>
        <w:pStyle w:val="a0"/>
      </w:pPr>
      <w:r>
        <w:t xml:space="preserve">CREATE TABLE takaful_fund (</w:t>
      </w:r>
    </w:p>
    <w:p>
      <w:pPr>
        <w:pStyle w:val="a0"/>
      </w:pPr>
      <w:r>
        <w:t xml:space="preserve">id UUID PRIMARY KEY DEFAULT gen_random_uuid(),</w:t>
      </w:r>
    </w:p>
    <w:p>
      <w:pPr>
        <w:pStyle w:val="a0"/>
      </w:pPr>
      <w:r>
        <w:t xml:space="preserve">balance DECIMAL(20,2) NOT NULL DEFAULT 0,</w:t>
      </w:r>
    </w:p>
    <w:p>
      <w:pPr>
        <w:pStyle w:val="a0"/>
      </w:pPr>
      <w:r>
        <w:t xml:space="preserve">currency TEXT DEFAULT</w:t>
      </w:r>
      <w:r>
        <w:t xml:space="preserve"> </w:t>
      </w:r>
      <w:r>
        <w:t xml:space="preserve">‘</w:t>
      </w:r>
      <w:r>
        <w:t xml:space="preserve">USD</w:t>
      </w:r>
      <w:r>
        <w:t xml:space="preserve">’</w:t>
      </w:r>
      <w:r>
        <w:t xml:space="preserve">,</w:t>
      </w:r>
    </w:p>
    <w:p>
      <w:pPr>
        <w:pStyle w:val="a0"/>
      </w:pPr>
      <w:r>
        <w:t xml:space="preserve">last_updated TIMESTAMPTZ DEFAULT NOW()</w:t>
      </w:r>
    </w:p>
    <w:p>
      <w:pPr>
        <w:pStyle w:val="a0"/>
      </w:pPr>
      <w:r>
        <w:t xml:space="preserve">);</w:t>
      </w:r>
    </w:p>
    <w:p>
      <w:pPr>
        <w:pStyle w:val="a0"/>
      </w:pPr>
      <w:r>
        <w:t xml:space="preserve">– Contribution records per financing agreement</w:t>
      </w:r>
    </w:p>
    <w:p>
      <w:pPr>
        <w:pStyle w:val="a0"/>
      </w:pPr>
      <w:r>
        <w:t xml:space="preserve">CREATE TABLE takaful_contributions (</w:t>
      </w:r>
    </w:p>
    <w:p>
      <w:pPr>
        <w:pStyle w:val="a0"/>
      </w:pPr>
      <w:r>
        <w:t xml:space="preserve">id UUID PRIMARY KEY DEFAULT gen_random_uuid(),</w:t>
      </w:r>
    </w:p>
    <w:p>
      <w:pPr>
        <w:pStyle w:val="a0"/>
      </w:pPr>
      <w:r>
        <w:t xml:space="preserve">financing_agreement_id UUID REFERENCES financing_agreements(id),</w:t>
      </w:r>
    </w:p>
    <w:p>
      <w:pPr>
        <w:pStyle w:val="a0"/>
      </w:pPr>
      <w:r>
        <w:t xml:space="preserve">amount DECIMAL(20,2) NOT NULL,</w:t>
      </w:r>
    </w:p>
    <w:p>
      <w:pPr>
        <w:pStyle w:val="a0"/>
      </w:pPr>
      <w:r>
        <w:t xml:space="preserve">paid_by_gtid TEXT,</w:t>
      </w:r>
    </w:p>
    <w:p>
      <w:pPr>
        <w:pStyle w:val="a0"/>
      </w:pPr>
      <w:r>
        <w:t xml:space="preserve">collected_at TIMESTAMPTZ DEFAULT NOW(),</w:t>
      </w:r>
    </w:p>
    <w:p>
      <w:pPr>
        <w:pStyle w:val="a0"/>
      </w:pPr>
      <w:r>
        <w:t xml:space="preserve">loom_hash TEXT</w:t>
      </w:r>
    </w:p>
    <w:p>
      <w:pPr>
        <w:pStyle w:val="a0"/>
      </w:pPr>
      <w:r>
        <w:t xml:space="preserve">);</w:t>
      </w:r>
    </w:p>
    <w:p>
      <w:pPr>
        <w:pStyle w:val="a0"/>
      </w:pPr>
      <w:r>
        <w:t xml:space="preserve">– Claim records</w:t>
      </w:r>
    </w:p>
    <w:p>
      <w:pPr>
        <w:pStyle w:val="a0"/>
      </w:pPr>
      <w:r>
        <w:t xml:space="preserve">CREATE TABLE takaful_claims (</w:t>
      </w:r>
    </w:p>
    <w:p>
      <w:pPr>
        <w:pStyle w:val="a0"/>
      </w:pPr>
      <w:r>
        <w:t xml:space="preserve">id UUID PRIMARY KEY DEFAULT gen_random_uuid(),</w:t>
      </w:r>
    </w:p>
    <w:p>
      <w:pPr>
        <w:pStyle w:val="a0"/>
      </w:pPr>
      <w:r>
        <w:t xml:space="preserve">claim_type TEXT NOT NULL CHECK (claim_type IN (</w:t>
      </w:r>
      <w:r>
        <w:t xml:space="preserve">‘</w:t>
      </w:r>
      <w:r>
        <w:t xml:space="preserve">STABLECOIN_DEPEG</w:t>
      </w:r>
      <w:r>
        <w:t xml:space="preserve">’</w:t>
      </w:r>
      <w:r>
        <w:t xml:space="preserve">,</w:t>
      </w:r>
      <w:r>
        <w:t xml:space="preserve"> </w:t>
      </w:r>
      <w:r>
        <w:t xml:space="preserve">‘</w:t>
      </w:r>
      <w:r>
        <w:t xml:space="preserve">LIQUIDITY_DISRUPTION</w:t>
      </w:r>
      <w:r>
        <w:t xml:space="preserve">’</w:t>
      </w:r>
      <w:r>
        <w:t xml:space="preserve">,</w:t>
      </w:r>
      <w:r>
        <w:t xml:space="preserve"> </w:t>
      </w:r>
      <w:r>
        <w:t xml:space="preserve">‘</w:t>
      </w:r>
      <w:r>
        <w:t xml:space="preserve">RESERVE_SHORTFALL</w:t>
      </w:r>
      <w:r>
        <w:t xml:space="preserve">’</w:t>
      </w:r>
      <w:r>
        <w:t xml:space="preserve">)),</w:t>
      </w:r>
    </w:p>
    <w:p>
      <w:pPr>
        <w:pStyle w:val="a0"/>
      </w:pPr>
      <w:r>
        <w:t xml:space="preserve">financing_agreement_id UUID REFERENCES financing_agreements(id),</w:t>
      </w:r>
    </w:p>
    <w:p>
      <w:pPr>
        <w:pStyle w:val="a0"/>
      </w:pPr>
      <w:r>
        <w:t xml:space="preserve">claimant_gtid TEXT NOT NULL,</w:t>
      </w:r>
    </w:p>
    <w:p>
      <w:pPr>
        <w:pStyle w:val="a0"/>
      </w:pPr>
      <w:r>
        <w:t xml:space="preserve">amount_requested DECIMAL(20,2) NOT NULL,</w:t>
      </w:r>
    </w:p>
    <w:p>
      <w:pPr>
        <w:pStyle w:val="a0"/>
      </w:pPr>
      <w:r>
        <w:t xml:space="preserve">amount_paid DECIMAL(20,2),</w:t>
      </w:r>
    </w:p>
    <w:p>
      <w:pPr>
        <w:pStyle w:val="a0"/>
      </w:pPr>
      <w:r>
        <w:t xml:space="preserve">status TEXT DEFAULT</w:t>
      </w:r>
      <w:r>
        <w:t xml:space="preserve"> </w:t>
      </w:r>
      <w:r>
        <w:t xml:space="preserve">‘</w:t>
      </w:r>
      <w:r>
        <w:t xml:space="preserve">PENDING</w:t>
      </w:r>
      <w:r>
        <w:t xml:space="preserve">’</w:t>
      </w:r>
      <w:r>
        <w:t xml:space="preserve">,</w:t>
      </w:r>
    </w:p>
    <w:p>
      <w:pPr>
        <w:pStyle w:val="a0"/>
      </w:pPr>
      <w:r>
        <w:t xml:space="preserve">evidence JSONB, – oracle logs, PSP logs, etc.</w:t>
      </w:r>
    </w:p>
    <w:p>
      <w:pPr>
        <w:pStyle w:val="a0"/>
      </w:pPr>
      <w:r>
        <w:t xml:space="preserve">sharia_board_approvers TEXT[], – GTIDs of approving board members</w:t>
      </w:r>
    </w:p>
    <w:p>
      <w:pPr>
        <w:pStyle w:val="a0"/>
      </w:pPr>
      <w:r>
        <w:t xml:space="preserve">rejection_reason TEXT,</w:t>
      </w:r>
    </w:p>
    <w:p>
      <w:pPr>
        <w:pStyle w:val="a0"/>
      </w:pPr>
      <w:r>
        <w:t xml:space="preserve">paid_at TIMESTAMPTZ,</w:t>
      </w:r>
    </w:p>
    <w:p>
      <w:pPr>
        <w:pStyle w:val="a0"/>
      </w:pPr>
      <w:r>
        <w:t xml:space="preserve">loom_hash TEXT,</w:t>
      </w:r>
    </w:p>
    <w:p>
      <w:pPr>
        <w:pStyle w:val="a0"/>
      </w:pPr>
      <w:r>
        <w:t xml:space="preserve">created_at TIMESTAMPTZ DEFAULT NOW()</w:t>
      </w:r>
    </w:p>
    <w:p>
      <w:pPr>
        <w:pStyle w:val="a0"/>
      </w:pPr>
      <w:r>
        <w:t xml:space="preserve">);</w:t>
      </w:r>
    </w:p>
    <w:p>
      <w:pPr>
        <w:pStyle w:val="a0"/>
      </w:pPr>
      <w:r>
        <w:t xml:space="preserve">– Sharia board members (stored in tenants table with special role)</w:t>
      </w:r>
    </w:p>
    <w:p>
      <w:pPr>
        <w:pStyle w:val="a0"/>
      </w:pPr>
      <w:r>
        <w:t xml:space="preserve">– (Assumes a role</w:t>
      </w:r>
      <w:r>
        <w:t xml:space="preserve"> </w:t>
      </w:r>
      <w:r>
        <w:t xml:space="preserve">‘</w:t>
      </w:r>
      <w:r>
        <w:t xml:space="preserve">SHARIA_BOARD</w:t>
      </w:r>
      <w:r>
        <w:t xml:space="preserve">’</w:t>
      </w:r>
      <w:r>
        <w:t xml:space="preserve"> </w:t>
      </w:r>
      <w:r>
        <w:t xml:space="preserve">in employees table)</w:t>
      </w:r>
    </w:p>
    <w:p>
      <w:pPr>
        <w:pStyle w:val="a0"/>
      </w:pPr>
      <w:r>
        <w:t xml:space="preserve">4A.8 Integration with Other Parts</w:t>
      </w:r>
    </w:p>
    <w:p>
      <w:pPr>
        <w:pStyle w:val="a0"/>
      </w:pPr>
      <w:r>
        <w:t xml:space="preserve">4A.9 Governance &amp; Oversight</w:t>
      </w:r>
    </w:p>
    <w:p>
      <w:pPr>
        <w:pStyle w:val="a0"/>
      </w:pPr>
      <w:r>
        <w:t xml:space="preserve">Sharia board responsibilities:</w:t>
      </w:r>
    </w:p>
    <w:p>
      <w:pPr>
        <w:pStyle w:val="a0"/>
      </w:pPr>
      <w:r>
        <w:t xml:space="preserve">Review and approve/reject claims within 24 hours.</w:t>
      </w:r>
    </w:p>
    <w:p>
      <w:pPr>
        <w:pStyle w:val="a0"/>
      </w:pPr>
      <w:r>
        <w:t xml:space="preserve">Quarterly review of fund adequacy and payout ratios.</w:t>
      </w:r>
    </w:p>
    <w:p>
      <w:pPr>
        <w:pStyle w:val="a0"/>
      </w:pPr>
      <w:r>
        <w:t xml:space="preserve">Annual Sharia audit report (public).</w:t>
      </w:r>
    </w:p>
    <w:p>
      <w:pPr>
        <w:pStyle w:val="a0"/>
      </w:pPr>
      <w:r>
        <w:t xml:space="preserve">Platform Governance Authority responsibilities:</w:t>
      </w:r>
    </w:p>
    <w:p>
      <w:pPr>
        <w:pStyle w:val="a0"/>
      </w:pPr>
      <w:r>
        <w:t xml:space="preserve">Appoint/remove Sharia board members (multisig 3/5).</w:t>
      </w:r>
    </w:p>
    <w:p>
      <w:pPr>
        <w:pStyle w:val="a0"/>
      </w:pPr>
      <w:r>
        <w:t xml:space="preserve">Adjust contribution rate (0.05% is fixed by constitutional rule; can be changed only via constitutional amendment, Part 1.3).</w:t>
      </w:r>
    </w:p>
    <w:p>
      <w:pPr>
        <w:pStyle w:val="a0"/>
      </w:pPr>
      <w:r>
        <w:t xml:space="preserve">Trigger emergency suspension of the fund if solvency drops below 50% of projected liabilities.</w:t>
      </w:r>
    </w:p>
    <w:p>
      <w:pPr>
        <w:pStyle w:val="a0"/>
      </w:pPr>
      <w:r>
        <w:t xml:space="preserve">Transparency:</w:t>
      </w:r>
    </w:p>
    <w:p>
      <w:pPr>
        <w:pStyle w:val="a0"/>
      </w:pPr>
      <w:r>
        <w:t xml:space="preserve">Daily fund balance public at /v1/takaful/balance.</w:t>
      </w:r>
    </w:p>
    <w:p>
      <w:pPr>
        <w:pStyle w:val="a0"/>
      </w:pPr>
      <w:r>
        <w:t xml:space="preserve">Anonymised claim history (type, amount, outcome) available on status page.</w:t>
      </w:r>
    </w:p>
    <w:p>
      <w:pPr>
        <w:pStyle w:val="a0"/>
      </w:pPr>
      <w:r>
        <w:t xml:space="preserve">Loom chain of all contributions and claims for external audit.</w:t>
      </w:r>
    </w:p>
    <w:p>
      <w:pPr>
        <w:pStyle w:val="a0"/>
      </w:pPr>
      <w:r>
        <w:t xml:space="preserve">4A.10 SLA &amp; Uptime Commitments (Extends Part 15)</w:t>
      </w:r>
    </w:p>
    <w:p>
      <w:pPr>
        <w:pStyle w:val="a0"/>
      </w:pPr>
      <w:r>
        <w:t xml:space="preserve">4A.11 Takaful Fund Dashboard (Admin &amp; Financier Portal)</w:t>
      </w:r>
    </w:p>
    <w:p>
      <w:pPr>
        <w:pStyle w:val="a0"/>
      </w:pPr>
      <w:r>
        <w:t xml:space="preserve">Location: Admin Portal → Platform Health → Takaful Card</w:t>
      </w:r>
      <w:r>
        <w:t xml:space="preserve"> </w:t>
      </w:r>
      <w:r>
        <w:t xml:space="preserve">Financier Portal: Portfolio &amp; Compliance → Takaful tab (if they have opted in to at least one financing)</w:t>
      </w:r>
    </w:p>
    <w:p>
      <w:pPr>
        <w:pStyle w:val="a0"/>
      </w:pPr>
      <w:r>
        <w:t xml:space="preserve">Displayed metrics:</w:t>
      </w:r>
    </w:p>
    <w:p>
      <w:pPr>
        <w:pStyle w:val="a0"/>
      </w:pPr>
      <w:r>
        <w:t xml:space="preserve">Current fund balance (USD)</w:t>
      </w:r>
    </w:p>
    <w:p>
      <w:pPr>
        <w:pStyle w:val="a0"/>
      </w:pPr>
      <w:r>
        <w:t xml:space="preserve">Total contributions (month, quarter, all-time)</w:t>
      </w:r>
    </w:p>
    <w:p>
      <w:pPr>
        <w:pStyle w:val="a0"/>
      </w:pPr>
      <w:r>
        <w:t xml:space="preserve">Total payouts (month, quarter, all-time)</w:t>
      </w:r>
    </w:p>
    <w:p>
      <w:pPr>
        <w:pStyle w:val="a0"/>
      </w:pPr>
      <w:r>
        <w:t xml:space="preserve">Claims pending (count)</w:t>
      </w:r>
    </w:p>
    <w:p>
      <w:pPr>
        <w:pStyle w:val="a0"/>
      </w:pPr>
      <w:r>
        <w:t xml:space="preserve">Average approval time (rolling 30 days)</w:t>
      </w:r>
    </w:p>
    <w:p>
      <w:pPr>
        <w:pStyle w:val="a0"/>
      </w:pPr>
      <w:r>
        <w:t xml:space="preserve">Next scheduled Sharia audit date</w:t>
      </w:r>
    </w:p>
    <w:p>
      <w:pPr>
        <w:pStyle w:val="a0"/>
      </w:pPr>
      <w:r>
        <w:t xml:space="preserve">One-click actions:</w:t>
      </w:r>
    </w:p>
    <w:p>
      <w:pPr>
        <w:pStyle w:val="a0"/>
      </w:pPr>
      <w:r>
        <w:t xml:space="preserve">View Claims – list of all claims (filterable)</w:t>
      </w:r>
    </w:p>
    <w:p>
      <w:pPr>
        <w:pStyle w:val="a0"/>
      </w:pPr>
      <w:r>
        <w:t xml:space="preserve">Download Audit Report – latest Sharia audit PDF</w:t>
      </w:r>
    </w:p>
    <w:p>
      <w:pPr>
        <w:pStyle w:val="a0"/>
      </w:pPr>
      <w:r>
        <w:t xml:space="preserve">View Constitution – link to relevant constitutional rules (Part 1.3.6)</w:t>
      </w:r>
    </w:p>
    <w:p>
      <w:pPr>
        <w:pStyle w:val="a0"/>
      </w:pPr>
      <w:r>
        <w:t xml:space="preserve">4A.12 Implementation Checklist (Part 4A)</w:t>
      </w:r>
    </w:p>
    <w:p>
      <w:pPr>
        <w:pStyle w:val="a0"/>
      </w:pPr>
      <w:r>
        <w:t xml:space="preserve">Obtain Fatwa from recognised Sharia body.</w:t>
      </w:r>
    </w:p>
    <w:p>
      <w:pPr>
        <w:pStyle w:val="a0"/>
      </w:pPr>
      <w:r>
        <w:t xml:space="preserve">Register fund with Egyptian FRA (or relevant regulator).</w:t>
      </w:r>
    </w:p>
    <w:p>
      <w:pPr>
        <w:pStyle w:val="a0"/>
      </w:pPr>
      <w:r>
        <w:t xml:space="preserve">Open segregated non-interest bank account at an Islamic bank.</w:t>
      </w:r>
    </w:p>
    <w:p>
      <w:pPr>
        <w:pStyle w:val="a0"/>
      </w:pPr>
      <w:r>
        <w:t xml:space="preserve">Implement contribution deduction during PSP split (Part 6).</w:t>
      </w:r>
    </w:p>
    <w:p>
      <w:pPr>
        <w:pStyle w:val="a0"/>
      </w:pPr>
      <w:r>
        <w:t xml:space="preserve">Build takaful_contributions and takaful_claims tables.</w:t>
      </w:r>
    </w:p>
    <w:p>
      <w:pPr>
        <w:pStyle w:val="a0"/>
      </w:pPr>
      <w:r>
        <w:t xml:space="preserve">Implement automated detection for stablecoin de-peg (oracle integration).</w:t>
      </w:r>
    </w:p>
    <w:p>
      <w:pPr>
        <w:pStyle w:val="a0"/>
      </w:pPr>
      <w:r>
        <w:t xml:space="preserve">Implement automated detection for liquidity disruption (PSP timeout monitor).</w:t>
      </w:r>
    </w:p>
    <w:p>
      <w:pPr>
        <w:pStyle w:val="a0"/>
      </w:pPr>
      <w:r>
        <w:t xml:space="preserve">Implement automated detection for reserve shortfall (daily ratio check).</w:t>
      </w:r>
    </w:p>
    <w:p>
      <w:pPr>
        <w:pStyle w:val="a0"/>
      </w:pPr>
      <w:r>
        <w:t xml:space="preserve">Build claim creation workflow and Smart Inbox notifications.</w:t>
      </w:r>
    </w:p>
    <w:p>
      <w:pPr>
        <w:pStyle w:val="a0"/>
      </w:pPr>
      <w:r>
        <w:t xml:space="preserve">Create Sharia board review interface (multisig approval).</w:t>
      </w:r>
    </w:p>
    <w:p>
      <w:pPr>
        <w:pStyle w:val="a0"/>
      </w:pPr>
      <w:r>
        <w:t xml:space="preserve">Build payout execution (PSP split from fund account).</w:t>
      </w:r>
    </w:p>
    <w:p>
      <w:pPr>
        <w:pStyle w:val="a0"/>
      </w:pPr>
      <w:r>
        <w:t xml:space="preserve">Add opt-in checkboxes to financing request and bid forms.</w:t>
      </w:r>
    </w:p>
    <w:p>
      <w:pPr>
        <w:pStyle w:val="a0"/>
      </w:pPr>
      <w:r>
        <w:t xml:space="preserve">Enforce both-party opt-in requirement (Governor policy).</w:t>
      </w:r>
    </w:p>
    <w:p>
      <w:pPr>
        <w:pStyle w:val="a0"/>
      </w:pPr>
      <w:r>
        <w:t xml:space="preserve">Build public balance endpoint and dashboard.</w:t>
      </w:r>
    </w:p>
    <w:p>
      <w:pPr>
        <w:pStyle w:val="a0"/>
      </w:pPr>
      <w:r>
        <w:t xml:space="preserve">Integrate with constitutional reserve rules (Part 1.3.6).</w:t>
      </w:r>
    </w:p>
    <w:p>
      <w:pPr>
        <w:pStyle w:val="a0"/>
      </w:pPr>
      <w:r>
        <w:t xml:space="preserve">Write integration tests:</w:t>
      </w:r>
    </w:p>
    <w:p>
      <w:pPr>
        <w:pStyle w:val="a0"/>
      </w:pPr>
      <w:r>
        <w:t xml:space="preserve">Financing with both parties opted in → contribution deducted → fund balance increases.</w:t>
      </w:r>
    </w:p>
    <w:p>
      <w:pPr>
        <w:pStyle w:val="a0"/>
      </w:pPr>
      <w:r>
        <w:t xml:space="preserve">Stablecoin de-peg event → claim created → Sharia board approves → payout executed.</w:t>
      </w:r>
    </w:p>
    <w:p>
      <w:pPr>
        <w:pStyle w:val="a0"/>
      </w:pPr>
      <w:r>
        <w:t xml:space="preserve">Missing opt-in from one party → no contribution, no coverage.</w:t>
      </w:r>
    </w:p>
    <w:p>
      <w:pPr>
        <w:pStyle w:val="a0"/>
      </w:pPr>
      <w:r>
        <w:t xml:space="preserve">Reserve shortfall → automatic claim → payout.</w:t>
      </w:r>
    </w:p>
    <w:p>
      <w:pPr>
        <w:pStyle w:val="a0"/>
      </w:pPr>
      <w:r>
        <w:t xml:space="preserve">4A.13 AI Authority in Part 4A</w:t>
      </w:r>
    </w:p>
    <w:p>
      <w:pPr>
        <w:pStyle w:val="a0"/>
      </w:pPr>
      <w:r>
        <w:t xml:space="preserve">A2 – Anomaly detection for stablecoin de-peg (Isolation Forest) and reserve shortfall (rule-based).</w:t>
      </w:r>
    </w:p>
    <w:p>
      <w:pPr>
        <w:pStyle w:val="a0"/>
      </w:pPr>
      <w:r>
        <w:t xml:space="preserve">A3 – Escalation to Sharia board (human review) – claim approval/rejection cannot be automated.</w:t>
      </w:r>
    </w:p>
    <w:p>
      <w:pPr>
        <w:pStyle w:val="a0"/>
      </w:pPr>
      <w:r>
        <w:t xml:space="preserve">A4 – Contribution deduction, payout execution, fund balance updates.</w:t>
      </w:r>
    </w:p>
    <w:p>
      <w:pPr>
        <w:pStyle w:val="a0"/>
      </w:pPr>
      <w:r>
        <w:t xml:space="preserve">A1 – Groq-generated plain-language summaries of claim decisions (sent to affected parties).</w:t>
      </w:r>
    </w:p>
    <w:p>
      <w:pPr>
        <w:pStyle w:val="a0"/>
      </w:pPr>
      <w:r>
        <w:t xml:space="preserve">4A.14 Non-Marketplace &amp; Sharia Compliance Notes</w:t>
      </w:r>
    </w:p>
    <w:p>
      <w:pPr>
        <w:pStyle w:val="a0"/>
      </w:pPr>
      <w:r>
        <w:t xml:space="preserve">The Takaful fund is not a profit-generating instrument.</w:t>
      </w:r>
    </w:p>
    <w:p>
      <w:pPr>
        <w:pStyle w:val="a0"/>
      </w:pPr>
      <w:r>
        <w:t xml:space="preserve">Contributions are non-refundable (consistent with takaful principles).</w:t>
      </w:r>
    </w:p>
    <w:p>
      <w:pPr>
        <w:pStyle w:val="a0"/>
      </w:pPr>
      <w:r>
        <w:t xml:space="preserve">No unsolicited marketing of the fund – opt-in is always explicit and per transaction.</w:t>
      </w:r>
    </w:p>
    <w:p>
      <w:pPr>
        <w:pStyle w:val="a0"/>
      </w:pPr>
      <w:r>
        <w:t xml:space="preserve">The platform never recommends</w:t>
      </w:r>
      <w:r>
        <w:t xml:space="preserve"> </w:t>
      </w:r>
      <w:r>
        <w:t xml:space="preserve">“</w:t>
      </w:r>
      <w:r>
        <w:t xml:space="preserve">you should activate Takaful protection</w:t>
      </w:r>
      <w:r>
        <w:t xml:space="preserve">”</w:t>
      </w:r>
      <w:r>
        <w:t xml:space="preserve"> </w:t>
      </w:r>
      <w:r>
        <w:t xml:space="preserve">– it is presented as a neutral option.</w:t>
      </w:r>
    </w:p>
    <w:p>
      <w:pPr>
        <w:pStyle w:val="a0"/>
      </w:pPr>
      <w:r>
        <w:t xml:space="preserve">END OF PART 4A – TAKAFUL PROTECTION FUND (v11.0)</w:t>
      </w:r>
    </w:p>
    <w:p>
      <w:pPr>
        <w:pStyle w:val="a0"/>
      </w:pPr>
      <w:r>
        <w:t xml:space="preserve">PART 5 – WEIGHT CALCULATION, PACKING LIST &amp; INVOICE GENERATION (INTEGRATED WITH GOVERNMENT)</w:t>
      </w:r>
    </w:p>
    <w:bookmarkStart w:id="168" w:name="purpose-design-philosophy-3"/>
    <w:p>
      <w:pPr>
        <w:pStyle w:val="3"/>
      </w:pPr>
      <w:r>
        <w:t xml:space="preserve">5.0 Purpose &amp; Design Philosophy</w:t>
      </w:r>
    </w:p>
    <w:p>
      <w:pPr>
        <w:pStyle w:val="FirstParagraph"/>
      </w:pPr>
      <w:r>
        <w:t xml:space="preserve">After the buyer submits the structured trade request (Part 4), the seller must design the physical packing plan and generate all required documents – packing list, commercial invoice, and customs declaration – directly from the same data. This part defines:</w:t>
      </w:r>
    </w:p>
    <w:p>
      <w:pPr>
        <w:pStyle w:val="a0"/>
      </w:pPr>
      <w:r>
        <w:t xml:space="preserve">Net weight &amp; gross weight calculation – from the buyer’s commodity data (pallet count, cartons per pallet, net weight per carton, tare weights).</w:t>
      </w:r>
    </w:p>
    <w:p>
      <w:pPr>
        <w:pStyle w:val="a0"/>
      </w:pPr>
      <w:r>
        <w:t xml:space="preserve">Palletisation &amp; container loading solver – using ORTools to optimise cartons per pallet, layers, and pallet positions, including non-uniform layer stacking (mixed layer configurations).</w:t>
      </w:r>
    </w:p>
    <w:p>
      <w:pPr>
        <w:pStyle w:val="a0"/>
      </w:pPr>
      <w:r>
        <w:t xml:space="preserve">Packing list auto-generation – a PDF/JSON document with pallet IDs, SSCC-18 barcodes, USTN QR codes, and treatment details.</w:t>
      </w:r>
    </w:p>
    <w:p>
      <w:pPr>
        <w:pStyle w:val="a0"/>
      </w:pPr>
      <w:r>
        <w:t xml:space="preserve">Automated invoice generation – ETA-compliant XML invoice (UBL 2.1) that includes goods, logistics costs, SGTX fee, and optional service fees. The invoice is automatically submitted to the Egyptian Tax Authority (ETA) via API.</w:t>
      </w:r>
    </w:p>
    <w:p>
      <w:pPr>
        <w:pStyle w:val="a0"/>
      </w:pPr>
      <w:r>
        <w:t xml:space="preserve">Customs declaration auto-generation – the packing list and invoice data are reused to pre-fill the Nafeza SAD (Single Administrative Document), which is submitted directly (or via broker certification).</w:t>
      </w:r>
    </w:p>
    <w:p>
      <w:pPr>
        <w:pStyle w:val="a0"/>
      </w:pPr>
      <w:r>
        <w:t xml:space="preserve">Collaborative editing – multiple seller employees can edit the packing plan simultaneously (Yjs + WebRTC).</w:t>
      </w:r>
    </w:p>
    <w:p>
      <w:pPr>
        <w:pStyle w:val="a0"/>
      </w:pPr>
      <w:r>
        <w:t xml:space="preserve">3D container viewer &amp; capacity heatmap – visual loading plan with optional differential privacy heatmap.</w:t>
      </w:r>
    </w:p>
    <w:p>
      <w:pPr>
        <w:pStyle w:val="a0"/>
      </w:pPr>
      <w:r>
        <w:t xml:space="preserve">Ecological packaging advisor – suggests sustainable alternatives (recycled strapping, biodegradable materials).</w:t>
      </w:r>
    </w:p>
    <w:p>
      <w:pPr>
        <w:pStyle w:val="a0"/>
      </w:pPr>
      <w:r>
        <w:t xml:space="preserve">Carbon footprint calculation – ISO 14067-compliant, CBAM-ready, integrated into the invoice and customs documentation.</w:t>
      </w:r>
    </w:p>
    <w:p>
      <w:pPr>
        <w:pStyle w:val="a0"/>
      </w:pPr>
      <w:r>
        <w:t xml:space="preserve">All components are zero-cost, self-hosted, and use open-source libraries (ORTools, Three.js, Yjs, PyTorch for carbon modelling). The generated documents are automatically submitted to government APIs (ETA for invoices, Nafeza for customs declaration) without manual intervention, fulfilling the one-click core vision.</w:t>
      </w:r>
    </w:p>
    <w:p>
      <w:pPr>
        <w:pStyle w:val="a0"/>
      </w:pPr>
      <w:r>
        <w:t xml:space="preserve">Key principles (non-marketplace):</w:t>
      </w:r>
    </w:p>
    <w:p>
      <w:pPr>
        <w:pStyle w:val="a0"/>
      </w:pPr>
      <w:r>
        <w:t xml:space="preserve">One source of truth – all data originates from the buyer’s structured request (parsed_specs) and the seller’s packing decisions. No re-entry.</w:t>
      </w:r>
    </w:p>
    <w:p>
      <w:pPr>
        <w:pStyle w:val="a0"/>
      </w:pPr>
      <w:r>
        <w:t xml:space="preserve">AI-assisted packing optimisation – palletisation solver suggests efficient layouts; ecological advisor suggests sustainable materials (advisory only).</w:t>
      </w:r>
    </w:p>
    <w:p>
      <w:pPr>
        <w:pStyle w:val="a0"/>
      </w:pPr>
      <w:r>
        <w:t xml:space="preserve">Automated government submission – invoice → ETA; packing list + invoice → Nafeza SAD; certificates → Nafeza (via lab results).</w:t>
      </w:r>
    </w:p>
    <w:p>
      <w:pPr>
        <w:pStyle w:val="a0"/>
      </w:pPr>
      <w:r>
        <w:t xml:space="preserve">No marketplace suggestions – never recommends specific logistics providers or buyers.</w:t>
      </w:r>
    </w:p>
    <w:p>
      <w:pPr>
        <w:pStyle w:val="a0"/>
      </w:pPr>
      <w:r>
        <w:t xml:space="preserve">AI Integration in Part 5:</w:t>
      </w:r>
    </w:p>
    <w:p>
      <w:pPr>
        <w:pStyle w:val="a0"/>
      </w:pPr>
      <w:r>
        <w:t xml:space="preserve">A1 (Groq → Ollama): Loading guide generation, ecological packaging suggestions, natural language explanations.</w:t>
      </w:r>
    </w:p>
    <w:p>
      <w:pPr>
        <w:pStyle w:val="a0"/>
      </w:pPr>
      <w:r>
        <w:t xml:space="preserve">A2 (HF local → Ollama): Packing compliance checks (ISPM 15, food contact), carbon footprint calculation (LSTM, XGBoost).</w:t>
      </w:r>
    </w:p>
    <w:p>
      <w:pPr>
        <w:pStyle w:val="a0"/>
      </w:pPr>
      <w:r>
        <w:t xml:space="preserve">A4 (OPA + WasmEdge): Weight limit validation, stacking height enforcement, packing plan lock.</w:t>
      </w:r>
    </w:p>
    <w:bookmarkEnd w:id="168"/>
    <w:bookmarkStart w:id="172" w:name="net-weight-gross-weight-calculation"/>
    <w:p>
      <w:pPr>
        <w:pStyle w:val="3"/>
      </w:pPr>
      <w:r>
        <w:t xml:space="preserve">5.1 Net Weight &amp; Gross Weight Calculation</w:t>
      </w:r>
    </w:p>
    <w:bookmarkStart w:id="169" w:name="input-data-from-buyers-structured-form"/>
    <w:p>
      <w:pPr>
        <w:pStyle w:val="4"/>
      </w:pPr>
      <w:r>
        <w:t xml:space="preserve">5.1.1 Input Data (from Buyer’s Structured Form)</w:t>
      </w:r>
    </w:p>
    <w:p>
      <w:pPr>
        <w:pStyle w:val="FirstParagraph"/>
      </w:pPr>
      <w:r>
        <w:t xml:space="preserve">From trade_requests.parsed_specs, the seller receives per-container, per-commodity data (as entered by the buyer in Part 4):</w:t>
      </w:r>
    </w:p>
    <w:bookmarkEnd w:id="169"/>
    <w:bookmarkStart w:id="170" w:name="calculation-engine"/>
    <w:p>
      <w:pPr>
        <w:pStyle w:val="4"/>
      </w:pPr>
      <w:r>
        <w:t xml:space="preserve">5.1.2 Calculation Engine</w:t>
      </w:r>
    </w:p>
    <w:p>
      <w:pPr>
        <w:pStyle w:val="FirstParagraph"/>
      </w:pPr>
      <w:r>
        <w:t xml:space="preserve">The system calculates:</w:t>
      </w:r>
    </w:p>
    <w:p>
      <w:pPr>
        <w:pStyle w:val="a0"/>
      </w:pPr>
      <w:r>
        <w:t xml:space="preserve">text</w:t>
      </w:r>
    </w:p>
    <w:p>
      <w:pPr>
        <w:pStyle w:val="a0"/>
      </w:pPr>
      <w:r>
        <w:t xml:space="preserve">Total cartons = Σ (pallets × cartons_per_pallet)</w:t>
      </w:r>
    </w:p>
    <w:p>
      <w:pPr>
        <w:pStyle w:val="a0"/>
      </w:pPr>
      <w:r>
        <w:t xml:space="preserve">Total net weight = Σ (total cartons × net_per_carton)</w:t>
      </w:r>
    </w:p>
    <w:p>
      <w:pPr>
        <w:pStyle w:val="a0"/>
      </w:pPr>
      <w:r>
        <w:t xml:space="preserve">Gross weight (cartons only) = Σ (total cartons × (net_per_carton + tare_per_carton))</w:t>
      </w:r>
    </w:p>
    <w:p>
      <w:pPr>
        <w:pStyle w:val="a0"/>
      </w:pPr>
      <w:r>
        <w:t xml:space="preserve">Total gross weight = gross_cartons_only + Σ (pallets × pallet_tare)</w:t>
      </w:r>
    </w:p>
    <w:p>
      <w:pPr>
        <w:pStyle w:val="a0"/>
      </w:pPr>
      <w:r>
        <w:t xml:space="preserve">Example (single container, two commodities):</w:t>
      </w:r>
    </w:p>
    <w:p>
      <w:pPr>
        <w:pStyle w:val="a0"/>
      </w:pPr>
      <w:r>
        <w:t xml:space="preserve">Commodity A (oranges): 22 pallets, 40 cartons per pallet, net 10 kg/carton, tare 0.5 kg.</w:t>
      </w:r>
    </w:p>
    <w:p>
      <w:pPr>
        <w:pStyle w:val="a0"/>
      </w:pPr>
      <w:r>
        <w:t xml:space="preserve">Commodity B (lemons): 14 pallets, 48 cartons per pallet, net 8 kg/carton, tare 0.4 kg.</w:t>
      </w:r>
    </w:p>
    <w:p>
      <w:pPr>
        <w:pStyle w:val="a0"/>
      </w:pPr>
      <w:r>
        <w:t xml:space="preserve">Pallet tare: 25 kg (EUR)</w:t>
      </w:r>
    </w:p>
    <w:p>
      <w:pPr>
        <w:pStyle w:val="a0"/>
      </w:pPr>
      <w:r>
        <w:t xml:space="preserve">text</w:t>
      </w:r>
    </w:p>
    <w:p>
      <w:pPr>
        <w:pStyle w:val="a0"/>
      </w:pPr>
      <w:r>
        <w:t xml:space="preserve">Commodity A:</w:t>
      </w:r>
    </w:p>
    <w:p>
      <w:pPr>
        <w:pStyle w:val="a0"/>
      </w:pPr>
      <w:r>
        <w:t xml:space="preserve">total cartons = 22 × 40 = 880</w:t>
      </w:r>
    </w:p>
    <w:p>
      <w:pPr>
        <w:pStyle w:val="a0"/>
      </w:pPr>
      <w:r>
        <w:t xml:space="preserve">net = 880 × 10 = 8,800 kg</w:t>
      </w:r>
    </w:p>
    <w:p>
      <w:pPr>
        <w:pStyle w:val="a0"/>
      </w:pPr>
      <w:r>
        <w:t xml:space="preserve">gross (cartons) = 880 × 10.5 = 9,240 kg</w:t>
      </w:r>
    </w:p>
    <w:p>
      <w:pPr>
        <w:pStyle w:val="a0"/>
      </w:pPr>
      <w:r>
        <w:t xml:space="preserve">Commodity B:</w:t>
      </w:r>
    </w:p>
    <w:p>
      <w:pPr>
        <w:pStyle w:val="a0"/>
      </w:pPr>
      <w:r>
        <w:t xml:space="preserve">total cartons = 14 × 48 = 672</w:t>
      </w:r>
    </w:p>
    <w:p>
      <w:pPr>
        <w:pStyle w:val="a0"/>
      </w:pPr>
      <w:r>
        <w:t xml:space="preserve">net = 672 × 8 = 5,376 kg</w:t>
      </w:r>
    </w:p>
    <w:p>
      <w:pPr>
        <w:pStyle w:val="a0"/>
      </w:pPr>
      <w:r>
        <w:t xml:space="preserve">gross (cartons) = 672 × 8.4 = 5,644.8 kg</w:t>
      </w:r>
    </w:p>
    <w:p>
      <w:pPr>
        <w:pStyle w:val="a0"/>
      </w:pPr>
      <w:r>
        <w:t xml:space="preserve">Container totals:</w:t>
      </w:r>
    </w:p>
    <w:p>
      <w:pPr>
        <w:pStyle w:val="a0"/>
      </w:pPr>
      <w:r>
        <w:t xml:space="preserve">total pallets = 22 + 14 = 36</w:t>
      </w:r>
    </w:p>
    <w:p>
      <w:pPr>
        <w:pStyle w:val="a0"/>
      </w:pPr>
      <w:r>
        <w:t xml:space="preserve">total net = 8,800 + 5,376 = 14,176 kg</w:t>
      </w:r>
    </w:p>
    <w:p>
      <w:pPr>
        <w:pStyle w:val="a0"/>
      </w:pPr>
      <w:r>
        <w:t xml:space="preserve">gross (cartons) = 9,240 + 5,644.8 = 14,884.8 kg</w:t>
      </w:r>
    </w:p>
    <w:p>
      <w:pPr>
        <w:pStyle w:val="a0"/>
      </w:pPr>
      <w:r>
        <w:t xml:space="preserve">pallet tare total = 36 × 25 = 900 kg</w:t>
      </w:r>
    </w:p>
    <w:p>
      <w:pPr>
        <w:pStyle w:val="a0"/>
      </w:pPr>
      <w:r>
        <w:t xml:space="preserve">total gross = 14,884.8 + 900 = 15,784.8 kg</w:t>
      </w:r>
    </w:p>
    <w:p>
      <w:pPr>
        <w:pStyle w:val="a0"/>
      </w:pPr>
      <w:r>
        <w:t xml:space="preserve">The system displays these totals in real time as the seller adjusts packing parameters.</w:t>
      </w:r>
    </w:p>
    <w:bookmarkEnd w:id="170"/>
    <w:bookmarkStart w:id="171" w:name="palletisation-optimiser-ortools"/>
    <w:p>
      <w:pPr>
        <w:pStyle w:val="4"/>
      </w:pPr>
      <w:r>
        <w:t xml:space="preserve">5.1.3 Palletisation Optimiser (ORTools)</w:t>
      </w:r>
    </w:p>
    <w:p>
      <w:pPr>
        <w:pStyle w:val="FirstParagraph"/>
      </w:pPr>
      <w:r>
        <w:t xml:space="preserve">If the seller changes the packaging or pallet type, they can run the palletisation solver to recalculate cartons per pallet and total pallets.</w:t>
      </w:r>
    </w:p>
    <w:p>
      <w:pPr>
        <w:pStyle w:val="a0"/>
      </w:pPr>
      <w:r>
        <w:t xml:space="preserve">Input:</w:t>
      </w:r>
    </w:p>
    <w:p>
      <w:pPr>
        <w:pStyle w:val="a0"/>
      </w:pPr>
      <w:r>
        <w:t xml:space="preserve">Carton dimensions (mapped from packaging type, e.g.,</w:t>
      </w:r>
      <w:r>
        <w:t xml:space="preserve"> </w:t>
      </w:r>
      <w:r>
        <w:t xml:space="preserve">“</w:t>
      </w:r>
      <w:r>
        <w:t xml:space="preserve">Cartons 10 kg</w:t>
      </w:r>
      <w:r>
        <w:t xml:space="preserve">”</w:t>
      </w:r>
      <w:r>
        <w:t xml:space="preserve"> </w:t>
      </w:r>
      <w:r>
        <w:t xml:space="preserve">→ 400×300×200 mm)</w:t>
      </w:r>
    </w:p>
    <w:p>
      <w:pPr>
        <w:pStyle w:val="a0"/>
      </w:pPr>
      <w:r>
        <w:t xml:space="preserve">Pallet dimensions (from selected pallet type)</w:t>
      </w:r>
    </w:p>
    <w:p>
      <w:pPr>
        <w:pStyle w:val="a0"/>
      </w:pPr>
      <w:r>
        <w:t xml:space="preserve">Max stacking height (from commodity notes or default 1500 mm)</w:t>
      </w:r>
    </w:p>
    <w:p>
      <w:pPr>
        <w:pStyle w:val="a0"/>
      </w:pPr>
      <w:r>
        <w:t xml:space="preserve">Max payload per pallet (e.g., 1000 kg)</w:t>
      </w:r>
    </w:p>
    <w:p>
      <w:pPr>
        <w:pStyle w:val="a0"/>
      </w:pPr>
      <w:r>
        <w:t xml:space="preserve">Output (ORTools CP-SAT solver):</w:t>
      </w:r>
    </w:p>
    <w:p>
      <w:pPr>
        <w:pStyle w:val="a0"/>
      </w:pPr>
      <w:r>
        <w:t xml:space="preserve">Cartons per layer</w:t>
      </w:r>
    </w:p>
    <w:p>
      <w:pPr>
        <w:pStyle w:val="a0"/>
      </w:pPr>
      <w:r>
        <w:t xml:space="preserve">Number of layers</w:t>
      </w:r>
    </w:p>
    <w:p>
      <w:pPr>
        <w:pStyle w:val="a0"/>
      </w:pPr>
      <w:r>
        <w:t xml:space="preserve">Total cartons per pallet</w:t>
      </w:r>
    </w:p>
    <w:p>
      <w:pPr>
        <w:pStyle w:val="a0"/>
      </w:pPr>
      <w:r>
        <w:t xml:space="preserve">Total pallets per commodity</w:t>
      </w:r>
    </w:p>
    <w:p>
      <w:pPr>
        <w:pStyle w:val="a0"/>
      </w:pPr>
      <w:r>
        <w:t xml:space="preserve">Example – oranges cartons (400×300×200 mm) on EUR pallet (800×1200 mm):</w:t>
      </w:r>
    </w:p>
    <w:p>
      <w:pPr>
        <w:pStyle w:val="a0"/>
      </w:pPr>
      <w:r>
        <w:t xml:space="preserve">Layer arrangement: 2 cartons wide (800 mm / 400 mm = 2), 4 cartons deep (1200 mm / 300 mm = 4) → 8 cartons per layer.</w:t>
      </w:r>
    </w:p>
    <w:p>
      <w:pPr>
        <w:pStyle w:val="a0"/>
      </w:pPr>
      <w:r>
        <w:t xml:space="preserve">Max layers: floor to ceiling 1600 mm / 200 mm = 8 layers, but stacking limit 5 layers (from commodity notes). → 5 layers.</w:t>
      </w:r>
    </w:p>
    <w:p>
      <w:pPr>
        <w:pStyle w:val="a0"/>
      </w:pPr>
      <w:r>
        <w:t xml:space="preserve">Cartons per pallet = 8 × 5 = 40.</w:t>
      </w:r>
    </w:p>
    <w:p>
      <w:pPr>
        <w:pStyle w:val="a0"/>
      </w:pPr>
      <w:r>
        <w:t xml:space="preserve">Total pallets for 20,000 kg: 20,000 kg / (10 kg/carton × 40 cartons/pallet) = 50 pallets (but buyer specified 22 – seller can adjust).</w:t>
      </w:r>
    </w:p>
    <w:p>
      <w:pPr>
        <w:pStyle w:val="a0"/>
      </w:pPr>
      <w:r>
        <w:t xml:space="preserve">The solver displays a 3D loading plan (Three.js) showing pallet positions within the container.</w:t>
      </w:r>
    </w:p>
    <w:p>
      <w:pPr>
        <w:pStyle w:val="a0"/>
      </w:pPr>
      <w:r>
        <w:t xml:space="preserve">AI assistance: The solver suggests an optimal layout, but the seller can manually override. The system logs the override but never uses it to</w:t>
      </w:r>
      <w:r>
        <w:t xml:space="preserve"> </w:t>
      </w:r>
      <w:r>
        <w:t xml:space="preserve">“</w:t>
      </w:r>
      <w:r>
        <w:t xml:space="preserve">train</w:t>
      </w:r>
      <w:r>
        <w:t xml:space="preserve">”</w:t>
      </w:r>
      <w:r>
        <w:t xml:space="preserve"> </w:t>
      </w:r>
      <w:r>
        <w:t xml:space="preserve">a recommendation model for other sellers.</w:t>
      </w:r>
    </w:p>
    <w:p>
      <w:pPr>
        <w:pStyle w:val="a0"/>
      </w:pPr>
      <w:r>
        <w:t xml:space="preserve">AI Authority: A4 for core solver (no AI). A1 for explanation if needed (Groq).</w:t>
      </w:r>
    </w:p>
    <w:bookmarkEnd w:id="171"/>
    <w:bookmarkEnd w:id="172"/>
    <w:bookmarkStart w:id="180" w:name="X7f73fd8d563c00c6653db21c41d9a38c8a98ff5"/>
    <w:p>
      <w:pPr>
        <w:pStyle w:val="3"/>
      </w:pPr>
      <w:r>
        <w:t xml:space="preserve">5.2 Non-Uniform Layer Stacking (Mixed Layer Configurations)</w:t>
      </w:r>
    </w:p>
    <w:bookmarkStart w:id="173" w:name="purpose-use-case"/>
    <w:p>
      <w:pPr>
        <w:pStyle w:val="4"/>
      </w:pPr>
      <w:r>
        <w:t xml:space="preserve">5.2.1 Purpose &amp; Use Case</w:t>
      </w:r>
    </w:p>
    <w:p>
      <w:pPr>
        <w:pStyle w:val="FirstParagraph"/>
      </w:pPr>
      <w:r>
        <w:t xml:space="preserve">Real-world packing often requires different layer configurations on the same pallet – for example:</w:t>
      </w:r>
    </w:p>
    <w:p>
      <w:pPr>
        <w:pStyle w:val="a0"/>
      </w:pPr>
      <w:r>
        <w:t xml:space="preserve">11 layers of 10 cartons each (full layers)</w:t>
      </w:r>
    </w:p>
    <w:p>
      <w:pPr>
        <w:pStyle w:val="a0"/>
      </w:pPr>
      <w:r>
        <w:t xml:space="preserve">Plus 1 top layer with only 1 carton (because of height constraints or to accommodate an irregular top)</w:t>
      </w:r>
    </w:p>
    <w:p>
      <w:pPr>
        <w:pStyle w:val="a0"/>
      </w:pPr>
      <w:r>
        <w:t xml:space="preserve">The system supports non-uniform layer stacking where the seller can define multiple layer patterns per pallet (or per commodity packing rule). This is essential for accurate weight calculation, loading instructions, and customs documentation.</w:t>
      </w:r>
    </w:p>
    <w:bookmarkEnd w:id="173"/>
    <w:bookmarkStart w:id="174" w:name="interface-within-packing-plan-editor"/>
    <w:p>
      <w:pPr>
        <w:pStyle w:val="4"/>
      </w:pPr>
      <w:r>
        <w:t xml:space="preserve">5.2.2 Interface (within Packing Plan Editor)</w:t>
      </w:r>
    </w:p>
    <w:p>
      <w:pPr>
        <w:pStyle w:val="FirstParagraph"/>
      </w:pPr>
      <w:r>
        <w:t xml:space="preserve">For each pallet (or for a commodity’s packing rule), the seller can define multiple layer patterns:</w:t>
      </w:r>
    </w:p>
    <w:p>
      <w:pPr>
        <w:pStyle w:val="a0"/>
      </w:pPr>
      <w:r>
        <w:t xml:space="preserve">Example UI (textual representation):</w:t>
      </w:r>
    </w:p>
    <w:p>
      <w:pPr>
        <w:pStyle w:val="a0"/>
      </w:pPr>
      <w:r>
        <w:t xml:space="preserve">text</w:t>
      </w:r>
    </w:p>
    <w:p>
      <w:pPr>
        <w:pStyle w:val="a0"/>
      </w:pPr>
      <w:r>
        <w:t xml:space="preserve">┌─────────────────────────────────────────────────────────────────────────────┐</w:t>
      </w:r>
    </w:p>
    <w:p>
      <w:pPr>
        <w:pStyle w:val="a0"/>
      </w:pPr>
      <w:r>
        <w:t xml:space="preserve">│ Pallet Layer Configuration – Valencia Oranges (HS 0805.10) │</w:t>
      </w:r>
    </w:p>
    <w:p>
      <w:pPr>
        <w:pStyle w:val="a0"/>
      </w:pPr>
      <w:r>
        <w:t xml:space="preserve">├─────────────────────────────────────────────────────────────────────────────┤</w:t>
      </w:r>
    </w:p>
    <w:p>
      <w:pPr>
        <w:pStyle w:val="a0"/>
      </w:pPr>
      <w:r>
        <w:t xml:space="preserve">│ Carton dimensions: 400×300×200 mm │</w:t>
      </w:r>
    </w:p>
    <w:p>
      <w:pPr>
        <w:pStyle w:val="a0"/>
      </w:pPr>
      <w:r>
        <w:t xml:space="preserve">│ Pallet: EUR (800×1200 mm) – max stacking height 1600 mm │</w:t>
      </w:r>
    </w:p>
    <w:p>
      <w:pPr>
        <w:pStyle w:val="a0"/>
      </w:pPr>
      <w:r>
        <w:t xml:space="preserve">├─────────────────────────────────────────────────────────────────────────────┤</w:t>
      </w:r>
    </w:p>
    <w:p>
      <w:pPr>
        <w:pStyle w:val="a0"/>
      </w:pPr>
      <w:r>
        <w:t xml:space="preserve">│ Layer patterns: │</w:t>
      </w:r>
    </w:p>
    <w:p>
      <w:pPr>
        <w:pStyle w:val="a0"/>
      </w:pPr>
      <w:r>
        <w:t xml:space="preserve">│ ┌─ Layer pattern 1 ──────────────────────────────────────────────────────┐ │</w:t>
      </w:r>
    </w:p>
    <w:p>
      <w:pPr>
        <w:pStyle w:val="a0"/>
      </w:pPr>
      <w:r>
        <w:t xml:space="preserve">│ │ Cartons per layer: [10] (2 wide × 5 deep = 10 cartons) │ │</w:t>
      </w:r>
    </w:p>
    <w:p>
      <w:pPr>
        <w:pStyle w:val="a0"/>
      </w:pPr>
      <w:r>
        <w:t xml:space="preserve">│ │ Number of layers of this pattern: [11] │ │</w:t>
      </w:r>
    </w:p>
    <w:p>
      <w:pPr>
        <w:pStyle w:val="a0"/>
      </w:pPr>
      <w:r>
        <w:t xml:space="preserve">│ │ Layer height (override): [200] mm (or auto from carton height) │ │</w:t>
      </w:r>
    </w:p>
    <w:p>
      <w:pPr>
        <w:pStyle w:val="a0"/>
      </w:pPr>
      <w:r>
        <w:t xml:space="preserve">│ │ Stacking orientation: [Standard ▼] │ │</w:t>
      </w:r>
    </w:p>
    <w:p>
      <w:pPr>
        <w:pStyle w:val="a0"/>
      </w:pPr>
      <w:r>
        <w:t xml:space="preserve">│ │ [Remove] │ │</w:t>
      </w:r>
    </w:p>
    <w:p>
      <w:pPr>
        <w:pStyle w:val="a0"/>
      </w:pPr>
      <w:r>
        <w:t xml:space="preserve">│ └─────────────────────────────────────────────────────────────────────────┘ │</w:t>
      </w:r>
    </w:p>
    <w:p>
      <w:pPr>
        <w:pStyle w:val="a0"/>
      </w:pPr>
      <w:r>
        <w:t xml:space="preserve">│ ┌─ Layer pattern 2 (top layer) ──────────────────────────────────────────┐ │</w:t>
      </w:r>
    </w:p>
    <w:p>
      <w:pPr>
        <w:pStyle w:val="a0"/>
      </w:pPr>
      <w:r>
        <w:t xml:space="preserve">│ │ Cartons per layer: [1] │ │</w:t>
      </w:r>
    </w:p>
    <w:p>
      <w:pPr>
        <w:pStyle w:val="a0"/>
      </w:pPr>
      <w:r>
        <w:t xml:space="preserve">│ │ Number of layers of this pattern: [1] │ │</w:t>
      </w:r>
    </w:p>
    <w:p>
      <w:pPr>
        <w:pStyle w:val="a0"/>
      </w:pPr>
      <w:r>
        <w:t xml:space="preserve">│ │ Layer height (override): [200] mm │ │</w:t>
      </w:r>
    </w:p>
    <w:p>
      <w:pPr>
        <w:pStyle w:val="a0"/>
      </w:pPr>
      <w:r>
        <w:t xml:space="preserve">│ │ Stacking orientation: [Centered ▼] (positions the single carton) │ │</w:t>
      </w:r>
    </w:p>
    <w:p>
      <w:pPr>
        <w:pStyle w:val="a0"/>
      </w:pPr>
      <w:r>
        <w:t xml:space="preserve">│ │ [Remove] │ │</w:t>
      </w:r>
    </w:p>
    <w:p>
      <w:pPr>
        <w:pStyle w:val="a0"/>
      </w:pPr>
      <w:r>
        <w:t xml:space="preserve">│ └─────────────────────────────────────────────────────────────────────────┘ │</w:t>
      </w:r>
    </w:p>
    <w:p>
      <w:pPr>
        <w:pStyle w:val="a0"/>
      </w:pPr>
      <w:r>
        <w:t xml:space="preserve">│ [+ Add another layer pattern] │</w:t>
      </w:r>
    </w:p>
    <w:p>
      <w:pPr>
        <w:pStyle w:val="a0"/>
      </w:pPr>
      <w:r>
        <w:t xml:space="preserve">├─────────────────────────────────────────────────────────────────────────────┤</w:t>
      </w:r>
    </w:p>
    <w:p>
      <w:pPr>
        <w:pStyle w:val="a0"/>
      </w:pPr>
      <w:r>
        <w:t xml:space="preserve">│ Total layers: 12 │</w:t>
      </w:r>
    </w:p>
    <w:p>
      <w:pPr>
        <w:pStyle w:val="a0"/>
      </w:pPr>
      <w:r>
        <w:t xml:space="preserve">│ Total cartons per pallet: (11 × 10) + (1 × 1) = 111 cartons │</w:t>
      </w:r>
    </w:p>
    <w:p>
      <w:pPr>
        <w:pStyle w:val="a0"/>
      </w:pPr>
      <w:r>
        <w:t xml:space="preserve">│ Estimated pallet height: 12 × 200 mm = 2400 mm → ⚠ exceeds max 1600 mm! │</w:t>
      </w:r>
    </w:p>
    <w:p>
      <w:pPr>
        <w:pStyle w:val="a0"/>
      </w:pPr>
      <w:r>
        <w:t xml:space="preserve">│ (System highlights violation – seller must adjust) │</w:t>
      </w:r>
    </w:p>
    <w:p>
      <w:pPr>
        <w:pStyle w:val="a0"/>
      </w:pPr>
      <w:r>
        <w:t xml:space="preserve">├─────────────────────────────────────────────────────────────────────────────┤</w:t>
      </w:r>
    </w:p>
    <w:p>
      <w:pPr>
        <w:pStyle w:val="a0"/>
      </w:pPr>
      <w:r>
        <w:t xml:space="preserve">│ [Apply to all pallets of this commodity] [Apply to this pallet only] │</w:t>
      </w:r>
    </w:p>
    <w:p>
      <w:pPr>
        <w:pStyle w:val="a0"/>
      </w:pPr>
      <w:r>
        <w:t xml:space="preserve">└─────────────────────────────────────────────────────────────────────────────┘</w:t>
      </w:r>
    </w:p>
    <w:bookmarkEnd w:id="174"/>
    <w:bookmarkStart w:id="175" w:name="calculation-validation"/>
    <w:p>
      <w:pPr>
        <w:pStyle w:val="4"/>
      </w:pPr>
      <w:r>
        <w:t xml:space="preserve">5.2.3 Calculation &amp; Validation</w:t>
      </w:r>
    </w:p>
    <w:p>
      <w:pPr>
        <w:pStyle w:val="FirstParagraph"/>
      </w:pPr>
      <w:r>
        <w:t xml:space="preserve">Formulas:</w:t>
      </w:r>
    </w:p>
    <w:p>
      <w:pPr>
        <w:pStyle w:val="a0"/>
      </w:pPr>
      <w:r>
        <w:t xml:space="preserve">Total cartons per pallet = Σ (layers_of_type × cartons_per_layer)</w:t>
      </w:r>
    </w:p>
    <w:p>
      <w:pPr>
        <w:pStyle w:val="a0"/>
      </w:pPr>
      <w:r>
        <w:t xml:space="preserve">Pallet height = Σ (layers_of_type × layer_height) + pallet deck height</w:t>
      </w:r>
    </w:p>
    <w:p>
      <w:pPr>
        <w:pStyle w:val="a0"/>
      </w:pPr>
      <w:r>
        <w:t xml:space="preserve">Weight per pallet = total cartons × (net weight per carton + tare per carton)</w:t>
      </w:r>
    </w:p>
    <w:p>
      <w:pPr>
        <w:pStyle w:val="a0"/>
      </w:pPr>
      <w:r>
        <w:t xml:space="preserve">Validation (Governor, A4):</w:t>
      </w:r>
    </w:p>
    <w:p>
      <w:pPr>
        <w:pStyle w:val="a0"/>
      </w:pPr>
      <w:r>
        <w:t xml:space="preserve">Total height ≤ commodity-specific max stacking height (from RIA or contract)</w:t>
      </w:r>
    </w:p>
    <w:p>
      <w:pPr>
        <w:pStyle w:val="a0"/>
      </w:pPr>
      <w:r>
        <w:t xml:space="preserve">Weight ≤ pallet max payload (e.g., 1000 kg for EUR pallet)</w:t>
      </w:r>
    </w:p>
    <w:p>
      <w:pPr>
        <w:pStyle w:val="a0"/>
      </w:pPr>
      <w:r>
        <w:t xml:space="preserve">For any layer, cartons_per_layer must fit within pallet dimensions (ORTools placement solver checks feasibility)</w:t>
      </w:r>
    </w:p>
    <w:p>
      <w:pPr>
        <w:pStyle w:val="a0"/>
      </w:pPr>
      <w:r>
        <w:t xml:space="preserve">If any layer uses</w:t>
      </w:r>
      <w:r>
        <w:t xml:space="preserve"> </w:t>
      </w:r>
      <w:r>
        <w:t xml:space="preserve">“</w:t>
      </w:r>
      <w:r>
        <w:t xml:space="preserve">Centered</w:t>
      </w:r>
      <w:r>
        <w:t xml:space="preserve">”</w:t>
      </w:r>
      <w:r>
        <w:t xml:space="preserve"> </w:t>
      </w:r>
      <w:r>
        <w:t xml:space="preserve">orientation, the solver verifies that the centre of gravity is within safe limits</w:t>
      </w:r>
    </w:p>
    <w:bookmarkEnd w:id="175"/>
    <w:bookmarkStart w:id="176" w:name="integration-with-palletisation-optimiser"/>
    <w:p>
      <w:pPr>
        <w:pStyle w:val="4"/>
      </w:pPr>
      <w:r>
        <w:t xml:space="preserve">5.2.4 Integration with Palletisation Optimiser</w:t>
      </w:r>
    </w:p>
    <w:p>
      <w:pPr>
        <w:pStyle w:val="FirstParagraph"/>
      </w:pPr>
      <w:r>
        <w:t xml:space="preserve">If the seller uses the automatic palletisation solver (ORTools), the solver can suggest an optimal mixed-layer configuration when a uniform stack would exceed height or weight limits. The solver’s output may propose, e.g.,</w:t>
      </w:r>
      <w:r>
        <w:t xml:space="preserve"> </w:t>
      </w:r>
      <w:r>
        <w:t xml:space="preserve">“</w:t>
      </w:r>
      <w:r>
        <w:t xml:space="preserve">10 layers of 10 cartons + 1 layer of 8 cartons</w:t>
      </w:r>
      <w:r>
        <w:t xml:space="preserve">”</w:t>
      </w:r>
      <w:r>
        <w:t xml:space="preserve"> </w:t>
      </w:r>
      <w:r>
        <w:t xml:space="preserve">instead of 11 layers of 10. The seller can accept, modify, or reject.</w:t>
      </w:r>
    </w:p>
    <w:bookmarkEnd w:id="176"/>
    <w:bookmarkStart w:id="177" w:name="storage"/>
    <w:p>
      <w:pPr>
        <w:pStyle w:val="4"/>
      </w:pPr>
      <w:r>
        <w:t xml:space="preserve">5.2.5 Storage</w:t>
      </w:r>
    </w:p>
    <w:p>
      <w:pPr>
        <w:pStyle w:val="FirstParagraph"/>
      </w:pPr>
      <w:r>
        <w:t xml:space="preserve">The layer configuration is stored in packing_plans.plan_data as JSON:</w:t>
      </w:r>
    </w:p>
    <w:p>
      <w:pPr>
        <w:pStyle w:val="a0"/>
      </w:pPr>
      <w:r>
        <w:t xml:space="preserve">json</w:t>
      </w:r>
    </w:p>
    <w:p>
      <w:pPr>
        <w:pStyle w:val="a0"/>
      </w:pPr>
      <w:r>
        <w:t xml:space="preserve">{</w:t>
      </w:r>
    </w:p>
    <w:p>
      <w:pPr>
        <w:pStyle w:val="a0"/>
      </w:pPr>
      <w:r>
        <w:t xml:space="preserve">“</w:t>
      </w:r>
      <w:r>
        <w:t xml:space="preserve">commodity_id</w:t>
      </w:r>
      <w:r>
        <w:t xml:space="preserve">”</w:t>
      </w:r>
      <w:r>
        <w:t xml:space="preserve">:</w:t>
      </w:r>
      <w:r>
        <w:t xml:space="preserve"> </w:t>
      </w:r>
      <w:r>
        <w:t xml:space="preserve">“</w:t>
      </w:r>
      <w:r>
        <w:t xml:space="preserve">oranges-001</w:t>
      </w:r>
      <w:r>
        <w:t xml:space="preserve">”</w:t>
      </w:r>
      <w:r>
        <w:t xml:space="preserve">,</w:t>
      </w:r>
    </w:p>
    <w:p>
      <w:pPr>
        <w:pStyle w:val="a0"/>
      </w:pPr>
      <w:r>
        <w:t xml:space="preserve">“</w:t>
      </w:r>
      <w:r>
        <w:t xml:space="preserve">pallet_configurations</w:t>
      </w:r>
      <w:r>
        <w:t xml:space="preserve">”</w:t>
      </w:r>
      <w:r>
        <w:t xml:space="preserve">: [</w:t>
      </w:r>
    </w:p>
    <w:p>
      <w:pPr>
        <w:pStyle w:val="a0"/>
      </w:pPr>
      <w:r>
        <w:t xml:space="preserve">{</w:t>
      </w:r>
    </w:p>
    <w:p>
      <w:pPr>
        <w:pStyle w:val="a0"/>
      </w:pPr>
      <w:r>
        <w:t xml:space="preserve">“</w:t>
      </w:r>
      <w:r>
        <w:t xml:space="preserve">pallet_sscc</w:t>
      </w:r>
      <w:r>
        <w:t xml:space="preserve">”</w:t>
      </w:r>
      <w:r>
        <w:t xml:space="preserve">:</w:t>
      </w:r>
      <w:r>
        <w:t xml:space="preserve"> </w:t>
      </w:r>
      <w:r>
        <w:t xml:space="preserve">“</w:t>
      </w:r>
      <w:r>
        <w:t xml:space="preserve">106141411234567890</w:t>
      </w:r>
      <w:r>
        <w:t xml:space="preserve">”</w:t>
      </w:r>
      <w:r>
        <w:t xml:space="preserve">,</w:t>
      </w:r>
    </w:p>
    <w:p>
      <w:pPr>
        <w:pStyle w:val="a0"/>
      </w:pPr>
      <w:r>
        <w:t xml:space="preserve">“</w:t>
      </w:r>
      <w:r>
        <w:t xml:space="preserve">layer_patterns</w:t>
      </w:r>
      <w:r>
        <w:t xml:space="preserve">”</w:t>
      </w:r>
      <w:r>
        <w:t xml:space="preserve">: [</w:t>
      </w:r>
    </w:p>
    <w:p>
      <w:pPr>
        <w:pStyle w:val="a0"/>
      </w:pPr>
      <w:r>
        <w:t xml:space="preserve">{</w:t>
      </w:r>
      <w:r>
        <w:t xml:space="preserve"> </w:t>
      </w:r>
      <w:r>
        <w:t xml:space="preserve">“</w:t>
      </w:r>
      <w:r>
        <w:t xml:space="preserve">cartons_per_layer</w:t>
      </w:r>
      <w:r>
        <w:t xml:space="preserve">”</w:t>
      </w:r>
      <w:r>
        <w:t xml:space="preserve">: 10,</w:t>
      </w:r>
      <w:r>
        <w:t xml:space="preserve"> </w:t>
      </w:r>
      <w:r>
        <w:t xml:space="preserve">“</w:t>
      </w:r>
      <w:r>
        <w:t xml:space="preserve">layers_count</w:t>
      </w:r>
      <w:r>
        <w:t xml:space="preserve">”</w:t>
      </w:r>
      <w:r>
        <w:t xml:space="preserve">: 11,</w:t>
      </w:r>
      <w:r>
        <w:t xml:space="preserve"> </w:t>
      </w:r>
      <w:r>
        <w:t xml:space="preserve">“</w:t>
      </w:r>
      <w:r>
        <w:t xml:space="preserve">layer_height_mm</w:t>
      </w:r>
      <w:r>
        <w:t xml:space="preserve">”</w:t>
      </w:r>
      <w:r>
        <w:t xml:space="preserve">: 200,</w:t>
      </w:r>
      <w:r>
        <w:t xml:space="preserve"> </w:t>
      </w:r>
      <w:r>
        <w:t xml:space="preserve">“</w:t>
      </w:r>
      <w:r>
        <w:t xml:space="preserve">orientation</w:t>
      </w:r>
      <w:r>
        <w:t xml:space="preserve">”</w:t>
      </w:r>
      <w:r>
        <w:t xml:space="preserve">:</w:t>
      </w:r>
      <w:r>
        <w:t xml:space="preserve"> </w:t>
      </w:r>
      <w:r>
        <w:t xml:space="preserve">“</w:t>
      </w:r>
      <w:r>
        <w:t xml:space="preserve">standard</w:t>
      </w:r>
      <w:r>
        <w:t xml:space="preserve">”</w:t>
      </w:r>
      <w:r>
        <w:t xml:space="preserve"> </w:t>
      </w:r>
      <w:r>
        <w:t xml:space="preserve">},</w:t>
      </w:r>
    </w:p>
    <w:p>
      <w:pPr>
        <w:pStyle w:val="a0"/>
      </w:pPr>
      <w:r>
        <w:t xml:space="preserve">{</w:t>
      </w:r>
      <w:r>
        <w:t xml:space="preserve"> </w:t>
      </w:r>
      <w:r>
        <w:t xml:space="preserve">“</w:t>
      </w:r>
      <w:r>
        <w:t xml:space="preserve">cartons_per_layer</w:t>
      </w:r>
      <w:r>
        <w:t xml:space="preserve">”</w:t>
      </w:r>
      <w:r>
        <w:t xml:space="preserve">: 1,</w:t>
      </w:r>
      <w:r>
        <w:t xml:space="preserve"> </w:t>
      </w:r>
      <w:r>
        <w:t xml:space="preserve">“</w:t>
      </w:r>
      <w:r>
        <w:t xml:space="preserve">layers_count</w:t>
      </w:r>
      <w:r>
        <w:t xml:space="preserve">”</w:t>
      </w:r>
      <w:r>
        <w:t xml:space="preserve">: 1,</w:t>
      </w:r>
      <w:r>
        <w:t xml:space="preserve"> </w:t>
      </w:r>
      <w:r>
        <w:t xml:space="preserve">“</w:t>
      </w:r>
      <w:r>
        <w:t xml:space="preserve">layer_height_mm</w:t>
      </w:r>
      <w:r>
        <w:t xml:space="preserve">”</w:t>
      </w:r>
      <w:r>
        <w:t xml:space="preserve">: 200,</w:t>
      </w:r>
      <w:r>
        <w:t xml:space="preserve"> </w:t>
      </w:r>
      <w:r>
        <w:t xml:space="preserve">“</w:t>
      </w:r>
      <w:r>
        <w:t xml:space="preserve">orientation</w:t>
      </w:r>
      <w:r>
        <w:t xml:space="preserve">”</w:t>
      </w:r>
      <w:r>
        <w:t xml:space="preserve">:</w:t>
      </w:r>
      <w:r>
        <w:t xml:space="preserve"> </w:t>
      </w:r>
      <w:r>
        <w:t xml:space="preserve">“</w:t>
      </w:r>
      <w:r>
        <w:t xml:space="preserve">centered</w:t>
      </w:r>
      <w:r>
        <w:t xml:space="preserve">”</w:t>
      </w:r>
      <w:r>
        <w:t xml:space="preserve"> </w:t>
      </w:r>
      <w:r>
        <w:t xml:space="preserve">}</w:t>
      </w:r>
    </w:p>
    <w:p>
      <w:pPr>
        <w:pStyle w:val="a0"/>
      </w:pPr>
      <w:r>
        <w:t xml:space="preserve">],</w:t>
      </w:r>
    </w:p>
    <w:p>
      <w:pPr>
        <w:pStyle w:val="a0"/>
      </w:pPr>
      <w:r>
        <w:t xml:space="preserve">“</w:t>
      </w:r>
      <w:r>
        <w:t xml:space="preserve">total_cartons</w:t>
      </w:r>
      <w:r>
        <w:t xml:space="preserve">”</w:t>
      </w:r>
      <w:r>
        <w:t xml:space="preserve">: 111,</w:t>
      </w:r>
    </w:p>
    <w:p>
      <w:pPr>
        <w:pStyle w:val="a0"/>
      </w:pPr>
      <w:r>
        <w:t xml:space="preserve">“</w:t>
      </w:r>
      <w:r>
        <w:t xml:space="preserve">total_height_mm</w:t>
      </w:r>
      <w:r>
        <w:t xml:space="preserve">”</w:t>
      </w:r>
      <w:r>
        <w:t xml:space="preserve">: 2400,</w:t>
      </w:r>
    </w:p>
    <w:p>
      <w:pPr>
        <w:pStyle w:val="a0"/>
      </w:pPr>
      <w:r>
        <w:t xml:space="preserve">“</w:t>
      </w:r>
      <w:r>
        <w:t xml:space="preserve">total_weight_kg</w:t>
      </w:r>
      <w:r>
        <w:t xml:space="preserve">”</w:t>
      </w:r>
      <w:r>
        <w:t xml:space="preserve">: 1110</w:t>
      </w:r>
    </w:p>
    <w:p>
      <w:pPr>
        <w:pStyle w:val="a0"/>
      </w:pPr>
      <w:r>
        <w:t xml:space="preserve">}</w:t>
      </w:r>
    </w:p>
    <w:p>
      <w:pPr>
        <w:pStyle w:val="a0"/>
      </w:pPr>
      <w:r>
        <w:t xml:space="preserve">]</w:t>
      </w:r>
    </w:p>
    <w:p>
      <w:pPr>
        <w:pStyle w:val="a0"/>
      </w:pPr>
      <w:r>
        <w:t xml:space="preserve">}</w:t>
      </w:r>
    </w:p>
    <w:bookmarkEnd w:id="177"/>
    <w:bookmarkStart w:id="178" w:name="impact-on-barcode-packing-list"/>
    <w:p>
      <w:pPr>
        <w:pStyle w:val="4"/>
      </w:pPr>
      <w:r>
        <w:t xml:space="preserve">5.2.6 Impact on Barcode &amp; Packing List</w:t>
      </w:r>
    </w:p>
    <w:p>
      <w:pPr>
        <w:pStyle w:val="FirstParagraph"/>
      </w:pPr>
      <w:r>
        <w:t xml:space="preserve">SSCC barcode per pallet – unchanged (one SSCC per pallet regardless of layer complexity).</w:t>
      </w:r>
    </w:p>
    <w:p>
      <w:pPr>
        <w:pStyle w:val="a0"/>
      </w:pPr>
      <w:r>
        <w:t xml:space="preserve">QR code content – includes a summary:</w:t>
      </w:r>
      <w:r>
        <w:t xml:space="preserve"> </w:t>
      </w:r>
      <w:r>
        <w:t xml:space="preserve">“</w:t>
      </w:r>
      <w:r>
        <w:t xml:space="preserve">111 cartons (11 layers × 10 + 1 layer × 1)</w:t>
      </w:r>
      <w:r>
        <w:t xml:space="preserve">”</w:t>
      </w:r>
      <w:r>
        <w:t xml:space="preserve">.</w:t>
      </w:r>
    </w:p>
    <w:p>
      <w:pPr>
        <w:pStyle w:val="a0"/>
      </w:pPr>
      <w:r>
        <w:t xml:space="preserve">Packing list – shows a breakdown by layer pattern for each pallet.</w:t>
      </w:r>
    </w:p>
    <w:bookmarkEnd w:id="178"/>
    <w:bookmarkStart w:id="179" w:name="loading-instructions-ai-generated"/>
    <w:p>
      <w:pPr>
        <w:pStyle w:val="4"/>
      </w:pPr>
      <w:r>
        <w:t xml:space="preserve">5.2.7 Loading Instructions (AI-Generated)</w:t>
      </w:r>
    </w:p>
    <w:p>
      <w:pPr>
        <w:pStyle w:val="FirstParagraph"/>
      </w:pPr>
      <w:r>
        <w:t xml:space="preserve">After the packing plan is locked, Groq (A1, fallback Ollama) generates step-by-step loading instructions that include layer-by-layer details: </w:t>
      </w:r>
      <w:r>
        <w:t xml:space="preserve">“</w:t>
      </w:r>
      <w:r>
        <w:t xml:space="preserve">Load 11 layers of 10 cartons each, standard orientation. On top, place 1 carton centered. Secure with strapping.</w:t>
      </w:r>
      <w:r>
        <w:t xml:space="preserve">”</w:t>
      </w:r>
    </w:p>
    <w:p>
      <w:pPr>
        <w:pStyle w:val="a0"/>
      </w:pPr>
      <w:r>
        <w:t xml:space="preserve">AI Authority: A1 (Groq → Ollama).</w:t>
      </w:r>
    </w:p>
    <w:bookmarkEnd w:id="179"/>
    <w:bookmarkEnd w:id="180"/>
    <w:bookmarkStart w:id="183" w:name="packing-list-auto-generation"/>
    <w:p>
      <w:pPr>
        <w:pStyle w:val="3"/>
      </w:pPr>
      <w:r>
        <w:t xml:space="preserve">5.3 Packing List Auto-Generation</w:t>
      </w:r>
    </w:p>
    <w:p>
      <w:pPr>
        <w:pStyle w:val="FirstParagraph"/>
      </w:pPr>
      <w:r>
        <w:t xml:space="preserve">Once the seller locks the packing plan, the system generates a packing list PDF (and JSON) that includes:</w:t>
      </w:r>
    </w:p>
    <w:p>
      <w:pPr>
        <w:pStyle w:val="a0"/>
      </w:pPr>
      <w:r>
        <w:t xml:space="preserve">Header: USTN, seller GTID, buyer GTID, commodity description, HS code, container number.</w:t>
      </w:r>
    </w:p>
    <w:p>
      <w:pPr>
        <w:pStyle w:val="a0"/>
      </w:pPr>
      <w:r>
        <w:t xml:space="preserve">Pallet table: Pallet ID, SSCC-18 barcode, carton count, net weight, gross weight, treatment status (if cold treatment applied). For pallets with non-uniform layers, the table shows</w:t>
      </w:r>
      <w:r>
        <w:t xml:space="preserve"> </w:t>
      </w:r>
      <w:r>
        <w:t xml:space="preserve">“</w:t>
      </w:r>
      <w:r>
        <w:t xml:space="preserve">111 cartons (mixed layers)</w:t>
      </w:r>
      <w:r>
        <w:t xml:space="preserve">”</w:t>
      </w:r>
      <w:r>
        <w:t xml:space="preserve"> </w:t>
      </w:r>
      <w:r>
        <w:t xml:space="preserve">and a tooltip with breakdown.</w:t>
      </w:r>
    </w:p>
    <w:p>
      <w:pPr>
        <w:pStyle w:val="a0"/>
      </w:pPr>
      <w:r>
        <w:t xml:space="preserve">Footer: Pallet tare total, total gross weight, temperature setpoint (if reefer), packing date, and a QR code linking to the USTN verification page.</w:t>
      </w:r>
    </w:p>
    <w:p>
      <w:pPr>
        <w:pStyle w:val="a0"/>
      </w:pPr>
      <w:r>
        <w:t xml:space="preserve">Treatment certificates reference: if cold treatment or fumigation is required, the packing list includes a field</w:t>
      </w:r>
      <w:r>
        <w:t xml:space="preserve"> </w:t>
      </w:r>
      <w:r>
        <w:t xml:space="preserve">“</w:t>
      </w:r>
      <w:r>
        <w:t xml:space="preserve">Treatment certificate attached</w:t>
      </w:r>
      <w:r>
        <w:t xml:space="preserve">”</w:t>
      </w:r>
      <w:r>
        <w:t xml:space="preserve"> </w:t>
      </w:r>
      <w:r>
        <w:t xml:space="preserve">with the certificate ID.</w:t>
      </w:r>
    </w:p>
    <w:p>
      <w:pPr>
        <w:pStyle w:val="a0"/>
      </w:pPr>
      <w:r>
        <w:t xml:space="preserve">Example packing list (textual representation):</w:t>
      </w:r>
    </w:p>
    <w:p>
      <w:pPr>
        <w:pStyle w:val="a0"/>
      </w:pPr>
      <w:r>
        <w:t xml:space="preserve">text</w:t>
      </w:r>
    </w:p>
    <w:p>
      <w:pPr>
        <w:pStyle w:val="a0"/>
      </w:pPr>
      <w:r>
        <w:t xml:space="preserve">═══════════════════════════════════════════════════════════════════════════════</w:t>
      </w:r>
    </w:p>
    <w:p>
      <w:pPr>
        <w:pStyle w:val="a0"/>
      </w:pPr>
      <w:r>
        <w:t xml:space="preserve">PACKING LIST</w:t>
      </w:r>
    </w:p>
    <w:p>
      <w:pPr>
        <w:pStyle w:val="a0"/>
      </w:pPr>
      <w:r>
        <w:t xml:space="preserve">═══════════════════════════════════════════════════════════════════════════════</w:t>
      </w:r>
    </w:p>
    <w:p>
      <w:pPr>
        <w:pStyle w:val="a0"/>
      </w:pPr>
      <w:r>
        <w:t xml:space="preserve">USTN: SGTX-1397F3A-456ABC-20260415120000-A1B2C3D4</w:t>
      </w:r>
    </w:p>
    <w:p>
      <w:pPr>
        <w:pStyle w:val="a0"/>
      </w:pPr>
      <w:r>
        <w:t xml:space="preserve">Seller: Strawberry Export Co. (SGTX-EG-TRD-002139-7F3A)</w:t>
      </w:r>
    </w:p>
    <w:p>
      <w:pPr>
        <w:pStyle w:val="a0"/>
      </w:pPr>
      <w:r>
        <w:t xml:space="preserve">Buyer: European Importer GmbH (SGTX-DE-TRD-001234-5B6C)</w:t>
      </w:r>
    </w:p>
    <w:p>
      <w:pPr>
        <w:pStyle w:val="a0"/>
      </w:pPr>
      <w:r>
        <w:t xml:space="preserve">Commodity: Fresh oranges, Grade A</w:t>
      </w:r>
    </w:p>
    <w:p>
      <w:pPr>
        <w:pStyle w:val="a0"/>
      </w:pPr>
      <w:r>
        <w:t xml:space="preserve">HS Code: 0805.10</w:t>
      </w:r>
    </w:p>
    <w:p>
      <w:pPr>
        <w:pStyle w:val="a0"/>
      </w:pPr>
      <w:r>
        <w:t xml:space="preserve">Container: MEDU1234567</w:t>
      </w:r>
    </w:p>
    <w:p>
      <w:pPr>
        <w:pStyle w:val="a0"/>
      </w:pPr>
      <w:r>
        <w:t xml:space="preserve">───────────────────────────────────────────────────────────────────────────────</w:t>
      </w:r>
    </w:p>
    <w:p>
      <w:pPr>
        <w:pStyle w:val="a0"/>
      </w:pPr>
      <w:r>
        <w:t xml:space="preserve">Pallet ID │ SSCC │ Cartons │ Net (kg) │ Gross (kg) │ Cold Treatment</w:t>
      </w:r>
    </w:p>
    <w:p>
      <w:pPr>
        <w:pStyle w:val="a0"/>
      </w:pPr>
      <w:r>
        <w:t xml:space="preserve">──────────┼────────────────────┼─────────┼──────────┼────────────┼───────────────</w:t>
      </w:r>
    </w:p>
    <w:p>
      <w:pPr>
        <w:pStyle w:val="a0"/>
      </w:pPr>
      <w:r>
        <w:t xml:space="preserve">PAL-001 │ 106141411234567890 │ 40 │ 400 │ 420 │ Completed</w:t>
      </w:r>
    </w:p>
    <w:p>
      <w:pPr>
        <w:pStyle w:val="a0"/>
      </w:pPr>
      <w:r>
        <w:t xml:space="preserve">PAL-002 │ 106141411234567891 │ 111* │ 1,110 │ 1,165 │ Completed</w:t>
      </w:r>
    </w:p>
    <w:p>
      <w:pPr>
        <w:pStyle w:val="a0"/>
      </w:pPr>
      <w:r>
        <w:t xml:space="preserve">…</w:t>
      </w:r>
    </w:p>
    <w:p>
      <w:pPr>
        <w:pStyle w:val="a0"/>
      </w:pPr>
      <w:r>
        <w:t xml:space="preserve">*Mixed layers: 11×10 + 1×1 cartons</w:t>
      </w:r>
    </w:p>
    <w:p>
      <w:pPr>
        <w:pStyle w:val="a0"/>
      </w:pPr>
      <w:r>
        <w:t xml:space="preserve">──────────┼────────────────────┼─────────┼──────────┼────────────┼───────────────</w:t>
      </w:r>
    </w:p>
    <w:p>
      <w:pPr>
        <w:pStyle w:val="a0"/>
      </w:pPr>
      <w:r>
        <w:t xml:space="preserve">TOTAL │ 22 pallets │ 880 │ 8,800 │ 9,240 │</w:t>
      </w:r>
    </w:p>
    <w:p>
      <w:pPr>
        <w:pStyle w:val="a0"/>
      </w:pPr>
      <w:r>
        <w:t xml:space="preserve">───────────────────────────────────────────────────────────────────────────────</w:t>
      </w:r>
    </w:p>
    <w:p>
      <w:pPr>
        <w:pStyle w:val="a0"/>
      </w:pPr>
      <w:r>
        <w:t xml:space="preserve">Pallet tare (22 × 25 kg): 550 kg</w:t>
      </w:r>
    </w:p>
    <w:p>
      <w:pPr>
        <w:pStyle w:val="a0"/>
      </w:pPr>
      <w:r>
        <w:t xml:space="preserve">Total gross weight (including pallets): 9,790 kg</w:t>
      </w:r>
    </w:p>
    <w:p>
      <w:pPr>
        <w:pStyle w:val="a0"/>
      </w:pPr>
      <w:r>
        <w:t xml:space="preserve">Cold treatment certificate: CT-20260415-001 (issued by Egyptian Cold Treatment Center)</w:t>
      </w:r>
    </w:p>
    <w:p>
      <w:pPr>
        <w:pStyle w:val="a0"/>
      </w:pPr>
      <w:r>
        <w:t xml:space="preserve">Temperature setpoint: 2°C</w:t>
      </w:r>
    </w:p>
    <w:p>
      <w:pPr>
        <w:pStyle w:val="a0"/>
      </w:pPr>
      <w:r>
        <w:t xml:space="preserve">Date of packing: 2026-04-15</w:t>
      </w:r>
    </w:p>
    <w:p>
      <w:pPr>
        <w:pStyle w:val="a0"/>
      </w:pPr>
      <w:r>
        <w:t xml:space="preserve">═══════════════════════════════════════════════════════════════════════════════</w:t>
      </w:r>
    </w:p>
    <w:bookmarkStart w:id="181" w:name="sscc-18-barcode-generation"/>
    <w:p>
      <w:pPr>
        <w:pStyle w:val="4"/>
      </w:pPr>
      <w:r>
        <w:t xml:space="preserve">5.3.1 SSCC-18 Barcode Generation</w:t>
      </w:r>
    </w:p>
    <w:p>
      <w:pPr>
        <w:pStyle w:val="FirstParagraph"/>
      </w:pPr>
      <w:r>
        <w:t xml:space="preserve">Each pallet receives a Serial Shipping Container Code (SSCC-18) conforming to GS1 standard:</w:t>
      </w:r>
    </w:p>
    <w:p>
      <w:pPr>
        <w:pStyle w:val="a0"/>
      </w:pPr>
      <w:r>
        <w:t xml:space="preserve">Extension digit: 1 (fixed)</w:t>
      </w:r>
    </w:p>
    <w:p>
      <w:pPr>
        <w:pStyle w:val="a0"/>
      </w:pPr>
      <w:r>
        <w:t xml:space="preserve">Company prefix: 0614141 (SGTX’s GS1 prefix)</w:t>
      </w:r>
    </w:p>
    <w:p>
      <w:pPr>
        <w:pStyle w:val="a0"/>
      </w:pPr>
      <w:r>
        <w:t xml:space="preserve">Serial reference: 9 digits, unique per pallet (e.g., 123456789)</w:t>
      </w:r>
    </w:p>
    <w:p>
      <w:pPr>
        <w:pStyle w:val="a0"/>
      </w:pPr>
      <w:r>
        <w:t xml:space="preserve">Check digit: computed automatically</w:t>
      </w:r>
    </w:p>
    <w:p>
      <w:pPr>
        <w:pStyle w:val="a0"/>
      </w:pPr>
      <w:r>
        <w:t xml:space="preserve">Format: 1 0614141 123456789 0 → displayed as 106141411234567890</w:t>
      </w:r>
    </w:p>
    <w:p>
      <w:pPr>
        <w:pStyle w:val="a0"/>
      </w:pPr>
      <w:r>
        <w:t xml:space="preserve">The SSCC is stored in pallet_details.sscc and used for scanning throughout the shipment lifecycle. The barcode is printed on the packing list and also as a separate label sheet (ZPL or PDF).</w:t>
      </w:r>
    </w:p>
    <w:bookmarkEnd w:id="181"/>
    <w:bookmarkStart w:id="182" w:name="qr-code-content"/>
    <w:p>
      <w:pPr>
        <w:pStyle w:val="4"/>
      </w:pPr>
      <w:r>
        <w:t xml:space="preserve">5.3.2 QR Code Content</w:t>
      </w:r>
    </w:p>
    <w:p>
      <w:pPr>
        <w:pStyle w:val="FirstParagraph"/>
      </w:pPr>
      <w:r>
        <w:t xml:space="preserve">Each pallet’s QR code encodes a JSON payload with:</w:t>
      </w:r>
    </w:p>
    <w:p>
      <w:pPr>
        <w:pStyle w:val="a0"/>
      </w:pPr>
      <w:r>
        <w:t xml:space="preserve">USTN</w:t>
      </w:r>
    </w:p>
    <w:p>
      <w:pPr>
        <w:pStyle w:val="a0"/>
      </w:pPr>
      <w:r>
        <w:t xml:space="preserve">Pallet ID</w:t>
      </w:r>
    </w:p>
    <w:p>
      <w:pPr>
        <w:pStyle w:val="a0"/>
      </w:pPr>
      <w:r>
        <w:t xml:space="preserve">SSCC</w:t>
      </w:r>
    </w:p>
    <w:p>
      <w:pPr>
        <w:pStyle w:val="a0"/>
      </w:pPr>
      <w:r>
        <w:t xml:space="preserve">Product name, lot number</w:t>
      </w:r>
    </w:p>
    <w:p>
      <w:pPr>
        <w:pStyle w:val="a0"/>
      </w:pPr>
      <w:r>
        <w:t xml:space="preserve">Net weight, gross weight</w:t>
      </w:r>
    </w:p>
    <w:p>
      <w:pPr>
        <w:pStyle w:val="a0"/>
      </w:pPr>
      <w:r>
        <w:t xml:space="preserve">Layer breakdown (if non-uniform) – e.g., </w:t>
      </w:r>
      <w:r>
        <w:t xml:space="preserve">“</w:t>
      </w:r>
      <w:r>
        <w:t xml:space="preserve">layer_summary</w:t>
      </w:r>
      <w:r>
        <w:t xml:space="preserve">”</w:t>
      </w:r>
      <w:r>
        <w:t xml:space="preserve">:</w:t>
      </w:r>
      <w:r>
        <w:t xml:space="preserve"> </w:t>
      </w:r>
      <w:r>
        <w:t xml:space="preserve">“</w:t>
      </w:r>
      <w:r>
        <w:t xml:space="preserve">11×10 + 1×1</w:t>
      </w:r>
      <w:r>
        <w:t xml:space="preserve">”</w:t>
      </w:r>
    </w:p>
    <w:p>
      <w:pPr>
        <w:pStyle w:val="a0"/>
      </w:pPr>
      <w:r>
        <w:t xml:space="preserve">Cold treatment certificate reference (if applicable)</w:t>
      </w:r>
    </w:p>
    <w:p>
      <w:pPr>
        <w:pStyle w:val="a0"/>
      </w:pPr>
      <w:r>
        <w:t xml:space="preserve">A URL to the SGTX verification page: https://sgtx.io/verify/pallet?sscc=…</w:t>
      </w:r>
    </w:p>
    <w:p>
      <w:pPr>
        <w:pStyle w:val="a0"/>
      </w:pPr>
      <w:r>
        <w:t xml:space="preserve">Example QR payload (with non-uniform layers):</w:t>
      </w:r>
    </w:p>
    <w:p>
      <w:pPr>
        <w:pStyle w:val="a0"/>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pallet_id</w:t>
      </w:r>
      <w:r>
        <w:t xml:space="preserve">”</w:t>
      </w:r>
      <w:r>
        <w:t xml:space="preserve">:</w:t>
      </w:r>
      <w:r>
        <w:t xml:space="preserve"> </w:t>
      </w:r>
      <w:r>
        <w:t xml:space="preserve">“</w:t>
      </w:r>
      <w:r>
        <w:t xml:space="preserve">PAL-002</w:t>
      </w:r>
      <w:r>
        <w:t xml:space="preserve">”</w:t>
      </w:r>
      <w:r>
        <w:t xml:space="preserve">,</w:t>
      </w:r>
    </w:p>
    <w:p>
      <w:pPr>
        <w:pStyle w:val="a0"/>
      </w:pPr>
      <w:r>
        <w:t xml:space="preserve">“</w:t>
      </w:r>
      <w:r>
        <w:t xml:space="preserve">sscc</w:t>
      </w:r>
      <w:r>
        <w:t xml:space="preserve">”</w:t>
      </w:r>
      <w:r>
        <w:t xml:space="preserve">:</w:t>
      </w:r>
      <w:r>
        <w:t xml:space="preserve"> </w:t>
      </w:r>
      <w:r>
        <w:t xml:space="preserve">“</w:t>
      </w:r>
      <w:r>
        <w:t xml:space="preserve">106141411234567891</w:t>
      </w:r>
      <w:r>
        <w:t xml:space="preserve">”</w:t>
      </w:r>
      <w:r>
        <w:t xml:space="preserve">,</w:t>
      </w:r>
    </w:p>
    <w:p>
      <w:pPr>
        <w:pStyle w:val="a0"/>
      </w:pPr>
      <w:r>
        <w:t xml:space="preserve">“</w:t>
      </w:r>
      <w:r>
        <w:t xml:space="preserve">product</w:t>
      </w:r>
      <w:r>
        <w:t xml:space="preserve">”</w:t>
      </w:r>
      <w:r>
        <w:t xml:space="preserve">:</w:t>
      </w:r>
      <w:r>
        <w:t xml:space="preserve"> </w:t>
      </w:r>
      <w:r>
        <w:t xml:space="preserve">“</w:t>
      </w:r>
      <w:r>
        <w:t xml:space="preserve">Fresh oranges</w:t>
      </w:r>
      <w:r>
        <w:t xml:space="preserve">”</w:t>
      </w:r>
      <w:r>
        <w:t xml:space="preserve">,</w:t>
      </w:r>
    </w:p>
    <w:p>
      <w:pPr>
        <w:pStyle w:val="a0"/>
      </w:pPr>
      <w:r>
        <w:t xml:space="preserve">“</w:t>
      </w:r>
      <w:r>
        <w:t xml:space="preserve">lot</w:t>
      </w:r>
      <w:r>
        <w:t xml:space="preserve">”</w:t>
      </w:r>
      <w:r>
        <w:t xml:space="preserve">:</w:t>
      </w:r>
      <w:r>
        <w:t xml:space="preserve"> </w:t>
      </w:r>
      <w:r>
        <w:t xml:space="preserve">“</w:t>
      </w:r>
      <w:r>
        <w:t xml:space="preserve">OR-2026-0412</w:t>
      </w:r>
      <w:r>
        <w:t xml:space="preserve">”</w:t>
      </w:r>
      <w:r>
        <w:t xml:space="preserve">,</w:t>
      </w:r>
    </w:p>
    <w:p>
      <w:pPr>
        <w:pStyle w:val="a0"/>
      </w:pPr>
      <w:r>
        <w:t xml:space="preserve">“</w:t>
      </w:r>
      <w:r>
        <w:t xml:space="preserve">net_weight_kg</w:t>
      </w:r>
      <w:r>
        <w:t xml:space="preserve">”</w:t>
      </w:r>
      <w:r>
        <w:t xml:space="preserve">: 1110,</w:t>
      </w:r>
    </w:p>
    <w:p>
      <w:pPr>
        <w:pStyle w:val="a0"/>
      </w:pPr>
      <w:r>
        <w:t xml:space="preserve">“</w:t>
      </w:r>
      <w:r>
        <w:t xml:space="preserve">gross_weight_kg</w:t>
      </w:r>
      <w:r>
        <w:t xml:space="preserve">”</w:t>
      </w:r>
      <w:r>
        <w:t xml:space="preserve">: 1165,</w:t>
      </w:r>
    </w:p>
    <w:p>
      <w:pPr>
        <w:pStyle w:val="a0"/>
      </w:pPr>
      <w:r>
        <w:t xml:space="preserve">“</w:t>
      </w:r>
      <w:r>
        <w:t xml:space="preserve">layer_summary</w:t>
      </w:r>
      <w:r>
        <w:t xml:space="preserve">”</w:t>
      </w:r>
      <w:r>
        <w:t xml:space="preserve">:</w:t>
      </w:r>
      <w:r>
        <w:t xml:space="preserve"> </w:t>
      </w:r>
      <w:r>
        <w:t xml:space="preserve">“</w:t>
      </w:r>
      <w:r>
        <w:t xml:space="preserve">11×10 + 1×1 cartons</w:t>
      </w:r>
      <w:r>
        <w:t xml:space="preserve">”</w:t>
      </w:r>
      <w:r>
        <w:t xml:space="preserve">,</w:t>
      </w:r>
    </w:p>
    <w:p>
      <w:pPr>
        <w:pStyle w:val="a0"/>
      </w:pPr>
      <w:r>
        <w:t xml:space="preserve">“</w:t>
      </w:r>
      <w:r>
        <w:t xml:space="preserve">cold_treatment_cert</w:t>
      </w:r>
      <w:r>
        <w:t xml:space="preserve">”</w:t>
      </w:r>
      <w:r>
        <w:t xml:space="preserve">:</w:t>
      </w:r>
      <w:r>
        <w:t xml:space="preserve"> </w:t>
      </w:r>
      <w:r>
        <w:t xml:space="preserve">“</w:t>
      </w:r>
      <w:r>
        <w:t xml:space="preserve">CT-20260415-001</w:t>
      </w:r>
      <w:r>
        <w:t xml:space="preserve">”</w:t>
      </w:r>
      <w:r>
        <w:t xml:space="preserve">,</w:t>
      </w:r>
    </w:p>
    <w:p>
      <w:pPr>
        <w:pStyle w:val="a0"/>
      </w:pPr>
      <w:r>
        <w:t xml:space="preserve">“</w:t>
      </w:r>
      <w:r>
        <w:t xml:space="preserve">verify_url</w:t>
      </w:r>
      <w:r>
        <w:t xml:space="preserve">”</w:t>
      </w:r>
      <w:r>
        <w:t xml:space="preserve">:</w:t>
      </w:r>
      <w:r>
        <w:t xml:space="preserve"> </w:t>
      </w:r>
      <w:r>
        <w:t xml:space="preserve">“</w:t>
      </w:r>
      <w:r>
        <w:t xml:space="preserve">https://sgtx.io/verify/pallet?sscc=106141411234567891</w:t>
      </w:r>
      <w:r>
        <w:t xml:space="preserve">”</w:t>
      </w:r>
    </w:p>
    <w:p>
      <w:pPr>
        <w:pStyle w:val="a0"/>
      </w:pPr>
      <w:r>
        <w:t xml:space="preserve">}</w:t>
      </w:r>
    </w:p>
    <w:p>
      <w:pPr>
        <w:pStyle w:val="a0"/>
      </w:pPr>
      <w:r>
        <w:t xml:space="preserve">The QR code also includes a verifiable credential (W3C standard) signed by SGTX, allowing offline verification of the pallet’s provenance and treatment status.</w:t>
      </w:r>
    </w:p>
    <w:p>
      <w:pPr>
        <w:pStyle w:val="a0"/>
      </w:pPr>
      <w:r>
        <w:t xml:space="preserve">AI Authority: A4 for barcode generation (no AI). A1 for dynamic QR content if needed.</w:t>
      </w:r>
    </w:p>
    <w:bookmarkEnd w:id="182"/>
    <w:bookmarkEnd w:id="183"/>
    <w:bookmarkStart w:id="187" w:name="Xd1d2fb9c976db91442f562232bfaedd17b3cf90"/>
    <w:p>
      <w:pPr>
        <w:pStyle w:val="3"/>
      </w:pPr>
      <w:r>
        <w:t xml:space="preserve">5.4 Automated Invoice Generation (ETA-Compliant)</w:t>
      </w:r>
    </w:p>
    <w:bookmarkStart w:id="184" w:name="trigger-data-sources"/>
    <w:p>
      <w:pPr>
        <w:pStyle w:val="4"/>
      </w:pPr>
      <w:r>
        <w:t xml:space="preserve">5.4.1 Trigger &amp; Data Sources</w:t>
      </w:r>
    </w:p>
    <w:p>
      <w:pPr>
        <w:pStyle w:val="FirstParagraph"/>
      </w:pPr>
      <w:r>
        <w:t xml:space="preserve">The commercial invoice is generated automatically when the seller submits the quote and the buyer accepts it (i.e., at contract lock). The invoice includes:</w:t>
      </w:r>
    </w:p>
    <w:p>
      <w:pPr>
        <w:pStyle w:val="a0"/>
      </w:pPr>
      <w:r>
        <w:t xml:space="preserve">EXW value (from seller’s EXW price lock)</w:t>
      </w:r>
    </w:p>
    <w:p>
      <w:pPr>
        <w:pStyle w:val="a0"/>
      </w:pPr>
      <w:r>
        <w:t xml:space="preserve">Logistics costs (trucking, ocean freight, etc.) as per incoterm</w:t>
      </w:r>
    </w:p>
    <w:p>
      <w:pPr>
        <w:pStyle w:val="a0"/>
      </w:pPr>
      <w:r>
        <w:t xml:space="preserve">SGTX platform fee (1.5% of trade value, paid by seller’s side, added to total)</w:t>
      </w:r>
    </w:p>
    <w:p>
      <w:pPr>
        <w:pStyle w:val="a0"/>
      </w:pPr>
      <w:r>
        <w:t xml:space="preserve">Optional service fees (lab testing, broker certification, QC inspection) – if the buyer/seller accepted quotes for these services</w:t>
      </w:r>
    </w:p>
    <w:p>
      <w:pPr>
        <w:pStyle w:val="a0"/>
      </w:pPr>
      <w:r>
        <w:t xml:space="preserve">Total amount due from buyer</w:t>
      </w:r>
    </w:p>
    <w:p>
      <w:pPr>
        <w:pStyle w:val="a0"/>
      </w:pPr>
      <w:r>
        <w:t xml:space="preserve">All data is sourced directly from the USTN master object and the parsed_specs packing data. No manual entry.</w:t>
      </w:r>
    </w:p>
    <w:bookmarkEnd w:id="184"/>
    <w:bookmarkStart w:id="185" w:name="X3716c337f27d2fb207f39681a04d0fadfb49698"/>
    <w:p>
      <w:pPr>
        <w:pStyle w:val="4"/>
      </w:pPr>
      <w:r>
        <w:t xml:space="preserve">5.4.2 Invoice XML Structure (UBL 2.1, ETA-compliant)</w:t>
      </w:r>
    </w:p>
    <w:p>
      <w:pPr>
        <w:pStyle w:val="FirstParagraph"/>
      </w:pPr>
      <w:r>
        <w:t xml:space="preserve">The invoice is generated as an XML document conforming to the ETA e-Invoice schema. Key elements:</w:t>
      </w:r>
    </w:p>
    <w:p>
      <w:pPr>
        <w:pStyle w:val="a0"/>
      </w:pPr>
      <w:r>
        <w:t xml:space="preserve">cbc:ID – unique invoice number (e.g., INV-STR-2026-001)</w:t>
      </w:r>
    </w:p>
    <w:p>
      <w:pPr>
        <w:pStyle w:val="a0"/>
      </w:pPr>
      <w:r>
        <w:t xml:space="preserve">cbc:IssueDate – date of generation</w:t>
      </w:r>
    </w:p>
    <w:p>
      <w:pPr>
        <w:pStyle w:val="a0"/>
      </w:pPr>
      <w:r>
        <w:t xml:space="preserve">cbc:InvoiceTypeCode – 388 (Commercial Invoice)</w:t>
      </w:r>
    </w:p>
    <w:p>
      <w:pPr>
        <w:pStyle w:val="a0"/>
      </w:pPr>
      <w:r>
        <w:t xml:space="preserve">cac:AccountingSupplierParty – seller details (including tax ID, GTID)</w:t>
      </w:r>
    </w:p>
    <w:p>
      <w:pPr>
        <w:pStyle w:val="a0"/>
      </w:pPr>
      <w:r>
        <w:t xml:space="preserve">cac:AccountingCustomerParty – buyer details</w:t>
      </w:r>
    </w:p>
    <w:p>
      <w:pPr>
        <w:pStyle w:val="a0"/>
      </w:pPr>
      <w:r>
        <w:t xml:space="preserve">cac:InvoiceLine – separate lines for goods, logistics, SGTX fee, and each optional service</w:t>
      </w:r>
    </w:p>
    <w:p>
      <w:pPr>
        <w:pStyle w:val="a0"/>
      </w:pPr>
      <w:r>
        <w:t xml:space="preserve">cac:LegalMonetaryTotal – total amount</w:t>
      </w:r>
    </w:p>
    <w:p>
      <w:pPr>
        <w:pStyle w:val="a0"/>
      </w:pPr>
      <w:r>
        <w:t xml:space="preserve">cac:AdditionalDocumentReference – contains USTN and packing list hash</w:t>
      </w:r>
    </w:p>
    <w:p>
      <w:pPr>
        <w:pStyle w:val="a0"/>
      </w:pPr>
      <w:r>
        <w:t xml:space="preserve">cbc:QRCode – ETA-generated QR code (appended after submission)</w:t>
      </w:r>
    </w:p>
    <w:p>
      <w:pPr>
        <w:pStyle w:val="a0"/>
      </w:pPr>
      <w:r>
        <w:t xml:space="preserve">Example XML (condensed, with packing list reference):</w:t>
      </w:r>
    </w:p>
    <w:p>
      <w:pPr>
        <w:pStyle w:val="a0"/>
      </w:pPr>
      <w:r>
        <w:t xml:space="preserve">xml</w:t>
      </w:r>
    </w:p>
    <w:p>
      <w:pPr>
        <w:pStyle w:val="a0"/>
      </w:pPr>
    </w:p>
    <w:p>
      <w:pPr>
        <w:pStyle w:val="a0"/>
      </w:pPr>
      <w:r>
        <w:t xml:space="preserve">INV-STR-2026-001</w:t>
      </w:r>
    </w:p>
    <w:p>
      <w:pPr>
        <w:pStyle w:val="a0"/>
      </w:pPr>
      <w:r>
        <w:t xml:space="preserve">2026-04-15</w:t>
      </w:r>
    </w:p>
    <w:p>
      <w:pPr>
        <w:pStyle w:val="a0"/>
      </w:pPr>
      <w:r>
        <w:t xml:space="preserve">388</w:t>
      </w:r>
    </w:p>
    <w:p>
      <w:pPr>
        <w:pStyle w:val="a0"/>
      </w:pPr>
    </w:p>
    <w:p>
      <w:pPr>
        <w:pStyle w:val="a0"/>
      </w:pPr>
    </w:p>
    <w:p>
      <w:pPr>
        <w:pStyle w:val="a0"/>
      </w:pPr>
    </w:p>
    <w:p>
      <w:pPr>
        <w:pStyle w:val="a0"/>
      </w:pPr>
      <w:r>
        <w:t xml:space="preserve">SGTX-EG-TRD-002139-7F3A</w:t>
      </w:r>
    </w:p>
    <w:p>
      <w:pPr>
        <w:pStyle w:val="a0"/>
      </w:pPr>
    </w:p>
    <w:p>
      <w:pPr>
        <w:pStyle w:val="a0"/>
      </w:pPr>
    </w:p>
    <w:p>
      <w:pPr>
        <w:pStyle w:val="a0"/>
      </w:pPr>
      <w:r>
        <w:t xml:space="preserve">123-456-789</w:t>
      </w:r>
    </w:p>
    <w:p>
      <w:pPr>
        <w:pStyle w:val="a0"/>
      </w:pPr>
    </w:p>
    <w:p>
      <w:pPr>
        <w:pStyle w:val="a0"/>
      </w:pPr>
    </w:p>
    <w:p>
      <w:pPr>
        <w:pStyle w:val="a0"/>
      </w:pPr>
    </w:p>
    <w:p>
      <w:pPr>
        <w:pStyle w:val="a0"/>
      </w:pPr>
    </w:p>
    <w:p>
      <w:pPr>
        <w:pStyle w:val="a0"/>
      </w:pPr>
    </w:p>
    <w:p>
      <w:pPr>
        <w:pStyle w:val="a0"/>
      </w:pPr>
    </w:p>
    <w:p>
      <w:pPr>
        <w:pStyle w:val="a0"/>
      </w:pPr>
      <w:r>
        <w:t xml:space="preserve">SGTX-DE-TRD-001234-5B6C</w:t>
      </w:r>
    </w:p>
    <w:p>
      <w:pPr>
        <w:pStyle w:val="a0"/>
      </w:pPr>
    </w:p>
    <w:p>
      <w:pPr>
        <w:pStyle w:val="a0"/>
      </w:pPr>
    </w:p>
    <w:p>
      <w:pPr>
        <w:pStyle w:val="a0"/>
      </w:pPr>
    </w:p>
    <w:p>
      <w:pPr>
        <w:pStyle w:val="a0"/>
      </w:pPr>
    </w:p>
    <w:p>
      <w:pPr>
        <w:pStyle w:val="a0"/>
      </w:pPr>
      <w:r>
        <w:t xml:space="preserve">1</w:t>
      </w:r>
    </w:p>
    <w:p>
      <w:pPr>
        <w:pStyle w:val="a0"/>
      </w:pPr>
      <w:r>
        <w:t xml:space="preserve">20000</w:t>
      </w:r>
    </w:p>
    <w:p>
      <w:pPr>
        <w:pStyle w:val="a0"/>
      </w:pPr>
      <w:r>
        <w:t xml:space="preserve">100000.00</w:t>
      </w:r>
    </w:p>
    <w:p>
      <w:pPr>
        <w:pStyle w:val="a0"/>
      </w:pPr>
    </w:p>
    <w:p>
      <w:pPr>
        <w:pStyle w:val="a0"/>
      </w:pPr>
      <w:r>
        <w:t xml:space="preserve">Fresh oranges, Grade A</w:t>
      </w:r>
    </w:p>
    <w:p>
      <w:pPr>
        <w:pStyle w:val="a0"/>
      </w:pPr>
    </w:p>
    <w:p>
      <w:pPr>
        <w:pStyle w:val="a0"/>
      </w:pPr>
      <w:r>
        <w:t xml:space="preserve">0805.10</w:t>
      </w:r>
    </w:p>
    <w:p>
      <w:pPr>
        <w:pStyle w:val="a0"/>
      </w:pPr>
    </w:p>
    <w:p>
      <w:pPr>
        <w:pStyle w:val="a0"/>
      </w:pPr>
    </w:p>
    <w:p>
      <w:pPr>
        <w:pStyle w:val="a0"/>
      </w:pPr>
    </w:p>
    <w:p>
      <w:pPr>
        <w:pStyle w:val="a0"/>
      </w:pPr>
      <w:r>
        <w:t xml:space="preserve">5.00</w:t>
      </w:r>
    </w:p>
    <w:p>
      <w:pPr>
        <w:pStyle w:val="a0"/>
      </w:pPr>
      <w:r>
        <w:t xml:space="preserve">1</w:t>
      </w:r>
    </w:p>
    <w:p>
      <w:pPr>
        <w:pStyle w:val="a0"/>
      </w:pPr>
    </w:p>
    <w:p>
      <w:pPr>
        <w:pStyle w:val="a0"/>
      </w:pPr>
    </w:p>
    <w:p>
      <w:pPr>
        <w:pStyle w:val="a0"/>
      </w:pPr>
    </w:p>
    <w:p>
      <w:pPr>
        <w:pStyle w:val="a0"/>
      </w:pPr>
      <w:r>
        <w:t xml:space="preserve">2</w:t>
      </w:r>
    </w:p>
    <w:p>
      <w:pPr>
        <w:pStyle w:val="a0"/>
      </w:pPr>
      <w:r>
        <w:t xml:space="preserve">1</w:t>
      </w:r>
    </w:p>
    <w:p>
      <w:pPr>
        <w:pStyle w:val="a0"/>
      </w:pPr>
      <w:r>
        <w:t xml:space="preserve">4200.00</w:t>
      </w:r>
    </w:p>
    <w:p>
      <w:pPr>
        <w:pStyle w:val="a0"/>
      </w:pPr>
      <w:r>
        <w:t xml:space="preserve">Ocean freight (Damietta → Hamburg)</w:t>
      </w:r>
    </w:p>
    <w:p>
      <w:pPr>
        <w:pStyle w:val="a0"/>
      </w:pPr>
    </w:p>
    <w:p>
      <w:pPr>
        <w:pStyle w:val="a0"/>
      </w:pPr>
    </w:p>
    <w:p>
      <w:pPr>
        <w:pStyle w:val="a0"/>
      </w:pPr>
      <w:r>
        <w:t xml:space="preserve">3</w:t>
      </w:r>
    </w:p>
    <w:p>
      <w:pPr>
        <w:pStyle w:val="a0"/>
      </w:pPr>
      <w:r>
        <w:t xml:space="preserve">1</w:t>
      </w:r>
    </w:p>
    <w:p>
      <w:pPr>
        <w:pStyle w:val="a0"/>
      </w:pPr>
      <w:r>
        <w:t xml:space="preserve">1500.00</w:t>
      </w:r>
    </w:p>
    <w:p>
      <w:pPr>
        <w:pStyle w:val="a0"/>
      </w:pPr>
      <w:r>
        <w:t xml:space="preserve">SGTX platform fee (1.5%)</w:t>
      </w:r>
    </w:p>
    <w:p>
      <w:pPr>
        <w:pStyle w:val="a0"/>
      </w:pPr>
    </w:p>
    <w:p>
      <w:pPr>
        <w:pStyle w:val="a0"/>
      </w:pPr>
    </w:p>
    <w:p>
      <w:pPr>
        <w:pStyle w:val="a0"/>
      </w:pPr>
      <w:r>
        <w:t xml:space="preserve">USTN</w:t>
      </w:r>
    </w:p>
    <w:p>
      <w:pPr>
        <w:pStyle w:val="a0"/>
      </w:pPr>
      <w:r>
        <w:t xml:space="preserve">USTN</w:t>
      </w:r>
    </w:p>
    <w:p>
      <w:pPr>
        <w:pStyle w:val="a0"/>
      </w:pPr>
      <w:r>
        <w:t xml:space="preserve">SGTX-1397F3A-456ABC-20260415120000-A1B2C3D4</w:t>
      </w:r>
    </w:p>
    <w:p>
      <w:pPr>
        <w:pStyle w:val="a0"/>
      </w:pPr>
    </w:p>
    <w:p>
      <w:pPr>
        <w:pStyle w:val="a0"/>
      </w:pPr>
    </w:p>
    <w:p>
      <w:pPr>
        <w:pStyle w:val="a0"/>
      </w:pPr>
      <w:r>
        <w:t xml:space="preserve">PACKING_LIST</w:t>
      </w:r>
    </w:p>
    <w:p>
      <w:pPr>
        <w:pStyle w:val="a0"/>
      </w:pPr>
      <w:r>
        <w:t xml:space="preserve">PackingList</w:t>
      </w:r>
    </w:p>
    <w:p>
      <w:pPr>
        <w:pStyle w:val="a0"/>
      </w:pPr>
      <w:r>
        <w:t xml:space="preserve">Packing list hash: sha256:abc123…</w:t>
      </w:r>
    </w:p>
    <w:p>
      <w:pPr>
        <w:pStyle w:val="a0"/>
      </w:pPr>
    </w:p>
    <w:p>
      <w:pPr>
        <w:pStyle w:val="a0"/>
      </w:pPr>
    </w:p>
    <w:bookmarkEnd w:id="185"/>
    <w:bookmarkStart w:id="186" w:name="digital-signing-submission-to-eta"/>
    <w:p>
      <w:pPr>
        <w:pStyle w:val="4"/>
      </w:pPr>
      <w:r>
        <w:t xml:space="preserve">5.4.3 Digital Signing &amp; Submission to ETA</w:t>
      </w:r>
    </w:p>
    <w:p>
      <w:pPr>
        <w:pStyle w:val="FirstParagraph"/>
      </w:pPr>
      <w:r>
        <w:t xml:space="preserve">The invoice is signed using the seller’s Egypt Trust e-Seal (or, if the broker certified the declaration, the broker may also sign – but the commercial invoice remains under the seller’s seal). The signing process:</w:t>
      </w:r>
    </w:p>
    <w:p>
      <w:pPr>
        <w:pStyle w:val="a0"/>
      </w:pPr>
      <w:r>
        <w:t xml:space="preserve">Generate XML – invoice-service constructs the XML from USTN data.</w:t>
      </w:r>
    </w:p>
    <w:p>
      <w:pPr>
        <w:pStyle w:val="a0"/>
      </w:pPr>
      <w:r>
        <w:t xml:space="preserve">Canonicalise – convert to canonical XML (C14N) for deterministic signing.</w:t>
      </w:r>
    </w:p>
    <w:p>
      <w:pPr>
        <w:pStyle w:val="a0"/>
      </w:pPr>
      <w:r>
        <w:t xml:space="preserve">Sign – use the seller’s private key (stored in SoftHSM, accessed via PKCS#11) to create a digital signature (XAdES or XMLDSig).</w:t>
      </w:r>
    </w:p>
    <w:p>
      <w:pPr>
        <w:pStyle w:val="a0"/>
      </w:pPr>
      <w:r>
        <w:t xml:space="preserve">Submit – POST to ETA e-Invoice API endpoint: https://api.eta.gov.eg/einvoice/v1/documents</w:t>
      </w:r>
    </w:p>
    <w:p>
      <w:pPr>
        <w:pStyle w:val="a0"/>
      </w:pPr>
      <w:r>
        <w:t xml:space="preserve">Authentication: mTLS with seller’s e-Seal certificate.</w:t>
      </w:r>
    </w:p>
    <w:p>
      <w:pPr>
        <w:pStyle w:val="a0"/>
      </w:pPr>
      <w:r>
        <w:t xml:space="preserve">Receive response – ETA returns a uuid and a qrCode (base64-encoded image).</w:t>
      </w:r>
    </w:p>
    <w:p>
      <w:pPr>
        <w:pStyle w:val="a0"/>
      </w:pPr>
      <w:r>
        <w:t xml:space="preserve">Store – UUID and QR code are stored in documents.invoice_uuid and documents.invoice_qr. The QR code is embedded in the invoice PDF (generated later) and can be scanned by the buyer’s tax auditor.</w:t>
      </w:r>
    </w:p>
    <w:p>
      <w:pPr>
        <w:pStyle w:val="a0"/>
      </w:pPr>
      <w:r>
        <w:t xml:space="preserve">Example ETA response:</w:t>
      </w:r>
    </w:p>
    <w:p>
      <w:pPr>
        <w:pStyle w:val="a0"/>
      </w:pPr>
      <w:r>
        <w:t xml:space="preserve">json</w:t>
      </w:r>
    </w:p>
    <w:p>
      <w:pPr>
        <w:pStyle w:val="a0"/>
      </w:pPr>
      <w:r>
        <w:t xml:space="preserve">{</w:t>
      </w:r>
    </w:p>
    <w:p>
      <w:pPr>
        <w:pStyle w:val="a0"/>
      </w:pPr>
      <w:r>
        <w:t xml:space="preserve">“</w:t>
      </w:r>
      <w:r>
        <w:t xml:space="preserve">uuid</w:t>
      </w:r>
      <w:r>
        <w:t xml:space="preserve">”</w:t>
      </w:r>
      <w:r>
        <w:t xml:space="preserve">:</w:t>
      </w:r>
      <w:r>
        <w:t xml:space="preserve"> </w:t>
      </w:r>
      <w:r>
        <w:t xml:space="preserve">“</w:t>
      </w:r>
      <w:r>
        <w:t xml:space="preserve">f47ac10b-58cc-4372-a567-0e02b2c3d479</w:t>
      </w:r>
      <w:r>
        <w:t xml:space="preserve">”</w:t>
      </w:r>
      <w:r>
        <w:t xml:space="preserve">,</w:t>
      </w:r>
    </w:p>
    <w:p>
      <w:pPr>
        <w:pStyle w:val="a0"/>
      </w:pPr>
      <w:r>
        <w:t xml:space="preserve">“</w:t>
      </w:r>
      <w:r>
        <w:t xml:space="preserve">qrCode</w:t>
      </w:r>
      <w:r>
        <w:t xml:space="preserve">”</w:t>
      </w:r>
      <w:r>
        <w:t xml:space="preserve">:</w:t>
      </w:r>
      <w:r>
        <w:t xml:space="preserve"> </w:t>
      </w:r>
      <w:r>
        <w:t xml:space="preserve">“</w:t>
      </w:r>
      <w:r>
        <w:t xml:space="preserve">iVBORw0KGgoAAAANSUhEUgAA…</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VALID</w:t>
      </w:r>
      <w:r>
        <w:t xml:space="preserve">”</w:t>
      </w:r>
      <w:r>
        <w:t xml:space="preserve">,</w:t>
      </w:r>
    </w:p>
    <w:p>
      <w:pPr>
        <w:pStyle w:val="a0"/>
      </w:pPr>
      <w:r>
        <w:t xml:space="preserve">“</w:t>
      </w:r>
      <w:r>
        <w:t xml:space="preserve">validationErrors</w:t>
      </w:r>
      <w:r>
        <w:t xml:space="preserve">”</w:t>
      </w:r>
      <w:r>
        <w:t xml:space="preserve">: []</w:t>
      </w:r>
    </w:p>
    <w:p>
      <w:pPr>
        <w:pStyle w:val="a0"/>
      </w:pPr>
      <w:r>
        <w:t xml:space="preserve">}</w:t>
      </w:r>
    </w:p>
    <w:p>
      <w:pPr>
        <w:pStyle w:val="a0"/>
      </w:pPr>
      <w:r>
        <w:t xml:space="preserve">If ETA returns a validation error, the seller receives a Smart Inbox alert and can correct the data (e.g., tax ID mismatch) and regenerate the invoice.</w:t>
      </w:r>
    </w:p>
    <w:p>
      <w:pPr>
        <w:pStyle w:val="a0"/>
      </w:pPr>
      <w:r>
        <w:t xml:space="preserve">AI Authority: A2 for validation (HF Donut) if needed; A4 for signing and submission.</w:t>
      </w:r>
    </w:p>
    <w:bookmarkEnd w:id="186"/>
    <w:bookmarkEnd w:id="187"/>
    <w:bookmarkStart w:id="188" w:name="X00e2689cbfaac2c20202d2f3a970b0a0f2c1ba7"/>
    <w:p>
      <w:pPr>
        <w:pStyle w:val="3"/>
      </w:pPr>
      <w:r>
        <w:t xml:space="preserve">5.5 Customs Declaration Auto-Generation (Nafeza SAD)</w:t>
      </w:r>
    </w:p>
    <w:p>
      <w:pPr>
        <w:pStyle w:val="FirstParagraph"/>
      </w:pPr>
      <w:r>
        <w:t xml:space="preserve">The packing list and invoice data are automatically used to pre-fill the Nafeza SAD (Single Administrative Document). The SAD includes:</w:t>
      </w:r>
    </w:p>
    <w:p>
      <w:pPr>
        <w:pStyle w:val="a0"/>
      </w:pPr>
      <w:r>
        <w:t xml:space="preserve">Exporter and importer GTIDs (resolved to tax IDs)</w:t>
      </w:r>
    </w:p>
    <w:p>
      <w:pPr>
        <w:pStyle w:val="a0"/>
      </w:pPr>
      <w:r>
        <w:t xml:space="preserve">USTN, ACID</w:t>
      </w:r>
    </w:p>
    <w:p>
      <w:pPr>
        <w:pStyle w:val="a0"/>
      </w:pPr>
      <w:r>
        <w:t xml:space="preserve">Commodity HS codes, net/gross weights, container numbers</w:t>
      </w:r>
    </w:p>
    <w:p>
      <w:pPr>
        <w:pStyle w:val="a0"/>
      </w:pPr>
      <w:r>
        <w:t xml:space="preserve">Invoice value and currency</w:t>
      </w:r>
    </w:p>
    <w:p>
      <w:pPr>
        <w:pStyle w:val="a0"/>
      </w:pPr>
      <w:r>
        <w:t xml:space="preserve">Certificate requests (phyto, health, COO) triggered by lab results or RIA rules</w:t>
      </w:r>
    </w:p>
    <w:p>
      <w:pPr>
        <w:pStyle w:val="a0"/>
      </w:pPr>
      <w:r>
        <w:t xml:space="preserve">The SAD is submitted to Nafeza via API (POST /api/v2/declaration). If the seller selected a customs broker for certification, the broker reviews the SAD and clicks</w:t>
      </w:r>
      <w:r>
        <w:t xml:space="preserve"> </w:t>
      </w:r>
      <w:r>
        <w:t xml:space="preserve">“</w:t>
      </w:r>
      <w:r>
        <w:t xml:space="preserve">Certify</w:t>
      </w:r>
      <w:r>
        <w:t xml:space="preserve">”</w:t>
      </w:r>
      <w:r>
        <w:t xml:space="preserve"> </w:t>
      </w:r>
      <w:r>
        <w:t xml:space="preserve">before submission; otherwise, SGTX submits directly using the exporter’s delegated authority.</w:t>
      </w:r>
    </w:p>
    <w:p>
      <w:pPr>
        <w:pStyle w:val="a0"/>
      </w:pPr>
      <w:r>
        <w:t xml:space="preserve">Example Nafeza declaration (automatically populated from packing list and invoice):</w:t>
      </w:r>
    </w:p>
    <w:p>
      <w:pPr>
        <w:pStyle w:val="a0"/>
      </w:pPr>
      <w:r>
        <w:t xml:space="preserve">json</w:t>
      </w:r>
    </w:p>
    <w:p>
      <w:pPr>
        <w:pStyle w:val="a0"/>
      </w:pPr>
      <w:r>
        <w:t xml:space="preserve">{</w:t>
      </w:r>
    </w:p>
    <w:p>
      <w:pPr>
        <w:pStyle w:val="a0"/>
      </w:pPr>
      <w:r>
        <w:t xml:space="preserve">“</w:t>
      </w:r>
      <w:r>
        <w:t xml:space="preserve">declaration_type</w:t>
      </w:r>
      <w:r>
        <w:t xml:space="preserve">”</w:t>
      </w:r>
      <w:r>
        <w:t xml:space="preserve">:</w:t>
      </w:r>
      <w:r>
        <w:t xml:space="preserve"> </w:t>
      </w:r>
      <w:r>
        <w:t xml:space="preserve">“</w:t>
      </w:r>
      <w:r>
        <w:t xml:space="preserve">EXPORT</w:t>
      </w:r>
      <w:r>
        <w:t xml:space="preserve">”</w:t>
      </w:r>
      <w:r>
        <w:t xml:space="preserve">,</w:t>
      </w:r>
    </w:p>
    <w:p>
      <w:pPr>
        <w:pStyle w:val="a0"/>
      </w:pPr>
      <w:r>
        <w:t xml:space="preserve">“</w:t>
      </w:r>
      <w:r>
        <w:t xml:space="preserve">trader_gtid</w:t>
      </w:r>
      <w:r>
        <w:t xml:space="preserve">”</w:t>
      </w:r>
      <w:r>
        <w:t xml:space="preserve">:</w:t>
      </w:r>
      <w:r>
        <w:t xml:space="preserve"> </w:t>
      </w:r>
      <w:r>
        <w:t xml:space="preserve">“</w:t>
      </w:r>
      <w:r>
        <w:t xml:space="preserve">SGTX-EG-TRD-002139-7F3A</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acid</w:t>
      </w:r>
      <w:r>
        <w:t xml:space="preserve">”</w:t>
      </w:r>
      <w:r>
        <w:t xml:space="preserve">:</w:t>
      </w:r>
      <w:r>
        <w:t xml:space="preserve"> </w:t>
      </w:r>
      <w:r>
        <w:t xml:space="preserve">“</w:t>
      </w:r>
      <w:r>
        <w:t xml:space="preserve">ACI20260415-0001</w:t>
      </w:r>
      <w:r>
        <w:t xml:space="preserve">”</w:t>
      </w:r>
      <w:r>
        <w:t xml:space="preserve">,</w:t>
      </w:r>
    </w:p>
    <w:p>
      <w:pPr>
        <w:pStyle w:val="a0"/>
      </w:pPr>
      <w:r>
        <w:t xml:space="preserve">“</w:t>
      </w:r>
      <w:r>
        <w:t xml:space="preserve">goods</w:t>
      </w:r>
      <w:r>
        <w:t xml:space="preserve">”</w:t>
      </w:r>
      <w:r>
        <w:t xml:space="preserve">: [</w:t>
      </w:r>
    </w:p>
    <w:p>
      <w:pPr>
        <w:pStyle w:val="a0"/>
      </w:pPr>
      <w:r>
        <w:t xml:space="preserve">{</w:t>
      </w:r>
    </w:p>
    <w:p>
      <w:pPr>
        <w:pStyle w:val="a0"/>
      </w:pPr>
      <w:r>
        <w:t xml:space="preserve">“</w:t>
      </w:r>
      <w:r>
        <w:t xml:space="preserve">hs_code</w:t>
      </w:r>
      <w:r>
        <w:t xml:space="preserve">”</w:t>
      </w:r>
      <w:r>
        <w:t xml:space="preserve">:</w:t>
      </w:r>
      <w:r>
        <w:t xml:space="preserve"> </w:t>
      </w:r>
      <w:r>
        <w:t xml:space="preserve">“</w:t>
      </w:r>
      <w:r>
        <w:t xml:space="preserve">0805.10</w:t>
      </w:r>
      <w:r>
        <w:t xml:space="preserve">”</w:t>
      </w:r>
      <w:r>
        <w:t xml:space="preserve">,</w:t>
      </w:r>
    </w:p>
    <w:p>
      <w:pPr>
        <w:pStyle w:val="a0"/>
      </w:pPr>
      <w:r>
        <w:t xml:space="preserve">“</w:t>
      </w:r>
      <w:r>
        <w:t xml:space="preserve">description</w:t>
      </w:r>
      <w:r>
        <w:t xml:space="preserve">”</w:t>
      </w:r>
      <w:r>
        <w:t xml:space="preserve">:</w:t>
      </w:r>
      <w:r>
        <w:t xml:space="preserve"> </w:t>
      </w:r>
      <w:r>
        <w:t xml:space="preserve">“</w:t>
      </w:r>
      <w:r>
        <w:t xml:space="preserve">Fresh oranges</w:t>
      </w:r>
      <w:r>
        <w:t xml:space="preserve">”</w:t>
      </w:r>
      <w:r>
        <w:t xml:space="preserve">,</w:t>
      </w:r>
    </w:p>
    <w:p>
      <w:pPr>
        <w:pStyle w:val="a0"/>
      </w:pPr>
      <w:r>
        <w:t xml:space="preserve">“</w:t>
      </w:r>
      <w:r>
        <w:t xml:space="preserve">net_weight_kg</w:t>
      </w:r>
      <w:r>
        <w:t xml:space="preserve">”</w:t>
      </w:r>
      <w:r>
        <w:t xml:space="preserve">: 8800,</w:t>
      </w:r>
    </w:p>
    <w:p>
      <w:pPr>
        <w:pStyle w:val="a0"/>
      </w:pPr>
      <w:r>
        <w:t xml:space="preserve">“</w:t>
      </w:r>
      <w:r>
        <w:t xml:space="preserve">gross_weight_kg</w:t>
      </w:r>
      <w:r>
        <w:t xml:space="preserve">”</w:t>
      </w:r>
      <w:r>
        <w:t xml:space="preserve">: 9790,</w:t>
      </w:r>
    </w:p>
    <w:p>
      <w:pPr>
        <w:pStyle w:val="a0"/>
      </w:pPr>
      <w:r>
        <w:t xml:space="preserve">“</w:t>
      </w:r>
      <w:r>
        <w:t xml:space="preserve">container_number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packages</w:t>
      </w:r>
      <w:r>
        <w:t xml:space="preserve">”</w:t>
      </w:r>
      <w:r>
        <w:t xml:space="preserve">: 880,</w:t>
      </w:r>
    </w:p>
    <w:p>
      <w:pPr>
        <w:pStyle w:val="a0"/>
      </w:pPr>
      <w:r>
        <w:t xml:space="preserve">“</w:t>
      </w:r>
      <w:r>
        <w:t xml:space="preserve">package_type</w:t>
      </w:r>
      <w:r>
        <w:t xml:space="preserve">”</w:t>
      </w:r>
      <w:r>
        <w:t xml:space="preserve">:</w:t>
      </w:r>
      <w:r>
        <w:t xml:space="preserve"> </w:t>
      </w:r>
      <w:r>
        <w:t xml:space="preserve">“</w:t>
      </w:r>
      <w:r>
        <w:t xml:space="preserve">CARTON</w:t>
      </w:r>
      <w:r>
        <w:t xml:space="preserve">”</w:t>
      </w:r>
    </w:p>
    <w:p>
      <w:pPr>
        <w:pStyle w:val="a0"/>
      </w:pPr>
      <w:r>
        <w:t xml:space="preserve">}</w:t>
      </w:r>
    </w:p>
    <w:p>
      <w:pPr>
        <w:pStyle w:val="a0"/>
      </w:pPr>
      <w:r>
        <w:t xml:space="preserve">],</w:t>
      </w:r>
    </w:p>
    <w:p>
      <w:pPr>
        <w:pStyle w:val="a0"/>
      </w:pPr>
      <w:r>
        <w:t xml:space="preserve">“</w:t>
      </w:r>
      <w:r>
        <w:t xml:space="preserve">invoice</w:t>
      </w:r>
      <w:r>
        <w:t xml:space="preserve">”</w:t>
      </w:r>
      <w:r>
        <w:t xml:space="preserve">: {</w:t>
      </w:r>
    </w:p>
    <w:p>
      <w:pPr>
        <w:pStyle w:val="a0"/>
      </w:pPr>
      <w:r>
        <w:t xml:space="preserve">“</w:t>
      </w:r>
      <w:r>
        <w:t xml:space="preserve">number</w:t>
      </w:r>
      <w:r>
        <w:t xml:space="preserve">”</w:t>
      </w:r>
      <w:r>
        <w:t xml:space="preserve">:</w:t>
      </w:r>
      <w:r>
        <w:t xml:space="preserve"> </w:t>
      </w:r>
      <w:r>
        <w:t xml:space="preserve">“</w:t>
      </w:r>
      <w:r>
        <w:t xml:space="preserve">INV-STR-2026-001</w:t>
      </w:r>
      <w:r>
        <w:t xml:space="preserve">”</w:t>
      </w:r>
      <w:r>
        <w:t xml:space="preserve">,</w:t>
      </w:r>
    </w:p>
    <w:p>
      <w:pPr>
        <w:pStyle w:val="a0"/>
      </w:pPr>
      <w:r>
        <w:t xml:space="preserve">“</w:t>
      </w:r>
      <w:r>
        <w:t xml:space="preserve">value</w:t>
      </w:r>
      <w:r>
        <w:t xml:space="preserve">”</w:t>
      </w:r>
      <w:r>
        <w:t xml:space="preserve">: 105753.00,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eta_uuid</w:t>
      </w:r>
      <w:r>
        <w:t xml:space="preserve">”</w:t>
      </w:r>
      <w:r>
        <w:t xml:space="preserve">:</w:t>
      </w:r>
      <w:r>
        <w:t xml:space="preserve"> </w:t>
      </w:r>
      <w:r>
        <w:t xml:space="preserve">“</w:t>
      </w:r>
      <w:r>
        <w:t xml:space="preserve">f47ac10b-58cc-4372-a567-0e02b2c3d479</w:t>
      </w:r>
      <w:r>
        <w:t xml:space="preserve">”</w:t>
      </w:r>
    </w:p>
    <w:p>
      <w:pPr>
        <w:pStyle w:val="a0"/>
      </w:pPr>
      <w:r>
        <w:t xml:space="preserve">},</w:t>
      </w:r>
    </w:p>
    <w:p>
      <w:pPr>
        <w:pStyle w:val="a0"/>
      </w:pPr>
      <w:r>
        <w:t xml:space="preserve">“</w:t>
      </w:r>
      <w:r>
        <w:t xml:space="preserve">certificate_requests</w:t>
      </w:r>
      <w:r>
        <w:t xml:space="preserve">”</w:t>
      </w:r>
      <w:r>
        <w:t xml:space="preserve">: [</w:t>
      </w:r>
      <w:r>
        <w:t xml:space="preserve">“</w:t>
      </w:r>
      <w:r>
        <w:t xml:space="preserve">PHYTOSANITARY</w:t>
      </w:r>
      <w:r>
        <w:t xml:space="preserve">”</w:t>
      </w:r>
      <w:r>
        <w:t xml:space="preserve">,</w:t>
      </w:r>
      <w:r>
        <w:t xml:space="preserve"> </w:t>
      </w:r>
      <w:r>
        <w:t xml:space="preserve">“</w:t>
      </w:r>
      <w:r>
        <w:t xml:space="preserve">HEALTH</w:t>
      </w:r>
      <w:r>
        <w:t xml:space="preserve">”</w:t>
      </w:r>
      <w:r>
        <w:t xml:space="preserve">,</w:t>
      </w:r>
      <w:r>
        <w:t xml:space="preserve"> </w:t>
      </w:r>
      <w:r>
        <w:t xml:space="preserve">“</w:t>
      </w:r>
      <w:r>
        <w:t xml:space="preserve">COO</w:t>
      </w:r>
      <w:r>
        <w:t xml:space="preserve">”</w:t>
      </w:r>
      <w:r>
        <w:t xml:space="preserve">,</w:t>
      </w:r>
      <w:r>
        <w:t xml:space="preserve"> </w:t>
      </w:r>
      <w:r>
        <w:t xml:space="preserve">“</w:t>
      </w:r>
      <w:r>
        <w:t xml:space="preserve">EUR1</w:t>
      </w:r>
      <w:r>
        <w:t xml:space="preserve">”</w:t>
      </w:r>
      <w:r>
        <w:t xml:space="preserve">],</w:t>
      </w:r>
    </w:p>
    <w:p>
      <w:pPr>
        <w:pStyle w:val="a0"/>
      </w:pPr>
      <w:r>
        <w:t xml:space="preserve">“</w:t>
      </w:r>
      <w:r>
        <w:t xml:space="preserve">transport</w:t>
      </w:r>
      <w:r>
        <w:t xml:space="preserve">”</w:t>
      </w:r>
      <w:r>
        <w:t xml:space="preserve">: {</w:t>
      </w:r>
    </w:p>
    <w:p>
      <w:pPr>
        <w:pStyle w:val="a0"/>
      </w:pPr>
      <w:r>
        <w:t xml:space="preserve">“</w:t>
      </w:r>
      <w:r>
        <w:t xml:space="preserve">incoterm</w:t>
      </w:r>
      <w:r>
        <w:t xml:space="preserve">”</w:t>
      </w:r>
      <w:r>
        <w:t xml:space="preserve">:</w:t>
      </w:r>
      <w:r>
        <w:t xml:space="preserve"> </w:t>
      </w:r>
      <w:r>
        <w:t xml:space="preserve">“</w:t>
      </w:r>
      <w:r>
        <w:t xml:space="preserve">CFR</w:t>
      </w:r>
      <w:r>
        <w:t xml:space="preserve">”</w:t>
      </w:r>
      <w:r>
        <w:t xml:space="preserve">,</w:t>
      </w:r>
    </w:p>
    <w:p>
      <w:pPr>
        <w:pStyle w:val="a0"/>
      </w:pPr>
      <w:r>
        <w:t xml:space="preserve">“</w:t>
      </w:r>
      <w:r>
        <w:t xml:space="preserve">port_of_loading</w:t>
      </w:r>
      <w:r>
        <w:t xml:space="preserve">”</w:t>
      </w:r>
      <w:r>
        <w:t xml:space="preserve">:</w:t>
      </w:r>
      <w:r>
        <w:t xml:space="preserve"> </w:t>
      </w:r>
      <w:r>
        <w:t xml:space="preserve">“</w:t>
      </w:r>
      <w:r>
        <w:t xml:space="preserve">EGDAM</w:t>
      </w:r>
      <w:r>
        <w:t xml:space="preserve">”</w:t>
      </w:r>
      <w:r>
        <w:t xml:space="preserve">,</w:t>
      </w:r>
    </w:p>
    <w:p>
      <w:pPr>
        <w:pStyle w:val="a0"/>
      </w:pPr>
      <w:r>
        <w:t xml:space="preserve">“</w:t>
      </w:r>
      <w:r>
        <w:t xml:space="preserve">port_of_discharge</w:t>
      </w:r>
      <w:r>
        <w:t xml:space="preserve">”</w:t>
      </w:r>
      <w:r>
        <w:t xml:space="preserve">:</w:t>
      </w:r>
      <w:r>
        <w:t xml:space="preserve"> </w:t>
      </w:r>
      <w:r>
        <w:t xml:space="preserve">“</w:t>
      </w:r>
      <w:r>
        <w:t xml:space="preserve">DEHAM</w:t>
      </w:r>
      <w:r>
        <w:t xml:space="preserve">”</w:t>
      </w:r>
      <w:r>
        <w:t xml:space="preserve">,</w:t>
      </w:r>
    </w:p>
    <w:p>
      <w:pPr>
        <w:pStyle w:val="a0"/>
      </w:pPr>
      <w:r>
        <w:t xml:space="preserve">“</w:t>
      </w:r>
      <w:r>
        <w:t xml:space="preserve">vessel_name</w:t>
      </w:r>
      <w:r>
        <w:t xml:space="preserve">”</w:t>
      </w:r>
      <w:r>
        <w:t xml:space="preserve">:</w:t>
      </w:r>
      <w:r>
        <w:t xml:space="preserve"> </w:t>
      </w:r>
      <w:r>
        <w:t xml:space="preserve">“</w:t>
      </w:r>
      <w:r>
        <w:t xml:space="preserve">MSC FIONA</w:t>
      </w:r>
      <w:r>
        <w:t xml:space="preserve">”</w:t>
      </w:r>
    </w:p>
    <w:p>
      <w:pPr>
        <w:pStyle w:val="a0"/>
      </w:pPr>
      <w:r>
        <w:t xml:space="preserve">}</w:t>
      </w:r>
    </w:p>
    <w:p>
      <w:pPr>
        <w:pStyle w:val="a0"/>
      </w:pPr>
      <w:r>
        <w:t xml:space="preserve">}</w:t>
      </w:r>
    </w:p>
    <w:p>
      <w:pPr>
        <w:pStyle w:val="a0"/>
      </w:pPr>
      <w:r>
        <w:t xml:space="preserve">Thus, the packing list, invoice, and customs declaration are all generated from the same source data – no re-entry.</w:t>
      </w:r>
    </w:p>
    <w:p>
      <w:pPr>
        <w:pStyle w:val="a0"/>
      </w:pPr>
      <w:r>
        <w:t xml:space="preserve">AI Authority: A2 for extraction (HF Donut) if needed.</w:t>
      </w:r>
    </w:p>
    <w:bookmarkEnd w:id="188"/>
    <w:bookmarkStart w:id="189" w:name="collaborative-packing-plan-editing"/>
    <w:p>
      <w:pPr>
        <w:pStyle w:val="3"/>
      </w:pPr>
      <w:r>
        <w:t xml:space="preserve">5.6 Collaborative Packing Plan Editing</w:t>
      </w:r>
    </w:p>
    <w:p>
      <w:pPr>
        <w:pStyle w:val="FirstParagraph"/>
      </w:pPr>
      <w:r>
        <w:t xml:space="preserve">Multiple employees of the same seller tenant can edit the same packing plan simultaneously using:</w:t>
      </w:r>
    </w:p>
    <w:p>
      <w:pPr>
        <w:pStyle w:val="a0"/>
      </w:pPr>
      <w:r>
        <w:t xml:space="preserve">Yjs (CRDT – Conflict-free Replicated Data Type) for real-time document sync.</w:t>
      </w:r>
    </w:p>
    <w:p>
      <w:pPr>
        <w:pStyle w:val="a0"/>
      </w:pPr>
      <w:r>
        <w:t xml:space="preserve">WebRTC for peer-to-peer communication (or NATS as fallback).</w:t>
      </w:r>
    </w:p>
    <w:p>
      <w:pPr>
        <w:pStyle w:val="a0"/>
      </w:pPr>
      <w:r>
        <w:t xml:space="preserve">OPA permissions to restrict what each user can edit (e.g., warehouse operator can only modify pallet positions, not commercial fields).</w:t>
      </w:r>
    </w:p>
    <w:p>
      <w:pPr>
        <w:pStyle w:val="a0"/>
      </w:pPr>
      <w:r>
        <w:t xml:space="preserve">Features:</w:t>
      </w:r>
    </w:p>
    <w:p>
      <w:pPr>
        <w:pStyle w:val="a0"/>
      </w:pPr>
      <w:r>
        <w:t xml:space="preserve">Each user’s cursor is visible with their name and colour.</w:t>
      </w:r>
    </w:p>
    <w:p>
      <w:pPr>
        <w:pStyle w:val="a0"/>
      </w:pPr>
      <w:r>
        <w:t xml:space="preserve">A chat sidebar allows discussion.</w:t>
      </w:r>
    </w:p>
    <w:p>
      <w:pPr>
        <w:pStyle w:val="a0"/>
      </w:pPr>
      <w:r>
        <w:t xml:space="preserve">Changes are merged automatically; conflicts resolved deterministically (last write wins based on timestamp).</w:t>
      </w:r>
    </w:p>
    <w:p>
      <w:pPr>
        <w:pStyle w:val="a0"/>
      </w:pPr>
      <w:r>
        <w:t xml:space="preserve">The packing plan can be locked only by a user with packing.lock permission (typically trade manager).</w:t>
      </w:r>
    </w:p>
    <w:p>
      <w:pPr>
        <w:pStyle w:val="a0"/>
      </w:pPr>
      <w:r>
        <w:t xml:space="preserve">Edge cases:</w:t>
      </w:r>
    </w:p>
    <w:p>
      <w:pPr>
        <w:pStyle w:val="a0"/>
      </w:pPr>
      <w:r>
        <w:t xml:space="preserve">Race condition on lock: First request to lock wins; subsequent request receives a CONDITIONAL verdict with Decision Panel:</w:t>
      </w:r>
      <w:r>
        <w:t xml:space="preserve"> </w:t>
      </w:r>
      <w:r>
        <w:t xml:space="preserve">“</w:t>
      </w:r>
      <w:r>
        <w:t xml:space="preserve">Packing plan was locked by another user while you were editing. Please refresh.</w:t>
      </w:r>
      <w:r>
        <w:t xml:space="preserve">”</w:t>
      </w:r>
    </w:p>
    <w:p>
      <w:pPr>
        <w:pStyle w:val="a0"/>
      </w:pPr>
      <w:r>
        <w:t xml:space="preserve">Offline editing: Local changes queued; on reconnect, Yjs automatically merges. Conflicts resolved deterministically.</w:t>
      </w:r>
    </w:p>
    <w:p>
      <w:pPr>
        <w:pStyle w:val="a0"/>
      </w:pPr>
      <w:r>
        <w:t xml:space="preserve">Large team: Maximum 10 concurrent editors per packing plan (configurable); beyond that, new users get read-only view.</w:t>
      </w:r>
    </w:p>
    <w:p>
      <w:pPr>
        <w:pStyle w:val="a0"/>
      </w:pPr>
      <w:r>
        <w:t xml:space="preserve">AI Authority: None (Yjs + WebRTC, OPA for permissions).</w:t>
      </w:r>
    </w:p>
    <w:bookmarkEnd w:id="189"/>
    <w:bookmarkStart w:id="192" w:name="d-container-viewer-capacity-heatmap"/>
    <w:p>
      <w:pPr>
        <w:pStyle w:val="3"/>
      </w:pPr>
      <w:r>
        <w:t xml:space="preserve">5.7 3D Container Viewer &amp; Capacity Heatmap</w:t>
      </w:r>
    </w:p>
    <w:bookmarkStart w:id="190" w:name="d-viewer"/>
    <w:p>
      <w:pPr>
        <w:pStyle w:val="4"/>
      </w:pPr>
      <w:r>
        <w:t xml:space="preserve">5.7.1 3D Viewer</w:t>
      </w:r>
    </w:p>
    <w:p>
      <w:pPr>
        <w:pStyle w:val="FirstParagraph"/>
      </w:pPr>
      <w:r>
        <w:t xml:space="preserve">The seller can visualise the loading plan in a 3D container viewer built with Three.js. Features:</w:t>
      </w:r>
    </w:p>
    <w:p>
      <w:pPr>
        <w:pStyle w:val="a0"/>
      </w:pPr>
      <w:r>
        <w:t xml:space="preserve">Rotate, zoom, pan.</w:t>
      </w:r>
    </w:p>
    <w:p>
      <w:pPr>
        <w:pStyle w:val="a0"/>
      </w:pPr>
      <w:r>
        <w:t xml:space="preserve">Click on any pallet to show its SSCC, product, weight, lot number, and treatment status (including layer breakdown for non-uniform stacks).</w:t>
      </w:r>
    </w:p>
    <w:p>
      <w:pPr>
        <w:pStyle w:val="a0"/>
      </w:pPr>
      <w:r>
        <w:t xml:space="preserve">Toggle layers (hide/show pallet top, side walls).</w:t>
      </w:r>
    </w:p>
    <w:p>
      <w:pPr>
        <w:pStyle w:val="a0"/>
      </w:pPr>
      <w:r>
        <w:t xml:space="preserve">Export the 3D model as an STL file (for warehouse display).</w:t>
      </w:r>
    </w:p>
    <w:bookmarkEnd w:id="190"/>
    <w:bookmarkStart w:id="191" w:name="X0666d9422e837736bb5bcdc65a3a14ef89e0f25"/>
    <w:p>
      <w:pPr>
        <w:pStyle w:val="4"/>
      </w:pPr>
      <w:r>
        <w:t xml:space="preserve">5.7.2 Capacity Heatmap (Opt-In, Differential Privacy)</w:t>
      </w:r>
    </w:p>
    <w:p>
      <w:pPr>
        <w:pStyle w:val="FirstParagraph"/>
      </w:pPr>
      <w:r>
        <w:t xml:space="preserve">A toggle enables a capacity heatmap overlay that displays historical loading density for the same commodity and route. Data is sourced from opt-in anonymised data using OpenDP (ε = 0.1) – no individual trade or tenant can be reconstructed.</w:t>
      </w:r>
    </w:p>
    <w:p>
      <w:pPr>
        <w:pStyle w:val="a0"/>
      </w:pPr>
      <w:r>
        <w:t xml:space="preserve">Green zones: High-density (≥90% utilisation historically)</w:t>
      </w:r>
    </w:p>
    <w:p>
      <w:pPr>
        <w:pStyle w:val="a0"/>
      </w:pPr>
      <w:r>
        <w:t xml:space="preserve">Yellow zones: Medium density (70-89%)</w:t>
      </w:r>
    </w:p>
    <w:p>
      <w:pPr>
        <w:pStyle w:val="a0"/>
      </w:pPr>
      <w:r>
        <w:t xml:space="preserve">Red zones: Low density (&lt;70%) – underutilised space where additional cartons could be added.</w:t>
      </w:r>
    </w:p>
    <w:p>
      <w:pPr>
        <w:pStyle w:val="a0"/>
      </w:pPr>
      <w:r>
        <w:t xml:space="preserve">The heatmap is purely advisory; the seller can use it to optimise pallet placement (e.g., move pallets from a red zone to a green zone). The underlying data never reveals any competitor’s configuration.</w:t>
      </w:r>
    </w:p>
    <w:p>
      <w:pPr>
        <w:pStyle w:val="a0"/>
      </w:pPr>
      <w:r>
        <w:t xml:space="preserve">AI Authority: A2 for differential privacy (OpenDP).</w:t>
      </w:r>
    </w:p>
    <w:bookmarkEnd w:id="191"/>
    <w:bookmarkEnd w:id="192"/>
    <w:bookmarkStart w:id="193" w:name="ecological-packaging-advisor-a1"/>
    <w:p>
      <w:pPr>
        <w:pStyle w:val="3"/>
      </w:pPr>
      <w:r>
        <w:t xml:space="preserve">5.8 Ecological Packaging Advisor (A1)</w:t>
      </w:r>
    </w:p>
    <w:p>
      <w:pPr>
        <w:pStyle w:val="FirstParagraph"/>
      </w:pPr>
      <w:r>
        <w:t xml:space="preserve">After the packing plan is locked (or even before), the system analyses the packaging materials used and suggests sustainable alternatives that reduce carbon footprint, comply with destination regulations, and often save costs.</w:t>
      </w:r>
    </w:p>
    <w:p>
      <w:pPr>
        <w:pStyle w:val="a0"/>
      </w:pPr>
      <w:r>
        <w:t xml:space="preserve">Data sources:</w:t>
      </w:r>
    </w:p>
    <w:p>
      <w:pPr>
        <w:pStyle w:val="a0"/>
      </w:pPr>
      <w:r>
        <w:t xml:space="preserve">Material databases: Ecoinvent free summary, Federal LCA Commons (scraped).</w:t>
      </w:r>
    </w:p>
    <w:p>
      <w:pPr>
        <w:pStyle w:val="a0"/>
      </w:pPr>
      <w:r>
        <w:t xml:space="preserve">Regulatory rules: RIA-maintained table of destination-country packaging regulations (e.g., EU Single-Use Plastics Directive, Germany’s Packaging Act).</w:t>
      </w:r>
    </w:p>
    <w:p>
      <w:pPr>
        <w:pStyle w:val="a0"/>
      </w:pPr>
      <w:r>
        <w:t xml:space="preserve">Cost data: local material prices scraped from free industry portals or estimated from historical SGTX purchase data (anonymised).</w:t>
      </w:r>
    </w:p>
    <w:p>
      <w:pPr>
        <w:pStyle w:val="a0"/>
      </w:pPr>
      <w:r>
        <w:t xml:space="preserve">Suggestion generation (Groq, fallback Ollama):</w:t>
      </w:r>
    </w:p>
    <w:p>
      <w:pPr>
        <w:pStyle w:val="a0"/>
      </w:pPr>
      <w:r>
        <w:t xml:space="preserve">text</w:t>
      </w:r>
    </w:p>
    <w:p>
      <w:pPr>
        <w:pStyle w:val="a0"/>
      </w:pPr>
      <w:r>
        <w:t xml:space="preserve">Based on your current packaging (virgin plastic strapping), we recommend switching to recycled PET strapping. This reduces carbon footprint by 12 kg CO₂e per container and saves approximately €45 in packaging tax in Germany. The alternative meets all strength requirements for this route (validated). [Apply to all containers] [Apply to container 1 only] [Dismiss]</w:t>
      </w:r>
    </w:p>
    <w:p>
      <w:pPr>
        <w:pStyle w:val="a0"/>
      </w:pPr>
      <w:r>
        <w:t xml:space="preserve">If the seller applies a suggestion, the packing plan’s material specifications are updated (and the change is logged). The ecological packaging advisor is advisory only – the seller can ignore it.</w:t>
      </w:r>
    </w:p>
    <w:p>
      <w:pPr>
        <w:pStyle w:val="a0"/>
      </w:pPr>
      <w:r>
        <w:t xml:space="preserve">AI Authority: A1 (Groq → Ollama).</w:t>
      </w:r>
    </w:p>
    <w:bookmarkEnd w:id="193"/>
    <w:bookmarkStart w:id="196" w:name="X6e30382bdea085edfed514ba415e1d74e065755"/>
    <w:p>
      <w:pPr>
        <w:pStyle w:val="3"/>
      </w:pPr>
      <w:r>
        <w:t xml:space="preserve">5.9 Carbon Footprint Calculation (ISO 14067-compliant, CBAM-ready)</w:t>
      </w:r>
    </w:p>
    <w:p>
      <w:pPr>
        <w:pStyle w:val="FirstParagraph"/>
      </w:pPr>
      <w:r>
        <w:t xml:space="preserve">The system calculates the carbon footprint of the shipment (per container) using a methodology aligned with GHG Protocol and EU CBAM.</w:t>
      </w:r>
    </w:p>
    <w:bookmarkStart w:id="194" w:name="scopes-data-sources"/>
    <w:p>
      <w:pPr>
        <w:pStyle w:val="4"/>
      </w:pPr>
      <w:r>
        <w:t xml:space="preserve">5.9.1 Scopes &amp; Data Sources</w:t>
      </w:r>
    </w:p>
    <w:p>
      <w:pPr>
        <w:pStyle w:val="FirstParagraph"/>
      </w:pPr>
      <w:r>
        <w:t xml:space="preserve">Example calculation for fresh oranges (Egypt → Germany, 40ft reefer):</w:t>
      </w:r>
    </w:p>
    <w:p>
      <w:pPr>
        <w:pStyle w:val="a0"/>
      </w:pPr>
      <w:r>
        <w:t xml:space="preserve">text</w:t>
      </w:r>
    </w:p>
    <w:p>
      <w:pPr>
        <w:pStyle w:val="a0"/>
      </w:pPr>
      <w:r>
        <w:t xml:space="preserve">Transport (vessel): 10,000 km × 0.015 kg CO₂e / tkm × 20 t = 3,000 kg CO₂e</w:t>
      </w:r>
    </w:p>
    <w:p>
      <w:pPr>
        <w:pStyle w:val="a0"/>
      </w:pPr>
      <w:r>
        <w:t xml:space="preserve">Trucking (farm to port): 150 km × 0.8 kg CO₂e / km = 120 kg CO₂e</w:t>
      </w:r>
    </w:p>
    <w:p>
      <w:pPr>
        <w:pStyle w:val="a0"/>
      </w:pPr>
      <w:r>
        <w:t xml:space="preserve">Reefer electricity: 3 days × 500 kWh × 0.4 kg CO₂e / kWh = 600 kg CO₂e</w:t>
      </w:r>
    </w:p>
    <w:p>
      <w:pPr>
        <w:pStyle w:val="a0"/>
      </w:pPr>
      <w:r>
        <w:t xml:space="preserve">Packaging (cartons, strapping): 800 kg CO₂e</w:t>
      </w:r>
    </w:p>
    <w:p>
      <w:pPr>
        <w:pStyle w:val="a0"/>
      </w:pPr>
      <w:r>
        <w:t xml:space="preserve">Port handling (estimate): 200 kg CO₂e</w:t>
      </w:r>
    </w:p>
    <w:p>
      <w:pPr>
        <w:pStyle w:val="a0"/>
      </w:pPr>
      <w:r>
        <w:t xml:space="preserve">───────────────────────────────────────────────────────────</w:t>
      </w:r>
    </w:p>
    <w:p>
      <w:pPr>
        <w:pStyle w:val="a0"/>
      </w:pPr>
      <w:r>
        <w:t xml:space="preserve">Total: 4,720 kg CO₂e</w:t>
      </w:r>
    </w:p>
    <w:bookmarkEnd w:id="194"/>
    <w:bookmarkStart w:id="195" w:name="cbam-report-generation"/>
    <w:p>
      <w:pPr>
        <w:pStyle w:val="4"/>
      </w:pPr>
      <w:r>
        <w:t xml:space="preserve">5.9.2 CBAM Report Generation</w:t>
      </w:r>
    </w:p>
    <w:p>
      <w:pPr>
        <w:pStyle w:val="FirstParagraph"/>
      </w:pPr>
      <w:r>
        <w:t xml:space="preserve">For EU-bound shipments, the system automatically generates a CBAM report (XML format) containing embedded emissions (Scope 1 and Scope 2 of production process). The report is stored in generated_documents with a digital signature and linked to the invoice and packing list. Tenants can download it from the Trade Command Center’s Carbon Card.</w:t>
      </w:r>
    </w:p>
    <w:p>
      <w:pPr>
        <w:pStyle w:val="a0"/>
      </w:pPr>
      <w:r>
        <w:t xml:space="preserve">API endpoint: GET /v1/shipment/{ustn}/carbonfootprint returns:</w:t>
      </w:r>
    </w:p>
    <w:p>
      <w:pPr>
        <w:pStyle w:val="a0"/>
      </w:pPr>
      <w:r>
        <w:t xml:space="preserve">json</w:t>
      </w:r>
    </w:p>
    <w:p>
      <w:pPr>
        <w:pStyle w:val="a0"/>
      </w:pPr>
      <w:r>
        <w:t xml:space="preserve">{</w:t>
      </w:r>
    </w:p>
    <w:p>
      <w:pPr>
        <w:pStyle w:val="a0"/>
      </w:pPr>
      <w:r>
        <w:t xml:space="preserve">“</w:t>
      </w:r>
      <w:r>
        <w:t xml:space="preserve">total_kg_co2e</w:t>
      </w:r>
      <w:r>
        <w:t xml:space="preserve">”</w:t>
      </w:r>
      <w:r>
        <w:t xml:space="preserve">: 4720,</w:t>
      </w:r>
    </w:p>
    <w:p>
      <w:pPr>
        <w:pStyle w:val="a0"/>
      </w:pPr>
      <w:r>
        <w:t xml:space="preserve">“</w:t>
      </w:r>
      <w:r>
        <w:t xml:space="preserve">breakdown</w:t>
      </w:r>
      <w:r>
        <w:t xml:space="preserve">”</w:t>
      </w:r>
      <w:r>
        <w:t xml:space="preserve">: {</w:t>
      </w:r>
    </w:p>
    <w:p>
      <w:pPr>
        <w:pStyle w:val="a0"/>
      </w:pPr>
      <w:r>
        <w:t xml:space="preserve">“</w:t>
      </w:r>
      <w:r>
        <w:t xml:space="preserve">transport_vessel</w:t>
      </w:r>
      <w:r>
        <w:t xml:space="preserve">”</w:t>
      </w:r>
      <w:r>
        <w:t xml:space="preserve">: 3000,</w:t>
      </w:r>
    </w:p>
    <w:p>
      <w:pPr>
        <w:pStyle w:val="a0"/>
      </w:pPr>
      <w:r>
        <w:t xml:space="preserve">“</w:t>
      </w:r>
      <w:r>
        <w:t xml:space="preserve">transport_truck</w:t>
      </w:r>
      <w:r>
        <w:t xml:space="preserve">”</w:t>
      </w:r>
      <w:r>
        <w:t xml:space="preserve">: 120,</w:t>
      </w:r>
    </w:p>
    <w:p>
      <w:pPr>
        <w:pStyle w:val="a0"/>
      </w:pPr>
      <w:r>
        <w:t xml:space="preserve">“</w:t>
      </w:r>
      <w:r>
        <w:t xml:space="preserve">reefer_electricity</w:t>
      </w:r>
      <w:r>
        <w:t xml:space="preserve">”</w:t>
      </w:r>
      <w:r>
        <w:t xml:space="preserve">: 600,</w:t>
      </w:r>
    </w:p>
    <w:p>
      <w:pPr>
        <w:pStyle w:val="a0"/>
      </w:pPr>
      <w:r>
        <w:t xml:space="preserve">“</w:t>
      </w:r>
      <w:r>
        <w:t xml:space="preserve">packaging</w:t>
      </w:r>
      <w:r>
        <w:t xml:space="preserve">”</w:t>
      </w:r>
      <w:r>
        <w:t xml:space="preserve">: 800,</w:t>
      </w:r>
    </w:p>
    <w:p>
      <w:pPr>
        <w:pStyle w:val="a0"/>
      </w:pPr>
      <w:r>
        <w:t xml:space="preserve">“</w:t>
      </w:r>
      <w:r>
        <w:t xml:space="preserve">port_handling</w:t>
      </w:r>
      <w:r>
        <w:t xml:space="preserve">”</w:t>
      </w:r>
      <w:r>
        <w:t xml:space="preserve">: 200</w:t>
      </w:r>
    </w:p>
    <w:p>
      <w:pPr>
        <w:pStyle w:val="a0"/>
      </w:pPr>
      <w:r>
        <w:t xml:space="preserve">},</w:t>
      </w:r>
    </w:p>
    <w:p>
      <w:pPr>
        <w:pStyle w:val="a0"/>
      </w:pPr>
      <w:r>
        <w:t xml:space="preserve">“</w:t>
      </w:r>
      <w:r>
        <w:t xml:space="preserve">cbam_embedded_emissions</w:t>
      </w:r>
      <w:r>
        <w:t xml:space="preserve">”</w:t>
      </w:r>
      <w:r>
        <w:t xml:space="preserve">: 1800,</w:t>
      </w:r>
    </w:p>
    <w:p>
      <w:pPr>
        <w:pStyle w:val="a0"/>
      </w:pPr>
      <w:r>
        <w:t xml:space="preserve">“</w:t>
      </w:r>
      <w:r>
        <w:t xml:space="preserve">confidence_interval</w:t>
      </w:r>
      <w:r>
        <w:t xml:space="preserve">”</w:t>
      </w:r>
      <w:r>
        <w:t xml:space="preserve">: {</w:t>
      </w:r>
      <w:r>
        <w:t xml:space="preserve"> </w:t>
      </w:r>
      <w:r>
        <w:t xml:space="preserve">“</w:t>
      </w:r>
      <w:r>
        <w:t xml:space="preserve">lower</w:t>
      </w:r>
      <w:r>
        <w:t xml:space="preserve">”</w:t>
      </w:r>
      <w:r>
        <w:t xml:space="preserve">: 4500,</w:t>
      </w:r>
      <w:r>
        <w:t xml:space="preserve"> </w:t>
      </w:r>
      <w:r>
        <w:t xml:space="preserve">“</w:t>
      </w:r>
      <w:r>
        <w:t xml:space="preserve">upper</w:t>
      </w:r>
      <w:r>
        <w:t xml:space="preserve">”</w:t>
      </w:r>
      <w:r>
        <w:t xml:space="preserve">: 5000 },</w:t>
      </w:r>
    </w:p>
    <w:p>
      <w:pPr>
        <w:pStyle w:val="a0"/>
      </w:pPr>
      <w:r>
        <w:t xml:space="preserve">“</w:t>
      </w:r>
      <w:r>
        <w:t xml:space="preserve">calculation_method</w:t>
      </w:r>
      <w:r>
        <w:t xml:space="preserve">”</w:t>
      </w:r>
      <w:r>
        <w:t xml:space="preserve">:</w:t>
      </w:r>
      <w:r>
        <w:t xml:space="preserve"> </w:t>
      </w:r>
      <w:r>
        <w:t xml:space="preserve">“</w:t>
      </w:r>
      <w:r>
        <w:t xml:space="preserve">ISO 14067:2018</w:t>
      </w:r>
      <w:r>
        <w:t xml:space="preserve">”</w:t>
      </w:r>
      <w:r>
        <w:t xml:space="preserve">,</w:t>
      </w:r>
    </w:p>
    <w:p>
      <w:pPr>
        <w:pStyle w:val="a0"/>
      </w:pPr>
      <w:r>
        <w:t xml:space="preserve">“</w:t>
      </w:r>
      <w:r>
        <w:t xml:space="preserve">data_sources</w:t>
      </w:r>
      <w:r>
        <w:t xml:space="preserve">”</w:t>
      </w:r>
      <w:r>
        <w:t xml:space="preserve">: [</w:t>
      </w:r>
      <w:r>
        <w:t xml:space="preserve">“</w:t>
      </w:r>
      <w:r>
        <w:t xml:space="preserve">IMO EEXI 2025</w:t>
      </w:r>
      <w:r>
        <w:t xml:space="preserve">”</w:t>
      </w:r>
      <w:r>
        <w:t xml:space="preserve">,</w:t>
      </w:r>
      <w:r>
        <w:t xml:space="preserve"> </w:t>
      </w:r>
      <w:r>
        <w:t xml:space="preserve">“</w:t>
      </w:r>
      <w:r>
        <w:t xml:space="preserve">EPA SmartWay v3</w:t>
      </w:r>
      <w:r>
        <w:t xml:space="preserve">”</w:t>
      </w:r>
      <w:r>
        <w:t xml:space="preserve">,</w:t>
      </w:r>
      <w:r>
        <w:t xml:space="preserve"> </w:t>
      </w:r>
      <w:r>
        <w:t xml:space="preserve">“</w:t>
      </w:r>
      <w:r>
        <w:t xml:space="preserve">IEA 2025</w:t>
      </w:r>
      <w:r>
        <w:t xml:space="preserve">”</w:t>
      </w:r>
      <w:r>
        <w:t xml:space="preserve">]</w:t>
      </w:r>
    </w:p>
    <w:p>
      <w:pPr>
        <w:pStyle w:val="a0"/>
      </w:pPr>
      <w:r>
        <w:t xml:space="preserve">}</w:t>
      </w:r>
    </w:p>
    <w:p>
      <w:pPr>
        <w:pStyle w:val="a0"/>
      </w:pPr>
      <w:r>
        <w:t xml:space="preserve">The carbon footprint is displayed in the Trade Command Center’s Sustainability Card and can be used for ESG reporting and green financing incentives.</w:t>
      </w:r>
    </w:p>
    <w:p>
      <w:pPr>
        <w:pStyle w:val="a0"/>
      </w:pPr>
      <w:r>
        <w:t xml:space="preserve">AI Authority: A2 for carbon modelling (LSTM, XGBoost – local).</w:t>
      </w:r>
    </w:p>
    <w:bookmarkEnd w:id="195"/>
    <w:bookmarkEnd w:id="196"/>
    <w:bookmarkStart w:id="197" w:name="X60d152f6995e40c1eb9c19e22607627242b1472"/>
    <w:p>
      <w:pPr>
        <w:pStyle w:val="3"/>
      </w:pPr>
      <w:r>
        <w:t xml:space="preserve">5.10 Locking the Packing Plan &amp; Barcode Generation</w:t>
      </w:r>
    </w:p>
    <w:p>
      <w:pPr>
        <w:pStyle w:val="FirstParagraph"/>
      </w:pPr>
      <w:r>
        <w:t xml:space="preserve">Once the seller is satisfied, a user with packing.lock permission clicks </w:t>
      </w:r>
      <w:r>
        <w:t xml:space="preserve">“</w:t>
      </w:r>
      <w:r>
        <w:t xml:space="preserve">Lock Packing Plan</w:t>
      </w:r>
      <w:r>
        <w:t xml:space="preserve">”</w:t>
      </w:r>
      <w:r>
        <w:t xml:space="preserve">. The Governor:</w:t>
      </w:r>
    </w:p>
    <w:p>
      <w:pPr>
        <w:pStyle w:val="a0"/>
      </w:pPr>
      <w:r>
        <w:t xml:space="preserve">Validates that:</w:t>
      </w:r>
    </w:p>
    <w:p>
      <w:pPr>
        <w:pStyle w:val="a0"/>
      </w:pPr>
      <w:r>
        <w:t xml:space="preserve">All required fields are filled (pallet positions, weights, treatment dates if applicable).</w:t>
      </w:r>
    </w:p>
    <w:p>
      <w:pPr>
        <w:pStyle w:val="a0"/>
      </w:pPr>
      <w:r>
        <w:t xml:space="preserve">Container gross weight does not exceed maximum payload (e.g., 28,000 kg for a 40ft container).</w:t>
      </w:r>
    </w:p>
    <w:p>
      <w:pPr>
        <w:pStyle w:val="a0"/>
      </w:pPr>
      <w:r>
        <w:t xml:space="preserve">Pallet stacking heights (including non-uniform layers) do not exceed commodity-specific limits.</w:t>
      </w:r>
    </w:p>
    <w:p>
      <w:pPr>
        <w:pStyle w:val="a0"/>
      </w:pPr>
      <w:r>
        <w:t xml:space="preserve">No incompatible commodities are mixed – checked by WasmEdge commodity compatibility rule.</w:t>
      </w:r>
    </w:p>
    <w:p>
      <w:pPr>
        <w:pStyle w:val="a0"/>
      </w:pPr>
      <w:r>
        <w:t xml:space="preserve">For shipments requiring cold treatment, the treatment certificate must be uploaded or planned.</w:t>
      </w:r>
    </w:p>
    <w:p>
      <w:pPr>
        <w:pStyle w:val="a0"/>
      </w:pPr>
      <w:r>
        <w:t xml:space="preserve">If validation passes, the Governor:</w:t>
      </w:r>
    </w:p>
    <w:p>
      <w:pPr>
        <w:pStyle w:val="a0"/>
      </w:pPr>
      <w:r>
        <w:t xml:space="preserve">Generates SSCC-18 codes for each pallet (stored in pallet_details).</w:t>
      </w:r>
    </w:p>
    <w:p>
      <w:pPr>
        <w:pStyle w:val="a0"/>
      </w:pPr>
      <w:r>
        <w:t xml:space="preserve">Generates QR codes with verifiable credentials (including treatment cert reference and layer breakdown).</w:t>
      </w:r>
    </w:p>
    <w:p>
      <w:pPr>
        <w:pStyle w:val="a0"/>
      </w:pPr>
      <w:r>
        <w:t xml:space="preserve">Creates a Loom hash of the packing plan (immutable).</w:t>
      </w:r>
    </w:p>
    <w:p>
      <w:pPr>
        <w:pStyle w:val="a0"/>
      </w:pPr>
      <w:r>
        <w:t xml:space="preserve">Sets packing_plans.locked_at = NOW().</w:t>
      </w:r>
    </w:p>
    <w:p>
      <w:pPr>
        <w:pStyle w:val="a0"/>
      </w:pPr>
      <w:r>
        <w:t xml:space="preserve">The packing plan becomes immutable – no further edits. Any attempt to edit returns a CONDITIONAL verdict.</w:t>
      </w:r>
    </w:p>
    <w:p>
      <w:pPr>
        <w:pStyle w:val="a0"/>
      </w:pPr>
      <w:r>
        <w:t xml:space="preserve">Reprint policy: Before the pallet is scanned as LOADED, labels can be reprinted freely. After loading, a</w:t>
      </w:r>
      <w:r>
        <w:t xml:space="preserve"> </w:t>
      </w:r>
      <w:r>
        <w:t xml:space="preserve">“</w:t>
      </w:r>
      <w:r>
        <w:t xml:space="preserve">Request Reprint</w:t>
      </w:r>
      <w:r>
        <w:t xml:space="preserve">”</w:t>
      </w:r>
      <w:r>
        <w:t xml:space="preserve"> </w:t>
      </w:r>
      <w:r>
        <w:t xml:space="preserve">button appears, requiring a mandatory reason (≥10 chars). A Governor decision (barcode.reprint.post_loading) is created; if approved, new labels with the same SSCC are generated (enhanced contrast if requested).</w:t>
      </w:r>
    </w:p>
    <w:p>
      <w:pPr>
        <w:pStyle w:val="a0"/>
      </w:pPr>
      <w:r>
        <w:t xml:space="preserve">AI Authority: A4 for validation and lock; A2 for compatibility checks.</w:t>
      </w:r>
    </w:p>
    <w:bookmarkEnd w:id="197"/>
    <w:bookmarkStart w:id="200" w:name="label-print-workflow"/>
    <w:p>
      <w:pPr>
        <w:pStyle w:val="3"/>
      </w:pPr>
      <w:r>
        <w:t xml:space="preserve">5.11 Label Print Workflow</w:t>
      </w:r>
    </w:p>
    <w:bookmarkStart w:id="198" w:name="printer-compatibility"/>
    <w:p>
      <w:pPr>
        <w:pStyle w:val="4"/>
      </w:pPr>
      <w:r>
        <w:t xml:space="preserve">5.11.1 Printer Compatibility</w:t>
      </w:r>
    </w:p>
    <w:p>
      <w:pPr>
        <w:pStyle w:val="FirstParagraph"/>
      </w:pPr>
      <w:r>
        <w:t xml:space="preserve">Two print paths:</w:t>
      </w:r>
    </w:p>
    <w:p>
      <w:pPr>
        <w:pStyle w:val="a0"/>
      </w:pPr>
      <w:r>
        <w:t xml:space="preserve">ZPL (Zebra Programming Language) – for thermal label printers. The barcode-servicegenerates ZPL code directly, optimised for standard 100×150 mm label rolls. The desktop app (Tauri) or mobile app (via network print server) sends the ZPL stream to the printer’s IP address over raw TCP (port 9100). No third-party drivers needed.</w:t>
      </w:r>
    </w:p>
    <w:p>
      <w:pPr>
        <w:pStyle w:val="a0"/>
      </w:pPr>
      <w:r>
        <w:t xml:space="preserve">PDF – for laser/inkjet printers. A PDF sheet is rendered using Tera templates + headless Chrome, formatted for standard A4 label sheets (e.g., 2 columns × 11 rows for 100×150 mm labels). The user prints directly from the browser or desktop app.</w:t>
      </w:r>
    </w:p>
    <w:bookmarkEnd w:id="198"/>
    <w:bookmarkStart w:id="199" w:name="label-customisation"/>
    <w:p>
      <w:pPr>
        <w:pStyle w:val="4"/>
      </w:pPr>
      <w:r>
        <w:t xml:space="preserve">5.11.2 Label Customisation</w:t>
      </w:r>
    </w:p>
    <w:p>
      <w:pPr>
        <w:pStyle w:val="FirstParagraph"/>
      </w:pPr>
      <w:r>
        <w:t xml:space="preserve">The seller can customise label content before printing:</w:t>
      </w:r>
    </w:p>
    <w:p>
      <w:pPr>
        <w:pStyle w:val="a0"/>
      </w:pPr>
      <w:r>
        <w:t xml:space="preserve">Select language for human-readable text (Groq translates product name and handling instructions).</w:t>
      </w:r>
    </w:p>
    <w:p>
      <w:pPr>
        <w:pStyle w:val="a0"/>
      </w:pPr>
      <w:r>
        <w:t xml:space="preserve">Choose which data fields to display (e.g., hide lot number, show buyer name, show cold treatment status, show layer breakdown).</w:t>
      </w:r>
    </w:p>
    <w:p>
      <w:pPr>
        <w:pStyle w:val="a0"/>
      </w:pPr>
      <w:r>
        <w:t xml:space="preserve">Predefined templates:</w:t>
      </w:r>
      <w:r>
        <w:t xml:space="preserve"> </w:t>
      </w:r>
      <w:r>
        <w:t xml:space="preserve">“</w:t>
      </w:r>
      <w:r>
        <w:t xml:space="preserve">Standard</w:t>
      </w:r>
      <w:r>
        <w:t xml:space="preserve">”</w:t>
      </w:r>
      <w:r>
        <w:t xml:space="preserve">,</w:t>
      </w:r>
      <w:r>
        <w:t xml:space="preserve"> </w:t>
      </w:r>
      <w:r>
        <w:t xml:space="preserve">“</w:t>
      </w:r>
      <w:r>
        <w:t xml:space="preserve">Customs-Ready</w:t>
      </w:r>
      <w:r>
        <w:t xml:space="preserve">”</w:t>
      </w:r>
      <w:r>
        <w:t xml:space="preserve"> </w:t>
      </w:r>
      <w:r>
        <w:t xml:space="preserve">(includes HS code and origin in large font),</w:t>
      </w:r>
      <w:r>
        <w:t xml:space="preserve"> </w:t>
      </w:r>
      <w:r>
        <w:t xml:space="preserve">“</w:t>
      </w:r>
      <w:r>
        <w:t xml:space="preserve">Consignee</w:t>
      </w:r>
      <w:r>
        <w:t xml:space="preserve">”</w:t>
      </w:r>
      <w:r>
        <w:t xml:space="preserve"> </w:t>
      </w:r>
      <w:r>
        <w:t xml:space="preserve">(includes delivery address).</w:t>
      </w:r>
    </w:p>
    <w:p>
      <w:pPr>
        <w:pStyle w:val="a0"/>
      </w:pPr>
      <w:r>
        <w:t xml:space="preserve">AI Authority: A1 for translation (Groq).</w:t>
      </w:r>
    </w:p>
    <w:bookmarkEnd w:id="199"/>
    <w:bookmarkEnd w:id="200"/>
    <w:bookmarkStart w:id="201" w:name="implementation-checklist-part-5"/>
    <w:p>
      <w:pPr>
        <w:pStyle w:val="3"/>
      </w:pPr>
      <w:r>
        <w:t xml:space="preserve">5.12 Implementation Checklist (Part 5)</w:t>
      </w:r>
    </w:p>
    <w:p>
      <w:pPr>
        <w:pStyle w:val="FirstParagraph"/>
      </w:pPr>
      <w:r>
        <w:t xml:space="preserve">Implement weight calculation engine (Rust) in packing-service.</w:t>
      </w:r>
    </w:p>
    <w:p>
      <w:pPr>
        <w:pStyle w:val="a0"/>
      </w:pPr>
      <w:r>
        <w:t xml:space="preserve">Integrate ORTools for palletisation solver (Python subprocess or Rust binding) – extend to support non-uniform layer patterns.</w:t>
      </w:r>
    </w:p>
    <w:p>
      <w:pPr>
        <w:pStyle w:val="a0"/>
      </w:pPr>
      <w:r>
        <w:t xml:space="preserve">Build 3D container viewer (Three.js) with capacity heatmap toggle.</w:t>
      </w:r>
    </w:p>
    <w:p>
      <w:pPr>
        <w:pStyle w:val="a0"/>
      </w:pPr>
      <w:r>
        <w:t xml:space="preserve">Implement collaborative editing (Yjs + WebRTC) with OPA permission checks.</w:t>
      </w:r>
    </w:p>
    <w:p>
      <w:pPr>
        <w:pStyle w:val="a0"/>
      </w:pPr>
      <w:r>
        <w:t xml:space="preserve">Create packing list PDF generator (Tera + headless Chrome) with SSCC and QR codes, including layer breakdown.</w:t>
      </w:r>
    </w:p>
    <w:p>
      <w:pPr>
        <w:pStyle w:val="a0"/>
      </w:pPr>
      <w:r>
        <w:t xml:space="preserve">Implement automated invoice generation (UBL 2.1) and ETA submission with mTLS signing.</w:t>
      </w:r>
    </w:p>
    <w:p>
      <w:pPr>
        <w:pStyle w:val="a0"/>
      </w:pPr>
      <w:r>
        <w:t xml:space="preserve">Build customs declaration pre-filler (Nafeza SAD) from packing and invoice data.</w:t>
      </w:r>
    </w:p>
    <w:p>
      <w:pPr>
        <w:pStyle w:val="a0"/>
      </w:pPr>
      <w:r>
        <w:t xml:space="preserve">Implement ecological packaging advisor (call Groq/Ollama with material DB).</w:t>
      </w:r>
    </w:p>
    <w:p>
      <w:pPr>
        <w:pStyle w:val="a0"/>
      </w:pPr>
      <w:r>
        <w:t xml:space="preserve">Build carbon footprint calculator (LSTM model for vessel emissions; use IEA factors).</w:t>
      </w:r>
    </w:p>
    <w:p>
      <w:pPr>
        <w:pStyle w:val="a0"/>
      </w:pPr>
      <w:r>
        <w:t xml:space="preserve">Create CBAM report generator (XML template).</w:t>
      </w:r>
    </w:p>
    <w:p>
      <w:pPr>
        <w:pStyle w:val="a0"/>
      </w:pPr>
      <w:r>
        <w:t xml:space="preserve">Implement label print workflow (ZPL and PDF) with reprint policy.</w:t>
      </w:r>
    </w:p>
    <w:p>
      <w:pPr>
        <w:pStyle w:val="a0"/>
      </w:pPr>
      <w:r>
        <w:t xml:space="preserve">Write integration tests: seller locks packing plan (with non-uniform layers) → SSCCs generated → packing list PDF (with layer breakdown) → invoice generated → ETA submission → Nafeza SAD pre-filled.</w:t>
      </w:r>
    </w:p>
    <w:bookmarkEnd w:id="201"/>
    <w:bookmarkStart w:id="202" w:name="pdfa-3-archival-format"/>
    <w:p>
      <w:pPr>
        <w:pStyle w:val="3"/>
      </w:pPr>
      <w:r>
        <w:t xml:space="preserve">5.13 – PDF/A-3 Archival Format</w:t>
      </w:r>
    </w:p>
    <w:p>
      <w:pPr>
        <w:pStyle w:val="FirstParagraph"/>
      </w:pPr>
      <w:r>
        <w:t xml:space="preserve">Purpose: Comply with Egyptian National E-Archiving standards (ISO 19005-3) for long-term document preservation.</w:t>
      </w:r>
    </w:p>
    <w:p>
      <w:pPr>
        <w:pStyle w:val="a0"/>
      </w:pPr>
      <w:r>
        <w:t xml:space="preserve">All automatically generated documents intended for legal retention must be produced in PDF/A-3 format (Level B or U). This includes:</w:t>
      </w:r>
    </w:p>
    <w:p>
      <w:pPr>
        <w:pStyle w:val="a0"/>
      </w:pPr>
      <w:r>
        <w:t xml:space="preserve">Commercial invoices (ETA-compliant XML also required, but PDF/A-3 for archival)</w:t>
      </w:r>
    </w:p>
    <w:p>
      <w:pPr>
        <w:pStyle w:val="a0"/>
      </w:pPr>
      <w:r>
        <w:t xml:space="preserve">Packing lists</w:t>
      </w:r>
    </w:p>
    <w:p>
      <w:pPr>
        <w:pStyle w:val="a0"/>
      </w:pPr>
      <w:r>
        <w:t xml:space="preserve">Certificates of origin</w:t>
      </w:r>
    </w:p>
    <w:p>
      <w:pPr>
        <w:pStyle w:val="a0"/>
      </w:pPr>
      <w:r>
        <w:t xml:space="preserve">Phytosanitary certificates</w:t>
      </w:r>
    </w:p>
    <w:p>
      <w:pPr>
        <w:pStyle w:val="a0"/>
      </w:pPr>
      <w:r>
        <w:t xml:space="preserve">Health certificates</w:t>
      </w:r>
    </w:p>
    <w:p>
      <w:pPr>
        <w:pStyle w:val="a0"/>
      </w:pPr>
      <w:r>
        <w:t xml:space="preserve">Bills of lading (when generated by SGTX)</w:t>
      </w:r>
    </w:p>
    <w:p>
      <w:pPr>
        <w:pStyle w:val="a0"/>
      </w:pPr>
      <w:r>
        <w:t xml:space="preserve">Signed contracts</w:t>
      </w:r>
    </w:p>
    <w:p>
      <w:pPr>
        <w:pStyle w:val="a0"/>
      </w:pPr>
      <w:r>
        <w:t xml:space="preserve">Settlement statements</w:t>
      </w:r>
    </w:p>
    <w:p>
      <w:pPr>
        <w:pStyle w:val="a0"/>
      </w:pPr>
      <w:r>
        <w:t xml:space="preserve">Technical requirements:</w:t>
      </w:r>
    </w:p>
    <w:p>
      <w:pPr>
        <w:pStyle w:val="a0"/>
      </w:pPr>
      <w:r>
        <w:t xml:space="preserve">PDF/A-3 level B (basic conformance) or U (Unicode) as a minimum.</w:t>
      </w:r>
    </w:p>
    <w:p>
      <w:pPr>
        <w:pStyle w:val="a0"/>
      </w:pPr>
      <w:r>
        <w:t xml:space="preserve">All fonts must be embedded.</w:t>
      </w:r>
    </w:p>
    <w:p>
      <w:pPr>
        <w:pStyle w:val="a0"/>
      </w:pPr>
      <w:r>
        <w:t xml:space="preserve">Colour spaces must be device-independent.</w:t>
      </w:r>
    </w:p>
    <w:p>
      <w:pPr>
        <w:pStyle w:val="a0"/>
      </w:pPr>
      <w:r>
        <w:t xml:space="preserve">Metadata must include: USTN, document type, generation timestamp, SHA256 hash of original data.</w:t>
      </w:r>
    </w:p>
    <w:p>
      <w:pPr>
        <w:pStyle w:val="a0"/>
      </w:pPr>
      <w:r>
        <w:t xml:space="preserve">Each PDF/A-3 file must be digitally signed (Ed25519 or QES) with a visible signature field.</w:t>
      </w:r>
    </w:p>
    <w:p>
      <w:pPr>
        <w:pStyle w:val="a0"/>
      </w:pPr>
      <w:r>
        <w:t xml:space="preserve">Implementation: The document-generator service (Rust) uses pdf-writer or printpdf libraries with PDF/A-3 conformance. Validation is performed by a separate pdf-archival-validator before storage.</w:t>
      </w:r>
    </w:p>
    <w:p>
      <w:pPr>
        <w:pStyle w:val="a0"/>
      </w:pPr>
      <w:r>
        <w:t xml:space="preserve">Fallback: If PDF/A-3 generation fails, a standard PDF is generated with a warning banner, and an incident is logged for manual remediation.</w:t>
      </w:r>
    </w:p>
    <w:p>
      <w:pPr>
        <w:pStyle w:val="a0"/>
      </w:pPr>
      <w:r>
        <w:t xml:space="preserve">END OF PART 5 – WEIGHT CALCULATION, PACKING LIST &amp; INVOICE GENERATION (v11.0 WITH NON-UNIFORM LAYER STACKING AND ALL DETAILS)</w:t>
      </w:r>
    </w:p>
    <w:bookmarkEnd w:id="202"/>
    <w:bookmarkEnd w:id="203"/>
    <w:bookmarkStart w:id="275" w:name="Xcb17311d94266d3c4d5877dc094e36478f4918b"/>
    <w:p>
      <w:pPr>
        <w:pStyle w:val="2"/>
      </w:pPr>
      <w:r>
        <w:t xml:space="preserve">PART 6 – ONE-CLICK PAYMENT ORCHESTRATION &amp; GOVERNMENT FEE COLLECTION</w:t>
      </w:r>
    </w:p>
    <w:p>
      <w:pPr>
        <w:pStyle w:val="FirstParagraph"/>
      </w:pPr>
      <w:r>
        <w:t xml:space="preserve">Version 11.0 – Fully Expanded, with Deferred Payment Guarantee Expiry Handling</w:t>
      </w:r>
    </w:p>
    <w:bookmarkStart w:id="204" w:name="purpose-design-philosophy-4"/>
    <w:p>
      <w:pPr>
        <w:pStyle w:val="3"/>
      </w:pPr>
      <w:r>
        <w:t xml:space="preserve">6.0 Purpose &amp; Design Philosophy</w:t>
      </w:r>
    </w:p>
    <w:p>
      <w:pPr>
        <w:pStyle w:val="FirstParagraph"/>
      </w:pPr>
      <w:r>
        <w:t xml:space="preserve">The One-Click Payment Orchestration module is the financial engine of SGTX. It ensures that every mandatory payment – SGTX platform fee (1.5% of invoice value, paid by each country’s side), government duties, inspection fees, certificate fees, port charges, and logistics costs – is aggregated into a single payment at the appropriate stage, then automatically split to the respective recipients (government agencies, SGTX, laboratories, customs brokers, trucking companies). The seller’s side (or buyer’s side depending on incoterm) pays once; the platform instructs the PSP to split the payment according to the pre-defined allocation.</w:t>
      </w:r>
    </w:p>
    <w:p>
      <w:pPr>
        <w:pStyle w:val="a0"/>
      </w:pPr>
      <w:r>
        <w:t xml:space="preserve">Two-stage model (based on export process):</w:t>
      </w:r>
    </w:p>
    <w:p>
      <w:pPr>
        <w:pStyle w:val="a0"/>
      </w:pPr>
      <w:r>
        <w:t xml:space="preserve">One-click core principle: The user sees one payment button for Stage 1, and one for Stage 2. Behind the scenes, the system calculates the exact amounts due to each payee, generates the split instructions, calls the PSP API, and verifies all webhooks. No separate payments for customs, labs, or certificates.</w:t>
      </w:r>
    </w:p>
    <w:p>
      <w:pPr>
        <w:pStyle w:val="a0"/>
      </w:pPr>
      <w:r>
        <w:t xml:space="preserve">Governmental API integration (orchestration):</w:t>
      </w:r>
    </w:p>
    <w:p>
      <w:pPr>
        <w:pStyle w:val="a0"/>
      </w:pPr>
      <w:r>
        <w:t xml:space="preserve">Nafeza – customs declaration submission, certificate requests (phyto, health, COO). The fees for these certificates are included in Stage 1 and paid to the government via the PSP split.</w:t>
      </w:r>
    </w:p>
    <w:p>
      <w:pPr>
        <w:pStyle w:val="a0"/>
      </w:pPr>
      <w:r>
        <w:t xml:space="preserve">CargoX – ACID generation (fee included in Stage 1, paid to CargoX).</w:t>
      </w:r>
    </w:p>
    <w:p>
      <w:pPr>
        <w:pStyle w:val="a0"/>
      </w:pPr>
      <w:r>
        <w:t xml:space="preserve">ETA – e-Invoice submission (no separate fee, but the invoice must be submitted before customs clearance).</w:t>
      </w:r>
    </w:p>
    <w:p>
      <w:pPr>
        <w:pStyle w:val="a0"/>
      </w:pPr>
      <w:r>
        <w:t xml:space="preserve">CBE – all payments executed through CBE-licensed PSPs (Fawry, PayMob, CBE IPN).</w:t>
      </w:r>
    </w:p>
    <w:p>
      <w:pPr>
        <w:pStyle w:val="a0"/>
      </w:pPr>
      <w:r>
        <w:t xml:space="preserve">Non-custodial: SGTX never holds funds. The PSP splits the payment in real time and sends the net amounts directly to each payee’s bank account. SGTX only receives webhook confirmations.</w:t>
      </w:r>
    </w:p>
    <w:p>
      <w:pPr>
        <w:pStyle w:val="a0"/>
      </w:pPr>
      <w:r>
        <w:t xml:space="preserve">AI Integration in Part 6:</w:t>
      </w:r>
    </w:p>
    <w:p>
      <w:pPr>
        <w:pStyle w:val="a0"/>
      </w:pPr>
      <w:r>
        <w:t xml:space="preserve">🧠 A2 (LightGBM + Groq): PSP Router selects optimal PSP based on payer country, amount, real-time health, cost.</w:t>
      </w:r>
    </w:p>
    <w:p>
      <w:pPr>
        <w:pStyle w:val="a0"/>
      </w:pPr>
      <w:r>
        <w:t xml:space="preserve">🧠 A4 (OPA + WasmEdge): FeeLock state machine, gross-up calculation, validation of split instructions, late fee calculation, deferred payment guarantee monitoring.</w:t>
      </w:r>
    </w:p>
    <w:p>
      <w:pPr>
        <w:pStyle w:val="a0"/>
      </w:pPr>
      <w:r>
        <w:t xml:space="preserve">🧠 A1 (Groq → Ollama): Explanations for fee breakdown and PSP recommendations.</w:t>
      </w:r>
    </w:p>
    <w:bookmarkEnd w:id="204"/>
    <w:bookmarkStart w:id="209" w:name="X11034949f2c37223921b1bb51999701363dba03"/>
    <w:p>
      <w:pPr>
        <w:pStyle w:val="3"/>
      </w:pPr>
      <w:r>
        <w:t xml:space="preserve">6.1 Stage 1 – Pre-shipment Payment (Seller’s Side Pays)</w:t>
      </w:r>
    </w:p>
    <w:bookmarkStart w:id="205" w:name="components-of-stage-1-export-example"/>
    <w:p>
      <w:pPr>
        <w:pStyle w:val="4"/>
      </w:pPr>
      <w:r>
        <w:t xml:space="preserve">6.1.1 Components of Stage 1 (Export Example)</w:t>
      </w:r>
    </w:p>
    <w:p>
      <w:pPr>
        <w:pStyle w:val="FirstParagraph"/>
      </w:pPr>
      <w:r>
        <w:t xml:space="preserve">For an agricultural export, Stage 1 includes (illustrative amounts based on a $100,000 invoice, 1.5% SGTX fee = $1,500):</w:t>
      </w:r>
    </w:p>
    <w:p>
      <w:pPr>
        <w:pStyle w:val="a0"/>
      </w:pPr>
      <w:r>
        <w:t xml:space="preserve">Total Stage 1: ~$2,845</w:t>
      </w:r>
    </w:p>
    <w:p>
      <w:pPr>
        <w:pStyle w:val="a0"/>
      </w:pPr>
      <w:r>
        <w:t xml:space="preserve">Important: All these fees are automatically calculated from the USTN data and service quotations. The seller does not need to know individual amounts; they see a single total and click</w:t>
      </w:r>
      <w:r>
        <w:t xml:space="preserve"> </w:t>
      </w:r>
      <w:r>
        <w:t xml:space="preserve">“</w:t>
      </w:r>
      <w:r>
        <w:t xml:space="preserve">Pay Stage 1</w:t>
      </w:r>
      <w:r>
        <w:t xml:space="preserve">”</w:t>
      </w:r>
      <w:r>
        <w:t xml:space="preserve">. The system then orchestrates the split and the government API calls in the correct order.</w:t>
      </w:r>
    </w:p>
    <w:bookmarkEnd w:id="205"/>
    <w:bookmarkStart w:id="206" w:name="Xb8d8b1330efb9452f3db40517d670aa458f6b5d"/>
    <w:p>
      <w:pPr>
        <w:pStyle w:val="4"/>
      </w:pPr>
      <w:r>
        <w:t xml:space="preserve">6.1.2 Correct Order of Operations (Orchestration)</w:t>
      </w:r>
    </w:p>
    <w:p>
      <w:pPr>
        <w:pStyle w:val="FirstParagraph"/>
      </w:pPr>
      <w:r>
        <w:t xml:space="preserve">When the seller clicks </w:t>
      </w:r>
      <w:r>
        <w:t xml:space="preserve">“</w:t>
      </w:r>
      <w:r>
        <w:t xml:space="preserve">Pay Stage 1</w:t>
      </w:r>
      <w:r>
        <w:t xml:space="preserve">”</w:t>
      </w:r>
      <w:r>
        <w:t xml:space="preserve">, the following sequence occurs automatically (no user intervention):</w:t>
      </w:r>
    </w:p>
    <w:p>
      <w:pPr>
        <w:pStyle w:val="a0"/>
      </w:pPr>
      <w:r>
        <w:t xml:space="preserve">Governor validates that all mandatory conditions are met (contract locked, all service quotes accepted, packing plan locked).</w:t>
      </w:r>
    </w:p>
    <w:p>
      <w:pPr>
        <w:pStyle w:val="a0"/>
      </w:pPr>
      <w:r>
        <w:t xml:space="preserve">PSP Router (A2, LightGBM + Groq) selects the optimal PSP (e.g., Fawry for EGP, Stripe for USD) and explains the choice.</w:t>
      </w:r>
    </w:p>
    <w:p>
      <w:pPr>
        <w:pStyle w:val="a0"/>
      </w:pPr>
      <w:r>
        <w:t xml:space="preserve">SGTX generates a split payment instruction with the exact amounts for each payee.</w:t>
      </w:r>
    </w:p>
    <w:p>
      <w:pPr>
        <w:pStyle w:val="a0"/>
      </w:pPr>
      <w:r>
        <w:t xml:space="preserve">PSP processes the payment – the seller’s bank account is debited for the total amount.</w:t>
      </w:r>
    </w:p>
    <w:p>
      <w:pPr>
        <w:pStyle w:val="a0"/>
      </w:pPr>
      <w:r>
        <w:t xml:space="preserve">PSP splits the payment – each payee receives their net amount instantly (or within settlement window).</w:t>
      </w:r>
    </w:p>
    <w:p>
      <w:pPr>
        <w:pStyle w:val="a0"/>
      </w:pPr>
      <w:r>
        <w:t xml:space="preserve">SGTX receives webhooks for each split leg, updating fee_payment_requests status to PAID.</w:t>
      </w:r>
    </w:p>
    <w:p>
      <w:pPr>
        <w:pStyle w:val="a0"/>
      </w:pPr>
      <w:r>
        <w:t xml:space="preserve">Simultaneously, SGTX triggers government API calls (where fees are already covered):</w:t>
      </w:r>
    </w:p>
    <w:p>
      <w:pPr>
        <w:pStyle w:val="a0"/>
      </w:pPr>
      <w:r>
        <w:t xml:space="preserve">CargoX – submits ACI envelope, receives ACID.</w:t>
      </w:r>
    </w:p>
    <w:p>
      <w:pPr>
        <w:pStyle w:val="a0"/>
      </w:pPr>
      <w:r>
        <w:t xml:space="preserve">Nafeza – submits customs declaration (SAD). Because the customs inspection fee is already paid, Nafeza accepts the declaration immediately.</w:t>
      </w:r>
    </w:p>
    <w:p>
      <w:pPr>
        <w:pStyle w:val="a0"/>
      </w:pPr>
      <w:r>
        <w:t xml:space="preserve">Nafeza certificate requests – after lab results are in, Nafeza automatically issues phytosanitary and health certificates (fees already covered).</w:t>
      </w:r>
    </w:p>
    <w:p>
      <w:pPr>
        <w:pStyle w:val="a0"/>
      </w:pPr>
      <w:r>
        <w:t xml:space="preserve">ETA – submits e-Invoice (no fee).</w:t>
      </w:r>
    </w:p>
    <w:p>
      <w:pPr>
        <w:pStyle w:val="a0"/>
      </w:pPr>
      <w:r>
        <w:t xml:space="preserve">FeeLock becomes ACTIVE – container release authorisation is now possible.</w:t>
      </w:r>
    </w:p>
    <w:p>
      <w:pPr>
        <w:pStyle w:val="a0"/>
      </w:pPr>
      <w:r>
        <w:t xml:space="preserve">The key insight: The government APIs (Nafeza, CargoX) do not require a separate payment step – the fees are collected upfront via the PSP split, but the API calls are made after payment confirmation. This mirrors the real world where you pay customs fees before or at the time of declaration.</w:t>
      </w:r>
    </w:p>
    <w:bookmarkEnd w:id="206"/>
    <w:bookmarkStart w:id="207" w:name="psp-split-instruction-example-stage-1"/>
    <w:p>
      <w:pPr>
        <w:pStyle w:val="4"/>
      </w:pPr>
      <w:r>
        <w:t xml:space="preserve">6.1.3 PSP Split Instruction Example (Stage 1)</w:t>
      </w:r>
    </w:p>
    <w:p>
      <w:pPr>
        <w:pStyle w:val="FirstParagraph"/>
      </w:pPr>
      <w:r>
        <w:t xml:space="preserve">json</w:t>
      </w:r>
    </w:p>
    <w:p>
      <w:pPr>
        <w:pStyle w:val="a0"/>
      </w:pPr>
      <w:r>
        <w:t xml:space="preserve">POST /v1/payment/psp/split</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stage</w:t>
      </w:r>
      <w:r>
        <w:t xml:space="preserve">”</w:t>
      </w:r>
      <w:r>
        <w:t xml:space="preserve">:</w:t>
      </w:r>
      <w:r>
        <w:t xml:space="preserve"> </w:t>
      </w:r>
      <w:r>
        <w:t xml:space="preserve">“</w:t>
      </w:r>
      <w:r>
        <w:t xml:space="preserve">STAGE1</w:t>
      </w:r>
      <w:r>
        <w:t xml:space="preserve">”</w:t>
      </w:r>
      <w:r>
        <w:t xml:space="preserve">,</w:t>
      </w:r>
    </w:p>
    <w:p>
      <w:pPr>
        <w:pStyle w:val="a0"/>
      </w:pPr>
      <w:r>
        <w:t xml:space="preserve">“</w:t>
      </w:r>
      <w:r>
        <w:t xml:space="preserve">total_amount</w:t>
      </w:r>
      <w:r>
        <w:t xml:space="preserve">”</w:t>
      </w:r>
      <w:r>
        <w:t xml:space="preserve">: 2845.00,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payer</w:t>
      </w:r>
      <w:r>
        <w:t xml:space="preserve">”</w:t>
      </w:r>
      <w:r>
        <w:t xml:space="preserve">: {</w:t>
      </w:r>
    </w:p>
    <w:p>
      <w:pPr>
        <w:pStyle w:val="a0"/>
      </w:pPr>
      <w:r>
        <w:t xml:space="preserve">“</w:t>
      </w:r>
      <w:r>
        <w:t xml:space="preserve">gtid</w:t>
      </w:r>
      <w:r>
        <w:t xml:space="preserve">”</w:t>
      </w:r>
      <w:r>
        <w:t xml:space="preserve">:</w:t>
      </w:r>
      <w:r>
        <w:t xml:space="preserve"> </w:t>
      </w:r>
      <w:r>
        <w:t xml:space="preserve">“</w:t>
      </w:r>
      <w:r>
        <w:t xml:space="preserve">SGTX-EG-TRD-002139-7F3A</w:t>
      </w:r>
      <w:r>
        <w:t xml:space="preserve">”</w:t>
      </w:r>
      <w:r>
        <w:t xml:space="preserve">,</w:t>
      </w:r>
    </w:p>
    <w:p>
      <w:pPr>
        <w:pStyle w:val="a0"/>
      </w:pPr>
      <w:r>
        <w:t xml:space="preserve">“</w:t>
      </w:r>
      <w:r>
        <w:t xml:space="preserve">bank_account</w:t>
      </w:r>
      <w:r>
        <w:t xml:space="preserve">”</w:t>
      </w:r>
      <w:r>
        <w:t xml:space="preserve">:</w:t>
      </w:r>
      <w:r>
        <w:t xml:space="preserve"> </w:t>
      </w:r>
      <w:r>
        <w:t xml:space="preserve">“</w:t>
      </w:r>
      <w:r>
        <w:t xml:space="preserve">EG3800100000000000123456</w:t>
      </w:r>
      <w:r>
        <w:t xml:space="preserve">”</w:t>
      </w:r>
    </w:p>
    <w:p>
      <w:pPr>
        <w:pStyle w:val="a0"/>
      </w:pPr>
      <w:r>
        <w:t xml:space="preserve">},</w:t>
      </w:r>
    </w:p>
    <w:p>
      <w:pPr>
        <w:pStyle w:val="a0"/>
      </w:pPr>
      <w:r>
        <w:t xml:space="preserve">“</w:t>
      </w:r>
      <w:r>
        <w:t xml:space="preserve">splits</w:t>
      </w:r>
      <w:r>
        <w:t xml:space="preserve">”</w:t>
      </w:r>
      <w:r>
        <w:t xml:space="preserve">: [</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SGTX-PLATFORM</w:t>
      </w:r>
      <w:r>
        <w:t xml:space="preserve">”</w:t>
      </w:r>
      <w:r>
        <w:t xml:space="preserve">,</w:t>
      </w:r>
      <w:r>
        <w:t xml:space="preserve"> </w:t>
      </w:r>
      <w:r>
        <w:t xml:space="preserve">“</w:t>
      </w:r>
      <w:r>
        <w:t xml:space="preserve">amount</w:t>
      </w:r>
      <w:r>
        <w:t xml:space="preserve">”</w:t>
      </w:r>
      <w:r>
        <w:t xml:space="preserve">: 1500.00,</w:t>
      </w:r>
      <w:r>
        <w:t xml:space="preserve"> </w:t>
      </w:r>
      <w:r>
        <w:t xml:space="preserve">“</w:t>
      </w:r>
      <w:r>
        <w:t xml:space="preserve">description</w:t>
      </w:r>
      <w:r>
        <w:t xml:space="preserve">”</w:t>
      </w:r>
      <w:r>
        <w:t xml:space="preserve">:</w:t>
      </w:r>
      <w:r>
        <w:t xml:space="preserve"> </w:t>
      </w:r>
      <w:r>
        <w:t xml:space="preserve">“</w:t>
      </w:r>
      <w:r>
        <w:t xml:space="preserve">SGTX platform fee (1.5%)</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EG-CUSTOMS</w:t>
      </w:r>
      <w:r>
        <w:t xml:space="preserve">”</w:t>
      </w:r>
      <w:r>
        <w:t xml:space="preserve">,</w:t>
      </w:r>
      <w:r>
        <w:t xml:space="preserve"> </w:t>
      </w:r>
      <w:r>
        <w:t xml:space="preserve">“</w:t>
      </w:r>
      <w:r>
        <w:t xml:space="preserve">amount</w:t>
      </w:r>
      <w:r>
        <w:t xml:space="preserve">”</w:t>
      </w:r>
      <w:r>
        <w:t xml:space="preserve">: 200.00,</w:t>
      </w:r>
      <w:r>
        <w:t xml:space="preserve"> </w:t>
      </w:r>
      <w:r>
        <w:t xml:space="preserve">“</w:t>
      </w:r>
      <w:r>
        <w:t xml:space="preserve">description</w:t>
      </w:r>
      <w:r>
        <w:t xml:space="preserve">”</w:t>
      </w:r>
      <w:r>
        <w:t xml:space="preserve">:</w:t>
      </w:r>
      <w:r>
        <w:t xml:space="preserve"> </w:t>
      </w:r>
      <w:r>
        <w:t xml:space="preserve">“</w:t>
      </w:r>
      <w:r>
        <w:t xml:space="preserve">Customs inspection fee</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EG-PLANT-QUARANTINE</w:t>
      </w:r>
      <w:r>
        <w:t xml:space="preserve">”</w:t>
      </w:r>
      <w:r>
        <w:t xml:space="preserve">,</w:t>
      </w:r>
      <w:r>
        <w:t xml:space="preserve"> </w:t>
      </w:r>
      <w:r>
        <w:t xml:space="preserve">“</w:t>
      </w:r>
      <w:r>
        <w:t xml:space="preserve">amount</w:t>
      </w:r>
      <w:r>
        <w:t xml:space="preserve">”</w:t>
      </w:r>
      <w:r>
        <w:t xml:space="preserve">: 50.00,</w:t>
      </w:r>
      <w:r>
        <w:t xml:space="preserve"> </w:t>
      </w:r>
      <w:r>
        <w:t xml:space="preserve">“</w:t>
      </w:r>
      <w:r>
        <w:t xml:space="preserve">description</w:t>
      </w:r>
      <w:r>
        <w:t xml:space="preserve">”</w:t>
      </w:r>
      <w:r>
        <w:t xml:space="preserve">:</w:t>
      </w:r>
      <w:r>
        <w:t xml:space="preserve"> </w:t>
      </w:r>
      <w:r>
        <w:t xml:space="preserve">“</w:t>
      </w:r>
      <w:r>
        <w:t xml:space="preserve">Phytosanitary certificate</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EG-NFSA</w:t>
      </w:r>
      <w:r>
        <w:t xml:space="preserve">”</w:t>
      </w:r>
      <w:r>
        <w:t xml:space="preserve">,</w:t>
      </w:r>
      <w:r>
        <w:t xml:space="preserve"> </w:t>
      </w:r>
      <w:r>
        <w:t xml:space="preserve">“</w:t>
      </w:r>
      <w:r>
        <w:t xml:space="preserve">amount</w:t>
      </w:r>
      <w:r>
        <w:t xml:space="preserve">”</w:t>
      </w:r>
      <w:r>
        <w:t xml:space="preserve">: 40.00,</w:t>
      </w:r>
      <w:r>
        <w:t xml:space="preserve"> </w:t>
      </w:r>
      <w:r>
        <w:t xml:space="preserve">“</w:t>
      </w:r>
      <w:r>
        <w:t xml:space="preserve">description</w:t>
      </w:r>
      <w:r>
        <w:t xml:space="preserve">”</w:t>
      </w:r>
      <w:r>
        <w:t xml:space="preserve">:</w:t>
      </w:r>
      <w:r>
        <w:t xml:space="preserve"> </w:t>
      </w:r>
      <w:r>
        <w:t xml:space="preserve">“</w:t>
      </w:r>
      <w:r>
        <w:t xml:space="preserve">Health certificate</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EG-CHAMBER</w:t>
      </w:r>
      <w:r>
        <w:t xml:space="preserve">”</w:t>
      </w:r>
      <w:r>
        <w:t xml:space="preserve">,</w:t>
      </w:r>
      <w:r>
        <w:t xml:space="preserve"> </w:t>
      </w:r>
      <w:r>
        <w:t xml:space="preserve">“</w:t>
      </w:r>
      <w:r>
        <w:t xml:space="preserve">amount</w:t>
      </w:r>
      <w:r>
        <w:t xml:space="preserve">”</w:t>
      </w:r>
      <w:r>
        <w:t xml:space="preserve">: 25.00,</w:t>
      </w:r>
      <w:r>
        <w:t xml:space="preserve"> </w:t>
      </w:r>
      <w:r>
        <w:t xml:space="preserve">“</w:t>
      </w:r>
      <w:r>
        <w:t xml:space="preserve">description</w:t>
      </w:r>
      <w:r>
        <w:t xml:space="preserve">”</w:t>
      </w:r>
      <w:r>
        <w:t xml:space="preserve">:</w:t>
      </w:r>
      <w:r>
        <w:t xml:space="preserve"> </w:t>
      </w:r>
      <w:r>
        <w:t xml:space="preserve">“</w:t>
      </w:r>
      <w:r>
        <w:t xml:space="preserve">Certificate of Origin</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SGTX-EG-LAB-001</w:t>
      </w:r>
      <w:r>
        <w:t xml:space="preserve">”</w:t>
      </w:r>
      <w:r>
        <w:t xml:space="preserve">,</w:t>
      </w:r>
      <w:r>
        <w:t xml:space="preserve"> </w:t>
      </w:r>
      <w:r>
        <w:t xml:space="preserve">“</w:t>
      </w:r>
      <w:r>
        <w:t xml:space="preserve">amount</w:t>
      </w:r>
      <w:r>
        <w:t xml:space="preserve">”</w:t>
      </w:r>
      <w:r>
        <w:t xml:space="preserve">: 200.00,</w:t>
      </w:r>
      <w:r>
        <w:t xml:space="preserve"> </w:t>
      </w:r>
      <w:r>
        <w:t xml:space="preserve">“</w:t>
      </w:r>
      <w:r>
        <w:t xml:space="preserve">description</w:t>
      </w:r>
      <w:r>
        <w:t xml:space="preserve">”</w:t>
      </w:r>
      <w:r>
        <w:t xml:space="preserve">:</w:t>
      </w:r>
      <w:r>
        <w:t xml:space="preserve"> </w:t>
      </w:r>
      <w:r>
        <w:t xml:space="preserve">“</w:t>
      </w:r>
      <w:r>
        <w:t xml:space="preserve">Laboratory test</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SGTX-EG-CBR-001</w:t>
      </w:r>
      <w:r>
        <w:t xml:space="preserve">”</w:t>
      </w:r>
      <w:r>
        <w:t xml:space="preserve">,</w:t>
      </w:r>
      <w:r>
        <w:t xml:space="preserve"> </w:t>
      </w:r>
      <w:r>
        <w:t xml:space="preserve">“</w:t>
      </w:r>
      <w:r>
        <w:t xml:space="preserve">amount</w:t>
      </w:r>
      <w:r>
        <w:t xml:space="preserve">”</w:t>
      </w:r>
      <w:r>
        <w:t xml:space="preserve">: 150.00,</w:t>
      </w:r>
      <w:r>
        <w:t xml:space="preserve"> </w:t>
      </w:r>
      <w:r>
        <w:t xml:space="preserve">“</w:t>
      </w:r>
      <w:r>
        <w:t xml:space="preserve">description</w:t>
      </w:r>
      <w:r>
        <w:t xml:space="preserve">”</w:t>
      </w:r>
      <w:r>
        <w:t xml:space="preserve">:</w:t>
      </w:r>
      <w:r>
        <w:t xml:space="preserve"> </w:t>
      </w:r>
      <w:r>
        <w:t xml:space="preserve">“</w:t>
      </w:r>
      <w:r>
        <w:t xml:space="preserve">Broker certification</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SGTX-EG-LSP-001</w:t>
      </w:r>
      <w:r>
        <w:t xml:space="preserve">”</w:t>
      </w:r>
      <w:r>
        <w:t xml:space="preserve">,</w:t>
      </w:r>
      <w:r>
        <w:t xml:space="preserve"> </w:t>
      </w:r>
      <w:r>
        <w:t xml:space="preserve">“</w:t>
      </w:r>
      <w:r>
        <w:t xml:space="preserve">amount</w:t>
      </w:r>
      <w:r>
        <w:t xml:space="preserve">”</w:t>
      </w:r>
      <w:r>
        <w:t xml:space="preserve">: 300.00,</w:t>
      </w:r>
      <w:r>
        <w:t xml:space="preserve"> </w:t>
      </w:r>
      <w:r>
        <w:t xml:space="preserve">“</w:t>
      </w:r>
      <w:r>
        <w:t xml:space="preserve">description</w:t>
      </w:r>
      <w:r>
        <w:t xml:space="preserve">”</w:t>
      </w:r>
      <w:r>
        <w:t xml:space="preserve">:</w:t>
      </w:r>
      <w:r>
        <w:t xml:space="preserve"> </w:t>
      </w:r>
      <w:r>
        <w:t xml:space="preserve">“</w:t>
      </w:r>
      <w:r>
        <w:t xml:space="preserve">Trucking</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EG-PORT</w:t>
      </w:r>
      <w:r>
        <w:t xml:space="preserve">”</w:t>
      </w:r>
      <w:r>
        <w:t xml:space="preserve">,</w:t>
      </w:r>
      <w:r>
        <w:t xml:space="preserve"> </w:t>
      </w:r>
      <w:r>
        <w:t xml:space="preserve">“</w:t>
      </w:r>
      <w:r>
        <w:t xml:space="preserve">amount</w:t>
      </w:r>
      <w:r>
        <w:t xml:space="preserve">”</w:t>
      </w:r>
      <w:r>
        <w:t xml:space="preserve">: 150.00,</w:t>
      </w:r>
      <w:r>
        <w:t xml:space="preserve"> </w:t>
      </w:r>
      <w:r>
        <w:t xml:space="preserve">“</w:t>
      </w:r>
      <w:r>
        <w:t xml:space="preserve">description</w:t>
      </w:r>
      <w:r>
        <w:t xml:space="preserve">”</w:t>
      </w:r>
      <w:r>
        <w:t xml:space="preserve">:</w:t>
      </w:r>
      <w:r>
        <w:t xml:space="preserve"> </w:t>
      </w:r>
      <w:r>
        <w:t xml:space="preserve">“</w:t>
      </w:r>
      <w:r>
        <w:t xml:space="preserve">Terminal Handling Charge</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CARGOX</w:t>
      </w:r>
      <w:r>
        <w:t xml:space="preserve">”</w:t>
      </w:r>
      <w:r>
        <w:t xml:space="preserve">,</w:t>
      </w:r>
      <w:r>
        <w:t xml:space="preserve"> </w:t>
      </w:r>
      <w:r>
        <w:t xml:space="preserve">“</w:t>
      </w:r>
      <w:r>
        <w:t xml:space="preserve">amount</w:t>
      </w:r>
      <w:r>
        <w:t xml:space="preserve">”</w:t>
      </w:r>
      <w:r>
        <w:t xml:space="preserve">: 30.00,</w:t>
      </w:r>
      <w:r>
        <w:t xml:space="preserve"> </w:t>
      </w:r>
      <w:r>
        <w:t xml:space="preserve">“</w:t>
      </w:r>
      <w:r>
        <w:t xml:space="preserve">description</w:t>
      </w:r>
      <w:r>
        <w:t xml:space="preserve">”</w:t>
      </w:r>
      <w:r>
        <w:t xml:space="preserve">:</w:t>
      </w:r>
      <w:r>
        <w:t xml:space="preserve"> </w:t>
      </w:r>
      <w:r>
        <w:t xml:space="preserve">“</w:t>
      </w:r>
      <w:r>
        <w:t xml:space="preserve">ACI filing</w:t>
      </w:r>
      <w:r>
        <w:t xml:space="preserve">”</w:t>
      </w:r>
      <w:r>
        <w:t xml:space="preserve"> </w:t>
      </w:r>
      <w:r>
        <w:t xml:space="preserve">},</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INSURECO</w:t>
      </w:r>
      <w:r>
        <w:t xml:space="preserve">”</w:t>
      </w:r>
      <w:r>
        <w:t xml:space="preserve">,</w:t>
      </w:r>
      <w:r>
        <w:t xml:space="preserve"> </w:t>
      </w:r>
      <w:r>
        <w:t xml:space="preserve">“</w:t>
      </w:r>
      <w:r>
        <w:t xml:space="preserve">amount</w:t>
      </w:r>
      <w:r>
        <w:t xml:space="preserve">”</w:t>
      </w:r>
      <w:r>
        <w:t xml:space="preserve">: 200.00,</w:t>
      </w:r>
      <w:r>
        <w:t xml:space="preserve"> </w:t>
      </w:r>
      <w:r>
        <w:t xml:space="preserve">“</w:t>
      </w:r>
      <w:r>
        <w:t xml:space="preserve">description</w:t>
      </w:r>
      <w:r>
        <w:t xml:space="preserve">”</w:t>
      </w:r>
      <w:r>
        <w:t xml:space="preserve">:</w:t>
      </w:r>
      <w:r>
        <w:t xml:space="preserve"> </w:t>
      </w:r>
      <w:r>
        <w:t xml:space="preserve">“</w:t>
      </w:r>
      <w:r>
        <w:t xml:space="preserve">Cargo insurance</w:t>
      </w:r>
      <w:r>
        <w:t xml:space="preserve">”</w:t>
      </w:r>
      <w:r>
        <w:t xml:space="preserve"> </w:t>
      </w:r>
      <w:r>
        <w:t xml:space="preserve">}</w:t>
      </w:r>
    </w:p>
    <w:p>
      <w:pPr>
        <w:pStyle w:val="a0"/>
      </w:pPr>
      <w:r>
        <w:t xml:space="preserve">]</w:t>
      </w:r>
    </w:p>
    <w:p>
      <w:pPr>
        <w:pStyle w:val="a0"/>
      </w:pPr>
      <w:r>
        <w:t xml:space="preserve">}</w:t>
      </w:r>
    </w:p>
    <w:p>
      <w:pPr>
        <w:pStyle w:val="a0"/>
      </w:pPr>
      <w:r>
        <w:t xml:space="preserve">The PSP processes the splits and sends webhooks for each leg. SGTX verifies the webhooks and updates the status of each fee_payment_request.</w:t>
      </w:r>
    </w:p>
    <w:bookmarkEnd w:id="207"/>
    <w:bookmarkStart w:id="208" w:name="government-api-calls-after-payment"/>
    <w:p>
      <w:pPr>
        <w:pStyle w:val="4"/>
      </w:pPr>
      <w:r>
        <w:t xml:space="preserve">6.1.4 Government API Calls After Payment</w:t>
      </w:r>
    </w:p>
    <w:p>
      <w:pPr>
        <w:pStyle w:val="FirstParagraph"/>
      </w:pPr>
      <w:r>
        <w:t xml:space="preserve">Once the payment webhook is verified, SGTX automatically calls:</w:t>
      </w:r>
    </w:p>
    <w:p>
      <w:pPr>
        <w:pStyle w:val="a0"/>
      </w:pPr>
      <w:r>
        <w:t xml:space="preserve">CargoX API – POST /v3/shipments with the USTN, buyer/seller details, goods, and documents. Returns ACID.</w:t>
      </w:r>
    </w:p>
    <w:p>
      <w:pPr>
        <w:pStyle w:val="a0"/>
      </w:pPr>
      <w:r>
        <w:t xml:space="preserve">Nafeza API – POST /api/v2/declaration with the SAD (pre-filled from packing list and invoice). Nafeza accepts because the inspection fee is already paid (the PSP split confirmation acts as proof of payment). Nafeza returns a declaration ID.</w:t>
      </w:r>
    </w:p>
    <w:p>
      <w:pPr>
        <w:pStyle w:val="a0"/>
      </w:pPr>
      <w:r>
        <w:t xml:space="preserve">Nafeza certificate requests – after lab results are submitted (triggered by laboratory), SGTX calls POST /api/v2/declaration/{id}/certificates to request phytosanitary, health, and COO certificates. Nafeza issues them (fees already covered).</w:t>
      </w:r>
    </w:p>
    <w:p>
      <w:pPr>
        <w:pStyle w:val="a0"/>
      </w:pPr>
      <w:r>
        <w:t xml:space="preserve">Result: The exporter does not need to separately log into Nafeza or CargoX – everything is orchestrated automatically after the one-click payment.</w:t>
      </w:r>
    </w:p>
    <w:bookmarkEnd w:id="208"/>
    <w:bookmarkEnd w:id="209"/>
    <w:bookmarkStart w:id="213" w:name="Xf7d121c6574f6f69877b1fd5ed0e7bad7c8f930"/>
    <w:p>
      <w:pPr>
        <w:pStyle w:val="3"/>
      </w:pPr>
      <w:r>
        <w:t xml:space="preserve">6.2 Stage 2 – Post-departure Payment (Seller or Buyer Pays)</w:t>
      </w:r>
    </w:p>
    <w:bookmarkStart w:id="210" w:name="components-of-stage-2"/>
    <w:p>
      <w:pPr>
        <w:pStyle w:val="4"/>
      </w:pPr>
      <w:r>
        <w:t xml:space="preserve">6.2.1 Components of Stage 2</w:t>
      </w:r>
    </w:p>
    <w:p>
      <w:pPr>
        <w:pStyle w:val="FirstParagraph"/>
      </w:pPr>
      <w:r>
        <w:t xml:space="preserve">Stage 2 occurs after the vessel has departed. It typically includes:</w:t>
      </w:r>
    </w:p>
    <w:p>
      <w:pPr>
        <w:pStyle w:val="a0"/>
      </w:pPr>
      <w:r>
        <w:t xml:space="preserve">Important distinctions:</w:t>
      </w:r>
    </w:p>
    <w:p>
      <w:pPr>
        <w:pStyle w:val="a0"/>
      </w:pPr>
      <w:r>
        <w:t xml:space="preserve">Ocean freight is often on credit terms (30–60 days). The shipping line invoice is generated after departure, and the seller has a due date. The container can be released at the destination even if the freight is unpaid (CREDIT condition).</w:t>
      </w:r>
    </w:p>
    <w:p>
      <w:pPr>
        <w:pStyle w:val="a0"/>
      </w:pPr>
      <w:r>
        <w:t xml:space="preserve">Destination charges (import duties, VAT, destination THC) are paid by the buyer (importer) in a separate payment batch (import side). This is also orchestrated as a single payment for the buyer.</w:t>
      </w:r>
    </w:p>
    <w:p>
      <w:pPr>
        <w:pStyle w:val="a0"/>
      </w:pPr>
      <w:r>
        <w:t xml:space="preserve">For multi-shipment contracts, Stage 2 is per shipment – each shipment’s freight and destination charges are paid when that shipment is activated.</w:t>
      </w:r>
    </w:p>
    <w:bookmarkEnd w:id="210"/>
    <w:bookmarkStart w:id="211" w:name="X4e0a2d94fc24e3ac6f83a19b0a5622dd1dff0c4"/>
    <w:p>
      <w:pPr>
        <w:pStyle w:val="4"/>
      </w:pPr>
      <w:r>
        <w:t xml:space="preserve">6.2.2 Split Instruction for Stage 2 (Seller Pays Freight)</w:t>
      </w:r>
    </w:p>
    <w:p>
      <w:pPr>
        <w:pStyle w:val="FirstParagraph"/>
      </w:pPr>
      <w:r>
        <w:t xml:space="preserve">json</w:t>
      </w:r>
    </w:p>
    <w:p>
      <w:pPr>
        <w:pStyle w:val="a0"/>
      </w:pPr>
      <w:r>
        <w:t xml:space="preserve">POST /v1/payment/psp/split</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stage</w:t>
      </w:r>
      <w:r>
        <w:t xml:space="preserve">”</w:t>
      </w:r>
      <w:r>
        <w:t xml:space="preserve">:</w:t>
      </w:r>
      <w:r>
        <w:t xml:space="preserve"> </w:t>
      </w:r>
      <w:r>
        <w:t xml:space="preserve">“</w:t>
      </w:r>
      <w:r>
        <w:t xml:space="preserve">STAGE2</w:t>
      </w:r>
      <w:r>
        <w:t xml:space="preserve">”</w:t>
      </w:r>
      <w:r>
        <w:t xml:space="preserve">,</w:t>
      </w:r>
    </w:p>
    <w:p>
      <w:pPr>
        <w:pStyle w:val="a0"/>
      </w:pPr>
      <w:r>
        <w:t xml:space="preserve">“</w:t>
      </w:r>
      <w:r>
        <w:t xml:space="preserve">total_amount</w:t>
      </w:r>
      <w:r>
        <w:t xml:space="preserve">”</w:t>
      </w:r>
      <w:r>
        <w:t xml:space="preserve">: 4200.00,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payer</w:t>
      </w:r>
      <w:r>
        <w:t xml:space="preserve">”</w:t>
      </w:r>
      <w:r>
        <w:t xml:space="preserve">: {</w:t>
      </w:r>
      <w:r>
        <w:t xml:space="preserve"> </w:t>
      </w:r>
      <w:r>
        <w:t xml:space="preserve">“</w:t>
      </w:r>
      <w:r>
        <w:t xml:space="preserve">gtid</w:t>
      </w:r>
      <w:r>
        <w:t xml:space="preserve">”</w:t>
      </w:r>
      <w:r>
        <w:t xml:space="preserve">:</w:t>
      </w:r>
      <w:r>
        <w:t xml:space="preserve"> </w:t>
      </w:r>
      <w:r>
        <w:t xml:space="preserve">“</w:t>
      </w:r>
      <w:r>
        <w:t xml:space="preserve">SGTX-EG-TRD-002139-7F3A</w:t>
      </w:r>
      <w:r>
        <w:t xml:space="preserve">”</w:t>
      </w:r>
      <w:r>
        <w:t xml:space="preserve">,</w:t>
      </w:r>
      <w:r>
        <w:t xml:space="preserve"> </w:t>
      </w:r>
      <w:r>
        <w:t xml:space="preserve">“</w:t>
      </w:r>
      <w:r>
        <w:t xml:space="preserve">bank_account</w:t>
      </w:r>
      <w:r>
        <w:t xml:space="preserve">”</w:t>
      </w:r>
      <w:r>
        <w:t xml:space="preserve">:</w:t>
      </w:r>
      <w:r>
        <w:t xml:space="preserve"> </w:t>
      </w:r>
      <w:r>
        <w:t xml:space="preserve">“</w:t>
      </w:r>
      <w:r>
        <w:t xml:space="preserve">…</w:t>
      </w:r>
      <w:r>
        <w:t xml:space="preserve">”</w:t>
      </w:r>
      <w:r>
        <w:t xml:space="preserve"> </w:t>
      </w:r>
      <w:r>
        <w:t xml:space="preserve">},</w:t>
      </w:r>
    </w:p>
    <w:p>
      <w:pPr>
        <w:pStyle w:val="a0"/>
      </w:pPr>
      <w:r>
        <w:t xml:space="preserve">“</w:t>
      </w:r>
      <w:r>
        <w:t xml:space="preserve">splits</w:t>
      </w:r>
      <w:r>
        <w:t xml:space="preserve">”</w:t>
      </w:r>
      <w:r>
        <w:t xml:space="preserve">: [</w:t>
      </w:r>
    </w:p>
    <w:p>
      <w:pPr>
        <w:pStyle w:val="a0"/>
      </w:pPr>
      <w:r>
        <w:t xml:space="preserve">{</w:t>
      </w:r>
      <w:r>
        <w:t xml:space="preserve"> </w:t>
      </w:r>
      <w:r>
        <w:t xml:space="preserve">“</w:t>
      </w:r>
      <w:r>
        <w:t xml:space="preserve">payee_gtid</w:t>
      </w:r>
      <w:r>
        <w:t xml:space="preserve">”</w:t>
      </w:r>
      <w:r>
        <w:t xml:space="preserve">:</w:t>
      </w:r>
      <w:r>
        <w:t xml:space="preserve"> </w:t>
      </w:r>
      <w:r>
        <w:t xml:space="preserve">“</w:t>
      </w:r>
      <w:r>
        <w:t xml:space="preserve">SGTX-EG-SHIP-001</w:t>
      </w:r>
      <w:r>
        <w:t xml:space="preserve">”</w:t>
      </w:r>
      <w:r>
        <w:t xml:space="preserve">,</w:t>
      </w:r>
      <w:r>
        <w:t xml:space="preserve"> </w:t>
      </w:r>
      <w:r>
        <w:t xml:space="preserve">“</w:t>
      </w:r>
      <w:r>
        <w:t xml:space="preserve">amount</w:t>
      </w:r>
      <w:r>
        <w:t xml:space="preserve">”</w:t>
      </w:r>
      <w:r>
        <w:t xml:space="preserve">: 4200.00,</w:t>
      </w:r>
      <w:r>
        <w:t xml:space="preserve"> </w:t>
      </w:r>
      <w:r>
        <w:t xml:space="preserve">“</w:t>
      </w:r>
      <w:r>
        <w:t xml:space="preserve">description</w:t>
      </w:r>
      <w:r>
        <w:t xml:space="preserve">”</w:t>
      </w:r>
      <w:r>
        <w:t xml:space="preserve">:</w:t>
      </w:r>
      <w:r>
        <w:t xml:space="preserve"> </w:t>
      </w:r>
      <w:r>
        <w:t xml:space="preserve">“</w:t>
      </w:r>
      <w:r>
        <w:t xml:space="preserve">Ocean freight</w:t>
      </w:r>
      <w:r>
        <w:t xml:space="preserve">”</w:t>
      </w:r>
      <w:r>
        <w:t xml:space="preserve">,</w:t>
      </w:r>
      <w:r>
        <w:t xml:space="preserve"> </w:t>
      </w:r>
      <w:r>
        <w:t xml:space="preserve">“</w:t>
      </w:r>
      <w:r>
        <w:t xml:space="preserve">terms</w:t>
      </w:r>
      <w:r>
        <w:t xml:space="preserve">”</w:t>
      </w:r>
      <w:r>
        <w:t xml:space="preserve">:</w:t>
      </w:r>
      <w:r>
        <w:t xml:space="preserve"> </w:t>
      </w:r>
      <w:r>
        <w:t xml:space="preserve">“</w:t>
      </w:r>
      <w:r>
        <w:t xml:space="preserve">CREDIT</w:t>
      </w:r>
      <w:r>
        <w:t xml:space="preserve">”</w:t>
      </w:r>
      <w:r>
        <w:t xml:space="preserve">,</w:t>
      </w:r>
      <w:r>
        <w:t xml:space="preserve"> </w:t>
      </w:r>
      <w:r>
        <w:t xml:space="preserve">“</w:t>
      </w:r>
      <w:r>
        <w:t xml:space="preserve">due_date</w:t>
      </w:r>
      <w:r>
        <w:t xml:space="preserve">”</w:t>
      </w:r>
      <w:r>
        <w:t xml:space="preserve">:</w:t>
      </w:r>
      <w:r>
        <w:t xml:space="preserve"> </w:t>
      </w:r>
      <w:r>
        <w:t xml:space="preserve">“</w:t>
      </w:r>
      <w:r>
        <w:t xml:space="preserve">2026-05-15</w:t>
      </w:r>
      <w:r>
        <w:t xml:space="preserve">”</w:t>
      </w:r>
      <w:r>
        <w:t xml:space="preserve"> </w:t>
      </w:r>
      <w:r>
        <w:t xml:space="preserve">}</w:t>
      </w:r>
    </w:p>
    <w:p>
      <w:pPr>
        <w:pStyle w:val="a0"/>
      </w:pPr>
      <w:r>
        <w:t xml:space="preserve">]</w:t>
      </w:r>
    </w:p>
    <w:p>
      <w:pPr>
        <w:pStyle w:val="a0"/>
      </w:pPr>
      <w:r>
        <w:t xml:space="preserve">}</w:t>
      </w:r>
    </w:p>
    <w:p>
      <w:pPr>
        <w:pStyle w:val="a0"/>
      </w:pPr>
      <w:r>
        <w:t xml:space="preserve">If the freight is MANDATORY (not credit), the container release API will block until the payment webhook is verified.</w:t>
      </w:r>
    </w:p>
    <w:bookmarkEnd w:id="211"/>
    <w:bookmarkStart w:id="212" w:name="X1f69dbae82d2e9e55b3b2ee78ca65f0db263bb0"/>
    <w:p>
      <w:pPr>
        <w:pStyle w:val="4"/>
      </w:pPr>
      <w:r>
        <w:t xml:space="preserve">6.2.3 Buyer’s Import Payment Batch (Single Payment)</w:t>
      </w:r>
    </w:p>
    <w:p>
      <w:pPr>
        <w:pStyle w:val="FirstParagraph"/>
      </w:pPr>
      <w:r>
        <w:t xml:space="preserve">For the importer, Stage 1 (import side) includes:</w:t>
      </w:r>
    </w:p>
    <w:p>
      <w:pPr>
        <w:pStyle w:val="a0"/>
      </w:pPr>
      <w:r>
        <w:t xml:space="preserve">The buyer sees a single total and pays one click. The PSP splits to all payees.</w:t>
      </w:r>
    </w:p>
    <w:bookmarkEnd w:id="212"/>
    <w:bookmarkEnd w:id="213"/>
    <w:bookmarkStart w:id="214" w:name="X62720f2f27f023ec3f41f40bd4cf5be473399c8"/>
    <w:p>
      <w:pPr>
        <w:pStyle w:val="3"/>
      </w:pPr>
      <w:r>
        <w:t xml:space="preserve">6.3 One-Click Core – Complete Sequence Diagram (Textual)</w:t>
      </w:r>
    </w:p>
    <w:p>
      <w:pPr>
        <w:pStyle w:val="FirstParagraph"/>
      </w:pPr>
      <w:r>
        <w:t xml:space="preserve">text</w:t>
      </w:r>
    </w:p>
    <w:p>
      <w:pPr>
        <w:pStyle w:val="a0"/>
      </w:pPr>
      <w:r>
        <w:t xml:space="preserve">SELLER SGTX PSP GOVERNMENT APIs</w:t>
      </w:r>
    </w:p>
    <w:p>
      <w:pPr>
        <w:pStyle w:val="a0"/>
      </w:pPr>
      <w:r>
        <w:t xml:space="preserve">│ │ │ │</w:t>
      </w:r>
    </w:p>
    <w:p>
      <w:pPr>
        <w:pStyle w:val="a0"/>
      </w:pPr>
      <w:r>
        <w:t xml:space="preserve">│ 1. Click</w:t>
      </w:r>
      <w:r>
        <w:t xml:space="preserve"> </w:t>
      </w:r>
      <w:r>
        <w:t xml:space="preserve">“</w:t>
      </w:r>
      <w:r>
        <w:t xml:space="preserve">Pay Stage 1</w:t>
      </w:r>
      <w:r>
        <w:t xml:space="preserve">”</w:t>
      </w:r>
      <w:r>
        <w:t xml:space="preserve"> </w:t>
      </w:r>
      <w:r>
        <w:t xml:space="preserve">│ │</w:t>
      </w:r>
    </w:p>
    <w:p>
      <w:pPr>
        <w:pStyle w:val="a0"/>
      </w:pPr>
      <w:r>
        <w:t xml:space="preserve">│───────────────→│ │ │</w:t>
      </w:r>
    </w:p>
    <w:p>
      <w:pPr>
        <w:pStyle w:val="a0"/>
      </w:pPr>
      <w:r>
        <w:t xml:space="preserve">│ │ 2. Governor validates │</w:t>
      </w:r>
    </w:p>
    <w:p>
      <w:pPr>
        <w:pStyle w:val="a0"/>
      </w:pPr>
      <w:r>
        <w:t xml:space="preserve">│ │ (FeeLock not active) │</w:t>
      </w:r>
    </w:p>
    <w:p>
      <w:pPr>
        <w:pStyle w:val="a0"/>
      </w:pPr>
      <w:r>
        <w:t xml:space="preserve">│ │ 3. PSP Router selects optimal PSP │</w:t>
      </w:r>
    </w:p>
    <w:p>
      <w:pPr>
        <w:pStyle w:val="a0"/>
      </w:pPr>
      <w:r>
        <w:t xml:space="preserve">│ │ 4. Create split instruction │</w:t>
      </w:r>
    </w:p>
    <w:p>
      <w:pPr>
        <w:pStyle w:val="a0"/>
      </w:pPr>
      <w:r>
        <w:t xml:space="preserve">│ │────────────────→│ │</w:t>
      </w:r>
    </w:p>
    <w:p>
      <w:pPr>
        <w:pStyle w:val="a0"/>
      </w:pPr>
      <w:r>
        <w:t xml:space="preserve">│ │ │ │</w:t>
      </w:r>
    </w:p>
    <w:p>
      <w:pPr>
        <w:pStyle w:val="a0"/>
      </w:pPr>
      <w:r>
        <w:t xml:space="preserve">│ 5. Redirect to PSP hosted payment page │</w:t>
      </w:r>
    </w:p>
    <w:p>
      <w:pPr>
        <w:pStyle w:val="a0"/>
      </w:pPr>
      <w:r>
        <w:t xml:space="preserve">│←───────────────│ │ │</w:t>
      </w:r>
    </w:p>
    <w:p>
      <w:pPr>
        <w:pStyle w:val="a0"/>
      </w:pPr>
      <w:r>
        <w:t xml:space="preserve">│ │ │ │</w:t>
      </w:r>
    </w:p>
    <w:p>
      <w:pPr>
        <w:pStyle w:val="a0"/>
      </w:pPr>
      <w:r>
        <w:t xml:space="preserve">│ 6. Authenticate &amp; pay │ │</w:t>
      </w:r>
    </w:p>
    <w:p>
      <w:pPr>
        <w:pStyle w:val="a0"/>
      </w:pPr>
      <w:r>
        <w:t xml:space="preserve">│────────────────────────────────→│ │</w:t>
      </w:r>
    </w:p>
    <w:p>
      <w:pPr>
        <w:pStyle w:val="a0"/>
      </w:pPr>
      <w:r>
        <w:t xml:space="preserve">│ │ │ │</w:t>
      </w:r>
    </w:p>
    <w:p>
      <w:pPr>
        <w:pStyle w:val="a0"/>
      </w:pPr>
      <w:r>
        <w:t xml:space="preserve">│ │ 7. PSP processes split │</w:t>
      </w:r>
    </w:p>
    <w:p>
      <w:pPr>
        <w:pStyle w:val="a0"/>
      </w:pPr>
      <w:r>
        <w:t xml:space="preserve">│ │ – Customs receives $200 │</w:t>
      </w:r>
    </w:p>
    <w:p>
      <w:pPr>
        <w:pStyle w:val="a0"/>
      </w:pPr>
      <w:r>
        <w:t xml:space="preserve">│ │ – Lab receives $200 │</w:t>
      </w:r>
    </w:p>
    <w:p>
      <w:pPr>
        <w:pStyle w:val="a0"/>
      </w:pPr>
      <w:r>
        <w:t xml:space="preserve">│ │ – SGTX receives $1,500, etc. │</w:t>
      </w:r>
    </w:p>
    <w:p>
      <w:pPr>
        <w:pStyle w:val="a0"/>
      </w:pPr>
      <w:r>
        <w:t xml:space="preserve">│ │ 8. Webhooks sent │</w:t>
      </w:r>
    </w:p>
    <w:p>
      <w:pPr>
        <w:pStyle w:val="a0"/>
      </w:pPr>
      <w:r>
        <w:t xml:space="preserve">│ │←────────────────│ │</w:t>
      </w:r>
    </w:p>
    <w:p>
      <w:pPr>
        <w:pStyle w:val="a0"/>
      </w:pPr>
      <w:r>
        <w:t xml:space="preserve">│ │ 9. Update FeeLock ACTIVE │</w:t>
      </w:r>
    </w:p>
    <w:p>
      <w:pPr>
        <w:pStyle w:val="a0"/>
      </w:pPr>
      <w:r>
        <w:t xml:space="preserve">│ │10. Call CargoX API │</w:t>
      </w:r>
    </w:p>
    <w:p>
      <w:pPr>
        <w:pStyle w:val="a0"/>
      </w:pPr>
      <w:r>
        <w:t xml:space="preserve">│ │─────────────────────────────────────→│</w:t>
      </w:r>
    </w:p>
    <w:p>
      <w:pPr>
        <w:pStyle w:val="a0"/>
      </w:pPr>
      <w:r>
        <w:t xml:space="preserve">│ │11. Receive ACID │</w:t>
      </w:r>
    </w:p>
    <w:p>
      <w:pPr>
        <w:pStyle w:val="a0"/>
      </w:pPr>
      <w:r>
        <w:t xml:space="preserve">│ │←─────────────────────────────────────│</w:t>
      </w:r>
    </w:p>
    <w:p>
      <w:pPr>
        <w:pStyle w:val="a0"/>
      </w:pPr>
      <w:r>
        <w:t xml:space="preserve">│ │12. Call Nafeza API (SAD + cert req) │</w:t>
      </w:r>
    </w:p>
    <w:p>
      <w:pPr>
        <w:pStyle w:val="a0"/>
      </w:pPr>
      <w:r>
        <w:t xml:space="preserve">│ │─────────────────────────────────────→│</w:t>
      </w:r>
    </w:p>
    <w:p>
      <w:pPr>
        <w:pStyle w:val="a0"/>
      </w:pPr>
      <w:r>
        <w:t xml:space="preserve">│ │13. Receive declaration ID, cert refs│</w:t>
      </w:r>
    </w:p>
    <w:p>
      <w:pPr>
        <w:pStyle w:val="a0"/>
      </w:pPr>
      <w:r>
        <w:t xml:space="preserve">│ │←─────────────────────────────────────│</w:t>
      </w:r>
    </w:p>
    <w:p>
      <w:pPr>
        <w:pStyle w:val="a0"/>
      </w:pPr>
      <w:r>
        <w:t xml:space="preserve">│14. Smart Inbox</w:t>
      </w:r>
      <w:r>
        <w:t xml:space="preserve"> </w:t>
      </w:r>
      <w:r>
        <w:t xml:space="preserve">“</w:t>
      </w:r>
      <w:r>
        <w:t xml:space="preserve">Payment successful</w:t>
      </w:r>
      <w:r>
        <w:t xml:space="preserve">”</w:t>
      </w:r>
      <w:r>
        <w:t xml:space="preserve"> </w:t>
      </w:r>
      <w:r>
        <w:t xml:space="preserve">│</w:t>
      </w:r>
    </w:p>
    <w:p>
      <w:pPr>
        <w:pStyle w:val="a0"/>
      </w:pPr>
      <w:r>
        <w:t xml:space="preserve">│←───────────────│ │ │</w:t>
      </w:r>
    </w:p>
    <w:p>
      <w:pPr>
        <w:pStyle w:val="a0"/>
      </w:pPr>
      <w:r>
        <w:t xml:space="preserve">│ │ │ │</w:t>
      </w:r>
    </w:p>
    <w:p>
      <w:pPr>
        <w:pStyle w:val="a0"/>
      </w:pPr>
      <w:r>
        <w:t xml:space="preserve">│15. Container release authorisation becomes available │</w:t>
      </w:r>
    </w:p>
    <w:p>
      <w:pPr>
        <w:pStyle w:val="a0"/>
      </w:pPr>
      <w:r>
        <w:t xml:space="preserve">One-click guarantee: The seller never needs to log into CargoX, Nafeza, or ETA. All government interactions are triggered automatically after the single payment.</w:t>
      </w:r>
    </w:p>
    <w:bookmarkEnd w:id="214"/>
    <w:bookmarkStart w:id="215" w:name="X90488bfc8df1f22432905b310e891c2312cd523"/>
    <w:p>
      <w:pPr>
        <w:pStyle w:val="3"/>
      </w:pPr>
      <w:r>
        <w:t xml:space="preserve">6.4 Integration with Phytosanitary &amp; Health Certificates</w:t>
      </w:r>
    </w:p>
    <w:p>
      <w:pPr>
        <w:pStyle w:val="FirstParagraph"/>
      </w:pPr>
      <w:r>
        <w:t xml:space="preserve">The phytosanitary and health certificates are obtained automatically after:</w:t>
      </w:r>
    </w:p>
    <w:p>
      <w:pPr>
        <w:pStyle w:val="a0"/>
      </w:pPr>
      <w:r>
        <w:t xml:space="preserve">The laboratory submits compliant test results (via POST /v1/lab/results).</w:t>
      </w:r>
    </w:p>
    <w:p>
      <w:pPr>
        <w:pStyle w:val="a0"/>
      </w:pPr>
      <w:r>
        <w:t xml:space="preserve">The Nafeza certificate request is sent (triggered by the lab results).</w:t>
      </w:r>
    </w:p>
    <w:p>
      <w:pPr>
        <w:pStyle w:val="a0"/>
      </w:pPr>
      <w:r>
        <w:t xml:space="preserve">Fee inclusion: The certificate fees are part of Stage 1 (payees EG-PLANT-QUARANTINE and EG-NFSA). When the seller pays Stage 1, those fees are already transferred to the government. Therefore, when SGTX requests the certificates via Nafeza API, Nafeza can issue them immediately because the payment is already confirmed.</w:t>
      </w:r>
    </w:p>
    <w:p>
      <w:pPr>
        <w:pStyle w:val="a0"/>
      </w:pPr>
      <w:r>
        <w:t xml:space="preserve">If lab results fail: No certificate is issued; the seller must dispute or retest. The fees already paid are not refunded (consistent with government practice).</w:t>
      </w:r>
    </w:p>
    <w:bookmarkEnd w:id="215"/>
    <w:bookmarkStart w:id="216" w:name="psp-router-fallback-for-government-fees"/>
    <w:p>
      <w:pPr>
        <w:pStyle w:val="3"/>
      </w:pPr>
      <w:r>
        <w:t xml:space="preserve">6.5 PSP Router &amp; Fallback for Government Fees</w:t>
      </w:r>
    </w:p>
    <w:p>
      <w:pPr>
        <w:pStyle w:val="FirstParagraph"/>
      </w:pPr>
      <w:r>
        <w:t xml:space="preserve">The PSP Router (A2, LightGBM + Groq) selects the optimal PSP for each payment based on:</w:t>
      </w:r>
    </w:p>
    <w:p>
      <w:pPr>
        <w:pStyle w:val="a0"/>
      </w:pPr>
      <w:r>
        <w:t xml:space="preserve">Payer country (Egypt for Stage 1, etc.)</w:t>
      </w:r>
    </w:p>
    <w:p>
      <w:pPr>
        <w:pStyle w:val="a0"/>
      </w:pPr>
      <w:r>
        <w:t xml:space="preserve">Payee countries (mix of Egypt and international)</w:t>
      </w:r>
    </w:p>
    <w:p>
      <w:pPr>
        <w:pStyle w:val="a0"/>
      </w:pPr>
      <w:r>
        <w:t xml:space="preserve">Amount, currency</w:t>
      </w:r>
    </w:p>
    <w:p>
      <w:pPr>
        <w:pStyle w:val="a0"/>
      </w:pPr>
      <w:r>
        <w:t xml:space="preserve">Realtime PSP health (uptime, latency, error rate)</w:t>
      </w:r>
    </w:p>
    <w:p>
      <w:pPr>
        <w:pStyle w:val="a0"/>
      </w:pPr>
      <w:r>
        <w:t xml:space="preserve">Cost (fees + FX spread)</w:t>
      </w:r>
    </w:p>
    <w:p>
      <w:pPr>
        <w:pStyle w:val="a0"/>
      </w:pPr>
      <w:r>
        <w:t xml:space="preserve">Example for Stage 1 (all payees have Egyptian bank accounts except SGTX which may be in USD):</w:t>
      </w:r>
    </w:p>
    <w:p>
      <w:pPr>
        <w:pStyle w:val="a0"/>
      </w:pPr>
      <w:r>
        <w:t xml:space="preserve">Primary: Fawry (lowest cost for EGP, but SGTX fee requires USD conversion)</w:t>
      </w:r>
    </w:p>
    <w:p>
      <w:pPr>
        <w:pStyle w:val="a0"/>
      </w:pPr>
      <w:r>
        <w:t xml:space="preserve">Fallback: PayMob</w:t>
      </w:r>
    </w:p>
    <w:p>
      <w:pPr>
        <w:pStyle w:val="a0"/>
      </w:pPr>
      <w:r>
        <w:t xml:space="preserve">Tertiary: CBE IPN</w:t>
      </w:r>
    </w:p>
    <w:p>
      <w:pPr>
        <w:pStyle w:val="a0"/>
      </w:pPr>
      <w:r>
        <w:t xml:space="preserve">If the primary PSP fails (webhook timeout, 5xx error), the router automatically retries with the next PSP. The user is notified via Smart Inbox but does not need to re-authenticate.</w:t>
      </w:r>
    </w:p>
    <w:p>
      <w:pPr>
        <w:pStyle w:val="a0"/>
      </w:pPr>
      <w:r>
        <w:t xml:space="preserve">Groq explanation (A1) displayed to user: </w:t>
      </w:r>
      <w:r>
        <w:t xml:space="preserve">“</w:t>
      </w:r>
      <w:r>
        <w:t xml:space="preserve">We recommend Fawry for this payment. Estimated fees: $12.50. Settlement in 1-2 days. If you prefer another method, select below.</w:t>
      </w:r>
      <w:r>
        <w:t xml:space="preserve">”</w:t>
      </w:r>
    </w:p>
    <w:bookmarkEnd w:id="216"/>
    <w:bookmarkStart w:id="219" w:name="reconciliation-dispute-handling"/>
    <w:p>
      <w:pPr>
        <w:pStyle w:val="3"/>
      </w:pPr>
      <w:r>
        <w:t xml:space="preserve">6.6 Reconciliation &amp; Dispute Handling</w:t>
      </w:r>
    </w:p>
    <w:bookmarkStart w:id="217" w:name="feelock-state-machine"/>
    <w:p>
      <w:pPr>
        <w:pStyle w:val="4"/>
      </w:pPr>
      <w:r>
        <w:t xml:space="preserve">6.6.1 FeeLock State Machine</w:t>
      </w:r>
    </w:p>
    <w:p>
      <w:pPr>
        <w:pStyle w:val="FirstParagraph"/>
      </w:pPr>
      <w:r>
        <w:t xml:space="preserve">The FeeLock is stored in NATS JetStream KV and referenced by the Container Release API.</w:t>
      </w:r>
    </w:p>
    <w:bookmarkEnd w:id="217"/>
    <w:bookmarkStart w:id="218" w:name="dispute-impact-on-payments"/>
    <w:p>
      <w:pPr>
        <w:pStyle w:val="4"/>
      </w:pPr>
      <w:r>
        <w:t xml:space="preserve">6.6.2 Dispute Impact on Payments</w:t>
      </w:r>
    </w:p>
    <w:p>
      <w:pPr>
        <w:pStyle w:val="FirstParagraph"/>
      </w:pPr>
      <w:r>
        <w:t xml:space="preserve">If a dispute is filed before Stage 1 payment, the payment is blocked. If filed after Stage 1 payment but before settlement, the FeeLock is frozen (no further releases). Government fees already paid are not refundable (by law). The dispute resolution may result in a refund from the seller to the buyer via a separate PSP split.</w:t>
      </w:r>
    </w:p>
    <w:bookmarkEnd w:id="218"/>
    <w:bookmarkEnd w:id="219"/>
    <w:bookmarkStart w:id="220" w:name="X106c80357745445efc7685043b8bdf1261413a6"/>
    <w:p>
      <w:pPr>
        <w:pStyle w:val="3"/>
      </w:pPr>
      <w:r>
        <w:t xml:space="preserve">6.7 Multi-Shipment Contracts – Per-Shipment Stage 1 &amp; Stage 2</w:t>
      </w:r>
    </w:p>
    <w:p>
      <w:pPr>
        <w:pStyle w:val="FirstParagraph"/>
      </w:pPr>
      <w:r>
        <w:t xml:space="preserve">For multi-shipment contracts:</w:t>
      </w:r>
    </w:p>
    <w:p>
      <w:pPr>
        <w:pStyle w:val="a0"/>
      </w:pPr>
      <w:r>
        <w:t xml:space="preserve">Master contract is signed with no upfront payment.</w:t>
      </w:r>
    </w:p>
    <w:p>
      <w:pPr>
        <w:pStyle w:val="a0"/>
      </w:pPr>
      <w:r>
        <w:t xml:space="preserve">Each shipment activates independently:</w:t>
      </w:r>
    </w:p>
    <w:p>
      <w:pPr>
        <w:pStyle w:val="a0"/>
      </w:pPr>
      <w:r>
        <w:t xml:space="preserve">Seller clicks</w:t>
      </w:r>
      <w:r>
        <w:t xml:space="preserve"> </w:t>
      </w:r>
      <w:r>
        <w:t xml:space="preserve">“</w:t>
      </w:r>
      <w:r>
        <w:t xml:space="preserve">Ready for Shipment X</w:t>
      </w:r>
      <w:r>
        <w:t xml:space="preserve">”</w:t>
      </w:r>
      <w:r>
        <w:t xml:space="preserve">.</w:t>
      </w:r>
    </w:p>
    <w:p>
      <w:pPr>
        <w:pStyle w:val="a0"/>
      </w:pPr>
      <w:r>
        <w:t xml:space="preserve">Buyer confirms.</w:t>
      </w:r>
    </w:p>
    <w:p>
      <w:pPr>
        <w:pStyle w:val="a0"/>
      </w:pPr>
      <w:r>
        <w:t xml:space="preserve">Seller receives a per-shipment Stage 1 payment request (includes SGTX fee for that shipment, government fees, etc.).</w:t>
      </w:r>
    </w:p>
    <w:p>
      <w:pPr>
        <w:pStyle w:val="a0"/>
      </w:pPr>
      <w:r>
        <w:t xml:space="preserve">After payment, a new USTN is generated for that shipment, and FeeLock becomes ACTIVE.</w:t>
      </w:r>
    </w:p>
    <w:p>
      <w:pPr>
        <w:pStyle w:val="a0"/>
      </w:pPr>
      <w:r>
        <w:t xml:space="preserve">Shipment proceeds. Stage 2 (freight) is also per shipment.</w:t>
      </w:r>
    </w:p>
    <w:p>
      <w:pPr>
        <w:pStyle w:val="a0"/>
      </w:pPr>
      <w:r>
        <w:t xml:space="preserve">This allows flexible scheduling – the seller does not pay for all shipments upfront.</w:t>
      </w:r>
    </w:p>
    <w:bookmarkEnd w:id="220"/>
    <w:bookmarkStart w:id="221" w:name="Xa2b411a1775d52307c2d9a1f51dc7cf91097700"/>
    <w:p>
      <w:pPr>
        <w:pStyle w:val="3"/>
      </w:pPr>
      <w:r>
        <w:t xml:space="preserve">6.8 Deferred Payment Guarantee Expiry Handling (v11.0 Addition)</w:t>
      </w:r>
    </w:p>
    <w:p>
      <w:pPr>
        <w:pStyle w:val="FirstParagraph"/>
      </w:pPr>
      <w:r>
        <w:t xml:space="preserve">Purpose: Define a clear escalation path when a deferred government fee guarantee is about to expire or has expired before the customs clearance milestone.</w:t>
      </w:r>
    </w:p>
    <w:p>
      <w:pPr>
        <w:pStyle w:val="a0"/>
      </w:pPr>
      <w:r>
        <w:t xml:space="preserve">Deferred payment guarantee workflow (review):</w:t>
      </w:r>
    </w:p>
    <w:p>
      <w:pPr>
        <w:pStyle w:val="a0"/>
      </w:pPr>
      <w:r>
        <w:t xml:space="preserve">During Stage 1 payment, payer toggles</w:t>
      </w:r>
      <w:r>
        <w:t xml:space="preserve"> </w:t>
      </w:r>
      <w:r>
        <w:t xml:space="preserve">“</w:t>
      </w:r>
      <w:r>
        <w:t xml:space="preserve">Defer</w:t>
      </w:r>
      <w:r>
        <w:t xml:space="preserve">”</w:t>
      </w:r>
      <w:r>
        <w:t xml:space="preserve"> </w:t>
      </w:r>
      <w:r>
        <w:t xml:space="preserve">for eligible fees (e.g., import duties) based on jurisdiction rules (from RIA).</w:t>
      </w:r>
    </w:p>
    <w:p>
      <w:pPr>
        <w:pStyle w:val="a0"/>
      </w:pPr>
      <w:r>
        <w:t xml:space="preserve">System creates a guarantee (PSP hold or letter of credit reference) with a defined expiry date (based on jurisdiction’s legal maximum, default 30 days).</w:t>
      </w:r>
    </w:p>
    <w:p>
      <w:pPr>
        <w:pStyle w:val="a0"/>
      </w:pPr>
      <w:r>
        <w:t xml:space="preserve">The guarantee is tracked in fee_payment_requests with deferred = true and deferred_status =</w:t>
      </w:r>
      <w:r>
        <w:t xml:space="preserve"> </w:t>
      </w:r>
      <w:r>
        <w:t xml:space="preserve">‘</w:t>
      </w:r>
      <w:r>
        <w:t xml:space="preserve">GUARANTEE_HELD</w:t>
      </w:r>
      <w:r>
        <w:t xml:space="preserve">’</w:t>
      </w:r>
      <w:r>
        <w:t xml:space="preserve">.</w:t>
      </w:r>
    </w:p>
    <w:p>
      <w:pPr>
        <w:pStyle w:val="a0"/>
      </w:pPr>
      <w:r>
        <w:t xml:space="preserve">Expiry handling – three-step escalation:</w:t>
      </w:r>
    </w:p>
    <w:p>
      <w:pPr>
        <w:pStyle w:val="a0"/>
      </w:pPr>
      <w:r>
        <w:t xml:space="preserve">Payment conversion option:</w:t>
      </w:r>
    </w:p>
    <w:p>
      <w:pPr>
        <w:pStyle w:val="a0"/>
      </w:pPr>
      <w:r>
        <w:t xml:space="preserve">Payer can click</w:t>
      </w:r>
      <w:r>
        <w:t xml:space="preserve"> </w:t>
      </w:r>
      <w:r>
        <w:t xml:space="preserve">“</w:t>
      </w:r>
      <w:r>
        <w:t xml:space="preserve">Convert to Immediate Payment</w:t>
      </w:r>
      <w:r>
        <w:t xml:space="preserve">”</w:t>
      </w:r>
      <w:r>
        <w:t xml:space="preserve"> </w:t>
      </w:r>
      <w:r>
        <w:t xml:space="preserve">on the alert (one click). The system calculates the amount, charges the PSP, and releases the guarantee.</w:t>
      </w:r>
    </w:p>
    <w:p>
      <w:pPr>
        <w:pStyle w:val="a0"/>
      </w:pPr>
      <w:r>
        <w:t xml:space="preserve">After payment, deferred_status becomes PAID and the fee is marked as settled.</w:t>
      </w:r>
    </w:p>
    <w:p>
      <w:pPr>
        <w:pStyle w:val="a0"/>
      </w:pPr>
      <w:r>
        <w:t xml:space="preserve">Integration with customs milestone: If customs clearance (CUSTOMS_IMPORT) is confirmed before expiry, the system automatically triggers the deferred payment (see Phase 6) and the guarantee is released without user action.</w:t>
      </w:r>
    </w:p>
    <w:p>
      <w:pPr>
        <w:pStyle w:val="a0"/>
      </w:pPr>
      <w:r>
        <w:t xml:space="preserve">One-click guarantee: Payer can convert to immediate payment with one click. Auto-charge requires prior authorisation (checkbox during Stage 1:</w:t>
      </w:r>
      <w:r>
        <w:t xml:space="preserve"> </w:t>
      </w:r>
      <w:r>
        <w:t xml:space="preserve">“</w:t>
      </w:r>
      <w:r>
        <w:t xml:space="preserve">Authorise automatic charge on expiry</w:t>
      </w:r>
      <w:r>
        <w:t xml:space="preserve">”</w:t>
      </w:r>
      <w:r>
        <w:t xml:space="preserve">).</w:t>
      </w:r>
    </w:p>
    <w:p>
      <w:pPr>
        <w:pStyle w:val="a0"/>
      </w:pPr>
      <w:r>
        <w:t xml:space="preserve">Database additions (Part 13):</w:t>
      </w:r>
    </w:p>
    <w:p>
      <w:pPr>
        <w:pStyle w:val="a0"/>
      </w:pPr>
      <w:r>
        <w:t xml:space="preserve">sql</w:t>
      </w:r>
    </w:p>
    <w:p>
      <w:pPr>
        <w:pStyle w:val="a0"/>
      </w:pPr>
      <w:r>
        <w:t xml:space="preserve">ALTER TABLE fee_payment_requests ADD COLUMN auto_charge_authorised BOOLEAN DEFAULT false;</w:t>
      </w:r>
    </w:p>
    <w:p>
      <w:pPr>
        <w:pStyle w:val="a0"/>
      </w:pPr>
      <w:r>
        <w:t xml:space="preserve">ALTER TABLE fee_payment_requests ADD COLUMN expiry_action_taken TEXT; –</w:t>
      </w:r>
      <w:r>
        <w:t xml:space="preserve"> </w:t>
      </w:r>
      <w:r>
        <w:t xml:space="preserve">‘</w:t>
      </w:r>
      <w:r>
        <w:t xml:space="preserve">reminded</w:t>
      </w:r>
      <w:r>
        <w:t xml:space="preserve">’</w:t>
      </w:r>
      <w:r>
        <w:t xml:space="preserve">,</w:t>
      </w:r>
      <w:r>
        <w:t xml:space="preserve"> </w:t>
      </w:r>
      <w:r>
        <w:t xml:space="preserve">‘</w:t>
      </w:r>
      <w:r>
        <w:t xml:space="preserve">alerted</w:t>
      </w:r>
      <w:r>
        <w:t xml:space="preserve">’</w:t>
      </w:r>
      <w:r>
        <w:t xml:space="preserve">,</w:t>
      </w:r>
      <w:r>
        <w:t xml:space="preserve"> </w:t>
      </w:r>
      <w:r>
        <w:t xml:space="preserve">‘</w:t>
      </w:r>
      <w:r>
        <w:t xml:space="preserve">expired_charged</w:t>
      </w:r>
      <w:r>
        <w:t xml:space="preserve">’</w:t>
      </w:r>
      <w:r>
        <w:t xml:space="preserve">,</w:t>
      </w:r>
      <w:r>
        <w:t xml:space="preserve"> </w:t>
      </w:r>
      <w:r>
        <w:t xml:space="preserve">‘</w:t>
      </w:r>
      <w:r>
        <w:t xml:space="preserve">expired_blocked</w:t>
      </w:r>
      <w:r>
        <w:t xml:space="preserve">’</w:t>
      </w:r>
    </w:p>
    <w:p>
      <w:pPr>
        <w:pStyle w:val="a0"/>
      </w:pPr>
      <w:r>
        <w:t xml:space="preserve">Governance: Governor validates that the jurisdiction allows deferred payment for the selected fee types. The Decision Panel explains if a fee cannot be deferred.</w:t>
      </w:r>
    </w:p>
    <w:bookmarkEnd w:id="221"/>
    <w:bookmarkStart w:id="222" w:name="late-payment-automatic-late-fees"/>
    <w:p>
      <w:pPr>
        <w:pStyle w:val="3"/>
      </w:pPr>
      <w:r>
        <w:t xml:space="preserve">6.9 Late Payment &amp; Automatic Late Fees</w:t>
      </w:r>
    </w:p>
    <w:p>
      <w:pPr>
        <w:pStyle w:val="FirstParagraph"/>
      </w:pPr>
      <w:r>
        <w:t xml:space="preserve">Commission payment terms (SGTX trade fee):</w:t>
      </w:r>
    </w:p>
    <w:p>
      <w:pPr>
        <w:pStyle w:val="a0"/>
      </w:pPr>
      <w:r>
        <w:t xml:space="preserve">Fee due within 7 days of contract lock OR within 24 hours of loading confirmation (whichever earlier).</w:t>
      </w:r>
    </w:p>
    <w:p>
      <w:pPr>
        <w:pStyle w:val="a0"/>
      </w:pPr>
      <w:r>
        <w:t xml:space="preserve">For multi-shipment, each shipment’s fee follows the same rule independently.</w:t>
      </w:r>
    </w:p>
    <w:p>
      <w:pPr>
        <w:pStyle w:val="a0"/>
      </w:pPr>
      <w:r>
        <w:t xml:space="preserve">Late fee calculation (A4):</w:t>
      </w:r>
    </w:p>
    <w:p>
      <w:pPr>
        <w:pStyle w:val="a0"/>
      </w:pPr>
      <w:r>
        <w:t xml:space="preserve">0.1% of unpaid fee per full day of delay, capped at 100% of original fee.</w:t>
      </w:r>
    </w:p>
    <w:p>
      <w:pPr>
        <w:pStyle w:val="a0"/>
      </w:pPr>
      <w:r>
        <w:t xml:space="preserve">Daily cron job (late-fee-calculator, Rust) checks fee_payment_requests where status =</w:t>
      </w:r>
      <w:r>
        <w:t xml:space="preserve"> </w:t>
      </w:r>
      <w:r>
        <w:t xml:space="preserve">‘</w:t>
      </w:r>
      <w:r>
        <w:t xml:space="preserve">PENDING</w:t>
      </w:r>
      <w:r>
        <w:t xml:space="preserve">’</w:t>
      </w:r>
      <w:r>
        <w:t xml:space="preserve"> and due_date &lt; NOW().</w:t>
      </w:r>
    </w:p>
    <w:p>
      <w:pPr>
        <w:pStyle w:val="a0"/>
      </w:pPr>
      <w:r>
        <w:t xml:space="preserve">Updates fee_payment_requests.late_fee_accrued and adds a record to late_fee_events.</w:t>
      </w:r>
    </w:p>
    <w:p>
      <w:pPr>
        <w:pStyle w:val="a0"/>
      </w:pPr>
      <w:r>
        <w:t xml:space="preserve">Seller receives Smart Inbox reminders (priority 90) on the first day of delay, and daily reminders thereafter.</w:t>
      </w:r>
    </w:p>
    <w:p>
      <w:pPr>
        <w:pStyle w:val="a0"/>
      </w:pPr>
      <w:r>
        <w:t xml:space="preserve">The late fee is collected at the same time as the original fee (when the seller eventually pays). The PSP split instruction includes both the original fee and the accrued late fee.</w:t>
      </w:r>
    </w:p>
    <w:p>
      <w:pPr>
        <w:pStyle w:val="a0"/>
      </w:pPr>
      <w:r>
        <w:t xml:space="preserve">Example:</w:t>
      </w:r>
    </w:p>
    <w:p>
      <w:pPr>
        <w:pStyle w:val="a0"/>
      </w:pPr>
      <w:r>
        <w:t xml:space="preserve">SGTX trade fee = $360. Due date = 20 June.</w:t>
      </w:r>
    </w:p>
    <w:p>
      <w:pPr>
        <w:pStyle w:val="a0"/>
      </w:pPr>
      <w:r>
        <w:t xml:space="preserve">Seller pays on 23 June (3 days late). Late fee = $360 × 0.1% × 3 = $1.08. Total due = $361.08.</w:t>
      </w:r>
    </w:p>
    <w:p>
      <w:pPr>
        <w:pStyle w:val="a0"/>
      </w:pPr>
      <w:r>
        <w:t xml:space="preserve">If the container is loaded before the 7-day deadline:</w:t>
      </w:r>
    </w:p>
    <w:p>
      <w:pPr>
        <w:pStyle w:val="a0"/>
      </w:pPr>
      <w:r>
        <w:t xml:space="preserve">The loading milestone is confirmed → system recalculates due date = loading confirmation timestamp + 24 hours.</w:t>
      </w:r>
    </w:p>
    <w:p>
      <w:pPr>
        <w:pStyle w:val="a0"/>
      </w:pPr>
      <w:r>
        <w:t xml:space="preserve">Updates fee_payment_requests.due_date and sends Smart Inbox alert.</w:t>
      </w:r>
    </w:p>
    <w:p>
      <w:pPr>
        <w:pStyle w:val="a0"/>
      </w:pPr>
      <w:r>
        <w:t xml:space="preserve">Governance (G3U7 – enhanced): The Governor checks that the fee payment is completed before the USTN is generated. If the due date passes without payment, the Governor blocks any further milestones (loading, departure, etc.) until payment is made.</w:t>
      </w:r>
    </w:p>
    <w:bookmarkEnd w:id="222"/>
    <w:bookmarkStart w:id="223" w:name="implementation-checklist-part-6"/>
    <w:p>
      <w:pPr>
        <w:pStyle w:val="3"/>
      </w:pPr>
      <w:r>
        <w:t xml:space="preserve">6.10 Implementation Checklist (Part 6)</w:t>
      </w:r>
    </w:p>
    <w:p>
      <w:pPr>
        <w:pStyle w:val="FirstParagraph"/>
      </w:pPr>
      <w:r>
        <w:t xml:space="preserve">Implement payment-orchestrator service (Rust) with PSP Router (LightGBM + Groq).</w:t>
      </w:r>
    </w:p>
    <w:p>
      <w:pPr>
        <w:pStyle w:val="a0"/>
      </w:pPr>
      <w:r>
        <w:t xml:space="preserve">Integrate with Fawry, PayMob, CBE IPN APIs for split payments.</w:t>
      </w:r>
    </w:p>
    <w:p>
      <w:pPr>
        <w:pStyle w:val="a0"/>
      </w:pPr>
      <w:r>
        <w:t xml:space="preserve">Build split instruction generator that aggregates all Stage 1 payees from service quotations and government fee tables.</w:t>
      </w:r>
    </w:p>
    <w:p>
      <w:pPr>
        <w:pStyle w:val="a0"/>
      </w:pPr>
      <w:r>
        <w:t xml:space="preserve">Add webhook handlers for each PSP, verifying signatures and updating fee_payment_requests.</w:t>
      </w:r>
    </w:p>
    <w:p>
      <w:pPr>
        <w:pStyle w:val="a0"/>
      </w:pPr>
      <w:r>
        <w:t xml:space="preserve">Implement FeeLock state machine in NATS KV.</w:t>
      </w:r>
    </w:p>
    <w:p>
      <w:pPr>
        <w:pStyle w:val="a0"/>
      </w:pPr>
      <w:r>
        <w:t xml:space="preserve">Automate government API calls after payment confirmation (CargoX, Nafeza, ETA).</w:t>
      </w:r>
    </w:p>
    <w:p>
      <w:pPr>
        <w:pStyle w:val="a0"/>
      </w:pPr>
      <w:r>
        <w:t xml:space="preserve">Implement late fee calculator cron job.</w:t>
      </w:r>
    </w:p>
    <w:p>
      <w:pPr>
        <w:pStyle w:val="a0"/>
      </w:pPr>
      <w:r>
        <w:t xml:space="preserve">Implement deferred payment guarantee tracking and three-step escalation (6.8).</w:t>
      </w:r>
    </w:p>
    <w:p>
      <w:pPr>
        <w:pStyle w:val="a0"/>
      </w:pPr>
      <w:r>
        <w:t xml:space="preserve">Add</w:t>
      </w:r>
      <w:r>
        <w:t xml:space="preserve"> </w:t>
      </w:r>
      <w:r>
        <w:t xml:space="preserve">“</w:t>
      </w:r>
      <w:r>
        <w:t xml:space="preserve">Convert to Immediate Payment</w:t>
      </w:r>
      <w:r>
        <w:t xml:space="preserve">”</w:t>
      </w:r>
      <w:r>
        <w:t xml:space="preserve"> </w:t>
      </w:r>
      <w:r>
        <w:t xml:space="preserve">endpoint and auto-charge authorisation.</w:t>
      </w:r>
    </w:p>
    <w:p>
      <w:pPr>
        <w:pStyle w:val="a0"/>
      </w:pPr>
      <w:r>
        <w:t xml:space="preserve">Test end-to-end: seller clicks</w:t>
      </w:r>
      <w:r>
        <w:t xml:space="preserve"> </w:t>
      </w:r>
      <w:r>
        <w:t xml:space="preserve">“</w:t>
      </w:r>
      <w:r>
        <w:t xml:space="preserve">Pay Stage 1</w:t>
      </w:r>
      <w:r>
        <w:t xml:space="preserve">”</w:t>
      </w:r>
      <w:r>
        <w:t xml:space="preserve"> </w:t>
      </w:r>
      <w:r>
        <w:t xml:space="preserve">→ PSP split → webhook → CargoX ACID → Nafeza SAD → certificate requests.</w:t>
      </w:r>
    </w:p>
    <w:p>
      <w:pPr>
        <w:pStyle w:val="a0"/>
      </w:pPr>
      <w:r>
        <w:t xml:space="preserve">Test multi-shipment per-shipment Stage 1 payments.</w:t>
      </w:r>
    </w:p>
    <w:p>
      <w:pPr>
        <w:pStyle w:val="a0"/>
      </w:pPr>
      <w:r>
        <w:t xml:space="preserve">Test deferred payment scenario: guarantee created → customs clearance missed → expiry → auto-charge (or block).</w:t>
      </w:r>
    </w:p>
    <w:p>
      <w:pPr>
        <w:pStyle w:val="a0"/>
      </w:pPr>
      <w:r>
        <w:t xml:space="preserve">Ensure that phytosanitary and health certificate fees are included in the split and that Nafeza issues certificates only after lab results.</w:t>
      </w:r>
    </w:p>
    <w:p>
      <w:pPr>
        <w:pStyle w:val="a0"/>
      </w:pPr>
      <w:r>
        <w:t xml:space="preserve">Add SLA monitoring for payment webhooks (timeout, retry, fallback) and for deferred payment expiry detection.</w:t>
      </w:r>
    </w:p>
    <w:p>
      <w:pPr>
        <w:pStyle w:val="a0"/>
      </w:pPr>
      <w:r>
        <w:t xml:space="preserve">AI Authority Summary for Part 6:</w:t>
      </w:r>
    </w:p>
    <w:p>
      <w:pPr>
        <w:pStyle w:val="a0"/>
      </w:pPr>
      <w:r>
        <w:t xml:space="preserve">🧠 A1 (Groq → Ollama): Explanations for fee breakdown, PSP recommendations, deferred payment alert summaries.</w:t>
      </w:r>
    </w:p>
    <w:p>
      <w:pPr>
        <w:pStyle w:val="a0"/>
      </w:pPr>
      <w:r>
        <w:t xml:space="preserve">🧠 A2 (LightGBM + Groq): PSP Router – selects optimal PSP based on real-time health and cost.</w:t>
      </w:r>
    </w:p>
    <w:p>
      <w:pPr>
        <w:pStyle w:val="a0"/>
      </w:pPr>
      <w:r>
        <w:t xml:space="preserve">🧠 A4 (OPA + WasmEdge): FeeLock state machine, gross-up calculation, validation of split instructions, late fee calculation, deferred payment guarantee expiry monitoring.</w:t>
      </w:r>
    </w:p>
    <w:bookmarkEnd w:id="223"/>
    <w:bookmarkStart w:id="228" w:name="licensed-psp-responsibility-matrix"/>
    <w:p>
      <w:pPr>
        <w:pStyle w:val="3"/>
      </w:pPr>
      <w:r>
        <w:t xml:space="preserve">6.11 – Licensed PSP Responsibility Matrix</w:t>
      </w:r>
    </w:p>
    <w:p>
      <w:pPr>
        <w:pStyle w:val="FirstParagraph"/>
      </w:pPr>
      <w:r>
        <w:t xml:space="preserve">Purpose: Explicitly separate SGTX’s non-custodial role from the licensed PSP’s regulated activities. Required for CBE compliance and legal clarity.</w:t>
      </w:r>
    </w:p>
    <w:bookmarkStart w:id="224" w:name="sgtx-shall-not-non-custodial-principle"/>
    <w:p>
      <w:pPr>
        <w:pStyle w:val="4"/>
      </w:pPr>
      <w:r>
        <w:t xml:space="preserve">6.11.1 SGTX SHALL NOT (Non-Custodial Principle)</w:t>
      </w:r>
    </w:p>
    <w:p>
      <w:pPr>
        <w:pStyle w:val="FirstParagraph"/>
      </w:pPr>
      <w:r>
        <w:t xml:space="preserve">Enforcement: Governor blocks any action that would cause SGTX to hold funds. FeeLock is a NATS KV instruction, not a wallet.</w:t>
      </w:r>
    </w:p>
    <w:bookmarkEnd w:id="224"/>
    <w:bookmarkStart w:id="225" w:name="licensed-psp-shall-regulated-activities"/>
    <w:p>
      <w:pPr>
        <w:pStyle w:val="4"/>
      </w:pPr>
      <w:r>
        <w:t xml:space="preserve">6.11.2 Licensed PSP SHALL (Regulated Activities)</w:t>
      </w:r>
    </w:p>
    <w:bookmarkEnd w:id="225"/>
    <w:bookmarkStart w:id="226" w:name="responsibility-matrix"/>
    <w:p>
      <w:pPr>
        <w:pStyle w:val="4"/>
      </w:pPr>
      <w:r>
        <w:t xml:space="preserve">6.11.3 Responsibility Matrix</w:t>
      </w:r>
    </w:p>
    <w:bookmarkEnd w:id="226"/>
    <w:bookmarkStart w:id="227" w:name="legal-disclaimer-displayed-to-users"/>
    <w:p>
      <w:pPr>
        <w:pStyle w:val="4"/>
      </w:pPr>
      <w:r>
        <w:t xml:space="preserve">6.11.4 Legal Disclaimer (Displayed to Users)</w:t>
      </w:r>
    </w:p>
    <w:p>
      <w:pPr>
        <w:pStyle w:val="FirstParagraph"/>
      </w:pPr>
      <w:r>
        <w:t xml:space="preserve">SGTX is not a bank or payment service provider. All funds are held and transferred by licensed PSPs (e.g., Fawry, PayMob, CBE IPN). SGTX only provides instructions and reconciliation data. Your relationship with the PSP is separate and governed by their terms.</w:t>
      </w:r>
    </w:p>
    <w:p>
      <w:pPr>
        <w:pStyle w:val="a0"/>
      </w:pPr>
      <w:r>
        <w:t xml:space="preserve">Display location: During payment setup, in the PSP selection dropdown, and in the footer of every payment confirmation.</w:t>
      </w:r>
    </w:p>
    <w:p>
      <w:pPr>
        <w:pStyle w:val="a0"/>
      </w:pPr>
      <w:r>
        <w:t xml:space="preserve">END OF PART 6 – ONE-CLICK PAYMENT ORCHESTRATION &amp; GOVERNMENT FEE COLLECTION (v11.0 with Deferred Payment Expiry Handling)</w:t>
      </w:r>
    </w:p>
    <w:p>
      <w:pPr>
        <w:pStyle w:val="a0"/>
      </w:pPr>
      <w:r>
        <w:t xml:space="preserve">PART 7 – GOVERNMENT INTEGRATION – ORCHESTRATION (NAFEZA, CARGOX, ETA, CBE, DIRECT BANK SETTLEMENT)</w:t>
      </w:r>
    </w:p>
    <w:bookmarkEnd w:id="227"/>
    <w:bookmarkEnd w:id="228"/>
    <w:bookmarkStart w:id="229" w:name="purpose-design-philosophy-5"/>
    <w:p>
      <w:pPr>
        <w:pStyle w:val="3"/>
      </w:pPr>
      <w:r>
        <w:t xml:space="preserve">7.0 Purpose &amp; Design Philosophy</w:t>
      </w:r>
    </w:p>
    <w:p>
      <w:pPr>
        <w:pStyle w:val="FirstParagraph"/>
      </w:pPr>
      <w:r>
        <w:t xml:space="preserve">SGTX is not a replacement for government systems – it is an orchestration layer that automates data submission to the four mandatory government APIs: Nafeza (Customs Single Window), CargoX (ACI Blockchain Platform), ETA (e-Invoice), and Central Bank of Egypt (CBE) (payment &amp; FX). Additionally, SGTX enables direct bank integration for trade principal settlement, allowing banks to reconcile payments without SGTX ever holding funds.</w:t>
      </w:r>
    </w:p>
    <w:p>
      <w:pPr>
        <w:pStyle w:val="a0"/>
      </w:pPr>
      <w:r>
        <w:t xml:space="preserve">Key principles:</w:t>
      </w:r>
    </w:p>
    <w:p>
      <w:pPr>
        <w:pStyle w:val="a0"/>
      </w:pPr>
      <w:r>
        <w:t xml:space="preserve">Non-custodial by design – SGTX never holds trade principal or fee funds. It only instructs PSPs or provides reconciliation files to banks.</w:t>
      </w:r>
    </w:p>
    <w:p>
      <w:pPr>
        <w:pStyle w:val="a0"/>
      </w:pPr>
      <w:r>
        <w:t xml:space="preserve">One-click orchestration – after the user clicks</w:t>
      </w:r>
      <w:r>
        <w:t xml:space="preserve"> </w:t>
      </w:r>
      <w:r>
        <w:t xml:space="preserve">“</w:t>
      </w:r>
      <w:r>
        <w:t xml:space="preserve">Pay Stage 1</w:t>
      </w:r>
      <w:r>
        <w:t xml:space="preserve">”</w:t>
      </w:r>
      <w:r>
        <w:t xml:space="preserve"> </w:t>
      </w:r>
      <w:r>
        <w:t xml:space="preserve">or</w:t>
      </w:r>
      <w:r>
        <w:t xml:space="preserve"> </w:t>
      </w:r>
      <w:r>
        <w:t xml:space="preserve">“</w:t>
      </w:r>
      <w:r>
        <w:t xml:space="preserve">Settle Payment</w:t>
      </w:r>
      <w:r>
        <w:t xml:space="preserve">”</w:t>
      </w:r>
      <w:r>
        <w:t xml:space="preserve">, SGTX triggers all government API calls in the correct sequence, based on payment confirmation webhooks.</w:t>
      </w:r>
    </w:p>
    <w:p>
      <w:pPr>
        <w:pStyle w:val="a0"/>
      </w:pPr>
      <w:r>
        <w:t xml:space="preserve">Bank-friendly reconciliation – SGTX generates USTN-tagged settlement instructions and provides APIs for banks to pull reconciliation data (CSV, MT940, ISO 20022). Banks do not need to integrate with each government API – they only need to receive instructions from SGTX (or from PSPs) and confirm settlements.</w:t>
      </w:r>
    </w:p>
    <w:p>
      <w:pPr>
        <w:pStyle w:val="a0"/>
      </w:pPr>
      <w:r>
        <w:t xml:space="preserve">No new licence required – SGTX is not a bank; it merely provides data. The actual movement of funds occurs between bank accounts via PSPs or direct bank transfers.</w:t>
      </w:r>
    </w:p>
    <w:p>
      <w:pPr>
        <w:pStyle w:val="a0"/>
      </w:pPr>
      <w:r>
        <w:t xml:space="preserve">Government API coverage:</w:t>
      </w:r>
    </w:p>
    <w:p>
      <w:pPr>
        <w:pStyle w:val="a0"/>
      </w:pPr>
      <w:r>
        <w:t xml:space="preserve">Nafeza – customs declaration (SAD), certificate requests (phytosanitary, health, COO, EUR1)</w:t>
      </w:r>
    </w:p>
    <w:p>
      <w:pPr>
        <w:pStyle w:val="a0"/>
      </w:pPr>
      <w:r>
        <w:t xml:space="preserve">CargoX – ACID generation</w:t>
      </w:r>
    </w:p>
    <w:p>
      <w:pPr>
        <w:pStyle w:val="a0"/>
      </w:pPr>
      <w:r>
        <w:t xml:space="preserve">ETA – e-Invoice submission (ETA-compliant XML)</w:t>
      </w:r>
    </w:p>
    <w:p>
      <w:pPr>
        <w:pStyle w:val="a0"/>
      </w:pPr>
      <w:r>
        <w:t xml:space="preserve">CBE – payment orchestration via licensed PSPs (Fawry, PayMob, CBE IPN) or direct bank settlement instructions.</w:t>
      </w:r>
    </w:p>
    <w:p>
      <w:pPr>
        <w:pStyle w:val="a0"/>
      </w:pPr>
      <w:r>
        <w:t xml:space="preserve">All integrations use mutual TLS (mTLS) with Egypt Trust certificates. No third-party middleware.</w:t>
      </w:r>
    </w:p>
    <w:p>
      <w:pPr>
        <w:pStyle w:val="a0"/>
      </w:pPr>
      <w:r>
        <w:t xml:space="preserve">AI Integration in Part 7:</w:t>
      </w:r>
    </w:p>
    <w:p>
      <w:pPr>
        <w:pStyle w:val="a0"/>
      </w:pPr>
      <w:r>
        <w:t xml:space="preserve">A2 (HF local → Ollama): Document extraction for customs declarations, certificate validation, anomaly detection in API responses.</w:t>
      </w:r>
    </w:p>
    <w:p>
      <w:pPr>
        <w:pStyle w:val="a0"/>
      </w:pPr>
      <w:r>
        <w:t xml:space="preserve">A1 (Groq → Ollama): Explanations for API failures, fallback instructions.</w:t>
      </w:r>
    </w:p>
    <w:p>
      <w:pPr>
        <w:pStyle w:val="a0"/>
      </w:pPr>
      <w:r>
        <w:t xml:space="preserve">A4 (OPA + WasmEdge): Validation of ACID format, declaration completeness before submission.</w:t>
      </w:r>
    </w:p>
    <w:bookmarkEnd w:id="229"/>
    <w:bookmarkStart w:id="230" w:name="X01a340b1b7167ac9797da5b769d6beb9fe0b9a9"/>
    <w:p>
      <w:pPr>
        <w:pStyle w:val="3"/>
      </w:pPr>
      <w:r>
        <w:t xml:space="preserve">7.1 One-Click Trigger Map – Complete (Including Government Calls)</w:t>
      </w:r>
    </w:p>
    <w:p>
      <w:pPr>
        <w:pStyle w:val="FirstParagraph"/>
      </w:pPr>
      <w:r>
        <w:t xml:space="preserve">The following table maps each user action to the automated government API calls triggered by SGTX, with the payment confirmation acting as the trigger for downstream calls.</w:t>
      </w:r>
    </w:p>
    <w:p>
      <w:pPr>
        <w:pStyle w:val="a0"/>
      </w:pPr>
      <w:r>
        <w:t xml:space="preserve">One-click guarantee: The user never logs into Nafeza, CargoX, or ETA. All government interactions are triggered automatically after the single payment approval.</w:t>
      </w:r>
    </w:p>
    <w:p>
      <w:pPr>
        <w:pStyle w:val="a0"/>
      </w:pPr>
      <w:r>
        <w:t xml:space="preserve">AI Authority: A4 for sequencing; A2 for any extraction needed before API calls.</w:t>
      </w:r>
    </w:p>
    <w:bookmarkEnd w:id="230"/>
    <w:bookmarkStart w:id="236" w:name="nafeza-integration-customs-single-window"/>
    <w:p>
      <w:pPr>
        <w:pStyle w:val="3"/>
      </w:pPr>
      <w:r>
        <w:t xml:space="preserve">7.2 Nafeza Integration (Customs Single Window)</w:t>
      </w:r>
    </w:p>
    <w:bookmarkStart w:id="231" w:name="overview"/>
    <w:p>
      <w:pPr>
        <w:pStyle w:val="4"/>
      </w:pPr>
      <w:r>
        <w:t xml:space="preserve">7.2.1 Overview</w:t>
      </w:r>
    </w:p>
    <w:p>
      <w:pPr>
        <w:pStyle w:val="FirstParagraph"/>
      </w:pPr>
      <w:r>
        <w:t xml:space="preserve">Nafeza is the national single window for trade. SGTX submits the Single Administrative Document (SAD) and requests ancillary certificates (phytosanitary, health, certificate of origin, EUR.1). SGTX can file directly using:</w:t>
      </w:r>
    </w:p>
    <w:p>
      <w:pPr>
        <w:pStyle w:val="a0"/>
      </w:pPr>
      <w:r>
        <w:t xml:space="preserve">Exporter’s delegated authority – exporter authorises SGTX to file on their behalf (consent stored in tenant profile).</w:t>
      </w:r>
    </w:p>
    <w:p>
      <w:pPr>
        <w:pStyle w:val="a0"/>
      </w:pPr>
      <w:r>
        <w:t xml:space="preserve">SGTX’s own broker license – platform acts as a licensed customs broker.</w:t>
      </w:r>
    </w:p>
    <w:p>
      <w:pPr>
        <w:pStyle w:val="a0"/>
      </w:pPr>
      <w:r>
        <w:t xml:space="preserve">Optional broker certification – if the seller has selected a customs broker for certification, the broker reviews the AI-generated SAD and clicks</w:t>
      </w:r>
      <w:r>
        <w:t xml:space="preserve"> </w:t>
      </w:r>
      <w:r>
        <w:t xml:space="preserve">“</w:t>
      </w:r>
      <w:r>
        <w:t xml:space="preserve">Certify</w:t>
      </w:r>
      <w:r>
        <w:t xml:space="preserve">”</w:t>
      </w:r>
      <w:r>
        <w:t xml:space="preserve">; then SGTX submits the SAD under the broker’s digital seal.</w:t>
      </w:r>
    </w:p>
    <w:bookmarkEnd w:id="231"/>
    <w:bookmarkStart w:id="232" w:name="api-endpoint-authentication"/>
    <w:p>
      <w:pPr>
        <w:pStyle w:val="4"/>
      </w:pPr>
      <w:r>
        <w:t xml:space="preserve">7.2.2 API Endpoint &amp; Authentication</w:t>
      </w:r>
    </w:p>
    <w:p>
      <w:pPr>
        <w:pStyle w:val="FirstParagraph"/>
      </w:pPr>
      <w:r>
        <w:t xml:space="preserve">Endpoint: https://b2g.nafeza.gov.eg/api/v2/declaration (production)</w:t>
      </w:r>
    </w:p>
    <w:p>
      <w:pPr>
        <w:pStyle w:val="a0"/>
      </w:pPr>
      <w:r>
        <w:t xml:space="preserve">Authentication: Mutual TLS (mTLS) with the filer’s Egypt Trust e-Seal certificate.</w:t>
      </w:r>
    </w:p>
    <w:p>
      <w:pPr>
        <w:pStyle w:val="a0"/>
      </w:pPr>
      <w:r>
        <w:t xml:space="preserve">For direct filing: SGTX uses the exporter’s certificate (stored encrypted, accessed via HSM).</w:t>
      </w:r>
    </w:p>
    <w:p>
      <w:pPr>
        <w:pStyle w:val="a0"/>
      </w:pPr>
      <w:r>
        <w:t xml:space="preserve">For broker-certified filing: SGTX uses the broker’s certificate.</w:t>
      </w:r>
    </w:p>
    <w:p>
      <w:pPr>
        <w:pStyle w:val="a0"/>
      </w:pPr>
      <w:r>
        <w:t xml:space="preserve">Headers: Content-Type: application/json, X-Request-ID (UUID for idempotency), X-USTN(custom header for correlation).</w:t>
      </w:r>
    </w:p>
    <w:p>
      <w:pPr>
        <w:pStyle w:val="a0"/>
      </w:pPr>
      <w:r>
        <w:t xml:space="preserve">AI Authority: A2 for certificate management (HSM access is A4).</w:t>
      </w:r>
    </w:p>
    <w:bookmarkEnd w:id="232"/>
    <w:bookmarkStart w:id="233" w:name="request-schema-export-sad-simplified"/>
    <w:p>
      <w:pPr>
        <w:pStyle w:val="4"/>
      </w:pPr>
      <w:r>
        <w:t xml:space="preserve">7.2.3 Request Schema (Export SAD – simplified)</w:t>
      </w:r>
    </w:p>
    <w:p>
      <w:pPr>
        <w:pStyle w:val="FirstParagraph"/>
      </w:pPr>
      <w:r>
        <w:t xml:space="preserve">json</w:t>
      </w:r>
    </w:p>
    <w:p>
      <w:pPr>
        <w:pStyle w:val="a0"/>
      </w:pPr>
      <w:r>
        <w:t xml:space="preserve">POST /api/v2/declaration</w:t>
      </w:r>
    </w:p>
    <w:p>
      <w:pPr>
        <w:pStyle w:val="a0"/>
      </w:pPr>
      <w:r>
        <w:t xml:space="preserve">{</w:t>
      </w:r>
    </w:p>
    <w:p>
      <w:pPr>
        <w:pStyle w:val="a0"/>
      </w:pPr>
      <w:r>
        <w:t xml:space="preserve">“</w:t>
      </w:r>
      <w:r>
        <w:t xml:space="preserve">declaration_type</w:t>
      </w:r>
      <w:r>
        <w:t xml:space="preserve">”</w:t>
      </w:r>
      <w:r>
        <w:t xml:space="preserve">:</w:t>
      </w:r>
      <w:r>
        <w:t xml:space="preserve"> </w:t>
      </w:r>
      <w:r>
        <w:t xml:space="preserve">“</w:t>
      </w:r>
      <w:r>
        <w:t xml:space="preserve">EXPORT</w:t>
      </w:r>
      <w:r>
        <w:t xml:space="preserve">”</w:t>
      </w:r>
      <w:r>
        <w:t xml:space="preserve">,</w:t>
      </w:r>
    </w:p>
    <w:p>
      <w:pPr>
        <w:pStyle w:val="a0"/>
      </w:pPr>
      <w:r>
        <w:t xml:space="preserve">“</w:t>
      </w:r>
      <w:r>
        <w:t xml:space="preserve">trader_gtid</w:t>
      </w:r>
      <w:r>
        <w:t xml:space="preserve">”</w:t>
      </w:r>
      <w:r>
        <w:t xml:space="preserve">:</w:t>
      </w:r>
      <w:r>
        <w:t xml:space="preserve"> </w:t>
      </w:r>
      <w:r>
        <w:t xml:space="preserve">“</w:t>
      </w:r>
      <w:r>
        <w:t xml:space="preserve">SGTX-EG-TRD-002139-7F3A</w:t>
      </w:r>
      <w:r>
        <w:t xml:space="preserve">”</w:t>
      </w:r>
      <w:r>
        <w:t xml:space="preserve">,</w:t>
      </w:r>
    </w:p>
    <w:p>
      <w:pPr>
        <w:pStyle w:val="a0"/>
      </w:pPr>
      <w:r>
        <w:t xml:space="preserve">“</w:t>
      </w:r>
      <w:r>
        <w:t xml:space="preserve">broker_gtid</w:t>
      </w:r>
      <w:r>
        <w:t xml:space="preserve">”</w:t>
      </w:r>
      <w:r>
        <w:t xml:space="preserve">:</w:t>
      </w:r>
      <w:r>
        <w:t xml:space="preserve"> </w:t>
      </w:r>
      <w:r>
        <w:t xml:space="preserve">“</w:t>
      </w:r>
      <w:r>
        <w:t xml:space="preserve">SGTX-EG-CBR-001</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acid</w:t>
      </w:r>
      <w:r>
        <w:t xml:space="preserve">”</w:t>
      </w:r>
      <w:r>
        <w:t xml:space="preserve">:</w:t>
      </w:r>
      <w:r>
        <w:t xml:space="preserve"> </w:t>
      </w:r>
      <w:r>
        <w:t xml:space="preserve">“</w:t>
      </w:r>
      <w:r>
        <w:t xml:space="preserve">ACI20260415-0001</w:t>
      </w:r>
      <w:r>
        <w:t xml:space="preserve">”</w:t>
      </w:r>
      <w:r>
        <w:t xml:space="preserve">,</w:t>
      </w:r>
    </w:p>
    <w:p>
      <w:pPr>
        <w:pStyle w:val="a0"/>
      </w:pPr>
      <w:r>
        <w:t xml:space="preserve">“</w:t>
      </w:r>
      <w:r>
        <w:t xml:space="preserve">invoice</w:t>
      </w:r>
      <w:r>
        <w:t xml:space="preserve">”</w:t>
      </w:r>
      <w:r>
        <w:t xml:space="preserve">: {</w:t>
      </w:r>
    </w:p>
    <w:p>
      <w:pPr>
        <w:pStyle w:val="a0"/>
      </w:pPr>
      <w:r>
        <w:t xml:space="preserve">“</w:t>
      </w:r>
      <w:r>
        <w:t xml:space="preserve">number</w:t>
      </w:r>
      <w:r>
        <w:t xml:space="preserve">”</w:t>
      </w:r>
      <w:r>
        <w:t xml:space="preserve">:</w:t>
      </w:r>
      <w:r>
        <w:t xml:space="preserve"> </w:t>
      </w:r>
      <w:r>
        <w:t xml:space="preserve">“</w:t>
      </w:r>
      <w:r>
        <w:t xml:space="preserve">INV-STR-2026-001</w:t>
      </w:r>
      <w:r>
        <w:t xml:space="preserve">”</w:t>
      </w:r>
      <w:r>
        <w:t xml:space="preserve">,</w:t>
      </w:r>
    </w:p>
    <w:p>
      <w:pPr>
        <w:pStyle w:val="a0"/>
      </w:pPr>
      <w:r>
        <w:t xml:space="preserve">“</w:t>
      </w:r>
      <w:r>
        <w:t xml:space="preserve">value</w:t>
      </w:r>
      <w:r>
        <w:t xml:space="preserve">”</w:t>
      </w:r>
      <w:r>
        <w:t xml:space="preserve">: 105753.00,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eta_uuid</w:t>
      </w:r>
      <w:r>
        <w:t xml:space="preserve">”</w:t>
      </w:r>
      <w:r>
        <w:t xml:space="preserve">:</w:t>
      </w:r>
      <w:r>
        <w:t xml:space="preserve"> </w:t>
      </w:r>
      <w:r>
        <w:t xml:space="preserve">“</w:t>
      </w:r>
      <w:r>
        <w:t xml:space="preserve">f47ac10b-58cc-4372-a567-0e02b2c3d479</w:t>
      </w:r>
      <w:r>
        <w:t xml:space="preserve">”</w:t>
      </w:r>
    </w:p>
    <w:p>
      <w:pPr>
        <w:pStyle w:val="a0"/>
      </w:pPr>
      <w:r>
        <w:t xml:space="preserve">},</w:t>
      </w:r>
    </w:p>
    <w:p>
      <w:pPr>
        <w:pStyle w:val="a0"/>
      </w:pPr>
      <w:r>
        <w:t xml:space="preserve">“</w:t>
      </w:r>
      <w:r>
        <w:t xml:space="preserve">goods</w:t>
      </w:r>
      <w:r>
        <w:t xml:space="preserve">”</w:t>
      </w:r>
      <w:r>
        <w:t xml:space="preserve">: [</w:t>
      </w:r>
    </w:p>
    <w:p>
      <w:pPr>
        <w:pStyle w:val="a0"/>
      </w:pPr>
      <w:r>
        <w:t xml:space="preserve">{</w:t>
      </w:r>
    </w:p>
    <w:p>
      <w:pPr>
        <w:pStyle w:val="a0"/>
      </w:pPr>
      <w:r>
        <w:t xml:space="preserve">“</w:t>
      </w:r>
      <w:r>
        <w:t xml:space="preserve">hs_code</w:t>
      </w:r>
      <w:r>
        <w:t xml:space="preserve">”</w:t>
      </w:r>
      <w:r>
        <w:t xml:space="preserve">:</w:t>
      </w:r>
      <w:r>
        <w:t xml:space="preserve"> </w:t>
      </w:r>
      <w:r>
        <w:t xml:space="preserve">“</w:t>
      </w:r>
      <w:r>
        <w:t xml:space="preserve">0805.10</w:t>
      </w:r>
      <w:r>
        <w:t xml:space="preserve">”</w:t>
      </w:r>
      <w:r>
        <w:t xml:space="preserve">,</w:t>
      </w:r>
    </w:p>
    <w:p>
      <w:pPr>
        <w:pStyle w:val="a0"/>
      </w:pPr>
      <w:r>
        <w:t xml:space="preserve">“</w:t>
      </w:r>
      <w:r>
        <w:t xml:space="preserve">description</w:t>
      </w:r>
      <w:r>
        <w:t xml:space="preserve">”</w:t>
      </w:r>
      <w:r>
        <w:t xml:space="preserve">:</w:t>
      </w:r>
      <w:r>
        <w:t xml:space="preserve"> </w:t>
      </w:r>
      <w:r>
        <w:t xml:space="preserve">“</w:t>
      </w:r>
      <w:r>
        <w:t xml:space="preserve">Fresh oranges</w:t>
      </w:r>
      <w:r>
        <w:t xml:space="preserve">”</w:t>
      </w:r>
      <w:r>
        <w:t xml:space="preserve">,</w:t>
      </w:r>
    </w:p>
    <w:p>
      <w:pPr>
        <w:pStyle w:val="a0"/>
      </w:pPr>
      <w:r>
        <w:t xml:space="preserve">“</w:t>
      </w:r>
      <w:r>
        <w:t xml:space="preserve">net_weight_kg</w:t>
      </w:r>
      <w:r>
        <w:t xml:space="preserve">”</w:t>
      </w:r>
      <w:r>
        <w:t xml:space="preserve">: 8800,</w:t>
      </w:r>
    </w:p>
    <w:p>
      <w:pPr>
        <w:pStyle w:val="a0"/>
      </w:pPr>
      <w:r>
        <w:t xml:space="preserve">“</w:t>
      </w:r>
      <w:r>
        <w:t xml:space="preserve">gross_weight_kg</w:t>
      </w:r>
      <w:r>
        <w:t xml:space="preserve">”</w:t>
      </w:r>
      <w:r>
        <w:t xml:space="preserve">: 9790,</w:t>
      </w:r>
    </w:p>
    <w:p>
      <w:pPr>
        <w:pStyle w:val="a0"/>
      </w:pPr>
      <w:r>
        <w:t xml:space="preserve">“</w:t>
      </w:r>
      <w:r>
        <w:t xml:space="preserve">container_number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packages</w:t>
      </w:r>
      <w:r>
        <w:t xml:space="preserve">”</w:t>
      </w:r>
      <w:r>
        <w:t xml:space="preserve">: 880,</w:t>
      </w:r>
    </w:p>
    <w:p>
      <w:pPr>
        <w:pStyle w:val="a0"/>
      </w:pPr>
      <w:r>
        <w:t xml:space="preserve">“</w:t>
      </w:r>
      <w:r>
        <w:t xml:space="preserve">package_type</w:t>
      </w:r>
      <w:r>
        <w:t xml:space="preserve">”</w:t>
      </w:r>
      <w:r>
        <w:t xml:space="preserve">:</w:t>
      </w:r>
      <w:r>
        <w:t xml:space="preserve"> </w:t>
      </w:r>
      <w:r>
        <w:t xml:space="preserve">“</w:t>
      </w:r>
      <w:r>
        <w:t xml:space="preserve">CARTON</w:t>
      </w:r>
      <w:r>
        <w:t xml:space="preserve">”</w:t>
      </w:r>
    </w:p>
    <w:p>
      <w:pPr>
        <w:pStyle w:val="a0"/>
      </w:pPr>
      <w:r>
        <w:t xml:space="preserve">}</w:t>
      </w:r>
    </w:p>
    <w:p>
      <w:pPr>
        <w:pStyle w:val="a0"/>
      </w:pPr>
      <w:r>
        <w:t xml:space="preserve">],</w:t>
      </w:r>
    </w:p>
    <w:p>
      <w:pPr>
        <w:pStyle w:val="a0"/>
      </w:pPr>
      <w:r>
        <w:t xml:space="preserve">“</w:t>
      </w:r>
      <w:r>
        <w:t xml:space="preserve">certificate_requests</w:t>
      </w:r>
      <w:r>
        <w:t xml:space="preserve">”</w:t>
      </w:r>
      <w:r>
        <w:t xml:space="preserv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PHYTOSANITARY</w:t>
      </w:r>
      <w:r>
        <w:t xml:space="preserve">”</w:t>
      </w:r>
      <w:r>
        <w:t xml:space="preserve">,</w:t>
      </w:r>
      <w:r>
        <w:t xml:space="preserve"> </w:t>
      </w:r>
      <w:r>
        <w:t xml:space="preserve">“</w:t>
      </w:r>
      <w:r>
        <w:t xml:space="preserve">ref_lab_report</w:t>
      </w:r>
      <w:r>
        <w:t xml:space="preserve">”</w:t>
      </w:r>
      <w:r>
        <w:t xml:space="preserve">:</w:t>
      </w:r>
      <w:r>
        <w:t xml:space="preserve"> </w:t>
      </w:r>
      <w:r>
        <w:t xml:space="preserve">“</w:t>
      </w:r>
      <w:r>
        <w:t xml:space="preserve">USTN:SGTX-…:LAB-001</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HEALTH</w:t>
      </w:r>
      <w:r>
        <w:t xml:space="preserve">”</w:t>
      </w:r>
      <w:r>
        <w:t xml:space="preserve">,</w:t>
      </w:r>
      <w:r>
        <w:t xml:space="preserve"> </w:t>
      </w:r>
      <w:r>
        <w:t xml:space="preserve">“</w:t>
      </w:r>
      <w:r>
        <w:t xml:space="preserve">ref_lab_report</w:t>
      </w:r>
      <w:r>
        <w:t xml:space="preserve">”</w:t>
      </w:r>
      <w:r>
        <w:t xml:space="preserve">:</w:t>
      </w:r>
      <w:r>
        <w:t xml:space="preserve"> </w:t>
      </w:r>
      <w:r>
        <w:t xml:space="preserve">“</w:t>
      </w:r>
      <w:r>
        <w:t xml:space="preserve">USTN:SGTX-…:LAB-001</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CERTIFICATE_OF_ORIGIN</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EUR1</w:t>
      </w:r>
      <w:r>
        <w:t xml:space="preserve">”</w:t>
      </w:r>
      <w:r>
        <w:t xml:space="preserve"> </w:t>
      </w:r>
      <w:r>
        <w:t xml:space="preserve">}</w:t>
      </w:r>
    </w:p>
    <w:p>
      <w:pPr>
        <w:pStyle w:val="a0"/>
      </w:pPr>
      <w:r>
        <w:t xml:space="preserve">],</w:t>
      </w:r>
    </w:p>
    <w:p>
      <w:pPr>
        <w:pStyle w:val="a0"/>
      </w:pPr>
      <w:r>
        <w:t xml:space="preserve">“</w:t>
      </w:r>
      <w:r>
        <w:t xml:space="preserve">transport</w:t>
      </w:r>
      <w:r>
        <w:t xml:space="preserve">”</w:t>
      </w:r>
      <w:r>
        <w:t xml:space="preserve">: {</w:t>
      </w:r>
    </w:p>
    <w:p>
      <w:pPr>
        <w:pStyle w:val="a0"/>
      </w:pPr>
      <w:r>
        <w:t xml:space="preserve">“</w:t>
      </w:r>
      <w:r>
        <w:t xml:space="preserve">incoterm</w:t>
      </w:r>
      <w:r>
        <w:t xml:space="preserve">”</w:t>
      </w:r>
      <w:r>
        <w:t xml:space="preserve">:</w:t>
      </w:r>
      <w:r>
        <w:t xml:space="preserve"> </w:t>
      </w:r>
      <w:r>
        <w:t xml:space="preserve">“</w:t>
      </w:r>
      <w:r>
        <w:t xml:space="preserve">CFR</w:t>
      </w:r>
      <w:r>
        <w:t xml:space="preserve">”</w:t>
      </w:r>
      <w:r>
        <w:t xml:space="preserve">,</w:t>
      </w:r>
    </w:p>
    <w:p>
      <w:pPr>
        <w:pStyle w:val="a0"/>
      </w:pPr>
      <w:r>
        <w:t xml:space="preserve">“</w:t>
      </w:r>
      <w:r>
        <w:t xml:space="preserve">port_of_loading</w:t>
      </w:r>
      <w:r>
        <w:t xml:space="preserve">”</w:t>
      </w:r>
      <w:r>
        <w:t xml:space="preserve">:</w:t>
      </w:r>
      <w:r>
        <w:t xml:space="preserve"> </w:t>
      </w:r>
      <w:r>
        <w:t xml:space="preserve">“</w:t>
      </w:r>
      <w:r>
        <w:t xml:space="preserve">EGDAM</w:t>
      </w:r>
      <w:r>
        <w:t xml:space="preserve">”</w:t>
      </w:r>
      <w:r>
        <w:t xml:space="preserve">,</w:t>
      </w:r>
    </w:p>
    <w:p>
      <w:pPr>
        <w:pStyle w:val="a0"/>
      </w:pPr>
      <w:r>
        <w:t xml:space="preserve">“</w:t>
      </w:r>
      <w:r>
        <w:t xml:space="preserve">port_of_discharge</w:t>
      </w:r>
      <w:r>
        <w:t xml:space="preserve">”</w:t>
      </w:r>
      <w:r>
        <w:t xml:space="preserve">:</w:t>
      </w:r>
      <w:r>
        <w:t xml:space="preserve"> </w:t>
      </w:r>
      <w:r>
        <w:t xml:space="preserve">“</w:t>
      </w:r>
      <w:r>
        <w:t xml:space="preserve">DEHAM</w:t>
      </w:r>
      <w:r>
        <w:t xml:space="preserve">”</w:t>
      </w:r>
      <w:r>
        <w:t xml:space="preserve">,</w:t>
      </w:r>
    </w:p>
    <w:p>
      <w:pPr>
        <w:pStyle w:val="a0"/>
      </w:pPr>
      <w:r>
        <w:t xml:space="preserve">“</w:t>
      </w:r>
      <w:r>
        <w:t xml:space="preserve">vessel_name</w:t>
      </w:r>
      <w:r>
        <w:t xml:space="preserve">”</w:t>
      </w:r>
      <w:r>
        <w:t xml:space="preserve">:</w:t>
      </w:r>
      <w:r>
        <w:t xml:space="preserve"> </w:t>
      </w:r>
      <w:r>
        <w:t xml:space="preserve">“</w:t>
      </w:r>
      <w:r>
        <w:t xml:space="preserve">MSC FIONA</w:t>
      </w:r>
      <w:r>
        <w:t xml:space="preserve">”</w:t>
      </w:r>
    </w:p>
    <w:p>
      <w:pPr>
        <w:pStyle w:val="a0"/>
      </w:pPr>
      <w:r>
        <w:t xml:space="preserve">}</w:t>
      </w:r>
    </w:p>
    <w:p>
      <w:pPr>
        <w:pStyle w:val="a0"/>
      </w:pPr>
      <w:r>
        <w:t xml:space="preserve">}</w:t>
      </w:r>
    </w:p>
    <w:p>
      <w:pPr>
        <w:pStyle w:val="a0"/>
      </w:pPr>
      <w:r>
        <w:t xml:space="preserve">Timing: This call is made after the Stage 1 payment webhook is confirmed (because customs fees are part of Stage 1). Nafeza requires proof of fee payment – the PSP split confirmation serves as that proof.</w:t>
      </w:r>
    </w:p>
    <w:p>
      <w:pPr>
        <w:pStyle w:val="a0"/>
      </w:pPr>
      <w:r>
        <w:t xml:space="preserve">AI Authority: A2 for extracting data from USTN; A4 for validation.</w:t>
      </w:r>
    </w:p>
    <w:bookmarkEnd w:id="233"/>
    <w:bookmarkStart w:id="234" w:name="response-schema"/>
    <w:p>
      <w:pPr>
        <w:pStyle w:val="4"/>
      </w:pPr>
      <w:r>
        <w:t xml:space="preserve">7.2.4 Response Schema</w:t>
      </w:r>
    </w:p>
    <w:p>
      <w:pPr>
        <w:pStyle w:val="FirstParagraph"/>
      </w:pPr>
      <w:r>
        <w:t xml:space="preserve">Success (202 Accepted – asynchronous processing):</w:t>
      </w:r>
    </w:p>
    <w:p>
      <w:pPr>
        <w:pStyle w:val="a0"/>
      </w:pPr>
      <w:r>
        <w:t xml:space="preserve">json</w:t>
      </w:r>
    </w:p>
    <w:p>
      <w:pPr>
        <w:pStyle w:val="a0"/>
      </w:pPr>
      <w:r>
        <w:t xml:space="preserve">{</w:t>
      </w:r>
    </w:p>
    <w:p>
      <w:pPr>
        <w:pStyle w:val="a0"/>
      </w:pPr>
      <w:r>
        <w:t xml:space="preserve">“</w:t>
      </w:r>
      <w:r>
        <w:t xml:space="preserve">declaration_id</w:t>
      </w:r>
      <w:r>
        <w:t xml:space="preserve">”</w:t>
      </w:r>
      <w:r>
        <w:t xml:space="preserve">:</w:t>
      </w:r>
      <w:r>
        <w:t xml:space="preserve"> </w:t>
      </w:r>
      <w:r>
        <w:t xml:space="preserve">“</w:t>
      </w:r>
      <w:r>
        <w:t xml:space="preserve">SAD20260415-000147</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ACCEPTED</w:t>
      </w:r>
      <w:r>
        <w:t xml:space="preserve">”</w:t>
      </w:r>
      <w:r>
        <w:t xml:space="preserve">,</w:t>
      </w:r>
    </w:p>
    <w:p>
      <w:pPr>
        <w:pStyle w:val="a0"/>
      </w:pPr>
      <w:r>
        <w:t xml:space="preserve">“</w:t>
      </w:r>
      <w:r>
        <w:t xml:space="preserve">estimated_processing_time</w:t>
      </w:r>
      <w:r>
        <w:t xml:space="preserve">”</w:t>
      </w:r>
      <w:r>
        <w:t xml:space="preserve">:</w:t>
      </w:r>
      <w:r>
        <w:t xml:space="preserve"> </w:t>
      </w:r>
      <w:r>
        <w:t xml:space="preserve">“</w:t>
      </w:r>
      <w:r>
        <w:t xml:space="preserve">4 hours</w:t>
      </w:r>
      <w:r>
        <w:t xml:space="preserve">”</w:t>
      </w:r>
      <w:r>
        <w:t xml:space="preserve">,</w:t>
      </w:r>
    </w:p>
    <w:p>
      <w:pPr>
        <w:pStyle w:val="a0"/>
      </w:pPr>
      <w:r>
        <w:t xml:space="preserve">“</w:t>
      </w:r>
      <w:r>
        <w:t xml:space="preserve">certificate_requests</w:t>
      </w:r>
      <w:r>
        <w:t xml:space="preserve">”</w:t>
      </w:r>
      <w:r>
        <w:t xml:space="preserv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PHYTOSANITARY</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PENDING</w:t>
      </w:r>
      <w:r>
        <w:t xml:space="preserve">”</w:t>
      </w:r>
      <w:r>
        <w:t xml:space="preserve">,</w:t>
      </w:r>
      <w:r>
        <w:t xml:space="preserve"> </w:t>
      </w:r>
      <w:r>
        <w:t xml:space="preserve">“</w:t>
      </w:r>
      <w:r>
        <w:t xml:space="preserve">request_id</w:t>
      </w:r>
      <w:r>
        <w:t xml:space="preserve">”</w:t>
      </w:r>
      <w:r>
        <w:t xml:space="preserve">:</w:t>
      </w:r>
      <w:r>
        <w:t xml:space="preserve"> </w:t>
      </w:r>
      <w:r>
        <w:t xml:space="preserve">“</w:t>
      </w:r>
      <w:r>
        <w:t xml:space="preserve">PHYTO-REQ-147</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HEALTH</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PENDING</w:t>
      </w:r>
      <w:r>
        <w:t xml:space="preserve">”</w:t>
      </w:r>
      <w:r>
        <w:t xml:space="preserve">,</w:t>
      </w:r>
      <w:r>
        <w:t xml:space="preserve"> </w:t>
      </w:r>
      <w:r>
        <w:t xml:space="preserve">“</w:t>
      </w:r>
      <w:r>
        <w:t xml:space="preserve">request_id</w:t>
      </w:r>
      <w:r>
        <w:t xml:space="preserve">”</w:t>
      </w:r>
      <w:r>
        <w:t xml:space="preserve">:</w:t>
      </w:r>
      <w:r>
        <w:t xml:space="preserve"> </w:t>
      </w:r>
      <w:r>
        <w:t xml:space="preserve">“</w:t>
      </w:r>
      <w:r>
        <w:t xml:space="preserve">HEALTH-REQ-147</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COO</w:t>
      </w:r>
      <w:r>
        <w:t xml:space="preserve">”</w:t>
      </w:r>
      <w:r>
        <w:t xml:space="preserve">,</w:t>
      </w:r>
      <w:r>
        <w:t xml:space="preserve"> </w:t>
      </w:r>
      <w:r>
        <w:t xml:space="preserve">“</w:t>
      </w:r>
      <w:r>
        <w:t xml:space="preserve">status</w:t>
      </w:r>
      <w:r>
        <w:t xml:space="preserve">”</w:t>
      </w:r>
      <w:r>
        <w:t xml:space="preserve">:</w:t>
      </w:r>
      <w:r>
        <w:t xml:space="preserve"> </w:t>
      </w:r>
      <w:r>
        <w:t xml:space="preserve">“</w:t>
      </w:r>
      <w:r>
        <w:t xml:space="preserve">PENDING</w:t>
      </w:r>
      <w:r>
        <w:t xml:space="preserve">”</w:t>
      </w:r>
      <w:r>
        <w:t xml:space="preserve">,</w:t>
      </w:r>
      <w:r>
        <w:t xml:space="preserve"> </w:t>
      </w:r>
      <w:r>
        <w:t xml:space="preserve">“</w:t>
      </w:r>
      <w:r>
        <w:t xml:space="preserve">request_id</w:t>
      </w:r>
      <w:r>
        <w:t xml:space="preserve">”</w:t>
      </w:r>
      <w:r>
        <w:t xml:space="preserve">:</w:t>
      </w:r>
      <w:r>
        <w:t xml:space="preserve"> </w:t>
      </w:r>
      <w:r>
        <w:t xml:space="preserve">“</w:t>
      </w:r>
      <w:r>
        <w:t xml:space="preserve">COO-REQ-147</w:t>
      </w:r>
      <w:r>
        <w:t xml:space="preserve">”</w:t>
      </w:r>
      <w:r>
        <w:t xml:space="preserve"> </w:t>
      </w:r>
      <w:r>
        <w:t xml:space="preserve">}</w:t>
      </w:r>
    </w:p>
    <w:p>
      <w:pPr>
        <w:pStyle w:val="a0"/>
      </w:pPr>
      <w:r>
        <w:t xml:space="preserve">]</w:t>
      </w:r>
    </w:p>
    <w:p>
      <w:pPr>
        <w:pStyle w:val="a0"/>
      </w:pPr>
      <w:r>
        <w:t xml:space="preserve">}</w:t>
      </w:r>
    </w:p>
    <w:p>
      <w:pPr>
        <w:pStyle w:val="a0"/>
      </w:pPr>
      <w:r>
        <w:t xml:space="preserve">SGTX polls GET /api/v2/declaration/{declaration_id} every 30 minutes or receives a webhook (if Nafeza supports). When certificates are issued, SGTX downloads the PDFs and stores them in documents with a SHA256 hash.</w:t>
      </w:r>
    </w:p>
    <w:p>
      <w:pPr>
        <w:pStyle w:val="a0"/>
      </w:pPr>
      <w:r>
        <w:t xml:space="preserve">AI Authority: A2 for polling logic; A1 for Groq summary if delays occur.</w:t>
      </w:r>
    </w:p>
    <w:bookmarkEnd w:id="234"/>
    <w:bookmarkStart w:id="235" w:name="certificate-issuance-via-lab-results"/>
    <w:p>
      <w:pPr>
        <w:pStyle w:val="4"/>
      </w:pPr>
      <w:r>
        <w:t xml:space="preserve">7.2.5 Certificate Issuance via Lab Results</w:t>
      </w:r>
    </w:p>
    <w:p>
      <w:pPr>
        <w:pStyle w:val="FirstParagraph"/>
      </w:pPr>
      <w:r>
        <w:t xml:space="preserve">When a laboratory submits compliant test results, SGTX automatically triggers the certificate request:</w:t>
      </w:r>
    </w:p>
    <w:p>
      <w:pPr>
        <w:pStyle w:val="a0"/>
      </w:pPr>
      <w:r>
        <w:t xml:space="preserve">json</w:t>
      </w:r>
    </w:p>
    <w:p>
      <w:pPr>
        <w:pStyle w:val="a0"/>
      </w:pPr>
      <w:r>
        <w:t xml:space="preserve">POST /api/v2/declaration/{declaration_id}/certificates</w:t>
      </w:r>
    </w:p>
    <w:p>
      <w:pPr>
        <w:pStyle w:val="a0"/>
      </w:pPr>
      <w:r>
        <w:t xml:space="preserve">{</w:t>
      </w:r>
    </w:p>
    <w:p>
      <w:pPr>
        <w:pStyle w:val="a0"/>
      </w:pPr>
      <w:r>
        <w:t xml:space="preserve">“</w:t>
      </w:r>
      <w:r>
        <w:t xml:space="preserve">type</w:t>
      </w:r>
      <w:r>
        <w:t xml:space="preserve">”</w:t>
      </w:r>
      <w:r>
        <w:t xml:space="preserve">:</w:t>
      </w:r>
      <w:r>
        <w:t xml:space="preserve"> </w:t>
      </w:r>
      <w:r>
        <w:t xml:space="preserve">“</w:t>
      </w:r>
      <w:r>
        <w:t xml:space="preserve">PHYTOSANITARY</w:t>
      </w:r>
      <w:r>
        <w:t xml:space="preserve">”</w:t>
      </w:r>
      <w:r>
        <w:t xml:space="preserve">,</w:t>
      </w:r>
    </w:p>
    <w:p>
      <w:pPr>
        <w:pStyle w:val="a0"/>
      </w:pPr>
      <w:r>
        <w:t xml:space="preserve">“</w:t>
      </w:r>
      <w:r>
        <w:t xml:space="preserve">lab_report_ref</w:t>
      </w:r>
      <w:r>
        <w:t xml:space="preserve">”</w:t>
      </w:r>
      <w:r>
        <w:t xml:space="preserve">:</w:t>
      </w:r>
      <w:r>
        <w:t xml:space="preserve"> </w:t>
      </w:r>
      <w:r>
        <w:t xml:space="preserve">“</w:t>
      </w:r>
      <w:r>
        <w:t xml:space="preserve">USTN:SGTX-…:LAB-001</w:t>
      </w:r>
      <w:r>
        <w:t xml:space="preserve">”</w:t>
      </w:r>
    </w:p>
    <w:p>
      <w:pPr>
        <w:pStyle w:val="a0"/>
      </w:pPr>
      <w:r>
        <w:t xml:space="preserve">}</w:t>
      </w:r>
    </w:p>
    <w:p>
      <w:pPr>
        <w:pStyle w:val="a0"/>
      </w:pPr>
      <w:r>
        <w:t xml:space="preserve">Nafeza issues the certificate (fee already covered in Stage 1). SGTX downloads and attaches it to the USTN.</w:t>
      </w:r>
    </w:p>
    <w:p>
      <w:pPr>
        <w:pStyle w:val="a0"/>
      </w:pPr>
      <w:r>
        <w:t xml:space="preserve">AI Authority: A2 for lab result validation (HF local) – see Part 9.</w:t>
      </w:r>
    </w:p>
    <w:bookmarkEnd w:id="235"/>
    <w:bookmarkEnd w:id="236"/>
    <w:bookmarkStart w:id="242" w:name="cargox-integration-aci-blockchain"/>
    <w:p>
      <w:pPr>
        <w:pStyle w:val="3"/>
      </w:pPr>
      <w:r>
        <w:t xml:space="preserve">7.3 CargoX Integration (ACI Blockchain)</w:t>
      </w:r>
    </w:p>
    <w:bookmarkStart w:id="237" w:name="overview-1"/>
    <w:p>
      <w:pPr>
        <w:pStyle w:val="4"/>
      </w:pPr>
      <w:r>
        <w:t xml:space="preserve">7.3.1 Overview</w:t>
      </w:r>
    </w:p>
    <w:p>
      <w:pPr>
        <w:pStyle w:val="FirstParagraph"/>
      </w:pPr>
      <w:r>
        <w:t xml:space="preserve">CargoX is mandatory for Advance Cargo Information (ACI). SGTX submits the shipment envelope and receives an ACID. The ACID is required for Nafeza declaration.</w:t>
      </w:r>
    </w:p>
    <w:bookmarkEnd w:id="237"/>
    <w:bookmarkStart w:id="238" w:name="api-endpoint-authentication-1"/>
    <w:p>
      <w:pPr>
        <w:pStyle w:val="4"/>
      </w:pPr>
      <w:r>
        <w:t xml:space="preserve">7.3.2 API Endpoint &amp; Authentication</w:t>
      </w:r>
    </w:p>
    <w:p>
      <w:pPr>
        <w:pStyle w:val="FirstParagraph"/>
      </w:pPr>
      <w:r>
        <w:t xml:space="preserve">Endpoint: https://api.cargox.io/v3/shipments</w:t>
      </w:r>
    </w:p>
    <w:p>
      <w:pPr>
        <w:pStyle w:val="a0"/>
      </w:pPr>
      <w:r>
        <w:t xml:space="preserve">Authentication: API key (per exporter) + HMAC-SHA256 signature.</w:t>
      </w:r>
    </w:p>
    <w:p>
      <w:pPr>
        <w:pStyle w:val="a0"/>
      </w:pPr>
      <w:r>
        <w:t xml:space="preserve">Headers: X-API-Key, X-HMAC-Signature, Content-Type: application/json</w:t>
      </w:r>
    </w:p>
    <w:bookmarkEnd w:id="238"/>
    <w:bookmarkStart w:id="239" w:name="request-schema"/>
    <w:p>
      <w:pPr>
        <w:pStyle w:val="4"/>
      </w:pPr>
      <w:r>
        <w:t xml:space="preserve">7.3.3 Request Schema</w:t>
      </w:r>
    </w:p>
    <w:p>
      <w:pPr>
        <w:pStyle w:val="FirstParagraph"/>
      </w:pPr>
      <w:r>
        <w:t xml:space="preserve">json</w:t>
      </w:r>
    </w:p>
    <w:p>
      <w:pPr>
        <w:pStyle w:val="a0"/>
      </w:pPr>
      <w:r>
        <w:t xml:space="preserve">{</w:t>
      </w:r>
    </w:p>
    <w:p>
      <w:pPr>
        <w:pStyle w:val="a0"/>
      </w:pPr>
      <w:r>
        <w:t xml:space="preserve">“</w:t>
      </w:r>
      <w:r>
        <w:t xml:space="preserve">external_reference</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shipper</w:t>
      </w:r>
      <w:r>
        <w:t xml:space="preserve">”</w:t>
      </w:r>
      <w:r>
        <w:t xml:space="preserve">: {</w:t>
      </w:r>
      <w:r>
        <w:t xml:space="preserve"> </w:t>
      </w:r>
      <w:r>
        <w:t xml:space="preserve">“</w:t>
      </w:r>
      <w:r>
        <w:t xml:space="preserve">tax_id</w:t>
      </w:r>
      <w:r>
        <w:t xml:space="preserve">”</w:t>
      </w:r>
      <w:r>
        <w:t xml:space="preserve">:</w:t>
      </w:r>
      <w:r>
        <w:t xml:space="preserve"> </w:t>
      </w:r>
      <w:r>
        <w:t xml:space="preserve">“</w:t>
      </w:r>
      <w:r>
        <w:t xml:space="preserve">123-456-789</w:t>
      </w:r>
      <w:r>
        <w:t xml:space="preserve">”</w:t>
      </w:r>
      <w:r>
        <w:t xml:space="preserve">,</w:t>
      </w:r>
      <w:r>
        <w:t xml:space="preserve"> </w:t>
      </w:r>
      <w:r>
        <w:t xml:space="preserve">“</w:t>
      </w:r>
      <w:r>
        <w:t xml:space="preserve">name</w:t>
      </w:r>
      <w:r>
        <w:t xml:space="preserve">”</w:t>
      </w:r>
      <w:r>
        <w:t xml:space="preserve">:</w:t>
      </w:r>
      <w:r>
        <w:t xml:space="preserve"> </w:t>
      </w:r>
      <w:r>
        <w:t xml:space="preserve">“</w:t>
      </w:r>
      <w:r>
        <w:t xml:space="preserve">Strawberry Export Co.</w:t>
      </w:r>
      <w:r>
        <w:t xml:space="preserve">”</w:t>
      </w:r>
      <w:r>
        <w:t xml:space="preserve">,</w:t>
      </w:r>
      <w:r>
        <w:t xml:space="preserve"> </w:t>
      </w:r>
      <w:r>
        <w:t xml:space="preserve">“</w:t>
      </w:r>
      <w:r>
        <w:t xml:space="preserve">country</w:t>
      </w:r>
      <w:r>
        <w:t xml:space="preserve">”</w:t>
      </w:r>
      <w:r>
        <w:t xml:space="preserve">:</w:t>
      </w:r>
      <w:r>
        <w:t xml:space="preserve"> </w:t>
      </w:r>
      <w:r>
        <w:t xml:space="preserve">“</w:t>
      </w:r>
      <w:r>
        <w:t xml:space="preserve">EG</w:t>
      </w:r>
      <w:r>
        <w:t xml:space="preserve">”</w:t>
      </w:r>
      <w:r>
        <w:t xml:space="preserve"> </w:t>
      </w:r>
      <w:r>
        <w:t xml:space="preserve">},</w:t>
      </w:r>
    </w:p>
    <w:p>
      <w:pPr>
        <w:pStyle w:val="a0"/>
      </w:pPr>
      <w:r>
        <w:t xml:space="preserve">“</w:t>
      </w:r>
      <w:r>
        <w:t xml:space="preserve">consignee</w:t>
      </w:r>
      <w:r>
        <w:t xml:space="preserve">”</w:t>
      </w:r>
      <w:r>
        <w:t xml:space="preserve">: {</w:t>
      </w:r>
      <w:r>
        <w:t xml:space="preserve"> </w:t>
      </w:r>
      <w:r>
        <w:t xml:space="preserve">“</w:t>
      </w:r>
      <w:r>
        <w:t xml:space="preserve">tax_id</w:t>
      </w:r>
      <w:r>
        <w:t xml:space="preserve">”</w:t>
      </w:r>
      <w:r>
        <w:t xml:space="preserve">:</w:t>
      </w:r>
      <w:r>
        <w:t xml:space="preserve"> </w:t>
      </w:r>
      <w:r>
        <w:t xml:space="preserve">“</w:t>
      </w:r>
      <w:r>
        <w:t xml:space="preserve">DE123456789</w:t>
      </w:r>
      <w:r>
        <w:t xml:space="preserve">”</w:t>
      </w:r>
      <w:r>
        <w:t xml:space="preserve">,</w:t>
      </w:r>
      <w:r>
        <w:t xml:space="preserve"> </w:t>
      </w:r>
      <w:r>
        <w:t xml:space="preserve">“</w:t>
      </w:r>
      <w:r>
        <w:t xml:space="preserve">name</w:t>
      </w:r>
      <w:r>
        <w:t xml:space="preserve">”</w:t>
      </w:r>
      <w:r>
        <w:t xml:space="preserve">:</w:t>
      </w:r>
      <w:r>
        <w:t xml:space="preserve"> </w:t>
      </w:r>
      <w:r>
        <w:t xml:space="preserve">“</w:t>
      </w:r>
      <w:r>
        <w:t xml:space="preserve">European Importer GmbH</w:t>
      </w:r>
      <w:r>
        <w:t xml:space="preserve">”</w:t>
      </w:r>
      <w:r>
        <w:t xml:space="preserve">,</w:t>
      </w:r>
      <w:r>
        <w:t xml:space="preserve"> </w:t>
      </w:r>
      <w:r>
        <w:t xml:space="preserve">“</w:t>
      </w:r>
      <w:r>
        <w:t xml:space="preserve">country</w:t>
      </w:r>
      <w:r>
        <w:t xml:space="preserve">”</w:t>
      </w:r>
      <w:r>
        <w:t xml:space="preserve">:</w:t>
      </w:r>
      <w:r>
        <w:t xml:space="preserve"> </w:t>
      </w:r>
      <w:r>
        <w:t xml:space="preserve">“</w:t>
      </w:r>
      <w:r>
        <w:t xml:space="preserve">DE</w:t>
      </w:r>
      <w:r>
        <w:t xml:space="preserve">”</w:t>
      </w:r>
      <w:r>
        <w:t xml:space="preserve"> </w:t>
      </w:r>
      <w:r>
        <w:t xml:space="preserve">},</w:t>
      </w:r>
    </w:p>
    <w:p>
      <w:pPr>
        <w:pStyle w:val="a0"/>
      </w:pPr>
      <w:r>
        <w:t xml:space="preserve">“</w:t>
      </w:r>
      <w:r>
        <w:t xml:space="preserve">goods_value</w:t>
      </w:r>
      <w:r>
        <w:t xml:space="preserve">”</w:t>
      </w:r>
      <w:r>
        <w:t xml:space="preserve">: {</w:t>
      </w:r>
      <w:r>
        <w:t xml:space="preserve"> </w:t>
      </w:r>
      <w:r>
        <w:t xml:space="preserve">“</w:t>
      </w:r>
      <w:r>
        <w:t xml:space="preserve">amount</w:t>
      </w:r>
      <w:r>
        <w:t xml:space="preserve">”</w:t>
      </w:r>
      <w:r>
        <w:t xml:space="preserve">: 100000.00,</w:t>
      </w:r>
      <w:r>
        <w:t xml:space="preserve"> </w:t>
      </w:r>
      <w:r>
        <w:t xml:space="preserve">“</w:t>
      </w:r>
      <w:r>
        <w:t xml:space="preserve">currency</w:t>
      </w:r>
      <w:r>
        <w:t xml:space="preserve">”</w:t>
      </w:r>
      <w:r>
        <w:t xml:space="preserve">:</w:t>
      </w:r>
      <w:r>
        <w:t xml:space="preserve"> </w:t>
      </w:r>
      <w:r>
        <w:t xml:space="preserve">“</w:t>
      </w:r>
      <w:r>
        <w:t xml:space="preserve">USD</w:t>
      </w:r>
      <w:r>
        <w:t xml:space="preserve">”</w:t>
      </w:r>
      <w:r>
        <w:t xml:space="preserve"> </w:t>
      </w:r>
      <w:r>
        <w:t xml:space="preserve">},</w:t>
      </w:r>
    </w:p>
    <w:p>
      <w:pPr>
        <w:pStyle w:val="a0"/>
      </w:pPr>
      <w:r>
        <w:t xml:space="preserve">“</w:t>
      </w:r>
      <w:r>
        <w:t xml:space="preserve">container_numbers</w:t>
      </w:r>
      <w:r>
        <w:t xml:space="preserve">”</w:t>
      </w:r>
      <w:r>
        <w:t xml:space="preserve">: [</w:t>
      </w:r>
      <w:r>
        <w:t xml:space="preserve">“</w:t>
      </w:r>
      <w:r>
        <w:t xml:space="preserve">MEDU1234567</w:t>
      </w:r>
      <w:r>
        <w:t xml:space="preserve">”</w:t>
      </w:r>
      <w:r>
        <w:t xml:space="preserve">],</w:t>
      </w:r>
    </w:p>
    <w:p>
      <w:pPr>
        <w:pStyle w:val="a0"/>
      </w:pPr>
      <w:r>
        <w:t xml:space="preserve">“</w:t>
      </w:r>
      <w:r>
        <w:t xml:space="preserve">documents</w:t>
      </w:r>
      <w:r>
        <w:t xml:space="preserve">”</w:t>
      </w:r>
      <w:r>
        <w:t xml:space="preserve">: [</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INVOICE</w:t>
      </w:r>
      <w:r>
        <w:t xml:space="preserve">”</w:t>
      </w:r>
      <w:r>
        <w:t xml:space="preserve">,</w:t>
      </w:r>
      <w:r>
        <w:t xml:space="preserve"> </w:t>
      </w:r>
      <w:r>
        <w:t xml:space="preserve">“</w:t>
      </w:r>
      <w:r>
        <w:t xml:space="preserve">content_base64</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filename</w:t>
      </w:r>
      <w:r>
        <w:t xml:space="preserve">”</w:t>
      </w:r>
      <w:r>
        <w:t xml:space="preserve">:</w:t>
      </w:r>
      <w:r>
        <w:t xml:space="preserve"> </w:t>
      </w:r>
      <w:r>
        <w:t xml:space="preserve">“</w:t>
      </w:r>
      <w:r>
        <w:t xml:space="preserve">invoice.pdf</w:t>
      </w:r>
      <w:r>
        <w:t xml:space="preserve">”</w:t>
      </w:r>
      <w:r>
        <w:t xml:space="preserve"> </w:t>
      </w:r>
      <w:r>
        <w:t xml:space="preserve">},</w:t>
      </w:r>
    </w:p>
    <w:p>
      <w:pPr>
        <w:pStyle w:val="a0"/>
      </w:pPr>
      <w:r>
        <w:t xml:space="preserve">{</w:t>
      </w:r>
      <w:r>
        <w:t xml:space="preserve"> </w:t>
      </w:r>
      <w:r>
        <w:t xml:space="preserve">“</w:t>
      </w:r>
      <w:r>
        <w:t xml:space="preserve">type</w:t>
      </w:r>
      <w:r>
        <w:t xml:space="preserve">”</w:t>
      </w:r>
      <w:r>
        <w:t xml:space="preserve">:</w:t>
      </w:r>
      <w:r>
        <w:t xml:space="preserve"> </w:t>
      </w:r>
      <w:r>
        <w:t xml:space="preserve">“</w:t>
      </w:r>
      <w:r>
        <w:t xml:space="preserve">PACKING_LIST</w:t>
      </w:r>
      <w:r>
        <w:t xml:space="preserve">”</w:t>
      </w:r>
      <w:r>
        <w:t xml:space="preserve">,</w:t>
      </w:r>
      <w:r>
        <w:t xml:space="preserve"> </w:t>
      </w:r>
      <w:r>
        <w:t xml:space="preserve">“</w:t>
      </w:r>
      <w:r>
        <w:t xml:space="preserve">content_base64</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filename</w:t>
      </w:r>
      <w:r>
        <w:t xml:space="preserve">”</w:t>
      </w:r>
      <w:r>
        <w:t xml:space="preserve">:</w:t>
      </w:r>
      <w:r>
        <w:t xml:space="preserve"> </w:t>
      </w:r>
      <w:r>
        <w:t xml:space="preserve">“</w:t>
      </w:r>
      <w:r>
        <w:t xml:space="preserve">packing.pdf</w:t>
      </w:r>
      <w:r>
        <w:t xml:space="preserve">”</w:t>
      </w:r>
      <w:r>
        <w:t xml:space="preserve"> </w:t>
      </w:r>
      <w:r>
        <w:t xml:space="preserve">}</w:t>
      </w:r>
    </w:p>
    <w:p>
      <w:pPr>
        <w:pStyle w:val="a0"/>
      </w:pPr>
      <w:r>
        <w:t xml:space="preserve">]</w:t>
      </w:r>
    </w:p>
    <w:p>
      <w:pPr>
        <w:pStyle w:val="a0"/>
      </w:pPr>
      <w:r>
        <w:t xml:space="preserve">}</w:t>
      </w:r>
    </w:p>
    <w:bookmarkEnd w:id="239"/>
    <w:bookmarkStart w:id="240" w:name="response"/>
    <w:p>
      <w:pPr>
        <w:pStyle w:val="4"/>
      </w:pPr>
      <w:r>
        <w:t xml:space="preserve">7.3.4 Response</w:t>
      </w:r>
    </w:p>
    <w:p>
      <w:pPr>
        <w:pStyle w:val="FirstParagraph"/>
      </w:pPr>
      <w:r>
        <w:t xml:space="preserve">json</w:t>
      </w:r>
    </w:p>
    <w:p>
      <w:pPr>
        <w:pStyle w:val="a0"/>
      </w:pPr>
      <w:r>
        <w:t xml:space="preserve">{</w:t>
      </w:r>
    </w:p>
    <w:p>
      <w:pPr>
        <w:pStyle w:val="a0"/>
      </w:pPr>
      <w:r>
        <w:t xml:space="preserve">“</w:t>
      </w:r>
      <w:r>
        <w:t xml:space="preserve">acid</w:t>
      </w:r>
      <w:r>
        <w:t xml:space="preserve">”</w:t>
      </w:r>
      <w:r>
        <w:t xml:space="preserve">:</w:t>
      </w:r>
      <w:r>
        <w:t xml:space="preserve"> </w:t>
      </w:r>
      <w:r>
        <w:t xml:space="preserve">“</w:t>
      </w:r>
      <w:r>
        <w:t xml:space="preserve">ACI20260415-0001</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ISSUED</w:t>
      </w:r>
      <w:r>
        <w:t xml:space="preserve">”</w:t>
      </w:r>
      <w:r>
        <w:t xml:space="preserve">,</w:t>
      </w:r>
    </w:p>
    <w:p>
      <w:pPr>
        <w:pStyle w:val="a0"/>
      </w:pPr>
      <w:r>
        <w:t xml:space="preserve">“</w:t>
      </w:r>
      <w:r>
        <w:t xml:space="preserve">blockchain_seal</w:t>
      </w:r>
      <w:r>
        <w:t xml:space="preserve">”</w:t>
      </w:r>
      <w:r>
        <w:t xml:space="preserve">:</w:t>
      </w:r>
      <w:r>
        <w:t xml:space="preserve"> </w:t>
      </w:r>
      <w:r>
        <w:t xml:space="preserve">“</w:t>
      </w:r>
      <w:r>
        <w:t xml:space="preserve">0xabc123…</w:t>
      </w:r>
      <w:r>
        <w:t xml:space="preserve">”</w:t>
      </w:r>
    </w:p>
    <w:p>
      <w:pPr>
        <w:pStyle w:val="a0"/>
      </w:pPr>
      <w:r>
        <w:t xml:space="preserve">}</w:t>
      </w:r>
    </w:p>
    <w:p>
      <w:pPr>
        <w:pStyle w:val="a0"/>
      </w:pPr>
      <w:r>
        <w:t xml:space="preserve">The ACID is stored in documents.acid and used in the Nafeza declaration.</w:t>
      </w:r>
    </w:p>
    <w:bookmarkEnd w:id="240"/>
    <w:bookmarkStart w:id="241" w:name="payment-integration"/>
    <w:p>
      <w:pPr>
        <w:pStyle w:val="4"/>
      </w:pPr>
      <w:r>
        <w:t xml:space="preserve">7.3.5 Payment Integration</w:t>
      </w:r>
    </w:p>
    <w:p>
      <w:pPr>
        <w:pStyle w:val="FirstParagraph"/>
      </w:pPr>
      <w:r>
        <w:t xml:space="preserve">The CargoX fee is included in the Stage 1 split (payee CARGOX). After the PSP webhook confirms that CargoX has been paid, SGTX calls the CargoX API. The ACID is then used for Nafeza.</w:t>
      </w:r>
    </w:p>
    <w:p>
      <w:pPr>
        <w:pStyle w:val="a0"/>
      </w:pPr>
      <w:r>
        <w:t xml:space="preserve">AI Authority: A4 for sequencing; A2 for HMAC signing.</w:t>
      </w:r>
    </w:p>
    <w:bookmarkEnd w:id="241"/>
    <w:bookmarkEnd w:id="242"/>
    <w:bookmarkStart w:id="248" w:name="eta-integration-e-invoice"/>
    <w:p>
      <w:pPr>
        <w:pStyle w:val="3"/>
      </w:pPr>
      <w:r>
        <w:t xml:space="preserve">7.4 ETA Integration (e-Invoice)</w:t>
      </w:r>
    </w:p>
    <w:bookmarkStart w:id="243" w:name="overview-2"/>
    <w:p>
      <w:pPr>
        <w:pStyle w:val="4"/>
      </w:pPr>
      <w:r>
        <w:t xml:space="preserve">7.4.1 Overview</w:t>
      </w:r>
    </w:p>
    <w:p>
      <w:pPr>
        <w:pStyle w:val="FirstParagraph"/>
      </w:pPr>
      <w:r>
        <w:t xml:space="preserve">The Egyptian Tax Authority (ETA) e-Invoice system requires every B2B invoice to be submitted in real time. SGTX submits the UBL 2.1 XML invoice (generated in Part 5) and receives a UUID and QR code.</w:t>
      </w:r>
    </w:p>
    <w:bookmarkEnd w:id="243"/>
    <w:bookmarkStart w:id="244" w:name="api-endpoint-authentication-2"/>
    <w:p>
      <w:pPr>
        <w:pStyle w:val="4"/>
      </w:pPr>
      <w:r>
        <w:t xml:space="preserve">7.4.2 API Endpoint &amp; Authentication</w:t>
      </w:r>
    </w:p>
    <w:p>
      <w:pPr>
        <w:pStyle w:val="FirstParagraph"/>
      </w:pPr>
      <w:r>
        <w:t xml:space="preserve">Endpoint: https://api.eta.gov.eg/einvoice/v1/documents</w:t>
      </w:r>
    </w:p>
    <w:p>
      <w:pPr>
        <w:pStyle w:val="a0"/>
      </w:pPr>
      <w:r>
        <w:t xml:space="preserve">Authentication: mTLS with seller’s e-Seal certificate.</w:t>
      </w:r>
    </w:p>
    <w:p>
      <w:pPr>
        <w:pStyle w:val="a0"/>
      </w:pPr>
      <w:r>
        <w:t xml:space="preserve">Headers: Content-Type: application/xml, X-Request-ID</w:t>
      </w:r>
    </w:p>
    <w:bookmarkEnd w:id="244"/>
    <w:bookmarkStart w:id="245" w:name="request-body"/>
    <w:p>
      <w:pPr>
        <w:pStyle w:val="4"/>
      </w:pPr>
      <w:r>
        <w:t xml:space="preserve">7.4.3 Request Body</w:t>
      </w:r>
    </w:p>
    <w:p>
      <w:pPr>
        <w:pStyle w:val="FirstParagraph"/>
      </w:pPr>
      <w:r>
        <w:t xml:space="preserve">The canonicalised, signed XML invoice (as defined in Part 5.4). No additional wrapper.</w:t>
      </w:r>
    </w:p>
    <w:bookmarkEnd w:id="245"/>
    <w:bookmarkStart w:id="246" w:name="response-1"/>
    <w:p>
      <w:pPr>
        <w:pStyle w:val="4"/>
      </w:pPr>
      <w:r>
        <w:t xml:space="preserve">7.4.4 Response</w:t>
      </w:r>
    </w:p>
    <w:p>
      <w:pPr>
        <w:pStyle w:val="FirstParagraph"/>
      </w:pPr>
      <w:r>
        <w:t xml:space="preserve">json</w:t>
      </w:r>
    </w:p>
    <w:p>
      <w:pPr>
        <w:pStyle w:val="a0"/>
      </w:pPr>
      <w:r>
        <w:t xml:space="preserve">{</w:t>
      </w:r>
    </w:p>
    <w:p>
      <w:pPr>
        <w:pStyle w:val="a0"/>
      </w:pPr>
      <w:r>
        <w:t xml:space="preserve">“</w:t>
      </w:r>
      <w:r>
        <w:t xml:space="preserve">uuid</w:t>
      </w:r>
      <w:r>
        <w:t xml:space="preserve">”</w:t>
      </w:r>
      <w:r>
        <w:t xml:space="preserve">:</w:t>
      </w:r>
      <w:r>
        <w:t xml:space="preserve"> </w:t>
      </w:r>
      <w:r>
        <w:t xml:space="preserve">“</w:t>
      </w:r>
      <w:r>
        <w:t xml:space="preserve">f47ac10b-58cc-4372-a567-0e02b2c3d479</w:t>
      </w:r>
      <w:r>
        <w:t xml:space="preserve">”</w:t>
      </w:r>
      <w:r>
        <w:t xml:space="preserve">,</w:t>
      </w:r>
    </w:p>
    <w:p>
      <w:pPr>
        <w:pStyle w:val="a0"/>
      </w:pPr>
      <w:r>
        <w:t xml:space="preserve">“</w:t>
      </w:r>
      <w:r>
        <w:t xml:space="preserve">qrCode</w:t>
      </w:r>
      <w:r>
        <w:t xml:space="preserve">”</w:t>
      </w:r>
      <w:r>
        <w:t xml:space="preserve">:</w:t>
      </w:r>
      <w:r>
        <w:t xml:space="preserve"> </w:t>
      </w:r>
      <w:r>
        <w:t xml:space="preserve">“</w:t>
      </w:r>
      <w:r>
        <w:t xml:space="preserve">iVBORw0KGgoAAAANSUhEUgAA…</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VALID</w:t>
      </w:r>
      <w:r>
        <w:t xml:space="preserve">”</w:t>
      </w:r>
    </w:p>
    <w:p>
      <w:pPr>
        <w:pStyle w:val="a0"/>
      </w:pPr>
      <w:r>
        <w:t xml:space="preserve">}</w:t>
      </w:r>
    </w:p>
    <w:p>
      <w:pPr>
        <w:pStyle w:val="a0"/>
      </w:pPr>
      <w:r>
        <w:t xml:space="preserve">The UUID and QR code are stored in documents.invoice_uuid and documents.invoice_qr.</w:t>
      </w:r>
    </w:p>
    <w:bookmarkEnd w:id="246"/>
    <w:bookmarkStart w:id="247" w:name="timing"/>
    <w:p>
      <w:pPr>
        <w:pStyle w:val="4"/>
      </w:pPr>
      <w:r>
        <w:t xml:space="preserve">7.4.5 Timing</w:t>
      </w:r>
    </w:p>
    <w:p>
      <w:pPr>
        <w:pStyle w:val="FirstParagraph"/>
      </w:pPr>
      <w:r>
        <w:t xml:space="preserve">The invoice is submitted immediately after the buyer accepts the quote (before Stage 1 payment). ETA does not require prepayment; it only requires the seller’s digital signature.</w:t>
      </w:r>
    </w:p>
    <w:p>
      <w:pPr>
        <w:pStyle w:val="a0"/>
      </w:pPr>
      <w:r>
        <w:t xml:space="preserve">AI Authority: A2 for XML canonicalisation; A4 for signing.</w:t>
      </w:r>
    </w:p>
    <w:bookmarkEnd w:id="247"/>
    <w:bookmarkEnd w:id="248"/>
    <w:bookmarkStart w:id="254" w:name="X1b727b19b90eb9952e1125a869aba25d1c12b70"/>
    <w:p>
      <w:pPr>
        <w:pStyle w:val="3"/>
      </w:pPr>
      <w:r>
        <w:t xml:space="preserve">7.5 Direct Bank Integration – Non-Custodial Settlement</w:t>
      </w:r>
    </w:p>
    <w:bookmarkStart w:id="249" w:name="philosophy"/>
    <w:p>
      <w:pPr>
        <w:pStyle w:val="4"/>
      </w:pPr>
      <w:r>
        <w:t xml:space="preserve">7.5.1 Philosophy</w:t>
      </w:r>
    </w:p>
    <w:p>
      <w:pPr>
        <w:pStyle w:val="FirstParagraph"/>
      </w:pPr>
      <w:r>
        <w:t xml:space="preserve">SGTX is not a payment service provider and never holds funds. For trade principal settlement (buyer → seller), SGTX can either:</w:t>
      </w:r>
    </w:p>
    <w:p>
      <w:pPr>
        <w:pStyle w:val="a0"/>
      </w:pPr>
      <w:r>
        <w:t xml:space="preserve">Use PSPs (Fawry, PayMob, CBE IPN) with split capabilities, or</w:t>
      </w:r>
    </w:p>
    <w:p>
      <w:pPr>
        <w:pStyle w:val="a0"/>
      </w:pPr>
      <w:r>
        <w:t xml:space="preserve">Provide bank-to-bank settlement instructions directly. Banks integrate with SGTX via API to receive reconciliation data, not to move funds.</w:t>
      </w:r>
    </w:p>
    <w:p>
      <w:pPr>
        <w:pStyle w:val="a0"/>
      </w:pPr>
      <w:r>
        <w:t xml:space="preserve">How it works:</w:t>
      </w:r>
    </w:p>
    <w:p>
      <w:pPr>
        <w:pStyle w:val="a0"/>
      </w:pPr>
      <w:r>
        <w:t xml:space="preserve">Buyer confirms delivery → SGTX generates a settlement instruction containing buyer IBAN, seller IBAN, amount, currency, USTN.</w:t>
      </w:r>
    </w:p>
    <w:p>
      <w:pPr>
        <w:pStyle w:val="a0"/>
      </w:pPr>
      <w:r>
        <w:t xml:space="preserve">The buyer’s bank (or the buyer themselves) initiates the transfer (via their online banking, not via SGTX).</w:t>
      </w:r>
    </w:p>
    <w:p>
      <w:pPr>
        <w:pStyle w:val="a0"/>
      </w:pPr>
      <w:r>
        <w:t xml:space="preserve">The buyer’s bank sends a payment confirmation (MT103, ISO 20022 pacs.008) to the seller’s bank.</w:t>
      </w:r>
    </w:p>
    <w:p>
      <w:pPr>
        <w:pStyle w:val="a0"/>
      </w:pPr>
      <w:r>
        <w:t xml:space="preserve">SGTX reconciles the payment by matching the USTN reference from the bank statement. SGTX does not initiate the transfer – the bank does.</w:t>
      </w:r>
    </w:p>
    <w:p>
      <w:pPr>
        <w:pStyle w:val="a0"/>
      </w:pPr>
      <w:r>
        <w:t xml:space="preserve">Reconciliation API for banks: SGTX provides a secure API where banks can:</w:t>
      </w:r>
    </w:p>
    <w:p>
      <w:pPr>
        <w:pStyle w:val="a0"/>
      </w:pPr>
      <w:r>
        <w:t xml:space="preserve">Pull pending settlement instructions (GET /v1/settlement/instructions?bank_id=…&amp;status=PENDING).</w:t>
      </w:r>
    </w:p>
    <w:p>
      <w:pPr>
        <w:pStyle w:val="a0"/>
      </w:pPr>
      <w:r>
        <w:t xml:space="preserve">Post payment confirmations (POST /v1/settlement/confirm with USTN, amount, date, transaction reference).</w:t>
      </w:r>
    </w:p>
    <w:p>
      <w:pPr>
        <w:pStyle w:val="a0"/>
      </w:pPr>
      <w:r>
        <w:t xml:space="preserve">Receive USTN-tagged reconciliation files (CSV, MT940, ISO 20022 camt.053) for automated matching.</w:t>
      </w:r>
    </w:p>
    <w:p>
      <w:pPr>
        <w:pStyle w:val="a0"/>
      </w:pPr>
      <w:r>
        <w:t xml:space="preserve">Bank onboarding: Any bank can register as a BANK tenant type (sub-type of FIN). They provide their IBAN prefix, BIC, and API endpoint for receiving instructions (optional). SGTX then pushes settlement instructions to the bank’s system (if supported) or the bank pulls them.</w:t>
      </w:r>
    </w:p>
    <w:p>
      <w:pPr>
        <w:pStyle w:val="a0"/>
      </w:pPr>
      <w:r>
        <w:t xml:space="preserve">AI Authority: A2 for bank onboarding verification; A4 for instruction generation.</w:t>
      </w:r>
    </w:p>
    <w:bookmarkEnd w:id="249"/>
    <w:bookmarkStart w:id="250" w:name="X254a7010798aa454b35f4420171e08537634935"/>
    <w:p>
      <w:pPr>
        <w:pStyle w:val="4"/>
      </w:pPr>
      <w:r>
        <w:t xml:space="preserve">7.5.2 Bank Settlement Instruction Endpoint (for Banks)</w:t>
      </w:r>
    </w:p>
    <w:p>
      <w:pPr>
        <w:pStyle w:val="FirstParagraph"/>
      </w:pPr>
      <w:r>
        <w:t xml:space="preserve">Endpoint: GET /v1/settlement/instructions?bank_bic=…&amp;status=PENDING</w:t>
      </w:r>
    </w:p>
    <w:p>
      <w:pPr>
        <w:pStyle w:val="a0"/>
      </w:pPr>
      <w:r>
        <w:t xml:space="preserve">Response:</w:t>
      </w:r>
    </w:p>
    <w:p>
      <w:pPr>
        <w:pStyle w:val="a0"/>
      </w:pPr>
      <w:r>
        <w:t xml:space="preserve">json</w:t>
      </w:r>
    </w:p>
    <w:p>
      <w:pPr>
        <w:pStyle w:val="a0"/>
      </w:pPr>
      <w:r>
        <w:t xml:space="preserve">{</w:t>
      </w:r>
    </w:p>
    <w:p>
      <w:pPr>
        <w:pStyle w:val="a0"/>
      </w:pPr>
      <w:r>
        <w:t xml:space="preserve">“</w:t>
      </w:r>
      <w:r>
        <w:t xml:space="preserve">instructions</w:t>
      </w:r>
      <w:r>
        <w:t xml:space="preserve">”</w:t>
      </w:r>
      <w:r>
        <w:t xml:space="preserve">: [</w:t>
      </w:r>
    </w:p>
    <w:p>
      <w:pPr>
        <w:pStyle w:val="a0"/>
      </w:pPr>
      <w:r>
        <w:t xml:space="preserve">{</w:t>
      </w:r>
    </w:p>
    <w:p>
      <w:pPr>
        <w:pStyle w:val="a0"/>
      </w:pPr>
      <w:r>
        <w:t xml:space="preserve">“</w:t>
      </w:r>
      <w:r>
        <w:t xml:space="preserve">instruction_id</w:t>
      </w:r>
      <w:r>
        <w:t xml:space="preserve">”</w:t>
      </w:r>
      <w:r>
        <w:t xml:space="preserve">:</w:t>
      </w:r>
      <w:r>
        <w:t xml:space="preserve"> </w:t>
      </w:r>
      <w:r>
        <w:t xml:space="preserve">“</w:t>
      </w:r>
      <w:r>
        <w:t xml:space="preserve">SI-20260415-001</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from_iban</w:t>
      </w:r>
      <w:r>
        <w:t xml:space="preserve">”</w:t>
      </w:r>
      <w:r>
        <w:t xml:space="preserve">:</w:t>
      </w:r>
      <w:r>
        <w:t xml:space="preserve"> </w:t>
      </w:r>
      <w:r>
        <w:t xml:space="preserve">“</w:t>
      </w:r>
      <w:r>
        <w:t xml:space="preserve">DE12345678901234567890</w:t>
      </w:r>
      <w:r>
        <w:t xml:space="preserve">”</w:t>
      </w:r>
      <w:r>
        <w:t xml:space="preserve">,</w:t>
      </w:r>
    </w:p>
    <w:p>
      <w:pPr>
        <w:pStyle w:val="a0"/>
      </w:pPr>
      <w:r>
        <w:t xml:space="preserve">“</w:t>
      </w:r>
      <w:r>
        <w:t xml:space="preserve">to_iban</w:t>
      </w:r>
      <w:r>
        <w:t xml:space="preserve">”</w:t>
      </w:r>
      <w:r>
        <w:t xml:space="preserve">:</w:t>
      </w:r>
      <w:r>
        <w:t xml:space="preserve"> </w:t>
      </w:r>
      <w:r>
        <w:t xml:space="preserve">“</w:t>
      </w:r>
      <w:r>
        <w:t xml:space="preserve">EG3800100000000000123456</w:t>
      </w:r>
      <w:r>
        <w:t xml:space="preserve">”</w:t>
      </w:r>
      <w:r>
        <w:t xml:space="preserve">,</w:t>
      </w:r>
    </w:p>
    <w:p>
      <w:pPr>
        <w:pStyle w:val="a0"/>
      </w:pPr>
      <w:r>
        <w:t xml:space="preserve">“</w:t>
      </w:r>
      <w:r>
        <w:t xml:space="preserve">amount</w:t>
      </w:r>
      <w:r>
        <w:t xml:space="preserve">”</w:t>
      </w:r>
      <w:r>
        <w:t xml:space="preserve">: 105753.00,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value_date</w:t>
      </w:r>
      <w:r>
        <w:t xml:space="preserve">”</w:t>
      </w:r>
      <w:r>
        <w:t xml:space="preserve">:</w:t>
      </w:r>
      <w:r>
        <w:t xml:space="preserve"> </w:t>
      </w:r>
      <w:r>
        <w:t xml:space="preserve">“</w:t>
      </w:r>
      <w:r>
        <w:t xml:space="preserve">2026-04-20</w:t>
      </w:r>
      <w:r>
        <w:t xml:space="preserve">”</w:t>
      </w:r>
      <w:r>
        <w:t xml:space="preserve">,</w:t>
      </w:r>
    </w:p>
    <w:p>
      <w:pPr>
        <w:pStyle w:val="a0"/>
      </w:pPr>
      <w:r>
        <w:t xml:space="preserve">“</w:t>
      </w:r>
      <w:r>
        <w:t xml:space="preserve">reference</w:t>
      </w:r>
      <w:r>
        <w:t xml:space="preserve">”</w:t>
      </w:r>
      <w:r>
        <w:t xml:space="preserve">:</w:t>
      </w:r>
      <w:r>
        <w:t xml:space="preserve"> </w:t>
      </w:r>
      <w:r>
        <w:t xml:space="preserve">“</w:t>
      </w:r>
      <w:r>
        <w:t xml:space="preserve">SGTX USTN SGTX-1397F3A-456ABC-20260415120000-A1B2C3D4</w:t>
      </w:r>
      <w:r>
        <w:t xml:space="preserve">”</w:t>
      </w:r>
    </w:p>
    <w:p>
      <w:pPr>
        <w:pStyle w:val="a0"/>
      </w:pPr>
      <w:r>
        <w:t xml:space="preserve">}</w:t>
      </w:r>
    </w:p>
    <w:p>
      <w:pPr>
        <w:pStyle w:val="a0"/>
      </w:pPr>
      <w:r>
        <w:t xml:space="preserve">]</w:t>
      </w:r>
    </w:p>
    <w:p>
      <w:pPr>
        <w:pStyle w:val="a0"/>
      </w:pPr>
      <w:r>
        <w:t xml:space="preserve">}</w:t>
      </w:r>
    </w:p>
    <w:p>
      <w:pPr>
        <w:pStyle w:val="a0"/>
      </w:pPr>
      <w:r>
        <w:t xml:space="preserve">The buyer’s bank can use this information to pre-fill a payment order for the buyer. The buyer still authorises the payment through their normal banking channel (no SGTX involvement).</w:t>
      </w:r>
    </w:p>
    <w:p>
      <w:pPr>
        <w:pStyle w:val="a0"/>
      </w:pPr>
      <w:r>
        <w:t xml:space="preserve">AI Authority: A4 for generating instructions; A2 for bank authentication.</w:t>
      </w:r>
    </w:p>
    <w:bookmarkEnd w:id="250"/>
    <w:bookmarkStart w:id="251" w:name="payment-confirmation-via-bank-api"/>
    <w:p>
      <w:pPr>
        <w:pStyle w:val="4"/>
      </w:pPr>
      <w:r>
        <w:t xml:space="preserve">7.5.3 Payment Confirmation via Bank API</w:t>
      </w:r>
    </w:p>
    <w:p>
      <w:pPr>
        <w:pStyle w:val="FirstParagraph"/>
      </w:pPr>
      <w:r>
        <w:t xml:space="preserve">After the transfer is executed, the bank can notify SGTX:</w:t>
      </w:r>
    </w:p>
    <w:p>
      <w:pPr>
        <w:pStyle w:val="a0"/>
      </w:pPr>
      <w:r>
        <w:t xml:space="preserve">POST /v1/settlement/confirm</w:t>
      </w:r>
    </w:p>
    <w:p>
      <w:pPr>
        <w:pStyle w:val="a0"/>
      </w:pPr>
      <w:r>
        <w:t xml:space="preserve">json</w:t>
      </w:r>
    </w:p>
    <w:p>
      <w:pPr>
        <w:pStyle w:val="a0"/>
      </w:pPr>
      <w:r>
        <w:t xml:space="preserve">{</w:t>
      </w:r>
    </w:p>
    <w:p>
      <w:pPr>
        <w:pStyle w:val="a0"/>
      </w:pPr>
      <w:r>
        <w:t xml:space="preserve">“</w:t>
      </w:r>
      <w:r>
        <w:t xml:space="preserve">instruction_id</w:t>
      </w:r>
      <w:r>
        <w:t xml:space="preserve">”</w:t>
      </w:r>
      <w:r>
        <w:t xml:space="preserve">:</w:t>
      </w:r>
      <w:r>
        <w:t xml:space="preserve"> </w:t>
      </w:r>
      <w:r>
        <w:t xml:space="preserve">“</w:t>
      </w:r>
      <w:r>
        <w:t xml:space="preserve">SI-20260415-001</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amount</w:t>
      </w:r>
      <w:r>
        <w:t xml:space="preserve">”</w:t>
      </w:r>
      <w:r>
        <w:t xml:space="preserve">: 105753.00,</w:t>
      </w:r>
    </w:p>
    <w:p>
      <w:pPr>
        <w:pStyle w:val="a0"/>
      </w:pPr>
      <w:r>
        <w:t xml:space="preserve">“</w:t>
      </w:r>
      <w:r>
        <w:t xml:space="preserve">transaction_reference</w:t>
      </w:r>
      <w:r>
        <w:t xml:space="preserve">”</w:t>
      </w:r>
      <w:r>
        <w:t xml:space="preserve">:</w:t>
      </w:r>
      <w:r>
        <w:t xml:space="preserve"> </w:t>
      </w:r>
      <w:r>
        <w:t xml:space="preserve">“</w:t>
      </w:r>
      <w:r>
        <w:t xml:space="preserve">MT103-REF-12345</w:t>
      </w:r>
      <w:r>
        <w:t xml:space="preserve">”</w:t>
      </w:r>
      <w:r>
        <w:t xml:space="preserve">,</w:t>
      </w:r>
    </w:p>
    <w:p>
      <w:pPr>
        <w:pStyle w:val="a0"/>
      </w:pPr>
      <w:r>
        <w:t xml:space="preserve">“</w:t>
      </w:r>
      <w:r>
        <w:t xml:space="preserve">settled_at</w:t>
      </w:r>
      <w:r>
        <w:t xml:space="preserve">”</w:t>
      </w:r>
      <w:r>
        <w:t xml:space="preserve">:</w:t>
      </w:r>
      <w:r>
        <w:t xml:space="preserve"> </w:t>
      </w:r>
      <w:r>
        <w:t xml:space="preserve">“</w:t>
      </w:r>
      <w:r>
        <w:t xml:space="preserve">2026-04-20T14:30:00Z</w:t>
      </w:r>
      <w:r>
        <w:t xml:space="preserve">”</w:t>
      </w:r>
      <w:r>
        <w:t xml:space="preserve">,</w:t>
      </w:r>
    </w:p>
    <w:p>
      <w:pPr>
        <w:pStyle w:val="a0"/>
      </w:pPr>
      <w:r>
        <w:t xml:space="preserve">“</w:t>
      </w:r>
      <w:r>
        <w:t xml:space="preserve">bank_bic</w:t>
      </w:r>
      <w:r>
        <w:t xml:space="preserve">”</w:t>
      </w:r>
      <w:r>
        <w:t xml:space="preserve">:</w:t>
      </w:r>
      <w:r>
        <w:t xml:space="preserve"> </w:t>
      </w:r>
      <w:r>
        <w:t xml:space="preserve">“</w:t>
      </w:r>
      <w:r>
        <w:t xml:space="preserve">CIBEEGCX</w:t>
      </w:r>
      <w:r>
        <w:t xml:space="preserve">”</w:t>
      </w:r>
    </w:p>
    <w:p>
      <w:pPr>
        <w:pStyle w:val="a0"/>
      </w:pPr>
      <w:r>
        <w:t xml:space="preserve">}</w:t>
      </w:r>
    </w:p>
    <w:p>
      <w:pPr>
        <w:pStyle w:val="a0"/>
      </w:pPr>
      <w:r>
        <w:t xml:space="preserve">SGTX verifies that the USTN matches an open instruction and marks settlement_instructions.status =</w:t>
      </w:r>
      <w:r>
        <w:t xml:space="preserve"> </w:t>
      </w:r>
      <w:r>
        <w:t xml:space="preserve">‘</w:t>
      </w:r>
      <w:r>
        <w:t xml:space="preserve">SETTLED</w:t>
      </w:r>
      <w:r>
        <w:t xml:space="preserve">’</w:t>
      </w:r>
      <w:r>
        <w:t xml:space="preserve">. SGTX never touches the funds – it only records the confirmation.</w:t>
      </w:r>
    </w:p>
    <w:p>
      <w:pPr>
        <w:pStyle w:val="a0"/>
      </w:pPr>
      <w:r>
        <w:t xml:space="preserve">AI Authority: A2 for webhook signature verification; A4 for state update.</w:t>
      </w:r>
    </w:p>
    <w:bookmarkEnd w:id="251"/>
    <w:bookmarkStart w:id="252" w:name="reconciliation-files-for-banks"/>
    <w:p>
      <w:pPr>
        <w:pStyle w:val="4"/>
      </w:pPr>
      <w:r>
        <w:t xml:space="preserve">7.5.4 Reconciliation Files for Banks</w:t>
      </w:r>
    </w:p>
    <w:p>
      <w:pPr>
        <w:pStyle w:val="FirstParagraph"/>
      </w:pPr>
      <w:r>
        <w:t xml:space="preserve">Banks can download daily reconciliation files:</w:t>
      </w:r>
    </w:p>
    <w:p>
      <w:pPr>
        <w:pStyle w:val="a0"/>
      </w:pPr>
      <w:r>
        <w:t xml:space="preserve">GET /v1/settlement/reconciliation?date=2026-04-20&amp;format=mt940</w:t>
      </w:r>
    </w:p>
    <w:p>
      <w:pPr>
        <w:pStyle w:val="a0"/>
      </w:pPr>
      <w:r>
        <w:t xml:space="preserve">Returns a standard MT940 statement file (or ISO 20022 camt.053) containing all settlements for that date with USTN as the reference. This allows banks to automatically reconcile their books.</w:t>
      </w:r>
    </w:p>
    <w:p>
      <w:pPr>
        <w:pStyle w:val="a0"/>
      </w:pPr>
      <w:r>
        <w:t xml:space="preserve">Example MT940 line (simplified):</w:t>
      </w:r>
    </w:p>
    <w:p>
      <w:pPr>
        <w:pStyle w:val="a0"/>
      </w:pPr>
      <w:r>
        <w:t xml:space="preserve">text</w:t>
      </w:r>
    </w:p>
    <w:p>
      <w:pPr>
        <w:pStyle w:val="a0"/>
      </w:pPr>
      <w:r>
        <w:t xml:space="preserve">:86:USTN SGTX-1397F3A-456ABC-20260415120000-A1B2C3D4</w:t>
      </w:r>
    </w:p>
    <w:p>
      <w:pPr>
        <w:pStyle w:val="a0"/>
      </w:pPr>
      <w:r>
        <w:t xml:space="preserve">:61:240420C105753,00NTRFREF12345</w:t>
      </w:r>
    </w:p>
    <w:p>
      <w:pPr>
        <w:pStyle w:val="a0"/>
      </w:pPr>
      <w:r>
        <w:t xml:space="preserve">The bank’s system matches the USTN to their internal transactions without SGTX needing to hold funds.</w:t>
      </w:r>
    </w:p>
    <w:p>
      <w:pPr>
        <w:pStyle w:val="a0"/>
      </w:pPr>
      <w:r>
        <w:t xml:space="preserve">AI Authority: A4 for file generation; A2 for format validation.</w:t>
      </w:r>
    </w:p>
    <w:bookmarkEnd w:id="252"/>
    <w:bookmarkStart w:id="253" w:name="non-custodial-guarantee"/>
    <w:p>
      <w:pPr>
        <w:pStyle w:val="4"/>
      </w:pPr>
      <w:r>
        <w:t xml:space="preserve">7.5.5 Non-Custodial Guarantee</w:t>
      </w:r>
    </w:p>
    <w:p>
      <w:pPr>
        <w:pStyle w:val="FirstParagraph"/>
      </w:pPr>
      <w:r>
        <w:t xml:space="preserve">SGTX never has a bank account that holds trade principal. The funds move directly from buyer’s bank to seller’s bank. SGTX only provides:</w:t>
      </w:r>
    </w:p>
    <w:p>
      <w:pPr>
        <w:pStyle w:val="a0"/>
      </w:pPr>
      <w:r>
        <w:t xml:space="preserve">The instruction data (metadata)</w:t>
      </w:r>
    </w:p>
    <w:p>
      <w:pPr>
        <w:pStyle w:val="a0"/>
      </w:pPr>
      <w:r>
        <w:t xml:space="preserve">Reconciliation files</w:t>
      </w:r>
    </w:p>
    <w:p>
      <w:pPr>
        <w:pStyle w:val="a0"/>
      </w:pPr>
      <w:r>
        <w:t xml:space="preserve">A webhook endpoint for banks to confirm settlements.</w:t>
      </w:r>
    </w:p>
    <w:p>
      <w:pPr>
        <w:pStyle w:val="a0"/>
      </w:pPr>
      <w:r>
        <w:t xml:space="preserve">This satisfies the CBE’s non-custodial requirements and requires no PSP licence for principal settlement (only for fee collection, which already uses licensed PSPs).</w:t>
      </w:r>
    </w:p>
    <w:p>
      <w:pPr>
        <w:pStyle w:val="a0"/>
      </w:pPr>
      <w:r>
        <w:t xml:space="preserve">AI Authority: None (structural).</w:t>
      </w:r>
    </w:p>
    <w:bookmarkEnd w:id="253"/>
    <w:bookmarkEnd w:id="254"/>
    <w:bookmarkStart w:id="255" w:name="Xfcd2cc5baa86b63dbcc1272b9768107fc32c081"/>
    <w:p>
      <w:pPr>
        <w:pStyle w:val="3"/>
      </w:pPr>
      <w:r>
        <w:t xml:space="preserve">7.6 CBE Payment Orchestration via Licensed PSPs (for Fees)</w:t>
      </w:r>
    </w:p>
    <w:p>
      <w:pPr>
        <w:pStyle w:val="FirstParagraph"/>
      </w:pPr>
      <w:r>
        <w:t xml:space="preserve">For SGTX fee collection (Stage 1 and Stage 2 fees), SGTX uses licensed PSPs (Fawry, PayMob, CBE IPN). This is already covered in Part 6. The PSPs are licensed by the CBE and handle the actual funds movement. SGTX only instructs splits.</w:t>
      </w:r>
    </w:p>
    <w:p>
      <w:pPr>
        <w:pStyle w:val="a0"/>
      </w:pPr>
      <w:r>
        <w:t xml:space="preserve">PSP integration summary:</w:t>
      </w:r>
    </w:p>
    <w:p>
      <w:pPr>
        <w:pStyle w:val="a0"/>
      </w:pPr>
      <w:r>
        <w:t xml:space="preserve">Fawry / PayMob – card, wallet, kiosk payments, split capability.</w:t>
      </w:r>
    </w:p>
    <w:p>
      <w:pPr>
        <w:pStyle w:val="a0"/>
      </w:pPr>
      <w:r>
        <w:t xml:space="preserve">CBE IPN – bank-to-bank instant transfers for fee collection (where the seller authorises the debit).</w:t>
      </w:r>
    </w:p>
    <w:p>
      <w:pPr>
        <w:pStyle w:val="a0"/>
      </w:pPr>
      <w:r>
        <w:t xml:space="preserve">SGTX’s PSP router selects the optimal PSP based on payer country, amount, and real-time health. The PSP webhooks confirm the split.</w:t>
      </w:r>
    </w:p>
    <w:p>
      <w:pPr>
        <w:pStyle w:val="a0"/>
      </w:pPr>
      <w:r>
        <w:t xml:space="preserve">AI Authority: A2 for PSP router (LightGBM + Groq); A4 for split instruction validation.</w:t>
      </w:r>
    </w:p>
    <w:bookmarkEnd w:id="255"/>
    <w:bookmarkStart w:id="256" w:name="error-handling-retry-policies"/>
    <w:p>
      <w:pPr>
        <w:pStyle w:val="3"/>
      </w:pPr>
      <w:r>
        <w:t xml:space="preserve">7.7 Error Handling &amp; Retry Policies</w:t>
      </w:r>
    </w:p>
    <w:p>
      <w:pPr>
        <w:pStyle w:val="FirstParagraph"/>
      </w:pPr>
      <w:r>
        <w:t xml:space="preserve">All errors are logged in integration_connector_logs with request/response bodies (sanitised).</w:t>
      </w:r>
    </w:p>
    <w:p>
      <w:pPr>
        <w:pStyle w:val="a0"/>
      </w:pPr>
      <w:r>
        <w:t xml:space="preserve">AI Authority: A2 for error analysis; A1 for Groq-generated error summaries.</w:t>
      </w:r>
    </w:p>
    <w:bookmarkEnd w:id="256"/>
    <w:bookmarkStart w:id="257" w:name="implementation-checklist-part-7"/>
    <w:p>
      <w:pPr>
        <w:pStyle w:val="3"/>
      </w:pPr>
      <w:r>
        <w:t xml:space="preserve">7.8 Implementation Checklist (Part 7)</w:t>
      </w:r>
    </w:p>
    <w:p>
      <w:pPr>
        <w:pStyle w:val="FirstParagraph"/>
      </w:pPr>
      <w:r>
        <w:t xml:space="preserve">Implement nafeza-client (Rust) with mTLS and retry logic.</w:t>
      </w:r>
    </w:p>
    <w:p>
      <w:pPr>
        <w:pStyle w:val="a0"/>
      </w:pPr>
      <w:r>
        <w:t xml:space="preserve">Implement cargox-client (Rust) with HMAC signing.</w:t>
      </w:r>
    </w:p>
    <w:p>
      <w:pPr>
        <w:pStyle w:val="a0"/>
      </w:pPr>
      <w:r>
        <w:t xml:space="preserve">Implement eta-client (Rust) with XML signing.</w:t>
      </w:r>
    </w:p>
    <w:p>
      <w:pPr>
        <w:pStyle w:val="a0"/>
      </w:pPr>
      <w:r>
        <w:t xml:space="preserve">Implement bank-settlement-service (Rust) with endpoints for banks to pull instructions and post confirmations.</w:t>
      </w:r>
    </w:p>
    <w:p>
      <w:pPr>
        <w:pStyle w:val="a0"/>
      </w:pPr>
      <w:r>
        <w:t xml:space="preserve">Add reconciliation file generator (MT940, ISO 20022 camt.053) for banks.</w:t>
      </w:r>
    </w:p>
    <w:p>
      <w:pPr>
        <w:pStyle w:val="a0"/>
      </w:pPr>
      <w:r>
        <w:t xml:space="preserve">Extend PSP router to include bank transfer instructions (for buyers who prefer direct bank transfer).</w:t>
      </w:r>
    </w:p>
    <w:p>
      <w:pPr>
        <w:pStyle w:val="a0"/>
      </w:pPr>
      <w:r>
        <w:t xml:space="preserve">Write integration tests for each government API (using sandboxes).</w:t>
      </w:r>
    </w:p>
    <w:p>
      <w:pPr>
        <w:pStyle w:val="a0"/>
      </w:pPr>
      <w:r>
        <w:t xml:space="preserve">Create monitoring dashboard for API health (Prometheus metrics: sgtx_nafeza_requests_total, sgtx_cargox_errors_total, etc.).</w:t>
      </w:r>
    </w:p>
    <w:p>
      <w:pPr>
        <w:pStyle w:val="a0"/>
      </w:pPr>
      <w:r>
        <w:t xml:space="preserve">Document manual fallback procedures for each API.</w:t>
      </w:r>
    </w:p>
    <w:p>
      <w:pPr>
        <w:pStyle w:val="a0"/>
      </w:pPr>
      <w:r>
        <w:t xml:space="preserve">Add SLA monitors for API response times and alerting.</w:t>
      </w:r>
    </w:p>
    <w:p>
      <w:pPr>
        <w:pStyle w:val="a0"/>
      </w:pPr>
      <w:r>
        <w:t xml:space="preserve">AI Authority Summary for Part 7:</w:t>
      </w:r>
    </w:p>
    <w:p>
      <w:pPr>
        <w:pStyle w:val="a0"/>
      </w:pPr>
      <w:r>
        <w:t xml:space="preserve">A1 (Groq → Ollama): Explanations for API failures, fallback instructions.</w:t>
      </w:r>
    </w:p>
    <w:p>
      <w:pPr>
        <w:pStyle w:val="a0"/>
      </w:pPr>
      <w:r>
        <w:t xml:space="preserve">A2 (HF local → Ollama): Document extraction for customs declarations, certificate validation, anomaly detection in API responses.</w:t>
      </w:r>
    </w:p>
    <w:p>
      <w:pPr>
        <w:pStyle w:val="a0"/>
      </w:pPr>
      <w:r>
        <w:t xml:space="preserve">A4 (OPA + WasmEdge): Validation of ACID format, declaration completeness, sequencing of calls.</w:t>
      </w:r>
    </w:p>
    <w:bookmarkEnd w:id="257"/>
    <w:bookmarkStart w:id="258" w:name="X24fb79457e95d3aeabf272a90a8ab7a943c4e84"/>
    <w:p>
      <w:pPr>
        <w:pStyle w:val="3"/>
      </w:pPr>
      <w:r>
        <w:t xml:space="preserve">7.9 – Idempotency Key Standard for External Calls</w:t>
      </w:r>
    </w:p>
    <w:p>
      <w:pPr>
        <w:pStyle w:val="FirstParagraph"/>
      </w:pPr>
      <w:r>
        <w:t xml:space="preserve">Purpose: Prevent duplicate external API calls (e.g., double declaration submissions, double payment charges) by enforcing a standard idempotency key for all outgoing requests.</w:t>
      </w:r>
    </w:p>
    <w:p>
      <w:pPr>
        <w:pStyle w:val="a0"/>
      </w:pPr>
      <w:r>
        <w:t xml:space="preserve">Idempotency key format:</w:t>
      </w:r>
    </w:p>
    <w:p>
      <w:pPr>
        <w:pStyle w:val="a0"/>
      </w:pPr>
      <w:r>
        <w:t xml:space="preserve">idempotency_key = SHA256( request_body_canonical + timestamp_utc_rounded_to_second )</w:t>
      </w:r>
    </w:p>
    <w:p>
      <w:pPr>
        <w:pStyle w:val="a0"/>
      </w:pPr>
      <w:r>
        <w:t xml:space="preserve">Where:</w:t>
      </w:r>
    </w:p>
    <w:p>
      <w:pPr>
        <w:pStyle w:val="a0"/>
      </w:pPr>
      <w:r>
        <w:t xml:space="preserve">request_body_canonical is the JSON request body serialised with JCS (RFC 8785) – same canonicalisation used for signatures.</w:t>
      </w:r>
    </w:p>
    <w:p>
      <w:pPr>
        <w:pStyle w:val="a0"/>
      </w:pPr>
      <w:r>
        <w:t xml:space="preserve">timestamp_utc_rounded_to_second is the current UTC time truncated to the nearest second (ISO 8601 format: YYYY-MM-DDTHH:MM:SSZ).</w:t>
      </w:r>
    </w:p>
    <w:p>
      <w:pPr>
        <w:pStyle w:val="a0"/>
      </w:pPr>
      <w:r>
        <w:t xml:space="preserve">Example:</w:t>
      </w:r>
    </w:p>
    <w:p>
      <w:pPr>
        <w:pStyle w:val="a0"/>
      </w:pPr>
      <w:r>
        <w:t xml:space="preserve">request_body_canonical =</w:t>
      </w:r>
      <w:r>
        <w:t xml:space="preserve"> </w:t>
      </w:r>
      <w:r>
        <w:t xml:space="preserve">‘</w:t>
      </w:r>
      <w:r>
        <w:t xml:space="preserve">{</w:t>
      </w:r>
      <w:r>
        <w:t xml:space="preserve">“</w:t>
      </w:r>
      <w:r>
        <w:t xml:space="preserve">ustn</w:t>
      </w:r>
      <w:r>
        <w:t xml:space="preserve">”</w:t>
      </w:r>
      <w:r>
        <w:t xml:space="preserve">:</w:t>
      </w:r>
      <w:r>
        <w:t xml:space="preserve">“</w:t>
      </w:r>
      <w:r>
        <w:t xml:space="preserve">SGTX-1397F3A-456ABC-20260415120000-A1B2C3D4</w:t>
      </w:r>
      <w:r>
        <w:t xml:space="preserve">”</w:t>
      </w:r>
      <w:r>
        <w:t xml:space="preserve">,</w:t>
      </w:r>
      <w:r>
        <w:t xml:space="preserve">“</w:t>
      </w:r>
      <w:r>
        <w:t xml:space="preserve">container</w:t>
      </w:r>
      <w:r>
        <w:t xml:space="preserve">”</w:t>
      </w:r>
      <w:r>
        <w:t xml:space="preserve">:</w:t>
      </w:r>
      <w:r>
        <w:t xml:space="preserve">“</w:t>
      </w:r>
      <w:r>
        <w:t xml:space="preserve">MEDU1234567</w:t>
      </w:r>
      <w:r>
        <w:t xml:space="preserve">”</w:t>
      </w:r>
      <w:r>
        <w:t xml:space="preserve">}</w:t>
      </w:r>
      <w:r>
        <w:t xml:space="preserve">’</w:t>
      </w:r>
      <w:r>
        <w:t xml:space="preserve"> </w:t>
      </w:r>
      <w:r>
        <w:t xml:space="preserve">timestamp =</w:t>
      </w:r>
      <w:r>
        <w:t xml:space="preserve"> </w:t>
      </w:r>
      <w:r>
        <w:t xml:space="preserve">‘</w:t>
      </w:r>
      <w:r>
        <w:t xml:space="preserve">2026-06-10T14:35:22Z</w:t>
      </w:r>
      <w:r>
        <w:t xml:space="preserve">’</w:t>
      </w:r>
      <w:r>
        <w:t xml:space="preserve"> </w:t>
      </w:r>
      <w:r>
        <w:t xml:space="preserve">idempotency_key = SHA256(</w:t>
      </w:r>
      <w:r>
        <w:t xml:space="preserve">‘</w:t>
      </w:r>
      <w:r>
        <w:t xml:space="preserve">{</w:t>
      </w:r>
      <w:r>
        <w:t xml:space="preserve">“</w:t>
      </w:r>
      <w:r>
        <w:t xml:space="preserve">ustn</w:t>
      </w:r>
      <w:r>
        <w:t xml:space="preserve">”</w:t>
      </w:r>
      <w:r>
        <w:t xml:space="preserve">:</w:t>
      </w:r>
      <w:r>
        <w:t xml:space="preserve">“</w:t>
      </w:r>
      <w:r>
        <w:t xml:space="preserve">SGTX-1397F3A-456ABC-20260415120000-A1B2C3D4</w:t>
      </w:r>
      <w:r>
        <w:t xml:space="preserve">”</w:t>
      </w:r>
      <w:r>
        <w:t xml:space="preserve">,</w:t>
      </w:r>
      <w:r>
        <w:t xml:space="preserve">“</w:t>
      </w:r>
      <w:r>
        <w:t xml:space="preserve">container</w:t>
      </w:r>
      <w:r>
        <w:t xml:space="preserve">”</w:t>
      </w:r>
      <w:r>
        <w:t xml:space="preserve">:</w:t>
      </w:r>
      <w:r>
        <w:t xml:space="preserve">“</w:t>
      </w:r>
      <w:r>
        <w:t xml:space="preserve">MEDU1234567</w:t>
      </w:r>
      <w:r>
        <w:t xml:space="preserve">”</w:t>
      </w:r>
      <w:r>
        <w:t xml:space="preserve">}</w:t>
      </w:r>
      <w:r>
        <w:t xml:space="preserve">’</w:t>
      </w:r>
      <w:r>
        <w:t xml:space="preserve"> </w:t>
      </w:r>
      <w:r>
        <w:t xml:space="preserve">+</w:t>
      </w:r>
      <w:r>
        <w:t xml:space="preserve"> </w:t>
      </w:r>
      <w:r>
        <w:t xml:space="preserve">‘</w:t>
      </w:r>
      <w:r>
        <w:t xml:space="preserve">2026-06-10T14:35:22Z</w:t>
      </w:r>
      <w:r>
        <w:t xml:space="preserve">’</w:t>
      </w:r>
      <w:r>
        <w:t xml:space="preserve">)</w:t>
      </w:r>
      <w:r>
        <w:t xml:space="preserve"> </w:t>
      </w:r>
      <w:r>
        <w:t xml:space="preserve">=</w:t>
      </w:r>
      <w:r>
        <w:t xml:space="preserve"> </w:t>
      </w:r>
      <w:r>
        <w:t xml:space="preserve">‘</w:t>
      </w:r>
      <w:r>
        <w:t xml:space="preserve">a1b2c3d4e5f6…</w:t>
      </w:r>
      <w:r>
        <w:t xml:space="preserve">’</w:t>
      </w:r>
    </w:p>
    <w:p>
      <w:pPr>
        <w:pStyle w:val="a0"/>
      </w:pPr>
      <w:r>
        <w:t xml:space="preserve">Usage:</w:t>
      </w:r>
    </w:p>
    <w:p>
      <w:pPr>
        <w:pStyle w:val="a0"/>
      </w:pPr>
      <w:r>
        <w:t xml:space="preserve">For every external API call (Nafeza, CargoX, ETA, PSPs, etc.), SGTX includes the idempotency key in the request headers:</w:t>
      </w:r>
    </w:p>
    <w:p>
      <w:pPr>
        <w:pStyle w:val="a0"/>
      </w:pPr>
      <w:r>
        <w:t xml:space="preserve">X-Idempotency-Key: a1b2c3d4e5f6…</w:t>
      </w:r>
    </w:p>
    <w:p>
      <w:pPr>
        <w:pStyle w:val="a0"/>
      </w:pPr>
      <w:r>
        <w:t xml:space="preserve">Retry behaviour:</w:t>
      </w:r>
    </w:p>
    <w:p>
      <w:pPr>
        <w:pStyle w:val="a0"/>
      </w:pPr>
      <w:r>
        <w:t xml:space="preserve">If the external API returns a 5xx error, SGTX retries with the same idempotency key.</w:t>
      </w:r>
    </w:p>
    <w:p>
      <w:pPr>
        <w:pStyle w:val="a0"/>
      </w:pPr>
      <w:r>
        <w:t xml:space="preserve">The external API (or SGTX’s own wrapper) must store the key and response for at least 24 hours, returning the same response on duplicate keys (idempotent behaviour).</w:t>
      </w:r>
    </w:p>
    <w:p>
      <w:pPr>
        <w:pStyle w:val="a0"/>
      </w:pPr>
      <w:r>
        <w:t xml:space="preserve">For PSPs that do not support idempotency keys, SGTX adds a unique UUID in the payment reference field as a fallback.</w:t>
      </w:r>
    </w:p>
    <w:p>
      <w:pPr>
        <w:pStyle w:val="a0"/>
      </w:pPr>
      <w:r>
        <w:t xml:space="preserve">Storage: Every idempotency key used is logged in integration_connector_logs with the request and response, for audit and debugging.</w:t>
      </w:r>
    </w:p>
    <w:p>
      <w:pPr>
        <w:pStyle w:val="a0"/>
      </w:pPr>
      <w:r>
        <w:t xml:space="preserve">Enforcement: Governor rejects any attempt to replay a request with a duplicate key within 24 hours unless the original request failed with a non-retryable error.</w:t>
      </w:r>
    </w:p>
    <w:p>
      <w:pPr>
        <w:pStyle w:val="a0"/>
      </w:pPr>
      <w:r>
        <w:t xml:space="preserve">END OF PART 7 – GOVERNMENT INTEGRATION – ORCHESTRATION (v11.0 WITH ALL DETAILS)</w:t>
      </w:r>
    </w:p>
    <w:p>
      <w:pPr>
        <w:pStyle w:val="a0"/>
      </w:pPr>
      <w:r>
        <w:t xml:space="preserve">PART 8 – CONTAINER RELEASE AUTHORISATION API</w:t>
      </w:r>
    </w:p>
    <w:bookmarkEnd w:id="258"/>
    <w:bookmarkStart w:id="259" w:name="purpose-design-philosophy-6"/>
    <w:p>
      <w:pPr>
        <w:pStyle w:val="3"/>
      </w:pPr>
      <w:r>
        <w:t xml:space="preserve">8.0 Purpose &amp; Design Philosophy</w:t>
      </w:r>
    </w:p>
    <w:p>
      <w:pPr>
        <w:pStyle w:val="FirstParagraph"/>
      </w:pPr>
      <w:r>
        <w:t xml:space="preserve">The Container Release Authorisation API is the physical enforcement arm of SGTX. It is the technical bridge between the digital world of payments, documents, and compliance checks and the physical world of port gates, cranes, and container trucks. Without this API, SGTX would be an elegant workflow tool. With it, SGTX becomes the gatekeeper of Egyptian trade, empowered by a ministerial decree that states: </w:t>
      </w:r>
      <w:r>
        <w:t xml:space="preserve">“</w:t>
      </w:r>
      <w:r>
        <w:t xml:space="preserve">No container may exit an Egyptian port without a valid, cryptographically signed release authorisation issued by SGTX OS.</w:t>
      </w:r>
      <w:r>
        <w:t xml:space="preserve">”</w:t>
      </w:r>
    </w:p>
    <w:p>
      <w:pPr>
        <w:pStyle w:val="a0"/>
      </w:pPr>
      <w:r>
        <w:t xml:space="preserve">Every terminal operator, shipping line, and port authority in Egypt is legally required to integrate with this API. The integration is simple, stateless, and secure. The terminal sends a query containing a USTN and a container number; SGTX responds with either an AUTHORISED token or a HOLD with detailed reasons. The token is digitally signed with SGTX’s Egypt Trust qualified seal, making it impossible to forge and providing a non-repudiable audit trail.</w:t>
      </w:r>
    </w:p>
    <w:p>
      <w:pPr>
        <w:pStyle w:val="a0"/>
      </w:pPr>
      <w:r>
        <w:t xml:space="preserve">Key principles (non-marketplace, orchestration-only):</w:t>
      </w:r>
    </w:p>
    <w:p>
      <w:pPr>
        <w:pStyle w:val="a0"/>
      </w:pPr>
      <w:r>
        <w:t xml:space="preserve">Stateless &amp; idempotent – each query returns the current release status based on the latest state (FeeLock, milestone confirmations, dispute status, payment verifications).</w:t>
      </w:r>
    </w:p>
    <w:p>
      <w:pPr>
        <w:pStyle w:val="a0"/>
      </w:pPr>
      <w:r>
        <w:t xml:space="preserve">Cryptographically signed – every AUTHORISED response includes a digital signature that the terminal verifies.</w:t>
      </w:r>
    </w:p>
    <w:p>
      <w:pPr>
        <w:pStyle w:val="a0"/>
      </w:pPr>
      <w:r>
        <w:t xml:space="preserve">Time-bound – authorisation tokens are valid for a limited window (default 24 hours) to prevent replay attacks.</w:t>
      </w:r>
    </w:p>
    <w:p>
      <w:pPr>
        <w:pStyle w:val="a0"/>
      </w:pPr>
      <w:r>
        <w:t xml:space="preserve">Legally binding – ministerial decree gives the API the force of law; terminals that release without authorisation face penalties.</w:t>
      </w:r>
    </w:p>
    <w:p>
      <w:pPr>
        <w:pStyle w:val="a0"/>
      </w:pPr>
      <w:r>
        <w:t xml:space="preserve">One-click integration – the release status is automatically updated after the Stage 1 payment is confirmed (or after Stage 2 if freight is MANDATORY). No additional user action is required.</w:t>
      </w:r>
    </w:p>
    <w:p>
      <w:pPr>
        <w:pStyle w:val="a0"/>
      </w:pPr>
      <w:r>
        <w:t xml:space="preserve">AI Integration in Part 8:</w:t>
      </w:r>
      <w:r>
        <w:t xml:space="preserve"> </w:t>
      </w:r>
      <w:r>
        <w:t xml:space="preserve">This API is largely deterministic and rule-based; AI is used only for advisory purposes (e.g., explaining a HOLD reason in plain language for terminal operators). No AI decision is involved in the authorisation logic itself (A4 for constitutional enforcement).</w:t>
      </w:r>
    </w:p>
    <w:bookmarkEnd w:id="259"/>
    <w:bookmarkStart w:id="260" w:name="legal-foundation-mandate"/>
    <w:p>
      <w:pPr>
        <w:pStyle w:val="3"/>
      </w:pPr>
      <w:r>
        <w:t xml:space="preserve">8.1 Legal Foundation &amp; Mandate</w:t>
      </w:r>
    </w:p>
    <w:p>
      <w:pPr>
        <w:pStyle w:val="FirstParagraph"/>
      </w:pPr>
      <w:r>
        <w:t xml:space="preserve">A joint decree from the Ministry of Transport, the Egyptian Maritime Safety Authority, and the Ministry of Trade and Industry establishes the legal force of the release authorisation.</w:t>
      </w:r>
    </w:p>
    <w:p>
      <w:pPr>
        <w:pStyle w:val="a0"/>
      </w:pPr>
      <w:r>
        <w:t xml:space="preserve">Key provisions:</w:t>
      </w:r>
    </w:p>
    <w:p>
      <w:pPr>
        <w:pStyle w:val="a0"/>
      </w:pPr>
      <w:r>
        <w:t xml:space="preserve">All terminals, port operators, and container freight stations handling international cargo must integrate with the SGTX Container Release Authorisation API.</w:t>
      </w:r>
    </w:p>
    <w:p>
      <w:pPr>
        <w:pStyle w:val="a0"/>
      </w:pPr>
      <w:r>
        <w:t xml:space="preserve">No container shall be released from a terminal to a consignee, their agent, or any trucking company unless the terminal has obtained a valid AUTHORISED response from SGTX for that specific container and USTN.</w:t>
      </w:r>
    </w:p>
    <w:p>
      <w:pPr>
        <w:pStyle w:val="a0"/>
      </w:pPr>
      <w:r>
        <w:t xml:space="preserve">The release authorisation token is valid only for a limited time window (default 24 hours) and must be re-queried if the container is not gated out within that window.</w:t>
      </w:r>
    </w:p>
    <w:p>
      <w:pPr>
        <w:pStyle w:val="a0"/>
      </w:pPr>
      <w:r>
        <w:t xml:space="preserve">Terminals and carriers must retain the digital authorisation record for a minimum of five years for audit purposes.</w:t>
      </w:r>
    </w:p>
    <w:p>
      <w:pPr>
        <w:pStyle w:val="a0"/>
      </w:pPr>
      <w:r>
        <w:t xml:space="preserve">Non-compliance by a terminal or carrier is subject to penalties, including suspension of operating licence.</w:t>
      </w:r>
    </w:p>
    <w:p>
      <w:pPr>
        <w:pStyle w:val="a0"/>
      </w:pPr>
      <w:r>
        <w:t xml:space="preserve">Integration with FeeLock:</w:t>
      </w:r>
      <w:r>
        <w:t xml:space="preserve"> </w:t>
      </w:r>
      <w:r>
        <w:t xml:space="preserve">The release authorisation is only granted when the FeeLock (from Part 6) is ACTIVE. The FeeLock becomes ACTIVE after SGTX confirms the Stage 1 payment webhook (for export) or the import local payment webhook. Thus, the release API directly reflects the payment status.</w:t>
      </w:r>
    </w:p>
    <w:p>
      <w:pPr>
        <w:pStyle w:val="a0"/>
      </w:pPr>
      <w:r>
        <w:t xml:space="preserve">AI Authority: None (legal framework, enforced by Governor A4).</w:t>
      </w:r>
    </w:p>
    <w:bookmarkEnd w:id="260"/>
    <w:bookmarkStart w:id="261" w:name="api-design-overview"/>
    <w:p>
      <w:pPr>
        <w:pStyle w:val="3"/>
      </w:pPr>
      <w:r>
        <w:t xml:space="preserve">8.2 API Design Overview</w:t>
      </w:r>
    </w:p>
    <w:p>
      <w:pPr>
        <w:pStyle w:val="FirstParagraph"/>
      </w:pPr>
      <w:r>
        <w:t xml:space="preserve">The release API is deliberately simple. It is a pull-based REST endpoint: the terminal queries SGTX at the moment of gate-out. There is also an optional webhook push for carriers who wish to be notified proactively when a release becomes valid, but the pull is the authoritative check at the gate.</w:t>
      </w:r>
    </w:p>
    <w:p>
      <w:pPr>
        <w:pStyle w:val="a0"/>
      </w:pPr>
      <w:r>
        <w:t xml:space="preserve">Protocol: HTTPS (TLS 1.3)</w:t>
      </w:r>
    </w:p>
    <w:p>
      <w:pPr>
        <w:pStyle w:val="a0"/>
      </w:pPr>
      <w:r>
        <w:t xml:space="preserve">Authentication: Mutual TLS (mTLS) with client certificates issued by SGTX to each authorised terminal and carrier.</w:t>
      </w:r>
    </w:p>
    <w:p>
      <w:pPr>
        <w:pStyle w:val="a0"/>
      </w:pPr>
      <w:r>
        <w:t xml:space="preserve">Digital signature: The response payload includes a detached PKCS#7/CMS signature generated using SGTX’s Egypt Trust qualified certificate, which the terminal verifies using SGTX’s public key.</w:t>
      </w:r>
    </w:p>
    <w:p>
      <w:pPr>
        <w:pStyle w:val="a0"/>
      </w:pPr>
      <w:r>
        <w:t xml:space="preserve">Idempotency: A unique request ID ensures that multiple identical queries produce the same result without side effects.</w:t>
      </w:r>
    </w:p>
    <w:p>
      <w:pPr>
        <w:pStyle w:val="a0"/>
      </w:pPr>
      <w:r>
        <w:t xml:space="preserve">Caching: Responses are cacheable for the valid_until period, but the terminal must re-verify at gate-out.</w:t>
      </w:r>
    </w:p>
    <w:p>
      <w:pPr>
        <w:pStyle w:val="a0"/>
      </w:pPr>
      <w:r>
        <w:t xml:space="preserve">AI Authority: A4 for certificate validation and signature verification (rule-based).</w:t>
      </w:r>
    </w:p>
    <w:bookmarkEnd w:id="261"/>
    <w:bookmarkStart w:id="264" w:name="api-endpoints"/>
    <w:p>
      <w:pPr>
        <w:pStyle w:val="3"/>
      </w:pPr>
      <w:r>
        <w:t xml:space="preserve">8.3 API Endpoints</w:t>
      </w:r>
    </w:p>
    <w:bookmarkStart w:id="262" w:name="release-authorisation-query"/>
    <w:p>
      <w:pPr>
        <w:pStyle w:val="4"/>
      </w:pPr>
      <w:r>
        <w:t xml:space="preserve">8.3.1 Release Authorisation Query</w:t>
      </w:r>
    </w:p>
    <w:p>
      <w:pPr>
        <w:pStyle w:val="FirstParagraph"/>
      </w:pPr>
      <w:r>
        <w:t xml:space="preserve">Endpoint: GET /v1/release/authorization</w:t>
      </w:r>
    </w:p>
    <w:p>
      <w:pPr>
        <w:pStyle w:val="a0"/>
      </w:pPr>
      <w:r>
        <w:t xml:space="preserve">Query Parameters:</w:t>
      </w:r>
    </w:p>
    <w:p>
      <w:pPr>
        <w:pStyle w:val="a0"/>
      </w:pPr>
      <w:r>
        <w:t xml:space="preserve">Example request:</w:t>
      </w:r>
    </w:p>
    <w:p>
      <w:pPr>
        <w:pStyle w:val="a0"/>
      </w:pPr>
      <w:r>
        <w:t xml:space="preserve">text</w:t>
      </w:r>
    </w:p>
    <w:p>
      <w:pPr>
        <w:pStyle w:val="a0"/>
      </w:pPr>
      <w:r>
        <w:t xml:space="preserve">GET /v1/release/authorization?ustn=SGTX-1397F3A-456ABC-20260415120000-A1B2C3D4&amp;container=MEDU1234567&amp;request_id=123e4567-e89b-12d3-a456-426614174000</w:t>
      </w:r>
    </w:p>
    <w:bookmarkEnd w:id="262"/>
    <w:bookmarkStart w:id="263" w:name="Xe568d92870442422ad331f4aa0f3e81b96d583f"/>
    <w:p>
      <w:pPr>
        <w:pStyle w:val="4"/>
      </w:pPr>
      <w:r>
        <w:t xml:space="preserve">8.3.2 Release Authorisation Webhook (Optional Push)</w:t>
      </w:r>
    </w:p>
    <w:p>
      <w:pPr>
        <w:pStyle w:val="FirstParagraph"/>
      </w:pPr>
      <w:r>
        <w:t xml:space="preserve">Endpoint: POST /v1/release/webhook (configured per terminal/carrier)</w:t>
      </w:r>
    </w:p>
    <w:p>
      <w:pPr>
        <w:pStyle w:val="a0"/>
      </w:pPr>
      <w:r>
        <w:t xml:space="preserve">SGTX pushes an AUTHORISED event when a container’s status changes to releasable (e.g., after Stage 1 payment is confirmed and all mandatory conditions are met). The terminal can use this to pre-prepare release orders, but must still perform a pull query at the gate to ensure the authorisation is still valid.</w:t>
      </w:r>
    </w:p>
    <w:p>
      <w:pPr>
        <w:pStyle w:val="a0"/>
      </w:pPr>
      <w:r>
        <w:t xml:space="preserve">Webhook payload:</w:t>
      </w:r>
    </w:p>
    <w:p>
      <w:pPr>
        <w:pStyle w:val="a0"/>
      </w:pPr>
      <w:r>
        <w:t xml:space="preserve">json</w:t>
      </w:r>
    </w:p>
    <w:p>
      <w:pPr>
        <w:pStyle w:val="a0"/>
      </w:pPr>
      <w:r>
        <w:t xml:space="preserve">{</w:t>
      </w:r>
    </w:p>
    <w:p>
      <w:pPr>
        <w:pStyle w:val="a0"/>
      </w:pPr>
      <w:r>
        <w:t xml:space="preserve">“</w:t>
      </w:r>
      <w:r>
        <w:t xml:space="preserve">event</w:t>
      </w:r>
      <w:r>
        <w:t xml:space="preserve">”</w:t>
      </w:r>
      <w:r>
        <w:t xml:space="preserve">:</w:t>
      </w:r>
      <w:r>
        <w:t xml:space="preserve"> </w:t>
      </w:r>
      <w:r>
        <w:t xml:space="preserve">“</w:t>
      </w:r>
      <w:r>
        <w:t xml:space="preserve">RELEASE_READY</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container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authorisation_id</w:t>
      </w:r>
      <w:r>
        <w:t xml:space="preserve">”</w:t>
      </w:r>
      <w:r>
        <w:t xml:space="preserve">:</w:t>
      </w:r>
      <w:r>
        <w:t xml:space="preserve"> </w:t>
      </w:r>
      <w:r>
        <w:t xml:space="preserve">“</w:t>
      </w:r>
      <w:r>
        <w:t xml:space="preserve">REL-20260415-147-001</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2026-04-16T14:31:00Z</w:t>
      </w:r>
      <w:r>
        <w:t xml:space="preserve">”</w:t>
      </w:r>
      <w:r>
        <w:t xml:space="preserve">,</w:t>
      </w:r>
    </w:p>
    <w:p>
      <w:pPr>
        <w:pStyle w:val="a0"/>
      </w:pPr>
      <w:r>
        <w:t xml:space="preserve">“</w:t>
      </w:r>
      <w:r>
        <w:t xml:space="preserve">timestamp</w:t>
      </w:r>
      <w:r>
        <w:t xml:space="preserve">”</w:t>
      </w:r>
      <w:r>
        <w:t xml:space="preserve">:</w:t>
      </w:r>
      <w:r>
        <w:t xml:space="preserve"> </w:t>
      </w:r>
      <w:r>
        <w:t xml:space="preserve">“</w:t>
      </w:r>
      <w:r>
        <w:t xml:space="preserve">2026-04-15T14:31:00Z</w:t>
      </w:r>
      <w:r>
        <w:t xml:space="preserve">”</w:t>
      </w:r>
    </w:p>
    <w:p>
      <w:pPr>
        <w:pStyle w:val="a0"/>
      </w:pPr>
      <w:r>
        <w:t xml:space="preserve">}</w:t>
      </w:r>
    </w:p>
    <w:p>
      <w:pPr>
        <w:pStyle w:val="a0"/>
      </w:pPr>
      <w:r>
        <w:t xml:space="preserve">The terminal must respond with 200 OK within 5 seconds; otherwise, SGTX retries up to 3 times.</w:t>
      </w:r>
    </w:p>
    <w:p>
      <w:pPr>
        <w:pStyle w:val="a0"/>
      </w:pPr>
      <w:r>
        <w:t xml:space="preserve">AI Authority: A4 for delivery; A1 for Groq summary if webhook fails.</w:t>
      </w:r>
    </w:p>
    <w:bookmarkEnd w:id="263"/>
    <w:bookmarkEnd w:id="264"/>
    <w:bookmarkStart w:id="267" w:name="authentication-security"/>
    <w:p>
      <w:pPr>
        <w:pStyle w:val="3"/>
      </w:pPr>
      <w:r>
        <w:t xml:space="preserve">8.4 Authentication &amp; Security</w:t>
      </w:r>
    </w:p>
    <w:bookmarkStart w:id="265" w:name="mutual-tls-mtls"/>
    <w:p>
      <w:pPr>
        <w:pStyle w:val="4"/>
      </w:pPr>
      <w:r>
        <w:t xml:space="preserve">8.4.1 Mutual TLS (mTLS)</w:t>
      </w:r>
    </w:p>
    <w:p>
      <w:pPr>
        <w:pStyle w:val="FirstParagraph"/>
      </w:pPr>
      <w:r>
        <w:t xml:space="preserve">Every terminal and carrier that wishes to query the release API must first register with SGTX. During registration, they generate a Certificate Signing Request (CSR) and submit it to SGTX. SGTX’s internal Certificate Authority issues a client certificate that is bound to that specific organisation. The certificate includes:</w:t>
      </w:r>
    </w:p>
    <w:p>
      <w:pPr>
        <w:pStyle w:val="a0"/>
      </w:pPr>
      <w:r>
        <w:t xml:space="preserve">Organisation name</w:t>
      </w:r>
    </w:p>
    <w:p>
      <w:pPr>
        <w:pStyle w:val="a0"/>
      </w:pPr>
      <w:r>
        <w:t xml:space="preserve">Role (TERMINAL or CARRIER)</w:t>
      </w:r>
    </w:p>
    <w:p>
      <w:pPr>
        <w:pStyle w:val="a0"/>
      </w:pPr>
      <w:r>
        <w:t xml:space="preserve">Unique client ID</w:t>
      </w:r>
    </w:p>
    <w:p>
      <w:pPr>
        <w:pStyle w:val="a0"/>
      </w:pPr>
      <w:r>
        <w:t xml:space="preserve">All API calls are made over HTTPS with both server and client certificates presented. SGTX validates the client certificate on every request, ensuring:</w:t>
      </w:r>
    </w:p>
    <w:p>
      <w:pPr>
        <w:pStyle w:val="a0"/>
      </w:pPr>
      <w:r>
        <w:t xml:space="preserve">The certificate is still valid (not expired, not revoked)</w:t>
      </w:r>
    </w:p>
    <w:p>
      <w:pPr>
        <w:pStyle w:val="a0"/>
      </w:pPr>
      <w:r>
        <w:t xml:space="preserve">The certificate was issued by SGTX</w:t>
      </w:r>
    </w:p>
    <w:p>
      <w:pPr>
        <w:pStyle w:val="a0"/>
      </w:pPr>
      <w:r>
        <w:t xml:space="preserve">The organisation has an active status (not suspended)</w:t>
      </w:r>
    </w:p>
    <w:p>
      <w:pPr>
        <w:pStyle w:val="a0"/>
      </w:pPr>
      <w:r>
        <w:t xml:space="preserve">If mTLS fails, the request is rejected before any business logic is executed.</w:t>
      </w:r>
    </w:p>
    <w:bookmarkEnd w:id="265"/>
    <w:bookmarkStart w:id="266" w:name="digital-signature-on-response"/>
    <w:p>
      <w:pPr>
        <w:pStyle w:val="4"/>
      </w:pPr>
      <w:r>
        <w:t xml:space="preserve">8.4.2 Digital Signature on Response</w:t>
      </w:r>
    </w:p>
    <w:p>
      <w:pPr>
        <w:pStyle w:val="FirstParagraph"/>
      </w:pPr>
      <w:r>
        <w:t xml:space="preserve">Even with mTLS, a terminal needs to prove to auditors that the release authorisation came from SGTX and was not tampered with. Every AUTHORISED response includes a digital_signaturefield. This is a detached PKCS#7 CMS signature (base64-encoded) over the response JSON (with the digital_signature field removed and nulled) using SGTX’s Egypt Trust qualified signing certificate (stored in HSM).</w:t>
      </w:r>
    </w:p>
    <w:p>
      <w:pPr>
        <w:pStyle w:val="a0"/>
      </w:pPr>
      <w:r>
        <w:t xml:space="preserve">Signature verification process (performed by terminal’s gate system):</w:t>
      </w:r>
    </w:p>
    <w:p>
      <w:pPr>
        <w:pStyle w:val="a0"/>
      </w:pPr>
      <w:r>
        <w:t xml:space="preserve">Remove the digital_signature field from the JSON.</w:t>
      </w:r>
    </w:p>
    <w:p>
      <w:pPr>
        <w:pStyle w:val="a0"/>
      </w:pPr>
      <w:r>
        <w:t xml:space="preserve">Canonicalise the JSON (e.g., RFC 8785 JCS).</w:t>
      </w:r>
    </w:p>
    <w:p>
      <w:pPr>
        <w:pStyle w:val="a0"/>
      </w:pPr>
      <w:r>
        <w:t xml:space="preserve">Verify the CMS signature using SGTX’s public certificate (obtained from Egypt Trust and also distributed out-of-band).</w:t>
      </w:r>
    </w:p>
    <w:p>
      <w:pPr>
        <w:pStyle w:val="a0"/>
      </w:pPr>
      <w:r>
        <w:t xml:space="preserve">Check that the signing certificate is valid and not revoked.</w:t>
      </w:r>
    </w:p>
    <w:p>
      <w:pPr>
        <w:pStyle w:val="a0"/>
      </w:pPr>
      <w:r>
        <w:t xml:space="preserve">If verification fails, the terminal must reject the release and alert SGTX immediately.</w:t>
      </w:r>
    </w:p>
    <w:p>
      <w:pPr>
        <w:pStyle w:val="a0"/>
      </w:pPr>
      <w:r>
        <w:t xml:space="preserve">This signature makes the release authorisation a legally binding digital document, equivalent to a signed paper release order.</w:t>
      </w:r>
    </w:p>
    <w:p>
      <w:pPr>
        <w:pStyle w:val="a0"/>
      </w:pPr>
      <w:r>
        <w:t xml:space="preserve">AI Authority: A4 for signature generation (HSM); A2 for optional anomaly detection on failed verifications.</w:t>
      </w:r>
    </w:p>
    <w:bookmarkEnd w:id="266"/>
    <w:bookmarkEnd w:id="267"/>
    <w:bookmarkStart w:id="273" w:name="response-structures"/>
    <w:p>
      <w:pPr>
        <w:pStyle w:val="3"/>
      </w:pPr>
      <w:r>
        <w:t xml:space="preserve">8.5 Response Structures</w:t>
      </w:r>
    </w:p>
    <w:bookmarkStart w:id="268" w:name="X6e2a684468481b368acd70a0ec3280ee3dd4607"/>
    <w:p>
      <w:pPr>
        <w:pStyle w:val="4"/>
      </w:pPr>
      <w:r>
        <w:t xml:space="preserve">8.5.1 Full Authorisation – Export Example (All MANDATORY Settled, CREDIT Freight Outstanding)</w:t>
      </w:r>
    </w:p>
    <w:p>
      <w:pPr>
        <w:pStyle w:val="FirstParagraph"/>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container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release_status</w:t>
      </w:r>
      <w:r>
        <w:t xml:space="preserve">”</w:t>
      </w:r>
      <w:r>
        <w:t xml:space="preserve">:</w:t>
      </w:r>
      <w:r>
        <w:t xml:space="preserve"> </w:t>
      </w:r>
      <w:r>
        <w:t xml:space="preserve">“</w:t>
      </w:r>
      <w:r>
        <w:t xml:space="preserve">AUTHORISED</w:t>
      </w:r>
      <w:r>
        <w:t xml:space="preserve">”</w:t>
      </w:r>
      <w:r>
        <w:t xml:space="preserve">,</w:t>
      </w:r>
    </w:p>
    <w:p>
      <w:pPr>
        <w:pStyle w:val="a0"/>
      </w:pPr>
      <w:r>
        <w:t xml:space="preserve">“</w:t>
      </w:r>
      <w:r>
        <w:t xml:space="preserve">authorisation_id</w:t>
      </w:r>
      <w:r>
        <w:t xml:space="preserve">”</w:t>
      </w:r>
      <w:r>
        <w:t xml:space="preserve">:</w:t>
      </w:r>
      <w:r>
        <w:t xml:space="preserve"> </w:t>
      </w:r>
      <w:r>
        <w:t xml:space="preserve">“</w:t>
      </w:r>
      <w:r>
        <w:t xml:space="preserve">REL-20260415-147-001</w:t>
      </w:r>
      <w:r>
        <w:t xml:space="preserve">”</w:t>
      </w:r>
      <w:r>
        <w:t xml:space="preserve">,</w:t>
      </w:r>
    </w:p>
    <w:p>
      <w:pPr>
        <w:pStyle w:val="a0"/>
      </w:pPr>
      <w:r>
        <w:t xml:space="preserve">“</w:t>
      </w:r>
      <w:r>
        <w:t xml:space="preserve">issued_at</w:t>
      </w:r>
      <w:r>
        <w:t xml:space="preserve">”</w:t>
      </w:r>
      <w:r>
        <w:t xml:space="preserve">:</w:t>
      </w:r>
      <w:r>
        <w:t xml:space="preserve"> </w:t>
      </w:r>
      <w:r>
        <w:t xml:space="preserve">“</w:t>
      </w:r>
      <w:r>
        <w:t xml:space="preserve">2026-04-15T14:31:00Z</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2026-04-16T14:31:00Z</w:t>
      </w:r>
      <w:r>
        <w:t xml:space="preserve">”</w:t>
      </w:r>
      <w:r>
        <w:t xml:space="preserve">,</w:t>
      </w:r>
    </w:p>
    <w:p>
      <w:pPr>
        <w:pStyle w:val="a0"/>
      </w:pPr>
      <w:r>
        <w:t xml:space="preserve">“</w:t>
      </w:r>
      <w:r>
        <w:t xml:space="preserve">mandatory_summary</w:t>
      </w:r>
      <w:r>
        <w:t xml:space="preserve">”</w:t>
      </w:r>
      <w:r>
        <w:t xml:space="preserve">: {</w:t>
      </w:r>
    </w:p>
    <w:p>
      <w:pPr>
        <w:pStyle w:val="a0"/>
      </w:pPr>
      <w:r>
        <w:t xml:space="preserve">“</w:t>
      </w:r>
      <w:r>
        <w:t xml:space="preserve">total_usd</w:t>
      </w:r>
      <w:r>
        <w:t xml:space="preserve">”</w:t>
      </w:r>
      <w:r>
        <w:t xml:space="preserve">: 2845.00,</w:t>
      </w:r>
    </w:p>
    <w:p>
      <w:pPr>
        <w:pStyle w:val="a0"/>
      </w:pPr>
      <w:r>
        <w:t xml:space="preserve">“</w:t>
      </w:r>
      <w:r>
        <w:t xml:space="preserve">total_egp</w:t>
      </w:r>
      <w:r>
        <w:t xml:space="preserve">”</w:t>
      </w:r>
      <w:r>
        <w:t xml:space="preserve">: 0.00,</w:t>
      </w:r>
    </w:p>
    <w:p>
      <w:pPr>
        <w:pStyle w:val="a0"/>
      </w:pPr>
      <w:r>
        <w:t xml:space="preserve">“</w:t>
      </w:r>
      <w:r>
        <w:t xml:space="preserve">settled_usd</w:t>
      </w:r>
      <w:r>
        <w:t xml:space="preserve">”</w:t>
      </w:r>
      <w:r>
        <w:t xml:space="preserve">: 2845.00,</w:t>
      </w:r>
    </w:p>
    <w:p>
      <w:pPr>
        <w:pStyle w:val="a0"/>
      </w:pPr>
      <w:r>
        <w:t xml:space="preserve">“</w:t>
      </w:r>
      <w:r>
        <w:t xml:space="preserve">settled_egp</w:t>
      </w:r>
      <w:r>
        <w:t xml:space="preserve">”</w:t>
      </w:r>
      <w:r>
        <w:t xml:space="preserve">: 0.00</w:t>
      </w:r>
    </w:p>
    <w:p>
      <w:pPr>
        <w:pStyle w:val="a0"/>
      </w:pPr>
      <w:r>
        <w:t xml:space="preserve">},</w:t>
      </w:r>
    </w:p>
    <w:p>
      <w:pPr>
        <w:pStyle w:val="a0"/>
      </w:pPr>
      <w:r>
        <w:t xml:space="preserve">“</w:t>
      </w:r>
      <w:r>
        <w:t xml:space="preserve">credit_summary</w:t>
      </w:r>
      <w:r>
        <w:t xml:space="preserve">”</w:t>
      </w:r>
      <w:r>
        <w:t xml:space="preserve">: {</w:t>
      </w:r>
    </w:p>
    <w:p>
      <w:pPr>
        <w:pStyle w:val="a0"/>
      </w:pPr>
      <w:r>
        <w:t xml:space="preserve">“</w:t>
      </w:r>
      <w:r>
        <w:t xml:space="preserve">total_outstanding_usd</w:t>
      </w:r>
      <w:r>
        <w:t xml:space="preserve">”</w:t>
      </w:r>
      <w:r>
        <w:t xml:space="preserve">: 4200.00,</w:t>
      </w:r>
    </w:p>
    <w:p>
      <w:pPr>
        <w:pStyle w:val="a0"/>
      </w:pPr>
      <w:r>
        <w:t xml:space="preserve">“</w:t>
      </w:r>
      <w:r>
        <w:t xml:space="preserve">overdue</w:t>
      </w:r>
      <w:r>
        <w:t xml:space="preserve">”</w:t>
      </w:r>
      <w:r>
        <w:t xml:space="preserve">: false,</w:t>
      </w:r>
    </w:p>
    <w:p>
      <w:pPr>
        <w:pStyle w:val="a0"/>
      </w:pPr>
      <w:r>
        <w:t xml:space="preserve">“</w:t>
      </w:r>
      <w:r>
        <w:t xml:space="preserve">next_due_date</w:t>
      </w:r>
      <w:r>
        <w:t xml:space="preserve">”</w:t>
      </w:r>
      <w:r>
        <w:t xml:space="preserve">:</w:t>
      </w:r>
      <w:r>
        <w:t xml:space="preserve"> </w:t>
      </w:r>
      <w:r>
        <w:t xml:space="preserve">“</w:t>
      </w:r>
      <w:r>
        <w:t xml:space="preserve">2026-05-15</w:t>
      </w:r>
      <w:r>
        <w:t xml:space="preserve">”</w:t>
      </w:r>
    </w:p>
    <w:p>
      <w:pPr>
        <w:pStyle w:val="a0"/>
      </w:pPr>
      <w:r>
        <w:t xml:space="preserve">},</w:t>
      </w:r>
    </w:p>
    <w:p>
      <w:pPr>
        <w:pStyle w:val="a0"/>
      </w:pPr>
      <w:r>
        <w:t xml:space="preserve">“</w:t>
      </w:r>
      <w:r>
        <w:t xml:space="preserve">dispute_status</w:t>
      </w:r>
      <w:r>
        <w:t xml:space="preserve">”</w:t>
      </w:r>
      <w:r>
        <w:t xml:space="preserve">:</w:t>
      </w:r>
      <w:r>
        <w:t xml:space="preserve"> </w:t>
      </w:r>
      <w:r>
        <w:t xml:space="preserve">“</w:t>
      </w:r>
      <w:r>
        <w:t xml:space="preserve">NONE</w:t>
      </w:r>
      <w:r>
        <w:t xml:space="preserve">”</w:t>
      </w:r>
      <w:r>
        <w:t xml:space="preserve">,</w:t>
      </w:r>
    </w:p>
    <w:p>
      <w:pPr>
        <w:pStyle w:val="a0"/>
      </w:pPr>
      <w:r>
        <w:t xml:space="preserve">“</w:t>
      </w:r>
      <w:r>
        <w:t xml:space="preserve">digital_signature</w:t>
      </w:r>
      <w:r>
        <w:t xml:space="preserve">”</w:t>
      </w:r>
      <w:r>
        <w:t xml:space="preserve">:</w:t>
      </w:r>
      <w:r>
        <w:t xml:space="preserve"> </w:t>
      </w:r>
      <w:r>
        <w:t xml:space="preserve">“</w:t>
      </w:r>
      <w:r>
        <w:t xml:space="preserve">MIAGCSqGSIb3DQEHAqCAMIACAQExDzANBglghkgBZQMEAgEFADCABgkqhkiG9w0BBwEAAKCAMIIB…</w:t>
      </w:r>
      <w:r>
        <w:t xml:space="preserve">”</w:t>
      </w:r>
    </w:p>
    <w:p>
      <w:pPr>
        <w:pStyle w:val="a0"/>
      </w:pPr>
      <w:r>
        <w:t xml:space="preserve">}</w:t>
      </w:r>
    </w:p>
    <w:p>
      <w:pPr>
        <w:pStyle w:val="a0"/>
      </w:pPr>
      <w:r>
        <w:t xml:space="preserve">Key fields:</w:t>
      </w:r>
    </w:p>
    <w:p>
      <w:pPr>
        <w:pStyle w:val="a0"/>
      </w:pPr>
      <w:r>
        <w:t xml:space="preserve">release_status: AUTHORISED – the gate can open.</w:t>
      </w:r>
    </w:p>
    <w:p>
      <w:pPr>
        <w:pStyle w:val="a0"/>
      </w:pPr>
      <w:r>
        <w:t xml:space="preserve">authorisation_id – unique per container per query, logged immutably.</w:t>
      </w:r>
    </w:p>
    <w:p>
      <w:pPr>
        <w:pStyle w:val="a0"/>
      </w:pPr>
      <w:r>
        <w:t xml:space="preserve">valid_until – token valid for 24 hours. If the truck arrives later, a fresh query is required.</w:t>
      </w:r>
    </w:p>
    <w:p>
      <w:pPr>
        <w:pStyle w:val="a0"/>
      </w:pPr>
      <w:r>
        <w:t xml:space="preserve">mandatory_summary – shows that all MANDATORY invoices (government fees, lab, trucking, broker certification) are settled.</w:t>
      </w:r>
    </w:p>
    <w:p>
      <w:pPr>
        <w:pStyle w:val="a0"/>
      </w:pPr>
      <w:r>
        <w:t xml:space="preserve">credit_summary – shows outstanding CREDIT amount (e.g., ocean freight) which does not block release.</w:t>
      </w:r>
    </w:p>
    <w:p>
      <w:pPr>
        <w:pStyle w:val="a0"/>
      </w:pPr>
      <w:r>
        <w:t xml:space="preserve">dispute_status: NONE – no active dispute.</w:t>
      </w:r>
    </w:p>
    <w:p>
      <w:pPr>
        <w:pStyle w:val="a0"/>
      </w:pPr>
      <w:r>
        <w:t xml:space="preserve">digital_signature – cryptographic proof.</w:t>
      </w:r>
    </w:p>
    <w:bookmarkEnd w:id="268"/>
    <w:bookmarkStart w:id="269" w:name="hold-mandatory-payment-pending"/>
    <w:p>
      <w:pPr>
        <w:pStyle w:val="4"/>
      </w:pPr>
      <w:r>
        <w:t xml:space="preserve">8.5.2 Hold – Mandatory Payment Pending</w:t>
      </w:r>
    </w:p>
    <w:p>
      <w:pPr>
        <w:pStyle w:val="FirstParagraph"/>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container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release_status</w:t>
      </w:r>
      <w:r>
        <w:t xml:space="preserve">”</w:t>
      </w:r>
      <w:r>
        <w:t xml:space="preserve">:</w:t>
      </w:r>
      <w:r>
        <w:t xml:space="preserve"> </w:t>
      </w:r>
      <w:r>
        <w:t xml:space="preserve">“</w:t>
      </w:r>
      <w:r>
        <w:t xml:space="preserve">HOLD</w:t>
      </w:r>
      <w:r>
        <w:t xml:space="preserve">”</w:t>
      </w:r>
      <w:r>
        <w:t xml:space="preserve">,</w:t>
      </w:r>
    </w:p>
    <w:p>
      <w:pPr>
        <w:pStyle w:val="a0"/>
      </w:pPr>
      <w:r>
        <w:t xml:space="preserve">“</w:t>
      </w:r>
      <w:r>
        <w:t xml:space="preserve">hold_reason</w:t>
      </w:r>
      <w:r>
        <w:t xml:space="preserve">”</w:t>
      </w:r>
      <w:r>
        <w:t xml:space="preserve">:</w:t>
      </w:r>
      <w:r>
        <w:t xml:space="preserve"> </w:t>
      </w:r>
      <w:r>
        <w:t xml:space="preserve">“</w:t>
      </w:r>
      <w:r>
        <w:t xml:space="preserve">MANDATORY_PAYMENT_PENDING</w:t>
      </w:r>
      <w:r>
        <w:t xml:space="preserve">”</w:t>
      </w:r>
      <w:r>
        <w:t xml:space="preserve">,</w:t>
      </w:r>
    </w:p>
    <w:p>
      <w:pPr>
        <w:pStyle w:val="a0"/>
      </w:pPr>
      <w:r>
        <w:t xml:space="preserve">“</w:t>
      </w:r>
      <w:r>
        <w:t xml:space="preserve">unpaid_mandatory_invoices</w:t>
      </w:r>
      <w:r>
        <w:t xml:space="preserve">”</w:t>
      </w:r>
      <w:r>
        <w:t xml:space="preserve">: [</w:t>
      </w:r>
    </w:p>
    <w:p>
      <w:pPr>
        <w:pStyle w:val="a0"/>
      </w:pPr>
      <w:r>
        <w:t xml:space="preserve">{</w:t>
      </w:r>
    </w:p>
    <w:p>
      <w:pPr>
        <w:pStyle w:val="a0"/>
      </w:pPr>
      <w:r>
        <w:t xml:space="preserve">“</w:t>
      </w:r>
      <w:r>
        <w:t xml:space="preserve">payee</w:t>
      </w:r>
      <w:r>
        <w:t xml:space="preserve">”</w:t>
      </w:r>
      <w:r>
        <w:t xml:space="preserve">:</w:t>
      </w:r>
      <w:r>
        <w:t xml:space="preserve"> </w:t>
      </w:r>
      <w:r>
        <w:t xml:space="preserve">“</w:t>
      </w:r>
      <w:r>
        <w:t xml:space="preserve">Egyptian Customs</w:t>
      </w:r>
      <w:r>
        <w:t xml:space="preserve">”</w:t>
      </w:r>
      <w:r>
        <w:t xml:space="preserve">,</w:t>
      </w:r>
    </w:p>
    <w:p>
      <w:pPr>
        <w:pStyle w:val="a0"/>
      </w:pPr>
      <w:r>
        <w:t xml:space="preserve">“</w:t>
      </w:r>
      <w:r>
        <w:t xml:space="preserve">invoice_id</w:t>
      </w:r>
      <w:r>
        <w:t xml:space="preserve">”</w:t>
      </w:r>
      <w:r>
        <w:t xml:space="preserve">:</w:t>
      </w:r>
      <w:r>
        <w:t xml:space="preserve"> </w:t>
      </w:r>
      <w:r>
        <w:t xml:space="preserve">“</w:t>
      </w:r>
      <w:r>
        <w:t xml:space="preserve">CUST-20260415-001</w:t>
      </w:r>
      <w:r>
        <w:t xml:space="preserve">”</w:t>
      </w:r>
      <w:r>
        <w:t xml:space="preserve">,</w:t>
      </w:r>
    </w:p>
    <w:p>
      <w:pPr>
        <w:pStyle w:val="a0"/>
      </w:pPr>
      <w:r>
        <w:t xml:space="preserve">“</w:t>
      </w:r>
      <w:r>
        <w:t xml:space="preserve">amount</w:t>
      </w:r>
      <w:r>
        <w:t xml:space="preserve">”</w:t>
      </w:r>
      <w:r>
        <w:t xml:space="preserve">: 200.00,</w:t>
      </w:r>
    </w:p>
    <w:p>
      <w:pPr>
        <w:pStyle w:val="a0"/>
      </w:pPr>
      <w:r>
        <w:t xml:space="preserve">“</w:t>
      </w:r>
      <w:r>
        <w:t xml:space="preserve">currency</w:t>
      </w:r>
      <w:r>
        <w:t xml:space="preserve">”</w:t>
      </w:r>
      <w:r>
        <w:t xml:space="preserve">:</w:t>
      </w:r>
      <w:r>
        <w:t xml:space="preserve"> </w:t>
      </w:r>
      <w:r>
        <w:t xml:space="preserve">“</w:t>
      </w:r>
      <w:r>
        <w:t xml:space="preserve">USD</w:t>
      </w:r>
      <w:r>
        <w:t xml:space="preserve">”</w:t>
      </w:r>
    </w:p>
    <w:p>
      <w:pPr>
        <w:pStyle w:val="a0"/>
      </w:pPr>
      <w:r>
        <w:t xml:space="preserve">},</w:t>
      </w:r>
    </w:p>
    <w:p>
      <w:pPr>
        <w:pStyle w:val="a0"/>
      </w:pPr>
      <w:r>
        <w:t xml:space="preserve">{</w:t>
      </w:r>
    </w:p>
    <w:p>
      <w:pPr>
        <w:pStyle w:val="a0"/>
      </w:pPr>
      <w:r>
        <w:t xml:space="preserve">“</w:t>
      </w:r>
      <w:r>
        <w:t xml:space="preserve">payee</w:t>
      </w:r>
      <w:r>
        <w:t xml:space="preserve">”</w:t>
      </w:r>
      <w:r>
        <w:t xml:space="preserve">:</w:t>
      </w:r>
      <w:r>
        <w:t xml:space="preserve"> </w:t>
      </w:r>
      <w:r>
        <w:t xml:space="preserve">“</w:t>
      </w:r>
      <w:r>
        <w:t xml:space="preserve">SGS Lab</w:t>
      </w:r>
      <w:r>
        <w:t xml:space="preserve">”</w:t>
      </w:r>
      <w:r>
        <w:t xml:space="preserve">,</w:t>
      </w:r>
    </w:p>
    <w:p>
      <w:pPr>
        <w:pStyle w:val="a0"/>
      </w:pPr>
      <w:r>
        <w:t xml:space="preserve">“</w:t>
      </w:r>
      <w:r>
        <w:t xml:space="preserve">invoice_id</w:t>
      </w:r>
      <w:r>
        <w:t xml:space="preserve">”</w:t>
      </w:r>
      <w:r>
        <w:t xml:space="preserve">:</w:t>
      </w:r>
      <w:r>
        <w:t xml:space="preserve"> </w:t>
      </w:r>
      <w:r>
        <w:t xml:space="preserve">“</w:t>
      </w:r>
      <w:r>
        <w:t xml:space="preserve">LAB-001</w:t>
      </w:r>
      <w:r>
        <w:t xml:space="preserve">”</w:t>
      </w:r>
      <w:r>
        <w:t xml:space="preserve">,</w:t>
      </w:r>
    </w:p>
    <w:p>
      <w:pPr>
        <w:pStyle w:val="a0"/>
      </w:pPr>
      <w:r>
        <w:t xml:space="preserve">“</w:t>
      </w:r>
      <w:r>
        <w:t xml:space="preserve">amount</w:t>
      </w:r>
      <w:r>
        <w:t xml:space="preserve">”</w:t>
      </w:r>
      <w:r>
        <w:t xml:space="preserve">: 200.00,</w:t>
      </w:r>
    </w:p>
    <w:p>
      <w:pPr>
        <w:pStyle w:val="a0"/>
      </w:pPr>
      <w:r>
        <w:t xml:space="preserve">“</w:t>
      </w:r>
      <w:r>
        <w:t xml:space="preserve">currency</w:t>
      </w:r>
      <w:r>
        <w:t xml:space="preserve">”</w:t>
      </w:r>
      <w:r>
        <w:t xml:space="preserve">:</w:t>
      </w:r>
      <w:r>
        <w:t xml:space="preserve"> </w:t>
      </w:r>
      <w:r>
        <w:t xml:space="preserve">“</w:t>
      </w:r>
      <w:r>
        <w:t xml:space="preserve">USD</w:t>
      </w:r>
      <w:r>
        <w:t xml:space="preserve">”</w:t>
      </w:r>
    </w:p>
    <w:p>
      <w:pPr>
        <w:pStyle w:val="a0"/>
      </w:pPr>
      <w:r>
        <w:t xml:space="preserve">}</w:t>
      </w:r>
    </w:p>
    <w:p>
      <w:pPr>
        <w:pStyle w:val="a0"/>
      </w:pPr>
      <w:r>
        <w:t xml:space="preserve">],</w:t>
      </w:r>
    </w:p>
    <w:p>
      <w:pPr>
        <w:pStyle w:val="a0"/>
      </w:pPr>
      <w:r>
        <w:t xml:space="preserve">“</w:t>
      </w:r>
      <w:r>
        <w:t xml:space="preserve">dispute_status</w:t>
      </w:r>
      <w:r>
        <w:t xml:space="preserve">”</w:t>
      </w:r>
      <w:r>
        <w:t xml:space="preserve">:</w:t>
      </w:r>
      <w:r>
        <w:t xml:space="preserve"> </w:t>
      </w:r>
      <w:r>
        <w:t xml:space="preserve">“</w:t>
      </w:r>
      <w:r>
        <w:t xml:space="preserve">NONE</w:t>
      </w:r>
      <w:r>
        <w:t xml:space="preserve">”</w:t>
      </w:r>
    </w:p>
    <w:p>
      <w:pPr>
        <w:pStyle w:val="a0"/>
      </w:pPr>
      <w:r>
        <w:t xml:space="preserve">}</w:t>
      </w:r>
    </w:p>
    <w:p>
      <w:pPr>
        <w:pStyle w:val="a0"/>
      </w:pPr>
      <w:r>
        <w:t xml:space="preserve">The terminal must refuse gate-out. The exporter can see exactly what needs to be paid to release the container (via the Decision Panel in the portal).</w:t>
      </w:r>
    </w:p>
    <w:bookmarkEnd w:id="269"/>
    <w:bookmarkStart w:id="270" w:name="hold-dispute-raised"/>
    <w:p>
      <w:pPr>
        <w:pStyle w:val="4"/>
      </w:pPr>
      <w:r>
        <w:t xml:space="preserve">8.5.3 Hold – Dispute Raised</w:t>
      </w:r>
    </w:p>
    <w:p>
      <w:pPr>
        <w:pStyle w:val="FirstParagraph"/>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container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release_status</w:t>
      </w:r>
      <w:r>
        <w:t xml:space="preserve">”</w:t>
      </w:r>
      <w:r>
        <w:t xml:space="preserve">:</w:t>
      </w:r>
      <w:r>
        <w:t xml:space="preserve"> </w:t>
      </w:r>
      <w:r>
        <w:t xml:space="preserve">“</w:t>
      </w:r>
      <w:r>
        <w:t xml:space="preserve">HOLD</w:t>
      </w:r>
      <w:r>
        <w:t xml:space="preserve">”</w:t>
      </w:r>
      <w:r>
        <w:t xml:space="preserve">,</w:t>
      </w:r>
    </w:p>
    <w:p>
      <w:pPr>
        <w:pStyle w:val="a0"/>
      </w:pPr>
      <w:r>
        <w:t xml:space="preserve">“</w:t>
      </w:r>
      <w:r>
        <w:t xml:space="preserve">hold_reason</w:t>
      </w:r>
      <w:r>
        <w:t xml:space="preserve">”</w:t>
      </w:r>
      <w:r>
        <w:t xml:space="preserve">:</w:t>
      </w:r>
      <w:r>
        <w:t xml:space="preserve"> </w:t>
      </w:r>
      <w:r>
        <w:t xml:space="preserve">“</w:t>
      </w:r>
      <w:r>
        <w:t xml:space="preserve">DISPUTE_RAISED</w:t>
      </w:r>
      <w:r>
        <w:t xml:space="preserve">”</w:t>
      </w:r>
      <w:r>
        <w:t xml:space="preserve">,</w:t>
      </w:r>
    </w:p>
    <w:p>
      <w:pPr>
        <w:pStyle w:val="a0"/>
      </w:pPr>
      <w:r>
        <w:t xml:space="preserve">“</w:t>
      </w:r>
      <w:r>
        <w:t xml:space="preserve">dispute_id</w:t>
      </w:r>
      <w:r>
        <w:t xml:space="preserve">”</w:t>
      </w:r>
      <w:r>
        <w:t xml:space="preserve">:</w:t>
      </w:r>
      <w:r>
        <w:t xml:space="preserve"> </w:t>
      </w:r>
      <w:r>
        <w:t xml:space="preserve">“</w:t>
      </w:r>
      <w:r>
        <w:t xml:space="preserve">DSP-20260415-001</w:t>
      </w:r>
      <w:r>
        <w:t xml:space="preserve">”</w:t>
      </w:r>
      <w:r>
        <w:t xml:space="preserve">,</w:t>
      </w:r>
    </w:p>
    <w:p>
      <w:pPr>
        <w:pStyle w:val="a0"/>
      </w:pPr>
      <w:r>
        <w:t xml:space="preserve">“</w:t>
      </w:r>
      <w:r>
        <w:t xml:space="preserve">dispute_category</w:t>
      </w:r>
      <w:r>
        <w:t xml:space="preserve">”</w:t>
      </w:r>
      <w:r>
        <w:t xml:space="preserve">:</w:t>
      </w:r>
      <w:r>
        <w:t xml:space="preserve"> </w:t>
      </w:r>
      <w:r>
        <w:t xml:space="preserve">“</w:t>
      </w:r>
      <w:r>
        <w:t xml:space="preserve">QUALITY</w:t>
      </w:r>
      <w:r>
        <w:t xml:space="preserve">”</w:t>
      </w:r>
      <w:r>
        <w:t xml:space="preserve">,</w:t>
      </w:r>
    </w:p>
    <w:p>
      <w:pPr>
        <w:pStyle w:val="a0"/>
      </w:pPr>
      <w:r>
        <w:t xml:space="preserve">“</w:t>
      </w:r>
      <w:r>
        <w:t xml:space="preserve">unpaid_mandatory_invoices</w:t>
      </w:r>
      <w:r>
        <w:t xml:space="preserve">”</w:t>
      </w:r>
      <w:r>
        <w:t xml:space="preserve">: []</w:t>
      </w:r>
    </w:p>
    <w:p>
      <w:pPr>
        <w:pStyle w:val="a0"/>
      </w:pPr>
      <w:r>
        <w:t xml:space="preserve">}</w:t>
      </w:r>
    </w:p>
    <w:p>
      <w:pPr>
        <w:pStyle w:val="a0"/>
      </w:pPr>
      <w:r>
        <w:t xml:space="preserve">Even if all payments are settled, a dispute blocks release until resolved.</w:t>
      </w:r>
    </w:p>
    <w:bookmarkEnd w:id="270"/>
    <w:bookmarkStart w:id="271" w:name="Xebb5b68728cd8b9688e4d64d630149b62889895"/>
    <w:p>
      <w:pPr>
        <w:pStyle w:val="4"/>
      </w:pPr>
      <w:r>
        <w:t xml:space="preserve">8.5.4 Hold – Container Not Found or USTN Mismatch</w:t>
      </w:r>
    </w:p>
    <w:p>
      <w:pPr>
        <w:pStyle w:val="FirstParagraph"/>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container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release_status</w:t>
      </w:r>
      <w:r>
        <w:t xml:space="preserve">”</w:t>
      </w:r>
      <w:r>
        <w:t xml:space="preserve">:</w:t>
      </w:r>
      <w:r>
        <w:t xml:space="preserve"> </w:t>
      </w:r>
      <w:r>
        <w:t xml:space="preserve">“</w:t>
      </w:r>
      <w:r>
        <w:t xml:space="preserve">ERROR</w:t>
      </w:r>
      <w:r>
        <w:t xml:space="preserve">”</w:t>
      </w:r>
      <w:r>
        <w:t xml:space="preserve">,</w:t>
      </w:r>
    </w:p>
    <w:p>
      <w:pPr>
        <w:pStyle w:val="a0"/>
      </w:pPr>
      <w:r>
        <w:t xml:space="preserve">“</w:t>
      </w:r>
      <w:r>
        <w:t xml:space="preserve">error_reason</w:t>
      </w:r>
      <w:r>
        <w:t xml:space="preserve">”</w:t>
      </w:r>
      <w:r>
        <w:t xml:space="preserve">:</w:t>
      </w:r>
      <w:r>
        <w:t xml:space="preserve"> </w:t>
      </w:r>
      <w:r>
        <w:t xml:space="preserve">“</w:t>
      </w:r>
      <w:r>
        <w:t xml:space="preserve">CONTAINER_NOT_FOUND_FOR_USTN</w:t>
      </w:r>
      <w:r>
        <w:t xml:space="preserve">”</w:t>
      </w:r>
    </w:p>
    <w:p>
      <w:pPr>
        <w:pStyle w:val="a0"/>
      </w:pPr>
      <w:r>
        <w:t xml:space="preserve">}</w:t>
      </w:r>
    </w:p>
    <w:p>
      <w:pPr>
        <w:pStyle w:val="a0"/>
      </w:pPr>
      <w:r>
        <w:t xml:space="preserve">The USTN exists, but this container is not linked to it. Possible fraud or data entry error.</w:t>
      </w:r>
    </w:p>
    <w:bookmarkEnd w:id="271"/>
    <w:bookmarkStart w:id="272" w:name="import-release-all-local-mandatory-paid"/>
    <w:p>
      <w:pPr>
        <w:pStyle w:val="4"/>
      </w:pPr>
      <w:r>
        <w:t xml:space="preserve">8.5.5 Import Release – All Local MANDATORY Paid</w:t>
      </w:r>
    </w:p>
    <w:p>
      <w:pPr>
        <w:pStyle w:val="FirstParagraph"/>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container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release_status</w:t>
      </w:r>
      <w:r>
        <w:t xml:space="preserve">”</w:t>
      </w:r>
      <w:r>
        <w:t xml:space="preserve">:</w:t>
      </w:r>
      <w:r>
        <w:t xml:space="preserve"> </w:t>
      </w:r>
      <w:r>
        <w:t xml:space="preserve">“</w:t>
      </w:r>
      <w:r>
        <w:t xml:space="preserve">AUTHORISED</w:t>
      </w:r>
      <w:r>
        <w:t xml:space="preserve">”</w:t>
      </w:r>
      <w:r>
        <w:t xml:space="preserve">,</w:t>
      </w:r>
    </w:p>
    <w:p>
      <w:pPr>
        <w:pStyle w:val="a0"/>
      </w:pPr>
      <w:r>
        <w:t xml:space="preserve">“</w:t>
      </w:r>
      <w:r>
        <w:t xml:space="preserve">authorisation_id</w:t>
      </w:r>
      <w:r>
        <w:t xml:space="preserve">”</w:t>
      </w:r>
      <w:r>
        <w:t xml:space="preserve">:</w:t>
      </w:r>
      <w:r>
        <w:t xml:space="preserve"> </w:t>
      </w:r>
      <w:r>
        <w:t xml:space="preserve">“</w:t>
      </w:r>
      <w:r>
        <w:t xml:space="preserve">REL-20260415-147-002</w:t>
      </w:r>
      <w:r>
        <w:t xml:space="preserve">”</w:t>
      </w:r>
      <w:r>
        <w:t xml:space="preserve">,</w:t>
      </w:r>
    </w:p>
    <w:p>
      <w:pPr>
        <w:pStyle w:val="a0"/>
      </w:pPr>
      <w:r>
        <w:t xml:space="preserve">“</w:t>
      </w:r>
      <w:r>
        <w:t xml:space="preserve">issued_at</w:t>
      </w:r>
      <w:r>
        <w:t xml:space="preserve">”</w:t>
      </w:r>
      <w:r>
        <w:t xml:space="preserve">:</w:t>
      </w:r>
      <w:r>
        <w:t xml:space="preserve"> </w:t>
      </w:r>
      <w:r>
        <w:t xml:space="preserve">“</w:t>
      </w:r>
      <w:r>
        <w:t xml:space="preserve">2026-04-15T16:00:00Z</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2026-04-16T16:00:00Z</w:t>
      </w:r>
      <w:r>
        <w:t xml:space="preserve">”</w:t>
      </w:r>
      <w:r>
        <w:t xml:space="preserve">,</w:t>
      </w:r>
    </w:p>
    <w:p>
      <w:pPr>
        <w:pStyle w:val="a0"/>
      </w:pPr>
      <w:r>
        <w:t xml:space="preserve">“</w:t>
      </w:r>
      <w:r>
        <w:t xml:space="preserve">mandatory_summary</w:t>
      </w:r>
      <w:r>
        <w:t xml:space="preserve">”</w:t>
      </w:r>
      <w:r>
        <w:t xml:space="preserve">: {</w:t>
      </w:r>
    </w:p>
    <w:p>
      <w:pPr>
        <w:pStyle w:val="a0"/>
      </w:pPr>
      <w:r>
        <w:t xml:space="preserve">“</w:t>
      </w:r>
      <w:r>
        <w:t xml:space="preserve">total_usd</w:t>
      </w:r>
      <w:r>
        <w:t xml:space="preserve">”</w:t>
      </w:r>
      <w:r>
        <w:t xml:space="preserve">: 15000.00,</w:t>
      </w:r>
    </w:p>
    <w:p>
      <w:pPr>
        <w:pStyle w:val="a0"/>
      </w:pPr>
      <w:r>
        <w:t xml:space="preserve">“</w:t>
      </w:r>
      <w:r>
        <w:t xml:space="preserve">settled_usd</w:t>
      </w:r>
      <w:r>
        <w:t xml:space="preserve">”</w:t>
      </w:r>
      <w:r>
        <w:t xml:space="preserve">: 15000.00</w:t>
      </w:r>
    </w:p>
    <w:p>
      <w:pPr>
        <w:pStyle w:val="a0"/>
      </w:pPr>
      <w:r>
        <w:t xml:space="preserve">},</w:t>
      </w:r>
    </w:p>
    <w:p>
      <w:pPr>
        <w:pStyle w:val="a0"/>
      </w:pPr>
      <w:r>
        <w:t xml:space="preserve">“</w:t>
      </w:r>
      <w:r>
        <w:t xml:space="preserve">exporter_payment_status</w:t>
      </w:r>
      <w:r>
        <w:t xml:space="preserve">”</w:t>
      </w:r>
      <w:r>
        <w:t xml:space="preserve">:</w:t>
      </w:r>
      <w:r>
        <w:t xml:space="preserve"> </w:t>
      </w:r>
      <w:r>
        <w:t xml:space="preserve">“</w:t>
      </w:r>
      <w:r>
        <w:t xml:space="preserve">AWAITING_BUYER_ACTION</w:t>
      </w:r>
      <w:r>
        <w:t xml:space="preserve">”</w:t>
      </w:r>
      <w:r>
        <w:t xml:space="preserve">,</w:t>
      </w:r>
    </w:p>
    <w:p>
      <w:pPr>
        <w:pStyle w:val="a0"/>
      </w:pPr>
      <w:r>
        <w:t xml:space="preserve">“</w:t>
      </w:r>
      <w:r>
        <w:t xml:space="preserve">exporter_payment_deadline</w:t>
      </w:r>
      <w:r>
        <w:t xml:space="preserve">”</w:t>
      </w:r>
      <w:r>
        <w:t xml:space="preserve">:</w:t>
      </w:r>
      <w:r>
        <w:t xml:space="preserve"> </w:t>
      </w:r>
      <w:r>
        <w:t xml:space="preserve">“</w:t>
      </w:r>
      <w:r>
        <w:t xml:space="preserve">2026-05-15</w:t>
      </w:r>
      <w:r>
        <w:t xml:space="preserve">”</w:t>
      </w:r>
      <w:r>
        <w:t xml:space="preserve">,</w:t>
      </w:r>
    </w:p>
    <w:p>
      <w:pPr>
        <w:pStyle w:val="a0"/>
      </w:pPr>
      <w:r>
        <w:t xml:space="preserve">“</w:t>
      </w:r>
      <w:r>
        <w:t xml:space="preserve">dispute_status</w:t>
      </w:r>
      <w:r>
        <w:t xml:space="preserve">”</w:t>
      </w:r>
      <w:r>
        <w:t xml:space="preserve">:</w:t>
      </w:r>
      <w:r>
        <w:t xml:space="preserve"> </w:t>
      </w:r>
      <w:r>
        <w:t xml:space="preserve">“</w:t>
      </w:r>
      <w:r>
        <w:t xml:space="preserve">NONE</w:t>
      </w:r>
      <w:r>
        <w:t xml:space="preserve">”</w:t>
      </w:r>
      <w:r>
        <w:t xml:space="preserve">,</w:t>
      </w:r>
    </w:p>
    <w:p>
      <w:pPr>
        <w:pStyle w:val="a0"/>
      </w:pPr>
      <w:r>
        <w:t xml:space="preserve">“</w:t>
      </w:r>
      <w:r>
        <w:t xml:space="preserve">digital_signature</w:t>
      </w:r>
      <w:r>
        <w:t xml:space="preserve">”</w:t>
      </w:r>
      <w:r>
        <w:t xml:space="preserve">:</w:t>
      </w:r>
      <w:r>
        <w:t xml:space="preserve"> </w:t>
      </w:r>
      <w:r>
        <w:t xml:space="preserve">“</w:t>
      </w:r>
      <w:r>
        <w:t xml:space="preserve">…</w:t>
      </w:r>
      <w:r>
        <w:t xml:space="preserve">”</w:t>
      </w:r>
    </w:p>
    <w:p>
      <w:pPr>
        <w:pStyle w:val="a0"/>
      </w:pPr>
      <w:r>
        <w:t xml:space="preserve">}</w:t>
      </w:r>
    </w:p>
    <w:p>
      <w:pPr>
        <w:pStyle w:val="a0"/>
      </w:pPr>
      <w:r>
        <w:t xml:space="preserve">The container can be released because all local obligations (duties, VAT, port charges, broker fees) are settled. The payment to the foreign exporter is tracked but does not block release.</w:t>
      </w:r>
    </w:p>
    <w:p>
      <w:pPr>
        <w:pStyle w:val="a0"/>
      </w:pPr>
      <w:r>
        <w:t xml:space="preserve">AI Authority: A4 for all response generation (rule-based). A1 may be used to generate a plain-language hold_reason_explanation field for terminal operators (optional).</w:t>
      </w:r>
    </w:p>
    <w:bookmarkEnd w:id="272"/>
    <w:bookmarkEnd w:id="273"/>
    <w:bookmarkStart w:id="274" w:name="digital-signature-technical-details-cms"/>
    <w:p>
      <w:pPr>
        <w:pStyle w:val="3"/>
      </w:pPr>
      <w:r>
        <w:t xml:space="preserve">8.6 Digital Signature Technical Details (CMS)</w:t>
      </w:r>
    </w:p>
    <w:p>
      <w:pPr>
        <w:pStyle w:val="FirstParagraph"/>
      </w:pPr>
      <w:r>
        <w:t xml:space="preserve">The digital signature is generated as follows:</w:t>
      </w:r>
    </w:p>
    <w:p>
      <w:pPr>
        <w:pStyle w:val="a0"/>
      </w:pPr>
      <w:r>
        <w:t xml:space="preserve">Canonicalisation: The response JSON object (excluding the digital_signature field) is serialised using JSON Canonicalisation Scheme (JCS, RFC 8785) to produce a deterministic byte sequence.</w:t>
      </w:r>
    </w:p>
    <w:p>
      <w:pPr>
        <w:pStyle w:val="a0"/>
      </w:pPr>
      <w:r>
        <w:t xml:space="preserve">Signing: SGTX uses its Egypt Trust qualified signing certificate (stored in an HSM) to create a detached CMS signature (SignedData, PKCS#7) over the canonicalised bytes. The signature is detached (i.e., the original content is not embedded).</w:t>
      </w:r>
    </w:p>
    <w:p>
      <w:pPr>
        <w:pStyle w:val="a0"/>
      </w:pPr>
      <w:r>
        <w:t xml:space="preserve">Encoding: The resulting CMS structure is base64-encoded and inserted as the digital_signature field.</w:t>
      </w:r>
    </w:p>
    <w:p>
      <w:pPr>
        <w:pStyle w:val="a0"/>
      </w:pPr>
      <w:r>
        <w:t xml:space="preserve">Verification by terminal:</w:t>
      </w:r>
    </w:p>
    <w:p>
      <w:pPr>
        <w:pStyle w:val="a0"/>
      </w:pPr>
      <w:r>
        <w:t xml:space="preserve">Extract the digital_signature base64 string.</w:t>
      </w:r>
    </w:p>
    <w:p>
      <w:pPr>
        <w:pStyle w:val="a0"/>
      </w:pPr>
      <w:r>
        <w:t xml:space="preserve">Remove it from the JSON and canonicalise the remaining JSON.</w:t>
      </w:r>
    </w:p>
    <w:p>
      <w:pPr>
        <w:pStyle w:val="a0"/>
      </w:pPr>
      <w:r>
        <w:t xml:space="preserve">Use SGTX’s public certificate (hard-coded in the terminal’s gate software or fetched from a trusted repository) to verify the CMS signature against the canonicalised bytes.</w:t>
      </w:r>
    </w:p>
    <w:p>
      <w:pPr>
        <w:pStyle w:val="a0"/>
      </w:pPr>
      <w:r>
        <w:t xml:space="preserve">Check the certificate chain, expiry, and revocation status (OCSP/CRL).</w:t>
      </w:r>
    </w:p>
    <w:p>
      <w:pPr>
        <w:pStyle w:val="a0"/>
      </w:pPr>
      <w:r>
        <w:t xml:space="preserve">If valid, the release authorisation is authentic and intact.</w:t>
      </w:r>
    </w:p>
    <w:p>
      <w:pPr>
        <w:pStyle w:val="a0"/>
      </w:pPr>
      <w:r>
        <w:t xml:space="preserve">Tooling example (terminal side, using OpenSSL):</w:t>
      </w:r>
    </w:p>
    <w:p>
      <w:pPr>
        <w:pStyle w:val="a0"/>
      </w:pPr>
      <w:r>
        <w:t xml:space="preserve">bash</w:t>
      </w:r>
    </w:p>
    <w:bookmarkEnd w:id="274"/>
    <w:bookmarkEnd w:id="275"/>
    <w:bookmarkEnd w:id="276"/>
    <w:bookmarkStart w:id="277" w:name="Xd849f006024f1b1fc5d2b852dfe2972642bc384"/>
    <w:p>
      <w:pPr>
        <w:pStyle w:val="1"/>
      </w:pPr>
      <w:r>
        <w:t xml:space="preserve">Save response to response.json (without digital_signature field)</w:t>
      </w:r>
    </w:p>
    <w:bookmarkEnd w:id="277"/>
    <w:bookmarkStart w:id="278" w:name="extract-signature-to-sig.b64"/>
    <w:p>
      <w:pPr>
        <w:pStyle w:val="1"/>
      </w:pPr>
      <w:r>
        <w:t xml:space="preserve">Extract signature to sig.b64</w:t>
      </w:r>
    </w:p>
    <w:bookmarkEnd w:id="278"/>
    <w:bookmarkStart w:id="858" w:name="verify"/>
    <w:p>
      <w:pPr>
        <w:pStyle w:val="1"/>
      </w:pPr>
      <w:r>
        <w:t xml:space="preserve">Verify</w:t>
      </w:r>
    </w:p>
    <w:p>
      <w:pPr>
        <w:pStyle w:val="FirstParagraph"/>
      </w:pPr>
      <w:r>
        <w:t xml:space="preserve">openssl cms -verify -in response.json -signer sig.b64 -CAfile sgtx-ca.pem -out /dev/null</w:t>
      </w:r>
    </w:p>
    <w:p>
      <w:pPr>
        <w:pStyle w:val="a0"/>
      </w:pPr>
      <w:r>
        <w:t xml:space="preserve">AI Authority: A4 for signature generation; A2 for optional anomaly detection if verification fails repeatedly.</w:t>
      </w:r>
    </w:p>
    <w:bookmarkStart w:id="279" w:name="X891da304e794b82fd072478e1f9ee69ead78de2"/>
    <w:p>
      <w:pPr>
        <w:pStyle w:val="3"/>
      </w:pPr>
      <w:r>
        <w:t xml:space="preserve">8.7 Terminal Integration Workflow (Step-by-Step)</w:t>
      </w:r>
    </w:p>
    <w:p>
      <w:pPr>
        <w:pStyle w:val="FirstParagraph"/>
      </w:pPr>
      <w:r>
        <w:t xml:space="preserve">Step 1 – Truck Arrival</w:t>
      </w:r>
      <w:r>
        <w:t xml:space="preserve"> </w:t>
      </w:r>
      <w:r>
        <w:t xml:space="preserve">A truck arrives at the terminal gate carrying container MEDU1234567. The driver presents paperwork that includes the USTN SGTX-1397F3A-456ABC-20260415120000-A1B2C3D4 (or the gate system scans the container number and automatically looks up the USTN from the terminal’s internal system, which received it from the carrier’s booking data).</w:t>
      </w:r>
    </w:p>
    <w:p>
      <w:pPr>
        <w:pStyle w:val="a0"/>
      </w:pPr>
      <w:r>
        <w:t xml:space="preserve">Step 2 – Gate System Queries SGTX</w:t>
      </w:r>
      <w:r>
        <w:t xml:space="preserve"> </w:t>
      </w:r>
      <w:r>
        <w:t xml:space="preserve">The gate system makes a GET request:</w:t>
      </w:r>
    </w:p>
    <w:p>
      <w:pPr>
        <w:pStyle w:val="a0"/>
      </w:pPr>
      <w:r>
        <w:t xml:space="preserve">text</w:t>
      </w:r>
    </w:p>
    <w:p>
      <w:pPr>
        <w:pStyle w:val="a0"/>
      </w:pPr>
      <w:r>
        <w:t xml:space="preserve">GET /v1/release/authorization?ustn=SGTX-1397F3A-456ABC-20260415120000-A1B2C3D4&amp;container=MEDU1234567&amp;request_id=gate4-001</w:t>
      </w:r>
    </w:p>
    <w:p>
      <w:pPr>
        <w:pStyle w:val="a0"/>
      </w:pPr>
      <w:r>
        <w:t xml:space="preserve">The mTLS handshake authenticates the terminal.</w:t>
      </w:r>
    </w:p>
    <w:p>
      <w:pPr>
        <w:pStyle w:val="a0"/>
      </w:pPr>
      <w:r>
        <w:t xml:space="preserve">Step 3 – SGTX Evaluation</w:t>
      </w:r>
      <w:r>
        <w:t xml:space="preserve"> </w:t>
      </w:r>
      <w:r>
        <w:t xml:space="preserve">SGTX retrieves the USTN master data object (from PostgreSQL and NATS KV). It checks:</w:t>
      </w:r>
    </w:p>
    <w:p>
      <w:pPr>
        <w:pStyle w:val="a0"/>
      </w:pPr>
      <w:r>
        <w:t xml:space="preserve">Container number is linked to the USTN.</w:t>
      </w:r>
    </w:p>
    <w:p>
      <w:pPr>
        <w:pStyle w:val="a0"/>
      </w:pPr>
      <w:r>
        <w:t xml:space="preserve">USTN is not voided.</w:t>
      </w:r>
    </w:p>
    <w:p>
      <w:pPr>
        <w:pStyle w:val="a0"/>
      </w:pPr>
      <w:r>
        <w:t xml:space="preserve">No active dispute.</w:t>
      </w:r>
    </w:p>
    <w:p>
      <w:pPr>
        <w:pStyle w:val="a0"/>
      </w:pPr>
      <w:r>
        <w:t xml:space="preserve">All MANDATORY invoices in all applicable payment stages are SETTLED (verified via fee_payment_requests table and FeeLock state).</w:t>
      </w:r>
    </w:p>
    <w:p>
      <w:pPr>
        <w:pStyle w:val="a0"/>
      </w:pPr>
      <w:r>
        <w:t xml:space="preserve">The release authorisation has not been previously revoked (optional, via revocation list).</w:t>
      </w:r>
    </w:p>
    <w:p>
      <w:pPr>
        <w:pStyle w:val="a0"/>
      </w:pPr>
      <w:r>
        <w:t xml:space="preserve">If all conditions pass, it constructs the AUTHORISED response, generates the digital signature, and returns it.</w:t>
      </w:r>
    </w:p>
    <w:p>
      <w:pPr>
        <w:pStyle w:val="a0"/>
      </w:pPr>
      <w:r>
        <w:t xml:space="preserve">Step 4 – Gate Decision</w:t>
      </w:r>
      <w:r>
        <w:t xml:space="preserve"> </w:t>
      </w:r>
      <w:r>
        <w:t xml:space="preserve">The gate system receives the response. It verifies the digital signature. If release_status is AUTHORISED and signature is valid, it logs the authorisation_id and opens the gate. If HOLD, it displays the reason to the gate operator and refuses entry.</w:t>
      </w:r>
    </w:p>
    <w:p>
      <w:pPr>
        <w:pStyle w:val="a0"/>
      </w:pPr>
      <w:r>
        <w:t xml:space="preserve">Step 5 – Audit Log</w:t>
      </w:r>
      <w:r>
        <w:t xml:space="preserve"> </w:t>
      </w:r>
      <w:r>
        <w:t xml:space="preserve">The terminal logs the entire response, including the signature, timestamp, and gate operator ID, to its immutable audit trail. This log can be used to demonstrate compliance with the ministerial decree and resolve any disputes about whether a container was properly released.</w:t>
      </w:r>
    </w:p>
    <w:p>
      <w:pPr>
        <w:pStyle w:val="a0"/>
      </w:pPr>
      <w:r>
        <w:t xml:space="preserve">Step 6 – Gate-Out Event (Optional)</w:t>
      </w:r>
      <w:r>
        <w:t xml:space="preserve"> </w:t>
      </w:r>
      <w:r>
        <w:t xml:space="preserve">After the container is gated out, the terminal can optionally send a POST /v1/release/gate-outwebhook to SGTX, which updates the shipment milestone to GATED_OUT. This is not required for release but helps with tracking.</w:t>
      </w:r>
    </w:p>
    <w:p>
      <w:pPr>
        <w:pStyle w:val="a0"/>
      </w:pPr>
      <w:r>
        <w:t xml:space="preserve">AI Authority: None (fully deterministic).</w:t>
      </w:r>
    </w:p>
    <w:bookmarkEnd w:id="279"/>
    <w:bookmarkStart w:id="280" w:name="security-considerations-threat-model"/>
    <w:p>
      <w:pPr>
        <w:pStyle w:val="3"/>
      </w:pPr>
      <w:r>
        <w:t xml:space="preserve">8.8 Security Considerations &amp; Threat Model</w:t>
      </w:r>
    </w:p>
    <w:p>
      <w:pPr>
        <w:pStyle w:val="FirstParagraph"/>
      </w:pPr>
      <w:r>
        <w:t xml:space="preserve">AI Authority: A2 for monitoring anomaly patterns (e.g., repeated failed verifications) and generating alerts.</w:t>
      </w:r>
    </w:p>
    <w:bookmarkEnd w:id="280"/>
    <w:bookmarkStart w:id="281" w:name="release-lifecycle-revocation"/>
    <w:p>
      <w:pPr>
        <w:pStyle w:val="3"/>
      </w:pPr>
      <w:r>
        <w:t xml:space="preserve">8.9 Release Lifecycle &amp; Revocation</w:t>
      </w:r>
    </w:p>
    <w:p>
      <w:pPr>
        <w:pStyle w:val="FirstParagraph"/>
      </w:pPr>
      <w:r>
        <w:t xml:space="preserve">Once issued, a release authorisation can be revoked by SGTX if new information comes to light before the container has gated out. For example:</w:t>
      </w:r>
    </w:p>
    <w:p>
      <w:pPr>
        <w:pStyle w:val="a0"/>
      </w:pPr>
      <w:r>
        <w:t xml:space="preserve">A dispute is raised after the authorisation was issued but before the truck arrives.</w:t>
      </w:r>
    </w:p>
    <w:p>
      <w:pPr>
        <w:pStyle w:val="a0"/>
      </w:pPr>
      <w:r>
        <w:t xml:space="preserve">A MANDATORY payment that was thought settled is reversed (e.g., due to a bank error).</w:t>
      </w:r>
    </w:p>
    <w:p>
      <w:pPr>
        <w:pStyle w:val="a0"/>
      </w:pPr>
      <w:r>
        <w:t xml:space="preserve">A customs hold is placed on the shipment.</w:t>
      </w:r>
    </w:p>
    <w:p>
      <w:pPr>
        <w:pStyle w:val="a0"/>
      </w:pPr>
      <w:r>
        <w:t xml:space="preserve">Revocation flow:</w:t>
      </w:r>
    </w:p>
    <w:p>
      <w:pPr>
        <w:pStyle w:val="a0"/>
      </w:pPr>
      <w:r>
        <w:t xml:space="preserve">SGTX updates the USTN’s release status to REVOKED in the shipments table and NATS KV.</w:t>
      </w:r>
    </w:p>
    <w:p>
      <w:pPr>
        <w:pStyle w:val="a0"/>
      </w:pPr>
      <w:r>
        <w:t xml:space="preserve">The next time the terminal queries the API (or if the terminal has a persistent connection), it receives a HOLD status with hold_reason: REVOKED.</w:t>
      </w:r>
    </w:p>
    <w:p>
      <w:pPr>
        <w:pStyle w:val="a0"/>
      </w:pPr>
      <w:r>
        <w:t xml:space="preserve">SGTX also pushes a RELEASE_REVOKED webhook to the carrier and terminal if they have subscribed.</w:t>
      </w:r>
    </w:p>
    <w:p>
      <w:pPr>
        <w:pStyle w:val="a0"/>
      </w:pPr>
      <w:r>
        <w:t xml:space="preserve">Re-authorisation: After the condition is resolved (e.g., dispute settled), a new AUTHORISEDresponse can be issued. The old authorisation ID is invalidated.</w:t>
      </w:r>
    </w:p>
    <w:p>
      <w:pPr>
        <w:pStyle w:val="a0"/>
      </w:pPr>
      <w:r>
        <w:t xml:space="preserve">AI Authority: A4 for state transitions; A1 for Groq summary sent to affected parties.</w:t>
      </w:r>
    </w:p>
    <w:bookmarkEnd w:id="281"/>
    <w:bookmarkStart w:id="282" w:name="X2127742ff49664ae6959c5ada1de389363e60c7"/>
    <w:p>
      <w:pPr>
        <w:pStyle w:val="3"/>
      </w:pPr>
      <w:r>
        <w:t xml:space="preserve">8.10 Full Worked Example – Gate Interaction (Strawberry Export)</w:t>
      </w:r>
    </w:p>
    <w:p>
      <w:pPr>
        <w:pStyle w:val="FirstParagraph"/>
      </w:pPr>
      <w:r>
        <w:t xml:space="preserve">Setup: Container MEDU1234567 is loaded with strawberries. The seller has paid Stage 1 (all mandatory fees), but ocean freight is CREDIT (not yet paid). The terminal has integrated the API.</w:t>
      </w:r>
    </w:p>
    <w:p>
      <w:pPr>
        <w:pStyle w:val="a0"/>
      </w:pPr>
      <w:r>
        <w:t xml:space="preserve">Truck arrival: A truck arrives at Damietta Terminal Gate 4 to pick up the container for delivery to the buyer’s warehouse. The driver provides the USTN SGTX-1397F3A-456ABC-20260415120000-A1B2C3D4.</w:t>
      </w:r>
    </w:p>
    <w:p>
      <w:pPr>
        <w:pStyle w:val="a0"/>
      </w:pPr>
      <w:r>
        <w:t xml:space="preserve">Gate query:</w:t>
      </w:r>
    </w:p>
    <w:p>
      <w:pPr>
        <w:pStyle w:val="a0"/>
      </w:pPr>
      <w:r>
        <w:t xml:space="preserve">text</w:t>
      </w:r>
    </w:p>
    <w:p>
      <w:pPr>
        <w:pStyle w:val="a0"/>
      </w:pPr>
      <w:r>
        <w:t xml:space="preserve">GET /v1/release/authorization?ustn=SGTX-1397F3A-456ABC-20260415120000-A1B2C3D4&amp;container=MEDU1234567&amp;request_id=GATE4-20260415-1431-001</w:t>
      </w:r>
    </w:p>
    <w:p>
      <w:pPr>
        <w:pStyle w:val="a0"/>
      </w:pPr>
      <w:r>
        <w:t xml:space="preserve">SGTX response (200 OK):</w:t>
      </w:r>
    </w:p>
    <w:p>
      <w:pPr>
        <w:pStyle w:val="a0"/>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container</w:t>
      </w:r>
      <w:r>
        <w:t xml:space="preserve">”</w:t>
      </w:r>
      <w:r>
        <w:t xml:space="preserve">:</w:t>
      </w:r>
      <w:r>
        <w:t xml:space="preserve"> </w:t>
      </w:r>
      <w:r>
        <w:t xml:space="preserve">“</w:t>
      </w:r>
      <w:r>
        <w:t xml:space="preserve">MEDU1234567</w:t>
      </w:r>
      <w:r>
        <w:t xml:space="preserve">”</w:t>
      </w:r>
      <w:r>
        <w:t xml:space="preserve">,</w:t>
      </w:r>
    </w:p>
    <w:p>
      <w:pPr>
        <w:pStyle w:val="a0"/>
      </w:pPr>
      <w:r>
        <w:t xml:space="preserve">“</w:t>
      </w:r>
      <w:r>
        <w:t xml:space="preserve">release_status</w:t>
      </w:r>
      <w:r>
        <w:t xml:space="preserve">”</w:t>
      </w:r>
      <w:r>
        <w:t xml:space="preserve">:</w:t>
      </w:r>
      <w:r>
        <w:t xml:space="preserve"> </w:t>
      </w:r>
      <w:r>
        <w:t xml:space="preserve">“</w:t>
      </w:r>
      <w:r>
        <w:t xml:space="preserve">AUTHORISED</w:t>
      </w:r>
      <w:r>
        <w:t xml:space="preserve">”</w:t>
      </w:r>
      <w:r>
        <w:t xml:space="preserve">,</w:t>
      </w:r>
    </w:p>
    <w:p>
      <w:pPr>
        <w:pStyle w:val="a0"/>
      </w:pPr>
      <w:r>
        <w:t xml:space="preserve">“</w:t>
      </w:r>
      <w:r>
        <w:t xml:space="preserve">authorisation_id</w:t>
      </w:r>
      <w:r>
        <w:t xml:space="preserve">”</w:t>
      </w:r>
      <w:r>
        <w:t xml:space="preserve">:</w:t>
      </w:r>
      <w:r>
        <w:t xml:space="preserve"> </w:t>
      </w:r>
      <w:r>
        <w:t xml:space="preserve">“</w:t>
      </w:r>
      <w:r>
        <w:t xml:space="preserve">REL-20260415-147-001</w:t>
      </w:r>
      <w:r>
        <w:t xml:space="preserve">”</w:t>
      </w:r>
      <w:r>
        <w:t xml:space="preserve">,</w:t>
      </w:r>
    </w:p>
    <w:p>
      <w:pPr>
        <w:pStyle w:val="a0"/>
      </w:pPr>
      <w:r>
        <w:t xml:space="preserve">“</w:t>
      </w:r>
      <w:r>
        <w:t xml:space="preserve">issued_at</w:t>
      </w:r>
      <w:r>
        <w:t xml:space="preserve">”</w:t>
      </w:r>
      <w:r>
        <w:t xml:space="preserve">:</w:t>
      </w:r>
      <w:r>
        <w:t xml:space="preserve"> </w:t>
      </w:r>
      <w:r>
        <w:t xml:space="preserve">“</w:t>
      </w:r>
      <w:r>
        <w:t xml:space="preserve">2026-04-15T14:31:00Z</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2026-04-16T14:31:00Z</w:t>
      </w:r>
      <w:r>
        <w:t xml:space="preserve">”</w:t>
      </w:r>
      <w:r>
        <w:t xml:space="preserve">,</w:t>
      </w:r>
    </w:p>
    <w:p>
      <w:pPr>
        <w:pStyle w:val="a0"/>
      </w:pPr>
      <w:r>
        <w:t xml:space="preserve">“</w:t>
      </w:r>
      <w:r>
        <w:t xml:space="preserve">mandatory_summary</w:t>
      </w:r>
      <w:r>
        <w:t xml:space="preserve">”</w:t>
      </w:r>
      <w:r>
        <w:t xml:space="preserve">: {</w:t>
      </w:r>
      <w:r>
        <w:t xml:space="preserve"> </w:t>
      </w:r>
      <w:r>
        <w:t xml:space="preserve">“</w:t>
      </w:r>
      <w:r>
        <w:t xml:space="preserve">total_usd</w:t>
      </w:r>
      <w:r>
        <w:t xml:space="preserve">”</w:t>
      </w:r>
      <w:r>
        <w:t xml:space="preserve">: 2845.00,</w:t>
      </w:r>
      <w:r>
        <w:t xml:space="preserve"> </w:t>
      </w:r>
      <w:r>
        <w:t xml:space="preserve">“</w:t>
      </w:r>
      <w:r>
        <w:t xml:space="preserve">settled_usd</w:t>
      </w:r>
      <w:r>
        <w:t xml:space="preserve">”</w:t>
      </w:r>
      <w:r>
        <w:t xml:space="preserve">: 2845.00 },</w:t>
      </w:r>
    </w:p>
    <w:p>
      <w:pPr>
        <w:pStyle w:val="a0"/>
      </w:pPr>
      <w:r>
        <w:t xml:space="preserve">“</w:t>
      </w:r>
      <w:r>
        <w:t xml:space="preserve">credit_summary</w:t>
      </w:r>
      <w:r>
        <w:t xml:space="preserve">”</w:t>
      </w:r>
      <w:r>
        <w:t xml:space="preserve">: {</w:t>
      </w:r>
      <w:r>
        <w:t xml:space="preserve"> </w:t>
      </w:r>
      <w:r>
        <w:t xml:space="preserve">“</w:t>
      </w:r>
      <w:r>
        <w:t xml:space="preserve">total_outstanding_usd</w:t>
      </w:r>
      <w:r>
        <w:t xml:space="preserve">”</w:t>
      </w:r>
      <w:r>
        <w:t xml:space="preserve">: 4200.00,</w:t>
      </w:r>
      <w:r>
        <w:t xml:space="preserve"> </w:t>
      </w:r>
      <w:r>
        <w:t xml:space="preserve">“</w:t>
      </w:r>
      <w:r>
        <w:t xml:space="preserve">overdue</w:t>
      </w:r>
      <w:r>
        <w:t xml:space="preserve">”</w:t>
      </w:r>
      <w:r>
        <w:t xml:space="preserve">: false },</w:t>
      </w:r>
    </w:p>
    <w:p>
      <w:pPr>
        <w:pStyle w:val="a0"/>
      </w:pPr>
      <w:r>
        <w:t xml:space="preserve">“</w:t>
      </w:r>
      <w:r>
        <w:t xml:space="preserve">digital_signature</w:t>
      </w:r>
      <w:r>
        <w:t xml:space="preserve">”</w:t>
      </w:r>
      <w:r>
        <w:t xml:space="preserve">:</w:t>
      </w:r>
      <w:r>
        <w:t xml:space="preserve"> </w:t>
      </w:r>
      <w:r>
        <w:t xml:space="preserve">“</w:t>
      </w:r>
      <w:r>
        <w:t xml:space="preserve">MIAGCSqGSIb3DQEHAqCAMIACAQEx…</w:t>
      </w:r>
      <w:r>
        <w:t xml:space="preserve">”</w:t>
      </w:r>
    </w:p>
    <w:p>
      <w:pPr>
        <w:pStyle w:val="a0"/>
      </w:pPr>
      <w:r>
        <w:t xml:space="preserve">}</w:t>
      </w:r>
    </w:p>
    <w:p>
      <w:pPr>
        <w:pStyle w:val="a0"/>
      </w:pPr>
      <w:r>
        <w:t xml:space="preserve">Gate system actions:</w:t>
      </w:r>
    </w:p>
    <w:p>
      <w:pPr>
        <w:pStyle w:val="a0"/>
      </w:pPr>
      <w:r>
        <w:t xml:space="preserve">Verifies digital signature using SGTX public key.</w:t>
      </w:r>
    </w:p>
    <w:p>
      <w:pPr>
        <w:pStyle w:val="a0"/>
      </w:pPr>
      <w:r>
        <w:t xml:space="preserve">Logs authorisation_id to local database.</w:t>
      </w:r>
    </w:p>
    <w:p>
      <w:pPr>
        <w:pStyle w:val="a0"/>
      </w:pPr>
      <w:r>
        <w:t xml:space="preserve">Opens the barrier. Truck enters.</w:t>
      </w:r>
    </w:p>
    <w:p>
      <w:pPr>
        <w:pStyle w:val="a0"/>
      </w:pPr>
      <w:r>
        <w:t xml:space="preserve">Audit log entry:</w:t>
      </w:r>
    </w:p>
    <w:p>
      <w:pPr>
        <w:pStyle w:val="a0"/>
      </w:pPr>
      <w:r>
        <w:t xml:space="preserve">text</w:t>
      </w:r>
    </w:p>
    <w:p>
      <w:pPr>
        <w:pStyle w:val="a0"/>
      </w:pPr>
      <w:r>
        <w:t xml:space="preserve">timestamp: 2026-04-15T14:32:05Z</w:t>
      </w:r>
    </w:p>
    <w:p>
      <w:pPr>
        <w:pStyle w:val="a0"/>
      </w:pPr>
      <w:r>
        <w:t xml:space="preserve">gate: GATE4</w:t>
      </w:r>
    </w:p>
    <w:p>
      <w:pPr>
        <w:pStyle w:val="a0"/>
      </w:pPr>
      <w:r>
        <w:t xml:space="preserve">ustn: SGTX-1397F3A-456ABC-20260415120000-A1B2C3D4</w:t>
      </w:r>
    </w:p>
    <w:p>
      <w:pPr>
        <w:pStyle w:val="a0"/>
      </w:pPr>
      <w:r>
        <w:t xml:space="preserve">container: MEDU1234567</w:t>
      </w:r>
    </w:p>
    <w:p>
      <w:pPr>
        <w:pStyle w:val="a0"/>
      </w:pPr>
      <w:r>
        <w:t xml:space="preserve">action: GATE_OUT</w:t>
      </w:r>
    </w:p>
    <w:p>
      <w:pPr>
        <w:pStyle w:val="a0"/>
      </w:pPr>
      <w:r>
        <w:t xml:space="preserve">authorisation_id: REL-20260415-147-001</w:t>
      </w:r>
    </w:p>
    <w:p>
      <w:pPr>
        <w:pStyle w:val="a0"/>
      </w:pPr>
      <w:r>
        <w:t xml:space="preserve">operator_id: SYS-AUTO</w:t>
      </w:r>
    </w:p>
    <w:p>
      <w:pPr>
        <w:pStyle w:val="a0"/>
      </w:pPr>
      <w:r>
        <w:t xml:space="preserve">Later (optional): The terminal sends a gate-out webhook to SGTX, which updates the shipment milestone to GATED_OUT.</w:t>
      </w:r>
    </w:p>
    <w:p>
      <w:pPr>
        <w:pStyle w:val="a0"/>
      </w:pPr>
      <w:r>
        <w:t xml:space="preserve">AI Authority: None (fully deterministic).</w:t>
      </w:r>
    </w:p>
    <w:bookmarkEnd w:id="282"/>
    <w:bookmarkStart w:id="283" w:name="error-scenarios-handling"/>
    <w:p>
      <w:pPr>
        <w:pStyle w:val="3"/>
      </w:pPr>
      <w:r>
        <w:t xml:space="preserve">8.11 Error Scenarios &amp; Handling</w:t>
      </w:r>
    </w:p>
    <w:p>
      <w:pPr>
        <w:pStyle w:val="FirstParagraph"/>
      </w:pPr>
      <w:r>
        <w:t xml:space="preserve">AI Authority: A2 for monitoring failure patterns; A1 for Groq-generated instructions to terminal operator.</w:t>
      </w:r>
    </w:p>
    <w:bookmarkEnd w:id="283"/>
    <w:bookmarkStart w:id="284" w:name="Xc61786366a3b17077bd0a95a9ac72f6f1a4f9ca"/>
    <w:p>
      <w:pPr>
        <w:pStyle w:val="3"/>
      </w:pPr>
      <w:r>
        <w:t xml:space="preserve">8.12 Integration with Port Community Systems (PCS)</w:t>
      </w:r>
    </w:p>
    <w:p>
      <w:pPr>
        <w:pStyle w:val="FirstParagraph"/>
      </w:pPr>
      <w:r>
        <w:t xml:space="preserve">Many Egyptian ports operate Port Community Systems (PCS) that coordinate gate appointments, customs clearance, and terminal operations. SGTX can integrate with these PCS at a higher level, but the release API remains the atomic, legally-binding check. The PCS can:</w:t>
      </w:r>
    </w:p>
    <w:p>
      <w:pPr>
        <w:pStyle w:val="a0"/>
      </w:pPr>
      <w:r>
        <w:t xml:space="preserve">Call the release API on behalf of the terminal (using its own mTLS certificate).</w:t>
      </w:r>
    </w:p>
    <w:p>
      <w:pPr>
        <w:pStyle w:val="a0"/>
      </w:pPr>
      <w:r>
        <w:t xml:space="preserve">Subscribe to the webhook to receive RELEASE_READY events.</w:t>
      </w:r>
    </w:p>
    <w:p>
      <w:pPr>
        <w:pStyle w:val="a0"/>
      </w:pPr>
      <w:r>
        <w:t xml:space="preserve">Display the release status in its own dashboard.</w:t>
      </w:r>
    </w:p>
    <w:p>
      <w:pPr>
        <w:pStyle w:val="a0"/>
      </w:pPr>
      <w:r>
        <w:t xml:space="preserve">SGTX does not replace the PCS; it augments it with cryptographic release enforcement.</w:t>
      </w:r>
    </w:p>
    <w:p>
      <w:pPr>
        <w:pStyle w:val="a0"/>
      </w:pPr>
      <w:r>
        <w:t xml:space="preserve">AI Authority: None.</w:t>
      </w:r>
    </w:p>
    <w:bookmarkEnd w:id="284"/>
    <w:bookmarkStart w:id="285" w:name="implementation-checklist-part-8"/>
    <w:p>
      <w:pPr>
        <w:pStyle w:val="3"/>
      </w:pPr>
      <w:r>
        <w:t xml:space="preserve">8.13 Implementation Checklist (Part 8)</w:t>
      </w:r>
    </w:p>
    <w:p>
      <w:pPr>
        <w:pStyle w:val="FirstParagraph"/>
      </w:pPr>
      <w:r>
        <w:t xml:space="preserve">Implement release-service (Rust, Axum) with endpoints:</w:t>
      </w:r>
    </w:p>
    <w:p>
      <w:pPr>
        <w:pStyle w:val="a0"/>
      </w:pPr>
      <w:r>
        <w:t xml:space="preserve">GET /v1/release/authorization</w:t>
      </w:r>
    </w:p>
    <w:p>
      <w:pPr>
        <w:pStyle w:val="a0"/>
      </w:pPr>
      <w:r>
        <w:t xml:space="preserve">POST /v1/release/webhook (for terminal to receive push)</w:t>
      </w:r>
    </w:p>
    <w:p>
      <w:pPr>
        <w:pStyle w:val="a0"/>
      </w:pPr>
      <w:r>
        <w:t xml:space="preserve">POST /v1/release/gate-out (optional milestone update)</w:t>
      </w:r>
    </w:p>
    <w:p>
      <w:pPr>
        <w:pStyle w:val="a0"/>
      </w:pPr>
      <w:r>
        <w:t xml:space="preserve">Set up mTLS certificate authority (step-ca) and issue client certificates to terminals.</w:t>
      </w:r>
    </w:p>
    <w:p>
      <w:pPr>
        <w:pStyle w:val="a0"/>
      </w:pPr>
      <w:r>
        <w:t xml:space="preserve">Implement digital signature generation (PKCS#7/CMS) using HSM-stored private key.</w:t>
      </w:r>
    </w:p>
    <w:p>
      <w:pPr>
        <w:pStyle w:val="a0"/>
      </w:pPr>
      <w:r>
        <w:t xml:space="preserve">Add revocation list (CRL) endpoint: GET /v1/release/crl.</w:t>
      </w:r>
    </w:p>
    <w:p>
      <w:pPr>
        <w:pStyle w:val="a0"/>
      </w:pPr>
      <w:r>
        <w:t xml:space="preserve">Integrate with shipment-service and fee_payment_requests to evaluate release conditions (checking FeeLock state).</w:t>
      </w:r>
    </w:p>
    <w:p>
      <w:pPr>
        <w:pStyle w:val="a0"/>
      </w:pPr>
      <w:r>
        <w:t xml:space="preserve">Add NATS event release.ready to trigger webhook pushes.</w:t>
      </w:r>
    </w:p>
    <w:p>
      <w:pPr>
        <w:pStyle w:val="a0"/>
      </w:pPr>
      <w:r>
        <w:t xml:space="preserve">Write integration tests: simulate terminal query → AUTHORISED → gate-out webhook → milestone updated.</w:t>
      </w:r>
    </w:p>
    <w:p>
      <w:pPr>
        <w:pStyle w:val="a0"/>
      </w:pPr>
      <w:r>
        <w:t xml:space="preserve">Create terminal integration documentation (including OpenAPI spec, mTLS setup, signature verification examples).</w:t>
      </w:r>
    </w:p>
    <w:p>
      <w:pPr>
        <w:pStyle w:val="a0"/>
      </w:pPr>
      <w:r>
        <w:t xml:space="preserve">Produce sample terminal code (Python, Java, Rust) for verifying signatures and handling responses.</w:t>
      </w:r>
    </w:p>
    <w:p>
      <w:pPr>
        <w:pStyle w:val="a0"/>
      </w:pPr>
      <w:r>
        <w:t xml:space="preserve">Test revocation flow: issue authorisation, then trigger dispute → subsequent query returns HOLD.</w:t>
      </w:r>
    </w:p>
    <w:p>
      <w:pPr>
        <w:pStyle w:val="a0"/>
      </w:pPr>
      <w:r>
        <w:t xml:space="preserve">Add monitoring for API usage (Prometheus metrics: sgtx_release_requests_total, sgtx_release_authorised_total, sgtx_release_hold_total).</w:t>
      </w:r>
    </w:p>
    <w:p>
      <w:pPr>
        <w:pStyle w:val="a0"/>
      </w:pPr>
      <w:r>
        <w:t xml:space="preserve">Set up alerting for high rate of HOLD responses or signature verification failures.</w:t>
      </w:r>
    </w:p>
    <w:p>
      <w:pPr>
        <w:pStyle w:val="a0"/>
      </w:pPr>
      <w:r>
        <w:t xml:space="preserve">AI Authority Summary for Part 8:</w:t>
      </w:r>
    </w:p>
    <w:p>
      <w:pPr>
        <w:pStyle w:val="a0"/>
      </w:pPr>
      <w:r>
        <w:t xml:space="preserve">A1 (Groq → Ollama): Optional plain-language explanation for hold_reason in responses, used by terminal UI.</w:t>
      </w:r>
    </w:p>
    <w:p>
      <w:pPr>
        <w:pStyle w:val="a0"/>
      </w:pPr>
      <w:r>
        <w:t xml:space="preserve">A2 (HF local → Ollama): Anomaly detection on repeated failed verifications or unusual hold patterns.</w:t>
      </w:r>
    </w:p>
    <w:p>
      <w:pPr>
        <w:pStyle w:val="a0"/>
      </w:pPr>
      <w:r>
        <w:t xml:space="preserve">A4 (OPA + WasmEdge): All core logic – validation of payments, disputes, FeeLock state, digital signature generation and verification.</w:t>
      </w:r>
    </w:p>
    <w:p>
      <w:pPr>
        <w:pStyle w:val="a0"/>
      </w:pPr>
      <w:r>
        <w:t xml:space="preserve">END OF PART 8 – CONTAINER RELEASE AUTHORISATION API (v11.0 WITH ALL DETAILS)</w:t>
      </w:r>
    </w:p>
    <w:p>
      <w:pPr>
        <w:pStyle w:val="a0"/>
      </w:pPr>
      <w:r>
        <w:t xml:space="preserve">PART 9 – LOGISTICS PROVIDER MANAGEMENT (LSP, SHIPPING LINE, LABORATORY, QC, CUSTOMS BROKER)</w:t>
      </w:r>
    </w:p>
    <w:bookmarkEnd w:id="285"/>
    <w:bookmarkStart w:id="286" w:name="purpose-design-philosophy-7"/>
    <w:p>
      <w:pPr>
        <w:pStyle w:val="3"/>
      </w:pPr>
      <w:r>
        <w:t xml:space="preserve">9.0 Purpose &amp; Design Philosophy</w:t>
      </w:r>
    </w:p>
    <w:p>
      <w:pPr>
        <w:pStyle w:val="FirstParagraph"/>
      </w:pPr>
      <w:r>
        <w:t xml:space="preserve">Logistics providers are the backbone of physical trade execution. SGTX treats each provider type as a first-class participant with its own portal, service catalogue, quotation workflow, and automated invoicing. The platform does not mandate any provider; rather, it enables sellers and buyers to discover, quote, select, and pay providers that they already know (via the Network feature) within the trade workflow. The platform never suggests providers, never ranks them, and never offers</w:t>
      </w:r>
      <w:r>
        <w:t xml:space="preserve"> </w:t>
      </w:r>
      <w:r>
        <w:t xml:space="preserve">“</w:t>
      </w:r>
      <w:r>
        <w:t xml:space="preserve">you might also like</w:t>
      </w:r>
      <w:r>
        <w:t xml:space="preserve">”</w:t>
      </w:r>
      <w:r>
        <w:t xml:space="preserve"> </w:t>
      </w:r>
      <w:r>
        <w:t xml:space="preserve">– all relationships are explicit and pre-existing.</w:t>
      </w:r>
    </w:p>
    <w:p>
      <w:pPr>
        <w:pStyle w:val="a0"/>
      </w:pPr>
      <w:r>
        <w:t xml:space="preserve">Provider types (split from original LOG role):</w:t>
      </w:r>
    </w:p>
    <w:p>
      <w:pPr>
        <w:pStyle w:val="a0"/>
      </w:pPr>
      <w:r>
        <w:t xml:space="preserve">Core workflow for all provider types (unified, non-marketplace):</w:t>
      </w:r>
    </w:p>
    <w:p>
      <w:pPr>
        <w:pStyle w:val="a0"/>
      </w:pPr>
      <w:r>
        <w:t xml:space="preserve">Service request – A seller (or buyer) selects a provider from their saved contacts (Network) or manually enters a known GTID. The system never suggests providers.</w:t>
      </w:r>
    </w:p>
    <w:p>
      <w:pPr>
        <w:pStyle w:val="a0"/>
      </w:pPr>
      <w:r>
        <w:t xml:space="preserve">Quotation – Provider reviews the request (USTN, commodity, route, required tests/inspection) and sends a quote (fee, validity period).</w:t>
      </w:r>
    </w:p>
    <w:p>
      <w:pPr>
        <w:pStyle w:val="a0"/>
      </w:pPr>
      <w:r>
        <w:t xml:space="preserve">Acceptance &amp; automated invoice – Trader accepts the quote; SGTX generates an ETA-compliant invoice, adds it to the payment plan (Stage 1 or Stage 2).</w:t>
      </w:r>
    </w:p>
    <w:p>
      <w:pPr>
        <w:pStyle w:val="a0"/>
      </w:pPr>
      <w:r>
        <w:t xml:space="preserve">Payment collection – When the applicable payment stage is triggered, the PSP split includes the provider’s fee. Provider receives net amount (minus SGTX platform fee, e.g., 3%).</w:t>
      </w:r>
    </w:p>
    <w:p>
      <w:pPr>
        <w:pStyle w:val="a0"/>
      </w:pPr>
      <w:r>
        <w:t xml:space="preserve">Service delivery – Provider performs the service and confirms completion via portal/mobile app. Milestones updated.</w:t>
      </w:r>
    </w:p>
    <w:p>
      <w:pPr>
        <w:pStyle w:val="a0"/>
      </w:pPr>
      <w:r>
        <w:t xml:space="preserve">Dispute resolution – If service quality is disputed, evidence is auto-compiled (including overrides, lab results, etc.) and standard dispute process applies.</w:t>
      </w:r>
    </w:p>
    <w:p>
      <w:pPr>
        <w:pStyle w:val="a0"/>
      </w:pPr>
      <w:r>
        <w:t xml:space="preserve">AI Integration in Part 9:</w:t>
      </w:r>
    </w:p>
    <w:p>
      <w:pPr>
        <w:pStyle w:val="a0"/>
      </w:pPr>
      <w:r>
        <w:t xml:space="preserve">A1 (Groq → Ollama): AI Quote Assistant (suggested price ranges), match score explanations, performance summaries.</w:t>
      </w:r>
    </w:p>
    <w:p>
      <w:pPr>
        <w:pStyle w:val="a0"/>
      </w:pPr>
      <w:r>
        <w:t xml:space="preserve">A2 (HF local → Ollama): Document extraction for certificates (LAB), defect detection (QC), incoterm-based service filtering, sanctions screening for providers.</w:t>
      </w:r>
    </w:p>
    <w:p>
      <w:pPr>
        <w:pStyle w:val="a0"/>
      </w:pPr>
      <w:r>
        <w:t xml:space="preserve">A4 (OPA + WasmEdge): Incoterm validation, mandatory service checks, addendum signing enforcement.</w:t>
      </w:r>
    </w:p>
    <w:p>
      <w:pPr>
        <w:pStyle w:val="a0"/>
      </w:pPr>
      <w:r>
        <w:t xml:space="preserve">All provider portals share common components: Smart Inbox, Trade Command Center (filtered to their jobs), Shipments Vault (role-specific columns), PlainLanguage Governor Decision Panel, VoiceCommandButton, Customer Care Chatbot. No marketplace discovery – providers are only visible to traders who have explicitly added them as contacts or have completed prior trades with them.</w:t>
      </w:r>
    </w:p>
    <w:bookmarkEnd w:id="286"/>
    <w:bookmarkStart w:id="290" w:name="Xb118b70d361b3e78bf39470e36abc009d8ad612"/>
    <w:p>
      <w:pPr>
        <w:pStyle w:val="3"/>
      </w:pPr>
      <w:r>
        <w:t xml:space="preserve">9.1 Logistics Service Provider (LSP) – Trucking, Forwarding, Warehousing</w:t>
      </w:r>
    </w:p>
    <w:bookmarkStart w:id="287" w:name="onboarding-service-catalogue"/>
    <w:p>
      <w:pPr>
        <w:pStyle w:val="4"/>
      </w:pPr>
      <w:r>
        <w:t xml:space="preserve">9.1.1 Onboarding &amp; Service Catalogue</w:t>
      </w:r>
    </w:p>
    <w:p>
      <w:pPr>
        <w:pStyle w:val="FirstParagraph"/>
      </w:pPr>
      <w:r>
        <w:t xml:space="preserve">Onboarding requirements (from Part 2.1):</w:t>
      </w:r>
    </w:p>
    <w:p>
      <w:pPr>
        <w:pStyle w:val="a0"/>
      </w:pPr>
      <w:r>
        <w:t xml:space="preserve">Business licence, insurance.</w:t>
      </w:r>
    </w:p>
    <w:p>
      <w:pPr>
        <w:pStyle w:val="a0"/>
      </w:pPr>
      <w:r>
        <w:t xml:space="preserve">For trucking: fleet list (vehicle registration, capacity, GPS availability), driver national IDs.</w:t>
      </w:r>
    </w:p>
    <w:p>
      <w:pPr>
        <w:pStyle w:val="a0"/>
      </w:pPr>
      <w:r>
        <w:t xml:space="preserve">For freight forwarders: forwarder licence number, subcontractor network (optional), consolidation capabilities.</w:t>
      </w:r>
    </w:p>
    <w:p>
      <w:pPr>
        <w:pStyle w:val="a0"/>
      </w:pPr>
      <w:r>
        <w:t xml:space="preserve">For warehousing: storage address(es), temperature-controlled capacity, security certifications.</w:t>
      </w:r>
    </w:p>
    <w:p>
      <w:pPr>
        <w:pStyle w:val="a0"/>
      </w:pPr>
      <w:r>
        <w:t xml:space="preserve">Serviceable routes (origin-destination pairs, incoterms supported), default fee schedule (per km, per container, per ton).</w:t>
      </w:r>
    </w:p>
    <w:p>
      <w:pPr>
        <w:pStyle w:val="a0"/>
      </w:pPr>
      <w:r>
        <w:t xml:space="preserve">Service catalogue example (trucking):</w:t>
      </w:r>
    </w:p>
    <w:bookmarkEnd w:id="287"/>
    <w:bookmarkStart w:id="288" w:name="quotation-acceptance-workflow-trucking"/>
    <w:p>
      <w:pPr>
        <w:pStyle w:val="4"/>
      </w:pPr>
      <w:r>
        <w:t xml:space="preserve">9.1.2 Quotation &amp; Acceptance Workflow (Trucking)</w:t>
      </w:r>
    </w:p>
    <w:p>
      <w:pPr>
        <w:pStyle w:val="FirstParagraph"/>
      </w:pPr>
      <w:r>
        <w:t xml:space="preserve">Step 1 – Seller requests quote (during Phase 2 – Logistics Builder). Seller selects</w:t>
      </w:r>
      <w:r>
        <w:t xml:space="preserve"> </w:t>
      </w:r>
      <w:r>
        <w:t xml:space="preserve">“</w:t>
      </w:r>
      <w:r>
        <w:t xml:space="preserve">Trucking</w:t>
      </w:r>
      <w:r>
        <w:t xml:space="preserve">”</w:t>
      </w:r>
      <w:r>
        <w:t xml:space="preserve"> </w:t>
      </w:r>
      <w:r>
        <w:t xml:space="preserve">service, enters pickup and delivery addresses, container type, weight. System calculates estimated distance (OSRM) and displays a dropdown of eligible LSPs that the seller has previously worked with or added to contacts (never a list of</w:t>
      </w:r>
      <w:r>
        <w:t xml:space="preserve"> </w:t>
      </w:r>
      <w:r>
        <w:t xml:space="preserve">“</w:t>
      </w:r>
      <w:r>
        <w:t xml:space="preserve">top rated</w:t>
      </w:r>
      <w:r>
        <w:t xml:space="preserve">”</w:t>
      </w:r>
      <w:r>
        <w:t xml:space="preserve"> </w:t>
      </w:r>
      <w:r>
        <w:t xml:space="preserve">strangers). Seller selects</w:t>
      </w:r>
      <w:r>
        <w:t xml:space="preserve"> </w:t>
      </w:r>
      <w:r>
        <w:t xml:space="preserve">“</w:t>
      </w:r>
      <w:r>
        <w:t xml:space="preserve">Fast Trucking Co.</w:t>
      </w:r>
      <w:r>
        <w:t xml:space="preserve">”</w:t>
      </w:r>
      <w:r>
        <w:t xml:space="preserve">.</w:t>
      </w:r>
    </w:p>
    <w:p>
      <w:pPr>
        <w:pStyle w:val="a0"/>
      </w:pPr>
      <w:r>
        <w:t xml:space="preserve">Step 2 – LSP receives request (Smart Inbox):</w:t>
      </w:r>
      <w:r>
        <w:t xml:space="preserve"> </w:t>
      </w:r>
      <w:r>
        <w:t xml:space="preserve">“</w:t>
      </w:r>
      <w:r>
        <w:t xml:space="preserve">New trucking request for USTN … – pick up 22 pallets frozen strawberries from Beheira to Damietta. Estimated distance 150 km. Send quote.</w:t>
      </w:r>
      <w:r>
        <w:t xml:space="preserve">”</w:t>
      </w:r>
    </w:p>
    <w:p>
      <w:pPr>
        <w:pStyle w:val="a0"/>
      </w:pPr>
      <w:r>
        <w:t xml:space="preserve">Step 3 – LSP sends quote: LSP clicks</w:t>
      </w:r>
      <w:r>
        <w:t xml:space="preserve"> </w:t>
      </w:r>
      <w:r>
        <w:t xml:space="preserve">“</w:t>
      </w:r>
      <w:r>
        <w:t xml:space="preserve">Send Quote</w:t>
      </w:r>
      <w:r>
        <w:t xml:space="preserve">”</w:t>
      </w:r>
      <w:r>
        <w:t xml:space="preserve">. Pre-filled from catalogue ($0.85/km × 150 km = $127.50). LSP can adjust.</w:t>
      </w:r>
    </w:p>
    <w:p>
      <w:pPr>
        <w:pStyle w:val="a0"/>
      </w:pPr>
      <w:r>
        <w:t xml:space="preserve">json</w:t>
      </w:r>
    </w:p>
    <w:p>
      <w:pPr>
        <w:pStyle w:val="a0"/>
      </w:pPr>
      <w:r>
        <w:t xml:space="preserve">POST /v1/lsp/quote</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w:t>
      </w:r>
      <w:r>
        <w:t xml:space="preserve">”</w:t>
      </w:r>
      <w:r>
        <w:t xml:space="preserve">,</w:t>
      </w:r>
    </w:p>
    <w:p>
      <w:pPr>
        <w:pStyle w:val="a0"/>
      </w:pPr>
      <w:r>
        <w:t xml:space="preserve">“</w:t>
      </w:r>
      <w:r>
        <w:t xml:space="preserve">service_type</w:t>
      </w:r>
      <w:r>
        <w:t xml:space="preserve">”</w:t>
      </w:r>
      <w:r>
        <w:t xml:space="preserve">:</w:t>
      </w:r>
      <w:r>
        <w:t xml:space="preserve"> </w:t>
      </w:r>
      <w:r>
        <w:t xml:space="preserve">“</w:t>
      </w:r>
      <w:r>
        <w:t xml:space="preserve">TRUCKING</w:t>
      </w:r>
      <w:r>
        <w:t xml:space="preserve">”</w:t>
      </w:r>
      <w:r>
        <w:t xml:space="preserve">,</w:t>
      </w:r>
    </w:p>
    <w:p>
      <w:pPr>
        <w:pStyle w:val="a0"/>
      </w:pPr>
      <w:r>
        <w:t xml:space="preserve">“</w:t>
      </w:r>
      <w:r>
        <w:t xml:space="preserve">fee</w:t>
      </w:r>
      <w:r>
        <w:t xml:space="preserve">”</w:t>
      </w:r>
      <w:r>
        <w:t xml:space="preserve">: 127.50,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2026-04-17T23:59:59Z</w:t>
      </w:r>
      <w:r>
        <w:t xml:space="preserve">”</w:t>
      </w:r>
      <w:r>
        <w:t xml:space="preserve">,</w:t>
      </w:r>
    </w:p>
    <w:p>
      <w:pPr>
        <w:pStyle w:val="a0"/>
      </w:pPr>
      <w:r>
        <w:t xml:space="preserve">“</w:t>
      </w:r>
      <w:r>
        <w:t xml:space="preserve">notes</w:t>
      </w:r>
      <w:r>
        <w:t xml:space="preserve">”</w:t>
      </w:r>
      <w:r>
        <w:t xml:space="preserve">:</w:t>
      </w:r>
      <w:r>
        <w:t xml:space="preserve"> </w:t>
      </w:r>
      <w:r>
        <w:t xml:space="preserve">“</w:t>
      </w:r>
      <w:r>
        <w:t xml:space="preserve">Includes fuel, driver, insurance up to $50k</w:t>
      </w:r>
      <w:r>
        <w:t xml:space="preserve">”</w:t>
      </w:r>
    </w:p>
    <w:p>
      <w:pPr>
        <w:pStyle w:val="a0"/>
      </w:pPr>
      <w:r>
        <w:t xml:space="preserve">}</w:t>
      </w:r>
    </w:p>
    <w:p>
      <w:pPr>
        <w:pStyle w:val="a0"/>
      </w:pPr>
      <w:r>
        <w:t xml:space="preserve">Step 4 – Seller accepts quote: Seller sees quote in Smart Inbox, clicks</w:t>
      </w:r>
      <w:r>
        <w:t xml:space="preserve"> </w:t>
      </w:r>
      <w:r>
        <w:t xml:space="preserve">“</w:t>
      </w:r>
      <w:r>
        <w:t xml:space="preserve">Accept</w:t>
      </w:r>
      <w:r>
        <w:t xml:space="preserve">”</w:t>
      </w:r>
      <w:r>
        <w:t xml:space="preserve">. SGTX generates invoice for $127.50 (ETA-compliant), adds to Stage 1 payment plan.</w:t>
      </w:r>
    </w:p>
    <w:p>
      <w:pPr>
        <w:pStyle w:val="a0"/>
      </w:pPr>
      <w:r>
        <w:t xml:space="preserve">Step 5 – Payment collection: Seller pays Stage 1 (which includes this fee). PSP split sends $127.50 to LSP (minus platform fee). LSP receives Smart Inbox:</w:t>
      </w:r>
      <w:r>
        <w:t xml:space="preserve"> </w:t>
      </w:r>
      <w:r>
        <w:t xml:space="preserve">“</w:t>
      </w:r>
      <w:r>
        <w:t xml:space="preserve">Payment received. You may now dispatch the truck.</w:t>
      </w:r>
      <w:r>
        <w:t xml:space="preserve">”</w:t>
      </w:r>
    </w:p>
    <w:p>
      <w:pPr>
        <w:pStyle w:val="a0"/>
      </w:pPr>
      <w:r>
        <w:t xml:space="preserve">Step 6 – Service delivery: Driver uses mobile app (offline) to scan pallet barcodes, confirm pickup, and delivery. GPS tracks route. After delivery, LSP marks milestone</w:t>
      </w:r>
      <w:r>
        <w:t xml:space="preserve"> </w:t>
      </w:r>
      <w:r>
        <w:t xml:space="preserve">“</w:t>
      </w:r>
      <w:r>
        <w:t xml:space="preserve">Delivered</w:t>
      </w:r>
      <w:r>
        <w:t xml:space="preserve">”</w:t>
      </w:r>
      <w:r>
        <w:t xml:space="preserve">. Shipment status updates.</w:t>
      </w:r>
    </w:p>
    <w:p>
      <w:pPr>
        <w:pStyle w:val="a0"/>
      </w:pPr>
      <w:r>
        <w:t xml:space="preserve">Step 7 – Dispute (if any): Buyer claims goods damaged due to rough handling. Evidence package includes GPS trace, speed logs, driver notes. AI-generated causal analysis attributes damage to route roughness. Settlement proposed.</w:t>
      </w:r>
    </w:p>
    <w:p>
      <w:pPr>
        <w:pStyle w:val="a0"/>
      </w:pPr>
      <w:r>
        <w:t xml:space="preserve">AI Authority: A1 for quote price suggestions (Groq); A2 for route optimisation (OSRM, rule-based); A4 for milestone confirmation.</w:t>
      </w:r>
    </w:p>
    <w:bookmarkEnd w:id="288"/>
    <w:bookmarkStart w:id="289" w:name="lsp-portal-tabs"/>
    <w:p>
      <w:pPr>
        <w:pStyle w:val="4"/>
      </w:pPr>
      <w:r>
        <w:t xml:space="preserve">9.1.3 LSP Portal Tabs</w:t>
      </w:r>
    </w:p>
    <w:p>
      <w:pPr>
        <w:pStyle w:val="FirstParagraph"/>
      </w:pPr>
      <w:r>
        <w:t xml:space="preserve">AI Authority: A1 for match score explanation; A2 for route optimisation (ORTools); A4 for performance metrics.</w:t>
      </w:r>
    </w:p>
    <w:bookmarkEnd w:id="289"/>
    <w:bookmarkEnd w:id="290"/>
    <w:bookmarkStart w:id="294" w:name="shipping-line-ship-ocean-carriers-nvoccs"/>
    <w:p>
      <w:pPr>
        <w:pStyle w:val="3"/>
      </w:pPr>
      <w:r>
        <w:t xml:space="preserve">9.2 Shipping Line (SHIP) – Ocean Carriers, NVOCCs</w:t>
      </w:r>
    </w:p>
    <w:bookmarkStart w:id="291" w:name="onboarding-service-catalogue-1"/>
    <w:p>
      <w:pPr>
        <w:pStyle w:val="4"/>
      </w:pPr>
      <w:r>
        <w:t xml:space="preserve">9.2.1 Onboarding &amp; Service Catalogue</w:t>
      </w:r>
    </w:p>
    <w:p>
      <w:pPr>
        <w:pStyle w:val="FirstParagraph"/>
      </w:pPr>
      <w:r>
        <w:t xml:space="preserve">Onboarding requirements:</w:t>
      </w:r>
    </w:p>
    <w:p>
      <w:pPr>
        <w:pStyle w:val="a0"/>
      </w:pPr>
      <w:r>
        <w:t xml:space="preserve">IMO number, vessel registry, fleet list.</w:t>
      </w:r>
    </w:p>
    <w:p>
      <w:pPr>
        <w:pStyle w:val="a0"/>
      </w:pPr>
      <w:r>
        <w:t xml:space="preserve">eBL platform details (TradeLens, ICE, or proprietary API endpoint).</w:t>
      </w:r>
    </w:p>
    <w:p>
      <w:pPr>
        <w:pStyle w:val="a0"/>
      </w:pPr>
      <w:r>
        <w:t xml:space="preserve">Serviceable ports (UN/LOCODE), sailing schedules (ETD/ETA per route).</w:t>
      </w:r>
    </w:p>
    <w:p>
      <w:pPr>
        <w:pStyle w:val="a0"/>
      </w:pPr>
      <w:r>
        <w:t xml:space="preserve">Contract rates with sellers (optional, stored in carrier_contracts table). These rates are only visible to the shipping line and the specific seller who has a contract; they are never public.</w:t>
      </w:r>
    </w:p>
    <w:p>
      <w:pPr>
        <w:pStyle w:val="a0"/>
      </w:pPr>
      <w:r>
        <w:t xml:space="preserve">Webhook URL for booking confirmations and eBL issuance.</w:t>
      </w:r>
    </w:p>
    <w:p>
      <w:pPr>
        <w:pStyle w:val="a0"/>
      </w:pPr>
      <w:r>
        <w:t xml:space="preserve">Service catalogue example:</w:t>
      </w:r>
    </w:p>
    <w:bookmarkEnd w:id="291"/>
    <w:bookmarkStart w:id="292" w:name="quotation-booking-workflow"/>
    <w:p>
      <w:pPr>
        <w:pStyle w:val="4"/>
      </w:pPr>
      <w:r>
        <w:t xml:space="preserve">9.2.2 Quotation &amp; Booking Workflow</w:t>
      </w:r>
    </w:p>
    <w:p>
      <w:pPr>
        <w:pStyle w:val="FirstParagraph"/>
      </w:pPr>
      <w:r>
        <w:t xml:space="preserve">Step 1 – Seller requests booking (during Phase 2 – Logistics Builder). Seller selects</w:t>
      </w:r>
      <w:r>
        <w:t xml:space="preserve"> </w:t>
      </w:r>
      <w:r>
        <w:t xml:space="preserve">“</w:t>
      </w:r>
      <w:r>
        <w:t xml:space="preserve">Ocean freight</w:t>
      </w:r>
      <w:r>
        <w:t xml:space="preserve">”</w:t>
      </w:r>
      <w:r>
        <w:t xml:space="preserve">, enters port of loading, discharge, container type, desired sailing window. System displays eligible shipping lines that the seller has a contract with or has previously used (from saved contacts). Seller selects</w:t>
      </w:r>
      <w:r>
        <w:t xml:space="preserve"> </w:t>
      </w:r>
      <w:r>
        <w:t xml:space="preserve">“</w:t>
      </w:r>
      <w:r>
        <w:t xml:space="preserve">MSC Egypt</w:t>
      </w:r>
      <w:r>
        <w:t xml:space="preserve">”</w:t>
      </w:r>
      <w:r>
        <w:t xml:space="preserve">.</w:t>
      </w:r>
    </w:p>
    <w:p>
      <w:pPr>
        <w:pStyle w:val="a0"/>
      </w:pPr>
      <w:r>
        <w:t xml:space="preserve">Step 2 – Shipping line receives request (Smart Inbox):</w:t>
      </w:r>
      <w:r>
        <w:t xml:space="preserve"> </w:t>
      </w:r>
      <w:r>
        <w:t xml:space="preserve">“</w:t>
      </w:r>
      <w:r>
        <w:t xml:space="preserve">New booking request for USTN … – 20,000 kg frozen strawberries, Damietta → Hamburg, 2 × 40ft reefers, requested sailing 20 Jun. Send quote.</w:t>
      </w:r>
      <w:r>
        <w:t xml:space="preserve">”</w:t>
      </w:r>
    </w:p>
    <w:p>
      <w:pPr>
        <w:pStyle w:val="a0"/>
      </w:pPr>
      <w:r>
        <w:t xml:space="preserve">Step 3 – SHIP sends quotation: Clicks</w:t>
      </w:r>
      <w:r>
        <w:t xml:space="preserve"> </w:t>
      </w:r>
      <w:r>
        <w:t xml:space="preserve">“</w:t>
      </w:r>
      <w:r>
        <w:t xml:space="preserve">Send Quote</w:t>
      </w:r>
      <w:r>
        <w:t xml:space="preserve">”</w:t>
      </w:r>
      <w:r>
        <w:t xml:space="preserve">. Pre-filled from contract rate ($4,200 per container = $8,400 total). Shipping line can adjust (e.g., peak season surcharge).</w:t>
      </w:r>
    </w:p>
    <w:p>
      <w:pPr>
        <w:pStyle w:val="a0"/>
      </w:pPr>
      <w:r>
        <w:t xml:space="preserve">json</w:t>
      </w:r>
    </w:p>
    <w:p>
      <w:pPr>
        <w:pStyle w:val="a0"/>
      </w:pPr>
      <w:r>
        <w:t xml:space="preserve">POST /v1/ship/quote</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w:t>
      </w:r>
      <w:r>
        <w:t xml:space="preserve">”</w:t>
      </w:r>
      <w:r>
        <w:t xml:space="preserve">,</w:t>
      </w:r>
    </w:p>
    <w:p>
      <w:pPr>
        <w:pStyle w:val="a0"/>
      </w:pPr>
      <w:r>
        <w:t xml:space="preserve">“</w:t>
      </w:r>
      <w:r>
        <w:t xml:space="preserve">service_type</w:t>
      </w:r>
      <w:r>
        <w:t xml:space="preserve">”</w:t>
      </w:r>
      <w:r>
        <w:t xml:space="preserve">:</w:t>
      </w:r>
      <w:r>
        <w:t xml:space="preserve"> </w:t>
      </w:r>
      <w:r>
        <w:t xml:space="preserve">“</w:t>
      </w:r>
      <w:r>
        <w:t xml:space="preserve">OCEAN_FREIGHT</w:t>
      </w:r>
      <w:r>
        <w:t xml:space="preserve">”</w:t>
      </w:r>
      <w:r>
        <w:t xml:space="preserve">,</w:t>
      </w:r>
    </w:p>
    <w:p>
      <w:pPr>
        <w:pStyle w:val="a0"/>
      </w:pPr>
      <w:r>
        <w:t xml:space="preserve">“</w:t>
      </w:r>
      <w:r>
        <w:t xml:space="preserve">fee</w:t>
      </w:r>
      <w:r>
        <w:t xml:space="preserve">”</w:t>
      </w:r>
      <w:r>
        <w:t xml:space="preserve">: 8400.00,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2026-04-20T23:59:59Z</w:t>
      </w:r>
      <w:r>
        <w:t xml:space="preserve">”</w:t>
      </w:r>
      <w:r>
        <w:t xml:space="preserve">,</w:t>
      </w:r>
    </w:p>
    <w:p>
      <w:pPr>
        <w:pStyle w:val="a0"/>
      </w:pPr>
      <w:r>
        <w:t xml:space="preserve">“</w:t>
      </w:r>
      <w:r>
        <w:t xml:space="preserve">vessel</w:t>
      </w:r>
      <w:r>
        <w:t xml:space="preserve">”</w:t>
      </w:r>
      <w:r>
        <w:t xml:space="preserve">:</w:t>
      </w:r>
      <w:r>
        <w:t xml:space="preserve"> </w:t>
      </w:r>
      <w:r>
        <w:t xml:space="preserve">“</w:t>
      </w:r>
      <w:r>
        <w:t xml:space="preserve">MSC FIONA</w:t>
      </w:r>
      <w:r>
        <w:t xml:space="preserve">”</w:t>
      </w:r>
      <w:r>
        <w:t xml:space="preserve">,</w:t>
      </w:r>
    </w:p>
    <w:p>
      <w:pPr>
        <w:pStyle w:val="a0"/>
      </w:pPr>
      <w:r>
        <w:t xml:space="preserve">“</w:t>
      </w:r>
      <w:r>
        <w:t xml:space="preserve">voyage</w:t>
      </w:r>
      <w:r>
        <w:t xml:space="preserve">”</w:t>
      </w:r>
      <w:r>
        <w:t xml:space="preserve">:</w:t>
      </w:r>
      <w:r>
        <w:t xml:space="preserve"> </w:t>
      </w:r>
      <w:r>
        <w:t xml:space="preserve">“</w:t>
      </w:r>
      <w:r>
        <w:t xml:space="preserve">MSF123E</w:t>
      </w:r>
      <w:r>
        <w:t xml:space="preserve">”</w:t>
      </w:r>
      <w:r>
        <w:t xml:space="preserve">,</w:t>
      </w:r>
    </w:p>
    <w:p>
      <w:pPr>
        <w:pStyle w:val="a0"/>
      </w:pPr>
      <w:r>
        <w:t xml:space="preserve">“</w:t>
      </w:r>
      <w:r>
        <w:t xml:space="preserve">etd</w:t>
      </w:r>
      <w:r>
        <w:t xml:space="preserve">”</w:t>
      </w:r>
      <w:r>
        <w:t xml:space="preserve">:</w:t>
      </w:r>
      <w:r>
        <w:t xml:space="preserve"> </w:t>
      </w:r>
      <w:r>
        <w:t xml:space="preserve">“</w:t>
      </w:r>
      <w:r>
        <w:t xml:space="preserve">2026-04-20T08:00:00Z</w:t>
      </w:r>
      <w:r>
        <w:t xml:space="preserve">”</w:t>
      </w:r>
      <w:r>
        <w:t xml:space="preserve">,</w:t>
      </w:r>
    </w:p>
    <w:p>
      <w:pPr>
        <w:pStyle w:val="a0"/>
      </w:pPr>
      <w:r>
        <w:t xml:space="preserve">“</w:t>
      </w:r>
      <w:r>
        <w:t xml:space="preserve">eta</w:t>
      </w:r>
      <w:r>
        <w:t xml:space="preserve">”</w:t>
      </w:r>
      <w:r>
        <w:t xml:space="preserve">:</w:t>
      </w:r>
      <w:r>
        <w:t xml:space="preserve"> </w:t>
      </w:r>
      <w:r>
        <w:t xml:space="preserve">“</w:t>
      </w:r>
      <w:r>
        <w:t xml:space="preserve">2026-05-05T14:00:00Z</w:t>
      </w:r>
      <w:r>
        <w:t xml:space="preserve">”</w:t>
      </w:r>
    </w:p>
    <w:p>
      <w:pPr>
        <w:pStyle w:val="a0"/>
      </w:pPr>
      <w:r>
        <w:t xml:space="preserve">}</w:t>
      </w:r>
    </w:p>
    <w:p>
      <w:pPr>
        <w:pStyle w:val="a0"/>
      </w:pPr>
      <w:r>
        <w:t xml:space="preserve">Step 4 – Seller accepts quote: SGTX generates invoice for $8,400 (added to Stage 2 payment plan – credit terms may apply). Seller pays later (or immediately if MANDATORY).</w:t>
      </w:r>
    </w:p>
    <w:p>
      <w:pPr>
        <w:pStyle w:val="a0"/>
      </w:pPr>
      <w:r>
        <w:t xml:space="preserve">Step 5 – Booking confirmation: Shipping line confirms booking via portal or API → returns booking reference MAEU876543210. SGTX updates shipments.status = BOOKED.</w:t>
      </w:r>
    </w:p>
    <w:p>
      <w:pPr>
        <w:pStyle w:val="a0"/>
      </w:pPr>
      <w:r>
        <w:t xml:space="preserve">Step 6 – eBL issuance: After vessel loading, shipping line issues eBL via their platform. SGTX receives webhook (or polls) and stores eBL in documents. The eBL includes the USTN.</w:t>
      </w:r>
    </w:p>
    <w:p>
      <w:pPr>
        <w:pStyle w:val="a0"/>
      </w:pPr>
      <w:r>
        <w:t xml:space="preserve">Step 7 – Container release: After seller pays Stage 1 (and any mandatory Stage 2), SGTX sends container release confirmation (email + API token). Shipping line acknowledges; container gated out.</w:t>
      </w:r>
    </w:p>
    <w:p>
      <w:pPr>
        <w:pStyle w:val="a0"/>
      </w:pPr>
      <w:r>
        <w:t xml:space="preserve">Step 8 – Milestone updates: Shipping line updates milestone</w:t>
      </w:r>
      <w:r>
        <w:t xml:space="preserve"> </w:t>
      </w:r>
      <w:r>
        <w:t xml:space="preserve">“</w:t>
      </w:r>
      <w:r>
        <w:t xml:space="preserve">Departed</w:t>
      </w:r>
      <w:r>
        <w:t xml:space="preserve">”</w:t>
      </w:r>
      <w:r>
        <w:t xml:space="preserve"> </w:t>
      </w:r>
      <w:r>
        <w:t xml:space="preserve">(via portal or API). AIS feed automatically updates position. Buyer tracks.</w:t>
      </w:r>
    </w:p>
    <w:p>
      <w:pPr>
        <w:pStyle w:val="a0"/>
      </w:pPr>
      <w:r>
        <w:t xml:space="preserve">AI Authority: A1 for match score and sailing schedule suggestions; A2 for eBL extraction (HF Donut); A4 for booking confirmation validation.</w:t>
      </w:r>
    </w:p>
    <w:bookmarkEnd w:id="292"/>
    <w:bookmarkStart w:id="293" w:name="shipping-line-portal-tabs"/>
    <w:p>
      <w:pPr>
        <w:pStyle w:val="4"/>
      </w:pPr>
      <w:r>
        <w:t xml:space="preserve">9.2.3 Shipping Line Portal Tabs</w:t>
      </w:r>
    </w:p>
    <w:p>
      <w:pPr>
        <w:pStyle w:val="FirstParagraph"/>
      </w:pPr>
      <w:r>
        <w:t xml:space="preserve">AI Authority: A1 for performance summaries; A2 for eBL document validation; A4 for rate application.</w:t>
      </w:r>
    </w:p>
    <w:bookmarkEnd w:id="293"/>
    <w:bookmarkEnd w:id="294"/>
    <w:bookmarkStart w:id="298" w:name="laboratory-lab-testing-services"/>
    <w:p>
      <w:pPr>
        <w:pStyle w:val="3"/>
      </w:pPr>
      <w:r>
        <w:t xml:space="preserve">9.3 Laboratory (LAB) – Testing Services</w:t>
      </w:r>
    </w:p>
    <w:bookmarkStart w:id="295" w:name="onboarding-service-catalogue-2"/>
    <w:p>
      <w:pPr>
        <w:pStyle w:val="4"/>
      </w:pPr>
      <w:r>
        <w:t xml:space="preserve">9.3.1 Onboarding &amp; Service Catalogue</w:t>
      </w:r>
    </w:p>
    <w:p>
      <w:pPr>
        <w:pStyle w:val="FirstParagraph"/>
      </w:pPr>
      <w:r>
        <w:t xml:space="preserve">Onboarding requirements:</w:t>
      </w:r>
    </w:p>
    <w:p>
      <w:pPr>
        <w:pStyle w:val="a0"/>
      </w:pPr>
      <w:r>
        <w:t xml:space="preserve">ISO 17025 certificate, list of accredited tests (analytes, methods, MRLs).</w:t>
      </w:r>
    </w:p>
    <w:p>
      <w:pPr>
        <w:pStyle w:val="a0"/>
      </w:pPr>
      <w:r>
        <w:t xml:space="preserve">Fee schedule (per test, per sample, per panel).</w:t>
      </w:r>
    </w:p>
    <w:p>
      <w:pPr>
        <w:pStyle w:val="a0"/>
      </w:pPr>
      <w:r>
        <w:t xml:space="preserve">Sample shipment instructions (address, packaging, temperature requirements).</w:t>
      </w:r>
    </w:p>
    <w:p>
      <w:pPr>
        <w:pStyle w:val="a0"/>
      </w:pPr>
      <w:r>
        <w:t xml:space="preserve">Service catalogue example:</w:t>
      </w:r>
    </w:p>
    <w:bookmarkEnd w:id="295"/>
    <w:bookmarkStart w:id="296" w:name="quotation-testing-workflow"/>
    <w:p>
      <w:pPr>
        <w:pStyle w:val="4"/>
      </w:pPr>
      <w:r>
        <w:t xml:space="preserve">9.3.2 Quotation &amp; Testing Workflow</w:t>
      </w:r>
    </w:p>
    <w:p>
      <w:pPr>
        <w:pStyle w:val="FirstParagraph"/>
      </w:pPr>
      <w:r>
        <w:t xml:space="preserve">Step 1 – Seller selects lab (during Phase 2 – Laboratory Selection). Seller sees accredited labs that they have previously used or added to contacts. Selects</w:t>
      </w:r>
      <w:r>
        <w:t xml:space="preserve"> </w:t>
      </w:r>
      <w:r>
        <w:t xml:space="preserve">“</w:t>
      </w:r>
      <w:r>
        <w:t xml:space="preserve">SGS Egypt</w:t>
      </w:r>
      <w:r>
        <w:t xml:space="preserve">”</w:t>
      </w:r>
      <w:r>
        <w:t xml:space="preserve">.</w:t>
      </w:r>
    </w:p>
    <w:p>
      <w:pPr>
        <w:pStyle w:val="a0"/>
      </w:pPr>
      <w:r>
        <w:t xml:space="preserve">Step 2 – Lab receives request (Smart Inbox):</w:t>
      </w:r>
      <w:r>
        <w:t xml:space="preserve"> </w:t>
      </w:r>
      <w:r>
        <w:t xml:space="preserve">“</w:t>
      </w:r>
      <w:r>
        <w:t xml:space="preserve">New testing request for USTN … – commodity: frozen strawberries, required tests: pesticide panel (Cypermethrin, Chlorpyrifos, Thiabendazole). Send quote.</w:t>
      </w:r>
      <w:r>
        <w:t xml:space="preserve">”</w:t>
      </w:r>
    </w:p>
    <w:p>
      <w:pPr>
        <w:pStyle w:val="a0"/>
      </w:pPr>
      <w:r>
        <w:t xml:space="preserve">Step 3 – Lab sends quotation: Clicks</w:t>
      </w:r>
      <w:r>
        <w:t xml:space="preserve"> </w:t>
      </w:r>
      <w:r>
        <w:t xml:space="preserve">“</w:t>
      </w:r>
      <w:r>
        <w:t xml:space="preserve">Send Quote</w:t>
      </w:r>
      <w:r>
        <w:t xml:space="preserve">”</w:t>
      </w:r>
      <w:r>
        <w:t xml:space="preserve">. Pre-filled from catalogue ($200). Includes sample instructions.</w:t>
      </w:r>
    </w:p>
    <w:p>
      <w:pPr>
        <w:pStyle w:val="a0"/>
      </w:pPr>
      <w:r>
        <w:t xml:space="preserve">json</w:t>
      </w:r>
    </w:p>
    <w:p>
      <w:pPr>
        <w:pStyle w:val="a0"/>
      </w:pPr>
      <w:r>
        <w:t xml:space="preserve">POST /v1/lab/quote</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w:t>
      </w:r>
      <w:r>
        <w:t xml:space="preserve">”</w:t>
      </w:r>
      <w:r>
        <w:t xml:space="preserve">,</w:t>
      </w:r>
    </w:p>
    <w:p>
      <w:pPr>
        <w:pStyle w:val="a0"/>
      </w:pPr>
      <w:r>
        <w:t xml:space="preserve">“</w:t>
      </w:r>
      <w:r>
        <w:t xml:space="preserve">service_type</w:t>
      </w:r>
      <w:r>
        <w:t xml:space="preserve">”</w:t>
      </w:r>
      <w:r>
        <w:t xml:space="preserve">:</w:t>
      </w:r>
      <w:r>
        <w:t xml:space="preserve"> </w:t>
      </w:r>
      <w:r>
        <w:t xml:space="preserve">“</w:t>
      </w:r>
      <w:r>
        <w:t xml:space="preserve">PESTICIDE_PANEL</w:t>
      </w:r>
      <w:r>
        <w:t xml:space="preserve">”</w:t>
      </w:r>
      <w:r>
        <w:t xml:space="preserve">,</w:t>
      </w:r>
    </w:p>
    <w:p>
      <w:pPr>
        <w:pStyle w:val="a0"/>
      </w:pPr>
      <w:r>
        <w:t xml:space="preserve">“</w:t>
      </w:r>
      <w:r>
        <w:t xml:space="preserve">fee</w:t>
      </w:r>
      <w:r>
        <w:t xml:space="preserve">”</w:t>
      </w:r>
      <w:r>
        <w:t xml:space="preserve">: 200.00,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2026-04-18T23:59:59Z</w:t>
      </w:r>
      <w:r>
        <w:t xml:space="preserve">”</w:t>
      </w:r>
      <w:r>
        <w:t xml:space="preserve">,</w:t>
      </w:r>
    </w:p>
    <w:p>
      <w:pPr>
        <w:pStyle w:val="a0"/>
      </w:pPr>
      <w:r>
        <w:t xml:space="preserve">“</w:t>
      </w:r>
      <w:r>
        <w:t xml:space="preserve">sample_instructions</w:t>
      </w:r>
      <w:r>
        <w:t xml:space="preserve">”</w:t>
      </w:r>
      <w:r>
        <w:t xml:space="preserve">:</w:t>
      </w:r>
      <w:r>
        <w:t xml:space="preserve"> </w:t>
      </w:r>
      <w:r>
        <w:t xml:space="preserve">“</w:t>
      </w:r>
      <w:r>
        <w:t xml:space="preserve">Send 500g frozen sample to SGS Cairo lab, keep frozen, include USTN label.</w:t>
      </w:r>
      <w:r>
        <w:t xml:space="preserve">”</w:t>
      </w:r>
    </w:p>
    <w:p>
      <w:pPr>
        <w:pStyle w:val="a0"/>
      </w:pPr>
      <w:r>
        <w:t xml:space="preserve">}</w:t>
      </w:r>
    </w:p>
    <w:p>
      <w:pPr>
        <w:pStyle w:val="a0"/>
      </w:pPr>
      <w:r>
        <w:t xml:space="preserve">Step 4 – Seller accepts quote: SGTX generates invoice for $200, adds to Stage 1 payment plan. Seller pays Stage 1 (which includes this fee). Lab receives payment notification.</w:t>
      </w:r>
    </w:p>
    <w:p>
      <w:pPr>
        <w:pStyle w:val="a0"/>
      </w:pPr>
      <w:r>
        <w:t xml:space="preserve">Step 5 – Lab performs testing: Lab receives sample (tracking number), performs tests, enters results in structured form (or uploads JSON). System validates against MRLs, flags any exceedance.</w:t>
      </w:r>
    </w:p>
    <w:p>
      <w:pPr>
        <w:pStyle w:val="a0"/>
      </w:pPr>
      <w:r>
        <w:t xml:space="preserve">json</w:t>
      </w:r>
    </w:p>
    <w:p>
      <w:pPr>
        <w:pStyle w:val="a0"/>
      </w:pPr>
      <w:r>
        <w:t xml:space="preserve">POST /v1/lab/results</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w:t>
      </w:r>
      <w:r>
        <w:t xml:space="preserve">”</w:t>
      </w:r>
      <w:r>
        <w:t xml:space="preserve">,</w:t>
      </w:r>
    </w:p>
    <w:p>
      <w:pPr>
        <w:pStyle w:val="a0"/>
      </w:pPr>
      <w:r>
        <w:t xml:space="preserve">“</w:t>
      </w:r>
      <w:r>
        <w:t xml:space="preserve">results</w:t>
      </w:r>
      <w:r>
        <w:t xml:space="preserve">”</w:t>
      </w:r>
      <w:r>
        <w:t xml:space="preserve">: [</w:t>
      </w:r>
    </w:p>
    <w:p>
      <w:pPr>
        <w:pStyle w:val="a0"/>
      </w:pPr>
      <w:r>
        <w:t xml:space="preserve">{</w:t>
      </w:r>
      <w:r>
        <w:t xml:space="preserve"> </w:t>
      </w:r>
      <w:r>
        <w:t xml:space="preserve">“</w:t>
      </w:r>
      <w:r>
        <w:t xml:space="preserve">analyte</w:t>
      </w:r>
      <w:r>
        <w:t xml:space="preserve">”</w:t>
      </w:r>
      <w:r>
        <w:t xml:space="preserve">:</w:t>
      </w:r>
      <w:r>
        <w:t xml:space="preserve"> </w:t>
      </w:r>
      <w:r>
        <w:t xml:space="preserve">“</w:t>
      </w:r>
      <w:r>
        <w:t xml:space="preserve">Cypermethrin</w:t>
      </w:r>
      <w:r>
        <w:t xml:space="preserve">”</w:t>
      </w:r>
      <w:r>
        <w:t xml:space="preserve">,</w:t>
      </w:r>
      <w:r>
        <w:t xml:space="preserve"> </w:t>
      </w:r>
      <w:r>
        <w:t xml:space="preserve">“</w:t>
      </w:r>
      <w:r>
        <w:t xml:space="preserve">value</w:t>
      </w:r>
      <w:r>
        <w:t xml:space="preserve">”</w:t>
      </w:r>
      <w:r>
        <w:t xml:space="preserve">: 0.02,</w:t>
      </w:r>
      <w:r>
        <w:t xml:space="preserve"> </w:t>
      </w:r>
      <w:r>
        <w:t xml:space="preserve">“</w:t>
      </w:r>
      <w:r>
        <w:t xml:space="preserve">unit</w:t>
      </w:r>
      <w:r>
        <w:t xml:space="preserve">”</w:t>
      </w:r>
      <w:r>
        <w:t xml:space="preserve">:</w:t>
      </w:r>
      <w:r>
        <w:t xml:space="preserve"> </w:t>
      </w:r>
      <w:r>
        <w:t xml:space="preserve">“</w:t>
      </w:r>
      <w:r>
        <w:t xml:space="preserve">mg/kg</w:t>
      </w:r>
      <w:r>
        <w:t xml:space="preserve">”</w:t>
      </w:r>
      <w:r>
        <w:t xml:space="preserve">,</w:t>
      </w:r>
      <w:r>
        <w:t xml:space="preserve"> </w:t>
      </w:r>
      <w:r>
        <w:t xml:space="preserve">“</w:t>
      </w:r>
      <w:r>
        <w:t xml:space="preserve">limit</w:t>
      </w:r>
      <w:r>
        <w:t xml:space="preserve">”</w:t>
      </w:r>
      <w:r>
        <w:t xml:space="preserve">: 0.05,</w:t>
      </w:r>
      <w:r>
        <w:t xml:space="preserve"> </w:t>
      </w:r>
      <w:r>
        <w:t xml:space="preserve">“</w:t>
      </w:r>
      <w:r>
        <w:t xml:space="preserve">pass</w:t>
      </w:r>
      <w:r>
        <w:t xml:space="preserve">”</w:t>
      </w:r>
      <w:r>
        <w:t xml:space="preserve">: true },</w:t>
      </w:r>
    </w:p>
    <w:p>
      <w:pPr>
        <w:pStyle w:val="a0"/>
      </w:pPr>
      <w:r>
        <w:t xml:space="preserve">{</w:t>
      </w:r>
      <w:r>
        <w:t xml:space="preserve"> </w:t>
      </w:r>
      <w:r>
        <w:t xml:space="preserve">“</w:t>
      </w:r>
      <w:r>
        <w:t xml:space="preserve">analyte</w:t>
      </w:r>
      <w:r>
        <w:t xml:space="preserve">”</w:t>
      </w:r>
      <w:r>
        <w:t xml:space="preserve">:</w:t>
      </w:r>
      <w:r>
        <w:t xml:space="preserve"> </w:t>
      </w:r>
      <w:r>
        <w:t xml:space="preserve">“</w:t>
      </w:r>
      <w:r>
        <w:t xml:space="preserve">Chlorpyrifos</w:t>
      </w:r>
      <w:r>
        <w:t xml:space="preserve">”</w:t>
      </w:r>
      <w:r>
        <w:t xml:space="preserve">,</w:t>
      </w:r>
      <w:r>
        <w:t xml:space="preserve"> </w:t>
      </w:r>
      <w:r>
        <w:t xml:space="preserve">“</w:t>
      </w:r>
      <w:r>
        <w:t xml:space="preserve">value</w:t>
      </w:r>
      <w:r>
        <w:t xml:space="preserve">”</w:t>
      </w:r>
      <w:r>
        <w:t xml:space="preserve">: 0.008,</w:t>
      </w:r>
      <w:r>
        <w:t xml:space="preserve"> </w:t>
      </w:r>
      <w:r>
        <w:t xml:space="preserve">“</w:t>
      </w:r>
      <w:r>
        <w:t xml:space="preserve">unit</w:t>
      </w:r>
      <w:r>
        <w:t xml:space="preserve">”</w:t>
      </w:r>
      <w:r>
        <w:t xml:space="preserve">:</w:t>
      </w:r>
      <w:r>
        <w:t xml:space="preserve"> </w:t>
      </w:r>
      <w:r>
        <w:t xml:space="preserve">“</w:t>
      </w:r>
      <w:r>
        <w:t xml:space="preserve">mg/kg</w:t>
      </w:r>
      <w:r>
        <w:t xml:space="preserve">”</w:t>
      </w:r>
      <w:r>
        <w:t xml:space="preserve">,</w:t>
      </w:r>
      <w:r>
        <w:t xml:space="preserve"> </w:t>
      </w:r>
      <w:r>
        <w:t xml:space="preserve">“</w:t>
      </w:r>
      <w:r>
        <w:t xml:space="preserve">limit</w:t>
      </w:r>
      <w:r>
        <w:t xml:space="preserve">”</w:t>
      </w:r>
      <w:r>
        <w:t xml:space="preserve">: 0.01,</w:t>
      </w:r>
      <w:r>
        <w:t xml:space="preserve"> </w:t>
      </w:r>
      <w:r>
        <w:t xml:space="preserve">“</w:t>
      </w:r>
      <w:r>
        <w:t xml:space="preserve">pass</w:t>
      </w:r>
      <w:r>
        <w:t xml:space="preserve">”</w:t>
      </w:r>
      <w:r>
        <w:t xml:space="preserve">: true }</w:t>
      </w:r>
    </w:p>
    <w:p>
      <w:pPr>
        <w:pStyle w:val="a0"/>
      </w:pPr>
      <w:r>
        <w:t xml:space="preserve">],</w:t>
      </w:r>
    </w:p>
    <w:p>
      <w:pPr>
        <w:pStyle w:val="a0"/>
      </w:pPr>
      <w:r>
        <w:t xml:space="preserve">“</w:t>
      </w:r>
      <w:r>
        <w:t xml:space="preserve">conclusion</w:t>
      </w:r>
      <w:r>
        <w:t xml:space="preserve">”</w:t>
      </w:r>
      <w:r>
        <w:t xml:space="preserve">:</w:t>
      </w:r>
      <w:r>
        <w:t xml:space="preserve"> </w:t>
      </w:r>
      <w:r>
        <w:t xml:space="preserve">“</w:t>
      </w:r>
      <w:r>
        <w:t xml:space="preserve">COMPLIANT</w:t>
      </w:r>
      <w:r>
        <w:t xml:space="preserve">”</w:t>
      </w:r>
    </w:p>
    <w:p>
      <w:pPr>
        <w:pStyle w:val="a0"/>
      </w:pPr>
      <w:r>
        <w:t xml:space="preserve">}</w:t>
      </w:r>
    </w:p>
    <w:p>
      <w:pPr>
        <w:pStyle w:val="a0"/>
      </w:pPr>
      <w:r>
        <w:t xml:space="preserve">Step 6 – Auto-trigger certificates: If all required tests are compliant, SGTX automatically requests phytosanitary and health certificates from Nafeza (using the existing declaration). Certificates issued and attached to USTN.</w:t>
      </w:r>
    </w:p>
    <w:p>
      <w:pPr>
        <w:pStyle w:val="a0"/>
      </w:pPr>
      <w:r>
        <w:t xml:space="preserve">Step 7 – Failure handling: If any test fails, the loading milestone is blocked. Seller can dispute (request retest) or cancel. Dispute evidence includes original results, sample chain of custody, and lab’s ISO accreditation.</w:t>
      </w:r>
    </w:p>
    <w:p>
      <w:pPr>
        <w:pStyle w:val="a0"/>
      </w:pPr>
      <w:r>
        <w:t xml:space="preserve">AI Authority: A2 for MRL validation (HF local) and result extraction; A4 for certificate triggering.</w:t>
      </w:r>
    </w:p>
    <w:bookmarkEnd w:id="296"/>
    <w:bookmarkStart w:id="297" w:name="laboratory-portal-tabs"/>
    <w:p>
      <w:pPr>
        <w:pStyle w:val="4"/>
      </w:pPr>
      <w:r>
        <w:t xml:space="preserve">9.3.3 Laboratory Portal Tabs</w:t>
      </w:r>
    </w:p>
    <w:p>
      <w:pPr>
        <w:pStyle w:val="FirstParagraph"/>
      </w:pPr>
      <w:r>
        <w:t xml:space="preserve">AI Authority: A1 for performance summary; A2 for MRL validation; A4 for submission.</w:t>
      </w:r>
    </w:p>
    <w:bookmarkEnd w:id="297"/>
    <w:bookmarkEnd w:id="298"/>
    <w:bookmarkStart w:id="302" w:name="qc-inspection-qc-on-site-inspection"/>
    <w:p>
      <w:pPr>
        <w:pStyle w:val="3"/>
      </w:pPr>
      <w:r>
        <w:t xml:space="preserve">9.4 QC Inspection (QC) – On-Site Inspection</w:t>
      </w:r>
    </w:p>
    <w:bookmarkStart w:id="299" w:name="onboarding-service-catalogue-3"/>
    <w:p>
      <w:pPr>
        <w:pStyle w:val="4"/>
      </w:pPr>
      <w:r>
        <w:t xml:space="preserve">9.4.1 Onboarding &amp; Service Catalogue</w:t>
      </w:r>
    </w:p>
    <w:p>
      <w:pPr>
        <w:pStyle w:val="FirstParagraph"/>
      </w:pPr>
      <w:r>
        <w:t xml:space="preserve">Onboarding requirements:</w:t>
      </w:r>
    </w:p>
    <w:p>
      <w:pPr>
        <w:pStyle w:val="a0"/>
      </w:pPr>
      <w:r>
        <w:t xml:space="preserve">ISO 17020 certificate (or equivalent), list of serviceable commodities.</w:t>
      </w:r>
    </w:p>
    <w:p>
      <w:pPr>
        <w:pStyle w:val="a0"/>
      </w:pPr>
      <w:r>
        <w:t xml:space="preserve">Fee schedule (per inspection, per pallet, per day).</w:t>
      </w:r>
    </w:p>
    <w:p>
      <w:pPr>
        <w:pStyle w:val="a0"/>
      </w:pPr>
      <w:r>
        <w:t xml:space="preserve">Geographical coverage (ports, warehouses).</w:t>
      </w:r>
    </w:p>
    <w:p>
      <w:pPr>
        <w:pStyle w:val="a0"/>
      </w:pPr>
      <w:r>
        <w:t xml:space="preserve">Service catalogue example:</w:t>
      </w:r>
    </w:p>
    <w:bookmarkEnd w:id="299"/>
    <w:bookmarkStart w:id="300" w:name="Xf6ed3d7835778c1dfd43323e068cc5aef49fd90"/>
    <w:p>
      <w:pPr>
        <w:pStyle w:val="4"/>
      </w:pPr>
      <w:r>
        <w:t xml:space="preserve">9.4.2 Quotation &amp; Inspection Workflow (Buyer-Requested)</w:t>
      </w:r>
    </w:p>
    <w:p>
      <w:pPr>
        <w:pStyle w:val="FirstParagraph"/>
      </w:pPr>
      <w:r>
        <w:t xml:space="preserve">Step 1 – Buyer requests QC inspection during trade creation (Phase 1). Selects</w:t>
      </w:r>
      <w:r>
        <w:t xml:space="preserve"> </w:t>
      </w:r>
      <w:r>
        <w:t xml:space="preserve">“</w:t>
      </w:r>
      <w:r>
        <w:t xml:space="preserve">SGS Inspection</w:t>
      </w:r>
      <w:r>
        <w:t xml:space="preserve">”</w:t>
      </w:r>
      <w:r>
        <w:t xml:space="preserve"> </w:t>
      </w:r>
      <w:r>
        <w:t xml:space="preserve">from dropdown (only if SGS is in buyer’s saved contacts).</w:t>
      </w:r>
    </w:p>
    <w:p>
      <w:pPr>
        <w:pStyle w:val="a0"/>
      </w:pPr>
      <w:r>
        <w:t xml:space="preserve">Step 2 – QC provider receives job (Smart Inbox):</w:t>
      </w:r>
      <w:r>
        <w:t xml:space="preserve"> </w:t>
      </w:r>
      <w:r>
        <w:t xml:space="preserve">“</w:t>
      </w:r>
      <w:r>
        <w:t xml:space="preserve">New inspection request for USTN … – commodity: frozen strawberries, 22 pallets, location: Damietta port. AQL General Level II (5 pallets random). Send quote.</w:t>
      </w:r>
      <w:r>
        <w:t xml:space="preserve">”</w:t>
      </w:r>
    </w:p>
    <w:p>
      <w:pPr>
        <w:pStyle w:val="a0"/>
      </w:pPr>
      <w:r>
        <w:t xml:space="preserve">Step 3 – QC sends quotation: Clicks</w:t>
      </w:r>
      <w:r>
        <w:t xml:space="preserve"> </w:t>
      </w:r>
      <w:r>
        <w:t xml:space="preserve">“</w:t>
      </w:r>
      <w:r>
        <w:t xml:space="preserve">Send Quote</w:t>
      </w:r>
      <w:r>
        <w:t xml:space="preserve">”</w:t>
      </w:r>
      <w:r>
        <w:t xml:space="preserve">. Pre-filled from catalogue ($500).</w:t>
      </w:r>
    </w:p>
    <w:p>
      <w:pPr>
        <w:pStyle w:val="a0"/>
      </w:pPr>
      <w:r>
        <w:t xml:space="preserve">json</w:t>
      </w:r>
    </w:p>
    <w:p>
      <w:pPr>
        <w:pStyle w:val="a0"/>
      </w:pPr>
      <w:r>
        <w:t xml:space="preserve">POST /v1/qc/quote</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w:t>
      </w:r>
      <w:r>
        <w:t xml:space="preserve">”</w:t>
      </w:r>
      <w:r>
        <w:t xml:space="preserve">,</w:t>
      </w:r>
    </w:p>
    <w:p>
      <w:pPr>
        <w:pStyle w:val="a0"/>
      </w:pPr>
      <w:r>
        <w:t xml:space="preserve">“</w:t>
      </w:r>
      <w:r>
        <w:t xml:space="preserve">service_type</w:t>
      </w:r>
      <w:r>
        <w:t xml:space="preserve">”</w:t>
      </w:r>
      <w:r>
        <w:t xml:space="preserve">:</w:t>
      </w:r>
      <w:r>
        <w:t xml:space="preserve"> </w:t>
      </w:r>
      <w:r>
        <w:t xml:space="preserve">“</w:t>
      </w:r>
      <w:r>
        <w:t xml:space="preserve">FRESH_FRUIT_INSPECTION</w:t>
      </w:r>
      <w:r>
        <w:t xml:space="preserve">”</w:t>
      </w:r>
      <w:r>
        <w:t xml:space="preserve">,</w:t>
      </w:r>
    </w:p>
    <w:p>
      <w:pPr>
        <w:pStyle w:val="a0"/>
      </w:pPr>
      <w:r>
        <w:t xml:space="preserve">“</w:t>
      </w:r>
      <w:r>
        <w:t xml:space="preserve">fee</w:t>
      </w:r>
      <w:r>
        <w:t xml:space="preserve">”</w:t>
      </w:r>
      <w:r>
        <w:t xml:space="preserve">: 500.00,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2026-04-20T23:59:59Z</w:t>
      </w:r>
      <w:r>
        <w:t xml:space="preserve">”</w:t>
      </w:r>
      <w:r>
        <w:t xml:space="preserve">,</w:t>
      </w:r>
    </w:p>
    <w:p>
      <w:pPr>
        <w:pStyle w:val="a0"/>
      </w:pPr>
      <w:r>
        <w:t xml:space="preserve">“</w:t>
      </w:r>
      <w:r>
        <w:t xml:space="preserve">inspection_date</w:t>
      </w:r>
      <w:r>
        <w:t xml:space="preserve">”</w:t>
      </w:r>
      <w:r>
        <w:t xml:space="preserve">:</w:t>
      </w:r>
      <w:r>
        <w:t xml:space="preserve"> </w:t>
      </w:r>
      <w:r>
        <w:t xml:space="preserve">“</w:t>
      </w:r>
      <w:r>
        <w:t xml:space="preserve">2026-04-18</w:t>
      </w:r>
      <w:r>
        <w:t xml:space="preserve">”</w:t>
      </w:r>
      <w:r>
        <w:t xml:space="preserve">,</w:t>
      </w:r>
    </w:p>
    <w:p>
      <w:pPr>
        <w:pStyle w:val="a0"/>
      </w:pPr>
      <w:r>
        <w:t xml:space="preserve">“</w:t>
      </w:r>
      <w:r>
        <w:t xml:space="preserve">location</w:t>
      </w:r>
      <w:r>
        <w:t xml:space="preserve">”</w:t>
      </w:r>
      <w:r>
        <w:t xml:space="preserve">:</w:t>
      </w:r>
      <w:r>
        <w:t xml:space="preserve"> </w:t>
      </w:r>
      <w:r>
        <w:t xml:space="preserve">“</w:t>
      </w:r>
      <w:r>
        <w:t xml:space="preserve">Damietta Port, Gate 4</w:t>
      </w:r>
      <w:r>
        <w:t xml:space="preserve">”</w:t>
      </w:r>
    </w:p>
    <w:p>
      <w:pPr>
        <w:pStyle w:val="a0"/>
      </w:pPr>
      <w:r>
        <w:t xml:space="preserve">}</w:t>
      </w:r>
    </w:p>
    <w:p>
      <w:pPr>
        <w:pStyle w:val="a0"/>
      </w:pPr>
      <w:r>
        <w:t xml:space="preserve">Step 4 – Buyer accepts quote: SGTX generates invoice for $500, adds to buyer’s local payment batch (buyer pays separately). Buyer pays via PSP. QC provider receives payment notification.</w:t>
      </w:r>
    </w:p>
    <w:p>
      <w:pPr>
        <w:pStyle w:val="a0"/>
      </w:pPr>
      <w:r>
        <w:t xml:space="preserve">Step 5 – Inspector performs inspection: Uses mobile app (offline, AR overlay). Scans pallet barcodes, logs defects, overrides AI findings with mandatory reason (≥10 chars). AQL sampling enforced – cannot submit until random sample inspected.</w:t>
      </w:r>
    </w:p>
    <w:p>
      <w:pPr>
        <w:pStyle w:val="a0"/>
      </w:pPr>
      <w:r>
        <w:t xml:space="preserve">Step 6 – Report submission: Inspector submits report (PASS, FAIL, or CONDITIONAL). Report includes:</w:t>
      </w:r>
    </w:p>
    <w:p>
      <w:pPr>
        <w:pStyle w:val="a0"/>
      </w:pPr>
      <w:r>
        <w:t xml:space="preserve">Container &amp; seal numbers (with photos).</w:t>
      </w:r>
    </w:p>
    <w:p>
      <w:pPr>
        <w:pStyle w:val="a0"/>
      </w:pPr>
      <w:r>
        <w:t xml:space="preserve">Defect log (per pallet, with AI confidence).</w:t>
      </w:r>
    </w:p>
    <w:p>
      <w:pPr>
        <w:pStyle w:val="a0"/>
      </w:pPr>
      <w:r>
        <w:t xml:space="preserve">Override details (original AI confidence, inspector’s reason).</w:t>
      </w:r>
    </w:p>
    <w:p>
      <w:pPr>
        <w:pStyle w:val="a0"/>
      </w:pPr>
      <w:r>
        <w:t xml:space="preserve">Digital signature (ZITADEL passkey).</w:t>
      </w:r>
    </w:p>
    <w:p>
      <w:pPr>
        <w:pStyle w:val="a0"/>
      </w:pPr>
      <w:r>
        <w:t xml:space="preserve">Step 7 – Loading milestone: If verdict is PASS or CONDITIONAL, loading proceeds. If FAIL, buyer must accept or seller replace goods.</w:t>
      </w:r>
    </w:p>
    <w:p>
      <w:pPr>
        <w:pStyle w:val="a0"/>
      </w:pPr>
      <w:r>
        <w:t xml:space="preserve">Step 8 – Dispute fast-track: If dispute arises, evidence package automatically includes override details, original AI confidence, and inspector’s reason.</w:t>
      </w:r>
    </w:p>
    <w:p>
      <w:pPr>
        <w:pStyle w:val="a0"/>
      </w:pPr>
      <w:r>
        <w:t xml:space="preserve">AI Authority: A2 for defect detection (HF ViT) and override enforcement; A1 for report drafting (Groq); A4 for milestone blocking.</w:t>
      </w:r>
    </w:p>
    <w:bookmarkEnd w:id="300"/>
    <w:bookmarkStart w:id="301" w:name="qc-portal-tabs"/>
    <w:p>
      <w:pPr>
        <w:pStyle w:val="4"/>
      </w:pPr>
      <w:r>
        <w:t xml:space="preserve">9.4.3 QC Portal Tabs</w:t>
      </w:r>
    </w:p>
    <w:p>
      <w:pPr>
        <w:pStyle w:val="FirstParagraph"/>
      </w:pPr>
      <w:r>
        <w:t xml:space="preserve">AI Authority: A1 for performance summary; A2 for defect detection; A4 for enforcement.</w:t>
      </w:r>
    </w:p>
    <w:bookmarkEnd w:id="301"/>
    <w:bookmarkEnd w:id="302"/>
    <w:bookmarkStart w:id="306" w:name="customs-broker-cbr-optional-services"/>
    <w:p>
      <w:pPr>
        <w:pStyle w:val="3"/>
      </w:pPr>
      <w:r>
        <w:t xml:space="preserve">9.5 Customs Broker (CBR) – Optional Services</w:t>
      </w:r>
    </w:p>
    <w:bookmarkStart w:id="303" w:name="onboarding-service-catalogue-4"/>
    <w:p>
      <w:pPr>
        <w:pStyle w:val="4"/>
      </w:pPr>
      <w:r>
        <w:t xml:space="preserve">9.5.1 Onboarding &amp; Service Catalogue</w:t>
      </w:r>
    </w:p>
    <w:p>
      <w:pPr>
        <w:pStyle w:val="FirstParagraph"/>
      </w:pPr>
      <w:r>
        <w:t xml:space="preserve">Onboarding requirements (from Part 2.1):</w:t>
      </w:r>
    </w:p>
    <w:p>
      <w:pPr>
        <w:pStyle w:val="a0"/>
      </w:pPr>
      <w:r>
        <w:t xml:space="preserve">Broker licence, bond, professional indemnity insurance.</w:t>
      </w:r>
    </w:p>
    <w:p>
      <w:pPr>
        <w:pStyle w:val="a0"/>
      </w:pPr>
      <w:r>
        <w:t xml:space="preserve">Office addresses for physical document receipt.</w:t>
      </w:r>
    </w:p>
    <w:p>
      <w:pPr>
        <w:pStyle w:val="a0"/>
      </w:pPr>
      <w:r>
        <w:t xml:space="preserve">Service catalogue with default fees (certification, physical handling, storage, audit representation).</w:t>
      </w:r>
    </w:p>
    <w:p>
      <w:pPr>
        <w:pStyle w:val="a0"/>
      </w:pPr>
      <w:r>
        <w:t xml:space="preserve">Service catalogue example:</w:t>
      </w:r>
    </w:p>
    <w:bookmarkEnd w:id="303"/>
    <w:bookmarkStart w:id="304" w:name="quotation-service-workflow"/>
    <w:p>
      <w:pPr>
        <w:pStyle w:val="4"/>
      </w:pPr>
      <w:r>
        <w:t xml:space="preserve">9.5.2 Quotation &amp; Service Workflow</w:t>
      </w:r>
    </w:p>
    <w:p>
      <w:pPr>
        <w:pStyle w:val="FirstParagraph"/>
      </w:pPr>
      <w:r>
        <w:t xml:space="preserve">Certification service (seller-paid):</w:t>
      </w:r>
    </w:p>
    <w:p>
      <w:pPr>
        <w:pStyle w:val="a0"/>
      </w:pPr>
      <w:r>
        <w:t xml:space="preserve">Step 1 – Seller selects broker during Phase 2 (Logistics Builder). Checks</w:t>
      </w:r>
      <w:r>
        <w:t xml:space="preserve"> </w:t>
      </w:r>
      <w:r>
        <w:t xml:space="preserve">“</w:t>
      </w:r>
      <w:r>
        <w:t xml:space="preserve">Certification</w:t>
      </w:r>
      <w:r>
        <w:t xml:space="preserve">”</w:t>
      </w:r>
      <w:r>
        <w:t xml:space="preserve"> </w:t>
      </w:r>
      <w:r>
        <w:t xml:space="preserve">and selects broker from dropdown (only brokers in seller’s saved contacts).</w:t>
      </w:r>
    </w:p>
    <w:p>
      <w:pPr>
        <w:pStyle w:val="a0"/>
      </w:pPr>
      <w:r>
        <w:t xml:space="preserve">Step 2 – Broker receives request (Smart Inbox):</w:t>
      </w:r>
      <w:r>
        <w:t xml:space="preserve"> </w:t>
      </w:r>
      <w:r>
        <w:t xml:space="preserve">“</w:t>
      </w:r>
      <w:r>
        <w:t xml:space="preserve">Certification requested for USTN …</w:t>
      </w:r>
      <w:r>
        <w:t xml:space="preserve">”</w:t>
      </w:r>
      <w:r>
        <w:t xml:space="preserve">. Broker reviews AI-generated declaration (read-only, with confidence scores). Low-confidence fields highlighted.</w:t>
      </w:r>
    </w:p>
    <w:p>
      <w:pPr>
        <w:pStyle w:val="a0"/>
      </w:pPr>
      <w:r>
        <w:t xml:space="preserve">Step 3 – Broker sends quote: Clicks</w:t>
      </w:r>
      <w:r>
        <w:t xml:space="preserve"> </w:t>
      </w:r>
      <w:r>
        <w:t xml:space="preserve">“</w:t>
      </w:r>
      <w:r>
        <w:t xml:space="preserve">Send Quote</w:t>
      </w:r>
      <w:r>
        <w:t xml:space="preserve">”</w:t>
      </w:r>
      <w:r>
        <w:t xml:space="preserve">. Default fee $150 (or custom).</w:t>
      </w:r>
    </w:p>
    <w:p>
      <w:pPr>
        <w:pStyle w:val="a0"/>
      </w:pPr>
      <w:r>
        <w:t xml:space="preserve">json</w:t>
      </w:r>
    </w:p>
    <w:p>
      <w:pPr>
        <w:pStyle w:val="a0"/>
      </w:pPr>
      <w:r>
        <w:t xml:space="preserve">POST /v1/broker/services/quote</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w:t>
      </w:r>
      <w:r>
        <w:t xml:space="preserve">”</w:t>
      </w:r>
      <w:r>
        <w:t xml:space="preserve">,</w:t>
      </w:r>
    </w:p>
    <w:p>
      <w:pPr>
        <w:pStyle w:val="a0"/>
      </w:pPr>
      <w:r>
        <w:t xml:space="preserve">“</w:t>
      </w:r>
      <w:r>
        <w:t xml:space="preserve">service_type</w:t>
      </w:r>
      <w:r>
        <w:t xml:space="preserve">”</w:t>
      </w:r>
      <w:r>
        <w:t xml:space="preserve">:</w:t>
      </w:r>
      <w:r>
        <w:t xml:space="preserve"> </w:t>
      </w:r>
      <w:r>
        <w:t xml:space="preserve">“</w:t>
      </w:r>
      <w:r>
        <w:t xml:space="preserve">CERTIFICATION</w:t>
      </w:r>
      <w:r>
        <w:t xml:space="preserve">”</w:t>
      </w:r>
      <w:r>
        <w:t xml:space="preserve">,</w:t>
      </w:r>
    </w:p>
    <w:p>
      <w:pPr>
        <w:pStyle w:val="a0"/>
      </w:pPr>
      <w:r>
        <w:t xml:space="preserve">“</w:t>
      </w:r>
      <w:r>
        <w:t xml:space="preserve">fee</w:t>
      </w:r>
      <w:r>
        <w:t xml:space="preserve">”</w:t>
      </w:r>
      <w:r>
        <w:t xml:space="preserve">: 150.00,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valid_until</w:t>
      </w:r>
      <w:r>
        <w:t xml:space="preserve">”</w:t>
      </w:r>
      <w:r>
        <w:t xml:space="preserve">:</w:t>
      </w:r>
      <w:r>
        <w:t xml:space="preserve"> </w:t>
      </w:r>
      <w:r>
        <w:t xml:space="preserve">“</w:t>
      </w:r>
      <w:r>
        <w:t xml:space="preserve">2026-04-18T23:59:59Z</w:t>
      </w:r>
      <w:r>
        <w:t xml:space="preserve">”</w:t>
      </w:r>
    </w:p>
    <w:p>
      <w:pPr>
        <w:pStyle w:val="a0"/>
      </w:pPr>
      <w:r>
        <w:t xml:space="preserve">}</w:t>
      </w:r>
    </w:p>
    <w:p>
      <w:pPr>
        <w:pStyle w:val="a0"/>
      </w:pPr>
      <w:r>
        <w:t xml:space="preserve">Step 4 – Seller accepts quote: SGTX generates invoice for $150, adds to Stage 1 payment plan. Seller pays Stage 1 (includes this fee). Broker receives payment notification.</w:t>
      </w:r>
    </w:p>
    <w:p>
      <w:pPr>
        <w:pStyle w:val="a0"/>
      </w:pPr>
      <w:r>
        <w:t xml:space="preserve">Step 5 – Broker certifies: In CBR Portal, clicks</w:t>
      </w:r>
      <w:r>
        <w:t xml:space="preserve"> </w:t>
      </w:r>
      <w:r>
        <w:t xml:space="preserve">“</w:t>
      </w:r>
      <w:r>
        <w:t xml:space="preserve">Certify</w:t>
      </w:r>
      <w:r>
        <w:t xml:space="preserve">”</w:t>
      </w:r>
      <w:r>
        <w:t xml:space="preserve">. System records broker’s digital seal, licence number, timestamp. SGTX submits declaration to Nafeza under broker’s licence. Declaration reference stored.</w:t>
      </w:r>
    </w:p>
    <w:p>
      <w:pPr>
        <w:pStyle w:val="a0"/>
      </w:pPr>
      <w:r>
        <w:t xml:space="preserve">Physical handling service (seller-paid, destination requires original documents):</w:t>
      </w:r>
    </w:p>
    <w:p>
      <w:pPr>
        <w:pStyle w:val="a0"/>
      </w:pPr>
      <w:r>
        <w:t xml:space="preserve">Step 1 – RIA detects that destination country (e.g., Nigeria) requires original documents. System automatically recommends physical handling (but does not force; seller can decline).</w:t>
      </w:r>
    </w:p>
    <w:p>
      <w:pPr>
        <w:pStyle w:val="a0"/>
      </w:pPr>
      <w:r>
        <w:t xml:space="preserve">Step 2 – Seller selects broker (or same broker) and checks</w:t>
      </w:r>
      <w:r>
        <w:t xml:space="preserve"> </w:t>
      </w:r>
      <w:r>
        <w:t xml:space="preserve">“</w:t>
      </w:r>
      <w:r>
        <w:t xml:space="preserve">Physical document handling</w:t>
      </w:r>
      <w:r>
        <w:t xml:space="preserve">”</w:t>
      </w:r>
      <w:r>
        <w:t xml:space="preserve">. Broker sends quote ($85). Seller accepts → invoice generated, added to Stage 1.</w:t>
      </w:r>
    </w:p>
    <w:p>
      <w:pPr>
        <w:pStyle w:val="a0"/>
      </w:pPr>
      <w:r>
        <w:t xml:space="preserve">Step 3 – SGTX generates document package – cover sheet with manifest, USTN QR code, broker’s registered office address. Seller prints, signs wet-ink, couriers.</w:t>
      </w:r>
    </w:p>
    <w:p>
      <w:pPr>
        <w:pStyle w:val="a0"/>
      </w:pPr>
      <w:r>
        <w:t xml:space="preserve">Step 4 – Broker receives courier – scans QR code using mobile app, clicks</w:t>
      </w:r>
      <w:r>
        <w:t xml:space="preserve"> </w:t>
      </w:r>
      <w:r>
        <w:t xml:space="preserve">“</w:t>
      </w:r>
      <w:r>
        <w:t xml:space="preserve">Receive Package</w:t>
      </w:r>
      <w:r>
        <w:t xml:space="preserve">”</w:t>
      </w:r>
      <w:r>
        <w:t xml:space="preserve">. GPS and timestamp recorded. Status becomes RECEIVED.</w:t>
      </w:r>
    </w:p>
    <w:p>
      <w:pPr>
        <w:pStyle w:val="a0"/>
      </w:pPr>
      <w:r>
        <w:t xml:space="preserve">Step 5 – Broker visits customs – presents documents, obtains stamped acknowledgement. Uses mobile app to scan stamped documents. AI extracts stamp and reference.</w:t>
      </w:r>
    </w:p>
    <w:p>
      <w:pPr>
        <w:pStyle w:val="a0"/>
      </w:pPr>
      <w:r>
        <w:t xml:space="preserve">Step 6 – Broker marks</w:t>
      </w:r>
      <w:r>
        <w:t xml:space="preserve"> </w:t>
      </w:r>
      <w:r>
        <w:t xml:space="preserve">“</w:t>
      </w:r>
      <w:r>
        <w:t xml:space="preserve">Submission Confirmed</w:t>
      </w:r>
      <w:r>
        <w:t xml:space="preserve">”</w:t>
      </w:r>
      <w:r>
        <w:t xml:space="preserve"> – milestone reached, fee released (if held). Stamped copy attached to USTN.</w:t>
      </w:r>
    </w:p>
    <w:p>
      <w:pPr>
        <w:pStyle w:val="a0"/>
      </w:pPr>
      <w:r>
        <w:t xml:space="preserve">Step 7 – Storage (optional) – Seller can also select storage service ($40/year). Broker stores original documents, records shelf location in portal. At retention expiry, Smart Inbox reminder to destroy or return.</w:t>
      </w:r>
    </w:p>
    <w:p>
      <w:pPr>
        <w:pStyle w:val="a0"/>
      </w:pPr>
      <w:r>
        <w:t xml:space="preserve">AI Authority: A2 for AI declaration confidence (HF Donut); A1 for Groq-generated explanations; A4 for certification enforcement.</w:t>
      </w:r>
    </w:p>
    <w:bookmarkEnd w:id="304"/>
    <w:bookmarkStart w:id="305" w:name="customs-broker-portal-tabs"/>
    <w:p>
      <w:pPr>
        <w:pStyle w:val="4"/>
      </w:pPr>
      <w:r>
        <w:t xml:space="preserve">9.5.3 Customs Broker Portal Tabs</w:t>
      </w:r>
    </w:p>
    <w:p>
      <w:pPr>
        <w:pStyle w:val="FirstParagraph"/>
      </w:pPr>
      <w:r>
        <w:t xml:space="preserve">AI Authority: A2 for document extraction; A1 for performance summaries; A4 for certification logging.</w:t>
      </w:r>
    </w:p>
    <w:bookmarkEnd w:id="305"/>
    <w:bookmarkEnd w:id="306"/>
    <w:bookmarkStart w:id="307" w:name="Xf0545700782a29e4cd9b1a4c172164b3beba0e4"/>
    <w:p>
      <w:pPr>
        <w:pStyle w:val="3"/>
      </w:pPr>
      <w:r>
        <w:t xml:space="preserve">9.6 Unified Service Quotation &amp; Acceptance – API Endpoints</w:t>
      </w:r>
    </w:p>
    <w:p>
      <w:pPr>
        <w:pStyle w:val="FirstParagraph"/>
      </w:pPr>
      <w:r>
        <w:t xml:space="preserve">All provider types use the same pattern for quotes and acceptance.</w:t>
      </w:r>
    </w:p>
    <w:p>
      <w:pPr>
        <w:pStyle w:val="a0"/>
      </w:pPr>
      <w:r>
        <w:t xml:space="preserve">Example – Accept quote:</w:t>
      </w:r>
    </w:p>
    <w:p>
      <w:pPr>
        <w:pStyle w:val="a0"/>
      </w:pPr>
      <w:r>
        <w:t xml:space="preserve">json</w:t>
      </w:r>
    </w:p>
    <w:p>
      <w:pPr>
        <w:pStyle w:val="a0"/>
      </w:pPr>
      <w:r>
        <w:t xml:space="preserve">POST /v1/quote/CBRQ-001/accept</w:t>
      </w:r>
    </w:p>
    <w:p>
      <w:pPr>
        <w:pStyle w:val="a0"/>
      </w:pPr>
      <w:r>
        <w:t xml:space="preserve">{</w:t>
      </w:r>
    </w:p>
    <w:p>
      <w:pPr>
        <w:pStyle w:val="a0"/>
      </w:pPr>
      <w:r>
        <w:t xml:space="preserve">“</w:t>
      </w:r>
      <w:r>
        <w:t xml:space="preserve">accepted_by_gtid</w:t>
      </w:r>
      <w:r>
        <w:t xml:space="preserve">”</w:t>
      </w:r>
      <w:r>
        <w:t xml:space="preserve">:</w:t>
      </w:r>
      <w:r>
        <w:t xml:space="preserve"> </w:t>
      </w:r>
      <w:r>
        <w:t xml:space="preserve">“</w:t>
      </w:r>
      <w:r>
        <w:t xml:space="preserve">SGTX-EG-TRD-002139-7F3A</w:t>
      </w:r>
      <w:r>
        <w:t xml:space="preserve">”</w:t>
      </w:r>
      <w:r>
        <w:t xml:space="preserve">,</w:t>
      </w:r>
    </w:p>
    <w:p>
      <w:pPr>
        <w:pStyle w:val="a0"/>
      </w:pPr>
      <w:r>
        <w:t xml:space="preserve">“</w:t>
      </w:r>
      <w:r>
        <w:t xml:space="preserve">notes</w:t>
      </w:r>
      <w:r>
        <w:t xml:space="preserve">”</w:t>
      </w:r>
      <w:r>
        <w:t xml:space="preserve">:</w:t>
      </w:r>
      <w:r>
        <w:t xml:space="preserve"> </w:t>
      </w:r>
      <w:r>
        <w:t xml:space="preserve">“</w:t>
      </w:r>
      <w:r>
        <w:t xml:space="preserve">Please proceed with certification.</w:t>
      </w:r>
      <w:r>
        <w:t xml:space="preserve">”</w:t>
      </w:r>
    </w:p>
    <w:p>
      <w:pPr>
        <w:pStyle w:val="a0"/>
      </w:pPr>
      <w:r>
        <w:t xml:space="preserve">}</w:t>
      </w:r>
    </w:p>
    <w:p>
      <w:pPr>
        <w:pStyle w:val="a0"/>
      </w:pPr>
      <w:r>
        <w:t xml:space="preserve">Response:</w:t>
      </w:r>
    </w:p>
    <w:p>
      <w:pPr>
        <w:pStyle w:val="a0"/>
      </w:pPr>
      <w:r>
        <w:t xml:space="preserve">json</w:t>
      </w:r>
    </w:p>
    <w:p>
      <w:pPr>
        <w:pStyle w:val="a0"/>
      </w:pPr>
      <w:r>
        <w:t xml:space="preserve">{</w:t>
      </w:r>
    </w:p>
    <w:p>
      <w:pPr>
        <w:pStyle w:val="a0"/>
      </w:pPr>
      <w:r>
        <w:t xml:space="preserve">“</w:t>
      </w:r>
      <w:r>
        <w:t xml:space="preserve">quote_id</w:t>
      </w:r>
      <w:r>
        <w:t xml:space="preserve">”</w:t>
      </w:r>
      <w:r>
        <w:t xml:space="preserve">:</w:t>
      </w:r>
      <w:r>
        <w:t xml:space="preserve"> </w:t>
      </w:r>
      <w:r>
        <w:t xml:space="preserve">“</w:t>
      </w:r>
      <w:r>
        <w:t xml:space="preserve">CBRQ-001</w:t>
      </w:r>
      <w:r>
        <w:t xml:space="preserve">”</w:t>
      </w:r>
      <w:r>
        <w:t xml:space="preserve">,</w:t>
      </w:r>
    </w:p>
    <w:p>
      <w:pPr>
        <w:pStyle w:val="a0"/>
      </w:pPr>
      <w:r>
        <w:t xml:space="preserve">“</w:t>
      </w:r>
      <w:r>
        <w:t xml:space="preserve">status</w:t>
      </w:r>
      <w:r>
        <w:t xml:space="preserve">”</w:t>
      </w:r>
      <w:r>
        <w:t xml:space="preserve">:</w:t>
      </w:r>
      <w:r>
        <w:t xml:space="preserve"> </w:t>
      </w:r>
      <w:r>
        <w:t xml:space="preserve">“</w:t>
      </w:r>
      <w:r>
        <w:t xml:space="preserve">ACCEPTED</w:t>
      </w:r>
      <w:r>
        <w:t xml:space="preserve">”</w:t>
      </w:r>
      <w:r>
        <w:t xml:space="preserve">,</w:t>
      </w:r>
    </w:p>
    <w:p>
      <w:pPr>
        <w:pStyle w:val="a0"/>
      </w:pPr>
      <w:r>
        <w:t xml:space="preserve">“</w:t>
      </w:r>
      <w:r>
        <w:t xml:space="preserve">invoice_uuid</w:t>
      </w:r>
      <w:r>
        <w:t xml:space="preserve">”</w:t>
      </w:r>
      <w:r>
        <w:t xml:space="preserve">:</w:t>
      </w:r>
      <w:r>
        <w:t xml:space="preserve"> </w:t>
      </w:r>
      <w:r>
        <w:t xml:space="preserve">“</w:t>
      </w:r>
      <w:r>
        <w:t xml:space="preserve">INV-BRK-001</w:t>
      </w:r>
      <w:r>
        <w:t xml:space="preserve">”</w:t>
      </w:r>
      <w:r>
        <w:t xml:space="preserve">,</w:t>
      </w:r>
    </w:p>
    <w:p>
      <w:pPr>
        <w:pStyle w:val="a0"/>
      </w:pPr>
      <w:r>
        <w:t xml:space="preserve">“</w:t>
      </w:r>
      <w:r>
        <w:t xml:space="preserve">message</w:t>
      </w:r>
      <w:r>
        <w:t xml:space="preserve">”</w:t>
      </w:r>
      <w:r>
        <w:t xml:space="preserve">:</w:t>
      </w:r>
      <w:r>
        <w:t xml:space="preserve"> </w:t>
      </w:r>
      <w:r>
        <w:t xml:space="preserve">“</w:t>
      </w:r>
      <w:r>
        <w:t xml:space="preserve">Invoice generated and added to payment plan.</w:t>
      </w:r>
      <w:r>
        <w:t xml:space="preserve">”</w:t>
      </w:r>
    </w:p>
    <w:p>
      <w:pPr>
        <w:pStyle w:val="a0"/>
      </w:pPr>
      <w:r>
        <w:t xml:space="preserve">}</w:t>
      </w:r>
    </w:p>
    <w:p>
      <w:pPr>
        <w:pStyle w:val="a0"/>
      </w:pPr>
      <w:r>
        <w:t xml:space="preserve">AI Authority: A4 for validation and invoice generation.</w:t>
      </w:r>
    </w:p>
    <w:bookmarkEnd w:id="307"/>
    <w:bookmarkStart w:id="308" w:name="X81518251d6ec6199f1aa10447b7bfc4e064a996"/>
    <w:p>
      <w:pPr>
        <w:pStyle w:val="3"/>
      </w:pPr>
      <w:r>
        <w:t xml:space="preserve">9.7 Incoterm-Based Service Filtering for RFQ Mode B</w:t>
      </w:r>
    </w:p>
    <w:p>
      <w:pPr>
        <w:pStyle w:val="FirstParagraph"/>
      </w:pPr>
      <w:r>
        <w:t xml:space="preserve">When a seller uses RFQ Mode B (Request Quotes) for logistics, the system automatically filters the list of services based on the buyer’s selected incoterm. The WasmEdge incoterms engine enforces that only services applicable to the incoterm are shown and that mandatory services are required before quote submission.</w:t>
      </w:r>
    </w:p>
    <w:p>
      <w:pPr>
        <w:pStyle w:val="a0"/>
      </w:pPr>
      <w:r>
        <w:t xml:space="preserve">Implementation:</w:t>
      </w:r>
    </w:p>
    <w:p>
      <w:pPr>
        <w:pStyle w:val="a0"/>
      </w:pPr>
      <w:r>
        <w:t xml:space="preserve">The incoterms_engine.wasm module contains a mapping of incoterm to mandatory services.</w:t>
      </w:r>
    </w:p>
    <w:p>
      <w:pPr>
        <w:pStyle w:val="a0"/>
      </w:pPr>
      <w:r>
        <w:t xml:space="preserve">When the seller opens the Logistics Builder, the system reads the incoterm from the trade request and dynamically builds the service list.</w:t>
      </w:r>
    </w:p>
    <w:p>
      <w:pPr>
        <w:pStyle w:val="a0"/>
      </w:pPr>
      <w:r>
        <w:t xml:space="preserve">If the seller attempts to submit a quote missing a mandatory service, the Governor returns a CONDITIONAL verdict with a Decision Panel explaining which service is missing.</w:t>
      </w:r>
    </w:p>
    <w:p>
      <w:pPr>
        <w:pStyle w:val="a0"/>
      </w:pPr>
      <w:r>
        <w:t xml:space="preserve">Incoterm-Applicable Services Table (expanded):</w:t>
      </w:r>
    </w:p>
    <w:p>
      <w:pPr>
        <w:pStyle w:val="a0"/>
      </w:pPr>
      <w:r>
        <w:t xml:space="preserve">Governance: The Governor checks that the seller has selected a provider quote for every mandatory service. Missing services result in a CONDITIONAL verdict with a Decision Panel listing the missing services and direct links to request quotes.</w:t>
      </w:r>
    </w:p>
    <w:p>
      <w:pPr>
        <w:pStyle w:val="a0"/>
      </w:pPr>
      <w:r>
        <w:t xml:space="preserve">AI Authority: A4 for WasmEdge enforcement; A2 for optional AI suggestion of missing services.</w:t>
      </w:r>
    </w:p>
    <w:bookmarkEnd w:id="308"/>
    <w:bookmarkStart w:id="309" w:name="X7d5c9528745e0013a201f86d52f74252b1b0038"/>
    <w:p>
      <w:pPr>
        <w:pStyle w:val="3"/>
      </w:pPr>
      <w:r>
        <w:t xml:space="preserve">9.8 Provider Performance Self-Service Dashboard</w:t>
      </w:r>
    </w:p>
    <w:p>
      <w:pPr>
        <w:pStyle w:val="FirstParagraph"/>
      </w:pPr>
      <w:r>
        <w:t xml:space="preserve">Every logistics provider has a Performance tab displaying:</w:t>
      </w:r>
    </w:p>
    <w:p>
      <w:pPr>
        <w:pStyle w:val="a0"/>
      </w:pPr>
      <w:r>
        <w:t xml:space="preserve">On-time delivery percentage (30/60/90 days) per trade lane.</w:t>
      </w:r>
    </w:p>
    <w:p>
      <w:pPr>
        <w:pStyle w:val="a0"/>
      </w:pPr>
      <w:r>
        <w:t xml:space="preserve">Dispute rate (percentage of jobs where the provider was a party to a dispute).</w:t>
      </w:r>
    </w:p>
    <w:p>
      <w:pPr>
        <w:pStyle w:val="a0"/>
      </w:pPr>
      <w:r>
        <w:t xml:space="preserve">Risk score history (line chart with annotation events, e.g.,</w:t>
      </w:r>
      <w:r>
        <w:t xml:space="preserve"> </w:t>
      </w:r>
      <w:r>
        <w:t xml:space="preserve">“</w:t>
      </w:r>
      <w:r>
        <w:t xml:space="preserve">Labour dispute – score dropped</w:t>
      </w:r>
      <w:r>
        <w:t xml:space="preserve">”</w:t>
      </w:r>
      <w:r>
        <w:t xml:space="preserve">).</w:t>
      </w:r>
    </w:p>
    <w:p>
      <w:pPr>
        <w:pStyle w:val="a0"/>
      </w:pPr>
      <w:r>
        <w:t xml:space="preserve">Invoice accuracy (percentage of invoices that matched the quoted amount).</w:t>
      </w:r>
    </w:p>
    <w:p>
      <w:pPr>
        <w:pStyle w:val="a0"/>
      </w:pPr>
      <w:r>
        <w:t xml:space="preserve">Anonymous benchmark against other providers in the same category and region (differential privacy, ε = 0.1).</w:t>
      </w:r>
    </w:p>
    <w:p>
      <w:pPr>
        <w:pStyle w:val="a0"/>
      </w:pPr>
      <w:r>
        <w:t xml:space="preserve">Anonymous RFQ opt-out status indicator (for LSP and SHIP).</w:t>
      </w:r>
    </w:p>
    <w:p>
      <w:pPr>
        <w:pStyle w:val="a0"/>
      </w:pPr>
      <w:r>
        <w:t xml:space="preserve">Groq-generated performance summary (e.g.,</w:t>
      </w:r>
      <w:r>
        <w:t xml:space="preserve"> </w:t>
      </w:r>
      <w:r>
        <w:t xml:space="preserve">“</w:t>
      </w:r>
      <w:r>
        <w:t xml:space="preserve">Your on-time performance has improved to 89%. You are in the top quartile for document accuracy.</w:t>
      </w:r>
      <w:r>
        <w:t xml:space="preserve">”</w:t>
      </w:r>
      <w:r>
        <w:t xml:space="preserve">).</w:t>
      </w:r>
    </w:p>
    <w:p>
      <w:pPr>
        <w:pStyle w:val="a0"/>
      </w:pPr>
      <w:r>
        <w:t xml:space="preserve">AI Authority: A1 for performance summary; A2 for benchmark calculation (OpenDP); A4 for metrics aggregation.</w:t>
      </w:r>
    </w:p>
    <w:bookmarkEnd w:id="309"/>
    <w:bookmarkStart w:id="310" w:name="Xa82b9864b899e0643253c70a6022bce4a267084"/>
    <w:p>
      <w:pPr>
        <w:pStyle w:val="3"/>
      </w:pPr>
      <w:r>
        <w:t xml:space="preserve">9.9 Worked Example – Freight Forwarder End-to-End</w:t>
      </w:r>
    </w:p>
    <w:p>
      <w:pPr>
        <w:pStyle w:val="FirstParagraph"/>
      </w:pPr>
      <w:r>
        <w:t xml:space="preserve">Context: Global Freight Solutions (Vietnam, FREIGHT_FORWARDER) receives an anonymous broadcast for an Egypt-bound citrus shipment.</w:t>
      </w:r>
    </w:p>
    <w:p>
      <w:pPr>
        <w:pStyle w:val="a0"/>
      </w:pPr>
      <w:r>
        <w:t xml:space="preserve">Smart Inbox: </w:t>
      </w:r>
      <w:r>
        <w:t xml:space="preserve">“</w:t>
      </w:r>
      <w:r>
        <w:t xml:space="preserve">Ocean freight: 3 × 40′ HC Reefer, Saigon → Alexandria. Match score 91. Respond within 12h.</w:t>
      </w:r>
      <w:r>
        <w:t xml:space="preserve">”</w:t>
      </w:r>
      <w:r>
        <w:t xml:space="preserve"> </w:t>
      </w:r>
      <w:r>
        <w:t xml:space="preserve">The forwarder clicks</w:t>
      </w:r>
      <w:r>
        <w:t xml:space="preserve"> </w:t>
      </w:r>
      <w:r>
        <w:t xml:space="preserve">“</w:t>
      </w:r>
      <w:r>
        <w:t xml:space="preserve">Respond</w:t>
      </w:r>
      <w:r>
        <w:t xml:space="preserve">”</w:t>
      </w:r>
      <w:r>
        <w:t xml:space="preserve">.</w:t>
      </w:r>
    </w:p>
    <w:p>
      <w:pPr>
        <w:pStyle w:val="a0"/>
      </w:pPr>
      <w:r>
        <w:t xml:space="preserve">RFQ Inbox: AI Quote Assistant suggests $8,200. The forwarder decides to bundle trucking via their Partner Network subcontractor, Fast Trucking Co. Total combined quote: Ocean $8,200 + Trucking $900 = $9,100. Submitted.</w:t>
      </w:r>
    </w:p>
    <w:p>
      <w:pPr>
        <w:pStyle w:val="a0"/>
      </w:pPr>
      <w:r>
        <w:t xml:space="preserve">Quote accepted: Seller’s details (Mekong Fresh) become visible. Full shipping instructions appear.</w:t>
      </w:r>
    </w:p>
    <w:p>
      <w:pPr>
        <w:pStyle w:val="a0"/>
      </w:pPr>
      <w:r>
        <w:t xml:space="preserve">Addendum signing: Smart Inbox item:</w:t>
      </w:r>
      <w:r>
        <w:t xml:space="preserve"> </w:t>
      </w:r>
      <w:r>
        <w:t xml:space="preserve">“</w:t>
      </w:r>
      <w:r>
        <w:t xml:space="preserve">Sign logistics addendum for USTN…</w:t>
      </w:r>
      <w:r>
        <w:t xml:space="preserve">”</w:t>
      </w:r>
      <w:r>
        <w:t xml:space="preserve"> </w:t>
      </w:r>
      <w:r>
        <w:t xml:space="preserve">The forwarder reviews and signs with passkey.</w:t>
      </w:r>
    </w:p>
    <w:p>
      <w:pPr>
        <w:pStyle w:val="a0"/>
      </w:pPr>
      <w:r>
        <w:t xml:space="preserve">Shipments Tab: The shipment appears in the vault with</w:t>
      </w:r>
      <w:r>
        <w:t xml:space="preserve"> </w:t>
      </w:r>
      <w:r>
        <w:t xml:space="preserve">“</w:t>
      </w:r>
      <w:r>
        <w:t xml:space="preserve">My Quote Status: Accepted</w:t>
      </w:r>
      <w:r>
        <w:t xml:space="preserve">”</w:t>
      </w:r>
      <w:r>
        <w:t xml:space="preserve">. Milestones are tracked.</w:t>
      </w:r>
    </w:p>
    <w:p>
      <w:pPr>
        <w:pStyle w:val="a0"/>
      </w:pPr>
      <w:r>
        <w:t xml:space="preserve">Container release: After the seller pays the SGTX fee, the forwarder receives an email with the release token, acknowledges it, and the loading milestone becomes available.</w:t>
      </w:r>
    </w:p>
    <w:p>
      <w:pPr>
        <w:pStyle w:val="a0"/>
      </w:pPr>
      <w:r>
        <w:t xml:space="preserve">Performance Tab: After trade completion, the forwarder sees updated on-time delivery statistics and benchmark position.</w:t>
      </w:r>
    </w:p>
    <w:p>
      <w:pPr>
        <w:pStyle w:val="a0"/>
      </w:pPr>
      <w:r>
        <w:t xml:space="preserve">AI Authority: A1 for match score and quote assistant; A2 for subcontractor risk check; A4 for addendum signing.</w:t>
      </w:r>
    </w:p>
    <w:bookmarkEnd w:id="310"/>
    <w:bookmarkStart w:id="311" w:name="governance-permissions"/>
    <w:p>
      <w:pPr>
        <w:pStyle w:val="3"/>
      </w:pPr>
      <w:r>
        <w:t xml:space="preserve">9.10 Governance &amp; Permissions</w:t>
      </w:r>
    </w:p>
    <w:p>
      <w:pPr>
        <w:pStyle w:val="FirstParagraph"/>
      </w:pPr>
      <w:r>
        <w:t xml:space="preserve">All logistics providers only see data for their own contracted jobs, enforced by RLS and OPA. The Shared Shipments Vault and TCC filter accordingly.</w:t>
      </w:r>
    </w:p>
    <w:p>
      <w:pPr>
        <w:pStyle w:val="a0"/>
      </w:pPr>
      <w:r>
        <w:t xml:space="preserve">The PlainLanguage Governor Decision Panel appears automatically if a provider attempts an action blocked by the Governor (e.g., confirming a milestone before acknowledging container release).</w:t>
      </w:r>
    </w:p>
    <w:p>
      <w:pPr>
        <w:pStyle w:val="a0"/>
      </w:pPr>
      <w:r>
        <w:t xml:space="preserve">The opt-out from anonymous RFQs is a user preference, not a trade action, and does not create a Governor decision, but it is logged in audit_log for compliance.</w:t>
      </w:r>
    </w:p>
    <w:p>
      <w:pPr>
        <w:pStyle w:val="a0"/>
      </w:pPr>
      <w:r>
        <w:t xml:space="preserve">AI Authority: A4 for all governance enforcement; A1 for any explanation messages.</w:t>
      </w:r>
    </w:p>
    <w:bookmarkEnd w:id="311"/>
    <w:bookmarkStart w:id="312" w:name="implementation-checklist-part-9"/>
    <w:p>
      <w:pPr>
        <w:pStyle w:val="3"/>
      </w:pPr>
      <w:r>
        <w:t xml:space="preserve">9.11 Implementation Checklist (Part 9)</w:t>
      </w:r>
    </w:p>
    <w:p>
      <w:pPr>
        <w:pStyle w:val="FirstParagraph"/>
      </w:pPr>
      <w:r>
        <w:t xml:space="preserve">Split LOG tenant type into LSP, SHIP, LAB, QC, CBR in database (migration).</w:t>
      </w:r>
    </w:p>
    <w:p>
      <w:pPr>
        <w:pStyle w:val="a0"/>
      </w:pPr>
      <w:r>
        <w:t xml:space="preserve">Implement separate portals for each provider type (Next.js).</w:t>
      </w:r>
    </w:p>
    <w:p>
      <w:pPr>
        <w:pStyle w:val="a0"/>
      </w:pPr>
      <w:r>
        <w:t xml:space="preserve">Build unified quotation service (quote-service) with provider-specific validation.</w:t>
      </w:r>
    </w:p>
    <w:p>
      <w:pPr>
        <w:pStyle w:val="a0"/>
      </w:pPr>
      <w:r>
        <w:t xml:space="preserve">Implement automated invoice generation for accepted quotes (ETA-compliant).</w:t>
      </w:r>
    </w:p>
    <w:p>
      <w:pPr>
        <w:pStyle w:val="a0"/>
      </w:pPr>
      <w:r>
        <w:t xml:space="preserve">Integrate invoice with payment plan (add to Stage 1 or Stage 2).</w:t>
      </w:r>
    </w:p>
    <w:p>
      <w:pPr>
        <w:pStyle w:val="a0"/>
      </w:pPr>
      <w:r>
        <w:t xml:space="preserve">Add PSP split configuration for provider payouts.</w:t>
      </w:r>
    </w:p>
    <w:p>
      <w:pPr>
        <w:pStyle w:val="a0"/>
      </w:pPr>
      <w:r>
        <w:t xml:space="preserve">Implement provider performance dashboards (on-time, dispute rate, etc.) – only aggregated benchmarks, no competitor comparisons.</w:t>
      </w:r>
    </w:p>
    <w:p>
      <w:pPr>
        <w:pStyle w:val="a0"/>
      </w:pPr>
      <w:r>
        <w:t xml:space="preserve">Integrate incoterm-based service filtering into RFQ Mode B.</w:t>
      </w:r>
    </w:p>
    <w:p>
      <w:pPr>
        <w:pStyle w:val="a0"/>
      </w:pPr>
      <w:r>
        <w:t xml:space="preserve">Write integration tests: provider sends quote → trader accepts → invoice generated → payment webhook → provider receives funds.</w:t>
      </w:r>
    </w:p>
    <w:p>
      <w:pPr>
        <w:pStyle w:val="a0"/>
      </w:pPr>
      <w:r>
        <w:t xml:space="preserve">Test edge cases: quote expiry, rejection, dispute.</w:t>
      </w:r>
    </w:p>
    <w:p>
      <w:pPr>
        <w:pStyle w:val="a0"/>
      </w:pPr>
      <w:r>
        <w:t xml:space="preserve">Ensure that provider discovery only works via saved contacts – no</w:t>
      </w:r>
      <w:r>
        <w:t xml:space="preserve"> </w:t>
      </w:r>
      <w:r>
        <w:t xml:space="preserve">“</w:t>
      </w:r>
      <w:r>
        <w:t xml:space="preserve">recommended for you</w:t>
      </w:r>
      <w:r>
        <w:t xml:space="preserve">”</w:t>
      </w:r>
      <w:r>
        <w:t xml:space="preserve"> </w:t>
      </w:r>
      <w:r>
        <w:t xml:space="preserve">lists.</w:t>
      </w:r>
    </w:p>
    <w:p>
      <w:pPr>
        <w:pStyle w:val="a0"/>
      </w:pPr>
      <w:r>
        <w:t xml:space="preserve">Add unsubscribe mechanism for anonymous RFQs (opt-out toggle in Company Admin).</w:t>
      </w:r>
    </w:p>
    <w:p>
      <w:pPr>
        <w:pStyle w:val="a0"/>
      </w:pPr>
      <w:r>
        <w:t xml:space="preserve">AI Authority Summary for Part 9:</w:t>
      </w:r>
    </w:p>
    <w:p>
      <w:pPr>
        <w:pStyle w:val="a0"/>
      </w:pPr>
      <w:r>
        <w:t xml:space="preserve">A1 (Groq → Ollama): Quote Assistant, match score explanations, performance summaries, Groq-generated dispute explanations.</w:t>
      </w:r>
    </w:p>
    <w:p>
      <w:pPr>
        <w:pStyle w:val="a0"/>
      </w:pPr>
      <w:r>
        <w:t xml:space="preserve">A2 (HF local → Ollama): Document extraction (certificates, lab results), defect detection (QC), MRL validation, incoterm service filtering (optional AI enhancement).</w:t>
      </w:r>
    </w:p>
    <w:p>
      <w:pPr>
        <w:pStyle w:val="a0"/>
      </w:pPr>
      <w:r>
        <w:t xml:space="preserve">A4 (OPA + WasmEdge): Incoterm enforcement, addendum signing, milestone blocking, payment split validation.</w:t>
      </w:r>
    </w:p>
    <w:p>
      <w:pPr>
        <w:pStyle w:val="a0"/>
      </w:pPr>
      <w:r>
        <w:t xml:space="preserve">END OF PART 9 – LOGISTICS PROVIDER MANAGEMENT (v11.0 WITH ALL DETAILS)</w:t>
      </w:r>
    </w:p>
    <w:p>
      <w:pPr>
        <w:pStyle w:val="a0"/>
      </w:pPr>
      <w:r>
        <w:t xml:space="preserve">PART 10 – DISPUTE MANAGEMENT &amp; REPUTATION ENGINE</w:t>
      </w:r>
    </w:p>
    <w:bookmarkEnd w:id="312"/>
    <w:bookmarkStart w:id="313" w:name="purpose-design-philosophy-8"/>
    <w:p>
      <w:pPr>
        <w:pStyle w:val="3"/>
      </w:pPr>
      <w:r>
        <w:t xml:space="preserve">10.0 Purpose &amp; Design Philosophy</w:t>
      </w:r>
    </w:p>
    <w:p>
      <w:pPr>
        <w:pStyle w:val="FirstParagraph"/>
      </w:pPr>
      <w:r>
        <w:t xml:space="preserve">International trade disputes are inevitable. Goods arrive damaged, payments are delayed, quality does not match the contract, certificates turn out to be fraudulent, or one party simply fails to perform. In the traditional paper-based trade world, resolving these disputes is slow, expensive, and often inconclusive. Evidence is scattered across emails, WhatsApp messages, PDFs from different sources, and paper files in different countries.</w:t>
      </w:r>
    </w:p>
    <w:p>
      <w:pPr>
        <w:pStyle w:val="a0"/>
      </w:pPr>
      <w:r>
        <w:t xml:space="preserve">SGTX embeds a comprehensive dispute management system directly into the trade operating system. Because every document, payment, and logistic event for a shipment is already bound to the USTN and immutably recorded, SGTX can instantly surface the complete, cryptographically verifiable truth of the transaction. The dispute module is not a marketplace – it never suggests alternative counterparties or service providers. It provides a neutral, structured, AI-assisted mediation environment that helps the existing parties resolve their disagreement efficiently.</w:t>
      </w:r>
    </w:p>
    <w:p>
      <w:pPr>
        <w:pStyle w:val="a0"/>
      </w:pPr>
      <w:r>
        <w:t xml:space="preserve">Key capabilities:</w:t>
      </w:r>
    </w:p>
    <w:p>
      <w:pPr>
        <w:pStyle w:val="a0"/>
      </w:pPr>
      <w:r>
        <w:t xml:space="preserve">Any breach – quality, delay, non-payment, documentation fraud, cold chain failure, service quality (broker, lab, QC) – can be raised as a dispute.</w:t>
      </w:r>
    </w:p>
    <w:p>
      <w:pPr>
        <w:pStyle w:val="a0"/>
      </w:pPr>
      <w:r>
        <w:t xml:space="preserve">One-click filing – buyer, seller, logistics provider, or financier can file with voice or text.</w:t>
      </w:r>
    </w:p>
    <w:p>
      <w:pPr>
        <w:pStyle w:val="a0"/>
      </w:pPr>
      <w:r>
        <w:t xml:space="preserve">Evidence autocompiler – automatically pulls all USTN data, sensor logs, QC overrides, broker certification logs, and causal analysis.</w:t>
      </w:r>
    </w:p>
    <w:p>
      <w:pPr>
        <w:pStyle w:val="a0"/>
      </w:pPr>
      <w:r>
        <w:t xml:space="preserve">Causal inference engine (Add-on 3) – identifies root causes (e.g.,</w:t>
      </w:r>
      <w:r>
        <w:t xml:space="preserve"> </w:t>
      </w:r>
      <w:r>
        <w:t xml:space="preserve">“</w:t>
      </w:r>
      <w:r>
        <w:t xml:space="preserve">68% due to temperature excursion</w:t>
      </w:r>
      <w:r>
        <w:t xml:space="preserve">”</w:t>
      </w:r>
      <w:r>
        <w:t xml:space="preserve">) and suggests fair settlement.</w:t>
      </w:r>
    </w:p>
    <w:p>
      <w:pPr>
        <w:pStyle w:val="a0"/>
      </w:pPr>
      <w:r>
        <w:t xml:space="preserve">Mediation log – structured, multi-language negotiation with AI-generated proposals.</w:t>
      </w:r>
    </w:p>
    <w:p>
      <w:pPr>
        <w:pStyle w:val="a0"/>
      </w:pPr>
      <w:r>
        <w:t xml:space="preserve">Escalation to arbitration – auto-prepares case files for ICC, DIFC-LCIA, CRCICA.</w:t>
      </w:r>
    </w:p>
    <w:p>
      <w:pPr>
        <w:pStyle w:val="a0"/>
      </w:pPr>
      <w:r>
        <w:t xml:space="preserve">SGTX fee dispute – separate workflow for disputing the platform’s fee calculation.</w:t>
      </w:r>
    </w:p>
    <w:p>
      <w:pPr>
        <w:pStyle w:val="a0"/>
      </w:pPr>
      <w:r>
        <w:t xml:space="preserve">Reputation score – dynamic 0-100 score for every tenant, updated after each dispute resolution, influencing financing rates, inspection frequency, and trading privileges. The score is private – only the tenant sees their own full breakdown; counterparties see only a summarised trust badge (e.g.,</w:t>
      </w:r>
      <w:r>
        <w:t xml:space="preserve"> </w:t>
      </w:r>
      <w:r>
        <w:t xml:space="preserve">“</w:t>
      </w:r>
      <w:r>
        <w:t xml:space="preserve">High reliability</w:t>
      </w:r>
      <w:r>
        <w:t xml:space="preserve">”</w:t>
      </w:r>
      <w:r>
        <w:t xml:space="preserve">).</w:t>
      </w:r>
    </w:p>
    <w:p>
      <w:pPr>
        <w:pStyle w:val="a0"/>
      </w:pPr>
      <w:r>
        <w:t xml:space="preserve">AI Integration in Part 10:</w:t>
      </w:r>
    </w:p>
    <w:p>
      <w:pPr>
        <w:pStyle w:val="a0"/>
      </w:pPr>
      <w:r>
        <w:t xml:space="preserve">A1 (Groq → Ollama): Mediation log translation, settlement proposal generation, plain-language summaries.</w:t>
      </w:r>
    </w:p>
    <w:p>
      <w:pPr>
        <w:pStyle w:val="a0"/>
      </w:pPr>
      <w:r>
        <w:t xml:space="preserve">A2 (HF local → Ollama): Dispute triage categorisation, evidence autocompilation (including QC override flagging), predictive outcome modelling (XGBoost), document authenticity checks.</w:t>
      </w:r>
    </w:p>
    <w:p>
      <w:pPr>
        <w:pStyle w:val="a0"/>
      </w:pPr>
      <w:r>
        <w:t xml:space="preserve">A3 (HF + Groq → Ollama): Causal inference engine (DoWhy + EconML), escalation to human review, negotiation deadlock resolution.</w:t>
      </w:r>
    </w:p>
    <w:p>
      <w:pPr>
        <w:pStyle w:val="a0"/>
      </w:pPr>
      <w:r>
        <w:t xml:space="preserve">A4 (OPA + WasmEdge): FeeLock freeze/partial release, reputation score updates, settlement addendum signature enforcement.</w:t>
      </w:r>
    </w:p>
    <w:bookmarkEnd w:id="313"/>
    <w:bookmarkStart w:id="314" w:name="dispute-categories-triggers"/>
    <w:p>
      <w:pPr>
        <w:pStyle w:val="3"/>
      </w:pPr>
      <w:r>
        <w:t xml:space="preserve">10.1 Dispute Categories &amp; Triggers</w:t>
      </w:r>
    </w:p>
    <w:p>
      <w:pPr>
        <w:pStyle w:val="FirstParagraph"/>
      </w:pPr>
      <w:r>
        <w:t xml:space="preserve">Triggers:</w:t>
      </w:r>
    </w:p>
    <w:p>
      <w:pPr>
        <w:pStyle w:val="a0"/>
      </w:pPr>
      <w:r>
        <w:t xml:space="preserve">Manual: User clicks</w:t>
      </w:r>
      <w:r>
        <w:t xml:space="preserve"> </w:t>
      </w:r>
      <w:r>
        <w:t xml:space="preserve">“</w:t>
      </w:r>
      <w:r>
        <w:t xml:space="preserve">Raise Dispute</w:t>
      </w:r>
      <w:r>
        <w:t xml:space="preserve">”</w:t>
      </w:r>
      <w:r>
        <w:t xml:space="preserve"> </w:t>
      </w:r>
      <w:r>
        <w:t xml:space="preserve">in Trade Command Center.</w:t>
      </w:r>
    </w:p>
    <w:p>
      <w:pPr>
        <w:pStyle w:val="a0"/>
      </w:pPr>
      <w:r>
        <w:t xml:space="preserve">Automatic (advisory): System detects anomaly (e.g., cold chain deviation, weight mismatch) and proactively suggests filing a dispute. The user must still confirm.</w:t>
      </w:r>
    </w:p>
    <w:p>
      <w:pPr>
        <w:pStyle w:val="a0"/>
      </w:pPr>
      <w:r>
        <w:t xml:space="preserve">Government-initiated: Customs or CBE can flag a shipment via Government Portal (e.g., fraud alert).</w:t>
      </w:r>
    </w:p>
    <w:p>
      <w:pPr>
        <w:pStyle w:val="a0"/>
      </w:pPr>
      <w:r>
        <w:t xml:space="preserve">AI Authority: A2 for anomaly detection; A1 for advisory message.</w:t>
      </w:r>
    </w:p>
    <w:bookmarkEnd w:id="314"/>
    <w:bookmarkStart w:id="317" w:name="dispute-filing-step-by-step"/>
    <w:p>
      <w:pPr>
        <w:pStyle w:val="3"/>
      </w:pPr>
      <w:r>
        <w:t xml:space="preserve">10.2 Dispute Filing – Step-by-Step</w:t>
      </w:r>
    </w:p>
    <w:bookmarkStart w:id="315" w:name="manual-filing-web-or-mobile"/>
    <w:p>
      <w:pPr>
        <w:pStyle w:val="4"/>
      </w:pPr>
      <w:r>
        <w:t xml:space="preserve">10.2.1 Manual Filing (Web or Mobile)</w:t>
      </w:r>
    </w:p>
    <w:p>
      <w:pPr>
        <w:pStyle w:val="FirstParagraph"/>
      </w:pPr>
      <w:r>
        <w:t xml:space="preserve">Step 1 – Access USTN: User navigates to Trade Command Center for the relevant USTN (or shipment USTN for multi-shipment, or financing agreement ID, or microUSTN for distressed). Clicks </w:t>
      </w:r>
      <w:r>
        <w:t xml:space="preserve">“</w:t>
      </w:r>
      <w:r>
        <w:t xml:space="preserve">Raise Dispute</w:t>
      </w:r>
      <w:r>
        <w:t xml:space="preserve">”</w:t>
      </w:r>
      <w:r>
        <w:t xml:space="preserve">.</w:t>
      </w:r>
    </w:p>
    <w:p>
      <w:pPr>
        <w:pStyle w:val="a0"/>
      </w:pPr>
      <w:r>
        <w:t xml:space="preserve">Step 2 – Select Category: From dropdown (see 10.1). Category determines which evidence is auto-compiled and which parties are notified.</w:t>
      </w:r>
    </w:p>
    <w:p>
      <w:pPr>
        <w:pStyle w:val="a0"/>
      </w:pPr>
      <w:r>
        <w:t xml:space="preserve">Step 3 – Describe Breach: Free-text description (min 10 characters). System may pre-fill based on detected anomalies (e.g.,</w:t>
      </w:r>
      <w:r>
        <w:t xml:space="preserve"> </w:t>
      </w:r>
      <w:r>
        <w:t xml:space="preserve">“</w:t>
      </w:r>
      <w:r>
        <w:t xml:space="preserve">Temperature deviation of 8°C for 6 hours detected</w:t>
      </w:r>
      <w:r>
        <w:t xml:space="preserve">”</w:t>
      </w:r>
      <w:r>
        <w:t xml:space="preserve">).</w:t>
      </w:r>
    </w:p>
    <w:p>
      <w:pPr>
        <w:pStyle w:val="a0"/>
      </w:pPr>
      <w:r>
        <w:t xml:space="preserve">Step 4 – Attach Evidence: User uploads photos, PDFs, or references external reports. The system will already have auto-compiled a base evidence package (see 10.3), but user can add more.</w:t>
      </w:r>
    </w:p>
    <w:p>
      <w:pPr>
        <w:pStyle w:val="a0"/>
      </w:pPr>
      <w:r>
        <w:t xml:space="preserve">Step 5 – Specify Remedy Sought: e.g.,</w:t>
      </w:r>
      <w:r>
        <w:t xml:space="preserve"> </w:t>
      </w:r>
      <w:r>
        <w:t xml:space="preserve">“</w:t>
      </w:r>
      <w:r>
        <w:t xml:space="preserve">Full refund of $100,000</w:t>
      </w:r>
      <w:r>
        <w:t xml:space="preserve">”</w:t>
      </w:r>
      <w:r>
        <w:t xml:space="preserve">,</w:t>
      </w:r>
      <w:r>
        <w:t xml:space="preserve"> </w:t>
      </w:r>
      <w:r>
        <w:t xml:space="preserve">“</w:t>
      </w:r>
      <w:r>
        <w:t xml:space="preserve">Partial refund of $10,000</w:t>
      </w:r>
      <w:r>
        <w:t xml:space="preserve">”</w:t>
      </w:r>
      <w:r>
        <w:t xml:space="preserve">,</w:t>
      </w:r>
      <w:r>
        <w:t xml:space="preserve"> </w:t>
      </w:r>
      <w:r>
        <w:t xml:space="preserve">“</w:t>
      </w:r>
      <w:r>
        <w:t xml:space="preserve">Replace damaged pallets</w:t>
      </w:r>
      <w:r>
        <w:t xml:space="preserve">”</w:t>
      </w:r>
      <w:r>
        <w:t xml:space="preserve">,</w:t>
      </w:r>
      <w:r>
        <w:t xml:space="preserve"> </w:t>
      </w:r>
      <w:r>
        <w:t xml:space="preserve">“</w:t>
      </w:r>
      <w:r>
        <w:t xml:space="preserve">Extend payment terms by 30 days</w:t>
      </w:r>
      <w:r>
        <w:t xml:space="preserve">”</w:t>
      </w:r>
      <w:r>
        <w:t xml:space="preserve">.</w:t>
      </w:r>
    </w:p>
    <w:p>
      <w:pPr>
        <w:pStyle w:val="a0"/>
      </w:pPr>
      <w:r>
        <w:t xml:space="preserve">Step 6 – Submit: Governor validates that the user has permission to file a dispute for that USTN. If ALLOW, dispute is created with unique dispute_id. USTN status becomes DISPUTED. All pending payments are frozen, and container release (if still at port) is blocked.</w:t>
      </w:r>
    </w:p>
    <w:p>
      <w:pPr>
        <w:pStyle w:val="a0"/>
      </w:pPr>
      <w:r>
        <w:t xml:space="preserve">Example – Voice-initiated dispute (mobile app):</w:t>
      </w:r>
      <w:r>
        <w:t xml:space="preserve"> </w:t>
      </w:r>
      <w:r>
        <w:t xml:space="preserve">User speaks:</w:t>
      </w:r>
      <w:r>
        <w:t xml:space="preserve"> </w:t>
      </w:r>
      <w:r>
        <w:t xml:space="preserve">“</w:t>
      </w:r>
      <w:r>
        <w:t xml:space="preserve">File dispute for USTN SGTX-… The oranges arrived with mould. I want $2,000 refund.</w:t>
      </w:r>
      <w:r>
        <w:t xml:space="preserve">”</w:t>
      </w:r>
      <w:r>
        <w:t xml:space="preserve"> </w:t>
      </w:r>
      <w:r>
        <w:t xml:space="preserve">Vosk transcribes; HF Mixtral extracts USTN, category (QUALITY), amount; pre-fills form. User confirms.</w:t>
      </w:r>
    </w:p>
    <w:p>
      <w:pPr>
        <w:pStyle w:val="a0"/>
      </w:pPr>
      <w:r>
        <w:t xml:space="preserve">AI Authority: A1 for voice transcription and intent extraction; A4 for Governor validation.</w:t>
      </w:r>
    </w:p>
    <w:bookmarkEnd w:id="315"/>
    <w:bookmarkStart w:id="316" w:name="X1b7e464ea615bf2712cdc371586e07d304a2710"/>
    <w:p>
      <w:pPr>
        <w:pStyle w:val="4"/>
      </w:pPr>
      <w:r>
        <w:t xml:space="preserve">10.2.2 Automatic Advisory Dispute (System-Triggered)</w:t>
      </w:r>
    </w:p>
    <w:p>
      <w:pPr>
        <w:pStyle w:val="FirstParagraph"/>
      </w:pPr>
      <w:r>
        <w:t xml:space="preserve">System detects anomaly – e.g., temperature deviation &gt;5°C for &gt;2 hours. Smart Inbox item appears:</w:t>
      </w:r>
      <w:r>
        <w:t xml:space="preserve"> </w:t>
      </w:r>
      <w:r>
        <w:t xml:space="preserve">“</w:t>
      </w:r>
      <w:r>
        <w:t xml:space="preserve">Potential cold chain failure detected on USTN … Click to file a dispute proactively.</w:t>
      </w:r>
      <w:r>
        <w:t xml:space="preserve">”</w:t>
      </w:r>
      <w:r>
        <w:t xml:space="preserve"> </w:t>
      </w:r>
      <w:r>
        <w:t xml:space="preserve">Buyer can accept (pre-filled form) or ignore. The system never automatically files; it only suggests.</w:t>
      </w:r>
    </w:p>
    <w:p>
      <w:pPr>
        <w:pStyle w:val="a0"/>
      </w:pPr>
      <w:r>
        <w:t xml:space="preserve">AI Authority: A2 for anomaly detection (LSTM); A1 for advisory message.</w:t>
      </w:r>
    </w:p>
    <w:bookmarkEnd w:id="316"/>
    <w:bookmarkEnd w:id="317"/>
    <w:bookmarkStart w:id="318" w:name="X7432c543cc37aa2d6e48b5b800647b3a16d03de"/>
    <w:p>
      <w:pPr>
        <w:pStyle w:val="3"/>
      </w:pPr>
      <w:r>
        <w:t xml:space="preserve">10.3 Evidence Autocompiler (Immediate &amp; On-Demand)</w:t>
      </w:r>
    </w:p>
    <w:p>
      <w:pPr>
        <w:pStyle w:val="FirstParagraph"/>
      </w:pPr>
      <w:r>
        <w:t xml:space="preserve">When a dispute is filed (or on demand), the evidence-compiler service (Rust) automatically gathers:</w:t>
      </w:r>
    </w:p>
    <w:p>
      <w:pPr>
        <w:pStyle w:val="a0"/>
      </w:pPr>
      <w:r>
        <w:t xml:space="preserve">The package is Loom-hashed and stored in evidence_packages. A verification token is generated for external auditors (courts, arbitrators). The token is a one-time UUID linked to the package; the holder can view the package (after authentication) but cannot modify it.</w:t>
      </w:r>
    </w:p>
    <w:p>
      <w:pPr>
        <w:pStyle w:val="a0"/>
      </w:pPr>
      <w:r>
        <w:t xml:space="preserve">Example – evidence package for quality dispute (mould):</w:t>
      </w:r>
    </w:p>
    <w:p>
      <w:pPr>
        <w:pStyle w:val="a0"/>
      </w:pPr>
      <w:r>
        <w:t xml:space="preserve">json</w:t>
      </w:r>
    </w:p>
    <w:p>
      <w:pPr>
        <w:pStyle w:val="a0"/>
      </w:pPr>
      <w:r>
        <w:t xml:space="preserve">{</w:t>
      </w:r>
    </w:p>
    <w:p>
      <w:pPr>
        <w:pStyle w:val="a0"/>
      </w:pPr>
      <w:r>
        <w:t xml:space="preserve">“</w:t>
      </w:r>
      <w:r>
        <w:t xml:space="preserve">package_id</w:t>
      </w:r>
      <w:r>
        <w:t xml:space="preserve">”</w:t>
      </w:r>
      <w:r>
        <w:t xml:space="preserve">:</w:t>
      </w:r>
      <w:r>
        <w:t xml:space="preserve"> </w:t>
      </w:r>
      <w:r>
        <w:t xml:space="preserve">“</w:t>
      </w:r>
      <w:r>
        <w:t xml:space="preserve">EP-20260415-001</w:t>
      </w:r>
      <w:r>
        <w:t xml:space="preserve">”</w:t>
      </w:r>
      <w:r>
        <w:t xml:space="preserve">,</w:t>
      </w:r>
    </w:p>
    <w:p>
      <w:pPr>
        <w:pStyle w:val="a0"/>
      </w:pPr>
      <w:r>
        <w:t xml:space="preserve">“</w:t>
      </w:r>
      <w:r>
        <w:t xml:space="preserve">ustn</w:t>
      </w:r>
      <w:r>
        <w:t xml:space="preserve">”</w:t>
      </w:r>
      <w:r>
        <w:t xml:space="preserve">:</w:t>
      </w:r>
      <w:r>
        <w:t xml:space="preserve"> </w:t>
      </w:r>
      <w:r>
        <w:t xml:space="preserve">“</w:t>
      </w:r>
      <w:r>
        <w:t xml:space="preserve">SGTX-…</w:t>
      </w:r>
      <w:r>
        <w:t xml:space="preserve">”</w:t>
      </w:r>
      <w:r>
        <w:t xml:space="preserve">,</w:t>
      </w:r>
    </w:p>
    <w:p>
      <w:pPr>
        <w:pStyle w:val="a0"/>
      </w:pPr>
      <w:r>
        <w:t xml:space="preserve">“</w:t>
      </w:r>
      <w:r>
        <w:t xml:space="preserve">dispute_id</w:t>
      </w:r>
      <w:r>
        <w:t xml:space="preserve">”</w:t>
      </w:r>
      <w:r>
        <w:t xml:space="preserve">:</w:t>
      </w:r>
      <w:r>
        <w:t xml:space="preserve"> </w:t>
      </w:r>
      <w:r>
        <w:t xml:space="preserve">“</w:t>
      </w:r>
      <w:r>
        <w:t xml:space="preserve">DSP-20260415-001</w:t>
      </w:r>
      <w:r>
        <w:t xml:space="preserve">”</w:t>
      </w:r>
      <w:r>
        <w:t xml:space="preserve">,</w:t>
      </w:r>
    </w:p>
    <w:p>
      <w:pPr>
        <w:pStyle w:val="a0"/>
      </w:pPr>
      <w:r>
        <w:t xml:space="preserve">“</w:t>
      </w:r>
      <w:r>
        <w:t xml:space="preserve">compiled_at</w:t>
      </w:r>
      <w:r>
        <w:t xml:space="preserve">”</w:t>
      </w:r>
      <w:r>
        <w:t xml:space="preserve">:</w:t>
      </w:r>
      <w:r>
        <w:t xml:space="preserve"> </w:t>
      </w:r>
      <w:r>
        <w:t xml:space="preserve">“</w:t>
      </w:r>
      <w:r>
        <w:t xml:space="preserve">2026-04-15T15:00:00Z</w:t>
      </w:r>
      <w:r>
        <w:t xml:space="preserve">”</w:t>
      </w:r>
      <w:r>
        <w:t xml:space="preserve">,</w:t>
      </w:r>
    </w:p>
    <w:p>
      <w:pPr>
        <w:pStyle w:val="a0"/>
      </w:pPr>
      <w:r>
        <w:t xml:space="preserve">“</w:t>
      </w:r>
      <w:r>
        <w:t xml:space="preserve">contents</w:t>
      </w:r>
      <w:r>
        <w:t xml:space="preserve">”</w:t>
      </w:r>
      <w:r>
        <w:t xml:space="preserve">: {</w:t>
      </w:r>
    </w:p>
    <w:p>
      <w:pPr>
        <w:pStyle w:val="a0"/>
      </w:pPr>
      <w:r>
        <w:t xml:space="preserve">“</w:t>
      </w:r>
      <w:r>
        <w:t xml:space="preserve">temperature_log</w:t>
      </w:r>
      <w:r>
        <w:t xml:space="preserve">”</w:t>
      </w:r>
      <w:r>
        <w:t xml:space="preserve">: [ {</w:t>
      </w:r>
      <w:r>
        <w:t xml:space="preserve"> </w:t>
      </w:r>
      <w:r>
        <w:t xml:space="preserve">“</w:t>
      </w:r>
      <w:r>
        <w:t xml:space="preserve">timestamp</w:t>
      </w:r>
      <w:r>
        <w:t xml:space="preserve">”</w:t>
      </w:r>
      <w:r>
        <w:t xml:space="preserve">:</w:t>
      </w:r>
      <w:r>
        <w:t xml:space="preserve"> </w:t>
      </w:r>
      <w:r>
        <w:t xml:space="preserve">“</w:t>
      </w:r>
      <w:r>
        <w:t xml:space="preserve">2026-04-14T08:00:00Z</w:t>
      </w:r>
      <w:r>
        <w:t xml:space="preserve">”</w:t>
      </w:r>
      <w:r>
        <w:t xml:space="preserve">,</w:t>
      </w:r>
      <w:r>
        <w:t xml:space="preserve"> </w:t>
      </w:r>
      <w:r>
        <w:t xml:space="preserve">“</w:t>
      </w:r>
      <w:r>
        <w:t xml:space="preserve">temperature_c</w:t>
      </w:r>
      <w:r>
        <w:t xml:space="preserve">”</w:t>
      </w:r>
      <w:r>
        <w:t xml:space="preserve">: 5.2 }, … ],</w:t>
      </w:r>
    </w:p>
    <w:p>
      <w:pPr>
        <w:pStyle w:val="a0"/>
      </w:pPr>
      <w:r>
        <w:t xml:space="preserve">“</w:t>
      </w:r>
      <w:r>
        <w:t xml:space="preserve">qc_report</w:t>
      </w:r>
      <w:r>
        <w:t xml:space="preserve">”</w:t>
      </w:r>
      <w:r>
        <w:t xml:space="preserve">: {</w:t>
      </w:r>
    </w:p>
    <w:p>
      <w:pPr>
        <w:pStyle w:val="a0"/>
      </w:pPr>
      <w:r>
        <w:t xml:space="preserve">“</w:t>
      </w:r>
      <w:r>
        <w:t xml:space="preserve">overrides</w:t>
      </w:r>
      <w:r>
        <w:t xml:space="preserve">”</w:t>
      </w:r>
      <w:r>
        <w:t xml:space="preserve">: [</w:t>
      </w:r>
    </w:p>
    <w:p>
      <w:pPr>
        <w:pStyle w:val="a0"/>
      </w:pPr>
      <w:r>
        <w:t xml:space="preserve">{</w:t>
      </w:r>
      <w:r>
        <w:t xml:space="preserve"> </w:t>
      </w:r>
      <w:r>
        <w:t xml:space="preserve">“</w:t>
      </w:r>
      <w:r>
        <w:t xml:space="preserve">pallet_id</w:t>
      </w:r>
      <w:r>
        <w:t xml:space="preserve">”</w:t>
      </w:r>
      <w:r>
        <w:t xml:space="preserve">:</w:t>
      </w:r>
      <w:r>
        <w:t xml:space="preserve"> </w:t>
      </w:r>
      <w:r>
        <w:t xml:space="preserve">“</w:t>
      </w:r>
      <w:r>
        <w:t xml:space="preserve">OR020</w:t>
      </w:r>
      <w:r>
        <w:t xml:space="preserve">”</w:t>
      </w:r>
      <w:r>
        <w:t xml:space="preserve">,</w:t>
      </w:r>
      <w:r>
        <w:t xml:space="preserve"> </w:t>
      </w:r>
      <w:r>
        <w:t xml:space="preserve">“</w:t>
      </w:r>
      <w:r>
        <w:t xml:space="preserve">ai_defect</w:t>
      </w:r>
      <w:r>
        <w:t xml:space="preserve">”</w:t>
      </w:r>
      <w:r>
        <w:t xml:space="preserve">:</w:t>
      </w:r>
      <w:r>
        <w:t xml:space="preserve"> </w:t>
      </w:r>
      <w:r>
        <w:t xml:space="preserve">“</w:t>
      </w:r>
      <w:r>
        <w:t xml:space="preserve">mould</w:t>
      </w:r>
      <w:r>
        <w:t xml:space="preserve">”</w:t>
      </w:r>
      <w:r>
        <w:t xml:space="preserve">,</w:t>
      </w:r>
      <w:r>
        <w:t xml:space="preserve"> </w:t>
      </w:r>
      <w:r>
        <w:t xml:space="preserve">“</w:t>
      </w:r>
      <w:r>
        <w:t xml:space="preserve">ai_confidence</w:t>
      </w:r>
      <w:r>
        <w:t xml:space="preserve">”</w:t>
      </w:r>
      <w:r>
        <w:t xml:space="preserve">: 88,</w:t>
      </w:r>
      <w:r>
        <w:t xml:space="preserve"> </w:t>
      </w:r>
      <w:r>
        <w:t xml:space="preserve">“</w:t>
      </w:r>
      <w:r>
        <w:t xml:space="preserve">inspector_override</w:t>
      </w:r>
      <w:r>
        <w:t xml:space="preserve">”</w:t>
      </w:r>
      <w:r>
        <w:t xml:space="preserve">:</w:t>
      </w:r>
      <w:r>
        <w:t xml:space="preserve"> </w:t>
      </w:r>
      <w:r>
        <w:t xml:space="preserve">“</w:t>
      </w:r>
      <w:r>
        <w:t xml:space="preserve">bruising</w:t>
      </w:r>
      <w:r>
        <w:t xml:space="preserve">”</w:t>
      </w:r>
      <w:r>
        <w:t xml:space="preserve">,</w:t>
      </w:r>
      <w:r>
        <w:t xml:space="preserve"> </w:t>
      </w:r>
      <w:r>
        <w:t xml:space="preserve">“</w:t>
      </w:r>
      <w:r>
        <w:t xml:space="preserve">override_reason</w:t>
      </w:r>
      <w:r>
        <w:t xml:space="preserve">”</w:t>
      </w:r>
      <w:r>
        <w:t xml:space="preserve">:</w:t>
      </w:r>
      <w:r>
        <w:t xml:space="preserve"> </w:t>
      </w:r>
      <w:r>
        <w:t xml:space="preserve">“</w:t>
      </w:r>
      <w:r>
        <w:t xml:space="preserve">Dark spot is surface bruise, no mould.</w:t>
      </w:r>
      <w:r>
        <w:t xml:space="preserve">”</w:t>
      </w:r>
      <w:r>
        <w:t xml:space="preserve"> </w:t>
      </w:r>
      <w:r>
        <w:t xml:space="preserve">}</w:t>
      </w:r>
    </w:p>
    <w:p>
      <w:pPr>
        <w:pStyle w:val="a0"/>
      </w:pPr>
      <w:r>
        <w:t xml:space="preserve">]</w:t>
      </w:r>
    </w:p>
    <w:p>
      <w:pPr>
        <w:pStyle w:val="a0"/>
      </w:pPr>
      <w:r>
        <w:t xml:space="preserve">},</w:t>
      </w:r>
    </w:p>
    <w:p>
      <w:pPr>
        <w:pStyle w:val="a0"/>
      </w:pPr>
      <w:r>
        <w:t xml:space="preserve">“</w:t>
      </w:r>
      <w:r>
        <w:t xml:space="preserve">lab_results</w:t>
      </w:r>
      <w:r>
        <w:t xml:space="preserve">”</w:t>
      </w:r>
      <w:r>
        <w:t xml:space="preserve">: {</w:t>
      </w:r>
      <w:r>
        <w:t xml:space="preserve"> </w:t>
      </w:r>
      <w:r>
        <w:t xml:space="preserve">“</w:t>
      </w:r>
      <w:r>
        <w:t xml:space="preserve">cypermethrin</w:t>
      </w:r>
      <w:r>
        <w:t xml:space="preserve">”</w:t>
      </w:r>
      <w:r>
        <w:t xml:space="preserve">: 0.02,</w:t>
      </w:r>
      <w:r>
        <w:t xml:space="preserve"> </w:t>
      </w:r>
      <w:r>
        <w:t xml:space="preserve">“</w:t>
      </w:r>
      <w:r>
        <w:t xml:space="preserve">pass</w:t>
      </w:r>
      <w:r>
        <w:t xml:space="preserve">”</w:t>
      </w:r>
      <w:r>
        <w:t xml:space="preserve">: true },</w:t>
      </w:r>
    </w:p>
    <w:p>
      <w:pPr>
        <w:pStyle w:val="a0"/>
      </w:pPr>
      <w:r>
        <w:t xml:space="preserve">“</w:t>
      </w:r>
      <w:r>
        <w:t xml:space="preserve">broker_certification</w:t>
      </w:r>
      <w:r>
        <w:t xml:space="preserve">”</w:t>
      </w:r>
      <w:r>
        <w:t xml:space="preserve">: {</w:t>
      </w:r>
      <w:r>
        <w:t xml:space="preserve"> </w:t>
      </w:r>
      <w:r>
        <w:t xml:space="preserve">“</w:t>
      </w:r>
      <w:r>
        <w:t xml:space="preserve">certified_at</w:t>
      </w:r>
      <w:r>
        <w:t xml:space="preserve">”</w:t>
      </w:r>
      <w:r>
        <w:t xml:space="preserve">:</w:t>
      </w:r>
      <w:r>
        <w:t xml:space="preserve"> </w:t>
      </w:r>
      <w:r>
        <w:t xml:space="preserve">“</w:t>
      </w:r>
      <w:r>
        <w:t xml:space="preserve">2026-04-15T09:00:00Z</w:t>
      </w:r>
      <w:r>
        <w:t xml:space="preserve">”</w:t>
      </w:r>
      <w:r>
        <w:t xml:space="preserve">,</w:t>
      </w:r>
      <w:r>
        <w:t xml:space="preserve"> </w:t>
      </w:r>
      <w:r>
        <w:t xml:space="preserve">“</w:t>
      </w:r>
      <w:r>
        <w:t xml:space="preserve">broker_gtid</w:t>
      </w:r>
      <w:r>
        <w:t xml:space="preserve">”</w:t>
      </w:r>
      <w:r>
        <w:t xml:space="preserve">:</w:t>
      </w:r>
      <w:r>
        <w:t xml:space="preserve"> </w:t>
      </w:r>
      <w:r>
        <w:t xml:space="preserve">“</w:t>
      </w:r>
      <w:r>
        <w:t xml:space="preserve">SGTX-EG-CBR-001</w:t>
      </w:r>
      <w:r>
        <w:t xml:space="preserve">”</w:t>
      </w:r>
      <w:r>
        <w:t xml:space="preserve"> </w:t>
      </w:r>
      <w:r>
        <w:t xml:space="preserve">},</w:t>
      </w:r>
    </w:p>
    <w:p>
      <w:pPr>
        <w:pStyle w:val="a0"/>
      </w:pPr>
      <w:r>
        <w:t xml:space="preserve">“</w:t>
      </w:r>
      <w:r>
        <w:t xml:space="preserve">causal_analysis</w:t>
      </w:r>
      <w:r>
        <w:t xml:space="preserve">”</w:t>
      </w:r>
      <w:r>
        <w:t xml:space="preserve">: {</w:t>
      </w:r>
    </w:p>
    <w:p>
      <w:pPr>
        <w:pStyle w:val="a0"/>
      </w:pPr>
      <w:r>
        <w:t xml:space="preserve">“</w:t>
      </w:r>
      <w:r>
        <w:t xml:space="preserve">root_causes</w:t>
      </w:r>
      <w:r>
        <w:t xml:space="preserve">”</w:t>
      </w:r>
      <w:r>
        <w:t xml:space="preserve">: [</w:t>
      </w:r>
    </w:p>
    <w:p>
      <w:pPr>
        <w:pStyle w:val="a0"/>
      </w:pPr>
      <w:r>
        <w:t xml:space="preserve">{</w:t>
      </w:r>
      <w:r>
        <w:t xml:space="preserve"> </w:t>
      </w:r>
      <w:r>
        <w:t xml:space="preserve">“</w:t>
      </w:r>
      <w:r>
        <w:t xml:space="preserve">factor</w:t>
      </w:r>
      <w:r>
        <w:t xml:space="preserve">”</w:t>
      </w:r>
      <w:r>
        <w:t xml:space="preserve">:</w:t>
      </w:r>
      <w:r>
        <w:t xml:space="preserve"> </w:t>
      </w:r>
      <w:r>
        <w:t xml:space="preserve">“</w:t>
      </w:r>
      <w:r>
        <w:t xml:space="preserve">temperature_excursion</w:t>
      </w:r>
      <w:r>
        <w:t xml:space="preserve">”</w:t>
      </w:r>
      <w:r>
        <w:t xml:space="preserve">,</w:t>
      </w:r>
      <w:r>
        <w:t xml:space="preserve"> </w:t>
      </w:r>
      <w:r>
        <w:t xml:space="preserve">“</w:t>
      </w:r>
      <w:r>
        <w:t xml:space="preserve">contribution</w:t>
      </w:r>
      <w:r>
        <w:t xml:space="preserve">”</w:t>
      </w:r>
      <w:r>
        <w:t xml:space="preserve">: 0.68,</w:t>
      </w:r>
      <w:r>
        <w:t xml:space="preserve"> </w:t>
      </w:r>
      <w:r>
        <w:t xml:space="preserve">“</w:t>
      </w:r>
      <w:r>
        <w:t xml:space="preserve">description</w:t>
      </w:r>
      <w:r>
        <w:t xml:space="preserve">”</w:t>
      </w:r>
      <w:r>
        <w:t xml:space="preserve">:</w:t>
      </w:r>
      <w:r>
        <w:t xml:space="preserve"> </w:t>
      </w:r>
      <w:r>
        <w:t xml:space="preserve">“</w:t>
      </w:r>
      <w:r>
        <w:t xml:space="preserve">Reefer set point drifted to -8°C for 6 hours due to compressor failure.</w:t>
      </w:r>
      <w:r>
        <w:t xml:space="preserve">”</w:t>
      </w:r>
      <w:r>
        <w:t xml:space="preserve"> </w:t>
      </w:r>
      <w:r>
        <w:t xml:space="preserve">}</w:t>
      </w:r>
    </w:p>
    <w:p>
      <w:pPr>
        <w:pStyle w:val="a0"/>
      </w:pPr>
      <w:r>
        <w:t xml:space="preserve">]</w:t>
      </w:r>
    </w:p>
    <w:p>
      <w:pPr>
        <w:pStyle w:val="a0"/>
      </w:pPr>
      <w:r>
        <w:t xml:space="preserve">}</w:t>
      </w:r>
    </w:p>
    <w:p>
      <w:pPr>
        <w:pStyle w:val="a0"/>
      </w:pPr>
      <w:r>
        <w:t xml:space="preserve">},</w:t>
      </w:r>
    </w:p>
    <w:p>
      <w:pPr>
        <w:pStyle w:val="a0"/>
      </w:pPr>
      <w:r>
        <w:t xml:space="preserve">“</w:t>
      </w:r>
      <w:r>
        <w:t xml:space="preserve">loom_hash</w:t>
      </w:r>
      <w:r>
        <w:t xml:space="preserve">”</w:t>
      </w:r>
      <w:r>
        <w:t xml:space="preserve">:</w:t>
      </w:r>
      <w:r>
        <w:t xml:space="preserve"> </w:t>
      </w:r>
      <w:r>
        <w:t xml:space="preserve">“</w:t>
      </w:r>
      <w:r>
        <w:t xml:space="preserve">sha256:a1b2c3…</w:t>
      </w:r>
      <w:r>
        <w:t xml:space="preserve">”</w:t>
      </w:r>
      <w:r>
        <w:t xml:space="preserve">,</w:t>
      </w:r>
    </w:p>
    <w:p>
      <w:pPr>
        <w:pStyle w:val="a0"/>
      </w:pPr>
      <w:r>
        <w:t xml:space="preserve">“</w:t>
      </w:r>
      <w:r>
        <w:t xml:space="preserve">verification_token</w:t>
      </w:r>
      <w:r>
        <w:t xml:space="preserve">”</w:t>
      </w:r>
      <w:r>
        <w:t xml:space="preserve">:</w:t>
      </w:r>
      <w:r>
        <w:t xml:space="preserve"> </w:t>
      </w:r>
      <w:r>
        <w:t xml:space="preserve">“</w:t>
      </w:r>
      <w:r>
        <w:t xml:space="preserve">vt-123e4567-e89b-12d3-a456-426614174000</w:t>
      </w:r>
      <w:r>
        <w:t xml:space="preserve">”</w:t>
      </w:r>
    </w:p>
    <w:p>
      <w:pPr>
        <w:pStyle w:val="a0"/>
      </w:pPr>
      <w:r>
        <w:t xml:space="preserve">}</w:t>
      </w:r>
    </w:p>
    <w:p>
      <w:pPr>
        <w:pStyle w:val="a0"/>
      </w:pPr>
      <w:r>
        <w:t xml:space="preserve">AI Authority: A2 for evidence compilation and QC override flagging; A4 for Loom hashing.</w:t>
      </w:r>
    </w:p>
    <w:bookmarkEnd w:id="318"/>
    <w:bookmarkStart w:id="319" w:name="Xbce21d9e0406259a28cc04ab22258c8794eb241"/>
    <w:p>
      <w:pPr>
        <w:pStyle w:val="3"/>
      </w:pPr>
      <w:r>
        <w:t xml:space="preserve">10.4 Causal Inference Engine (Add-on 3) – Root Cause Analysis</w:t>
      </w:r>
    </w:p>
    <w:p>
      <w:pPr>
        <w:pStyle w:val="FirstParagraph"/>
      </w:pPr>
      <w:r>
        <w:t xml:space="preserve">When a dispute is filed, the causal inference engine (A2, DoWhy + EconML) is triggered asynchronously. It analyses:</w:t>
      </w:r>
    </w:p>
    <w:p>
      <w:pPr>
        <w:pStyle w:val="a0"/>
      </w:pPr>
      <w:r>
        <w:t xml:space="preserve">Timeline of milestones</w:t>
      </w:r>
    </w:p>
    <w:p>
      <w:pPr>
        <w:pStyle w:val="a0"/>
      </w:pPr>
      <w:r>
        <w:t xml:space="preserve">Sensor data (temperature, shock)</w:t>
      </w:r>
    </w:p>
    <w:p>
      <w:pPr>
        <w:pStyle w:val="a0"/>
      </w:pPr>
      <w:r>
        <w:t xml:space="preserve">Weather and port congestion (from RIA)</w:t>
      </w:r>
    </w:p>
    <w:p>
      <w:pPr>
        <w:pStyle w:val="a0"/>
      </w:pPr>
      <w:r>
        <w:t xml:space="preserve">Carrier performance history</w:t>
      </w:r>
    </w:p>
    <w:p>
      <w:pPr>
        <w:pStyle w:val="a0"/>
      </w:pPr>
      <w:r>
        <w:t xml:space="preserve">QC override patterns</w:t>
      </w:r>
    </w:p>
    <w:p>
      <w:pPr>
        <w:pStyle w:val="a0"/>
      </w:pPr>
      <w:r>
        <w:t xml:space="preserve">Output: A JSON object with root causes and contribution percentages, stored in causal_attribution. Groq generates a plain-language summary that is added to the evidence package and displayed in the mediation log.</w:t>
      </w:r>
    </w:p>
    <w:p>
      <w:pPr>
        <w:pStyle w:val="a0"/>
      </w:pPr>
      <w:r>
        <w:t xml:space="preserve">Example output for delay dispute:</w:t>
      </w:r>
    </w:p>
    <w:p>
      <w:pPr>
        <w:pStyle w:val="a0"/>
      </w:pPr>
      <w:r>
        <w:t xml:space="preserve">json</w:t>
      </w:r>
    </w:p>
    <w:p>
      <w:pPr>
        <w:pStyle w:val="a0"/>
      </w:pPr>
      <w:r>
        <w:t xml:space="preserve">{</w:t>
      </w:r>
    </w:p>
    <w:p>
      <w:pPr>
        <w:pStyle w:val="a0"/>
      </w:pPr>
      <w:r>
        <w:t xml:space="preserve">“</w:t>
      </w:r>
      <w:r>
        <w:t xml:space="preserve">root_causes</w:t>
      </w:r>
      <w:r>
        <w:t xml:space="preserve">”</w:t>
      </w:r>
      <w:r>
        <w:t xml:space="preserve">: [</w:t>
      </w:r>
    </w:p>
    <w:p>
      <w:pPr>
        <w:pStyle w:val="a0"/>
      </w:pPr>
      <w:r>
        <w:t xml:space="preserve">{</w:t>
      </w:r>
      <w:r>
        <w:t xml:space="preserve"> </w:t>
      </w:r>
      <w:r>
        <w:t xml:space="preserve">“</w:t>
      </w:r>
      <w:r>
        <w:t xml:space="preserve">factor</w:t>
      </w:r>
      <w:r>
        <w:t xml:space="preserve">”</w:t>
      </w:r>
      <w:r>
        <w:t xml:space="preserve">:</w:t>
      </w:r>
      <w:r>
        <w:t xml:space="preserve"> </w:t>
      </w:r>
      <w:r>
        <w:t xml:space="preserve">“</w:t>
      </w:r>
      <w:r>
        <w:t xml:space="preserve">port_strike</w:t>
      </w:r>
      <w:r>
        <w:t xml:space="preserve">”</w:t>
      </w:r>
      <w:r>
        <w:t xml:space="preserve">,</w:t>
      </w:r>
      <w:r>
        <w:t xml:space="preserve"> </w:t>
      </w:r>
      <w:r>
        <w:t xml:space="preserve">“</w:t>
      </w:r>
      <w:r>
        <w:t xml:space="preserve">contribution</w:t>
      </w:r>
      <w:r>
        <w:t xml:space="preserve">”</w:t>
      </w:r>
      <w:r>
        <w:t xml:space="preserve">: 0.54,</w:t>
      </w:r>
      <w:r>
        <w:t xml:space="preserve"> </w:t>
      </w:r>
      <w:r>
        <w:t xml:space="preserve">“</w:t>
      </w:r>
      <w:r>
        <w:t xml:space="preserve">description</w:t>
      </w:r>
      <w:r>
        <w:t xml:space="preserve">”</w:t>
      </w:r>
      <w:r>
        <w:t xml:space="preserve">:</w:t>
      </w:r>
      <w:r>
        <w:t xml:space="preserve"> </w:t>
      </w:r>
      <w:r>
        <w:t xml:space="preserve">“</w:t>
      </w:r>
      <w:r>
        <w:t xml:space="preserve">Port closure at Alexandria added 54% of total delay.</w:t>
      </w:r>
      <w:r>
        <w:t xml:space="preserve">”</w:t>
      </w:r>
      <w:r>
        <w:t xml:space="preserve"> </w:t>
      </w:r>
      <w:r>
        <w:t xml:space="preserve">},</w:t>
      </w:r>
    </w:p>
    <w:p>
      <w:pPr>
        <w:pStyle w:val="a0"/>
      </w:pPr>
      <w:r>
        <w:t xml:space="preserve">{</w:t>
      </w:r>
      <w:r>
        <w:t xml:space="preserve"> </w:t>
      </w:r>
      <w:r>
        <w:t xml:space="preserve">“</w:t>
      </w:r>
      <w:r>
        <w:t xml:space="preserve">factor</w:t>
      </w:r>
      <w:r>
        <w:t xml:space="preserve">”</w:t>
      </w:r>
      <w:r>
        <w:t xml:space="preserve">:</w:t>
      </w:r>
      <w:r>
        <w:t xml:space="preserve"> </w:t>
      </w:r>
      <w:r>
        <w:t xml:space="preserve">“</w:t>
      </w:r>
      <w:r>
        <w:t xml:space="preserve">carrier_rerouting</w:t>
      </w:r>
      <w:r>
        <w:t xml:space="preserve">”</w:t>
      </w:r>
      <w:r>
        <w:t xml:space="preserve">,</w:t>
      </w:r>
      <w:r>
        <w:t xml:space="preserve"> </w:t>
      </w:r>
      <w:r>
        <w:t xml:space="preserve">“</w:t>
      </w:r>
      <w:r>
        <w:t xml:space="preserve">contribution</w:t>
      </w:r>
      <w:r>
        <w:t xml:space="preserve">”</w:t>
      </w:r>
      <w:r>
        <w:t xml:space="preserve">: 0.32,</w:t>
      </w:r>
      <w:r>
        <w:t xml:space="preserve"> </w:t>
      </w:r>
      <w:r>
        <w:t xml:space="preserve">“</w:t>
      </w:r>
      <w:r>
        <w:t xml:space="preserve">description</w:t>
      </w:r>
      <w:r>
        <w:t xml:space="preserve">”</w:t>
      </w:r>
      <w:r>
        <w:t xml:space="preserve">:</w:t>
      </w:r>
      <w:r>
        <w:t xml:space="preserve"> </w:t>
      </w:r>
      <w:r>
        <w:t xml:space="preserve">“</w:t>
      </w:r>
      <w:r>
        <w:t xml:space="preserve">Carrier rerouted due to weather, adding 32%.</w:t>
      </w:r>
      <w:r>
        <w:t xml:space="preserve">”</w:t>
      </w:r>
      <w:r>
        <w:t xml:space="preserve"> </w:t>
      </w:r>
      <w:r>
        <w:t xml:space="preserve">},</w:t>
      </w:r>
    </w:p>
    <w:p>
      <w:pPr>
        <w:pStyle w:val="a0"/>
      </w:pPr>
      <w:r>
        <w:t xml:space="preserve">{</w:t>
      </w:r>
      <w:r>
        <w:t xml:space="preserve"> </w:t>
      </w:r>
      <w:r>
        <w:t xml:space="preserve">“</w:t>
      </w:r>
      <w:r>
        <w:t xml:space="preserve">factor</w:t>
      </w:r>
      <w:r>
        <w:t xml:space="preserve">”</w:t>
      </w:r>
      <w:r>
        <w:t xml:space="preserve">:</w:t>
      </w:r>
      <w:r>
        <w:t xml:space="preserve"> </w:t>
      </w:r>
      <w:r>
        <w:t xml:space="preserve">“</w:t>
      </w:r>
      <w:r>
        <w:t xml:space="preserve">customs_hold</w:t>
      </w:r>
      <w:r>
        <w:t xml:space="preserve">”</w:t>
      </w:r>
      <w:r>
        <w:t xml:space="preserve">,</w:t>
      </w:r>
      <w:r>
        <w:t xml:space="preserve"> </w:t>
      </w:r>
      <w:r>
        <w:t xml:space="preserve">“</w:t>
      </w:r>
      <w:r>
        <w:t xml:space="preserve">contribution</w:t>
      </w:r>
      <w:r>
        <w:t xml:space="preserve">”</w:t>
      </w:r>
      <w:r>
        <w:t xml:space="preserve">: 0.14,</w:t>
      </w:r>
      <w:r>
        <w:t xml:space="preserve"> </w:t>
      </w:r>
      <w:r>
        <w:t xml:space="preserve">“</w:t>
      </w:r>
      <w:r>
        <w:t xml:space="preserve">description</w:t>
      </w:r>
      <w:r>
        <w:t xml:space="preserve">”</w:t>
      </w:r>
      <w:r>
        <w:t xml:space="preserve">:</w:t>
      </w:r>
      <w:r>
        <w:t xml:space="preserve"> </w:t>
      </w:r>
      <w:r>
        <w:t xml:space="preserve">“</w:t>
      </w:r>
      <w:r>
        <w:t xml:space="preserve">Missing phytosanitary certificate caused 14% delay.</w:t>
      </w:r>
      <w:r>
        <w:t xml:space="preserve">”</w:t>
      </w:r>
      <w:r>
        <w:t xml:space="preserve"> </w:t>
      </w:r>
      <w:r>
        <w:t xml:space="preserve">}</w:t>
      </w:r>
    </w:p>
    <w:p>
      <w:pPr>
        <w:pStyle w:val="a0"/>
      </w:pPr>
      <w:r>
        <w:t xml:space="preserve">],</w:t>
      </w:r>
    </w:p>
    <w:p>
      <w:pPr>
        <w:pStyle w:val="a0"/>
      </w:pPr>
      <w:r>
        <w:t xml:space="preserve">“</w:t>
      </w:r>
      <w:r>
        <w:t xml:space="preserve">confidence_interval</w:t>
      </w:r>
      <w:r>
        <w:t xml:space="preserve">”</w:t>
      </w:r>
      <w:r>
        <w:t xml:space="preserve">: {</w:t>
      </w:r>
      <w:r>
        <w:t xml:space="preserve"> </w:t>
      </w:r>
      <w:r>
        <w:t xml:space="preserve">“</w:t>
      </w:r>
      <w:r>
        <w:t xml:space="preserve">lower</w:t>
      </w:r>
      <w:r>
        <w:t xml:space="preserve">”</w:t>
      </w:r>
      <w:r>
        <w:t xml:space="preserve">: 0.45,</w:t>
      </w:r>
      <w:r>
        <w:t xml:space="preserve"> </w:t>
      </w:r>
      <w:r>
        <w:t xml:space="preserve">“</w:t>
      </w:r>
      <w:r>
        <w:t xml:space="preserve">upper</w:t>
      </w:r>
      <w:r>
        <w:t xml:space="preserve">”</w:t>
      </w:r>
      <w:r>
        <w:t xml:space="preserve">: 0.62 },</w:t>
      </w:r>
    </w:p>
    <w:p>
      <w:pPr>
        <w:pStyle w:val="a0"/>
      </w:pPr>
      <w:r>
        <w:t xml:space="preserve">“</w:t>
      </w:r>
      <w:r>
        <w:t xml:space="preserve">model_version</w:t>
      </w:r>
      <w:r>
        <w:t xml:space="preserve">”</w:t>
      </w:r>
      <w:r>
        <w:t xml:space="preserve">:</w:t>
      </w:r>
      <w:r>
        <w:t xml:space="preserve"> </w:t>
      </w:r>
      <w:r>
        <w:t xml:space="preserve">“</w:t>
      </w:r>
      <w:r>
        <w:t xml:space="preserve">v2.1</w:t>
      </w:r>
      <w:r>
        <w:t xml:space="preserve">”</w:t>
      </w:r>
      <w:r>
        <w:t xml:space="preserve">,</w:t>
      </w:r>
    </w:p>
    <w:p>
      <w:pPr>
        <w:pStyle w:val="a0"/>
      </w:pPr>
      <w:r>
        <w:t xml:space="preserve">“</w:t>
      </w:r>
      <w:r>
        <w:t xml:space="preserve">groq_summary</w:t>
      </w:r>
      <w:r>
        <w:t xml:space="preserve">”</w:t>
      </w:r>
      <w:r>
        <w:t xml:space="preserve">:</w:t>
      </w:r>
      <w:r>
        <w:t xml:space="preserve"> </w:t>
      </w:r>
      <w:r>
        <w:t xml:space="preserve">“</w:t>
      </w:r>
      <w:r>
        <w:t xml:space="preserve">The delay was caused primarily by the port strike (54%), with the carrier’s rerouting as a secondary factor (32%). The missing certificate contributed 14%.</w:t>
      </w:r>
      <w:r>
        <w:t xml:space="preserve">”</w:t>
      </w:r>
    </w:p>
    <w:p>
      <w:pPr>
        <w:pStyle w:val="a0"/>
      </w:pPr>
      <w:r>
        <w:t xml:space="preserve">}</w:t>
      </w:r>
    </w:p>
    <w:p>
      <w:pPr>
        <w:pStyle w:val="a0"/>
      </w:pPr>
      <w:r>
        <w:t xml:space="preserve">The causal analysis is advisory – the mediator or arbitrator may accept or reject it. It never suggests</w:t>
      </w:r>
      <w:r>
        <w:t xml:space="preserve"> </w:t>
      </w:r>
      <w:r>
        <w:t xml:space="preserve">“</w:t>
      </w:r>
      <w:r>
        <w:t xml:space="preserve">blame the other party</w:t>
      </w:r>
      <w:r>
        <w:t xml:space="preserve">”</w:t>
      </w:r>
      <w:r>
        <w:t xml:space="preserve"> </w:t>
      </w:r>
      <w:r>
        <w:t xml:space="preserve">– only factual contributions.</w:t>
      </w:r>
    </w:p>
    <w:p>
      <w:pPr>
        <w:pStyle w:val="a0"/>
      </w:pPr>
      <w:r>
        <w:t xml:space="preserve">AI Authority: A2/A3 for causal inference (DoWhy + EconML, Python); A1 for Groq summary.</w:t>
      </w:r>
    </w:p>
    <w:bookmarkEnd w:id="319"/>
    <w:bookmarkStart w:id="320" w:name="mediation-log-multi-language-support"/>
    <w:p>
      <w:pPr>
        <w:pStyle w:val="3"/>
      </w:pPr>
      <w:r>
        <w:t xml:space="preserve">10.5 Mediation Log &amp; Multi-Language Support</w:t>
      </w:r>
    </w:p>
    <w:p>
      <w:pPr>
        <w:pStyle w:val="FirstParagraph"/>
      </w:pPr>
      <w:r>
        <w:t xml:space="preserve">After a dispute is filed, both parties enter a structured mediation log accessible from the Dispute tab in their portals. The log supports:</w:t>
      </w:r>
    </w:p>
    <w:p>
      <w:pPr>
        <w:pStyle w:val="a0"/>
      </w:pPr>
      <w:r>
        <w:t xml:space="preserve">Text messages (with automatic translation via Groq into each party’s preferred language).</w:t>
      </w:r>
    </w:p>
    <w:p>
      <w:pPr>
        <w:pStyle w:val="a0"/>
      </w:pPr>
      <w:r>
        <w:t xml:space="preserve">Structured offers (e.g.,</w:t>
      </w:r>
      <w:r>
        <w:t xml:space="preserve"> </w:t>
      </w:r>
      <w:r>
        <w:t xml:space="preserve">“</w:t>
      </w:r>
      <w:r>
        <w:t xml:space="preserve">Offer $2,000 refund</w:t>
      </w:r>
      <w:r>
        <w:t xml:space="preserve">”</w:t>
      </w:r>
      <w:r>
        <w:t xml:space="preserve">).</w:t>
      </w:r>
    </w:p>
    <w:p>
      <w:pPr>
        <w:pStyle w:val="a0"/>
      </w:pPr>
      <w:r>
        <w:t xml:space="preserve">Accept / reject / counter buttons.</w:t>
      </w:r>
    </w:p>
    <w:p>
      <w:pPr>
        <w:pStyle w:val="a0"/>
      </w:pPr>
      <w:r>
        <w:t xml:space="preserve">Attachment of additional evidence (e.g., new photos, third-party survey).</w:t>
      </w:r>
    </w:p>
    <w:p>
      <w:pPr>
        <w:pStyle w:val="a0"/>
      </w:pPr>
      <w:r>
        <w:t xml:space="preserve">AI-generated settlement proposals (see 10.6).</w:t>
      </w:r>
    </w:p>
    <w:p>
      <w:pPr>
        <w:pStyle w:val="a0"/>
      </w:pPr>
      <w:r>
        <w:t xml:space="preserve">Escalation to arbitration button (after a configurable number of rounds, default 5).</w:t>
      </w:r>
    </w:p>
    <w:p>
      <w:pPr>
        <w:pStyle w:val="a0"/>
      </w:pPr>
      <w:r>
        <w:t xml:space="preserve">Example mediation log entry (buyer view, language English; seller view sees same message translated to Vietnamese):</w:t>
      </w:r>
    </w:p>
    <w:p>
      <w:pPr>
        <w:pStyle w:val="a0"/>
      </w:pPr>
      <w:r>
        <w:t xml:space="preserve">text</w:t>
      </w:r>
    </w:p>
    <w:p>
      <w:pPr>
        <w:pStyle w:val="a0"/>
      </w:pPr>
      <w:r>
        <w:t xml:space="preserve">───────────────────────────────────────────────────────────────</w:t>
      </w:r>
    </w:p>
    <w:p>
      <w:pPr>
        <w:pStyle w:val="a0"/>
      </w:pPr>
      <w:r>
        <w:t xml:space="preserve">2026-04-16 10:00:00 – Buyer (Nile Foods)</w:t>
      </w:r>
    </w:p>
    <w:p>
      <w:pPr>
        <w:pStyle w:val="a0"/>
      </w:pPr>
      <w:r>
        <w:t xml:space="preserve">The strawberries arrived with 10% mould. I am claiming $2,000 refund based on photos and temperature log.</w:t>
      </w:r>
    </w:p>
    <w:p>
      <w:pPr>
        <w:pStyle w:val="a0"/>
      </w:pPr>
      <w:r>
        <w:t xml:space="preserve">───────────────────────────────────────────────────────────────</w:t>
      </w:r>
    </w:p>
    <w:p>
      <w:pPr>
        <w:pStyle w:val="a0"/>
      </w:pPr>
      <w:r>
        <w:t xml:space="preserve">2026-04-16 11:30:00 – Seller (Mekong Fresh)</w:t>
      </w:r>
    </w:p>
    <w:p>
      <w:pPr>
        <w:pStyle w:val="a0"/>
      </w:pPr>
      <w:r>
        <w:t xml:space="preserve">We dispute the claim. Our reefer log shows -18°C throughout. The damage likely occurred after delivery.</w:t>
      </w:r>
    </w:p>
    <w:p>
      <w:pPr>
        <w:pStyle w:val="a0"/>
      </w:pPr>
      <w:r>
        <w:t xml:space="preserve">We counter-offer $500 as goodwill.</w:t>
      </w:r>
    </w:p>
    <w:p>
      <w:pPr>
        <w:pStyle w:val="a0"/>
      </w:pPr>
      <w:r>
        <w:t xml:space="preserve">───────────────────────────────────────────────────────────────</w:t>
      </w:r>
    </w:p>
    <w:p>
      <w:pPr>
        <w:pStyle w:val="a0"/>
      </w:pPr>
      <w:r>
        <w:t xml:space="preserve">2026-04-16 12:00:00 – AI Settlement Proposal (Groq)</w:t>
      </w:r>
    </w:p>
    <w:p>
      <w:pPr>
        <w:pStyle w:val="a0"/>
      </w:pPr>
      <w:r>
        <w:t xml:space="preserve">Based on the temperature log (no deviation) and the buyer’s photos (mould present), the likely root cause is post-delivery mishandling. Recommended settlement: $800 (4% of invoice). Accept / Reject.</w:t>
      </w:r>
    </w:p>
    <w:p>
      <w:pPr>
        <w:pStyle w:val="a0"/>
      </w:pPr>
      <w:r>
        <w:t xml:space="preserve">───────────────────────────────────────────────────────────────</w:t>
      </w:r>
    </w:p>
    <w:p>
      <w:pPr>
        <w:pStyle w:val="a0"/>
      </w:pPr>
      <w:r>
        <w:t xml:space="preserve">Mediation log API: All entries are stored in disputes.mediation_log JSONB array, each entry signed by the author’s ZITADEL passkey.</w:t>
      </w:r>
    </w:p>
    <w:p>
      <w:pPr>
        <w:pStyle w:val="a0"/>
      </w:pPr>
      <w:r>
        <w:t xml:space="preserve">AI Authority: A1 for translation and settlement proposal; A4 for signature and storage.</w:t>
      </w:r>
    </w:p>
    <w:bookmarkEnd w:id="320"/>
    <w:bookmarkStart w:id="321" w:name="ai-generated-settlement-proposal-a1"/>
    <w:p>
      <w:pPr>
        <w:pStyle w:val="3"/>
      </w:pPr>
      <w:r>
        <w:t xml:space="preserve">10.6 AI-Generated Settlement Proposal (A1)</w:t>
      </w:r>
    </w:p>
    <w:p>
      <w:pPr>
        <w:pStyle w:val="FirstParagraph"/>
      </w:pPr>
      <w:r>
        <w:t xml:space="preserve">When the mediation log reaches an impasse (or upon request), the AI mediator (Groq, fallback Ollama) generates a fair settlement proposal based on:</w:t>
      </w:r>
    </w:p>
    <w:p>
      <w:pPr>
        <w:pStyle w:val="a0"/>
      </w:pPr>
      <w:r>
        <w:t xml:space="preserve">Contract clauses (liability, liquidated damages)</w:t>
      </w:r>
    </w:p>
    <w:p>
      <w:pPr>
        <w:pStyle w:val="a0"/>
      </w:pPr>
      <w:r>
        <w:t xml:space="preserve">Predictive outcome (from historical dispute data – XGBoost model)</w:t>
      </w:r>
    </w:p>
    <w:p>
      <w:pPr>
        <w:pStyle w:val="a0"/>
      </w:pPr>
      <w:r>
        <w:t xml:space="preserve">Evidence package (including causal analysis)</w:t>
      </w:r>
    </w:p>
    <w:p>
      <w:pPr>
        <w:pStyle w:val="a0"/>
      </w:pPr>
      <w:r>
        <w:t xml:space="preserve">Industry standards (scraped from arbitration awards)</w:t>
      </w:r>
    </w:p>
    <w:p>
      <w:pPr>
        <w:pStyle w:val="a0"/>
      </w:pPr>
      <w:r>
        <w:t xml:space="preserve">Proposal structure:</w:t>
      </w:r>
    </w:p>
    <w:p>
      <w:pPr>
        <w:pStyle w:val="a0"/>
      </w:pPr>
      <w:r>
        <w:t xml:space="preserve">json</w:t>
      </w:r>
    </w:p>
    <w:p>
      <w:pPr>
        <w:pStyle w:val="a0"/>
      </w:pPr>
      <w:r>
        <w:t xml:space="preserve">{</w:t>
      </w:r>
    </w:p>
    <w:p>
      <w:pPr>
        <w:pStyle w:val="a0"/>
      </w:pPr>
      <w:r>
        <w:t xml:space="preserve">“</w:t>
      </w:r>
      <w:r>
        <w:t xml:space="preserve">proposal_id</w:t>
      </w:r>
      <w:r>
        <w:t xml:space="preserve">”</w:t>
      </w:r>
      <w:r>
        <w:t xml:space="preserve">:</w:t>
      </w:r>
      <w:r>
        <w:t xml:space="preserve"> </w:t>
      </w:r>
      <w:r>
        <w:t xml:space="preserve">“</w:t>
      </w:r>
      <w:r>
        <w:t xml:space="preserve">SP-20260415-001</w:t>
      </w:r>
      <w:r>
        <w:t xml:space="preserve">”</w:t>
      </w:r>
      <w:r>
        <w:t xml:space="preserve">,</w:t>
      </w:r>
    </w:p>
    <w:p>
      <w:pPr>
        <w:pStyle w:val="a0"/>
      </w:pPr>
      <w:r>
        <w:t xml:space="preserve">“</w:t>
      </w:r>
      <w:r>
        <w:t xml:space="preserve">dispute_id</w:t>
      </w:r>
      <w:r>
        <w:t xml:space="preserve">”</w:t>
      </w:r>
      <w:r>
        <w:t xml:space="preserve">:</w:t>
      </w:r>
      <w:r>
        <w:t xml:space="preserve"> </w:t>
      </w:r>
      <w:r>
        <w:t xml:space="preserve">“</w:t>
      </w:r>
      <w:r>
        <w:t xml:space="preserve">DSP-20260415-001</w:t>
      </w:r>
      <w:r>
        <w:t xml:space="preserve">”</w:t>
      </w:r>
      <w:r>
        <w:t xml:space="preserve">,</w:t>
      </w:r>
    </w:p>
    <w:p>
      <w:pPr>
        <w:pStyle w:val="a0"/>
      </w:pPr>
      <w:r>
        <w:t xml:space="preserve">“</w:t>
      </w:r>
      <w:r>
        <w:t xml:space="preserve">proposed_settlement</w:t>
      </w:r>
      <w:r>
        <w:t xml:space="preserve">”</w:t>
      </w:r>
      <w:r>
        <w:t xml:space="preserve">: {</w:t>
      </w:r>
    </w:p>
    <w:p>
      <w:pPr>
        <w:pStyle w:val="a0"/>
      </w:pPr>
      <w:r>
        <w:t xml:space="preserve">“</w:t>
      </w:r>
      <w:r>
        <w:t xml:space="preserve">type</w:t>
      </w:r>
      <w:r>
        <w:t xml:space="preserve">”</w:t>
      </w:r>
      <w:r>
        <w:t xml:space="preserve">:</w:t>
      </w:r>
      <w:r>
        <w:t xml:space="preserve"> </w:t>
      </w:r>
      <w:r>
        <w:t xml:space="preserve">“</w:t>
      </w:r>
      <w:r>
        <w:t xml:space="preserve">PARTIAL_REFUND</w:t>
      </w:r>
      <w:r>
        <w:t xml:space="preserve">”</w:t>
      </w:r>
      <w:r>
        <w:t xml:space="preserve">,</w:t>
      </w:r>
    </w:p>
    <w:p>
      <w:pPr>
        <w:pStyle w:val="a0"/>
      </w:pPr>
      <w:r>
        <w:t xml:space="preserve">“</w:t>
      </w:r>
      <w:r>
        <w:t xml:space="preserve">amount</w:t>
      </w:r>
      <w:r>
        <w:t xml:space="preserve">”</w:t>
      </w:r>
      <w:r>
        <w:t xml:space="preserve">: 800.00,</w:t>
      </w:r>
    </w:p>
    <w:p>
      <w:pPr>
        <w:pStyle w:val="a0"/>
      </w:pPr>
      <w:r>
        <w:t xml:space="preserve">“</w:t>
      </w:r>
      <w:r>
        <w:t xml:space="preserve">currency</w:t>
      </w:r>
      <w:r>
        <w:t xml:space="preserve">”</w:t>
      </w:r>
      <w:r>
        <w:t xml:space="preserve">:</w:t>
      </w:r>
      <w:r>
        <w:t xml:space="preserve"> </w:t>
      </w:r>
      <w:r>
        <w:t xml:space="preserve">“</w:t>
      </w:r>
      <w:r>
        <w:t xml:space="preserve">USD</w:t>
      </w:r>
      <w:r>
        <w:t xml:space="preserve">”</w:t>
      </w:r>
      <w:r>
        <w:t xml:space="preserve">,</w:t>
      </w:r>
    </w:p>
    <w:p>
      <w:pPr>
        <w:pStyle w:val="a0"/>
      </w:pPr>
      <w:r>
        <w:t xml:space="preserve">“</w:t>
      </w:r>
      <w:r>
        <w:t xml:space="preserve">conditions</w:t>
      </w:r>
      <w:r>
        <w:t xml:space="preserve">”</w:t>
      </w:r>
      <w:r>
        <w:t xml:space="preserve">: [</w:t>
      </w:r>
      <w:r>
        <w:t xml:space="preserve">“</w:t>
      </w:r>
      <w:r>
        <w:t xml:space="preserve">Buyer releases seller from further claims</w:t>
      </w:r>
      <w:r>
        <w:t xml:space="preserve">”</w:t>
      </w:r>
      <w:r>
        <w:t xml:space="preserve">,</w:t>
      </w:r>
      <w:r>
        <w:t xml:space="preserve"> </w:t>
      </w:r>
      <w:r>
        <w:t xml:space="preserve">“</w:t>
      </w:r>
      <w:r>
        <w:t xml:space="preserve">Both parties bear own costs</w:t>
      </w:r>
      <w:r>
        <w:t xml:space="preserve">”</w:t>
      </w:r>
      <w:r>
        <w:t xml:space="preserve">]</w:t>
      </w:r>
    </w:p>
    <w:p>
      <w:pPr>
        <w:pStyle w:val="a0"/>
      </w:pPr>
      <w:r>
        <w:t xml:space="preserve">},</w:t>
      </w:r>
    </w:p>
    <w:p>
      <w:pPr>
        <w:pStyle w:val="a0"/>
      </w:pPr>
      <w:r>
        <w:t xml:space="preserve">“</w:t>
      </w:r>
      <w:r>
        <w:t xml:space="preserve">rationale</w:t>
      </w:r>
      <w:r>
        <w:t xml:space="preserve">”</w:t>
      </w:r>
      <w:r>
        <w:t xml:space="preserve">:</w:t>
      </w:r>
      <w:r>
        <w:t xml:space="preserve"> </w:t>
      </w:r>
      <w:r>
        <w:t xml:space="preserve">“</w:t>
      </w:r>
      <w:r>
        <w:t xml:space="preserve">The temperature log shows no deviation during transit, indicating the damage likely occurred post-delivery. However, the buyer’s photos show mould presence, suggesting a pre-existing quality issue. A 4% refund is consistent with similar cases (based on 12 previous disputes).</w:t>
      </w:r>
      <w:r>
        <w:t xml:space="preserve">”</w:t>
      </w:r>
      <w:r>
        <w:t xml:space="preserve">,</w:t>
      </w:r>
    </w:p>
    <w:p>
      <w:pPr>
        <w:pStyle w:val="a0"/>
      </w:pPr>
      <w:r>
        <w:t xml:space="preserve">“</w:t>
      </w:r>
      <w:r>
        <w:t xml:space="preserve">confidence</w:t>
      </w:r>
      <w:r>
        <w:t xml:space="preserve">”</w:t>
      </w:r>
      <w:r>
        <w:t xml:space="preserve">: 0.87,</w:t>
      </w:r>
    </w:p>
    <w:p>
      <w:pPr>
        <w:pStyle w:val="a0"/>
      </w:pPr>
      <w:r>
        <w:t xml:space="preserve">“</w:t>
      </w:r>
      <w:r>
        <w:t xml:space="preserve">acceptance_deadline</w:t>
      </w:r>
      <w:r>
        <w:t xml:space="preserve">”</w:t>
      </w:r>
      <w:r>
        <w:t xml:space="preserve">:</w:t>
      </w:r>
      <w:r>
        <w:t xml:space="preserve"> </w:t>
      </w:r>
      <w:r>
        <w:t xml:space="preserve">“</w:t>
      </w:r>
      <w:r>
        <w:t xml:space="preserve">2026-04-23T23:59:59Z</w:t>
      </w:r>
      <w:r>
        <w:t xml:space="preserve">”</w:t>
      </w:r>
    </w:p>
    <w:p>
      <w:pPr>
        <w:pStyle w:val="a0"/>
      </w:pPr>
      <w:r>
        <w:t xml:space="preserve">}</w:t>
      </w:r>
    </w:p>
    <w:p>
      <w:pPr>
        <w:pStyle w:val="a0"/>
      </w:pPr>
      <w:r>
        <w:t xml:space="preserve">The proposal is presented to both parties. If both accept (via one click each), SGTX generates a settlement addendum, signed by both parties and the Governor. The dispute status becomes RESOLVED_SETTLED. The agreed amount is transferred via PSP split (if refund) or the original payment plan is adjusted.</w:t>
      </w:r>
    </w:p>
    <w:p>
      <w:pPr>
        <w:pStyle w:val="a0"/>
      </w:pPr>
      <w:r>
        <w:t xml:space="preserve">If one party rejects, mediation continues. After 5 rounds without agreement, the system offers to escalate to arbitration.</w:t>
      </w:r>
    </w:p>
    <w:p>
      <w:pPr>
        <w:pStyle w:val="a0"/>
      </w:pPr>
      <w:r>
        <w:t xml:space="preserve">AI Authority: A1 for proposal generation (Groq); A2 for predictive outcome (XGBoost); A4 for addendum signing.</w:t>
      </w:r>
    </w:p>
    <w:bookmarkEnd w:id="321"/>
    <w:bookmarkStart w:id="322" w:name="Xe09a7e3f5f6bdfff5da03a71a9f4247cee45354"/>
    <w:p>
      <w:pPr>
        <w:pStyle w:val="3"/>
      </w:pPr>
      <w:r>
        <w:t xml:space="preserve">10.7 Smart FeeLock Management (Freeze &amp; Partial Release)</w:t>
      </w:r>
    </w:p>
    <w:p>
      <w:pPr>
        <w:pStyle w:val="FirstParagraph"/>
      </w:pPr>
      <w:r>
        <w:t xml:space="preserve">When a dispute is filed:</w:t>
      </w:r>
    </w:p>
    <w:p>
      <w:pPr>
        <w:pStyle w:val="a0"/>
      </w:pPr>
      <w:r>
        <w:t xml:space="preserve">The Governor freezes the affected FeeLock(s) (trade fee and any service fees already collected are not refundable, but pending fee payments are frozen).</w:t>
      </w:r>
    </w:p>
    <w:p>
      <w:pPr>
        <w:pStyle w:val="a0"/>
      </w:pPr>
      <w:r>
        <w:t xml:space="preserve">If the dispute involves only part of a shipment (e.g., 3 of 22 pallets), the system can partially release the undisputed portion for settlement. This requires a Governor decision with A3 approval (human review) and is only available when the undisputed amount is clearly separable (e.g., by pallet). The Decision Panel explains the partial release conditions.</w:t>
      </w:r>
    </w:p>
    <w:p>
      <w:pPr>
        <w:pStyle w:val="a0"/>
      </w:pPr>
      <w:r>
        <w:t xml:space="preserve">For financing disputes, the financing FeeLock is frozen; no further disbursements or repayments are processed until resolution.</w:t>
      </w:r>
    </w:p>
    <w:p>
      <w:pPr>
        <w:pStyle w:val="a0"/>
      </w:pPr>
      <w:r>
        <w:t xml:space="preserve">AI Authority: A3 for partial release approval (human escalation); A4 for freeze/unfreeze.</w:t>
      </w:r>
    </w:p>
    <w:bookmarkEnd w:id="322"/>
    <w:bookmarkStart w:id="323" w:name="document-authenticity-check-a2"/>
    <w:p>
      <w:pPr>
        <w:pStyle w:val="3"/>
      </w:pPr>
      <w:r>
        <w:t xml:space="preserve">10.8 Document Authenticity Check (A2)</w:t>
      </w:r>
    </w:p>
    <w:p>
      <w:pPr>
        <w:pStyle w:val="FirstParagraph"/>
      </w:pPr>
      <w:r>
        <w:t xml:space="preserve">If a party submits new evidence that contradicts previously uploaded documents, the document-authenticity agent (HF Donut + metadata analysis) cross-checks:</w:t>
      </w:r>
    </w:p>
    <w:p>
      <w:pPr>
        <w:pStyle w:val="a0"/>
      </w:pPr>
      <w:r>
        <w:t xml:space="preserve">Metadata (dates, author, digital signatures)</w:t>
      </w:r>
    </w:p>
    <w:p>
      <w:pPr>
        <w:pStyle w:val="a0"/>
      </w:pPr>
      <w:r>
        <w:t xml:space="preserve">Consistency of issuing body with original document</w:t>
      </w:r>
    </w:p>
    <w:p>
      <w:pPr>
        <w:pStyle w:val="a0"/>
      </w:pPr>
      <w:r>
        <w:t xml:space="preserve">Any signs of tampering (hash comparison, pixel-level analysis)</w:t>
      </w:r>
    </w:p>
    <w:p>
      <w:pPr>
        <w:pStyle w:val="a0"/>
      </w:pPr>
      <w:r>
        <w:t xml:space="preserve">If inconsistency is detected (e.g.,</w:t>
      </w:r>
      <w:r>
        <w:t xml:space="preserve"> </w:t>
      </w:r>
      <w:r>
        <w:t xml:space="preserve">“</w:t>
      </w:r>
      <w:r>
        <w:t xml:space="preserve">The inspection report submitted by the buyer appears to be from a different surveyor than the original QC booking</w:t>
      </w:r>
      <w:r>
        <w:t xml:space="preserve">”</w:t>
      </w:r>
      <w:r>
        <w:t xml:space="preserve">), the flag is recorded in dispute_recommendations.document_authenticity_flag. The mediator sees a warning but the document is not automatically excluded.</w:t>
      </w:r>
    </w:p>
    <w:p>
      <w:pPr>
        <w:pStyle w:val="a0"/>
      </w:pPr>
      <w:r>
        <w:t xml:space="preserve">AI Authority: A2 for authenticity check (HF Donut + ViT).</w:t>
      </w:r>
    </w:p>
    <w:bookmarkEnd w:id="323"/>
    <w:bookmarkStart w:id="324" w:name="escalation-to-international-arbitration"/>
    <w:p>
      <w:pPr>
        <w:pStyle w:val="3"/>
      </w:pPr>
      <w:r>
        <w:t xml:space="preserve">10.9 Escalation to International Arbitration</w:t>
      </w:r>
    </w:p>
    <w:p>
      <w:pPr>
        <w:pStyle w:val="FirstParagraph"/>
      </w:pPr>
      <w:r>
        <w:t xml:space="preserve">If mediation fails after maximum rounds (default 5) or either party clicks</w:t>
      </w:r>
      <w:r>
        <w:t xml:space="preserve"> </w:t>
      </w:r>
      <w:r>
        <w:t xml:space="preserve">“</w:t>
      </w:r>
      <w:r>
        <w:t xml:space="preserve">Escalate to Arbitration</w:t>
      </w:r>
      <w:r>
        <w:t xml:space="preserve">”</w:t>
      </w:r>
      <w:r>
        <w:t xml:space="preserve">, the system prepares the case for formal arbitration.</w:t>
      </w:r>
    </w:p>
    <w:p>
      <w:pPr>
        <w:pStyle w:val="a0"/>
      </w:pPr>
      <w:r>
        <w:t xml:space="preserve">Automated Case Filing (A2):</w:t>
      </w:r>
    </w:p>
    <w:p>
      <w:pPr>
        <w:pStyle w:val="a0"/>
      </w:pPr>
      <w:r>
        <w:t xml:space="preserve">Retrieves the arbitration request form from a local template (pre-obtained from ICC, DIFC-LCIA, CRCICA, etc.).</w:t>
      </w:r>
    </w:p>
    <w:p>
      <w:pPr>
        <w:pStyle w:val="a0"/>
      </w:pPr>
      <w:r>
        <w:t xml:space="preserve">Autofills with dispute details, parties, USTN, contract references, and a structured claim statement.</w:t>
      </w:r>
    </w:p>
    <w:p>
      <w:pPr>
        <w:pStyle w:val="a0"/>
      </w:pPr>
      <w:r>
        <w:t xml:space="preserve">Groq drafts the claim narrative in the language required by the arbitration body.</w:t>
      </w:r>
    </w:p>
    <w:p>
      <w:pPr>
        <w:pStyle w:val="a0"/>
      </w:pPr>
      <w:r>
        <w:t xml:space="preserve">The compiled package (form + evidence package + Loom hash) is produced as a PDF, stored in generated_documents.</w:t>
      </w:r>
    </w:p>
    <w:p>
      <w:pPr>
        <w:pStyle w:val="a0"/>
      </w:pPr>
      <w:r>
        <w:t xml:space="preserve">The filing party’s legal counsel reviews and submits.</w:t>
      </w:r>
    </w:p>
    <w:p>
      <w:pPr>
        <w:pStyle w:val="a0"/>
      </w:pPr>
      <w:r>
        <w:t xml:space="preserve">Smart Inbox: Both parties receive an informational item:</w:t>
      </w:r>
      <w:r>
        <w:t xml:space="preserve"> </w:t>
      </w:r>
      <w:r>
        <w:t xml:space="preserve">“</w:t>
      </w:r>
      <w:r>
        <w:t xml:space="preserve">Arbitration case package ready. Download PDF.</w:t>
      </w:r>
      <w:r>
        <w:t xml:space="preserve">”</w:t>
      </w:r>
      <w:r>
        <w:t xml:space="preserve"> </w:t>
      </w:r>
      <w:r>
        <w:t xml:space="preserve">Dispute status → ARBITRATION_PENDING. SGTX does not submit the case; only prepares documents.</w:t>
      </w:r>
    </w:p>
    <w:p>
      <w:pPr>
        <w:pStyle w:val="a0"/>
      </w:pPr>
      <w:r>
        <w:t xml:space="preserve">AI Authority: A2 for document assembly; A1 for Groq drafting.</w:t>
      </w:r>
    </w:p>
    <w:bookmarkEnd w:id="324"/>
    <w:bookmarkStart w:id="325" w:name="sgtx-fee-dispute-separate-workflow"/>
    <w:p>
      <w:pPr>
        <w:pStyle w:val="3"/>
      </w:pPr>
      <w:r>
        <w:t xml:space="preserve">10.10 SGTX Fee Dispute (Separate Workflow)</w:t>
      </w:r>
    </w:p>
    <w:p>
      <w:pPr>
        <w:pStyle w:val="FirstParagraph"/>
      </w:pPr>
      <w:r>
        <w:t xml:space="preserve">A tenant may dispute the SGTX trade fee calculation (e.g., wrong dynamic rate applied, misclassification of commodity). This is a separate dispute type (FEE_DISPUTE).</w:t>
      </w:r>
    </w:p>
    <w:p>
      <w:pPr>
        <w:pStyle w:val="a0"/>
      </w:pPr>
      <w:r>
        <w:t xml:space="preserve">Workflow:</w:t>
      </w:r>
    </w:p>
    <w:p>
      <w:pPr>
        <w:pStyle w:val="a0"/>
      </w:pPr>
      <w:r>
        <w:t xml:space="preserve">Tenant clicks </w:t>
      </w:r>
      <w:r>
        <w:t xml:space="preserve">“</w:t>
      </w:r>
      <w:r>
        <w:t xml:space="preserve">Dispute SGTX Fee</w:t>
      </w:r>
      <w:r>
        <w:t xml:space="preserve">”</w:t>
      </w:r>
      <w:r>
        <w:t xml:space="preserve"> in Trade Command Center’s financial card.</w:t>
      </w:r>
    </w:p>
    <w:p>
      <w:pPr>
        <w:pStyle w:val="a0"/>
      </w:pPr>
      <w:r>
        <w:t xml:space="preserve">Form pre-filled with USTN, fee amount, rate, and a reason.</w:t>
      </w:r>
    </w:p>
    <w:p>
      <w:pPr>
        <w:pStyle w:val="a0"/>
      </w:pPr>
      <w:r>
        <w:t xml:space="preserve">AI (A2, HF local) analyses:</w:t>
      </w:r>
    </w:p>
    <w:p>
      <w:pPr>
        <w:pStyle w:val="a0"/>
      </w:pPr>
      <w:r>
        <w:t xml:space="preserve">Compares the fee calculation against the contract’s parameters and the dynamic formula.</w:t>
      </w:r>
    </w:p>
    <w:p>
      <w:pPr>
        <w:pStyle w:val="a0"/>
      </w:pPr>
      <w:r>
        <w:t xml:space="preserve">Checks if any adjustment factor was misapplied (e.g., wrong perishability surcharge, incorrect country pair).</w:t>
      </w:r>
    </w:p>
    <w:p>
      <w:pPr>
        <w:pStyle w:val="a0"/>
      </w:pPr>
      <w:r>
        <w:t xml:space="preserve">Outputs recommendation: UPHOLD, ADJUST (partial refund), or REFUND.</w:t>
      </w:r>
    </w:p>
    <w:p>
      <w:pPr>
        <w:pStyle w:val="a0"/>
      </w:pPr>
      <w:r>
        <w:t xml:space="preserve">The dispute is escalated to the Platform Governance Authority (multisig). A new Governor decision with decision_type =</w:t>
      </w:r>
      <w:r>
        <w:t xml:space="preserve"> </w:t>
      </w:r>
      <w:r>
        <w:t xml:space="preserve">‘</w:t>
      </w:r>
      <w:r>
        <w:t xml:space="preserve">SGTX_FEE_DISPUTE</w:t>
      </w:r>
      <w:r>
        <w:t xml:space="preserve">’</w:t>
      </w:r>
      <w:r>
        <w:t xml:space="preserve"> is created.</w:t>
      </w:r>
    </w:p>
    <w:p>
      <w:pPr>
        <w:pStyle w:val="a0"/>
      </w:pPr>
      <w:r>
        <w:t xml:space="preserve">The Authority reviews the AI analysis and can:</w:t>
      </w:r>
    </w:p>
    <w:p>
      <w:pPr>
        <w:pStyle w:val="a0"/>
      </w:pPr>
      <w:r>
        <w:t xml:space="preserve">Uphold the fee (no change)</w:t>
      </w:r>
    </w:p>
    <w:p>
      <w:pPr>
        <w:pStyle w:val="a0"/>
      </w:pPr>
      <w:r>
        <w:t xml:space="preserve">Approve a refund (partial or full)</w:t>
      </w:r>
    </w:p>
    <w:p>
      <w:pPr>
        <w:pStyle w:val="a0"/>
      </w:pPr>
      <w:r>
        <w:t xml:space="preserve">Request more information</w:t>
      </w:r>
    </w:p>
    <w:p>
      <w:pPr>
        <w:pStyle w:val="a0"/>
      </w:pPr>
      <w:r>
        <w:t xml:space="preserve">If a refund is approved, the payment-orchestrator initiates a refund to the original PSP method (or bank transfer). The FeeLock is adjusted (e.g., marked PARTIALLY_RELEASED).</w:t>
      </w:r>
    </w:p>
    <w:p>
      <w:pPr>
        <w:pStyle w:val="a0"/>
      </w:pPr>
      <w:r>
        <w:t xml:space="preserve">Time limit: Must be filed within 90 days of fee payment. Refunds are logged immutably.</w:t>
      </w:r>
    </w:p>
    <w:p>
      <w:pPr>
        <w:pStyle w:val="a0"/>
      </w:pPr>
      <w:r>
        <w:t xml:space="preserve">AI Authority: A2 for fee calculation analysis; A3 for multisig escalation.</w:t>
      </w:r>
    </w:p>
    <w:bookmarkEnd w:id="325"/>
    <w:bookmarkStart w:id="326" w:name="qc-dispute-fast-track-v6.3v11.0"/>
    <w:p>
      <w:pPr>
        <w:pStyle w:val="3"/>
      </w:pPr>
      <w:r>
        <w:t xml:space="preserve">10.11 QC Dispute Fast-Track (v6.3/v11.0)</w:t>
      </w:r>
    </w:p>
    <w:p>
      <w:pPr>
        <w:pStyle w:val="FirstParagraph"/>
      </w:pPr>
      <w:r>
        <w:t xml:space="preserve">If the dispute involves a QC report, the evidence package automatically includes a dedicated qc_overrides section. This section lists every AI finding that the inspector overrode, with:</w:t>
      </w:r>
    </w:p>
    <w:p>
      <w:pPr>
        <w:pStyle w:val="a0"/>
      </w:pPr>
      <w:r>
        <w:t xml:space="preserve">Original AI detection (defect type, confidence %)</w:t>
      </w:r>
    </w:p>
    <w:p>
      <w:pPr>
        <w:pStyle w:val="a0"/>
      </w:pPr>
      <w:r>
        <w:t xml:space="preserve">Inspector’s classification after override</w:t>
      </w:r>
    </w:p>
    <w:p>
      <w:pPr>
        <w:pStyle w:val="a0"/>
      </w:pPr>
      <w:r>
        <w:t xml:space="preserve">Inspector’s mandatory reason (≥10 characters)</w:t>
      </w:r>
    </w:p>
    <w:p>
      <w:pPr>
        <w:pStyle w:val="a0"/>
      </w:pPr>
      <w:r>
        <w:t xml:space="preserve">Timestamp and photo hashes</w:t>
      </w:r>
    </w:p>
    <w:p>
      <w:pPr>
        <w:pStyle w:val="a0"/>
      </w:pPr>
      <w:r>
        <w:t xml:space="preserve">This data is presented to the mediator/arbitrator upfront, reducing investigation time. The Platform Governance Authority can also use this data to revoke or suspend a QC inspector’s license if patterns of bad overrides are detected.</w:t>
      </w:r>
    </w:p>
    <w:p>
      <w:pPr>
        <w:pStyle w:val="a0"/>
      </w:pPr>
      <w:r>
        <w:t xml:space="preserve">AI Authority: A2 for extracting overrides; A3 for licence revocation.</w:t>
      </w:r>
    </w:p>
    <w:bookmarkEnd w:id="326"/>
    <w:bookmarkStart w:id="351" w:name="reputation-score-calculation-impact"/>
    <w:p>
      <w:pPr>
        <w:pStyle w:val="3"/>
      </w:pPr>
      <w:r>
        <w:t xml:space="preserve">10.12 Reputation Score – Calculation &amp; Impact</w:t>
      </w:r>
    </w:p>
    <w:p>
      <w:pPr>
        <w:pStyle w:val="FirstParagraph"/>
      </w:pPr>
      <w:r>
        <w:t xml:space="preserve">The Trade Reputation Score (0-100) is updated after each completed trade and after each dispute resolution. It is the single most important metric that determines a trader’s experience on the platform. The score is private – only the tenant sees their own full breakdown; counterparties see only a summarised trust badge (e.g.,</w:t>
      </w:r>
      <w:r>
        <w:t xml:space="preserve"> </w:t>
      </w:r>
      <w:r>
        <w:t xml:space="preserve">“</w:t>
      </w:r>
      <w:r>
        <w:t xml:space="preserve">High reliability</w:t>
      </w:r>
      <w:r>
        <w:t xml:space="preserve">”</w:t>
      </w:r>
      <w:r>
        <w:t xml:space="preserve">,</w:t>
      </w:r>
      <w:r>
        <w:t xml:space="preserve"> </w:t>
      </w:r>
      <w:r>
        <w:t xml:space="preserve">“</w:t>
      </w:r>
      <w:r>
        <w:t xml:space="preserve">Standard</w:t>
      </w:r>
      <w:r>
        <w:t xml:space="preserve">”</w:t>
      </w:r>
      <w:r>
        <w:t xml:space="preserve">,</w:t>
      </w:r>
      <w:r>
        <w:t xml:space="preserve"> </w:t>
      </w:r>
      <w:r>
        <w:t xml:space="preserve">“</w:t>
      </w:r>
      <w:r>
        <w:t xml:space="preserve">Limited history</w:t>
      </w:r>
      <w:r>
        <w:t xml:space="preserve">”</w:t>
      </w:r>
      <w:r>
        <w:t xml:space="preserve">). No public leaderboard.</w:t>
      </w:r>
    </w:p>
    <w:bookmarkStart w:id="327" w:name="score-components"/>
    <w:p>
      <w:pPr>
        <w:pStyle w:val="4"/>
      </w:pPr>
      <w:r>
        <w:t xml:space="preserve">10.12.1 Score Components</w:t>
      </w:r>
    </w:p>
    <w:bookmarkEnd w:id="327"/>
    <w:bookmarkStart w:id="328" w:name="score-effects"/>
    <w:p>
      <w:pPr>
        <w:pStyle w:val="4"/>
      </w:pPr>
      <w:r>
        <w:t xml:space="preserve">10.12.2 Score Effects</w:t>
      </w:r>
    </w:p>
    <w:bookmarkEnd w:id="328"/>
    <w:bookmarkStart w:id="329" w:name="score-calculation-example"/>
    <w:p>
      <w:pPr>
        <w:pStyle w:val="4"/>
      </w:pPr>
      <w:r>
        <w:t xml:space="preserve">10.12.3 Score Calculation Example</w:t>
      </w:r>
    </w:p>
    <w:p>
      <w:pPr>
        <w:pStyle w:val="FirstParagraph"/>
      </w:pPr>
      <w:r>
        <w:t xml:space="preserve">Exporter</w:t>
      </w:r>
      <w:r>
        <w:t xml:space="preserve"> </w:t>
      </w:r>
      <w:r>
        <w:t xml:space="preserve">“</w:t>
      </w:r>
      <w:r>
        <w:t xml:space="preserve">Strawberry Export Co.</w:t>
      </w:r>
      <w:r>
        <w:t xml:space="preserve">”</w:t>
      </w:r>
      <w:r>
        <w:t xml:space="preserve"> </w:t>
      </w:r>
      <w:r>
        <w:t xml:space="preserve">– Historical Data:</w:t>
      </w:r>
    </w:p>
    <w:p>
      <w:pPr>
        <w:pStyle w:val="a0"/>
      </w:pPr>
      <w:r>
        <w:t xml:space="preserve">Total shipments: 50</w:t>
      </w:r>
    </w:p>
    <w:p>
      <w:pPr>
        <w:pStyle w:val="a0"/>
      </w:pPr>
      <w:r>
        <w:t xml:space="preserve">Total invoices (including credit): 200</w:t>
      </w:r>
    </w:p>
    <w:p>
      <w:pPr>
        <w:pStyle w:val="a0"/>
      </w:pPr>
      <w:r>
        <w:t xml:space="preserve">On-time payments: 195/200 = 97.5% → Score contribution: 30 × 0.975 = 29.25</w:t>
      </w:r>
    </w:p>
    <w:p>
      <w:pPr>
        <w:pStyle w:val="a0"/>
      </w:pPr>
      <w:r>
        <w:t xml:space="preserve">Disputes raised against them: 2 (one quality, resolved quickly; one non-payment claim, resolved)</w:t>
      </w:r>
    </w:p>
    <w:p>
      <w:pPr>
        <w:pStyle w:val="a0"/>
      </w:pPr>
      <w:r>
        <w:t xml:space="preserve">Dispute volume ratio: 2/50 = 4% → score penalty low (subtract 5 from component)</w:t>
      </w:r>
    </w:p>
    <w:p>
      <w:pPr>
        <w:pStyle w:val="a0"/>
      </w:pPr>
      <w:r>
        <w:t xml:space="preserve">Dispute severity: one quality (medium, −2), one non-payment (high, −5) → total −7</w:t>
      </w:r>
    </w:p>
    <w:p>
      <w:pPr>
        <w:pStyle w:val="a0"/>
      </w:pPr>
      <w:r>
        <w:t xml:space="preserve">Resolution speed: both resolved within 14 days → no penalty</w:t>
      </w:r>
    </w:p>
    <w:p>
      <w:pPr>
        <w:pStyle w:val="a0"/>
      </w:pPr>
      <w:r>
        <w:t xml:space="preserve">Dispute component contribution: 25 (max) − 5 − 7 = 13</w:t>
      </w:r>
    </w:p>
    <w:p>
      <w:pPr>
        <w:pStyle w:val="a0"/>
      </w:pPr>
      <w:r>
        <w:t xml:space="preserve">Quality compliance: 50 shipments, 50 lab tests, all passed → 10.0</w:t>
      </w:r>
    </w:p>
    <w:p>
      <w:pPr>
        <w:pStyle w:val="a0"/>
      </w:pPr>
      <w:r>
        <w:t xml:space="preserve">GNN risk modifier: 0 (no proximity)</w:t>
      </w:r>
    </w:p>
    <w:p>
      <w:pPr>
        <w:pStyle w:val="a0"/>
      </w:pPr>
      <w:r>
        <w:t xml:space="preserve">Federated learning adjustment: +1 (global pattern shows citrus exports low risk)</w:t>
      </w:r>
    </w:p>
    <w:p>
      <w:pPr>
        <w:pStyle w:val="a0"/>
      </w:pPr>
      <w:r>
        <w:t xml:space="preserve">Total Score: 29.25 + 13 + 10 + 1 = 53.25 → rounded to 53 (Standard processing).</w:t>
      </w:r>
    </w:p>
    <w:p>
      <w:pPr>
        <w:pStyle w:val="a0"/>
      </w:pPr>
      <w:r>
        <w:t xml:space="preserve">After a year of clean trading, the score could rise to 80+.</w:t>
      </w:r>
    </w:p>
    <w:p>
      <w:pPr>
        <w:pStyle w:val="a0"/>
      </w:pPr>
      <w:r>
        <w:t xml:space="preserve">PART 10.12 – TRADE RELIABILITY INDEX (TRI)</w:t>
      </w:r>
    </w:p>
    <w:p>
      <w:pPr>
        <w:pStyle w:val="a0"/>
      </w:pPr>
      <w:r>
        <w:t xml:space="preserve">Version 11.0 – Fully Expanded</w:t>
      </w:r>
    </w:p>
    <w:p>
      <w:pPr>
        <w:pStyle w:val="a0"/>
      </w:pPr>
      <w:r>
        <w:t xml:space="preserve">Purpose:</w:t>
      </w:r>
      <w:r>
        <w:t xml:space="preserve"> </w:t>
      </w:r>
      <w:r>
        <w:t xml:space="preserve">The Trade Reliability Index (TRI) is a 0–1000 score that quantifies the trustworthiness and performance of any SGTX tenant (trader, logistics provider, financier, etc.). It replaces the previous 0–100 reputation score (migration: multiply by 10).</w:t>
      </w:r>
      <w:r>
        <w:t xml:space="preserve"> </w:t>
      </w:r>
      <w:r>
        <w:t xml:space="preserve">The TRI is private – only the tenant sees their full breakdown; counterparties see only a status badge (e.g.,</w:t>
      </w:r>
      <w:r>
        <w:t xml:space="preserve"> </w:t>
      </w:r>
      <w:r>
        <w:t xml:space="preserve">“</w:t>
      </w:r>
      <w:r>
        <w:t xml:space="preserve">Advanced Trusted</w:t>
      </w:r>
      <w:r>
        <w:t xml:space="preserve">”</w:t>
      </w:r>
      <w:r>
        <w:t xml:space="preserve">) unless explicit consent is given for sharing the raw score.</w:t>
      </w:r>
    </w:p>
    <w:bookmarkEnd w:id="329"/>
    <w:bookmarkStart w:id="330" w:name="tri-formula"/>
    <w:p>
      <w:pPr>
        <w:pStyle w:val="4"/>
      </w:pPr>
      <w:r>
        <w:t xml:space="preserve">10.12.1 TRI Formula</w:t>
      </w:r>
    </w:p>
    <w:p>
      <w:pPr>
        <w:pStyle w:val="FirstParagraph"/>
      </w:pPr>
      <w:r>
        <w:t xml:space="preserve">text</w:t>
      </w:r>
    </w:p>
    <w:p>
      <w:pPr>
        <w:pStyle w:val="a0"/>
      </w:pPr>
      <w:r>
        <w:t xml:space="preserve">TRI = (Settlement Reliability × 0.25) +</w:t>
      </w:r>
    </w:p>
    <w:p>
      <w:pPr>
        <w:pStyle w:val="a0"/>
      </w:pPr>
      <w:r>
        <w:t xml:space="preserve">(Compliance Health × 0.20) +</w:t>
      </w:r>
    </w:p>
    <w:p>
      <w:pPr>
        <w:pStyle w:val="a0"/>
      </w:pPr>
      <w:r>
        <w:t xml:space="preserve">(Documentation Quality × 0.15) +</w:t>
      </w:r>
    </w:p>
    <w:p>
      <w:pPr>
        <w:pStyle w:val="a0"/>
      </w:pPr>
      <w:r>
        <w:t xml:space="preserve">(Financing Performance × 0.20) +</w:t>
      </w:r>
    </w:p>
    <w:p>
      <w:pPr>
        <w:pStyle w:val="a0"/>
      </w:pPr>
      <w:r>
        <w:t xml:space="preserve">(Dispute Resolution × 0.20)</w:t>
      </w:r>
    </w:p>
    <w:p>
      <w:pPr>
        <w:pStyle w:val="a0"/>
      </w:pPr>
      <w:r>
        <w:t xml:space="preserve">Each component is a 0–1000 sub-score, derived from raw metrics (see 10.12.3).</w:t>
      </w:r>
      <w:r>
        <w:t xml:space="preserve"> </w:t>
      </w:r>
      <w:r>
        <w:t xml:space="preserve">The weights sum to 1.0. Recalculation occurs daily via a cron job.</w:t>
      </w:r>
    </w:p>
    <w:bookmarkEnd w:id="330"/>
    <w:bookmarkStart w:id="331" w:name="component-definitions-raw-metrics"/>
    <w:p>
      <w:pPr>
        <w:pStyle w:val="4"/>
      </w:pPr>
      <w:r>
        <w:t xml:space="preserve">10.12.2 Component Definitions &amp; Raw Metrics</w:t>
      </w:r>
    </w:p>
    <w:bookmarkEnd w:id="331"/>
    <w:bookmarkStart w:id="332" w:name="sub-score-calculation-01000"/>
    <w:p>
      <w:pPr>
        <w:pStyle w:val="4"/>
      </w:pPr>
      <w:r>
        <w:t xml:space="preserve">10.12.3 Sub-score Calculation (0–1000)</w:t>
      </w:r>
    </w:p>
    <w:p>
      <w:pPr>
        <w:pStyle w:val="FirstParagraph"/>
      </w:pPr>
      <w:r>
        <w:t xml:space="preserve">Each raw metric is normalised to a 0–1000 scale using capped linear formulas.</w:t>
      </w:r>
    </w:p>
    <w:p>
      <w:pPr>
        <w:pStyle w:val="a0"/>
      </w:pPr>
      <w:r>
        <w:t xml:space="preserve">Settlement Reliability</w:t>
      </w:r>
      <w:r>
        <w:t xml:space="preserve"> </w:t>
      </w:r>
      <w:r>
        <w:t xml:space="preserve">score = min(1000, (on_time_payment_percent × 8) + max(0, (500 – avg_delay_days × 20)))</w:t>
      </w:r>
    </w:p>
    <w:p>
      <w:pPr>
        <w:pStyle w:val="a0"/>
      </w:pPr>
      <w:r>
        <w:t xml:space="preserve">on_time_payment_percent = 0–100</w:t>
      </w:r>
    </w:p>
    <w:p>
      <w:pPr>
        <w:pStyle w:val="a0"/>
      </w:pPr>
      <w:r>
        <w:t xml:space="preserve">avg_delay_days = average delay (capped at 25 days)</w:t>
      </w:r>
    </w:p>
    <w:p>
      <w:pPr>
        <w:pStyle w:val="a0"/>
      </w:pPr>
      <w:r>
        <w:t xml:space="preserve">Compliance Health</w:t>
      </w:r>
      <w:r>
        <w:t xml:space="preserve"> </w:t>
      </w:r>
      <w:r>
        <w:t xml:space="preserve">Start at 1000, subtract:</w:t>
      </w:r>
    </w:p>
    <w:p>
      <w:pPr>
        <w:pStyle w:val="a0"/>
      </w:pPr>
      <w:r>
        <w:t xml:space="preserve">200 for any sanctions hit (unless resolved and enhanced DD completed)</w:t>
      </w:r>
    </w:p>
    <w:p>
      <w:pPr>
        <w:pStyle w:val="a0"/>
      </w:pPr>
      <w:r>
        <w:t xml:space="preserve">100 for any PEP hit (unless explicit approval)</w:t>
      </w:r>
    </w:p>
    <w:p>
      <w:pPr>
        <w:pStyle w:val="a0"/>
      </w:pPr>
      <w:r>
        <w:t xml:space="preserve">50 per jurisdiction in RESTRICTED tier</w:t>
      </w:r>
    </w:p>
    <w:p>
      <w:pPr>
        <w:pStyle w:val="a0"/>
      </w:pPr>
      <w:r>
        <w:t xml:space="preserve">200 if KYB tier &lt; 2</w:t>
      </w:r>
    </w:p>
    <w:p>
      <w:pPr>
        <w:pStyle w:val="a0"/>
      </w:pPr>
      <w:r>
        <w:t xml:space="preserve">10 per SAR filed (up to 300)</w:t>
      </w:r>
    </w:p>
    <w:p>
      <w:pPr>
        <w:pStyle w:val="a0"/>
      </w:pPr>
      <w:r>
        <w:t xml:space="preserve">Minimum score 0.</w:t>
      </w:r>
    </w:p>
    <w:p>
      <w:pPr>
        <w:pStyle w:val="a0"/>
      </w:pPr>
      <w:r>
        <w:t xml:space="preserve">Documentation Quality</w:t>
      </w:r>
      <w:r>
        <w:t xml:space="preserve"> </w:t>
      </w:r>
      <w:r>
        <w:t xml:space="preserve">score = (first_time_acceptance_rate × 8) + max(0, 200 – (missing_docs_per_trade × 40))</w:t>
      </w:r>
    </w:p>
    <w:p>
      <w:pPr>
        <w:pStyle w:val="a0"/>
      </w:pPr>
      <w:r>
        <w:t xml:space="preserve">first_time_acceptance_rate = 0–100</w:t>
      </w:r>
    </w:p>
    <w:p>
      <w:pPr>
        <w:pStyle w:val="a0"/>
      </w:pPr>
      <w:r>
        <w:t xml:space="preserve">missing_docs_per_trade = average (capped at 10)</w:t>
      </w:r>
    </w:p>
    <w:p>
      <w:pPr>
        <w:pStyle w:val="a0"/>
      </w:pPr>
      <w:r>
        <w:t xml:space="preserve">Financing Performance</w:t>
      </w:r>
      <w:r>
        <w:t xml:space="preserve"> </w:t>
      </w:r>
      <w:r>
        <w:t xml:space="preserve">score = max(0, 1000 – (default_count × 300) – (late_repayment_rate × 500))</w:t>
      </w:r>
    </w:p>
    <w:p>
      <w:pPr>
        <w:pStyle w:val="a0"/>
      </w:pPr>
      <w:r>
        <w:t xml:space="preserve">late_repayment_rate = % of financed amount repaid &gt;30 days late (capped at 100%)</w:t>
      </w:r>
    </w:p>
    <w:p>
      <w:pPr>
        <w:pStyle w:val="a0"/>
      </w:pPr>
      <w:r>
        <w:t xml:space="preserve">Dispute Resolution</w:t>
      </w:r>
      <w:r>
        <w:t xml:space="preserve"> </w:t>
      </w:r>
      <w:r>
        <w:t xml:space="preserve">score = (no_arbitration_rate × 5) + max(0, 500 – (avg_resolution_days × 5))</w:t>
      </w:r>
    </w:p>
    <w:p>
      <w:pPr>
        <w:pStyle w:val="a0"/>
      </w:pPr>
      <w:r>
        <w:t xml:space="preserve">no_arbitration_rate = % of disputes resolved without arbitration (0–100)</w:t>
      </w:r>
    </w:p>
    <w:p>
      <w:pPr>
        <w:pStyle w:val="a0"/>
      </w:pPr>
      <w:r>
        <w:t xml:space="preserve">avg_resolution_days capped at 100 days</w:t>
      </w:r>
    </w:p>
    <w:bookmarkEnd w:id="332"/>
    <w:bookmarkStart w:id="333" w:name="tri-classifications-privileges"/>
    <w:p>
      <w:pPr>
        <w:pStyle w:val="4"/>
      </w:pPr>
      <w:r>
        <w:t xml:space="preserve">10.12.4 TRI Classifications &amp; Privileges</w:t>
      </w:r>
    </w:p>
    <w:p>
      <w:pPr>
        <w:pStyle w:val="FirstParagraph"/>
      </w:pPr>
      <w:r>
        <w:t xml:space="preserve">Privileges are applied automatically by the Governor (A4) when evaluating trade, financing, or customs actions.</w:t>
      </w:r>
    </w:p>
    <w:bookmarkEnd w:id="333"/>
    <w:bookmarkStart w:id="334" w:name="trust-confidence-score"/>
    <w:p>
      <w:pPr>
        <w:pStyle w:val="4"/>
      </w:pPr>
      <w:r>
        <w:t xml:space="preserve">10.12.5 Trust Confidence Score</w:t>
      </w:r>
    </w:p>
    <w:p>
      <w:pPr>
        <w:pStyle w:val="FirstParagraph"/>
      </w:pPr>
      <w:r>
        <w:t xml:space="preserve">Purpose: Indicates how statistically reliable the TRI is. A high TRI with low confidence means</w:t>
      </w:r>
      <w:r>
        <w:t xml:space="preserve"> </w:t>
      </w:r>
      <w:r>
        <w:t xml:space="preserve">“</w:t>
      </w:r>
      <w:r>
        <w:t xml:space="preserve">not enough data yet</w:t>
      </w:r>
      <w:r>
        <w:t xml:space="preserve">”</w:t>
      </w:r>
      <w:r>
        <w:t xml:space="preserve">.</w:t>
      </w:r>
    </w:p>
    <w:p>
      <w:pPr>
        <w:pStyle w:val="a0"/>
      </w:pPr>
      <w:r>
        <w:t xml:space="preserve">Formula:</w:t>
      </w:r>
    </w:p>
    <w:p>
      <w:pPr>
        <w:pStyle w:val="a0"/>
      </w:pPr>
      <w:r>
        <w:t xml:space="preserve">text</w:t>
      </w:r>
    </w:p>
    <w:p>
      <w:pPr>
        <w:pStyle w:val="a0"/>
      </w:pPr>
      <w:r>
        <w:t xml:space="preserve">Confidence = min(100,</w:t>
      </w:r>
    </w:p>
    <w:p>
      <w:pPr>
        <w:pStyle w:val="a0"/>
      </w:pPr>
      <w:r>
        <w:t xml:space="preserve">(√(trade_count) × 5) +</w:t>
      </w:r>
    </w:p>
    <w:p>
      <w:pPr>
        <w:pStyle w:val="a0"/>
      </w:pPr>
      <w:r>
        <w:t xml:space="preserve">(√(total_volume_usd / 10000) × 3) +</w:t>
      </w:r>
    </w:p>
    <w:p>
      <w:pPr>
        <w:pStyle w:val="a0"/>
      </w:pPr>
      <w:r>
        <w:t xml:space="preserve">(history_months / 36 × 15) +</w:t>
      </w:r>
    </w:p>
    <w:p>
      <w:pPr>
        <w:pStyle w:val="a0"/>
      </w:pPr>
      <w:r>
        <w:t xml:space="preserve">(jurisdiction_count × 2) +</w:t>
      </w:r>
    </w:p>
    <w:p>
      <w:pPr>
        <w:pStyle w:val="a0"/>
      </w:pPr>
      <w:r>
        <w:t xml:space="preserve">(financier_count × 1)</w:t>
      </w:r>
    </w:p>
    <w:p>
      <w:pPr>
        <w:pStyle w:val="a0"/>
      </w:pPr>
      <w:r>
        <w:t xml:space="preserve">)</w:t>
      </w:r>
    </w:p>
    <w:p>
      <w:pPr>
        <w:pStyle w:val="a0"/>
      </w:pPr>
      <w:r>
        <w:t xml:space="preserve">Factor Caps &amp; Maximums</w:t>
      </w:r>
    </w:p>
    <w:p>
      <w:pPr>
        <w:pStyle w:val="a0"/>
      </w:pPr>
      <w:r>
        <w:t xml:space="preserve">Display:</w:t>
      </w:r>
      <w:r>
        <w:t xml:space="preserve"> </w:t>
      </w:r>
      <w:r>
        <w:t xml:space="preserve">Shown alongside TRI: </w:t>
      </w:r>
      <w:r>
        <w:t xml:space="preserve">“</w:t>
      </w:r>
      <w:r>
        <w:t xml:space="preserve">TRI: 874 (Confidence: 97%)</w:t>
      </w:r>
      <w:r>
        <w:t xml:space="preserve">”</w:t>
      </w:r>
      <w:r>
        <w:t xml:space="preserve"> </w:t>
      </w:r>
      <w:r>
        <w:t xml:space="preserve">If confidence &lt; 50%, a warning appears: </w:t>
      </w:r>
      <w:r>
        <w:t xml:space="preserve">“</w:t>
      </w:r>
      <w:r>
        <w:t xml:space="preserve">Limited history – score may not be predictive.</w:t>
      </w:r>
      <w:r>
        <w:t xml:space="preserve">”</w:t>
      </w:r>
    </w:p>
    <w:p>
      <w:pPr>
        <w:pStyle w:val="a0"/>
      </w:pPr>
      <w:r>
        <w:t xml:space="preserve">Use Cases:</w:t>
      </w:r>
    </w:p>
    <w:p>
      <w:pPr>
        <w:pStyle w:val="a0"/>
      </w:pPr>
      <w:r>
        <w:t xml:space="preserve">Financiers may filter out borrowers with confidence &lt; 60% (configurable).</w:t>
      </w:r>
    </w:p>
    <w:p>
      <w:pPr>
        <w:pStyle w:val="a0"/>
      </w:pPr>
      <w:r>
        <w:t xml:space="preserve">SGTX fee discounts only apply if confidence ≥ 70%.</w:t>
      </w:r>
    </w:p>
    <w:bookmarkEnd w:id="334"/>
    <w:bookmarkStart w:id="335" w:name="X37d04e9f75d280ceea241042d6450dfc099ada0"/>
    <w:p>
      <w:pPr>
        <w:pStyle w:val="4"/>
      </w:pPr>
      <w:r>
        <w:t xml:space="preserve">10.12.6 Multi-Dimensional Trust Passport (Visible Dimensions)</w:t>
      </w:r>
    </w:p>
    <w:p>
      <w:pPr>
        <w:pStyle w:val="FirstParagraph"/>
      </w:pPr>
      <w:r>
        <w:t xml:space="preserve">When a tenant shares their TRI (via consent), they can optionally reveal individual component scores:</w:t>
      </w:r>
    </w:p>
    <w:p>
      <w:pPr>
        <w:pStyle w:val="a0"/>
      </w:pPr>
      <w:r>
        <w:t xml:space="preserve">Hidden dimensions do not affect TRI calculation – TRI always uses all data.</w:t>
      </w:r>
    </w:p>
    <w:bookmarkEnd w:id="335"/>
    <w:bookmarkStart w:id="336" w:name="tri-calculation-update"/>
    <w:p>
      <w:pPr>
        <w:pStyle w:val="4"/>
      </w:pPr>
      <w:r>
        <w:t xml:space="preserve">10.12.7 TRI Calculation &amp; Update</w:t>
      </w:r>
    </w:p>
    <w:p>
      <w:pPr>
        <w:pStyle w:val="FirstParagraph"/>
      </w:pPr>
      <w:r>
        <w:t xml:space="preserve">Frequency: Daily, at 02:00 UTC.</w:t>
      </w:r>
    </w:p>
    <w:p>
      <w:pPr>
        <w:pStyle w:val="a0"/>
      </w:pPr>
      <w:r>
        <w:t xml:space="preserve">Process: Cron job reads raw metrics from the past 12 months (or lifetime if &lt;12 months) and computes sub-scores.</w:t>
      </w:r>
    </w:p>
    <w:p>
      <w:pPr>
        <w:pStyle w:val="a0"/>
      </w:pPr>
      <w:r>
        <w:t xml:space="preserve">Storage: Stored in tenants.trust_score (INT, 0–1000) and a new table tri_history for trend analysis.</w:t>
      </w:r>
    </w:p>
    <w:p>
      <w:pPr>
        <w:pStyle w:val="a0"/>
      </w:pPr>
      <w:r>
        <w:t xml:space="preserve">Retention: History kept for 7 years.</w:t>
      </w:r>
    </w:p>
    <w:p>
      <w:pPr>
        <w:pStyle w:val="a0"/>
      </w:pPr>
      <w:r>
        <w:t xml:space="preserve">Database addition (Part 13):</w:t>
      </w:r>
    </w:p>
    <w:p>
      <w:pPr>
        <w:pStyle w:val="a0"/>
      </w:pPr>
      <w:r>
        <w:t xml:space="preserve">sql</w:t>
      </w:r>
    </w:p>
    <w:p>
      <w:pPr>
        <w:pStyle w:val="a0"/>
      </w:pPr>
      <w:r>
        <w:t xml:space="preserve">CREATE TABLE tri_history (</w:t>
      </w:r>
    </w:p>
    <w:p>
      <w:pPr>
        <w:pStyle w:val="a0"/>
      </w:pPr>
      <w:r>
        <w:t xml:space="preserve">id BIGSERIAL PRIMARY KEY,</w:t>
      </w:r>
    </w:p>
    <w:p>
      <w:pPr>
        <w:pStyle w:val="a0"/>
      </w:pPr>
      <w:r>
        <w:t xml:space="preserve">tenant_gtid TEXT NOT NULL,</w:t>
      </w:r>
    </w:p>
    <w:p>
      <w:pPr>
        <w:pStyle w:val="a0"/>
      </w:pPr>
      <w:r>
        <w:t xml:space="preserve">tri_score INTEGER NOT NULL,</w:t>
      </w:r>
    </w:p>
    <w:p>
      <w:pPr>
        <w:pStyle w:val="a0"/>
      </w:pPr>
      <w:r>
        <w:t xml:space="preserve">confidence DECIMAL(5,2) NOT NULL,</w:t>
      </w:r>
    </w:p>
    <w:p>
      <w:pPr>
        <w:pStyle w:val="a0"/>
      </w:pPr>
      <w:r>
        <w:t xml:space="preserve">component_scores JSONB NOT NULL, – {settlement, compliance, docs, financing, dispute}</w:t>
      </w:r>
    </w:p>
    <w:p>
      <w:pPr>
        <w:pStyle w:val="a0"/>
      </w:pPr>
      <w:r>
        <w:t xml:space="preserve">calculated_at TIMESTAMPTZ DEFAULT NOW()</w:t>
      </w:r>
    </w:p>
    <w:p>
      <w:pPr>
        <w:pStyle w:val="a0"/>
      </w:pPr>
      <w:r>
        <w:t xml:space="preserve">);</w:t>
      </w:r>
    </w:p>
    <w:p>
      <w:pPr>
        <w:pStyle w:val="a0"/>
      </w:pPr>
      <w:r>
        <w:t xml:space="preserve">CREATE INDEX idx_tri_history_tenant_date ON tri_history(tenant_gtid, calculated_at DESC);</w:t>
      </w:r>
    </w:p>
    <w:bookmarkEnd w:id="336"/>
    <w:bookmarkStart w:id="337" w:name="privacy-sharing"/>
    <w:p>
      <w:pPr>
        <w:pStyle w:val="4"/>
      </w:pPr>
      <w:r>
        <w:t xml:space="preserve">10.12.8 Privacy &amp; Sharing</w:t>
      </w:r>
    </w:p>
    <w:p>
      <w:pPr>
        <w:pStyle w:val="FirstParagraph"/>
      </w:pPr>
      <w:r>
        <w:t xml:space="preserve">Default: Only the tenant sees their own TRI and confidence.</w:t>
      </w:r>
    </w:p>
    <w:p>
      <w:pPr>
        <w:pStyle w:val="a0"/>
      </w:pPr>
      <w:r>
        <w:t xml:space="preserve">Counterparty view: Only the status badge (e.g.,</w:t>
      </w:r>
      <w:r>
        <w:t xml:space="preserve"> </w:t>
      </w:r>
      <w:r>
        <w:t xml:space="preserve">“</w:t>
      </w:r>
      <w:r>
        <w:t xml:space="preserve">Advanced Trusted</w:t>
      </w:r>
      <w:r>
        <w:t xml:space="preserve">”</w:t>
      </w:r>
      <w:r>
        <w:t xml:space="preserve">) is shown.</w:t>
      </w:r>
    </w:p>
    <w:p>
      <w:pPr>
        <w:pStyle w:val="a0"/>
      </w:pPr>
      <w:r>
        <w:t xml:space="preserve">Full TRI sharing: Requires explicit, revocable consent per counterparty or per trade. Consent logged in consent_records.</w:t>
      </w:r>
    </w:p>
    <w:p>
      <w:pPr>
        <w:pStyle w:val="a0"/>
      </w:pPr>
      <w:r>
        <w:t xml:space="preserve">Financier access: With borrower’s consent, financier can see full TRI and confidence.</w:t>
      </w:r>
    </w:p>
    <w:p>
      <w:pPr>
        <w:pStyle w:val="a0"/>
      </w:pPr>
      <w:r>
        <w:t xml:space="preserve">Government access: Customs and tax authorities can see TRI and component scores for shipments in their jurisdiction (legal basis: Law 207/2020).</w:t>
      </w:r>
    </w:p>
    <w:bookmarkEnd w:id="337"/>
    <w:bookmarkStart w:id="338" w:name="Xca133d52830ca597a687f3165f7ba008468b8b9"/>
    <w:p>
      <w:pPr>
        <w:pStyle w:val="4"/>
      </w:pPr>
      <w:r>
        <w:t xml:space="preserve">10.12.9 Migration from Previous Reputation Score (0–100)</w:t>
      </w:r>
    </w:p>
    <w:p>
      <w:pPr>
        <w:pStyle w:val="FirstParagraph"/>
      </w:pPr>
      <w:r>
        <w:t xml:space="preserve">Existing reputation score × 10 = initial TRI.</w:t>
      </w:r>
    </w:p>
    <w:p>
      <w:pPr>
        <w:pStyle w:val="a0"/>
      </w:pPr>
      <w:r>
        <w:t xml:space="preserve">Minimum 10 trades required before TRI is shown to other parties (to avoid noise). Until then, status is</w:t>
      </w:r>
      <w:r>
        <w:t xml:space="preserve"> </w:t>
      </w:r>
      <w:r>
        <w:t xml:space="preserve">“</w:t>
      </w:r>
      <w:r>
        <w:t xml:space="preserve">Limited History</w:t>
      </w:r>
      <w:r>
        <w:t xml:space="preserve">”</w:t>
      </w:r>
      <w:r>
        <w:t xml:space="preserve"> </w:t>
      </w:r>
      <w:r>
        <w:t xml:space="preserve">and confidence is 0.</w:t>
      </w:r>
    </w:p>
    <w:p>
      <w:pPr>
        <w:pStyle w:val="a0"/>
      </w:pPr>
      <w:r>
        <w:t xml:space="preserve">Existing dispute history, payment records, etc., are used to compute the initial TRI.</w:t>
      </w:r>
    </w:p>
    <w:bookmarkEnd w:id="338"/>
    <w:bookmarkStart w:id="339" w:name="one-click-actions-1"/>
    <w:p>
      <w:pPr>
        <w:pStyle w:val="4"/>
      </w:pPr>
      <w:r>
        <w:t xml:space="preserve">10.12.10 One-Click Actions</w:t>
      </w:r>
    </w:p>
    <w:bookmarkEnd w:id="339"/>
    <w:bookmarkStart w:id="340" w:name="integration-with-other-parts"/>
    <w:p>
      <w:pPr>
        <w:pStyle w:val="4"/>
      </w:pPr>
      <w:r>
        <w:t xml:space="preserve">10.12.11 Integration with Other Parts</w:t>
      </w:r>
    </w:p>
    <w:bookmarkEnd w:id="340"/>
    <w:bookmarkStart w:id="341" w:name="governance-audit-1"/>
    <w:p>
      <w:pPr>
        <w:pStyle w:val="4"/>
      </w:pPr>
      <w:r>
        <w:t xml:space="preserve">10.12.12 Governance &amp; Audit</w:t>
      </w:r>
    </w:p>
    <w:p>
      <w:pPr>
        <w:pStyle w:val="FirstParagraph"/>
      </w:pPr>
      <w:r>
        <w:t xml:space="preserve">TRI calculation logic is deterministic and re-computable – any tenant can request a recalculation (Governor decision).</w:t>
      </w:r>
    </w:p>
    <w:p>
      <w:pPr>
        <w:pStyle w:val="a0"/>
      </w:pPr>
      <w:r>
        <w:t xml:space="preserve">Every TRI update is logged in audit_log with before/after values.</w:t>
      </w:r>
    </w:p>
    <w:p>
      <w:pPr>
        <w:pStyle w:val="a0"/>
      </w:pPr>
      <w:r>
        <w:t xml:space="preserve">Disputes about TRI scoring are handled via SGTX Fee Dispute workflow (Part 10.10) but with category TRI_DISPUTE.</w:t>
      </w:r>
    </w:p>
    <w:p>
      <w:pPr>
        <w:pStyle w:val="a0"/>
      </w:pPr>
      <w:r>
        <w:t xml:space="preserve">The Platform Governance Authority can manually override a TRI (e.g., after a proven error), with multisig approval (3/5). Override logged immutably.</w:t>
      </w:r>
    </w:p>
    <w:bookmarkEnd w:id="341"/>
    <w:bookmarkStart w:id="342" w:name="example-calculation"/>
    <w:p>
      <w:pPr>
        <w:pStyle w:val="4"/>
      </w:pPr>
      <w:r>
        <w:t xml:space="preserve">10.12.13 Example Calculation</w:t>
      </w:r>
    </w:p>
    <w:p>
      <w:pPr>
        <w:pStyle w:val="FirstParagraph"/>
      </w:pPr>
      <w:r>
        <w:t xml:space="preserve">Tenant: Strawberry Export Co.</w:t>
      </w:r>
    </w:p>
    <w:p>
      <w:pPr>
        <w:pStyle w:val="a0"/>
      </w:pPr>
      <w:r>
        <w:t xml:space="preserve">Trades: 50 → √50 × 5 = 35.35 points towards confidence.</w:t>
      </w:r>
    </w:p>
    <w:p>
      <w:pPr>
        <w:pStyle w:val="a0"/>
      </w:pPr>
      <w:r>
        <w:t xml:space="preserve">Volume: $5M → √(5,000,000/10,000) × 3 = √500 × 3 = 22.36 × 3? Wait, correct: √(volume_usd/10000) = √(5,000,000/10,000) = √500 = 22.36, then ×3 = 67.08 – but capped at 30. So volume points = 30.</w:t>
      </w:r>
    </w:p>
    <w:p>
      <w:pPr>
        <w:pStyle w:val="a0"/>
      </w:pPr>
      <w:r>
        <w:t xml:space="preserve">History: 18 months → 18/36 ×15 = 7.5</w:t>
      </w:r>
    </w:p>
    <w:p>
      <w:pPr>
        <w:pStyle w:val="a0"/>
      </w:pPr>
      <w:r>
        <w:t xml:space="preserve">Jurisdictions: 3 → 3×2 = 6</w:t>
      </w:r>
    </w:p>
    <w:p>
      <w:pPr>
        <w:pStyle w:val="a0"/>
      </w:pPr>
      <w:r>
        <w:t xml:space="preserve">Financiers: 2 → 2×1 = 2</w:t>
      </w:r>
    </w:p>
    <w:p>
      <w:pPr>
        <w:pStyle w:val="a0"/>
      </w:pPr>
      <w:r>
        <w:t xml:space="preserve">Confidence = min(100, 35.35 + 30 + 7.5 + 6 + 2) = min(100, 80.85) = 81%</w:t>
      </w:r>
    </w:p>
    <w:p>
      <w:pPr>
        <w:pStyle w:val="a0"/>
      </w:pPr>
      <w:r>
        <w:t xml:space="preserve">Component scores (0–1000):</w:t>
      </w:r>
    </w:p>
    <w:p>
      <w:pPr>
        <w:pStyle w:val="a0"/>
      </w:pPr>
      <w:r>
        <w:t xml:space="preserve">Settlement: 970</w:t>
      </w:r>
    </w:p>
    <w:p>
      <w:pPr>
        <w:pStyle w:val="a0"/>
      </w:pPr>
      <w:r>
        <w:t xml:space="preserve">Compliance: 920</w:t>
      </w:r>
    </w:p>
    <w:p>
      <w:pPr>
        <w:pStyle w:val="a0"/>
      </w:pPr>
      <w:r>
        <w:t xml:space="preserve">Documentation: 880</w:t>
      </w:r>
    </w:p>
    <w:p>
      <w:pPr>
        <w:pStyle w:val="a0"/>
      </w:pPr>
      <w:r>
        <w:t xml:space="preserve">Financing: 950 (no defaults, 2 late payments)</w:t>
      </w:r>
    </w:p>
    <w:p>
      <w:pPr>
        <w:pStyle w:val="a0"/>
      </w:pPr>
      <w:r>
        <w:t xml:space="preserve">Dispute: 890</w:t>
      </w:r>
    </w:p>
    <w:p>
      <w:pPr>
        <w:pStyle w:val="a0"/>
      </w:pPr>
      <w:r>
        <w:t xml:space="preserve">TRI = (970×0.25) + (920×0.20) + (880×0.15) + (950×0.20) + (890×0.20)</w:t>
      </w:r>
      <w:r>
        <w:t xml:space="preserve"> </w:t>
      </w:r>
      <w:r>
        <w:t xml:space="preserve">= 242.5 + 184 + 132 + 190 + 178 = 926.5 → 927 (Premier Trusted)</w:t>
      </w:r>
    </w:p>
    <w:p>
      <w:pPr>
        <w:pStyle w:val="a0"/>
      </w:pPr>
      <w:r>
        <w:t xml:space="preserve">Display: </w:t>
      </w:r>
      <w:r>
        <w:t xml:space="preserve">“</w:t>
      </w:r>
      <w:r>
        <w:t xml:space="preserve">TRI: 927 (Confidence: 81%) – Premier Trusted</w:t>
      </w:r>
      <w:r>
        <w:t xml:space="preserve">”</w:t>
      </w:r>
    </w:p>
    <w:p>
      <w:pPr>
        <w:pStyle w:val="a0"/>
      </w:pPr>
      <w:r>
        <w:t xml:space="preserve">END OF PART 10.12 – TRADE RELIABILITY INDEX (v11.0)</w:t>
      </w:r>
    </w:p>
    <w:p>
      <w:pPr>
        <w:pStyle w:val="a0"/>
      </w:pPr>
      <w:r>
        <w:t xml:space="preserve">PART 10.13 – AI RISK ENGINE (PREDICTIVE RISK SCORING)</w:t>
      </w:r>
    </w:p>
    <w:p>
      <w:pPr>
        <w:pStyle w:val="a0"/>
      </w:pPr>
      <w:r>
        <w:t xml:space="preserve">Version 11.0 – Fully Expanded, Extended, Detailed</w:t>
      </w:r>
    </w:p>
    <w:p>
      <w:pPr>
        <w:pStyle w:val="a0"/>
      </w:pPr>
      <w:r>
        <w:t xml:space="preserve">Purpose:</w:t>
      </w:r>
      <w:r>
        <w:t xml:space="preserve"> </w:t>
      </w:r>
      <w:r>
        <w:t xml:space="preserve">Generate forward-looking, actionable risk assessments for shipments, counterparties, and financing requests.</w:t>
      </w:r>
      <w:r>
        <w:t xml:space="preserve"> </w:t>
      </w:r>
      <w:r>
        <w:t xml:space="preserve">All outputs are advisory (A1/A2) – never block autonomously. The engine provides real-time risk scores, plain-language explanations, and financing recommendations to help users make informed decisions without introducing marketplace features.</w:t>
      </w:r>
    </w:p>
    <w:p>
      <w:pPr>
        <w:pStyle w:val="a0"/>
      </w:pPr>
      <w:r>
        <w:t xml:space="preserve">AI Authority Levels Used:</w:t>
      </w:r>
    </w:p>
    <w:p>
      <w:pPr>
        <w:pStyle w:val="a0"/>
      </w:pPr>
      <w:r>
        <w:t xml:space="preserve">Non-Marketplace Safeguard:</w:t>
      </w:r>
      <w:r>
        <w:t xml:space="preserve"> </w:t>
      </w:r>
      <w:r>
        <w:t xml:space="preserve">Risk scores and recommendations never suggest alternative counterparties, do not rank logistics providers, and cannot be used to automatically reject a trade or financing application. All outputs are informational and require human or Governor-gated approval for any consequential action.</w:t>
      </w:r>
    </w:p>
    <w:bookmarkEnd w:id="342"/>
    <w:bookmarkStart w:id="343" w:name="risk-types-models"/>
    <w:p>
      <w:pPr>
        <w:pStyle w:val="4"/>
      </w:pPr>
      <w:r>
        <w:t xml:space="preserve">10.13.1 Risk Types &amp; Models</w:t>
      </w:r>
    </w:p>
    <w:bookmarkEnd w:id="343"/>
    <w:bookmarkStart w:id="344" w:name="data-sources"/>
    <w:p>
      <w:pPr>
        <w:pStyle w:val="4"/>
      </w:pPr>
      <w:r>
        <w:t xml:space="preserve">10.13.2 Data Sources</w:t>
      </w:r>
    </w:p>
    <w:bookmarkEnd w:id="344"/>
    <w:bookmarkStart w:id="345" w:name="output-display"/>
    <w:p>
      <w:pPr>
        <w:pStyle w:val="4"/>
      </w:pPr>
      <w:r>
        <w:t xml:space="preserve">10.13.3 Output &amp; Display</w:t>
      </w:r>
    </w:p>
    <w:p>
      <w:pPr>
        <w:pStyle w:val="FirstParagraph"/>
      </w:pPr>
      <w:r>
        <w:t xml:space="preserve">10.13.3.1 Risk Summary (Plain-Language)</w:t>
      </w:r>
      <w:r>
        <w:t xml:space="preserve"> </w:t>
      </w:r>
      <w:r>
        <w:t xml:space="preserve">Generated by 🧠 A1 (Groq, fallback Ollama) for every trade request, financing request, and distressed listing.</w:t>
      </w:r>
    </w:p>
    <w:p>
      <w:pPr>
        <w:pStyle w:val="a0"/>
      </w:pPr>
      <w:r>
        <w:t xml:space="preserve">Example (Customs delay risk):</w:t>
      </w:r>
    </w:p>
    <w:p>
      <w:pPr>
        <w:pStyle w:val="a0"/>
      </w:pPr>
      <w:r>
        <w:t xml:space="preserve">“</w:t>
      </w:r>
      <w:r>
        <w:t xml:space="preserve">Customs delay probability for Alexandria → Hamburg: 32% (above average). Recommended: upload phytosanitary certificate before vessel arrival to reduce risk.</w:t>
      </w:r>
      <w:r>
        <w:t xml:space="preserve">”</w:t>
      </w:r>
    </w:p>
    <w:p>
      <w:pPr>
        <w:pStyle w:val="a0"/>
      </w:pPr>
      <w:r>
        <w:t xml:space="preserve">Example (Financing recommendation):</w:t>
      </w:r>
    </w:p>
    <w:p>
      <w:pPr>
        <w:pStyle w:val="a0"/>
      </w:pPr>
      <w:r>
        <w:t xml:space="preserve">“</w:t>
      </w:r>
      <w:r>
        <w:t xml:space="preserve">STRONG BUY – Borrower credit score 874, collateral type</w:t>
      </w:r>
      <w:r>
        <w:t xml:space="preserve"> </w:t>
      </w:r>
      <w:r>
        <w:t xml:space="preserve">‘</w:t>
      </w:r>
      <w:r>
        <w:t xml:space="preserve">goods</w:t>
      </w:r>
      <w:r>
        <w:t xml:space="preserve">’</w:t>
      </w:r>
      <w:r>
        <w:t xml:space="preserve">, 60-day tenor. Historical default rate for citrus: 2.1% (below average).</w:t>
      </w:r>
      <w:r>
        <w:t xml:space="preserve">”</w:t>
      </w:r>
    </w:p>
    <w:p>
      <w:pPr>
        <w:pStyle w:val="a0"/>
      </w:pPr>
      <w:r>
        <w:t xml:space="preserve">10.13.3.2 Risk Score Badges</w:t>
      </w:r>
      <w:r>
        <w:t xml:space="preserve"> </w:t>
      </w:r>
      <w:r>
        <w:t xml:space="preserve">Displayed in Trade Command Center, Smart Inbox, and Financing Opportunities.</w:t>
      </w:r>
    </w:p>
    <w:p>
      <w:pPr>
        <w:pStyle w:val="a0"/>
      </w:pPr>
      <w:r>
        <w:t xml:space="preserve">10.13.3.3 Financing Recommendation Display</w:t>
      </w:r>
      <w:r>
        <w:t xml:space="preserve"> </w:t>
      </w:r>
      <w:r>
        <w:t xml:space="preserve">In the financier bid form (Part 12C.8.2) and borrower request page, an AI recommendation card appears:</w:t>
      </w:r>
    </w:p>
    <w:p>
      <w:pPr>
        <w:pStyle w:val="a0"/>
      </w:pPr>
      <w:r>
        <w:t xml:space="preserve">text</w:t>
      </w:r>
    </w:p>
    <w:p>
      <w:pPr>
        <w:pStyle w:val="a0"/>
      </w:pPr>
      <w:r>
        <w:t xml:space="preserve">┌─────────────────────────────────────────────────────┐</w:t>
      </w:r>
    </w:p>
    <w:p>
      <w:pPr>
        <w:pStyle w:val="a0"/>
      </w:pPr>
      <w:r>
        <w:t xml:space="preserve">│ 🧠 AI Financing Recommendation │</w:t>
      </w:r>
    </w:p>
    <w:p>
      <w:pPr>
        <w:pStyle w:val="a0"/>
      </w:pPr>
      <w:r>
        <w:t xml:space="preserve">│ Recommendation: STRONG BUY │</w:t>
      </w:r>
    </w:p>
    <w:p>
      <w:pPr>
        <w:pStyle w:val="a0"/>
      </w:pPr>
      <w:r>
        <w:t xml:space="preserve">│ Confidence: 94% │</w:t>
      </w:r>
    </w:p>
    <w:p>
      <w:pPr>
        <w:pStyle w:val="a0"/>
      </w:pPr>
      <w:r>
        <w:t xml:space="preserve">│ Rationale: Borrower TRI 874 (Premier Trusted), │</w:t>
      </w:r>
    </w:p>
    <w:p>
      <w:pPr>
        <w:pStyle w:val="a0"/>
      </w:pPr>
      <w:r>
        <w:t xml:space="preserve">│ collateral type aligns with risk appetite, │</w:t>
      </w:r>
    </w:p>
    <w:p>
      <w:pPr>
        <w:pStyle w:val="a0"/>
      </w:pPr>
      <w:r>
        <w:t xml:space="preserve">│ commodity price stable. │</w:t>
      </w:r>
    </w:p>
    <w:p>
      <w:pPr>
        <w:pStyle w:val="a0"/>
      </w:pPr>
      <w:r>
        <w:t xml:space="preserve">│ [Accept recommendation] [Override] [Dismiss] │</w:t>
      </w:r>
    </w:p>
    <w:p>
      <w:pPr>
        <w:pStyle w:val="a0"/>
      </w:pPr>
      <w:r>
        <w:t xml:space="preserve">└─────────────────────────────────────────────────────┘</w:t>
      </w:r>
    </w:p>
    <w:p>
      <w:pPr>
        <w:pStyle w:val="a0"/>
      </w:pPr>
      <w:r>
        <w:t xml:space="preserve">One-click: Accept recommendation (pre-fills bid form) – 1 click.</w:t>
      </w:r>
      <w:r>
        <w:t xml:space="preserve"> </w:t>
      </w:r>
      <w:r>
        <w:t xml:space="preserve">Governance: Override requires written reason (≥20 chars) and is logged.</w:t>
      </w:r>
    </w:p>
    <w:bookmarkEnd w:id="345"/>
    <w:bookmarkStart w:id="346" w:name="integration-points"/>
    <w:p>
      <w:pPr>
        <w:pStyle w:val="4"/>
      </w:pPr>
      <w:r>
        <w:t xml:space="preserve">10.13.4 Integration Points</w:t>
      </w:r>
    </w:p>
    <w:bookmarkEnd w:id="346"/>
    <w:bookmarkStart w:id="347" w:name="api-endpoints-1"/>
    <w:p>
      <w:pPr>
        <w:pStyle w:val="4"/>
      </w:pPr>
      <w:r>
        <w:t xml:space="preserve">10.13.5 API Endpoints</w:t>
      </w:r>
    </w:p>
    <w:p>
      <w:pPr>
        <w:pStyle w:val="FirstParagraph"/>
      </w:pPr>
      <w:r>
        <w:t xml:space="preserve">All endpoints require authentication (JWT) and are gated by Governor. They return advisory data only.</w:t>
      </w:r>
    </w:p>
    <w:p>
      <w:pPr>
        <w:pStyle w:val="a0"/>
      </w:pPr>
      <w:r>
        <w:t xml:space="preserve">Example Response (/v1/risk/shipment/{ustn}):</w:t>
      </w:r>
    </w:p>
    <w:p>
      <w:pPr>
        <w:pStyle w:val="a0"/>
      </w:pPr>
      <w:r>
        <w:t xml:space="preserve">json</w:t>
      </w:r>
    </w:p>
    <w:p>
      <w:pPr>
        <w:pStyle w:val="a0"/>
      </w:pPr>
      <w:r>
        <w:t xml:space="preserve">{</w:t>
      </w:r>
    </w:p>
    <w:p>
      <w:pPr>
        <w:pStyle w:val="a0"/>
      </w:pPr>
      <w:r>
        <w:t xml:space="preserve">“</w:t>
      </w:r>
      <w:r>
        <w:t xml:space="preserve">ustn</w:t>
      </w:r>
      <w:r>
        <w:t xml:space="preserve">”</w:t>
      </w:r>
      <w:r>
        <w:t xml:space="preserve">:</w:t>
      </w:r>
      <w:r>
        <w:t xml:space="preserve"> </w:t>
      </w:r>
      <w:r>
        <w:t xml:space="preserve">“</w:t>
      </w:r>
      <w:r>
        <w:t xml:space="preserve">SGTX-1397F3A-456ABC-20260415120000-A1B2C3D4</w:t>
      </w:r>
      <w:r>
        <w:t xml:space="preserve">”</w:t>
      </w:r>
      <w:r>
        <w:t xml:space="preserve">,</w:t>
      </w:r>
    </w:p>
    <w:p>
      <w:pPr>
        <w:pStyle w:val="a0"/>
      </w:pPr>
      <w:r>
        <w:t xml:space="preserve">“</w:t>
      </w:r>
      <w:r>
        <w:t xml:space="preserve">shipment_risk_score</w:t>
      </w:r>
      <w:r>
        <w:t xml:space="preserve">”</w:t>
      </w:r>
      <w:r>
        <w:t xml:space="preserve">: 245,</w:t>
      </w:r>
    </w:p>
    <w:p>
      <w:pPr>
        <w:pStyle w:val="a0"/>
      </w:pPr>
      <w:r>
        <w:t xml:space="preserve">“</w:t>
      </w:r>
      <w:r>
        <w:t xml:space="preserve">risk_band</w:t>
      </w:r>
      <w:r>
        <w:t xml:space="preserve">”</w:t>
      </w:r>
      <w:r>
        <w:t xml:space="preserve">:</w:t>
      </w:r>
      <w:r>
        <w:t xml:space="preserve"> </w:t>
      </w:r>
      <w:r>
        <w:t xml:space="preserve">“</w:t>
      </w:r>
      <w:r>
        <w:t xml:space="preserve">MEDIUM</w:t>
      </w:r>
      <w:r>
        <w:t xml:space="preserve">”</w:t>
      </w:r>
      <w:r>
        <w:t xml:space="preserve">,</w:t>
      </w:r>
    </w:p>
    <w:p>
      <w:pPr>
        <w:pStyle w:val="a0"/>
      </w:pPr>
      <w:r>
        <w:t xml:space="preserve">“</w:t>
      </w:r>
      <w:r>
        <w:t xml:space="preserve">customs_delay_probability</w:t>
      </w:r>
      <w:r>
        <w:t xml:space="preserve">”</w:t>
      </w:r>
      <w:r>
        <w:t xml:space="preserve">: 32,</w:t>
      </w:r>
    </w:p>
    <w:p>
      <w:pPr>
        <w:pStyle w:val="a0"/>
      </w:pPr>
      <w:r>
        <w:t xml:space="preserve">“</w:t>
      </w:r>
      <w:r>
        <w:t xml:space="preserve">documentation_rejection_risk</w:t>
      </w:r>
      <w:r>
        <w:t xml:space="preserve">”</w:t>
      </w:r>
      <w:r>
        <w:t xml:space="preserve">:</w:t>
      </w:r>
      <w:r>
        <w:t xml:space="preserve"> </w:t>
      </w:r>
      <w:r>
        <w:t xml:space="preserve">“</w:t>
      </w:r>
      <w:r>
        <w:t xml:space="preserve">LOW</w:t>
      </w:r>
      <w:r>
        <w:t xml:space="preserve">”</w:t>
      </w:r>
      <w:r>
        <w:t xml:space="preserve">,</w:t>
      </w:r>
    </w:p>
    <w:p>
      <w:pPr>
        <w:pStyle w:val="a0"/>
      </w:pPr>
      <w:r>
        <w:t xml:space="preserve">“</w:t>
      </w:r>
      <w:r>
        <w:t xml:space="preserve">route_forecast</w:t>
      </w:r>
      <w:r>
        <w:t xml:space="preserve">”</w:t>
      </w:r>
      <w:r>
        <w:t xml:space="preserve">: {</w:t>
      </w:r>
    </w:p>
    <w:p>
      <w:pPr>
        <w:pStyle w:val="a0"/>
      </w:pPr>
      <w:r>
        <w:t xml:space="preserve">“</w:t>
      </w:r>
      <w:r>
        <w:t xml:space="preserve">on_time_probability</w:t>
      </w:r>
      <w:r>
        <w:t xml:space="preserve">”</w:t>
      </w:r>
      <w:r>
        <w:t xml:space="preserve">: 78,</w:t>
      </w:r>
    </w:p>
    <w:p>
      <w:pPr>
        <w:pStyle w:val="a0"/>
      </w:pPr>
      <w:r>
        <w:t xml:space="preserve">“</w:t>
      </w:r>
      <w:r>
        <w:t xml:space="preserve">expected_delay_days</w:t>
      </w:r>
      <w:r>
        <w:t xml:space="preserve">”</w:t>
      </w:r>
      <w:r>
        <w:t xml:space="preserve">: 1.2</w:t>
      </w:r>
    </w:p>
    <w:p>
      <w:pPr>
        <w:pStyle w:val="a0"/>
      </w:pPr>
      <w:r>
        <w:t xml:space="preserve">},</w:t>
      </w:r>
    </w:p>
    <w:p>
      <w:pPr>
        <w:pStyle w:val="a0"/>
      </w:pPr>
      <w:r>
        <w:t xml:space="preserve">“</w:t>
      </w:r>
      <w:r>
        <w:t xml:space="preserve">recommendations</w:t>
      </w:r>
      <w:r>
        <w:t xml:space="preserve">”</w:t>
      </w:r>
      <w:r>
        <w:t xml:space="preserve">: [</w:t>
      </w:r>
    </w:p>
    <w:p>
      <w:pPr>
        <w:pStyle w:val="a0"/>
      </w:pPr>
      <w:r>
        <w:t xml:space="preserve">“</w:t>
      </w:r>
      <w:r>
        <w:t xml:space="preserve">Upload phytosanitary certificate before vessel departure to reduce delay risk by 12%.</w:t>
      </w:r>
      <w:r>
        <w:t xml:space="preserve">”</w:t>
      </w:r>
      <w:r>
        <w:t xml:space="preserve">,</w:t>
      </w:r>
    </w:p>
    <w:p>
      <w:pPr>
        <w:pStyle w:val="a0"/>
      </w:pPr>
      <w:r>
        <w:t xml:space="preserve">“</w:t>
      </w:r>
      <w:r>
        <w:t xml:space="preserve">Request pre-clearance from destination customs (available for this corridor).</w:t>
      </w:r>
      <w:r>
        <w:t xml:space="preserve">”</w:t>
      </w:r>
    </w:p>
    <w:p>
      <w:pPr>
        <w:pStyle w:val="a0"/>
      </w:pPr>
      <w:r>
        <w:t xml:space="preserve">],</w:t>
      </w:r>
    </w:p>
    <w:p>
      <w:pPr>
        <w:pStyle w:val="a0"/>
      </w:pPr>
      <w:r>
        <w:t xml:space="preserve">“</w:t>
      </w:r>
      <w:r>
        <w:t xml:space="preserve">explanation</w:t>
      </w:r>
      <w:r>
        <w:t xml:space="preserve">”</w:t>
      </w:r>
      <w:r>
        <w:t xml:space="preserve">:</w:t>
      </w:r>
      <w:r>
        <w:t xml:space="preserve"> </w:t>
      </w:r>
      <w:r>
        <w:t xml:space="preserve">“</w:t>
      </w:r>
      <w:r>
        <w:t xml:space="preserve">Risk is elevated due to moderate port congestion at Alexandria (current index 67). Historical delay rate for frozen strawberries to Germany is 18%.</w:t>
      </w:r>
      <w:r>
        <w:t xml:space="preserve">”</w:t>
      </w:r>
    </w:p>
    <w:p>
      <w:pPr>
        <w:pStyle w:val="a0"/>
      </w:pPr>
      <w:r>
        <w:t xml:space="preserve">}</w:t>
      </w:r>
    </w:p>
    <w:bookmarkEnd w:id="347"/>
    <w:bookmarkStart w:id="348" w:name="governance-constraints"/>
    <w:p>
      <w:pPr>
        <w:pStyle w:val="4"/>
      </w:pPr>
      <w:r>
        <w:t xml:space="preserve">10.13.6 Governance &amp; Constraints</w:t>
      </w:r>
    </w:p>
    <w:bookmarkEnd w:id="348"/>
    <w:bookmarkStart w:id="349" w:name="data-model-additions"/>
    <w:p>
      <w:pPr>
        <w:pStyle w:val="4"/>
      </w:pPr>
      <w:r>
        <w:t xml:space="preserve">10.13.7 Data Model Additions</w:t>
      </w:r>
    </w:p>
    <w:p>
      <w:pPr>
        <w:pStyle w:val="FirstParagraph"/>
      </w:pPr>
      <w:r>
        <w:t xml:space="preserve">Add to Part 13 DDL:</w:t>
      </w:r>
    </w:p>
    <w:p>
      <w:pPr>
        <w:pStyle w:val="a0"/>
      </w:pPr>
      <w:r>
        <w:t xml:space="preserve">sql</w:t>
      </w:r>
    </w:p>
    <w:p>
      <w:pPr>
        <w:pStyle w:val="a0"/>
      </w:pPr>
      <w:r>
        <w:t xml:space="preserve">– Store risk assessments per shipment (immutable, Loom-hashed)</w:t>
      </w:r>
    </w:p>
    <w:p>
      <w:pPr>
        <w:pStyle w:val="a0"/>
      </w:pPr>
      <w:r>
        <w:t xml:space="preserve">CREATE TABLE shipment_risk_assessments (</w:t>
      </w:r>
    </w:p>
    <w:p>
      <w:pPr>
        <w:pStyle w:val="a0"/>
      </w:pPr>
      <w:r>
        <w:t xml:space="preserve">id UUID PRIMARY KEY DEFAULT gen_random_uuid(),</w:t>
      </w:r>
    </w:p>
    <w:p>
      <w:pPr>
        <w:pStyle w:val="a0"/>
      </w:pPr>
      <w:r>
        <w:t xml:space="preserve">ustn TEXT NOT NULL REFERENCES shipments(ustn),</w:t>
      </w:r>
    </w:p>
    <w:p>
      <w:pPr>
        <w:pStyle w:val="a0"/>
      </w:pPr>
      <w:r>
        <w:t xml:space="preserve">shipment_risk_score INTEGER,</w:t>
      </w:r>
    </w:p>
    <w:p>
      <w:pPr>
        <w:pStyle w:val="a0"/>
      </w:pPr>
      <w:r>
        <w:t xml:space="preserve">customs_delay_probability DECIMAL(5,2),</w:t>
      </w:r>
    </w:p>
    <w:p>
      <w:pPr>
        <w:pStyle w:val="a0"/>
      </w:pPr>
      <w:r>
        <w:t xml:space="preserve">doc_rejection_risk TEXT,</w:t>
      </w:r>
    </w:p>
    <w:p>
      <w:pPr>
        <w:pStyle w:val="a0"/>
      </w:pPr>
      <w:r>
        <w:t xml:space="preserve">route_forecast JSONB,</w:t>
      </w:r>
    </w:p>
    <w:p>
      <w:pPr>
        <w:pStyle w:val="a0"/>
      </w:pPr>
      <w:r>
        <w:t xml:space="preserve">recommendations TEXT[],</w:t>
      </w:r>
    </w:p>
    <w:p>
      <w:pPr>
        <w:pStyle w:val="a0"/>
      </w:pPr>
      <w:r>
        <w:t xml:space="preserve">explanation TEXT,</w:t>
      </w:r>
    </w:p>
    <w:p>
      <w:pPr>
        <w:pStyle w:val="a0"/>
      </w:pPr>
      <w:r>
        <w:t xml:space="preserve">model_version TEXT,</w:t>
      </w:r>
    </w:p>
    <w:p>
      <w:pPr>
        <w:pStyle w:val="a0"/>
      </w:pPr>
      <w:r>
        <w:t xml:space="preserve">assessed_at TIMESTAMPTZ DEFAULT NOW(),</w:t>
      </w:r>
    </w:p>
    <w:p>
      <w:pPr>
        <w:pStyle w:val="a0"/>
      </w:pPr>
      <w:r>
        <w:t xml:space="preserve">governor_decision_id UUID REFERENCES governor_decisions(decision_id)</w:t>
      </w:r>
    </w:p>
    <w:p>
      <w:pPr>
        <w:pStyle w:val="a0"/>
      </w:pPr>
      <w:r>
        <w:t xml:space="preserve">);</w:t>
      </w:r>
    </w:p>
    <w:p>
      <w:pPr>
        <w:pStyle w:val="a0"/>
      </w:pPr>
      <w:r>
        <w:t xml:space="preserve">– Store financing recommendations (advisory, not binding)</w:t>
      </w:r>
    </w:p>
    <w:p>
      <w:pPr>
        <w:pStyle w:val="a0"/>
      </w:pPr>
      <w:r>
        <w:t xml:space="preserve">CREATE TABLE financing_recommendations (</w:t>
      </w:r>
    </w:p>
    <w:p>
      <w:pPr>
        <w:pStyle w:val="a0"/>
      </w:pPr>
      <w:r>
        <w:t xml:space="preserve">id UUID PRIMARY KEY DEFAULT gen_random_uuid(),</w:t>
      </w:r>
    </w:p>
    <w:p>
      <w:pPr>
        <w:pStyle w:val="a0"/>
      </w:pPr>
      <w:r>
        <w:t xml:space="preserve">financing_request_id UUID REFERENCES financing_requests(id),</w:t>
      </w:r>
    </w:p>
    <w:p>
      <w:pPr>
        <w:pStyle w:val="a0"/>
      </w:pPr>
      <w:r>
        <w:t xml:space="preserve">recommendation TEXT, – STRONG_BUY, BUY, HOLD, AVOID</w:t>
      </w:r>
    </w:p>
    <w:p>
      <w:pPr>
        <w:pStyle w:val="a0"/>
      </w:pPr>
      <w:r>
        <w:t xml:space="preserve">confidence DECIMAL(5,2),</w:t>
      </w:r>
    </w:p>
    <w:p>
      <w:pPr>
        <w:pStyle w:val="a0"/>
      </w:pPr>
      <w:r>
        <w:t xml:space="preserve">rationale TEXT,</w:t>
      </w:r>
    </w:p>
    <w:p>
      <w:pPr>
        <w:pStyle w:val="a0"/>
      </w:pPr>
      <w:r>
        <w:t xml:space="preserve">overridden BOOLEAN DEFAULT false,</w:t>
      </w:r>
    </w:p>
    <w:p>
      <w:pPr>
        <w:pStyle w:val="a0"/>
      </w:pPr>
      <w:r>
        <w:t xml:space="preserve">override_reason TEXT,</w:t>
      </w:r>
    </w:p>
    <w:p>
      <w:pPr>
        <w:pStyle w:val="a0"/>
      </w:pPr>
      <w:r>
        <w:t xml:space="preserve">created_at TIMESTAMPTZ DEFAULT NOW()</w:t>
      </w:r>
    </w:p>
    <w:p>
      <w:pPr>
        <w:pStyle w:val="a0"/>
      </w:pPr>
      <w:r>
        <w:t xml:space="preserve">);</w:t>
      </w:r>
    </w:p>
    <w:p>
      <w:pPr>
        <w:pStyle w:val="a0"/>
      </w:pPr>
      <w:r>
        <w:t xml:space="preserve">– Model performance tracking</w:t>
      </w:r>
    </w:p>
    <w:p>
      <w:pPr>
        <w:pStyle w:val="a0"/>
      </w:pPr>
      <w:r>
        <w:t xml:space="preserve">CREATE TABLE risk_model_metadata (</w:t>
      </w:r>
    </w:p>
    <w:p>
      <w:pPr>
        <w:pStyle w:val="a0"/>
      </w:pPr>
      <w:r>
        <w:t xml:space="preserve">model_name TEXT PRIMARY KEY,</w:t>
      </w:r>
    </w:p>
    <w:p>
      <w:pPr>
        <w:pStyle w:val="a0"/>
      </w:pPr>
      <w:r>
        <w:t xml:space="preserve">version TEXT,</w:t>
      </w:r>
    </w:p>
    <w:p>
      <w:pPr>
        <w:pStyle w:val="a0"/>
      </w:pPr>
      <w:r>
        <w:t xml:space="preserve">accuracy DECIMAL(5,4),</w:t>
      </w:r>
    </w:p>
    <w:p>
      <w:pPr>
        <w:pStyle w:val="a0"/>
      </w:pPr>
      <w:r>
        <w:t xml:space="preserve">drift_detected BOOLEAN DEFAULT false,</w:t>
      </w:r>
    </w:p>
    <w:p>
      <w:pPr>
        <w:pStyle w:val="a0"/>
      </w:pPr>
      <w:r>
        <w:t xml:space="preserve">deployed_at TIMESTAMPTZ,</w:t>
      </w:r>
    </w:p>
    <w:p>
      <w:pPr>
        <w:pStyle w:val="a0"/>
      </w:pPr>
      <w:r>
        <w:t xml:space="preserve">retired_at TIMESTAMPTZ</w:t>
      </w:r>
    </w:p>
    <w:p>
      <w:pPr>
        <w:pStyle w:val="a0"/>
      </w:pPr>
      <w:r>
        <w:t xml:space="preserve">);</w:t>
      </w:r>
    </w:p>
    <w:bookmarkEnd w:id="349"/>
    <w:bookmarkStart w:id="350" w:name="implementation-checklist-1"/>
    <w:p>
      <w:pPr>
        <w:pStyle w:val="4"/>
      </w:pPr>
      <w:r>
        <w:t xml:space="preserve">10.13.8 Implementation Checklist</w:t>
      </w:r>
    </w:p>
    <w:p>
      <w:pPr>
        <w:pStyle w:val="FirstParagraph"/>
      </w:pPr>
      <w:r>
        <w:t xml:space="preserve">Train initial risk models (XGBoost, LightGBM, LSTM) using historical trade data.</w:t>
      </w:r>
    </w:p>
    <w:p>
      <w:pPr>
        <w:pStyle w:val="a0"/>
      </w:pPr>
      <w:r>
        <w:t xml:space="preserve">Deploy risk-engine service (Rust + Python via gRPC).</w:t>
      </w:r>
    </w:p>
    <w:p>
      <w:pPr>
        <w:pStyle w:val="a0"/>
      </w:pPr>
      <w:r>
        <w:t xml:space="preserve">Integrate with Governor – add synchronous risk fetch for trade.initiate and financing.request.</w:t>
      </w:r>
    </w:p>
    <w:p>
      <w:pPr>
        <w:pStyle w:val="a0"/>
      </w:pPr>
      <w:r>
        <w:t xml:space="preserve">Build API endpoints (/v1/risk/*) with role-based access.</w:t>
      </w:r>
    </w:p>
    <w:p>
      <w:pPr>
        <w:pStyle w:val="a0"/>
      </w:pPr>
      <w:r>
        <w:t xml:space="preserve">Add risk badge to Trade Command Center and Smart Inbox.</w:t>
      </w:r>
    </w:p>
    <w:p>
      <w:pPr>
        <w:pStyle w:val="a0"/>
      </w:pPr>
      <w:r>
        <w:t xml:space="preserve">Implement financing recommendation card in Financier Portal.</w:t>
      </w:r>
    </w:p>
    <w:p>
      <w:pPr>
        <w:pStyle w:val="a0"/>
      </w:pPr>
      <w:r>
        <w:t xml:space="preserve">Add override logging and reason collection.</w:t>
      </w:r>
    </w:p>
    <w:p>
      <w:pPr>
        <w:pStyle w:val="a0"/>
      </w:pPr>
      <w:r>
        <w:t xml:space="preserve">Set up daily model retraining pipeline (Airflow or cron).</w:t>
      </w:r>
    </w:p>
    <w:p>
      <w:pPr>
        <w:pStyle w:val="a0"/>
      </w:pPr>
      <w:r>
        <w:t xml:space="preserve">Create drift monitoring alert (Admin Portal Smart Inbox).</w:t>
      </w:r>
    </w:p>
    <w:p>
      <w:pPr>
        <w:pStyle w:val="a0"/>
      </w:pPr>
      <w:r>
        <w:t xml:space="preserve">Write integration tests: risk scores returned, no blocking, override works.</w:t>
      </w:r>
    </w:p>
    <w:p>
      <w:pPr>
        <w:pStyle w:val="a0"/>
      </w:pPr>
      <w:r>
        <w:t xml:space="preserve">Document model cards (features, training data, performance) in /docs/risk/.</w:t>
      </w:r>
    </w:p>
    <w:p>
      <w:pPr>
        <w:pStyle w:val="a0"/>
      </w:pPr>
      <w:r>
        <w:t xml:space="preserve">End of Part 10.13 – AI Risk Engine</w:t>
      </w:r>
    </w:p>
    <w:p>
      <w:pPr>
        <w:pStyle w:val="a0"/>
      </w:pPr>
      <w:r>
        <w:t xml:space="preserve">10.14API Endpoints for Disputes</w:t>
      </w:r>
    </w:p>
    <w:p>
      <w:pPr>
        <w:pStyle w:val="a0"/>
      </w:pPr>
      <w:r>
        <w:t xml:space="preserve">All endpoints require Governor-gated authentication.</w:t>
      </w:r>
    </w:p>
    <w:p>
      <w:pPr>
        <w:pStyle w:val="a0"/>
      </w:pPr>
      <w:r>
        <w:t xml:space="preserve">AI Authority: A4 for all endpoints (Governor gates).</w:t>
      </w:r>
    </w:p>
    <w:bookmarkEnd w:id="350"/>
    <w:bookmarkEnd w:id="351"/>
    <w:bookmarkStart w:id="352" w:name="implementation-checklist-part-10"/>
    <w:p>
      <w:pPr>
        <w:pStyle w:val="3"/>
      </w:pPr>
      <w:r>
        <w:t xml:space="preserve">10.15 Implementation Checklist (Part 10)</w:t>
      </w:r>
    </w:p>
    <w:p>
      <w:pPr>
        <w:pStyle w:val="FirstParagraph"/>
      </w:pPr>
      <w:r>
        <w:t xml:space="preserve">Implement dispute-service (Rust, Axum) with mediation log, evidence compiler, and integration with causal inference engine.</w:t>
      </w:r>
    </w:p>
    <w:p>
      <w:pPr>
        <w:pStyle w:val="a0"/>
      </w:pPr>
      <w:r>
        <w:t xml:space="preserve">Build evidence autocompiler (collects data from multiple services, Loom-hashes, stores in evidence_packages).</w:t>
      </w:r>
    </w:p>
    <w:p>
      <w:pPr>
        <w:pStyle w:val="a0"/>
      </w:pPr>
      <w:r>
        <w:t xml:space="preserve">Integrate causal inference engine (Python microservice called asynchronously) – DoWhy + EconML.</w:t>
      </w:r>
    </w:p>
    <w:p>
      <w:pPr>
        <w:pStyle w:val="a0"/>
      </w:pPr>
      <w:r>
        <w:t xml:space="preserve">Implement mediation log UI with Groq translation and structured offers.</w:t>
      </w:r>
    </w:p>
    <w:p>
      <w:pPr>
        <w:pStyle w:val="a0"/>
      </w:pPr>
      <w:r>
        <w:t xml:space="preserve">Build AI settlement proposal generator (Groq + XGBoost predictor).</w:t>
      </w:r>
    </w:p>
    <w:p>
      <w:pPr>
        <w:pStyle w:val="a0"/>
      </w:pPr>
      <w:r>
        <w:t xml:space="preserve">Implement FeeLock freeze on dispute filing (Governor policy).</w:t>
      </w:r>
    </w:p>
    <w:p>
      <w:pPr>
        <w:pStyle w:val="a0"/>
      </w:pPr>
      <w:r>
        <w:t xml:space="preserve">Add SGTX fee dispute workflow with escalation to multisig.</w:t>
      </w:r>
    </w:p>
    <w:p>
      <w:pPr>
        <w:pStyle w:val="a0"/>
      </w:pPr>
      <w:r>
        <w:t xml:space="preserve">Build reputation score service (daily cron job, XGBoost + rule engine). Ensure scores are private.</w:t>
      </w:r>
    </w:p>
    <w:p>
      <w:pPr>
        <w:pStyle w:val="a0"/>
      </w:pPr>
      <w:r>
        <w:t xml:space="preserve">Display reputation score in Company Admin and Trade Command Center (with role-based access).</w:t>
      </w:r>
    </w:p>
    <w:p>
      <w:pPr>
        <w:pStyle w:val="a0"/>
      </w:pPr>
      <w:r>
        <w:t xml:space="preserve">Write integration tests: file dispute → evidence compiled → mediation → settlement → score updated.</w:t>
      </w:r>
    </w:p>
    <w:p>
      <w:pPr>
        <w:pStyle w:val="a0"/>
      </w:pPr>
      <w:r>
        <w:t xml:space="preserve">Add QC dispute fast-track: flag overrides in evidence package.</w:t>
      </w:r>
    </w:p>
    <w:p>
      <w:pPr>
        <w:pStyle w:val="a0"/>
      </w:pPr>
      <w:r>
        <w:t xml:space="preserve">AI Authority Summary for Part 10:</w:t>
      </w:r>
    </w:p>
    <w:p>
      <w:pPr>
        <w:pStyle w:val="a0"/>
      </w:pPr>
      <w:r>
        <w:t xml:space="preserve">A1 (Groq → Ollama): Mediation log translation, settlement proposal, plain-language summaries.</w:t>
      </w:r>
    </w:p>
    <w:p>
      <w:pPr>
        <w:pStyle w:val="a0"/>
      </w:pPr>
      <w:r>
        <w:t xml:space="preserve">A2 (HF local → Ollama): Dispute triage, evidence autocompilation, predictive outcome modelling, document authenticity, reputation score calculation.</w:t>
      </w:r>
    </w:p>
    <w:p>
      <w:pPr>
        <w:pStyle w:val="a0"/>
      </w:pPr>
      <w:r>
        <w:t xml:space="preserve">A3 (HF + Groq → Ollama): Causal inference, escalation to human review, negotiation deadlock.</w:t>
      </w:r>
    </w:p>
    <w:p>
      <w:pPr>
        <w:pStyle w:val="a0"/>
      </w:pPr>
      <w:r>
        <w:t xml:space="preserve">A4 (OPA + WasmEdge): FeeLock freeze/partial release, dispute state transitions, addendum signature enforcement.</w:t>
      </w:r>
    </w:p>
    <w:p>
      <w:pPr>
        <w:pStyle w:val="a0"/>
      </w:pPr>
      <w:r>
        <w:t xml:space="preserve">END OF PART 10 – DISPUTE MANAGEMENT &amp; REPUTATION ENGINE (v11.0 WITH ALL DETAILS)</w:t>
      </w:r>
    </w:p>
    <w:bookmarkEnd w:id="352"/>
    <w:bookmarkStart w:id="403" w:name="X37159b7517728307c0f7ab9698a2b9d3cc8ea76"/>
    <w:p>
      <w:pPr>
        <w:pStyle w:val="2"/>
      </w:pPr>
      <w:r>
        <w:t xml:space="preserve">PART 11 – SEVEN CRITICAL ADD-ONS – FULLY INTEGRATED</w:t>
      </w:r>
    </w:p>
    <w:bookmarkStart w:id="360" w:name="overview-3"/>
    <w:p>
      <w:pPr>
        <w:pStyle w:val="3"/>
      </w:pPr>
      <w:r>
        <w:t xml:space="preserve">11.0 Overview</w:t>
      </w:r>
    </w:p>
    <w:p>
      <w:pPr>
        <w:pStyle w:val="FirstParagraph"/>
      </w:pPr>
      <w:r>
        <w:t xml:space="preserve">The SGTX platform is designed to be extensible while remaining non-custodial, zero-cost, and sovereign. Beyond the core trade execution engine, seven advanced add-ons are available to provide next-generation risk management, privacy, resilience, and security. Each add-on is optional, can be toggled independently via the Admin Portal, and requires no additional billing – all components are open-source and run on the same bare-metal infrastructure. None of these add-ons introduce marketplace features; they only enhance the platform’s intelligence, security, and operational robustness.</w:t>
      </w:r>
    </w:p>
    <w:p>
      <w:pPr>
        <w:pStyle w:val="a0"/>
      </w:pPr>
      <w:r>
        <w:t xml:space="preserve">Add-on summary (non-marketplace, orchestration-only):</w:t>
      </w:r>
    </w:p>
    <w:p>
      <w:pPr>
        <w:pStyle w:val="a0"/>
      </w:pPr>
      <w:r>
        <w:t xml:space="preserve">All add-ons are pre-integrated into the microservices architecture and can be activated with a single toggle (and, where required, multisig approval). This part provides the complete specification for each add-on, including activation workflow, data flow, security considerations, and performance impact.</w:t>
      </w:r>
    </w:p>
    <w:p>
      <w:pPr>
        <w:pStyle w:val="a0"/>
      </w:pPr>
      <w:r>
        <w:t xml:space="preserve">AI Integration in Part 11:</w:t>
      </w:r>
    </w:p>
    <w:p>
      <w:pPr>
        <w:pStyle w:val="a0"/>
      </w:pPr>
      <w:r>
        <w:t xml:space="preserve">A1 (Groq → Ollama): Notifications for activation, summarisation of risk scores.</w:t>
      </w:r>
    </w:p>
    <w:p>
      <w:pPr>
        <w:pStyle w:val="a0"/>
      </w:pPr>
      <w:r>
        <w:t xml:space="preserve">A2 (HF local → Ollama): GNN inference, causal inference, federated learning model training, predictive maintenance (LSTM).</w:t>
      </w:r>
    </w:p>
    <w:p>
      <w:pPr>
        <w:pStyle w:val="a0"/>
      </w:pPr>
      <w:r>
        <w:t xml:space="preserve">A3 (HF + Groq → Ollama): Escalation for model drift, post-quantum key generation ceremony approvals.</w:t>
      </w:r>
    </w:p>
    <w:p>
      <w:pPr>
        <w:pStyle w:val="a0"/>
      </w:pPr>
      <w:r>
        <w:t xml:space="preserve">A4 (OPA + WasmEdge): Activation toggles, access control for add-on services.</w:t>
      </w:r>
    </w:p>
    <w:p>
      <w:pPr>
        <w:pStyle w:val="a0"/>
      </w:pPr>
      <w:r>
        <w:t xml:space="preserve">*11.1 ADD-ON 1 – GRAPH NEURAL NETWORK (GNN) RISK ENGINE &amp; INSTITUTIONAL TRADE GRAPH**</w:t>
      </w:r>
    </w:p>
    <w:p>
      <w:pPr>
        <w:pStyle w:val="a0"/>
      </w:pPr>
      <w:r>
        <w:rPr>
          <w:b/>
          <w:bCs/>
        </w:rPr>
        <w:t xml:space="preserve">11.1.1 Purpose</w:t>
      </w:r>
    </w:p>
    <w:p>
      <w:pPr>
        <w:pStyle w:val="a0"/>
      </w:pPr>
      <w:r>
        <w:t xml:space="preserve">The Graph Neural Network (GNN) Risk Engine serves two complementary purposes:</w:t>
      </w:r>
    </w:p>
    <w:p>
      <w:pPr>
        <w:numPr>
          <w:ilvl w:val="0"/>
          <w:numId w:val="1041"/>
        </w:numPr>
      </w:pPr>
      <w:r>
        <w:rPr>
          <w:b/>
          <w:bCs/>
        </w:rPr>
        <w:t xml:space="preserve">Sanctions &amp; Adversarial Risk Detection</w:t>
      </w:r>
      <w:r>
        <w:t xml:space="preserve"> </w:t>
      </w:r>
      <w:r>
        <w:t xml:space="preserve">– Detects indirect sanctions links, hidden money-laundering patterns, and adversarial relationships (e.g., a seller’s Ultimate Beneficial Owner within 2 hops of a sanctioned entity).</w:t>
      </w:r>
    </w:p>
    <w:p>
      <w:pPr>
        <w:numPr>
          <w:ilvl w:val="0"/>
          <w:numId w:val="1041"/>
        </w:numPr>
      </w:pPr>
      <w:r>
        <w:rPr>
          <w:b/>
          <w:bCs/>
        </w:rPr>
        <w:t xml:space="preserve">Institutional Trade Graph (Trust-Based Mapping)</w:t>
      </w:r>
      <w:r>
        <w:t xml:space="preserve"> </w:t>
      </w:r>
      <w:r>
        <w:t xml:space="preserve">– Maps positive, trust-based relationships (trade frequency, financing relationships, co-compliance, supply chain dependencies) to strengthen credit assessments, financing decisions, and network trust scores.</w:t>
      </w:r>
    </w:p>
    <w:p>
      <w:pPr>
        <w:pStyle w:val="FirstParagraph"/>
      </w:pPr>
      <w:r>
        <w:t xml:space="preserve">All outputs are</w:t>
      </w:r>
      <w:r>
        <w:t xml:space="preserve"> </w:t>
      </w:r>
      <w:r>
        <w:rPr>
          <w:b/>
          <w:bCs/>
        </w:rPr>
        <w:t xml:space="preserve">advisory or constraining</w:t>
      </w:r>
      <w:r>
        <w:t xml:space="preserve"> </w:t>
      </w:r>
      <w:r>
        <w:t xml:space="preserve">(A2/A4) – they never recommend counterparties or autonomous actions.</w:t>
      </w:r>
    </w:p>
    <w:p>
      <w:pPr>
        <w:pStyle w:val="a0"/>
      </w:pPr>
      <w:r>
        <w:rPr>
          <w:b/>
          <w:bCs/>
        </w:rPr>
        <w:t xml:space="preserve">11.1.2 Architecture &amp; Integration</w:t>
      </w:r>
    </w:p>
    <w:p>
      <w:pPr>
        <w:pStyle w:val="a0"/>
      </w:pPr>
      <w:r>
        <w:t xml:space="preserve">The GNN service is implemented as a</w:t>
      </w:r>
      <w:r>
        <w:t xml:space="preserve"> </w:t>
      </w:r>
      <w:r>
        <w:rPr>
          <w:b/>
          <w:bCs/>
        </w:rPr>
        <w:t xml:space="preserve">Rust + PyTorch Geometric</w:t>
      </w:r>
      <w:r>
        <w:t xml:space="preserve"> </w:t>
      </w:r>
      <w:r>
        <w:t xml:space="preserve">microservice (or a Python sidecar with a Rust gRPC wrapper). It exposes two main endpoints:</w:t>
      </w:r>
    </w:p>
    <w:p>
      <w:pPr>
        <w:numPr>
          <w:ilvl w:val="0"/>
          <w:numId w:val="1042"/>
        </w:numPr>
      </w:pPr>
      <w:r>
        <w:rPr>
          <w:rStyle w:val="VerbatimChar"/>
          <w:b/>
          <w:bCs/>
        </w:rPr>
        <w:t xml:space="preserve">/v1/gnn/risk</w:t>
      </w:r>
      <w:r>
        <w:t xml:space="preserve"> </w:t>
      </w:r>
      <w:r>
        <w:t xml:space="preserve">– for sanctions and adversarial risk (called by Governor on</w:t>
      </w:r>
      <w:r>
        <w:t xml:space="preserve"> </w:t>
      </w:r>
      <w:r>
        <w:rPr>
          <w:rStyle w:val="VerbatimChar"/>
        </w:rPr>
        <w:t xml:space="preserve">trade.initiate</w:t>
      </w:r>
      <w:r>
        <w:t xml:space="preserve"> </w:t>
      </w:r>
      <w:r>
        <w:t xml:space="preserve">and</w:t>
      </w:r>
      <w:r>
        <w:t xml:space="preserve"> </w:t>
      </w:r>
      <w:r>
        <w:rPr>
          <w:rStyle w:val="VerbatimChar"/>
        </w:rPr>
        <w:t xml:space="preserve">financing.request</w:t>
      </w:r>
      <w:r>
        <w:t xml:space="preserve">).</w:t>
      </w:r>
    </w:p>
    <w:p>
      <w:pPr>
        <w:numPr>
          <w:ilvl w:val="0"/>
          <w:numId w:val="1042"/>
        </w:numPr>
      </w:pPr>
      <w:r>
        <w:rPr>
          <w:rStyle w:val="VerbatimChar"/>
          <w:b/>
          <w:bCs/>
        </w:rPr>
        <w:t xml:space="preserve">/v1/gnn/trust</w:t>
      </w:r>
      <w:r>
        <w:t xml:space="preserve"> </w:t>
      </w:r>
      <w:r>
        <w:t xml:space="preserve">– for institutional trust graph queries (called on demand by Financier Portal, Trust Passport, and Portfolio views).</w:t>
      </w:r>
    </w:p>
    <w:p>
      <w:pPr>
        <w:pStyle w:val="FirstParagraph"/>
      </w:pPr>
      <w:r>
        <w:rPr>
          <w:b/>
          <w:bCs/>
        </w:rPr>
        <w:t xml:space="preserve">Model Architecture</w:t>
      </w:r>
    </w:p>
    <w:p>
      <w:pPr>
        <w:pStyle w:val="a0"/>
      </w:pPr>
      <w:r>
        <w:t xml:space="preserve">Component | Technology | Purpose |</w:t>
      </w:r>
    </w:p>
    <w:p>
      <w:pPr>
        <w:pStyle w:val="a0"/>
      </w:pPr>
      <w:r>
        <w:t xml:space="preserve">|———–|————|———|</w:t>
      </w:r>
    </w:p>
    <w:p>
      <w:pPr>
        <w:pStyle w:val="a0"/>
      </w:pPr>
      <w:r>
        <w:t xml:space="preserve">Graph Convolutional Network (GCN) | PyTorch Geometric | Learns node embeddings from corporate ownership, trade, and compliance graphs |</w:t>
      </w:r>
    </w:p>
    <w:p>
      <w:pPr>
        <w:pStyle w:val="a0"/>
      </w:pPr>
      <w:r>
        <w:t xml:space="preserve">Edge types (adversarial) | Ownership, directorship, sanctions list membership | Detects proximity to sanctioned entities |</w:t>
      </w:r>
    </w:p>
    <w:p>
      <w:pPr>
        <w:pStyle w:val="a0"/>
      </w:pPr>
      <w:r>
        <w:t xml:space="preserve">Edge types (trust) | Trade frequency, financing agreements, shared auditors, supply chain links | Builds positive trust graph |</w:t>
      </w:r>
    </w:p>
    <w:p>
      <w:pPr>
        <w:pStyle w:val="a0"/>
      </w:pPr>
      <w:r>
        <w:t xml:space="preserve">Graph attention | GATv2 | Weighs importance of different relationship types |</w:t>
      </w:r>
    </w:p>
    <w:p>
      <w:pPr>
        <w:pStyle w:val="a0"/>
      </w:pPr>
      <w:r>
        <w:t xml:space="preserve">Training frequency | Weekly (off-peak) | Using aggregated, anonymised data across sovereign nodes (or federated learning) |</w:t>
      </w:r>
    </w:p>
    <w:p>
      <w:pPr>
        <w:pStyle w:val="a0"/>
      </w:pPr>
      <w:r>
        <w:rPr>
          <w:b/>
          <w:bCs/>
        </w:rPr>
        <w:t xml:space="preserve">Privacy &amp; ZK Integration</w:t>
      </w:r>
    </w:p>
    <w:p>
      <w:pPr>
        <w:numPr>
          <w:ilvl w:val="0"/>
          <w:numId w:val="1043"/>
        </w:numPr>
      </w:pPr>
      <w:r>
        <w:t xml:space="preserve">For</w:t>
      </w:r>
      <w:r>
        <w:t xml:space="preserve"> </w:t>
      </w:r>
      <w:r>
        <w:rPr>
          <w:b/>
          <w:bCs/>
        </w:rPr>
        <w:t xml:space="preserve">adversarial risk</w:t>
      </w:r>
      <w:r>
        <w:t xml:space="preserve">: raw graph data never leaves the sovereign node; only risk scores and explanations are shared.</w:t>
      </w:r>
    </w:p>
    <w:p>
      <w:pPr>
        <w:numPr>
          <w:ilvl w:val="0"/>
          <w:numId w:val="1043"/>
        </w:numPr>
      </w:pPr>
      <w:r>
        <w:t xml:space="preserve">For</w:t>
      </w:r>
      <w:r>
        <w:t xml:space="preserve"> </w:t>
      </w:r>
      <w:r>
        <w:rPr>
          <w:b/>
          <w:bCs/>
        </w:rPr>
        <w:t xml:space="preserve">institutional trust graph</w:t>
      </w:r>
      <w:r>
        <w:t xml:space="preserve">: all queries that reveal connections between entities require</w:t>
      </w:r>
      <w:r>
        <w:t xml:space="preserve"> </w:t>
      </w:r>
      <w:r>
        <w:rPr>
          <w:b/>
          <w:bCs/>
        </w:rPr>
        <w:t xml:space="preserve">Zero-Knowledge Proofs (Add-on 7)</w:t>
      </w:r>
      <w:r>
        <w:t xml:space="preserve"> </w:t>
      </w:r>
      <w:r>
        <w:t xml:space="preserve">– the system returns only anonymised, aggregated results (e.g.,</w:t>
      </w:r>
      <w:r>
        <w:t xml:space="preserve"> </w:t>
      </w:r>
      <w:r>
        <w:t xml:space="preserve">“</w:t>
      </w:r>
      <w:r>
        <w:t xml:space="preserve">direct_connections: 47</w:t>
      </w:r>
      <w:r>
        <w:t xml:space="preserve">”</w:t>
      </w:r>
      <w:r>
        <w:t xml:space="preserve">,</w:t>
      </w:r>
      <w:r>
        <w:t xml:space="preserve"> </w:t>
      </w:r>
      <w:r>
        <w:t xml:space="preserve">“</w:t>
      </w:r>
      <w:r>
        <w:t xml:space="preserve">network_trust_score: 82</w:t>
      </w:r>
      <w:r>
        <w:t xml:space="preserve">”</w:t>
      </w:r>
      <w:r>
        <w:t xml:space="preserve">), never specific counterparty identities unless explicitly permitted.</w:t>
      </w:r>
    </w:p>
    <w:p>
      <w:pPr>
        <w:pStyle w:val="FirstParagraph"/>
      </w:pPr>
      <w:r>
        <w:rPr>
          <w:b/>
          <w:bCs/>
        </w:rPr>
        <w:t xml:space="preserve">11.1.3 Sanctions &amp; Adversarial Risk Output</w:t>
      </w:r>
    </w:p>
    <w:p>
      <w:pPr>
        <w:pStyle w:val="a0"/>
      </w:pPr>
      <w:r>
        <w:t xml:space="preserve">When called by the Governor, the GNN returns a JSON object:</w:t>
      </w:r>
    </w:p>
    <w:p>
      <w:pPr>
        <w:pStyle w:val="a0"/>
      </w:pPr>
      <w:r>
        <w:t xml:space="preserve">```json</w:t>
      </w:r>
    </w:p>
    <w:p>
      <w:pPr>
        <w:pStyle w:val="a0"/>
      </w:pPr>
      <w:r>
        <w:t xml:space="preserve">{</w:t>
      </w:r>
    </w:p>
    <w:p>
      <w:pPr>
        <w:pStyle w:val="a0"/>
      </w:pPr>
      <w:r>
        <w:t xml:space="preserve">“</w:t>
      </w:r>
      <w:r>
        <w:t xml:space="preserve">sanctions_proximity</w:t>
      </w:r>
      <w:r>
        <w:t xml:space="preserve">”</w:t>
      </w:r>
      <w:r>
        <w:t xml:space="preserve">: 2,</w:t>
      </w:r>
    </w:p>
    <w:p>
      <w:pPr>
        <w:pStyle w:val="a0"/>
      </w:pPr>
      <w:r>
        <w:t xml:space="preserve">“</w:t>
      </w:r>
      <w:r>
        <w:t xml:space="preserve">graph_risk_score</w:t>
      </w:r>
      <w:r>
        <w:t xml:space="preserve">”</w:t>
      </w:r>
      <w:r>
        <w:t xml:space="preserve">: 85,</w:t>
      </w:r>
    </w:p>
    <w:p>
      <w:pPr>
        <w:pStyle w:val="a0"/>
      </w:pPr>
      <w:r>
        <w:t xml:space="preserve">“</w:t>
      </w:r>
      <w:r>
        <w:t xml:space="preserve">explanation</w:t>
      </w:r>
      <w:r>
        <w:t xml:space="preserve">”</w:t>
      </w:r>
      <w:r>
        <w:t xml:space="preserve">:</w:t>
      </w:r>
      <w:r>
        <w:t xml:space="preserve"> </w:t>
      </w:r>
      <w:r>
        <w:t xml:space="preserve">“</w:t>
      </w:r>
      <w:r>
        <w:t xml:space="preserve">Seller’s UBO (Person X) is 2 hops from sanctioned entity Y via Company Z.</w:t>
      </w:r>
      <w:r>
        <w:t xml:space="preserve">”</w:t>
      </w:r>
      <w:r>
        <w:t xml:space="preserve">,</w:t>
      </w:r>
    </w:p>
    <w:p>
      <w:pPr>
        <w:pStyle w:val="a0"/>
      </w:pPr>
      <w:r>
        <w:t xml:space="preserve">“</w:t>
      </w:r>
      <w:r>
        <w:t xml:space="preserve">model_version</w:t>
      </w:r>
      <w:r>
        <w:t xml:space="preserve">”</w:t>
      </w:r>
      <w:r>
        <w:t xml:space="preserve">:</w:t>
      </w:r>
      <w:r>
        <w:t xml:space="preserve"> </w:t>
      </w:r>
      <w:r>
        <w:t xml:space="preserve">“</w:t>
      </w:r>
      <w:r>
        <w:t xml:space="preserve">v2.1</w:t>
      </w:r>
      <w:r>
        <w:t xml:space="preserve">”</w:t>
      </w:r>
      <w:r>
        <w:t xml:space="preserve">,</w:t>
      </w:r>
    </w:p>
    <w:p>
      <w:pPr>
        <w:pStyle w:val="a0"/>
      </w:pPr>
      <w:r>
        <w:t xml:space="preserve">“</w:t>
      </w:r>
      <w:r>
        <w:t xml:space="preserve">inference_time_ms</w:t>
      </w:r>
      <w:r>
        <w:t xml:space="preserve">”</w:t>
      </w:r>
      <w:r>
        <w:t xml:space="preserve">: 120</w:t>
      </w:r>
    </w:p>
    <w:p>
      <w:pPr>
        <w:pStyle w:val="a0"/>
      </w:pPr>
      <w:r>
        <w:t xml:space="preserve">}</w:t>
      </w:r>
    </w:p>
    <w:p>
      <w:pPr>
        <w:pStyle w:val="a0"/>
      </w:pPr>
      <w:r>
        <w:t xml:space="preserve">sanctions_proximity: minimum number of hops between any party (buyer, seller, logistics provider, financier) and a sanctioned entity.</w:t>
      </w:r>
    </w:p>
    <w:p>
      <w:pPr>
        <w:pStyle w:val="a0"/>
      </w:pPr>
      <w:r>
        <w:t xml:space="preserve">graph_risk_score: 0–100 composite of adversarial risk (money laundering, sanctions evasion, hidden ownership).</w:t>
      </w:r>
    </w:p>
    <w:p>
      <w:pPr>
        <w:pStyle w:val="a0"/>
      </w:pPr>
      <w:r>
        <w:t xml:space="preserve">explanation: Groq-generated (A1) plain-language summary.</w:t>
      </w:r>
    </w:p>
    <w:p>
      <w:pPr>
        <w:pStyle w:val="a0"/>
      </w:pPr>
      <w:r>
        <w:t xml:space="preserve">Governor integration: If sanctions_proximity ≤ 2 OR graph_risk_score ≥ 90, the Governor returns CONDITIONAL with a Decision Panel explaining: </w:t>
      </w:r>
      <w:r>
        <w:t xml:space="preserve">“</w:t>
      </w:r>
      <w:r>
        <w:t xml:space="preserve">This trade involves a party whose UBO is within 2 hops of a sanctioned entity. Enhanced due diligence required.</w:t>
      </w:r>
      <w:r>
        <w:t xml:space="preserve">”</w:t>
      </w:r>
      <w:r>
        <w:t xml:space="preserve"> </w:t>
      </w:r>
      <w:r>
        <w:t xml:space="preserve">The decision never suggests alternative counterparties.</w:t>
      </w:r>
    </w:p>
    <w:bookmarkStart w:id="353" w:name="X34464006912f595ffedc2cf83359ac7f6a79a89"/>
    <w:p>
      <w:pPr>
        <w:pStyle w:val="4"/>
      </w:pPr>
      <w:r>
        <w:t xml:space="preserve">11.1.4 Institutional Trade Graph (Trust-Based Mapping)</w:t>
      </w:r>
    </w:p>
    <w:p>
      <w:pPr>
        <w:pStyle w:val="FirstParagraph"/>
      </w:pPr>
      <w:r>
        <w:t xml:space="preserve">Purpose: Map positive relationships while preserving privacy using ZK proofs. Used by:</w:t>
      </w:r>
    </w:p>
    <w:p>
      <w:pPr>
        <w:pStyle w:val="a0"/>
      </w:pPr>
      <w:r>
        <w:t xml:space="preserve">Financier Portal (credit assessment, portfolio risk)</w:t>
      </w:r>
    </w:p>
    <w:p>
      <w:pPr>
        <w:pStyle w:val="a0"/>
      </w:pPr>
      <w:r>
        <w:t xml:space="preserve">Trust Passport (network trust score)</w:t>
      </w:r>
    </w:p>
    <w:p>
      <w:pPr>
        <w:pStyle w:val="a0"/>
      </w:pPr>
      <w:r>
        <w:t xml:space="preserve">Dispute evidence (indirect relationship patterns)</w:t>
      </w:r>
    </w:p>
    <w:p>
      <w:pPr>
        <w:pStyle w:val="a0"/>
      </w:pPr>
      <w:r>
        <w:t xml:space="preserve">Edge Types &amp; Weights</w:t>
      </w:r>
    </w:p>
    <w:p>
      <w:pPr>
        <w:pStyle w:val="a0"/>
      </w:pPr>
      <w:r>
        <w:t xml:space="preserve">Output for Participant (ego network only)</w:t>
      </w:r>
    </w:p>
    <w:p>
      <w:pPr>
        <w:pStyle w:val="a0"/>
      </w:pPr>
      <w:r>
        <w:t xml:space="preserve">json</w:t>
      </w:r>
    </w:p>
    <w:p>
      <w:pPr>
        <w:pStyle w:val="a0"/>
      </w:pPr>
      <w:r>
        <w:t xml:space="preserve">{</w:t>
      </w:r>
    </w:p>
    <w:p>
      <w:pPr>
        <w:pStyle w:val="a0"/>
      </w:pPr>
      <w:r>
        <w:t xml:space="preserve">“</w:t>
      </w:r>
      <w:r>
        <w:t xml:space="preserve">direct_connections</w:t>
      </w:r>
      <w:r>
        <w:t xml:space="preserve">”</w:t>
      </w:r>
      <w:r>
        <w:t xml:space="preserve">: 47,</w:t>
      </w:r>
    </w:p>
    <w:p>
      <w:pPr>
        <w:pStyle w:val="a0"/>
      </w:pPr>
      <w:r>
        <w:t xml:space="preserve">“</w:t>
      </w:r>
      <w:r>
        <w:t xml:space="preserve">trusted_connections</w:t>
      </w:r>
      <w:r>
        <w:t xml:space="preserve">”</w:t>
      </w:r>
      <w:r>
        <w:t xml:space="preserve">: 12,</w:t>
      </w:r>
    </w:p>
    <w:p>
      <w:pPr>
        <w:pStyle w:val="a0"/>
      </w:pPr>
      <w:r>
        <w:t xml:space="preserve">“</w:t>
      </w:r>
      <w:r>
        <w:t xml:space="preserve">network_trust_score</w:t>
      </w:r>
      <w:r>
        <w:t xml:space="preserve">”</w:t>
      </w:r>
      <w:r>
        <w:t xml:space="preserve">: 82,</w:t>
      </w:r>
    </w:p>
    <w:p>
      <w:pPr>
        <w:pStyle w:val="a0"/>
      </w:pPr>
      <w:r>
        <w:t xml:space="preserve">“</w:t>
      </w:r>
      <w:r>
        <w:t xml:space="preserve">indirect_exposure</w:t>
      </w:r>
      <w:r>
        <w:t xml:space="preserve">”</w:t>
      </w:r>
      <w:r>
        <w:t xml:space="preserve">:</w:t>
      </w:r>
      <w:r>
        <w:t xml:space="preserve"> </w:t>
      </w:r>
      <w:r>
        <w:t xml:space="preserve">“</w:t>
      </w:r>
      <w:r>
        <w:t xml:space="preserve">2 hops to 3 financial institutions</w:t>
      </w:r>
      <w:r>
        <w:t xml:space="preserve">”</w:t>
      </w:r>
      <w:r>
        <w:t xml:space="preserve">,</w:t>
      </w:r>
    </w:p>
    <w:p>
      <w:pPr>
        <w:pStyle w:val="a0"/>
      </w:pPr>
      <w:r>
        <w:t xml:space="preserve">“</w:t>
      </w:r>
      <w:r>
        <w:t xml:space="preserve">privacy_notice</w:t>
      </w:r>
      <w:r>
        <w:t xml:space="preserve">”</w:t>
      </w:r>
      <w:r>
        <w:t xml:space="preserve">:</w:t>
      </w:r>
      <w:r>
        <w:t xml:space="preserve"> </w:t>
      </w:r>
      <w:r>
        <w:t xml:space="preserve">“</w:t>
      </w:r>
      <w:r>
        <w:t xml:space="preserve">All counts are anonymised; no counterparty identities revealed.</w:t>
      </w:r>
      <w:r>
        <w:t xml:space="preserve">”</w:t>
      </w:r>
    </w:p>
    <w:p>
      <w:pPr>
        <w:pStyle w:val="a0"/>
      </w:pPr>
      <w:r>
        <w:t xml:space="preserve">}</w:t>
      </w:r>
    </w:p>
    <w:p>
      <w:pPr>
        <w:pStyle w:val="a0"/>
      </w:pPr>
      <w:r>
        <w:t xml:space="preserve">Display Locations</w:t>
      </w:r>
    </w:p>
    <w:p>
      <w:pPr>
        <w:pStyle w:val="a0"/>
      </w:pPr>
      <w:r>
        <w:t xml:space="preserve">Financier Portal – as an optional card in</w:t>
      </w:r>
      <w:r>
        <w:t xml:space="preserve"> </w:t>
      </w:r>
      <w:r>
        <w:t xml:space="preserve">“</w:t>
      </w:r>
      <w:r>
        <w:t xml:space="preserve">Portfolio &amp; Compliance</w:t>
      </w:r>
      <w:r>
        <w:t xml:space="preserve">”</w:t>
      </w:r>
    </w:p>
    <w:p>
      <w:pPr>
        <w:pStyle w:val="a0"/>
      </w:pPr>
      <w:r>
        <w:t xml:space="preserve">Trust Passport (Part 2.10) – as an optional dimension (opt-in)</w:t>
      </w:r>
    </w:p>
    <w:p>
      <w:pPr>
        <w:pStyle w:val="a0"/>
      </w:pPr>
      <w:r>
        <w:t xml:space="preserve">Company Admin → Network – for traders (aggregated, no identifiers)</w:t>
      </w:r>
    </w:p>
    <w:p>
      <w:pPr>
        <w:pStyle w:val="a0"/>
      </w:pPr>
      <w:r>
        <w:t xml:space="preserve">Consent &amp; Opt-Out:</w:t>
      </w:r>
      <w:r>
        <w:t xml:space="preserve"> </w:t>
      </w:r>
      <w:r>
        <w:t xml:space="preserve">Tenants can disable inclusion in the trust graph via Company Admin → Privacy → Trade Graph Visibility (off by default). Disabling does not affect sanctions detection.</w:t>
      </w:r>
    </w:p>
    <w:bookmarkEnd w:id="353"/>
    <w:bookmarkStart w:id="354" w:name="data-model-additions-1"/>
    <w:p>
      <w:pPr>
        <w:pStyle w:val="4"/>
      </w:pPr>
      <w:r>
        <w:t xml:space="preserve">11.1.5 Data Model Additions</w:t>
      </w:r>
    </w:p>
    <w:p>
      <w:pPr>
        <w:pStyle w:val="FirstParagraph"/>
      </w:pPr>
      <w:r>
        <w:t xml:space="preserve">sql</w:t>
      </w:r>
    </w:p>
    <w:p>
      <w:pPr>
        <w:pStyle w:val="a0"/>
      </w:pPr>
      <w:r>
        <w:t xml:space="preserve">– GNN risk scores (adversarial)</w:t>
      </w:r>
    </w:p>
    <w:p>
      <w:pPr>
        <w:pStyle w:val="a0"/>
      </w:pPr>
      <w:r>
        <w:t xml:space="preserve">CREATE TABLE gnn_risk_scores (</w:t>
      </w:r>
    </w:p>
    <w:p>
      <w:pPr>
        <w:pStyle w:val="a0"/>
      </w:pPr>
      <w:r>
        <w:t xml:space="preserve">id UUID PRIMARY KEY,</w:t>
      </w:r>
    </w:p>
    <w:p>
      <w:pPr>
        <w:pStyle w:val="a0"/>
      </w:pPr>
      <w:r>
        <w:t xml:space="preserve">entity_gtid TEXT,</w:t>
      </w:r>
    </w:p>
    <w:p>
      <w:pPr>
        <w:pStyle w:val="a0"/>
      </w:pPr>
      <w:r>
        <w:t xml:space="preserve">sanctions_proximity INTEGER,</w:t>
      </w:r>
    </w:p>
    <w:p>
      <w:pPr>
        <w:pStyle w:val="a0"/>
      </w:pPr>
      <w:r>
        <w:t xml:space="preserve">graph_risk_score INTEGER,</w:t>
      </w:r>
    </w:p>
    <w:p>
      <w:pPr>
        <w:pStyle w:val="a0"/>
      </w:pPr>
      <w:r>
        <w:t xml:space="preserve">model_version TEXT,</w:t>
      </w:r>
    </w:p>
    <w:p>
      <w:pPr>
        <w:pStyle w:val="a0"/>
      </w:pPr>
      <w:r>
        <w:t xml:space="preserve">inference_at TIMESTAMPTZ,</w:t>
      </w:r>
    </w:p>
    <w:p>
      <w:pPr>
        <w:pStyle w:val="a0"/>
      </w:pPr>
      <w:r>
        <w:t xml:space="preserve">explanation TEXT,</w:t>
      </w:r>
    </w:p>
    <w:p>
      <w:pPr>
        <w:pStyle w:val="a0"/>
      </w:pPr>
      <w:r>
        <w:t xml:space="preserve">governance_decision_id UUID REFERENCES governor_decisions(decision_id)</w:t>
      </w:r>
    </w:p>
    <w:p>
      <w:pPr>
        <w:pStyle w:val="a0"/>
      </w:pPr>
      <w:r>
        <w:t xml:space="preserve">);</w:t>
      </w:r>
    </w:p>
    <w:p>
      <w:pPr>
        <w:pStyle w:val="a0"/>
      </w:pPr>
      <w:r>
        <w:t xml:space="preserve">– Institutional trade graph edges (anonymised, permissioned)</w:t>
      </w:r>
    </w:p>
    <w:p>
      <w:pPr>
        <w:pStyle w:val="a0"/>
      </w:pPr>
      <w:r>
        <w:t xml:space="preserve">CREATE TABLE trade_graph_edges (</w:t>
      </w:r>
    </w:p>
    <w:p>
      <w:pPr>
        <w:pStyle w:val="a0"/>
      </w:pPr>
      <w:r>
        <w:t xml:space="preserve">id UUID PRIMARY KEY,</w:t>
      </w:r>
    </w:p>
    <w:p>
      <w:pPr>
        <w:pStyle w:val="a0"/>
      </w:pPr>
      <w:r>
        <w:t xml:space="preserve">from_entity_anon_id TEXT, – persistent anonymised ID per tenant</w:t>
      </w:r>
    </w:p>
    <w:p>
      <w:pPr>
        <w:pStyle w:val="a0"/>
      </w:pPr>
      <w:r>
        <w:t xml:space="preserve">to_entity_anon_id TEXT,</w:t>
      </w:r>
    </w:p>
    <w:p>
      <w:pPr>
        <w:pStyle w:val="a0"/>
      </w:pPr>
      <w:r>
        <w:t xml:space="preserve">edge_type TEXT, –</w:t>
      </w:r>
      <w:r>
        <w:t xml:space="preserve"> </w:t>
      </w:r>
      <w:r>
        <w:t xml:space="preserve">‘</w:t>
      </w:r>
      <w:r>
        <w:t xml:space="preserve">TRADE</w:t>
      </w:r>
      <w:r>
        <w:t xml:space="preserve">’</w:t>
      </w:r>
      <w:r>
        <w:t xml:space="preserve">,</w:t>
      </w:r>
      <w:r>
        <w:t xml:space="preserve"> </w:t>
      </w:r>
      <w:r>
        <w:t xml:space="preserve">‘</w:t>
      </w:r>
      <w:r>
        <w:t xml:space="preserve">FINANCING</w:t>
      </w:r>
      <w:r>
        <w:t xml:space="preserve">’</w:t>
      </w:r>
      <w:r>
        <w:t xml:space="preserve">,</w:t>
      </w:r>
      <w:r>
        <w:t xml:space="preserve"> </w:t>
      </w:r>
      <w:r>
        <w:t xml:space="preserve">‘</w:t>
      </w:r>
      <w:r>
        <w:t xml:space="preserve">COMPLIANCE</w:t>
      </w:r>
      <w:r>
        <w:t xml:space="preserve">’</w:t>
      </w:r>
      <w:r>
        <w:t xml:space="preserve">,</w:t>
      </w:r>
      <w:r>
        <w:t xml:space="preserve"> </w:t>
      </w:r>
      <w:r>
        <w:t xml:space="preserve">‘</w:t>
      </w:r>
      <w:r>
        <w:t xml:space="preserve">SUPPLY</w:t>
      </w:r>
      <w:r>
        <w:t xml:space="preserve">’</w:t>
      </w:r>
    </w:p>
    <w:p>
      <w:pPr>
        <w:pStyle w:val="a0"/>
      </w:pPr>
      <w:r>
        <w:t xml:space="preserve">weight DECIMAL(5,2),</w:t>
      </w:r>
    </w:p>
    <w:p>
      <w:pPr>
        <w:pStyle w:val="a0"/>
      </w:pPr>
      <w:r>
        <w:t xml:space="preserve">first_seen TIMESTAMPTZ,</w:t>
      </w:r>
    </w:p>
    <w:p>
      <w:pPr>
        <w:pStyle w:val="a0"/>
      </w:pPr>
      <w:r>
        <w:t xml:space="preserve">last_seen TIMESTAMPTZ,</w:t>
      </w:r>
    </w:p>
    <w:p>
      <w:pPr>
        <w:pStyle w:val="a0"/>
      </w:pPr>
      <w:r>
        <w:t xml:space="preserve">zk_proof_hash TEXT, – optional, for verifiable privacy</w:t>
      </w:r>
    </w:p>
    <w:p>
      <w:pPr>
        <w:pStyle w:val="a0"/>
      </w:pPr>
      <w:r>
        <w:t xml:space="preserve">consent_granted BOOLEAN DEFAULT false</w:t>
      </w:r>
    </w:p>
    <w:p>
      <w:pPr>
        <w:pStyle w:val="a0"/>
      </w:pPr>
      <w:r>
        <w:t xml:space="preserve">);</w:t>
      </w:r>
    </w:p>
    <w:p>
      <w:pPr>
        <w:pStyle w:val="a0"/>
      </w:pPr>
      <w:r>
        <w:t xml:space="preserve">– Network trust scores (materialised weekly)</w:t>
      </w:r>
    </w:p>
    <w:p>
      <w:pPr>
        <w:pStyle w:val="a0"/>
      </w:pPr>
      <w:r>
        <w:t xml:space="preserve">CREATE MATERIALIZED VIEW network_trust_scores AS</w:t>
      </w:r>
    </w:p>
    <w:p>
      <w:pPr>
        <w:pStyle w:val="a0"/>
      </w:pPr>
      <w:r>
        <w:t xml:space="preserve">SELECT</w:t>
      </w:r>
    </w:p>
    <w:p>
      <w:pPr>
        <w:pStyle w:val="a0"/>
      </w:pPr>
      <w:r>
        <w:t xml:space="preserve">entity_gtid,</w:t>
      </w:r>
    </w:p>
    <w:p>
      <w:pPr>
        <w:pStyle w:val="a0"/>
      </w:pPr>
      <w:r>
        <w:t xml:space="preserve">COUNT(DISTINCT to_entity_anon_id) AS direct_connections,</w:t>
      </w:r>
    </w:p>
    <w:p>
      <w:pPr>
        <w:pStyle w:val="a0"/>
      </w:pPr>
      <w:r>
        <w:t xml:space="preserve">SUM(weight) AS weighted_trust_sum,</w:t>
      </w:r>
    </w:p>
    <w:p>
      <w:pPr>
        <w:pStyle w:val="a0"/>
      </w:pPr>
      <w:r>
        <w:t xml:space="preserve">– additional scoring logic</w:t>
      </w:r>
    </w:p>
    <w:p>
      <w:pPr>
        <w:pStyle w:val="a0"/>
      </w:pPr>
      <w:r>
        <w:t xml:space="preserve">CURRENT_TIMESTAMP AS refreshed_at</w:t>
      </w:r>
    </w:p>
    <w:p>
      <w:pPr>
        <w:pStyle w:val="a0"/>
      </w:pPr>
      <w:r>
        <w:t xml:space="preserve">FROM trade_graph_edges</w:t>
      </w:r>
    </w:p>
    <w:p>
      <w:pPr>
        <w:pStyle w:val="a0"/>
      </w:pPr>
      <w:r>
        <w:t xml:space="preserve">GROUP BY entity_gtid;</w:t>
      </w:r>
    </w:p>
    <w:bookmarkEnd w:id="354"/>
    <w:bookmarkStart w:id="355" w:name="zero-cost-implementation"/>
    <w:p>
      <w:pPr>
        <w:pStyle w:val="4"/>
      </w:pPr>
      <w:r>
        <w:t xml:space="preserve">11.1.6 Zero-Cost Implementation</w:t>
      </w:r>
    </w:p>
    <w:p>
      <w:pPr>
        <w:pStyle w:val="FirstParagraph"/>
      </w:pPr>
      <w:r>
        <w:t xml:space="preserve">PyTorch Geometric and PyTorch are open-source, run on CPU/GPU on the sovereign node.</w:t>
      </w:r>
    </w:p>
    <w:p>
      <w:pPr>
        <w:pStyle w:val="a0"/>
      </w:pPr>
      <w:r>
        <w:t xml:space="preserve">Graph data already exists in corporate graph tables (entity_nodes, relationship_edges), trade tables, and financing tables.</w:t>
      </w:r>
    </w:p>
    <w:p>
      <w:pPr>
        <w:pStyle w:val="a0"/>
      </w:pPr>
      <w:r>
        <w:t xml:space="preserve">Weekly training uses off-peak compute. No external API calls.</w:t>
      </w:r>
    </w:p>
    <w:p>
      <w:pPr>
        <w:pStyle w:val="a0"/>
      </w:pPr>
      <w:r>
        <w:t xml:space="preserve">ZK proofs for trust graph queries are generated client-side (WASM) using Plonky3 (Add-on 7), incurring zero server cost.</w:t>
      </w:r>
    </w:p>
    <w:bookmarkEnd w:id="355"/>
    <w:bookmarkStart w:id="356" w:name="activation-configuration"/>
    <w:p>
      <w:pPr>
        <w:pStyle w:val="4"/>
      </w:pPr>
      <w:r>
        <w:t xml:space="preserve">11.1.7 Activation &amp; Configuration</w:t>
      </w:r>
    </w:p>
    <w:p>
      <w:pPr>
        <w:pStyle w:val="FirstParagraph"/>
      </w:pPr>
      <w:r>
        <w:t xml:space="preserve">Admin Portal → Add-Ons → GNN Risk Engine &amp; Trust Graph</w:t>
      </w:r>
    </w:p>
    <w:p>
      <w:pPr>
        <w:pStyle w:val="a0"/>
      </w:pPr>
      <w:r>
        <w:t xml:space="preserve">Risk Engine: On by default (if add-on enabled). Requires multisig approval for initial model download.</w:t>
      </w:r>
    </w:p>
    <w:p>
      <w:pPr>
        <w:pStyle w:val="a0"/>
      </w:pPr>
      <w:r>
        <w:t xml:space="preserve">Trust Graph: Off by default (opt-in). Admin can enable; tenants then choose individually whether to participate.</w:t>
      </w:r>
    </w:p>
    <w:p>
      <w:pPr>
        <w:pStyle w:val="a0"/>
      </w:pPr>
      <w:r>
        <w:t xml:space="preserve">Fallback: If GNN service is unavailable, Governor falls back to rule-based risk scoring (no block). Trust graph queries return </w:t>
      </w:r>
      <w:r>
        <w:t xml:space="preserve">“</w:t>
      </w:r>
      <w:r>
        <w:t xml:space="preserve">unavailable</w:t>
      </w:r>
      <w:r>
        <w:t xml:space="preserve">”</w:t>
      </w:r>
      <w:r>
        <w:t xml:space="preserve"> without error.</w:t>
      </w:r>
    </w:p>
    <w:bookmarkEnd w:id="356"/>
    <w:bookmarkStart w:id="357" w:name="ai-authority-summary"/>
    <w:p>
      <w:pPr>
        <w:pStyle w:val="4"/>
      </w:pPr>
      <w:r>
        <w:t xml:space="preserve">11.1.8 AI Authority Summary</w:t>
      </w:r>
    </w:p>
    <w:p>
      <w:pPr>
        <w:pStyle w:val="FirstParagraph"/>
      </w:pPr>
      <w:r>
        <w:t xml:space="preserve">A2 – inference for sanctions and risk scoring (blocks with CONDITIONAL).</w:t>
      </w:r>
    </w:p>
    <w:p>
      <w:pPr>
        <w:pStyle w:val="a0"/>
      </w:pPr>
      <w:r>
        <w:t xml:space="preserve">A2/A3 – trust graph scoring (advisory; no blocking).</w:t>
      </w:r>
    </w:p>
    <w:p>
      <w:pPr>
        <w:pStyle w:val="a0"/>
      </w:pPr>
      <w:r>
        <w:t xml:space="preserve">A3 – model approval (multisig).</w:t>
      </w:r>
    </w:p>
    <w:p>
      <w:pPr>
        <w:pStyle w:val="a0"/>
      </w:pPr>
      <w:r>
        <w:t xml:space="preserve">A4 – fallback and Governor integration.</w:t>
      </w:r>
    </w:p>
    <w:bookmarkEnd w:id="357"/>
    <w:bookmarkStart w:id="358" w:name="cross-references"/>
    <w:p>
      <w:pPr>
        <w:pStyle w:val="4"/>
      </w:pPr>
      <w:r>
        <w:t xml:space="preserve">11.1.9 Cross-References</w:t>
      </w:r>
    </w:p>
    <w:p>
      <w:pPr>
        <w:pStyle w:val="FirstParagraph"/>
      </w:pPr>
      <w:r>
        <w:t xml:space="preserve">Governor pre-screen (Part 3B.2.7) – calls GNN risk endpoint.</w:t>
      </w:r>
    </w:p>
    <w:p>
      <w:pPr>
        <w:pStyle w:val="a0"/>
      </w:pPr>
      <w:r>
        <w:t xml:space="preserve">Financier Portal (Part 12C.8.2) – displays network trust score (opt-in).</w:t>
      </w:r>
    </w:p>
    <w:p>
      <w:pPr>
        <w:pStyle w:val="a0"/>
      </w:pPr>
      <w:r>
        <w:t xml:space="preserve">Trust Passport (Part 2.10) – includes optional trust graph dimension.</w:t>
      </w:r>
    </w:p>
    <w:p>
      <w:pPr>
        <w:pStyle w:val="a0"/>
      </w:pPr>
      <w:r>
        <w:t xml:space="preserve">Dispute evidence (Part 10.3) – may include anonymised graph proximity (if relevant).</w:t>
      </w:r>
    </w:p>
    <w:p>
      <w:pPr>
        <w:pStyle w:val="a0"/>
      </w:pPr>
      <w:r>
        <w:t xml:space="preserve">Add-on 7 (ZK Proofs) – used for privacy-preserving graph queries.</w:t>
      </w:r>
    </w:p>
    <w:bookmarkEnd w:id="358"/>
    <w:bookmarkStart w:id="359" w:name="implementation-checklist-gnn-trust-graph"/>
    <w:p>
      <w:pPr>
        <w:pStyle w:val="4"/>
      </w:pPr>
      <w:r>
        <w:t xml:space="preserve">11.1.10 Implementation Checklist (GNN &amp; Trust Graph)</w:t>
      </w:r>
    </w:p>
    <w:p>
      <w:pPr>
        <w:pStyle w:val="FirstParagraph"/>
      </w:pPr>
      <w:r>
        <w:t xml:space="preserve">Deploy gnn-risk-service (Rust + PyTorch Geometric) and train initial model.</w:t>
      </w:r>
    </w:p>
    <w:p>
      <w:pPr>
        <w:pStyle w:val="a0"/>
      </w:pPr>
      <w:r>
        <w:t xml:space="preserve">Create trade_graph_edges table and anonymisation service.</w:t>
      </w:r>
    </w:p>
    <w:p>
      <w:pPr>
        <w:pStyle w:val="a0"/>
      </w:pPr>
      <w:r>
        <w:t xml:space="preserve">Implement ZK proof generation for trust graph queries (client-side WASM).</w:t>
      </w:r>
    </w:p>
    <w:p>
      <w:pPr>
        <w:pStyle w:val="a0"/>
      </w:pPr>
      <w:r>
        <w:t xml:space="preserve">Add Governor integration for synchronous risk calls.</w:t>
      </w:r>
    </w:p>
    <w:p>
      <w:pPr>
        <w:pStyle w:val="a0"/>
      </w:pPr>
      <w:r>
        <w:t xml:space="preserve">Build Financier Portal widget for network trust score.</w:t>
      </w:r>
    </w:p>
    <w:p>
      <w:pPr>
        <w:pStyle w:val="a0"/>
      </w:pPr>
      <w:r>
        <w:t xml:space="preserve">Add consent toggles in Company Admin (opt-in/opt-out).</w:t>
      </w:r>
    </w:p>
    <w:p>
      <w:pPr>
        <w:pStyle w:val="a0"/>
      </w:pPr>
      <w:r>
        <w:t xml:space="preserve">Write integration tests: sanctions proximity ≤2 → CONDITIONAL; trust graph query with ZK proof → anonymised result.</w:t>
      </w:r>
    </w:p>
    <w:bookmarkEnd w:id="359"/>
    <w:bookmarkEnd w:id="360"/>
    <w:bookmarkStart w:id="366" w:name="add-on-2-federated-learning-network"/>
    <w:p>
      <w:pPr>
        <w:pStyle w:val="3"/>
      </w:pPr>
      <w:r>
        <w:t xml:space="preserve">11.2 Add-on 2 – Federated Learning Network</w:t>
      </w:r>
    </w:p>
    <w:bookmarkStart w:id="361" w:name="purpose"/>
    <w:p>
      <w:pPr>
        <w:pStyle w:val="4"/>
      </w:pPr>
      <w:r>
        <w:t xml:space="preserve">11.2.1 Purpose</w:t>
      </w:r>
    </w:p>
    <w:p>
      <w:pPr>
        <w:pStyle w:val="FirstParagraph"/>
      </w:pPr>
      <w:r>
        <w:t xml:space="preserve">Train machine learning models across multiple sovereign nodes without exchanging raw trade data. Each node trains a local model on its own data (e.g., fraud detection, margin estimation, credit scoring), sends only encrypted model updates (gradients) to a secure aggregator, and receives a global model. This improves model accuracy for corridors with limited local data while preserving data sovereignty. The system never uses this to rank or recommend counterparties.</w:t>
      </w:r>
    </w:p>
    <w:bookmarkEnd w:id="361"/>
    <w:bookmarkStart w:id="362" w:name="architecture-integration"/>
    <w:p>
      <w:pPr>
        <w:pStyle w:val="4"/>
      </w:pPr>
      <w:r>
        <w:t xml:space="preserve">11.2.2 Architecture &amp; Integration</w:t>
      </w:r>
    </w:p>
    <w:p>
      <w:pPr>
        <w:pStyle w:val="FirstParagraph"/>
      </w:pPr>
      <w:r>
        <w:t xml:space="preserve">Coordinator: fed-learning-coordinator (Rust, Axum, with OpenFL or Flower integration). Runs on a designated node (or one node per region).</w:t>
      </w:r>
    </w:p>
    <w:p>
      <w:pPr>
        <w:pStyle w:val="a0"/>
      </w:pPr>
      <w:r>
        <w:t xml:space="preserve">Participants: Each sovereign node runs a local-trainer sidecar that triggers weekly training on:</w:t>
      </w:r>
    </w:p>
    <w:p>
      <w:pPr>
        <w:pStyle w:val="a0"/>
      </w:pPr>
      <w:r>
        <w:t xml:space="preserve">Fraud detection: XGBoost model using features from trade_requests, shipments, disputes.</w:t>
      </w:r>
    </w:p>
    <w:p>
      <w:pPr>
        <w:pStyle w:val="a0"/>
      </w:pPr>
      <w:r>
        <w:t xml:space="preserve">Margin estimation: LightGBM using seller_quotes, logistics_costs, market_prices.</w:t>
      </w:r>
    </w:p>
    <w:p>
      <w:pPr>
        <w:pStyle w:val="a0"/>
      </w:pPr>
      <w:r>
        <w:t xml:space="preserve">Credit scoring: LSTM using financing_repayments, financier_historical_data.</w:t>
      </w:r>
    </w:p>
    <w:p>
      <w:pPr>
        <w:pStyle w:val="a0"/>
      </w:pPr>
      <w:r>
        <w:t xml:space="preserve">Privacy: Differential privacy (ε=0.5) applied to each update; gradients are encrypted with a secure aggregation protocol (e.g., Shamir secret sharing or homomorphic encryption). No raw data ever leaves the node.</w:t>
      </w:r>
    </w:p>
    <w:p>
      <w:pPr>
        <w:pStyle w:val="a0"/>
      </w:pPr>
      <w:r>
        <w:t xml:space="preserve">Aggregation: The coordinator runs FedAvg (or a more robust algorithm) to produce a global model, which is then distributed to all nodes and hot-loaded by the AI orchestrator (ai-agent-orchestrator).</w:t>
      </w:r>
    </w:p>
    <w:p>
      <w:pPr>
        <w:pStyle w:val="a0"/>
      </w:pPr>
      <w:r>
        <w:t xml:space="preserve">Performance monitoring: Model drift is tracked; if accuracy drops below threshold, the node may revert to the previous model.</w:t>
      </w:r>
    </w:p>
    <w:bookmarkEnd w:id="362"/>
    <w:bookmarkStart w:id="363" w:name="data-model-additions-2"/>
    <w:p>
      <w:pPr>
        <w:pStyle w:val="4"/>
      </w:pPr>
      <w:r>
        <w:t xml:space="preserve">11.2.3 Data Model Additions</w:t>
      </w:r>
    </w:p>
    <w:p>
      <w:pPr>
        <w:pStyle w:val="FirstParagraph"/>
      </w:pPr>
      <w:r>
        <w:t xml:space="preserve">sql</w:t>
      </w:r>
    </w:p>
    <w:p>
      <w:pPr>
        <w:pStyle w:val="a0"/>
      </w:pPr>
      <w:r>
        <w:t xml:space="preserve">CREATE TABLE federated_learning_models (</w:t>
      </w:r>
    </w:p>
    <w:p>
      <w:pPr>
        <w:pStyle w:val="a0"/>
      </w:pPr>
      <w:r>
        <w:t xml:space="preserve">id UUID PRIMARY KEY,</w:t>
      </w:r>
    </w:p>
    <w:p>
      <w:pPr>
        <w:pStyle w:val="a0"/>
      </w:pPr>
      <w:r>
        <w:t xml:space="preserve">model_name TEXT NOT NULL,</w:t>
      </w:r>
    </w:p>
    <w:p>
      <w:pPr>
        <w:pStyle w:val="a0"/>
      </w:pPr>
      <w:r>
        <w:t xml:space="preserve">version INTEGER,</w:t>
      </w:r>
    </w:p>
    <w:p>
      <w:pPr>
        <w:pStyle w:val="a0"/>
      </w:pPr>
      <w:r>
        <w:t xml:space="preserve">global_model_hash TEXT,</w:t>
      </w:r>
    </w:p>
    <w:p>
      <w:pPr>
        <w:pStyle w:val="a0"/>
      </w:pPr>
      <w:r>
        <w:t xml:space="preserve">aggregator_node_gtid TEXT,</w:t>
      </w:r>
    </w:p>
    <w:p>
      <w:pPr>
        <w:pStyle w:val="a0"/>
      </w:pPr>
      <w:r>
        <w:t xml:space="preserve">round_number INTEGER,</w:t>
      </w:r>
    </w:p>
    <w:p>
      <w:pPr>
        <w:pStyle w:val="a0"/>
      </w:pPr>
      <w:r>
        <w:t xml:space="preserve">accuracy_validation DECIMAL(5,4),</w:t>
      </w:r>
    </w:p>
    <w:p>
      <w:pPr>
        <w:pStyle w:val="a0"/>
      </w:pPr>
      <w:r>
        <w:t xml:space="preserve">deployed_at TIMESTAMPTZ</w:t>
      </w:r>
    </w:p>
    <w:p>
      <w:pPr>
        <w:pStyle w:val="a0"/>
      </w:pPr>
      <w:r>
        <w:t xml:space="preserve">);</w:t>
      </w:r>
    </w:p>
    <w:p>
      <w:pPr>
        <w:pStyle w:val="a0"/>
      </w:pPr>
      <w:r>
        <w:t xml:space="preserve">CREATE TABLE local_training_metadata (</w:t>
      </w:r>
    </w:p>
    <w:p>
      <w:pPr>
        <w:pStyle w:val="a0"/>
      </w:pPr>
      <w:r>
        <w:t xml:space="preserve">node_gtid TEXT,</w:t>
      </w:r>
    </w:p>
    <w:p>
      <w:pPr>
        <w:pStyle w:val="a0"/>
      </w:pPr>
      <w:r>
        <w:t xml:space="preserve">model_name TEXT,</w:t>
      </w:r>
    </w:p>
    <w:p>
      <w:pPr>
        <w:pStyle w:val="a0"/>
      </w:pPr>
      <w:r>
        <w:t xml:space="preserve">round_number INTEGER,</w:t>
      </w:r>
    </w:p>
    <w:p>
      <w:pPr>
        <w:pStyle w:val="a0"/>
      </w:pPr>
      <w:r>
        <w:t xml:space="preserve">local_accuracy DECIMAL(5,4),</w:t>
      </w:r>
    </w:p>
    <w:p>
      <w:pPr>
        <w:pStyle w:val="a0"/>
      </w:pPr>
      <w:r>
        <w:t xml:space="preserve">data_size INTEGER,</w:t>
      </w:r>
    </w:p>
    <w:p>
      <w:pPr>
        <w:pStyle w:val="a0"/>
      </w:pPr>
      <w:r>
        <w:t xml:space="preserve">training_duration_seconds INTEGER,</w:t>
      </w:r>
    </w:p>
    <w:p>
      <w:pPr>
        <w:pStyle w:val="a0"/>
      </w:pPr>
      <w:r>
        <w:t xml:space="preserve">uploaded_at TIMESTAMPTZ</w:t>
      </w:r>
    </w:p>
    <w:p>
      <w:pPr>
        <w:pStyle w:val="a0"/>
      </w:pPr>
      <w:r>
        <w:t xml:space="preserve">);</w:t>
      </w:r>
    </w:p>
    <w:bookmarkEnd w:id="363"/>
    <w:bookmarkStart w:id="364" w:name="zero-cost-implementation-1"/>
    <w:p>
      <w:pPr>
        <w:pStyle w:val="4"/>
      </w:pPr>
      <w:r>
        <w:t xml:space="preserve">11.2.4 Zero-Cost Implementation</w:t>
      </w:r>
    </w:p>
    <w:p>
      <w:pPr>
        <w:pStyle w:val="FirstParagraph"/>
      </w:pPr>
      <w:r>
        <w:t xml:space="preserve">OpenFL (Apache 2.0) or Flower (Apache 2.0) are open-source.</w:t>
      </w:r>
    </w:p>
    <w:p>
      <w:pPr>
        <w:pStyle w:val="a0"/>
      </w:pPr>
      <w:r>
        <w:t xml:space="preserve">Communication between nodes uses NATS or secure gRPC (mTLS).</w:t>
      </w:r>
    </w:p>
    <w:p>
      <w:pPr>
        <w:pStyle w:val="a0"/>
      </w:pPr>
      <w:r>
        <w:t xml:space="preserve">Training happens on existing hardware (CPU/GPU) during low activity periods.</w:t>
      </w:r>
    </w:p>
    <w:p>
      <w:pPr>
        <w:pStyle w:val="a0"/>
      </w:pPr>
      <w:r>
        <w:t xml:space="preserve">No cloud costs.</w:t>
      </w:r>
    </w:p>
    <w:bookmarkEnd w:id="364"/>
    <w:bookmarkStart w:id="365" w:name="activation"/>
    <w:p>
      <w:pPr>
        <w:pStyle w:val="4"/>
      </w:pPr>
      <w:r>
        <w:t xml:space="preserve">11.2.5 Activation</w:t>
      </w:r>
    </w:p>
    <w:p>
      <w:pPr>
        <w:pStyle w:val="FirstParagraph"/>
      </w:pPr>
      <w:r>
        <w:t xml:space="preserve">Admin Portal → Add-Ons →</w:t>
      </w:r>
      <w:r>
        <w:t xml:space="preserve"> </w:t>
      </w:r>
      <w:r>
        <w:t xml:space="preserve">“</w:t>
      </w:r>
      <w:r>
        <w:t xml:space="preserve">Federated Learning</w:t>
      </w:r>
      <w:r>
        <w:t xml:space="preserve">”</w:t>
      </w:r>
      <w:r>
        <w:t xml:space="preserve"> </w:t>
      </w:r>
      <w:r>
        <w:t xml:space="preserve">→ Set coordinator node → Choose models to train → Enable. Requires multisig approval. After activation, the coordinator will orchestrate the first training round within 24 hours.</w:t>
      </w:r>
    </w:p>
    <w:p>
      <w:pPr>
        <w:pStyle w:val="a0"/>
      </w:pPr>
      <w:r>
        <w:t xml:space="preserve">AI Authority: A2 for local training; A3 for model approval; A4 for distribution.</w:t>
      </w:r>
    </w:p>
    <w:bookmarkEnd w:id="365"/>
    <w:bookmarkEnd w:id="366"/>
    <w:bookmarkStart w:id="372" w:name="add-on-3-causal-inference-engine"/>
    <w:p>
      <w:pPr>
        <w:pStyle w:val="3"/>
      </w:pPr>
      <w:r>
        <w:t xml:space="preserve">11.3 Add-on 3 – Causal Inference Engine</w:t>
      </w:r>
    </w:p>
    <w:bookmarkStart w:id="367" w:name="purpose-1"/>
    <w:p>
      <w:pPr>
        <w:pStyle w:val="4"/>
      </w:pPr>
      <w:r>
        <w:t xml:space="preserve">11.3.1 Purpose</w:t>
      </w:r>
    </w:p>
    <w:p>
      <w:pPr>
        <w:pStyle w:val="FirstParagraph"/>
      </w:pPr>
      <w:r>
        <w:t xml:space="preserve">Identify root causes of disputes, delays, defaults, or quality failures – not just correlations. For example,</w:t>
      </w:r>
      <w:r>
        <w:t xml:space="preserve"> </w:t>
      </w:r>
      <w:r>
        <w:t xml:space="preserve">“</w:t>
      </w:r>
      <w:r>
        <w:t xml:space="preserve">68% of the delay was due to a port strike, 22% due to carrier rerouting, 10% due to customs documentation.</w:t>
      </w:r>
      <w:r>
        <w:t xml:space="preserve">”</w:t>
      </w:r>
      <w:r>
        <w:t xml:space="preserve"> </w:t>
      </w:r>
      <w:r>
        <w:t xml:space="preserve">This provides actionable insights for insurers, arbitrators, and traders – but never suggests</w:t>
      </w:r>
      <w:r>
        <w:t xml:space="preserve"> </w:t>
      </w:r>
      <w:r>
        <w:t xml:space="preserve">“</w:t>
      </w:r>
      <w:r>
        <w:t xml:space="preserve">blame the other party</w:t>
      </w:r>
      <w:r>
        <w:t xml:space="preserve">”</w:t>
      </w:r>
      <w:r>
        <w:t xml:space="preserve"> </w:t>
      </w:r>
      <w:r>
        <w:t xml:space="preserve">or</w:t>
      </w:r>
      <w:r>
        <w:t xml:space="preserve"> </w:t>
      </w:r>
      <w:r>
        <w:t xml:space="preserve">“</w:t>
      </w:r>
      <w:r>
        <w:t xml:space="preserve">switch provider</w:t>
      </w:r>
      <w:r>
        <w:t xml:space="preserve">”</w:t>
      </w:r>
      <w:r>
        <w:t xml:space="preserve">. It is purely factual.</w:t>
      </w:r>
    </w:p>
    <w:bookmarkEnd w:id="367"/>
    <w:bookmarkStart w:id="368" w:name="architecture-integration-1"/>
    <w:p>
      <w:pPr>
        <w:pStyle w:val="4"/>
      </w:pPr>
      <w:r>
        <w:t xml:space="preserve">11.3.2 Architecture &amp; Integration</w:t>
      </w:r>
    </w:p>
    <w:p>
      <w:pPr>
        <w:pStyle w:val="FirstParagraph"/>
      </w:pPr>
      <w:r>
        <w:t xml:space="preserve">Service: causal-engine (Python, using DoWhy + EconML, wrapped with a Rust gRPC server for Governor integration).</w:t>
      </w:r>
    </w:p>
    <w:p>
      <w:pPr>
        <w:pStyle w:val="a0"/>
      </w:pPr>
      <w:r>
        <w:t xml:space="preserve">Trigger: Asynchronously when a dispute is filed, or when a milestone exceeds its SLA by &gt;50% (advisory).</w:t>
      </w:r>
    </w:p>
    <w:p>
      <w:pPr>
        <w:pStyle w:val="a0"/>
      </w:pPr>
      <w:r>
        <w:t xml:space="preserve">Input features:</w:t>
      </w:r>
    </w:p>
    <w:p>
      <w:pPr>
        <w:pStyle w:val="a0"/>
      </w:pPr>
      <w:r>
        <w:t xml:space="preserve">Timeline of milestones (timestamps, delays)</w:t>
      </w:r>
    </w:p>
    <w:p>
      <w:pPr>
        <w:pStyle w:val="a0"/>
      </w:pPr>
      <w:r>
        <w:t xml:space="preserve">IoT sensor data (temperature, shock, humidity)</w:t>
      </w:r>
    </w:p>
    <w:p>
      <w:pPr>
        <w:pStyle w:val="a0"/>
      </w:pPr>
      <w:r>
        <w:t xml:space="preserve">External events (weather, port strikes from RIA, AIS delays)</w:t>
      </w:r>
    </w:p>
    <w:p>
      <w:pPr>
        <w:pStyle w:val="a0"/>
      </w:pPr>
      <w:r>
        <w:t xml:space="preserve">QC overrides, lab results</w:t>
      </w:r>
    </w:p>
    <w:p>
      <w:pPr>
        <w:pStyle w:val="a0"/>
      </w:pPr>
      <w:r>
        <w:t xml:space="preserve">Carrier and logistics provider performance scores</w:t>
      </w:r>
    </w:p>
    <w:p>
      <w:pPr>
        <w:pStyle w:val="a0"/>
      </w:pPr>
      <w:r>
        <w:t xml:space="preserve">Methodology: DoWhy builds a causal graph (DAG) based on domain knowledge; EconML estimates the Average Treatment Effect (ATE) and contribution of each factor using double-ML.</w:t>
      </w:r>
    </w:p>
    <w:p>
      <w:pPr>
        <w:pStyle w:val="a0"/>
      </w:pPr>
      <w:r>
        <w:t xml:space="preserve">Output: JSON with root causes and contribution percentages, stored in causal_attribution. Groq generates a plain-language summary added to the evidence package.</w:t>
      </w:r>
    </w:p>
    <w:bookmarkEnd w:id="368"/>
    <w:bookmarkStart w:id="369" w:name="data-model-additions-3"/>
    <w:p>
      <w:pPr>
        <w:pStyle w:val="4"/>
      </w:pPr>
      <w:r>
        <w:t xml:space="preserve">11.3.3 Data Model Additions</w:t>
      </w:r>
    </w:p>
    <w:p>
      <w:pPr>
        <w:pStyle w:val="FirstParagraph"/>
      </w:pPr>
      <w:r>
        <w:t xml:space="preserve">sql</w:t>
      </w:r>
    </w:p>
    <w:p>
      <w:pPr>
        <w:pStyle w:val="a0"/>
      </w:pPr>
      <w:r>
        <w:t xml:space="preserve">CREATE TABLE causal_attribution (</w:t>
      </w:r>
    </w:p>
    <w:p>
      <w:pPr>
        <w:pStyle w:val="a0"/>
      </w:pPr>
      <w:r>
        <w:t xml:space="preserve">id UUID PRIMARY KEY,</w:t>
      </w:r>
    </w:p>
    <w:p>
      <w:pPr>
        <w:pStyle w:val="a0"/>
      </w:pPr>
      <w:r>
        <w:t xml:space="preserve">entity_id UUID NOT NULL,</w:t>
      </w:r>
    </w:p>
    <w:p>
      <w:pPr>
        <w:pStyle w:val="a0"/>
      </w:pPr>
      <w:r>
        <w:t xml:space="preserve">entity_type TEXT,</w:t>
      </w:r>
    </w:p>
    <w:p>
      <w:pPr>
        <w:pStyle w:val="a0"/>
      </w:pPr>
      <w:r>
        <w:t xml:space="preserve">factor TEXT,</w:t>
      </w:r>
    </w:p>
    <w:p>
      <w:pPr>
        <w:pStyle w:val="a0"/>
      </w:pPr>
      <w:r>
        <w:t xml:space="preserve">contribution DECIMAL(5,4),</w:t>
      </w:r>
    </w:p>
    <w:p>
      <w:pPr>
        <w:pStyle w:val="a0"/>
      </w:pPr>
      <w:r>
        <w:t xml:space="preserve">confidence_interval JSONB,</w:t>
      </w:r>
    </w:p>
    <w:p>
      <w:pPr>
        <w:pStyle w:val="a0"/>
      </w:pPr>
      <w:r>
        <w:t xml:space="preserve">description TEXT,</w:t>
      </w:r>
    </w:p>
    <w:p>
      <w:pPr>
        <w:pStyle w:val="a0"/>
      </w:pPr>
      <w:r>
        <w:t xml:space="preserve">model_version TEXT,</w:t>
      </w:r>
    </w:p>
    <w:p>
      <w:pPr>
        <w:pStyle w:val="a0"/>
      </w:pPr>
      <w:r>
        <w:t xml:space="preserve">created_at TIMESTAMPTZ DEFAULT NOW()</w:t>
      </w:r>
    </w:p>
    <w:p>
      <w:pPr>
        <w:pStyle w:val="a0"/>
      </w:pPr>
      <w:r>
        <w:t xml:space="preserve">);</w:t>
      </w:r>
    </w:p>
    <w:bookmarkEnd w:id="369"/>
    <w:bookmarkStart w:id="370" w:name="zero-cost-implementation-2"/>
    <w:p>
      <w:pPr>
        <w:pStyle w:val="4"/>
      </w:pPr>
      <w:r>
        <w:t xml:space="preserve">11.3.4 Zero-Cost Implementation</w:t>
      </w:r>
    </w:p>
    <w:p>
      <w:pPr>
        <w:pStyle w:val="FirstParagraph"/>
      </w:pPr>
      <w:r>
        <w:t xml:space="preserve">DoWhy and EconML are MIT licensed.</w:t>
      </w:r>
    </w:p>
    <w:p>
      <w:pPr>
        <w:pStyle w:val="a0"/>
      </w:pPr>
      <w:r>
        <w:t xml:space="preserve">DAG is defined once and can be updated via Admin Portal (requires multisig).</w:t>
      </w:r>
    </w:p>
    <w:p>
      <w:pPr>
        <w:pStyle w:val="a0"/>
      </w:pPr>
      <w:r>
        <w:t xml:space="preserve">Inference runs on the sovereign node; no cloud calls.</w:t>
      </w:r>
    </w:p>
    <w:bookmarkEnd w:id="370"/>
    <w:bookmarkStart w:id="371" w:name="activation-1"/>
    <w:p>
      <w:pPr>
        <w:pStyle w:val="4"/>
      </w:pPr>
      <w:r>
        <w:t xml:space="preserve">11.3.5 Activation</w:t>
      </w:r>
    </w:p>
    <w:p>
      <w:pPr>
        <w:pStyle w:val="FirstParagraph"/>
      </w:pPr>
      <w:r>
        <w:t xml:space="preserve">Admin Portal → Add-Ons →</w:t>
      </w:r>
      <w:r>
        <w:t xml:space="preserve"> </w:t>
      </w:r>
      <w:r>
        <w:t xml:space="preserve">“</w:t>
      </w:r>
      <w:r>
        <w:t xml:space="preserve">Causal Inference Engine</w:t>
      </w:r>
      <w:r>
        <w:t xml:space="preserve">”</w:t>
      </w:r>
      <w:r>
        <w:t xml:space="preserve"> </w:t>
      </w:r>
      <w:r>
        <w:t xml:space="preserve">→ Enable. Optional: set auto-trigger thresholds (e.g.,</w:t>
      </w:r>
      <w:r>
        <w:t xml:space="preserve"> </w:t>
      </w:r>
      <w:r>
        <w:t xml:space="preserve">“</w:t>
      </w:r>
      <w:r>
        <w:t xml:space="preserve">run on any delay &gt;24h</w:t>
      </w:r>
      <w:r>
        <w:t xml:space="preserve">”</w:t>
      </w:r>
      <w:r>
        <w:t xml:space="preserve">). The engine will process pending disputes within 5 minutes of filing.</w:t>
      </w:r>
    </w:p>
    <w:p>
      <w:pPr>
        <w:pStyle w:val="a0"/>
      </w:pPr>
      <w:r>
        <w:t xml:space="preserve">AI Authority: A2/A3 for causal inference; A1 for Groq summary.</w:t>
      </w:r>
    </w:p>
    <w:bookmarkEnd w:id="371"/>
    <w:bookmarkEnd w:id="372"/>
    <w:bookmarkStart w:id="378" w:name="Xa9fc4738c526a92f541cb9a276ca91b84dc57d0"/>
    <w:p>
      <w:pPr>
        <w:pStyle w:val="3"/>
      </w:pPr>
      <w:r>
        <w:t xml:space="preserve">11.4 Add-on 4 – Self-Healing Infrastructure &amp; Chaos Engineering</w:t>
      </w:r>
    </w:p>
    <w:bookmarkStart w:id="373" w:name="purpose-2"/>
    <w:p>
      <w:pPr>
        <w:pStyle w:val="4"/>
      </w:pPr>
      <w:r>
        <w:t xml:space="preserve">11.4.1 Purpose</w:t>
      </w:r>
    </w:p>
    <w:p>
      <w:pPr>
        <w:pStyle w:val="FirstParagraph"/>
      </w:pPr>
      <w:r>
        <w:t xml:space="preserve">Ensure platform resilience by automatically healing failed pods, predicting hardware failures, and regularly proving system robustness through chaos experiments. The platform can survive node failures, network partitions, and disk outages without manual intervention – all while maintaining non-custodial properties.</w:t>
      </w:r>
    </w:p>
    <w:bookmarkEnd w:id="373"/>
    <w:bookmarkStart w:id="374" w:name="architecture-integration-2"/>
    <w:p>
      <w:pPr>
        <w:pStyle w:val="4"/>
      </w:pPr>
      <w:r>
        <w:t xml:space="preserve">11.4.2 Architecture &amp; Integration</w:t>
      </w:r>
    </w:p>
    <w:p>
      <w:pPr>
        <w:pStyle w:val="FirstParagraph"/>
      </w:pPr>
      <w:r>
        <w:t xml:space="preserve">Self-healing: K3s with Cilium automatically reschedules failed pods. Persistent volumes are replicated (Longhorn or Rook). The node-health-agent (Rust) monitors disk SMART data, CPU temperature, and memory errors. Using an LSTM model trained on Backblaze drive failure dataset, it predicts failure probability. If &gt;70%, the agent cordons the node and drains workloads before failure occurs.</w:t>
      </w:r>
    </w:p>
    <w:p>
      <w:pPr>
        <w:pStyle w:val="a0"/>
      </w:pPr>
      <w:r>
        <w:t xml:space="preserve">Chaos Engineering: chaos-orchestrator (Rust + Chaos Mesh) runs weekly experiments in a separate namespace (or staging environment). Experiment types:</w:t>
      </w:r>
    </w:p>
    <w:p>
      <w:pPr>
        <w:pStyle w:val="a0"/>
      </w:pPr>
      <w:r>
        <w:t xml:space="preserve">Random pod kill (10% of pods)</w:t>
      </w:r>
    </w:p>
    <w:p>
      <w:pPr>
        <w:pStyle w:val="a0"/>
      </w:pPr>
      <w:r>
        <w:t xml:space="preserve">Network latency injection (+100ms, +500ms)</w:t>
      </w:r>
    </w:p>
    <w:p>
      <w:pPr>
        <w:pStyle w:val="a0"/>
      </w:pPr>
      <w:r>
        <w:t xml:space="preserve">DNS failure for 30 seconds</w:t>
      </w:r>
    </w:p>
    <w:p>
      <w:pPr>
        <w:pStyle w:val="a0"/>
      </w:pPr>
      <w:r>
        <w:t xml:space="preserve">Disk I/O throttling</w:t>
      </w:r>
    </w:p>
    <w:p>
      <w:pPr>
        <w:pStyle w:val="a0"/>
      </w:pPr>
      <w:r>
        <w:t xml:space="preserve">Post-mortem generation: After each chaos experiment, Groq analyses the results and produces a summary stored in incidents. Example:</w:t>
      </w:r>
      <w:r>
        <w:t xml:space="preserve"> </w:t>
      </w:r>
      <w:r>
        <w:t xml:space="preserve">“</w:t>
      </w:r>
      <w:r>
        <w:t xml:space="preserve">Pod kill experiment: 5 pods terminated, all rescheduled within 12 seconds. No data loss. Recommendation: increase replica count for finance-service.</w:t>
      </w:r>
      <w:r>
        <w:t xml:space="preserve">”</w:t>
      </w:r>
    </w:p>
    <w:p>
      <w:pPr>
        <w:pStyle w:val="a0"/>
      </w:pPr>
      <w:r>
        <w:t xml:space="preserve">Admin Portal integration: </w:t>
      </w:r>
      <w:r>
        <w:t xml:space="preserve">“</w:t>
      </w:r>
      <w:r>
        <w:t xml:space="preserve">Infrastructure Health</w:t>
      </w:r>
      <w:r>
        <w:t xml:space="preserve">”</w:t>
      </w:r>
      <w:r>
        <w:t xml:space="preserve"> </w:t>
      </w:r>
      <w:r>
        <w:t xml:space="preserve">dashboard shows predicted failure dates for each node, last chaos experiment results, and a</w:t>
      </w:r>
      <w:r>
        <w:t xml:space="preserve"> </w:t>
      </w:r>
      <w:r>
        <w:t xml:space="preserve">“</w:t>
      </w:r>
      <w:r>
        <w:t xml:space="preserve">Run Chaos Test</w:t>
      </w:r>
      <w:r>
        <w:t xml:space="preserve">”</w:t>
      </w:r>
      <w:r>
        <w:t xml:space="preserve"> </w:t>
      </w:r>
      <w:r>
        <w:t xml:space="preserve">button (requires multisig for production). Users never see this; it’s purely operational.</w:t>
      </w:r>
    </w:p>
    <w:bookmarkEnd w:id="374"/>
    <w:bookmarkStart w:id="375" w:name="data-model-additions-4"/>
    <w:p>
      <w:pPr>
        <w:pStyle w:val="4"/>
      </w:pPr>
      <w:r>
        <w:t xml:space="preserve">11.4.3 Data Model Additions</w:t>
      </w:r>
    </w:p>
    <w:p>
      <w:pPr>
        <w:pStyle w:val="FirstParagraph"/>
      </w:pPr>
      <w:r>
        <w:t xml:space="preserve">sql</w:t>
      </w:r>
    </w:p>
    <w:p>
      <w:pPr>
        <w:pStyle w:val="a0"/>
      </w:pPr>
      <w:r>
        <w:t xml:space="preserve">CREATE TABLE infrastructure_predictions (</w:t>
      </w:r>
    </w:p>
    <w:p>
      <w:pPr>
        <w:pStyle w:val="a0"/>
      </w:pPr>
      <w:r>
        <w:t xml:space="preserve">id UUID PRIMARY KEY,</w:t>
      </w:r>
    </w:p>
    <w:p>
      <w:pPr>
        <w:pStyle w:val="a0"/>
      </w:pPr>
      <w:r>
        <w:t xml:space="preserve">node_gtid TEXT,</w:t>
      </w:r>
    </w:p>
    <w:p>
      <w:pPr>
        <w:pStyle w:val="a0"/>
      </w:pPr>
      <w:r>
        <w:t xml:space="preserve">component TEXT,</w:t>
      </w:r>
    </w:p>
    <w:p>
      <w:pPr>
        <w:pStyle w:val="a0"/>
      </w:pPr>
      <w:r>
        <w:t xml:space="preserve">predicted_failure_probability DECIMAL(5,4),</w:t>
      </w:r>
    </w:p>
    <w:p>
      <w:pPr>
        <w:pStyle w:val="a0"/>
      </w:pPr>
      <w:r>
        <w:t xml:space="preserve">estimated_failure_date TIMESTAMPTZ,</w:t>
      </w:r>
    </w:p>
    <w:p>
      <w:pPr>
        <w:pStyle w:val="a0"/>
      </w:pPr>
      <w:r>
        <w:t xml:space="preserve">action_taken TEXT,</w:t>
      </w:r>
    </w:p>
    <w:p>
      <w:pPr>
        <w:pStyle w:val="a0"/>
      </w:pPr>
      <w:r>
        <w:t xml:space="preserve">created_at TIMESTAMPTZ</w:t>
      </w:r>
    </w:p>
    <w:p>
      <w:pPr>
        <w:pStyle w:val="a0"/>
      </w:pPr>
      <w:r>
        <w:t xml:space="preserve">);</w:t>
      </w:r>
    </w:p>
    <w:p>
      <w:pPr>
        <w:pStyle w:val="a0"/>
      </w:pPr>
      <w:r>
        <w:t xml:space="preserve">CREATE TABLE chaos_experiments (</w:t>
      </w:r>
    </w:p>
    <w:p>
      <w:pPr>
        <w:pStyle w:val="a0"/>
      </w:pPr>
      <w:r>
        <w:t xml:space="preserve">id UUID PRIMARY KEY,</w:t>
      </w:r>
    </w:p>
    <w:p>
      <w:pPr>
        <w:pStyle w:val="a0"/>
      </w:pPr>
      <w:r>
        <w:t xml:space="preserve">experiment_name TEXT,</w:t>
      </w:r>
    </w:p>
    <w:p>
      <w:pPr>
        <w:pStyle w:val="a0"/>
      </w:pPr>
      <w:r>
        <w:t xml:space="preserve">namespace TEXT,</w:t>
      </w:r>
    </w:p>
    <w:p>
      <w:pPr>
        <w:pStyle w:val="a0"/>
      </w:pPr>
      <w:r>
        <w:t xml:space="preserve">status TEXT,</w:t>
      </w:r>
    </w:p>
    <w:p>
      <w:pPr>
        <w:pStyle w:val="a0"/>
      </w:pPr>
      <w:r>
        <w:t xml:space="preserve">started_at TIMESTAMPTZ,</w:t>
      </w:r>
    </w:p>
    <w:p>
      <w:pPr>
        <w:pStyle w:val="a0"/>
      </w:pPr>
      <w:r>
        <w:t xml:space="preserve">finished_at TIMESTAMPTZ,</w:t>
      </w:r>
    </w:p>
    <w:p>
      <w:pPr>
        <w:pStyle w:val="a0"/>
      </w:pPr>
      <w:r>
        <w:t xml:space="preserve">groq_summary TEXT,</w:t>
      </w:r>
    </w:p>
    <w:p>
      <w:pPr>
        <w:pStyle w:val="a0"/>
      </w:pPr>
      <w:r>
        <w:t xml:space="preserve">logs_url TEXT,</w:t>
      </w:r>
    </w:p>
    <w:p>
      <w:pPr>
        <w:pStyle w:val="a0"/>
      </w:pPr>
      <w:r>
        <w:t xml:space="preserve">created_by_gtid TEXT</w:t>
      </w:r>
    </w:p>
    <w:p>
      <w:pPr>
        <w:pStyle w:val="a0"/>
      </w:pPr>
      <w:r>
        <w:t xml:space="preserve">);</w:t>
      </w:r>
    </w:p>
    <w:bookmarkEnd w:id="375"/>
    <w:bookmarkStart w:id="376" w:name="zero-cost-implementation-3"/>
    <w:p>
      <w:pPr>
        <w:pStyle w:val="4"/>
      </w:pPr>
      <w:r>
        <w:t xml:space="preserve">11.4.4 Zero-Cost Implementation</w:t>
      </w:r>
    </w:p>
    <w:p>
      <w:pPr>
        <w:pStyle w:val="FirstParagraph"/>
      </w:pPr>
      <w:r>
        <w:t xml:space="preserve">Chaos Mesh is open-source (Apache 2.0).</w:t>
      </w:r>
    </w:p>
    <w:p>
      <w:pPr>
        <w:pStyle w:val="a0"/>
      </w:pPr>
      <w:r>
        <w:t xml:space="preserve">LSTM model trained on Backblaze free dataset.</w:t>
      </w:r>
    </w:p>
    <w:p>
      <w:pPr>
        <w:pStyle w:val="a0"/>
      </w:pPr>
      <w:r>
        <w:t xml:space="preserve">No cloud dependencies.</w:t>
      </w:r>
    </w:p>
    <w:bookmarkEnd w:id="376"/>
    <w:bookmarkStart w:id="377" w:name="activation-2"/>
    <w:p>
      <w:pPr>
        <w:pStyle w:val="4"/>
      </w:pPr>
      <w:r>
        <w:t xml:space="preserve">11.4.5 Activation</w:t>
      </w:r>
    </w:p>
    <w:p>
      <w:pPr>
        <w:pStyle w:val="FirstParagraph"/>
      </w:pPr>
      <w:r>
        <w:t xml:space="preserve">Admin Portal → Add-Ons →</w:t>
      </w:r>
      <w:r>
        <w:t xml:space="preserve"> </w:t>
      </w:r>
      <w:r>
        <w:t xml:space="preserve">“</w:t>
      </w:r>
      <w:r>
        <w:t xml:space="preserve">Self-Healing &amp; Chaos</w:t>
      </w:r>
      <w:r>
        <w:t xml:space="preserve">”</w:t>
      </w:r>
      <w:r>
        <w:t xml:space="preserve"> </w:t>
      </w:r>
      <w:r>
        <w:t xml:space="preserve">→ Enable. Set chaos schedule (default: Sunday 03:00 UTC, staging only). To enable production chaos, a separate multisig approval is required. The self-healing agent is always on once enabled.</w:t>
      </w:r>
    </w:p>
    <w:p>
      <w:pPr>
        <w:pStyle w:val="a0"/>
      </w:pPr>
      <w:r>
        <w:t xml:space="preserve">AI Authority: A2 for LSTM prediction; A1 for post-mortem generation; A4 for orchestration.</w:t>
      </w:r>
    </w:p>
    <w:bookmarkEnd w:id="377"/>
    <w:bookmarkEnd w:id="378"/>
    <w:bookmarkStart w:id="384" w:name="add-on-5-automated-penetration-testing"/>
    <w:p>
      <w:pPr>
        <w:pStyle w:val="3"/>
      </w:pPr>
      <w:r>
        <w:t xml:space="preserve">11.5 Add-on 5 – Automated Penetration Testing</w:t>
      </w:r>
    </w:p>
    <w:bookmarkStart w:id="379" w:name="purpose-3"/>
    <w:p>
      <w:pPr>
        <w:pStyle w:val="4"/>
      </w:pPr>
      <w:r>
        <w:t xml:space="preserve">11.5.1 Purpose</w:t>
      </w:r>
    </w:p>
    <w:p>
      <w:pPr>
        <w:pStyle w:val="FirstParagraph"/>
      </w:pPr>
      <w:r>
        <w:t xml:space="preserve">Run weekly vulnerability scans against the SGTX staging environment (and optionally production with read-only scans). Findings are automatically categorised, prioritised, and, if critical, block the CI/CD pipeline. This ensures that no vulnerability reaches production. The scans never target tenant data; they focus on platform APIs and infrastructure.</w:t>
      </w:r>
    </w:p>
    <w:bookmarkEnd w:id="379"/>
    <w:bookmarkStart w:id="380" w:name="architecture-integration-3"/>
    <w:p>
      <w:pPr>
        <w:pStyle w:val="4"/>
      </w:pPr>
      <w:r>
        <w:t xml:space="preserve">11.5.2 Architecture &amp; Integration</w:t>
      </w:r>
    </w:p>
    <w:p>
      <w:pPr>
        <w:pStyle w:val="FirstParagraph"/>
      </w:pPr>
      <w:r>
        <w:t xml:space="preserve">Orchestrator: pentest-service (Rust) runs a set of tools sequentially:</w:t>
      </w:r>
    </w:p>
    <w:p>
      <w:pPr>
        <w:pStyle w:val="a0"/>
      </w:pPr>
      <w:r>
        <w:t xml:space="preserve">Trivy – scans container images in the local registry for CVEs.</w:t>
      </w:r>
    </w:p>
    <w:p>
      <w:pPr>
        <w:pStyle w:val="a0"/>
      </w:pPr>
      <w:r>
        <w:t xml:space="preserve">OWASP ZAP – DAST (dynamic analysis) against a fresh staging deployment.</w:t>
      </w:r>
    </w:p>
    <w:p>
      <w:pPr>
        <w:pStyle w:val="a0"/>
      </w:pPr>
      <w:r>
        <w:t xml:space="preserve">nuclei – template-based scanning for misconfigurations.</w:t>
      </w:r>
    </w:p>
    <w:p>
      <w:pPr>
        <w:pStyle w:val="a0"/>
      </w:pPr>
      <w:r>
        <w:t xml:space="preserve">OpenVAS – infrastructure vulnerability scan (optional).</w:t>
      </w:r>
    </w:p>
    <w:p>
      <w:pPr>
        <w:pStyle w:val="a0"/>
      </w:pPr>
      <w:r>
        <w:t xml:space="preserve">Schedule: Cron job (default: Friday 23:00 UTC).</w:t>
      </w:r>
    </w:p>
    <w:p>
      <w:pPr>
        <w:pStyle w:val="a0"/>
      </w:pPr>
      <w:r>
        <w:t xml:space="preserve">Reporting: Findings are written to threat_findings table with severity (CRITICAL, HIGH, MEDIUM, LOW), description, remediation, and a Groq-generated summary.</w:t>
      </w:r>
    </w:p>
    <w:p>
      <w:pPr>
        <w:pStyle w:val="a0"/>
      </w:pPr>
      <w:r>
        <w:t xml:space="preserve">CI/CD integration: If any CRITICAL finding is detected, the CI pipeline fails and the deployment to production is blocked. The on-call engineer receives a Smart Inbox alert.</w:t>
      </w:r>
    </w:p>
    <w:p>
      <w:pPr>
        <w:pStyle w:val="a0"/>
      </w:pPr>
      <w:r>
        <w:t xml:space="preserve">Admin Portal: </w:t>
      </w:r>
      <w:r>
        <w:t xml:space="preserve">“</w:t>
      </w:r>
      <w:r>
        <w:t xml:space="preserve">Security</w:t>
      </w:r>
      <w:r>
        <w:t xml:space="preserve">”</w:t>
      </w:r>
      <w:r>
        <w:t xml:space="preserve"> </w:t>
      </w:r>
      <w:r>
        <w:t xml:space="preserve">tab displays current and historical findings, and a</w:t>
      </w:r>
      <w:r>
        <w:t xml:space="preserve"> </w:t>
      </w:r>
      <w:r>
        <w:t xml:space="preserve">“</w:t>
      </w:r>
      <w:r>
        <w:t xml:space="preserve">Trigger Pentest</w:t>
      </w:r>
      <w:r>
        <w:t xml:space="preserve">”</w:t>
      </w:r>
      <w:r>
        <w:t xml:space="preserve"> </w:t>
      </w:r>
      <w:r>
        <w:t xml:space="preserve">button for manual runs.</w:t>
      </w:r>
    </w:p>
    <w:bookmarkEnd w:id="380"/>
    <w:bookmarkStart w:id="381" w:name="data-model-additions-5"/>
    <w:p>
      <w:pPr>
        <w:pStyle w:val="4"/>
      </w:pPr>
      <w:r>
        <w:t xml:space="preserve">11.5.3 Data Model Additions</w:t>
      </w:r>
    </w:p>
    <w:p>
      <w:pPr>
        <w:pStyle w:val="FirstParagraph"/>
      </w:pPr>
      <w:r>
        <w:t xml:space="preserve">sql</w:t>
      </w:r>
    </w:p>
    <w:p>
      <w:pPr>
        <w:pStyle w:val="a0"/>
      </w:pPr>
      <w:r>
        <w:t xml:space="preserve">CREATE TABLE threat_findings (</w:t>
      </w:r>
    </w:p>
    <w:p>
      <w:pPr>
        <w:pStyle w:val="a0"/>
      </w:pPr>
      <w:r>
        <w:t xml:space="preserve">id UUID PRIMARY KEY,</w:t>
      </w:r>
    </w:p>
    <w:p>
      <w:pPr>
        <w:pStyle w:val="a0"/>
      </w:pPr>
      <w:r>
        <w:t xml:space="preserve">tool_name TEXT,</w:t>
      </w:r>
    </w:p>
    <w:p>
      <w:pPr>
        <w:pStyle w:val="a0"/>
      </w:pPr>
      <w:r>
        <w:t xml:space="preserve">severity TEXT,</w:t>
      </w:r>
    </w:p>
    <w:p>
      <w:pPr>
        <w:pStyle w:val="a0"/>
      </w:pPr>
      <w:r>
        <w:t xml:space="preserve">title TEXT,</w:t>
      </w:r>
    </w:p>
    <w:p>
      <w:pPr>
        <w:pStyle w:val="a0"/>
      </w:pPr>
      <w:r>
        <w:t xml:space="preserve">description TEXT,</w:t>
      </w:r>
    </w:p>
    <w:p>
      <w:pPr>
        <w:pStyle w:val="a0"/>
      </w:pPr>
      <w:r>
        <w:t xml:space="preserve">remediation TEXT,</w:t>
      </w:r>
    </w:p>
    <w:p>
      <w:pPr>
        <w:pStyle w:val="a0"/>
      </w:pPr>
      <w:r>
        <w:t xml:space="preserve">cve_id TEXT,</w:t>
      </w:r>
    </w:p>
    <w:p>
      <w:pPr>
        <w:pStyle w:val="a0"/>
      </w:pPr>
      <w:r>
        <w:t xml:space="preserve">affected_component TEXT,</w:t>
      </w:r>
    </w:p>
    <w:p>
      <w:pPr>
        <w:pStyle w:val="a0"/>
      </w:pPr>
      <w:r>
        <w:t xml:space="preserve">finding_hash TEXT,</w:t>
      </w:r>
    </w:p>
    <w:p>
      <w:pPr>
        <w:pStyle w:val="a0"/>
      </w:pPr>
      <w:r>
        <w:t xml:space="preserve">resolved BOOLEAN DEFAULT false,</w:t>
      </w:r>
    </w:p>
    <w:p>
      <w:pPr>
        <w:pStyle w:val="a0"/>
      </w:pPr>
      <w:r>
        <w:t xml:space="preserve">resolved_at TIMESTAMPTZ,</w:t>
      </w:r>
    </w:p>
    <w:p>
      <w:pPr>
        <w:pStyle w:val="a0"/>
      </w:pPr>
      <w:r>
        <w:t xml:space="preserve">created_at TIMESTAMPTZ</w:t>
      </w:r>
    </w:p>
    <w:p>
      <w:pPr>
        <w:pStyle w:val="a0"/>
      </w:pPr>
      <w:r>
        <w:t xml:space="preserve">);</w:t>
      </w:r>
    </w:p>
    <w:bookmarkEnd w:id="381"/>
    <w:bookmarkStart w:id="382" w:name="zero-cost-implementation-4"/>
    <w:p>
      <w:pPr>
        <w:pStyle w:val="4"/>
      </w:pPr>
      <w:r>
        <w:t xml:space="preserve">11.5.4 Zero-Cost Implementation</w:t>
      </w:r>
    </w:p>
    <w:p>
      <w:pPr>
        <w:pStyle w:val="FirstParagraph"/>
      </w:pPr>
      <w:r>
        <w:t xml:space="preserve">Trivy, OWASP ZAP, nuclei, OpenVAS are all open-source.</w:t>
      </w:r>
    </w:p>
    <w:p>
      <w:pPr>
        <w:pStyle w:val="a0"/>
      </w:pPr>
      <w:r>
        <w:t xml:space="preserve">The orchestrator runs in a container on the same K3s cluster (staging namespace).</w:t>
      </w:r>
    </w:p>
    <w:p>
      <w:pPr>
        <w:pStyle w:val="a0"/>
      </w:pPr>
      <w:r>
        <w:t xml:space="preserve">No external pentesting service required.</w:t>
      </w:r>
    </w:p>
    <w:bookmarkEnd w:id="382"/>
    <w:bookmarkStart w:id="383" w:name="activation-3"/>
    <w:p>
      <w:pPr>
        <w:pStyle w:val="4"/>
      </w:pPr>
      <w:r>
        <w:t xml:space="preserve">11.5.5 Activation</w:t>
      </w:r>
    </w:p>
    <w:p>
      <w:pPr>
        <w:pStyle w:val="FirstParagraph"/>
      </w:pPr>
      <w:r>
        <w:t xml:space="preserve">Admin Portal → Add-Ons →</w:t>
      </w:r>
      <w:r>
        <w:t xml:space="preserve"> </w:t>
      </w:r>
      <w:r>
        <w:t xml:space="preserve">“</w:t>
      </w:r>
      <w:r>
        <w:t xml:space="preserve">Automated Pentesting</w:t>
      </w:r>
      <w:r>
        <w:t xml:space="preserve">”</w:t>
      </w:r>
      <w:r>
        <w:t xml:space="preserve"> </w:t>
      </w:r>
      <w:r>
        <w:t xml:space="preserve">→ Configure target URLs, schedule, and severity thresholds for blocking. Enable. The first scan will run within the next scheduled window.</w:t>
      </w:r>
    </w:p>
    <w:p>
      <w:pPr>
        <w:pStyle w:val="a0"/>
      </w:pPr>
      <w:r>
        <w:t xml:space="preserve">AI Authority: A1 for Groq-generated summaries; A4 for CI/CD integration.</w:t>
      </w:r>
    </w:p>
    <w:bookmarkEnd w:id="383"/>
    <w:bookmarkEnd w:id="384"/>
    <w:bookmarkStart w:id="390" w:name="add-on-6-post-quantum-cryptography-pqc"/>
    <w:p>
      <w:pPr>
        <w:pStyle w:val="3"/>
      </w:pPr>
      <w:r>
        <w:t xml:space="preserve">11.6 Add-on 6 – Post-Quantum Cryptography (PQC)</w:t>
      </w:r>
    </w:p>
    <w:bookmarkStart w:id="385" w:name="purpose-4"/>
    <w:p>
      <w:pPr>
        <w:pStyle w:val="4"/>
      </w:pPr>
      <w:r>
        <w:t xml:space="preserve">11.6.1 Purpose</w:t>
      </w:r>
    </w:p>
    <w:p>
      <w:pPr>
        <w:pStyle w:val="FirstParagraph"/>
      </w:pPr>
      <w:r>
        <w:t xml:space="preserve">Protect long-term records (contracts, Loom hash chains, identity credentials, audit logs) against future quantum computer attacks. While Ed25519 (used for daily signatures) is secure today, it is not quantum-safe. The add-on adds a second layer of Dilithium3 signatures (NIST standard) and optionally Kyber1024 for key exchange. This does not affect daily operations; the platform continues to use Ed25519 for performance, while archival stores also hold a Dilithium3 signature.</w:t>
      </w:r>
    </w:p>
    <w:bookmarkEnd w:id="385"/>
    <w:bookmarkStart w:id="386" w:name="architecture-integration-4"/>
    <w:p>
      <w:pPr>
        <w:pStyle w:val="4"/>
      </w:pPr>
      <w:r>
        <w:t xml:space="preserve">11.6.2 Architecture &amp; Integration</w:t>
      </w:r>
    </w:p>
    <w:p>
      <w:pPr>
        <w:pStyle w:val="FirstParagraph"/>
      </w:pPr>
      <w:r>
        <w:t xml:space="preserve">Two-layer signature: For every new contract or Governor decision, the system generates:</w:t>
      </w:r>
    </w:p>
    <w:p>
      <w:pPr>
        <w:pStyle w:val="a0"/>
      </w:pPr>
      <w:r>
        <w:t xml:space="preserve">Ed25519 signature (fast, for daily operations)</w:t>
      </w:r>
    </w:p>
    <w:p>
      <w:pPr>
        <w:pStyle w:val="a0"/>
      </w:pPr>
      <w:r>
        <w:t xml:space="preserve">Dilithium3 signature (slower, but quantum-safe for archival)</w:t>
      </w:r>
    </w:p>
    <w:p>
      <w:pPr>
        <w:pStyle w:val="a0"/>
      </w:pPr>
      <w:r>
        <w:t xml:space="preserve">Storage: Both signatures are stored in governor_decisions.pqc_signature and contracts.pqc_signature.</w:t>
      </w:r>
    </w:p>
    <w:p>
      <w:pPr>
        <w:pStyle w:val="a0"/>
      </w:pPr>
      <w:r>
        <w:t xml:space="preserve">Background re-signing: A cron job (pqc-resigner) runs weekly, re-signing any record older than 1 year that lacks a PQC signature. It uses an offline HSM (software-based SoftHSM) to access the Dilithium3 private key.</w:t>
      </w:r>
    </w:p>
    <w:p>
      <w:pPr>
        <w:pStyle w:val="a0"/>
      </w:pPr>
      <w:r>
        <w:t xml:space="preserve">Verification: Endpoints /v1/verify/pqc allow external parties to verify the Dilithium3 signature using the SGTX public key (published on the status page). The verification is optional for everyday operations.</w:t>
      </w:r>
    </w:p>
    <w:p>
      <w:pPr>
        <w:pStyle w:val="a0"/>
      </w:pPr>
      <w:r>
        <w:t xml:space="preserve">Key generation: The Platform Governance Authority (multisig) generates a Dilithium3 key pair using a dedicated offline machine. The private key is split using Shamir Secret Sharing (3-of-5) and stored in HSMs. The public key is published.</w:t>
      </w:r>
    </w:p>
    <w:bookmarkEnd w:id="386"/>
    <w:bookmarkStart w:id="387" w:name="data-model-additions-6"/>
    <w:p>
      <w:pPr>
        <w:pStyle w:val="4"/>
      </w:pPr>
      <w:r>
        <w:t xml:space="preserve">11.6.3 Data Model Additions</w:t>
      </w:r>
    </w:p>
    <w:p>
      <w:pPr>
        <w:pStyle w:val="FirstParagraph"/>
      </w:pPr>
      <w:r>
        <w:t xml:space="preserve">sql</w:t>
      </w:r>
    </w:p>
    <w:p>
      <w:pPr>
        <w:pStyle w:val="a0"/>
      </w:pPr>
      <w:r>
        <w:t xml:space="preserve">ALTER TABLE governor_decisions ADD COLUMN pqc_signature TEXT;</w:t>
      </w:r>
    </w:p>
    <w:p>
      <w:pPr>
        <w:pStyle w:val="a0"/>
      </w:pPr>
      <w:r>
        <w:t xml:space="preserve">ALTER TABLE contracts ADD COLUMN pqc_signature TEXT;</w:t>
      </w:r>
    </w:p>
    <w:p>
      <w:pPr>
        <w:pStyle w:val="a0"/>
      </w:pPr>
      <w:r>
        <w:t xml:space="preserve">ALTER TABLE shipments ADD COLUMN pqc_signature TEXT;</w:t>
      </w:r>
    </w:p>
    <w:bookmarkEnd w:id="387"/>
    <w:bookmarkStart w:id="388" w:name="zero-cost-implementation-5"/>
    <w:p>
      <w:pPr>
        <w:pStyle w:val="4"/>
      </w:pPr>
      <w:r>
        <w:t xml:space="preserve">11.6.4 Zero-Cost Implementation</w:t>
      </w:r>
    </w:p>
    <w:p>
      <w:pPr>
        <w:pStyle w:val="FirstParagraph"/>
      </w:pPr>
      <w:r>
        <w:t xml:space="preserve">liboqs (MIT) provides Dilithium3 and Kyber1024.</w:t>
      </w:r>
    </w:p>
    <w:p>
      <w:pPr>
        <w:pStyle w:val="a0"/>
      </w:pPr>
      <w:r>
        <w:t xml:space="preserve">Rust bindings via oqs crate.</w:t>
      </w:r>
    </w:p>
    <w:p>
      <w:pPr>
        <w:pStyle w:val="a0"/>
      </w:pPr>
      <w:r>
        <w:t xml:space="preserve">Key generation ceremony is manual (one-time) but zero cost.</w:t>
      </w:r>
    </w:p>
    <w:bookmarkEnd w:id="388"/>
    <w:bookmarkStart w:id="389" w:name="activation-4"/>
    <w:p>
      <w:pPr>
        <w:pStyle w:val="4"/>
      </w:pPr>
      <w:r>
        <w:t xml:space="preserve">11.6.5 Activation</w:t>
      </w:r>
    </w:p>
    <w:p>
      <w:pPr>
        <w:pStyle w:val="FirstParagraph"/>
      </w:pPr>
      <w:r>
        <w:t xml:space="preserve">Admin Portal → Add-Ons →</w:t>
      </w:r>
      <w:r>
        <w:t xml:space="preserve"> </w:t>
      </w:r>
      <w:r>
        <w:t xml:space="preserve">“</w:t>
      </w:r>
      <w:r>
        <w:t xml:space="preserve">Post-Quantum Cryptography</w:t>
      </w:r>
      <w:r>
        <w:t xml:space="preserve">”</w:t>
      </w:r>
      <w:r>
        <w:t xml:space="preserve"> </w:t>
      </w:r>
      <w:r>
        <w:t xml:space="preserve">→ Generate key pair (multisig required) → Enable. The background re-signer will process existing records within 7 days.</w:t>
      </w:r>
    </w:p>
    <w:p>
      <w:pPr>
        <w:pStyle w:val="a0"/>
      </w:pPr>
      <w:r>
        <w:t xml:space="preserve">AI Authority: A3 for key generation approval; A4 for background re-signing.</w:t>
      </w:r>
    </w:p>
    <w:bookmarkEnd w:id="389"/>
    <w:bookmarkEnd w:id="390"/>
    <w:bookmarkStart w:id="399" w:name="Xba773b65c069adcda3bb1c34e7560763692f648"/>
    <w:p>
      <w:pPr>
        <w:pStyle w:val="3"/>
      </w:pPr>
      <w:r>
        <w:t xml:space="preserve">11.7 ADD-ON 7 – EXPANDED ZERO-KNOWLEDGE PROOFS (ZK) &amp; PROOF OF RESERVES**</w:t>
      </w:r>
    </w:p>
    <w:p>
      <w:pPr>
        <w:pStyle w:val="FirstParagraph"/>
      </w:pPr>
      <w:r>
        <w:rPr>
          <w:b/>
          <w:bCs/>
        </w:rPr>
        <w:t xml:space="preserve">11.7.1 Purpose</w:t>
      </w:r>
    </w:p>
    <w:p>
      <w:pPr>
        <w:pStyle w:val="a0"/>
      </w:pPr>
      <w:r>
        <w:t xml:space="preserve">Zero-Knowledge Proofs (ZK) enable privacy-preserving verification without revealing underlying sensitive data. SGTX implements three core use cases, plus a phased proof-of-reserves mechanism:</w:t>
      </w:r>
    </w:p>
    <w:p>
      <w:pPr>
        <w:numPr>
          <w:ilvl w:val="0"/>
          <w:numId w:val="1044"/>
        </w:numPr>
      </w:pPr>
      <w:r>
        <w:rPr>
          <w:b/>
          <w:bCs/>
        </w:rPr>
        <w:t xml:space="preserve">Financier proof-of-reserves</w:t>
      </w:r>
      <w:r>
        <w:t xml:space="preserve"> </w:t>
      </w:r>
      <w:r>
        <w:t xml:space="preserve">– A financier proves they hold sufficient liquidity to back a financing offer without revealing wallet balance, address, or chain.</w:t>
      </w:r>
    </w:p>
    <w:p>
      <w:pPr>
        <w:numPr>
          <w:ilvl w:val="0"/>
          <w:numId w:val="1044"/>
        </w:numPr>
      </w:pPr>
      <w:r>
        <w:rPr>
          <w:b/>
          <w:bCs/>
        </w:rPr>
        <w:t xml:space="preserve">Confidential trade terms</w:t>
      </w:r>
      <w:r>
        <w:t xml:space="preserve"> </w:t>
      </w:r>
      <w:r>
        <w:t xml:space="preserve">– Buyer and seller agree on a price hidden from the platform; SGTX verifies only that the price is within legal and market bounds.</w:t>
      </w:r>
    </w:p>
    <w:p>
      <w:pPr>
        <w:numPr>
          <w:ilvl w:val="0"/>
          <w:numId w:val="1044"/>
        </w:numPr>
      </w:pPr>
      <w:r>
        <w:rPr>
          <w:b/>
          <w:bCs/>
        </w:rPr>
        <w:t xml:space="preserve">Private settlement</w:t>
      </w:r>
      <w:r>
        <w:t xml:space="preserve"> </w:t>
      </w:r>
      <w:r>
        <w:t xml:space="preserve">– A buyer proves they settled a payment without revealing the exact amount or PSP used.</w:t>
      </w:r>
    </w:p>
    <w:p>
      <w:pPr>
        <w:numPr>
          <w:ilvl w:val="0"/>
          <w:numId w:val="1044"/>
        </w:numPr>
      </w:pPr>
      <w:r>
        <w:rPr>
          <w:b/>
          <w:bCs/>
        </w:rPr>
        <w:t xml:space="preserve">Proof of Reserves (phased)</w:t>
      </w:r>
      <w:r>
        <w:t xml:space="preserve"> </w:t>
      </w:r>
      <w:r>
        <w:t xml:space="preserve">– Initially via Big Four attestation, later via real-time ZK proofs, ensuring platform solvency and backing of obligations.</w:t>
      </w:r>
    </w:p>
    <w:p>
      <w:pPr>
        <w:pStyle w:val="FirstParagraph"/>
      </w:pPr>
      <w:r>
        <w:t xml:space="preserve">All ZK proofs are</w:t>
      </w:r>
      <w:r>
        <w:t xml:space="preserve"> </w:t>
      </w:r>
      <w:r>
        <w:rPr>
          <w:b/>
          <w:bCs/>
        </w:rPr>
        <w:t xml:space="preserve">optional</w:t>
      </w:r>
      <w:r>
        <w:t xml:space="preserve"> </w:t>
      </w:r>
      <w:r>
        <w:t xml:space="preserve">and client-side generated (WASM). The platform never forces their use.</w:t>
      </w:r>
    </w:p>
    <w:p>
      <w:pPr>
        <w:pStyle w:val="a0"/>
      </w:pPr>
      <w:r>
        <w:rPr>
          <w:b/>
          <w:bCs/>
        </w:rPr>
        <w:t xml:space="preserve">11.7.2 Architecture &amp; Integration</w:t>
      </w:r>
    </w:p>
    <w:p>
      <w:pPr>
        <w:pStyle w:val="a0"/>
      </w:pPr>
      <w:r>
        <w:rPr>
          <w:b/>
          <w:bCs/>
        </w:rPr>
        <w:t xml:space="preserve">Technology Stack</w:t>
      </w:r>
    </w:p>
    <w:p>
      <w:pPr>
        <w:numPr>
          <w:ilvl w:val="0"/>
          <w:numId w:val="1045"/>
        </w:numPr>
      </w:pPr>
      <w:r>
        <w:rPr>
          <w:b/>
          <w:bCs/>
        </w:rPr>
        <w:t xml:space="preserve">Plonky3</w:t>
      </w:r>
      <w:r>
        <w:t xml:space="preserve"> </w:t>
      </w:r>
      <w:r>
        <w:t xml:space="preserve">(Rust, MIT) – recursive SNARK with fast client-side proving (WASM) and lightweight server verification.</w:t>
      </w:r>
    </w:p>
    <w:p>
      <w:pPr>
        <w:numPr>
          <w:ilvl w:val="0"/>
          <w:numId w:val="1045"/>
        </w:numPr>
      </w:pPr>
      <w:r>
        <w:rPr>
          <w:b/>
          <w:bCs/>
        </w:rPr>
        <w:t xml:space="preserve">Circuit compilation</w:t>
      </w:r>
      <w:r>
        <w:t xml:space="preserve"> </w:t>
      </w:r>
      <w:r>
        <w:t xml:space="preserve">– One-time per use case (done during add-on activation).</w:t>
      </w:r>
    </w:p>
    <w:p>
      <w:pPr>
        <w:numPr>
          <w:ilvl w:val="0"/>
          <w:numId w:val="1045"/>
        </w:numPr>
      </w:pPr>
      <w:r>
        <w:rPr>
          <w:b/>
          <w:bCs/>
        </w:rPr>
        <w:t xml:space="preserve">Verification</w:t>
      </w:r>
      <w:r>
        <w:t xml:space="preserve"> </w:t>
      </w:r>
      <w:r>
        <w:t xml:space="preserve">– Server-side (Governor or dedicated verification service) with sub-millisecond latency.</w:t>
      </w:r>
    </w:p>
    <w:p>
      <w:pPr>
        <w:pStyle w:val="FirstParagraph"/>
      </w:pPr>
      <w:r>
        <w:rPr>
          <w:b/>
          <w:bCs/>
        </w:rPr>
        <w:t xml:space="preserve">Use Case 1 – Financier Proof-of-Reserves</w:t>
      </w:r>
    </w:p>
    <w:p>
      <w:pPr>
        <w:pStyle w:val="a0"/>
      </w:pPr>
      <w:r>
        <w:rPr>
          <w:i/>
          <w:iCs/>
        </w:rPr>
        <w:t xml:space="preserve">Before submitting a bid, a financier (Bank or PFI) can optionally generate a ZK proof that their total stablecoin or fiat reserves exceed the offered amount.</w:t>
      </w:r>
    </w:p>
    <w:p>
      <w:pPr>
        <w:pStyle w:val="a0"/>
      </w:pPr>
      <w:r>
        <w:rPr>
          <w:b/>
          <w:bCs/>
        </w:rPr>
        <w:t xml:space="preserve">Workflow:</w:t>
      </w:r>
    </w:p>
    <w:p>
      <w:pPr>
        <w:numPr>
          <w:ilvl w:val="0"/>
          <w:numId w:val="1046"/>
        </w:numPr>
      </w:pPr>
      <w:r>
        <w:t xml:space="preserve">Financier connects their wallet(s) or bank account(s) via read-only API (or manually uploads a Merkle tree of balances).</w:t>
      </w:r>
    </w:p>
    <w:p>
      <w:pPr>
        <w:numPr>
          <w:ilvl w:val="0"/>
          <w:numId w:val="1046"/>
        </w:numPr>
      </w:pPr>
      <w:r>
        <w:t xml:space="preserve">Client-side script (or Financier Portal WASM module) generates a ZK proof that the sum of selected reserves ≥</w:t>
      </w:r>
      <w:r>
        <w:t xml:space="preserve"> </w:t>
      </w:r>
      <w:r>
        <w:rPr>
          <w:rStyle w:val="VerbatimChar"/>
        </w:rPr>
        <w:t xml:space="preserve">amount_offered</w:t>
      </w:r>
      <w:r>
        <w:t xml:space="preserve">.</w:t>
      </w:r>
    </w:p>
    <w:p>
      <w:pPr>
        <w:numPr>
          <w:ilvl w:val="0"/>
          <w:numId w:val="1046"/>
        </w:numPr>
      </w:pPr>
      <w:r>
        <w:t xml:space="preserve">Proof is sent to SGTX along with the bid.</w:t>
      </w:r>
    </w:p>
    <w:p>
      <w:pPr>
        <w:numPr>
          <w:ilvl w:val="0"/>
          <w:numId w:val="1046"/>
        </w:numPr>
      </w:pPr>
      <w:r>
        <w:t xml:space="preserve">Governor verifies the proof; if valid, the bid proceeds (subject to other checks).</w:t>
      </w:r>
    </w:p>
    <w:p>
      <w:pPr>
        <w:numPr>
          <w:ilvl w:val="0"/>
          <w:numId w:val="1046"/>
        </w:numPr>
      </w:pPr>
      <w:r>
        <w:t xml:space="preserve">No wallet address, exact balance, or chain is revealed.</w:t>
      </w:r>
    </w:p>
    <w:p>
      <w:pPr>
        <w:pStyle w:val="FirstParagraph"/>
      </w:pPr>
      <w:r>
        <w:rPr>
          <w:b/>
          <w:bCs/>
        </w:rPr>
        <w:t xml:space="preserve">Data Model Addition</w:t>
      </w:r>
      <w:r>
        <w:t xml:space="preserve"> </w:t>
      </w:r>
      <w:r>
        <w:t xml:space="preserve">(already in Part 13):</w:t>
      </w:r>
    </w:p>
    <w:p>
      <w:pPr>
        <w:pStyle w:val="a0"/>
      </w:pPr>
      <w:r>
        <w:t xml:space="preserve">```sql</w:t>
      </w:r>
    </w:p>
    <w:p>
      <w:pPr>
        <w:pStyle w:val="a0"/>
      </w:pPr>
      <w:r>
        <w:t xml:space="preserve">ALTER TABLE financing_offers ADD COLUMN reserve_proof TEXT;</w:t>
      </w:r>
    </w:p>
    <w:p>
      <w:pPr>
        <w:pStyle w:val="a0"/>
      </w:pPr>
      <w:r>
        <w:t xml:space="preserve">Use Case 2 – Confidential Trade Terms</w:t>
      </w:r>
    </w:p>
    <w:p>
      <w:pPr>
        <w:pStyle w:val="a0"/>
      </w:pPr>
      <w:r>
        <w:t xml:space="preserve">Seller can hide the EXW price and logistics breakdown from the platform; buyer sees only the final quoted price (including SGTX fee).</w:t>
      </w:r>
    </w:p>
    <w:p>
      <w:pPr>
        <w:pStyle w:val="a0"/>
      </w:pPr>
      <w:r>
        <w:t xml:space="preserve">Workflow:</w:t>
      </w:r>
    </w:p>
    <w:p>
      <w:pPr>
        <w:pStyle w:val="a0"/>
      </w:pPr>
      <w:r>
        <w:t xml:space="preserve">Seller toggles</w:t>
      </w:r>
      <w:r>
        <w:t xml:space="preserve"> </w:t>
      </w:r>
      <w:r>
        <w:t xml:space="preserve">“</w:t>
      </w:r>
      <w:r>
        <w:t xml:space="preserve">Make price confidential</w:t>
      </w:r>
      <w:r>
        <w:t xml:space="preserve">”</w:t>
      </w:r>
      <w:r>
        <w:t xml:space="preserve"> </w:t>
      </w:r>
      <w:r>
        <w:t xml:space="preserve">in Quote Submission (Part 12C.2, Tab 6).</w:t>
      </w:r>
    </w:p>
    <w:p>
      <w:pPr>
        <w:pStyle w:val="a0"/>
      </w:pPr>
      <w:r>
        <w:t xml:space="preserve">System computes a ZK proof that (EXW + logistics + SGTX fee + broker fees) is within a plausible range (e.g., not zero, not exceeding market average by &gt;300%).</w:t>
      </w:r>
    </w:p>
    <w:p>
      <w:pPr>
        <w:pStyle w:val="a0"/>
      </w:pPr>
      <w:r>
        <w:t xml:space="preserve">The proof is stored in seller_quotes.price_zk_proof; the raw price components are not stored.</w:t>
      </w:r>
    </w:p>
    <w:p>
      <w:pPr>
        <w:pStyle w:val="a0"/>
      </w:pPr>
      <w:r>
        <w:t xml:space="preserve">Buyer sees only the final total price.</w:t>
      </w:r>
    </w:p>
    <w:p>
      <w:pPr>
        <w:pStyle w:val="a0"/>
      </w:pPr>
      <w:r>
        <w:t xml:space="preserve">During dispute resolution, the proof can be revealed to an arbitrator if needed.</w:t>
      </w:r>
    </w:p>
    <w:p>
      <w:pPr>
        <w:pStyle w:val="a0"/>
      </w:pPr>
      <w:r>
        <w:t xml:space="preserve">Data Model Addition:</w:t>
      </w:r>
    </w:p>
    <w:p>
      <w:pPr>
        <w:pStyle w:val="a0"/>
      </w:pPr>
      <w:r>
        <w:t xml:space="preserve">sql</w:t>
      </w:r>
    </w:p>
    <w:p>
      <w:pPr>
        <w:pStyle w:val="a0"/>
      </w:pPr>
      <w:r>
        <w:t xml:space="preserve">ALTER TABLE seller_quotes ADD COLUMN price_zk_proof TEXT;</w:t>
      </w:r>
    </w:p>
    <w:p>
      <w:pPr>
        <w:pStyle w:val="a0"/>
      </w:pPr>
      <w:r>
        <w:t xml:space="preserve">Use Case 3 – Private Settlement</w:t>
      </w:r>
    </w:p>
    <w:p>
      <w:pPr>
        <w:pStyle w:val="a0"/>
      </w:pPr>
      <w:r>
        <w:t xml:space="preserve">After settlement, the payer can request a ZK proof of payment without revealing the exact amount or PSP used.</w:t>
      </w:r>
    </w:p>
    <w:p>
      <w:pPr>
        <w:pStyle w:val="a0"/>
      </w:pPr>
      <w:r>
        <w:t xml:space="preserve">Workflow:</w:t>
      </w:r>
    </w:p>
    <w:p>
      <w:pPr>
        <w:pStyle w:val="a0"/>
      </w:pPr>
      <w:r>
        <w:t xml:space="preserve">Buyer clicks</w:t>
      </w:r>
      <w:r>
        <w:t xml:space="preserve"> </w:t>
      </w:r>
      <w:r>
        <w:t xml:space="preserve">“</w:t>
      </w:r>
      <w:r>
        <w:t xml:space="preserve">Request Private Settlement Proof</w:t>
      </w:r>
      <w:r>
        <w:t xml:space="preserve">”</w:t>
      </w:r>
      <w:r>
        <w:t xml:space="preserve"> </w:t>
      </w:r>
      <w:r>
        <w:t xml:space="preserve">in the Settlement tab.</w:t>
      </w:r>
    </w:p>
    <w:p>
      <w:pPr>
        <w:pStyle w:val="a0"/>
      </w:pPr>
      <w:r>
        <w:t xml:space="preserve">Client-side script generates a proof from the PSP receipt and settlement instruction, proving that a transfer of at least the contractual amount occurred to the correct beneficiary.</w:t>
      </w:r>
    </w:p>
    <w:p>
      <w:pPr>
        <w:pStyle w:val="a0"/>
      </w:pPr>
      <w:r>
        <w:t xml:space="preserve">Proof is stored in settlement_confirmations.zk_proof.</w:t>
      </w:r>
    </w:p>
    <w:p>
      <w:pPr>
        <w:pStyle w:val="a0"/>
      </w:pPr>
      <w:r>
        <w:t xml:space="preserve">The buyer can share the proof with auditors or regulators; they verify it without seeing sensitive details.</w:t>
      </w:r>
    </w:p>
    <w:p>
      <w:pPr>
        <w:pStyle w:val="a0"/>
      </w:pPr>
      <w:r>
        <w:t xml:space="preserve">Data Model Addition:</w:t>
      </w:r>
    </w:p>
    <w:p>
      <w:pPr>
        <w:pStyle w:val="a0"/>
      </w:pPr>
      <w:r>
        <w:t xml:space="preserve">sql</w:t>
      </w:r>
    </w:p>
    <w:p>
      <w:pPr>
        <w:pStyle w:val="a0"/>
      </w:pPr>
      <w:r>
        <w:t xml:space="preserve">ALTER TABLE settlement_confirmations ADD COLUMN zk_proof TEXT;</w:t>
      </w:r>
    </w:p>
    <w:bookmarkStart w:id="391" w:name="technical-specifications"/>
    <w:p>
      <w:pPr>
        <w:pStyle w:val="4"/>
      </w:pPr>
      <w:r>
        <w:t xml:space="preserve">11.7.3 Technical Specifications</w:t>
      </w:r>
    </w:p>
    <w:p>
      <w:pPr>
        <w:pStyle w:val="FirstParagraph"/>
      </w:pPr>
      <w:r>
        <w:t xml:space="preserve">Circuit Parameters (Plonky3)</w:t>
      </w:r>
    </w:p>
    <w:p>
      <w:pPr>
        <w:pStyle w:val="a0"/>
      </w:pPr>
      <w:r>
        <w:t xml:space="preserve">Verification Endpoints</w:t>
      </w:r>
    </w:p>
    <w:p>
      <w:pPr>
        <w:pStyle w:val="a0"/>
      </w:pPr>
      <w:r>
        <w:t xml:space="preserve">All proofs are verified by the Governor (A2/A4) via:</w:t>
      </w:r>
    </w:p>
    <w:p>
      <w:pPr>
        <w:pStyle w:val="a0"/>
      </w:pPr>
      <w:r>
        <w:t xml:space="preserve">http</w:t>
      </w:r>
    </w:p>
    <w:p>
      <w:pPr>
        <w:pStyle w:val="a0"/>
      </w:pPr>
      <w:r>
        <w:t xml:space="preserve">POST /v1/zk/verify</w:t>
      </w:r>
    </w:p>
    <w:p>
      <w:pPr>
        <w:pStyle w:val="a0"/>
      </w:pPr>
      <w:r>
        <w:t xml:space="preserve">{</w:t>
      </w:r>
    </w:p>
    <w:p>
      <w:pPr>
        <w:pStyle w:val="a0"/>
      </w:pPr>
      <w:r>
        <w:t xml:space="preserve">“</w:t>
      </w:r>
      <w:r>
        <w:t xml:space="preserve">proof_type</w:t>
      </w:r>
      <w:r>
        <w:t xml:space="preserve">”</w:t>
      </w:r>
      <w:r>
        <w:t xml:space="preserve">:</w:t>
      </w:r>
      <w:r>
        <w:t xml:space="preserve"> </w:t>
      </w:r>
      <w:r>
        <w:t xml:space="preserve">“</w:t>
      </w:r>
      <w:r>
        <w:t xml:space="preserve">RESERVE | PRICE | SETTLEMENT</w:t>
      </w:r>
      <w:r>
        <w:t xml:space="preserve">”</w:t>
      </w:r>
      <w:r>
        <w:t xml:space="preserve">,</w:t>
      </w:r>
    </w:p>
    <w:p>
      <w:pPr>
        <w:pStyle w:val="a0"/>
      </w:pPr>
      <w:r>
        <w:t xml:space="preserve">“</w:t>
      </w:r>
      <w:r>
        <w:t xml:space="preserve">proof</w:t>
      </w:r>
      <w:r>
        <w:t xml:space="preserve">”</w:t>
      </w:r>
      <w:r>
        <w:t xml:space="preserve">:</w:t>
      </w:r>
      <w:r>
        <w:t xml:space="preserve"> </w:t>
      </w:r>
      <w:r>
        <w:t xml:space="preserve">“</w:t>
      </w:r>
      <w:r>
        <w:t xml:space="preserve">base64…</w:t>
      </w:r>
      <w:r>
        <w:t xml:space="preserve">”</w:t>
      </w:r>
      <w:r>
        <w:t xml:space="preserve">,</w:t>
      </w:r>
    </w:p>
    <w:p>
      <w:pPr>
        <w:pStyle w:val="a0"/>
      </w:pPr>
      <w:r>
        <w:t xml:space="preserve">“</w:t>
      </w:r>
      <w:r>
        <w:t xml:space="preserve">public_inputs</w:t>
      </w:r>
      <w:r>
        <w:t xml:space="preserve">”</w:t>
      </w:r>
      <w:r>
        <w:t xml:space="preserve">: { … }</w:t>
      </w:r>
    </w:p>
    <w:p>
      <w:pPr>
        <w:pStyle w:val="a0"/>
      </w:pPr>
      <w:r>
        <w:t xml:space="preserve">}</w:t>
      </w:r>
    </w:p>
    <w:bookmarkEnd w:id="391"/>
    <w:bookmarkStart w:id="392" w:name="integration-with-other-components"/>
    <w:p>
      <w:pPr>
        <w:pStyle w:val="4"/>
      </w:pPr>
      <w:r>
        <w:t xml:space="preserve">11.7.4 Integration with Other Components</w:t>
      </w:r>
    </w:p>
    <w:bookmarkEnd w:id="392"/>
    <w:bookmarkStart w:id="393" w:name="activation-5"/>
    <w:p>
      <w:pPr>
        <w:pStyle w:val="4"/>
      </w:pPr>
      <w:r>
        <w:t xml:space="preserve">11.7.5 Activation</w:t>
      </w:r>
    </w:p>
    <w:p>
      <w:pPr>
        <w:pStyle w:val="FirstParagraph"/>
      </w:pPr>
      <w:r>
        <w:t xml:space="preserve">Admin Portal → Add-Ons → Zero-Knowledge Proofs – Expanded</w:t>
      </w:r>
    </w:p>
    <w:p>
      <w:pPr>
        <w:pStyle w:val="a0"/>
      </w:pPr>
      <w:r>
        <w:t xml:space="preserve">Enable each sub-feature independently:</w:t>
      </w:r>
    </w:p>
    <w:p>
      <w:pPr>
        <w:pStyle w:val="a0"/>
      </w:pPr>
      <w:r>
        <w:t xml:space="preserve">✅ Reserve Proofs (financiers)</w:t>
      </w:r>
    </w:p>
    <w:p>
      <w:pPr>
        <w:pStyle w:val="a0"/>
      </w:pPr>
      <w:r>
        <w:t xml:space="preserve">✅ Confidential Trade Terms (sellers)</w:t>
      </w:r>
    </w:p>
    <w:p>
      <w:pPr>
        <w:pStyle w:val="a0"/>
      </w:pPr>
      <w:r>
        <w:t xml:space="preserve">✅ Private Settlement (buyers)</w:t>
      </w:r>
    </w:p>
    <w:p>
      <w:pPr>
        <w:pStyle w:val="a0"/>
      </w:pPr>
      <w:r>
        <w:t xml:space="preserve">Activation steps:</w:t>
      </w:r>
    </w:p>
    <w:p>
      <w:pPr>
        <w:pStyle w:val="a0"/>
      </w:pPr>
      <w:r>
        <w:t xml:space="preserve">Admin toggles desired feature.</w:t>
      </w:r>
    </w:p>
    <w:p>
      <w:pPr>
        <w:pStyle w:val="a0"/>
      </w:pPr>
      <w:r>
        <w:t xml:space="preserve">System compiles the corresponding Plonky3 circuit (one-time, takes ~30 seconds).</w:t>
      </w:r>
    </w:p>
    <w:p>
      <w:pPr>
        <w:pStyle w:val="a0"/>
      </w:pPr>
      <w:r>
        <w:t xml:space="preserve">Circuit is cached and served to clients as WASM module.</w:t>
      </w:r>
    </w:p>
    <w:p>
      <w:pPr>
        <w:pStyle w:val="a0"/>
      </w:pPr>
      <w:r>
        <w:t xml:space="preserve">Feature becomes available in respective portals.</w:t>
      </w:r>
    </w:p>
    <w:p>
      <w:pPr>
        <w:pStyle w:val="a0"/>
      </w:pPr>
      <w:r>
        <w:t xml:space="preserve">Multisig required? No – circuit compilation is automated and auditable.</w:t>
      </w:r>
      <w:r>
        <w:t xml:space="preserve"> </w:t>
      </w:r>
      <w:r>
        <w:t xml:space="preserve">Zero-cost: All tooling is open-source (Plonky3, WASM toolchain). Client-side proof generation uses user’s device; server verification is lightweight.</w:t>
      </w:r>
    </w:p>
    <w:bookmarkEnd w:id="393"/>
    <w:bookmarkStart w:id="394" w:name="proof-of-reserves-phased-approach"/>
    <w:p>
      <w:pPr>
        <w:pStyle w:val="4"/>
      </w:pPr>
      <w:r>
        <w:t xml:space="preserve">11.7.6 Proof of Reserves – Phased Approach</w:t>
      </w:r>
    </w:p>
    <w:p>
      <w:pPr>
        <w:pStyle w:val="FirstParagraph"/>
      </w:pPr>
      <w:r>
        <w:t xml:space="preserve">Purpose: Provide transparent, cryptographically verifiable proof that SGTX platform reserves (fee collection accounts, financing guarantee accounts, Takaful fund) are sufficient to cover all outstanding obligations (trade fees, financing liabilities, distressed guarantees).</w:t>
      </w:r>
    </w:p>
    <w:p>
      <w:pPr>
        <w:pStyle w:val="a0"/>
      </w:pPr>
      <w:r>
        <w:t xml:space="preserve">Phase 1 – Big Four Attestation (Initial, Months 1–12)</w:t>
      </w:r>
    </w:p>
    <w:p>
      <w:pPr>
        <w:pStyle w:val="a0"/>
      </w:pPr>
      <w:r>
        <w:t xml:space="preserve">Auditors: Rotating annually among PwC, Deloitte, EY, KPMG.</w:t>
      </w:r>
    </w:p>
    <w:p>
      <w:pPr>
        <w:pStyle w:val="a0"/>
      </w:pPr>
      <w:r>
        <w:t xml:space="preserve">Content of attestation report:</w:t>
      </w:r>
    </w:p>
    <w:p>
      <w:pPr>
        <w:pStyle w:val="a0"/>
      </w:pPr>
      <w:r>
        <w:t xml:space="preserve">Total assets (by currency and custodian)</w:t>
      </w:r>
    </w:p>
    <w:p>
      <w:pPr>
        <w:pStyle w:val="a0"/>
      </w:pPr>
      <w:r>
        <w:t xml:space="preserve">Total liabilities (outstanding fees, unsettled trades, financing guarantees)</w:t>
      </w:r>
    </w:p>
    <w:p>
      <w:pPr>
        <w:pStyle w:val="a0"/>
      </w:pPr>
      <w:r>
        <w:t xml:space="preserve">Reserve ratio (assets / liabilities) – must be ≥110% per constitutional rule</w:t>
      </w:r>
    </w:p>
    <w:p>
      <w:pPr>
        <w:pStyle w:val="a0"/>
      </w:pPr>
      <w:r>
        <w:t xml:space="preserve">Composition breakdown (USD, EUR, gold, other)</w:t>
      </w:r>
    </w:p>
    <w:p>
      <w:pPr>
        <w:pStyle w:val="a0"/>
      </w:pPr>
      <w:r>
        <w:t xml:space="preserve">Publication:</w:t>
      </w:r>
    </w:p>
    <w:p>
      <w:pPr>
        <w:pStyle w:val="a0"/>
      </w:pPr>
      <w:r>
        <w:t xml:space="preserve">Signed PDF available at /.well-known/reserves/attestation</w:t>
      </w:r>
    </w:p>
    <w:p>
      <w:pPr>
        <w:pStyle w:val="a0"/>
      </w:pPr>
      <w:r>
        <w:t xml:space="preserve">Also displayed in Government Portal → Platform Reserves and Admin Portal → Platform Health</w:t>
      </w:r>
    </w:p>
    <w:p>
      <w:pPr>
        <w:pStyle w:val="a0"/>
      </w:pPr>
      <w:r>
        <w:t xml:space="preserve">Frequency: Quarterly, within 30 days of quarter end.</w:t>
      </w:r>
    </w:p>
    <w:p>
      <w:pPr>
        <w:pStyle w:val="a0"/>
      </w:pPr>
      <w:r>
        <w:t xml:space="preserve">Phase 2 – Real-time ZK Proofs (Mature, after &gt;80% financing volume uses ZK-capable wallets)</w:t>
      </w:r>
    </w:p>
    <w:p>
      <w:pPr>
        <w:pStyle w:val="a0"/>
      </w:pPr>
      <w:r>
        <w:t xml:space="preserve">Transition trigger: Platform Governance Authority votes (3/5) when adoption threshold met.</w:t>
      </w:r>
    </w:p>
    <w:p>
      <w:pPr>
        <w:pStyle w:val="a0"/>
      </w:pPr>
      <w:r>
        <w:t xml:space="preserve">Daily proof generation:</w:t>
      </w:r>
    </w:p>
    <w:p>
      <w:pPr>
        <w:pStyle w:val="a0"/>
      </w:pPr>
      <w:r>
        <w:t xml:space="preserve">Aggregated Merkle tree of all reserve accounts (custodial wallets, bank accounts)</w:t>
      </w:r>
    </w:p>
    <w:p>
      <w:pPr>
        <w:pStyle w:val="a0"/>
      </w:pPr>
      <w:r>
        <w:t xml:space="preserve">ZK proof that total assets ≥ 110% of total liabilities</w:t>
      </w:r>
    </w:p>
    <w:p>
      <w:pPr>
        <w:pStyle w:val="a0"/>
      </w:pPr>
      <w:r>
        <w:t xml:space="preserve">Proof is generated by a secured, air-gapped HSM (not client-side) and signed by SGTX.</w:t>
      </w:r>
    </w:p>
    <w:p>
      <w:pPr>
        <w:pStyle w:val="a0"/>
      </w:pPr>
      <w:r>
        <w:t xml:space="preserve">Public verification endpoint:</w:t>
      </w:r>
    </w:p>
    <w:p>
      <w:pPr>
        <w:pStyle w:val="a0"/>
      </w:pPr>
      <w:r>
        <w:t xml:space="preserve">http</w:t>
      </w:r>
    </w:p>
    <w:p>
      <w:pPr>
        <w:pStyle w:val="a0"/>
      </w:pPr>
      <w:r>
        <w:t xml:space="preserve">GET /v1/reserves/proof</w:t>
      </w:r>
    </w:p>
    <w:p>
      <w:pPr>
        <w:pStyle w:val="a0"/>
      </w:pPr>
      <w:r>
        <w:t xml:space="preserve">Returns the latest ZK proof and metadata. Anyone can verify using the open-source verifier.</w:t>
      </w:r>
    </w:p>
    <w:p>
      <w:pPr>
        <w:pStyle w:val="a0"/>
      </w:pPr>
      <w:r>
        <w:t xml:space="preserve">Proof details revealed: Only the reserve ratio and a commitment to the asset list; no individual account balances are disclosed.</w:t>
      </w:r>
    </w:p>
    <w:p>
      <w:pPr>
        <w:pStyle w:val="a0"/>
      </w:pPr>
      <w:r>
        <w:t xml:space="preserve">Data Model Additions</w:t>
      </w:r>
    </w:p>
    <w:p>
      <w:pPr>
        <w:pStyle w:val="a0"/>
      </w:pPr>
      <w:r>
        <w:t xml:space="preserve">sql</w:t>
      </w:r>
    </w:p>
    <w:p>
      <w:pPr>
        <w:pStyle w:val="a0"/>
      </w:pPr>
      <w:r>
        <w:t xml:space="preserve">CREATE TABLE platform_reserves (</w:t>
      </w:r>
    </w:p>
    <w:p>
      <w:pPr>
        <w:pStyle w:val="a0"/>
      </w:pPr>
      <w:r>
        <w:t xml:space="preserve">id UUID PRIMARY KEY,</w:t>
      </w:r>
    </w:p>
    <w:p>
      <w:pPr>
        <w:pStyle w:val="a0"/>
      </w:pPr>
      <w:r>
        <w:t xml:space="preserve">reporting_date DATE NOT NULL,</w:t>
      </w:r>
    </w:p>
    <w:p>
      <w:pPr>
        <w:pStyle w:val="a0"/>
      </w:pPr>
      <w:r>
        <w:t xml:space="preserve">phase TEXT CHECK (phase IN (</w:t>
      </w:r>
      <w:r>
        <w:t xml:space="preserve">‘</w:t>
      </w:r>
      <w:r>
        <w:t xml:space="preserve">ATTESTATION</w:t>
      </w:r>
      <w:r>
        <w:t xml:space="preserve">’</w:t>
      </w:r>
      <w:r>
        <w:t xml:space="preserve">,</w:t>
      </w:r>
      <w:r>
        <w:t xml:space="preserve"> </w:t>
      </w:r>
      <w:r>
        <w:t xml:space="preserve">‘</w:t>
      </w:r>
      <w:r>
        <w:t xml:space="preserve">ZK_PROOF</w:t>
      </w:r>
      <w:r>
        <w:t xml:space="preserve">’</w:t>
      </w:r>
      <w:r>
        <w:t xml:space="preserve">)),</w:t>
      </w:r>
    </w:p>
    <w:p>
      <w:pPr>
        <w:pStyle w:val="a0"/>
      </w:pPr>
      <w:r>
        <w:t xml:space="preserve">asset_total DECIMAL(20,2),</w:t>
      </w:r>
    </w:p>
    <w:p>
      <w:pPr>
        <w:pStyle w:val="a0"/>
      </w:pPr>
      <w:r>
        <w:t xml:space="preserve">liability_total DECIMAL(20,2),</w:t>
      </w:r>
    </w:p>
    <w:p>
      <w:pPr>
        <w:pStyle w:val="a0"/>
      </w:pPr>
      <w:r>
        <w:t xml:space="preserve">ratio DECIMAL(6,2),</w:t>
      </w:r>
    </w:p>
    <w:p>
      <w:pPr>
        <w:pStyle w:val="a0"/>
      </w:pPr>
      <w:r>
        <w:t xml:space="preserve">attestation_pdf_url TEXT,</w:t>
      </w:r>
    </w:p>
    <w:p>
      <w:pPr>
        <w:pStyle w:val="a0"/>
      </w:pPr>
      <w:r>
        <w:t xml:space="preserve">zk_proof TEXT,</w:t>
      </w:r>
    </w:p>
    <w:p>
      <w:pPr>
        <w:pStyle w:val="a0"/>
      </w:pPr>
      <w:r>
        <w:t xml:space="preserve">verified BOOLEAN DEFAULT false,</w:t>
      </w:r>
    </w:p>
    <w:p>
      <w:pPr>
        <w:pStyle w:val="a0"/>
      </w:pPr>
      <w:r>
        <w:t xml:space="preserve">verified_at TIMESTAMPTZ,</w:t>
      </w:r>
    </w:p>
    <w:p>
      <w:pPr>
        <w:pStyle w:val="a0"/>
      </w:pPr>
      <w:r>
        <w:t xml:space="preserve">created_at TIMESTAMPTZ DEFAULT NOW()</w:t>
      </w:r>
    </w:p>
    <w:p>
      <w:pPr>
        <w:pStyle w:val="a0"/>
      </w:pPr>
      <w:r>
        <w:t xml:space="preserve">);</w:t>
      </w:r>
    </w:p>
    <w:p>
      <w:pPr>
        <w:pStyle w:val="a0"/>
      </w:pPr>
      <w:r>
        <w:t xml:space="preserve">Governance</w:t>
      </w:r>
    </w:p>
    <w:p>
      <w:pPr>
        <w:pStyle w:val="a0"/>
      </w:pPr>
      <w:r>
        <w:t xml:space="preserve">Constitutional rule (reserve_rules.wasm, Part 1.3.6) requires reserve ratio ≥110% at all times.</w:t>
      </w:r>
    </w:p>
    <w:p>
      <w:pPr>
        <w:pStyle w:val="a0"/>
      </w:pPr>
      <w:r>
        <w:t xml:space="preserve">If daily check (automated) detects ratio &lt;110% for &gt;24 hours, Governor:</w:t>
      </w:r>
    </w:p>
    <w:p>
      <w:pPr>
        <w:pStyle w:val="a0"/>
      </w:pPr>
      <w:r>
        <w:t xml:space="preserve">Freezes new trade creation</w:t>
      </w:r>
    </w:p>
    <w:p>
      <w:pPr>
        <w:pStyle w:val="a0"/>
      </w:pPr>
      <w:r>
        <w:t xml:space="preserve">Notifies CBE and Platform Governance Authority</w:t>
      </w:r>
    </w:p>
    <w:p>
      <w:pPr>
        <w:pStyle w:val="a0"/>
      </w:pPr>
      <w:r>
        <w:t xml:space="preserve">Triggers P0 incident</w:t>
      </w:r>
    </w:p>
    <w:p>
      <w:pPr>
        <w:pStyle w:val="a0"/>
      </w:pPr>
      <w:r>
        <w:t xml:space="preserve">Attestation reports and ZK proofs are Loom-hashed for tamper-evident audit.</w:t>
      </w:r>
    </w:p>
    <w:p>
      <w:pPr>
        <w:pStyle w:val="a0"/>
      </w:pPr>
      <w:r>
        <w:t xml:space="preserve">Dashboard Display</w:t>
      </w:r>
    </w:p>
    <w:p>
      <w:pPr>
        <w:pStyle w:val="a0"/>
      </w:pPr>
      <w:r>
        <w:t xml:space="preserve">Admin Portal → Platform Health → Reserves Card: Current ratio, phase, last attestation date, next due date, ZK proof status.</w:t>
      </w:r>
    </w:p>
    <w:p>
      <w:pPr>
        <w:pStyle w:val="a0"/>
      </w:pPr>
      <w:r>
        <w:t xml:space="preserve">Government Portal → Audits &amp; Reports: Read-only view of reserves history.</w:t>
      </w:r>
    </w:p>
    <w:p>
      <w:pPr>
        <w:pStyle w:val="a0"/>
      </w:pPr>
      <w:r>
        <w:t xml:space="preserve">Public status page: Reserves summary (ratio only, no sensitive data).</w:t>
      </w:r>
    </w:p>
    <w:bookmarkEnd w:id="394"/>
    <w:bookmarkStart w:id="395" w:name="security-privacy-considerations"/>
    <w:p>
      <w:pPr>
        <w:pStyle w:val="4"/>
      </w:pPr>
      <w:r>
        <w:t xml:space="preserve">11.7.7 Security &amp; Privacy Considerations</w:t>
      </w:r>
    </w:p>
    <w:bookmarkEnd w:id="395"/>
    <w:bookmarkStart w:id="396" w:name="Xa6d757e334633ad05ecae67a216c88a6cb55969"/>
    <w:p>
      <w:pPr>
        <w:pStyle w:val="4"/>
      </w:pPr>
      <w:r>
        <w:t xml:space="preserve">11.7.8 Implementation Checklist (ZK &amp; Proof of Reserves)</w:t>
      </w:r>
    </w:p>
    <w:p>
      <w:pPr>
        <w:pStyle w:val="FirstParagraph"/>
      </w:pPr>
      <w:r>
        <w:t xml:space="preserve">Integrate Plonky3 and compile circuits for three use cases.</w:t>
      </w:r>
    </w:p>
    <w:p>
      <w:pPr>
        <w:pStyle w:val="a0"/>
      </w:pPr>
      <w:r>
        <w:t xml:space="preserve">Add client-side WASM modules for proof generation (Financier Portal, Seller Quote, Settlement).</w:t>
      </w:r>
    </w:p>
    <w:p>
      <w:pPr>
        <w:pStyle w:val="a0"/>
      </w:pPr>
      <w:r>
        <w:t xml:space="preserve">Implement server-side verification endpoint and integrate with Governor.</w:t>
      </w:r>
    </w:p>
    <w:p>
      <w:pPr>
        <w:pStyle w:val="a0"/>
      </w:pPr>
      <w:r>
        <w:t xml:space="preserve">Add UI toggles and checkboxes in respective portals.</w:t>
      </w:r>
    </w:p>
    <w:p>
      <w:pPr>
        <w:pStyle w:val="a0"/>
      </w:pPr>
      <w:r>
        <w:t xml:space="preserve">Establish Phase 1 – Big Four attestation process and quarterly publication pipeline.</w:t>
      </w:r>
    </w:p>
    <w:p>
      <w:pPr>
        <w:pStyle w:val="a0"/>
      </w:pPr>
      <w:r>
        <w:t xml:space="preserve">Build automated daily liability aggregation (from fee_payment_requests, financing_agreements, micro_contracts).</w:t>
      </w:r>
    </w:p>
    <w:p>
      <w:pPr>
        <w:pStyle w:val="a0"/>
      </w:pPr>
      <w:r>
        <w:t xml:space="preserve">Implement Phase 2 – HSM-based ZK proof generation and public verification endpoint.</w:t>
      </w:r>
    </w:p>
    <w:p>
      <w:pPr>
        <w:pStyle w:val="a0"/>
      </w:pPr>
      <w:r>
        <w:t xml:space="preserve">Create reserves dashboard in Admin and Government Portals.</w:t>
      </w:r>
    </w:p>
    <w:p>
      <w:pPr>
        <w:pStyle w:val="a0"/>
      </w:pPr>
      <w:r>
        <w:t xml:space="preserve">Update constitutional WASM module with reserve ratio rule.</w:t>
      </w:r>
    </w:p>
    <w:p>
      <w:pPr>
        <w:pStyle w:val="a0"/>
      </w:pPr>
      <w:r>
        <w:t xml:space="preserve">Write integration tests:</w:t>
      </w:r>
    </w:p>
    <w:p>
      <w:pPr>
        <w:pStyle w:val="a0"/>
      </w:pPr>
      <w:r>
        <w:t xml:space="preserve">Financier submits bid with ZK reserve proof → verification passes → bid accepted.</w:t>
      </w:r>
    </w:p>
    <w:p>
      <w:pPr>
        <w:pStyle w:val="a0"/>
      </w:pPr>
      <w:r>
        <w:t xml:space="preserve">Seller enables confidential pricing → proof generated → buyer sees only total.</w:t>
      </w:r>
    </w:p>
    <w:p>
      <w:pPr>
        <w:pStyle w:val="a0"/>
      </w:pPr>
      <w:r>
        <w:t xml:space="preserve">Buyer requests private settlement proof → generated → external verifier accepts.</w:t>
      </w:r>
    </w:p>
    <w:p>
      <w:pPr>
        <w:pStyle w:val="a0"/>
      </w:pPr>
      <w:r>
        <w:t xml:space="preserve">Platform reserves drop below 110% → Governor blocks new trades.</w:t>
      </w:r>
    </w:p>
    <w:bookmarkEnd w:id="396"/>
    <w:bookmarkStart w:id="397" w:name="ai-authority-summary-1"/>
    <w:p>
      <w:pPr>
        <w:pStyle w:val="4"/>
      </w:pPr>
      <w:r>
        <w:t xml:space="preserve">11.7.9 AI Authority Summary</w:t>
      </w:r>
    </w:p>
    <w:p>
      <w:pPr>
        <w:pStyle w:val="FirstParagraph"/>
      </w:pPr>
      <w:r>
        <w:t xml:space="preserve">A2 – verification of ZK proofs (rule-based, but counts as constraining).</w:t>
      </w:r>
    </w:p>
    <w:p>
      <w:pPr>
        <w:pStyle w:val="a0"/>
      </w:pPr>
      <w:r>
        <w:t xml:space="preserve">A4 – Governor enforcement of reserve ratio rule.</w:t>
      </w:r>
    </w:p>
    <w:p>
      <w:pPr>
        <w:pStyle w:val="a0"/>
      </w:pPr>
      <w:r>
        <w:t xml:space="preserve">A1 – Groq-generated explanations for proof verification failures.</w:t>
      </w:r>
    </w:p>
    <w:bookmarkEnd w:id="397"/>
    <w:bookmarkStart w:id="398" w:name="cross-references-1"/>
    <w:p>
      <w:pPr>
        <w:pStyle w:val="4"/>
      </w:pPr>
      <w:r>
        <w:t xml:space="preserve">11.7.10 Cross-References</w:t>
      </w:r>
    </w:p>
    <w:p>
      <w:pPr>
        <w:pStyle w:val="FirstParagraph"/>
      </w:pPr>
      <w:r>
        <w:t xml:space="preserve">Financier Portal bid submission (Part 12C.8.2, 12C.9.2) – optional reserve proof.</w:t>
      </w:r>
    </w:p>
    <w:p>
      <w:pPr>
        <w:pStyle w:val="a0"/>
      </w:pPr>
      <w:r>
        <w:t xml:space="preserve">Seller Quote Submission (Part 12C.2, Tab 6) – confidential pricing toggle.</w:t>
      </w:r>
    </w:p>
    <w:p>
      <w:pPr>
        <w:pStyle w:val="a0"/>
      </w:pPr>
      <w:r>
        <w:t xml:space="preserve">Settlement approval (Part 6.3) – private settlement proof request.</w:t>
      </w:r>
    </w:p>
    <w:p>
      <w:pPr>
        <w:pStyle w:val="a0"/>
      </w:pPr>
      <w:r>
        <w:t xml:space="preserve">Constitutional reserve rules (Part 1.3.6) – ratio enforcement.</w:t>
      </w:r>
    </w:p>
    <w:p>
      <w:pPr>
        <w:pStyle w:val="a0"/>
      </w:pPr>
      <w:r>
        <w:t xml:space="preserve">Government Portal audits (Part 12C.10.9) – reserves verification.</w:t>
      </w:r>
    </w:p>
    <w:p>
      <w:pPr>
        <w:pStyle w:val="a0"/>
      </w:pPr>
      <w:r>
        <w:t xml:space="preserve">SLA &amp; uptime (Part 15) – ZK verification endpoint availability.</w:t>
      </w:r>
    </w:p>
    <w:p>
      <w:pPr>
        <w:pStyle w:val="a0"/>
      </w:pPr>
      <w:r>
        <w:t xml:space="preserve">END OF PART 11.7</w:t>
      </w:r>
    </w:p>
    <w:bookmarkEnd w:id="398"/>
    <w:bookmarkEnd w:id="399"/>
    <w:bookmarkStart w:id="400" w:name="X070e813f9d4992fc7080e19cece7be92a8f5016"/>
    <w:p>
      <w:pPr>
        <w:pStyle w:val="3"/>
      </w:pPr>
      <w:r>
        <w:t xml:space="preserve">11.8 Activation Workflow (Admin Portal) – Non-Marketplace</w:t>
      </w:r>
    </w:p>
    <w:p>
      <w:pPr>
        <w:pStyle w:val="FirstParagraph"/>
      </w:pPr>
      <w:r>
        <w:t xml:space="preserve">Step 1 – Admin navigates to Add-Ons tab.</w:t>
      </w:r>
      <w:r>
        <w:t xml:space="preserve"> </w:t>
      </w:r>
      <w:r>
        <w:t xml:space="preserve">Step 2 – For each add-on, a toggle and configuration panel.</w:t>
      </w:r>
      <w:r>
        <w:t xml:space="preserve"> </w:t>
      </w:r>
      <w:r>
        <w:t xml:space="preserve">Step 3 – For add-ons requiring multisig (GNN initial model, federated learning coordinator, chaos in production, PQC key generation), the admin submits a request; other multisig members approve via Smart Inbox.</w:t>
      </w:r>
      <w:r>
        <w:t xml:space="preserve"> </w:t>
      </w:r>
      <w:r>
        <w:t xml:space="preserve">Step 4 – After approval, the system downloads/compiles necessary components, starts background services, and updates configuration_history.</w:t>
      </w:r>
      <w:r>
        <w:t xml:space="preserve"> </w:t>
      </w:r>
      <w:r>
        <w:t xml:space="preserve">Step 5 – The add-on status is reflected in the Platform Health dashboard.</w:t>
      </w:r>
    </w:p>
    <w:p>
      <w:pPr>
        <w:pStyle w:val="a0"/>
      </w:pPr>
      <w:r>
        <w:t xml:space="preserve">Important: None of these add-ons introduce marketplace features. They only enhance security, risk detection, privacy, and resilience. The platform never uses them to recommend counterparties or service providers.</w:t>
      </w:r>
    </w:p>
    <w:p>
      <w:pPr>
        <w:pStyle w:val="a0"/>
      </w:pPr>
      <w:r>
        <w:t xml:space="preserve">AI Authority: A4 for activation; A1 for notification.</w:t>
      </w:r>
    </w:p>
    <w:bookmarkEnd w:id="400"/>
    <w:bookmarkStart w:id="401" w:name="interaction-between-add-ons"/>
    <w:p>
      <w:pPr>
        <w:pStyle w:val="3"/>
      </w:pPr>
      <w:r>
        <w:t xml:space="preserve">11.9 Interaction Between Add-ons</w:t>
      </w:r>
    </w:p>
    <w:p>
      <w:pPr>
        <w:pStyle w:val="FirstParagraph"/>
      </w:pPr>
      <w:r>
        <w:t xml:space="preserve">GNN + Federated Learning: The GNN model can be trained via federated learning across nodes, improving sanctions detection without sharing raw graph data.</w:t>
      </w:r>
    </w:p>
    <w:p>
      <w:pPr>
        <w:pStyle w:val="a0"/>
      </w:pPr>
      <w:r>
        <w:t xml:space="preserve">Causal Inference + GNN: Causal analysis can use GNN-generated risk scores as features to better attribute root causes.</w:t>
      </w:r>
    </w:p>
    <w:p>
      <w:pPr>
        <w:pStyle w:val="a0"/>
      </w:pPr>
      <w:r>
        <w:t xml:space="preserve">Self-Healing + Chaos: Chaos experiments test the resilience of all other add-ons (e.g., kill GNN service pods, verify auto-restart).</w:t>
      </w:r>
    </w:p>
    <w:p>
      <w:pPr>
        <w:pStyle w:val="a0"/>
      </w:pPr>
      <w:r>
        <w:t xml:space="preserve">PQC + ZK: All ZK proofs can be optionally signed with Dilithium3 for long-term privacy.</w:t>
      </w:r>
    </w:p>
    <w:p>
      <w:pPr>
        <w:pStyle w:val="a0"/>
      </w:pPr>
      <w:r>
        <w:t xml:space="preserve">Automated Pentesting + All: Weekly scans ensure that none of the add-ons introduce new vulnerabilities.</w:t>
      </w:r>
    </w:p>
    <w:p>
      <w:pPr>
        <w:pStyle w:val="a0"/>
      </w:pPr>
      <w:r>
        <w:t xml:space="preserve">AI Authority: A2 for cross-add-on optimisation; A4 for orchestration.</w:t>
      </w:r>
    </w:p>
    <w:bookmarkEnd w:id="401"/>
    <w:bookmarkStart w:id="402" w:name="implementation-checklist-part-11"/>
    <w:p>
      <w:pPr>
        <w:pStyle w:val="3"/>
      </w:pPr>
      <w:r>
        <w:t xml:space="preserve">11.10 Implementation Checklist (Part 11)</w:t>
      </w:r>
    </w:p>
    <w:p>
      <w:pPr>
        <w:pStyle w:val="FirstParagraph"/>
      </w:pPr>
      <w:r>
        <w:t xml:space="preserve">Deploy gnn-risk-service and train initial model on corporate graph data.</w:t>
      </w:r>
    </w:p>
    <w:p>
      <w:pPr>
        <w:pStyle w:val="a0"/>
      </w:pPr>
      <w:r>
        <w:t xml:space="preserve">Deploy fed-learning-coordinator and configure participant nodes.</w:t>
      </w:r>
    </w:p>
    <w:p>
      <w:pPr>
        <w:pStyle w:val="a0"/>
      </w:pPr>
      <w:r>
        <w:t xml:space="preserve">Deploy causal-engine (Python microservice) and integrate with dispute flow.</w:t>
      </w:r>
    </w:p>
    <w:p>
      <w:pPr>
        <w:pStyle w:val="a0"/>
      </w:pPr>
      <w:r>
        <w:t xml:space="preserve">Install Chaos Mesh on K3s cluster; configure chaos-orchestrator.</w:t>
      </w:r>
    </w:p>
    <w:p>
      <w:pPr>
        <w:pStyle w:val="a0"/>
      </w:pPr>
      <w:r>
        <w:t xml:space="preserve">Set up pentest-service (cron job) with OWASP ZAP, nuclei, Trivy.</w:t>
      </w:r>
    </w:p>
    <w:p>
      <w:pPr>
        <w:pStyle w:val="a0"/>
      </w:pPr>
      <w:r>
        <w:t xml:space="preserve">Generate PQC keys (Dilithium3) and configure background re-signer.</w:t>
      </w:r>
    </w:p>
    <w:p>
      <w:pPr>
        <w:pStyle w:val="a0"/>
      </w:pPr>
      <w:r>
        <w:t xml:space="preserve">Integrate Plonky3 for ZK proofs into Financier Portal and settlement flow.</w:t>
      </w:r>
    </w:p>
    <w:p>
      <w:pPr>
        <w:pStyle w:val="a0"/>
      </w:pPr>
      <w:r>
        <w:t xml:space="preserve">Write end-to-end tests for each add-on (e.g., simulate federated learning round, trigger chaos experiment, verify ZK proof).</w:t>
      </w:r>
    </w:p>
    <w:p>
      <w:pPr>
        <w:pStyle w:val="a0"/>
      </w:pPr>
      <w:r>
        <w:t xml:space="preserve">Update Admin Portal UI with add-on toggles and status dashboards.</w:t>
      </w:r>
    </w:p>
    <w:p>
      <w:pPr>
        <w:pStyle w:val="a0"/>
      </w:pPr>
      <w:r>
        <w:t xml:space="preserve">Document activation procedures for platform operators.</w:t>
      </w:r>
    </w:p>
    <w:p>
      <w:pPr>
        <w:pStyle w:val="a0"/>
      </w:pPr>
      <w:r>
        <w:t xml:space="preserve">AI Authority Summary for Part 11:</w:t>
      </w:r>
    </w:p>
    <w:p>
      <w:pPr>
        <w:pStyle w:val="a0"/>
      </w:pPr>
      <w:r>
        <w:t xml:space="preserve">A1 (Groq → Ollama): Activation notifications, summarised risk scores.</w:t>
      </w:r>
    </w:p>
    <w:p>
      <w:pPr>
        <w:pStyle w:val="a0"/>
      </w:pPr>
      <w:r>
        <w:t xml:space="preserve">A2 (HF local → Ollama): GNN inference, causal inference, federated learning training, predictive maintenance (LSTM).</w:t>
      </w:r>
    </w:p>
    <w:p>
      <w:pPr>
        <w:pStyle w:val="a0"/>
      </w:pPr>
      <w:r>
        <w:t xml:space="preserve">A3 (HF + Groq → Ollama): Model approval, PQC key generation ceremony, chaos in production approvals.</w:t>
      </w:r>
    </w:p>
    <w:p>
      <w:pPr>
        <w:pStyle w:val="a0"/>
      </w:pPr>
      <w:r>
        <w:t xml:space="preserve">A4 (OPA + WasmEdge): Activation toggles, access control, background re-signing.</w:t>
      </w:r>
    </w:p>
    <w:p>
      <w:pPr>
        <w:pStyle w:val="a0"/>
      </w:pPr>
      <w:r>
        <w:t xml:space="preserve">END OF PART 11 – SEVEN CRITICAL ADD-ONS (v11.0 WITH ALL DETAILS)</w:t>
      </w:r>
    </w:p>
    <w:p>
      <w:pPr>
        <w:pStyle w:val="a0"/>
      </w:pPr>
      <w:r>
        <w:t xml:space="preserve">Part 12</w:t>
      </w:r>
    </w:p>
    <w:p>
      <w:pPr>
        <w:pStyle w:val="a0"/>
      </w:pPr>
      <w:r>
        <w:t xml:space="preserve">Purpose: Provide a one-page reference for the AI Authority Levels (A0–A4) used throughout the blueprint. This helps developers and product managers quickly understand what each AI level can and cannot do.</w:t>
      </w:r>
    </w:p>
    <w:p>
      <w:pPr>
        <w:pStyle w:val="a0"/>
      </w:pPr>
      <w:r>
        <w:t xml:space="preserve">AI AUTHORITY CHEAT SHEET (A0–A4)</w:t>
      </w:r>
    </w:p>
    <w:p>
      <w:pPr>
        <w:pStyle w:val="a0"/>
      </w:pPr>
      <w:r>
        <w:t xml:space="preserve">Key Rules to Remember:</w:t>
      </w:r>
    </w:p>
    <w:p>
      <w:pPr>
        <w:pStyle w:val="a0"/>
      </w:pPr>
      <w:r>
        <w:t xml:space="preserve">A5 is FORBIDDEN – No autonomous execution of irreversible actions at any level. Any attempt is blocked at WASM compile time and logged as a constitutional violation.</w:t>
      </w:r>
    </w:p>
    <w:p>
      <w:pPr>
        <w:pStyle w:val="a0"/>
      </w:pPr>
      <w:r>
        <w:t xml:space="preserve">AI never recommends counterparties – The system never suggests</w:t>
      </w:r>
      <w:r>
        <w:t xml:space="preserve"> </w:t>
      </w:r>
      <w:r>
        <w:t xml:space="preserve">“</w:t>
      </w:r>
      <w:r>
        <w:t xml:space="preserve">you might also trade with X</w:t>
      </w:r>
      <w:r>
        <w:t xml:space="preserve">”</w:t>
      </w:r>
      <w:r>
        <w:t xml:space="preserve">, never ranks logistics providers, never recommends financiers, and never offers</w:t>
      </w:r>
      <w:r>
        <w:t xml:space="preserve"> </w:t>
      </w:r>
      <w:r>
        <w:t xml:space="preserve">“</w:t>
      </w:r>
      <w:r>
        <w:t xml:space="preserve">you may also like</w:t>
      </w:r>
      <w:r>
        <w:t xml:space="preserve">”</w:t>
      </w:r>
      <w:r>
        <w:t xml:space="preserve">. All AI assistance is limited to data entry optimisation, regulatory compliance, risk detection, and workflow automation for relationships that users have already established.</w:t>
      </w:r>
    </w:p>
    <w:p>
      <w:pPr>
        <w:pStyle w:val="a0"/>
      </w:pPr>
      <w:r>
        <w:t xml:space="preserve">Fallback chain – If primary provider fails (Groq unavailable), the system falls back to Ollama (local). If both fail, the system uses static templates (for A1/A2) or escalates to human review (for A3). A4 never depends on external AI.</w:t>
      </w:r>
    </w:p>
    <w:p>
      <w:pPr>
        <w:pStyle w:val="a0"/>
      </w:pPr>
      <w:r>
        <w:t xml:space="preserve">Every AI inference is logged – All calls are recorded in ai_inference_records with agent name, authority level, provider, latency, and output length. This provides full auditability.</w:t>
      </w:r>
    </w:p>
    <w:p>
      <w:pPr>
        <w:pStyle w:val="a0"/>
      </w:pPr>
      <w:r>
        <w:t xml:space="preserve">User control – AI-generated suggestions (A1) can always be ignored or overridden by the user. AI constraints (A2) provide a CONDITIONAL verdict with remediation steps; the user must resolve the condition. AI escalation (A3) always requires a human to make the final decision.</w:t>
      </w:r>
    </w:p>
    <w:p>
      <w:pPr>
        <w:pStyle w:val="a0"/>
      </w:pPr>
      <w:r>
        <w:t xml:space="preserve">Quick Reference – What AI Can and Cannot Do:</w:t>
      </w:r>
    </w:p>
    <w:p>
      <w:pPr>
        <w:pStyle w:val="a0"/>
      </w:pPr>
      <w:r>
        <w:t xml:space="preserve">PART 12A – COMMON COMPONENTS (SHARED ACROSS ALL PORTALS)</w:t>
      </w:r>
    </w:p>
    <w:p>
      <w:pPr>
        <w:pStyle w:val="a0"/>
      </w:pPr>
      <w:r>
        <w:t xml:space="preserve">Version 11.0 – Fully Expanded, with One-Click Guarantees and AI Integration</w:t>
      </w:r>
    </w:p>
    <w:p>
      <w:pPr>
        <w:pStyle w:val="a0"/>
      </w:pPr>
      <w:r>
        <w:t xml:space="preserve">All SGTX portals share a common set of core components. These components provide the unified user experience, real-time updates, AI-assisted guidance, and non-marketplace safeguards that define the platform. Each component is designed with the one-click principle – every irreversible action is a single click or voice command – and is fully accessible, responsive, and integrated with the Governor and Loom audit trail.</w:t>
      </w:r>
    </w:p>
    <w:p>
      <w:pPr>
        <w:pStyle w:val="a0"/>
      </w:pPr>
      <w:r>
        <w:t xml:space="preserve">Icons used in this part:</w:t>
      </w:r>
    </w:p>
    <w:p>
      <w:pPr>
        <w:pStyle w:val="a0"/>
      </w:pPr>
      <w:r>
        <w:t xml:space="preserve">PART 12A – COMMON COMPONENTS</w:t>
      </w:r>
    </w:p>
    <w:p>
      <w:pPr>
        <w:pStyle w:val="a0"/>
      </w:pPr>
      <w:r>
        <w:t xml:space="preserve">12A.1 Smart Inbox with Recommended Actions Widget</w:t>
      </w:r>
    </w:p>
    <w:p>
      <w:pPr>
        <w:pStyle w:val="a0"/>
      </w:pPr>
      <w:r>
        <w:t xml:space="preserve">Purpose: Default landing page for every authenticated user across all portals. Shows a prioritised action feed that tells the user exactly what to do next, with a Recommended Actions Widget at the top for one-click execution of the single most important task.</w:t>
      </w:r>
    </w:p>
    <w:p>
      <w:pPr>
        <w:pStyle w:val="a0"/>
      </w:pPr>
      <w:r>
        <w:t xml:space="preserve">Components:</w:t>
      </w:r>
    </w:p>
    <w:p>
      <w:pPr>
        <w:pStyle w:val="a0"/>
      </w:pPr>
      <w:r>
        <w:t xml:space="preserve">12A.1.1 Priority-Based Action List</w:t>
      </w:r>
    </w:p>
    <w:p>
      <w:pPr>
        <w:pStyle w:val="a0"/>
      </w:pPr>
      <w:r>
        <w:t xml:space="preserve">Items are grouped by urgency: High (80–100), Medium (50–79), Low (0–49).</w:t>
      </w:r>
    </w:p>
    <w:p>
      <w:pPr>
        <w:pStyle w:val="a0"/>
      </w:pPr>
      <w:r>
        <w:t xml:space="preserve">Each item displays:</w:t>
      </w:r>
    </w:p>
    <w:p>
      <w:pPr>
        <w:pStyle w:val="a0"/>
      </w:pPr>
      <w:r>
        <w:t xml:space="preserve">USTN (or financing agreement ID / distressed microUSTN)</w:t>
      </w:r>
    </w:p>
    <w:p>
      <w:pPr>
        <w:pStyle w:val="a0"/>
      </w:pPr>
      <w:r>
        <w:t xml:space="preserve">Category icon (NEEDS_SIGNATURE, NEEDS_APPROVAL, NEEDS_DOCUMENT, NEEDS_PAYMENT, SHIPMENT_ALERT, NEW_OFFER, NEGOTIATION, COMPLIANCE, GENERAL, etc.)</w:t>
      </w:r>
    </w:p>
    <w:p>
      <w:pPr>
        <w:pStyle w:val="a0"/>
      </w:pPr>
      <w:r>
        <w:t xml:space="preserve">Priority score (deterministic, A4)</w:t>
      </w:r>
    </w:p>
    <w:p>
      <w:pPr>
        <w:pStyle w:val="a0"/>
      </w:pPr>
      <w:r>
        <w:t xml:space="preserve">AI-generated title and description (🧠 A1, Groq → Ollama)</w:t>
      </w:r>
    </w:p>
    <w:p>
      <w:pPr>
        <w:pStyle w:val="a0"/>
      </w:pPr>
      <w:r>
        <w:t xml:space="preserve">Deadline (if any)</w:t>
      </w:r>
    </w:p>
    <w:p>
      <w:pPr>
        <w:pStyle w:val="a0"/>
      </w:pPr>
      <w:r>
        <w:t xml:space="preserve">Primary action button (e.g.,</w:t>
      </w:r>
      <w:r>
        <w:t xml:space="preserve"> </w:t>
      </w:r>
      <w:r>
        <w:t xml:space="preserve">“</w:t>
      </w:r>
      <w:r>
        <w:t xml:space="preserve">Sign Contract</w:t>
      </w:r>
      <w:r>
        <w:t xml:space="preserve">”</w:t>
      </w:r>
      <w:r>
        <w:t xml:space="preserve">,</w:t>
      </w:r>
      <w:r>
        <w:t xml:space="preserve"> </w:t>
      </w:r>
      <w:r>
        <w:t xml:space="preserve">“</w:t>
      </w:r>
      <w:r>
        <w:t xml:space="preserve">Pay Fee</w:t>
      </w:r>
      <w:r>
        <w:t xml:space="preserve">”</w:t>
      </w:r>
      <w:r>
        <w:t xml:space="preserve">)</w:t>
      </w:r>
    </w:p>
    <w:p>
      <w:pPr>
        <w:pStyle w:val="a0"/>
      </w:pPr>
      <w:r>
        <w:t xml:space="preserve">Snooze / Dismiss options (sync across devices via NATS)</w:t>
      </w:r>
    </w:p>
    <w:p>
      <w:pPr>
        <w:pStyle w:val="a0"/>
      </w:pPr>
      <w:r>
        <w:t xml:space="preserve">Urgency scoring (A4, rule-based): Scores are recalculated whenever underlying state changes (e.g., deadline approaches, new offer received). Rules are hot-reloadable via OPA policies. Role-specific modifiers (buyer, seller, logistics, financier, government) are applied to the base score.</w:t>
      </w:r>
    </w:p>
    <w:p>
      <w:pPr>
        <w:pStyle w:val="a0"/>
      </w:pPr>
      <w:r>
        <w:t xml:space="preserve">12A.1.2 Recommended Actions Widget</w:t>
      </w:r>
    </w:p>
    <w:p>
      <w:pPr>
        <w:pStyle w:val="a0"/>
      </w:pPr>
      <w:r>
        <w:t xml:space="preserve">Purpose: A compact box at the top of the Smart Inbox that displays the single next click for each active trade/financing/distressed entity. This widget is generated by AI (🧠 A1, Groq) based on the user’s highest-priority pending actions.</w:t>
      </w:r>
    </w:p>
    <w:p>
      <w:pPr>
        <w:pStyle w:val="a0"/>
      </w:pPr>
      <w:r>
        <w:t xml:space="preserve">Example content:</w:t>
      </w:r>
    </w:p>
    <w:p>
      <w:pPr>
        <w:pStyle w:val="a0"/>
      </w:pPr>
      <w:r>
        <w:t xml:space="preserve">text</w:t>
      </w:r>
    </w:p>
    <w:p>
      <w:pPr>
        <w:pStyle w:val="a0"/>
      </w:pPr>
      <w:r>
        <w:t xml:space="preserve">┌─────────────────────────────────────────────────────────────┐</w:t>
      </w:r>
    </w:p>
    <w:p>
      <w:pPr>
        <w:pStyle w:val="a0"/>
      </w:pPr>
      <w:r>
        <w:t xml:space="preserve">│ 📌 Recommended Actions (1 click each) │</w:t>
      </w:r>
    </w:p>
    <w:p>
      <w:pPr>
        <w:pStyle w:val="a0"/>
      </w:pPr>
      <w:r>
        <w:t xml:space="preserve">│ • USTN SGTX-EG-…-V1: Sign contract (deadline 14:00 UTC) │</w:t>
      </w:r>
    </w:p>
    <w:p>
      <w:pPr>
        <w:pStyle w:val="a0"/>
      </w:pPr>
      <w:r>
        <w:t xml:space="preserve">│ • Financing #FR001: Submit bid (window closes in 2h) │</w:t>
      </w:r>
    </w:p>
    <w:p>
      <w:pPr>
        <w:pStyle w:val="a0"/>
      </w:pPr>
      <w:r>
        <w:t xml:space="preserve">│ • Distressed listing #DST001: Accept offer from Juice Factory│</w:t>
      </w:r>
    </w:p>
    <w:p>
      <w:pPr>
        <w:pStyle w:val="a0"/>
      </w:pPr>
      <w:r>
        <w:t xml:space="preserve">└─────────────────────────────────────────────────────────────┘</w:t>
      </w:r>
    </w:p>
    <w:p>
      <w:pPr>
        <w:pStyle w:val="a0"/>
      </w:pPr>
      <w:r>
        <w:t xml:space="preserve">One-click guarantee: Clicking any action button in the widget directly executes the irreversible action (after Governor validation). No intermediate screens.</w:t>
      </w:r>
    </w:p>
    <w:p>
      <w:pPr>
        <w:pStyle w:val="a0"/>
      </w:pPr>
      <w:r>
        <w:t xml:space="preserve">12A.1.3 AI Summary Card</w:t>
      </w:r>
    </w:p>
    <w:p>
      <w:pPr>
        <w:pStyle w:val="a0"/>
      </w:pPr>
      <w:r>
        <w:t xml:space="preserve">A card at the bottom of the Smart Inbox (collapsible) that provides a plain-language summary of the day’s priorities.</w:t>
      </w:r>
    </w:p>
    <w:p>
      <w:pPr>
        <w:pStyle w:val="a0"/>
      </w:pPr>
      <w:r>
        <w:t xml:space="preserve">Generated by 🧠 A1 (Groq, fallback Ollama). Example: </w:t>
      </w:r>
      <w:r>
        <w:t xml:space="preserve">“</w:t>
      </w:r>
      <w:r>
        <w:t xml:space="preserve">You have two high-priority items: sign the contract for USTN V1 and submit your bid for financing request FR001. No action needed on your other shipments.</w:t>
      </w:r>
      <w:r>
        <w:t xml:space="preserve">”</w:t>
      </w:r>
    </w:p>
    <w:p>
      <w:pPr>
        <w:pStyle w:val="a0"/>
      </w:pPr>
      <w:r>
        <w:t xml:space="preserve">12A.1.4 Help Menu (Enhanced)</w:t>
      </w:r>
    </w:p>
    <w:p>
      <w:pPr>
        <w:pStyle w:val="a0"/>
      </w:pPr>
      <w:r>
        <w:t xml:space="preserve">The Help menu (question mark icon in the global header) provides access to:</w:t>
      </w:r>
    </w:p>
    <w:p>
      <w:pPr>
        <w:pStyle w:val="a0"/>
      </w:pPr>
      <w:r>
        <w:t xml:space="preserve">Start Guided Tour – launches interactive onboarding tour for the current portal (see Part 6.1.9.7). The tour is tailored to the user’s role and current dashboard mode (Buyer/Seller). First-time users see an automatic tour invitation.</w:t>
      </w:r>
    </w:p>
    <w:p>
      <w:pPr>
        <w:pStyle w:val="a0"/>
      </w:pPr>
      <w:r>
        <w:t xml:space="preserve">Help Center – links to a searchable knowledge base (FAQs, incoterm guide, video tutorials). The knowledge base is powered by vector search (pgvector) and includes content translated into the user’s preferred language.</w:t>
      </w:r>
    </w:p>
    <w:p>
      <w:pPr>
        <w:pStyle w:val="a0"/>
      </w:pPr>
      <w:r>
        <w:t xml:space="preserve">Contact Support – opens the Customer Care Chatbot (Part 12A.6) with the current trade context pre-loaded.</w:t>
      </w:r>
    </w:p>
    <w:p>
      <w:pPr>
        <w:pStyle w:val="a0"/>
      </w:pPr>
      <w:r>
        <w:t xml:space="preserve">Send Feedback – opens the Feedback &amp; Help modal (Part 12A.8) for bug reports, feature requests, or general questions.</w:t>
      </w:r>
    </w:p>
    <w:p>
      <w:pPr>
        <w:pStyle w:val="a0"/>
      </w:pPr>
      <w:r>
        <w:t xml:space="preserve">All menu items are one-click actions.</w:t>
      </w:r>
    </w:p>
    <w:p>
      <w:pPr>
        <w:pStyle w:val="a0"/>
      </w:pPr>
      <w:r>
        <w:t xml:space="preserve">12A.1.5 Real-Time Updates</w:t>
      </w:r>
    </w:p>
    <w:p>
      <w:pPr>
        <w:pStyle w:val="a0"/>
      </w:pPr>
      <w:r>
        <w:t xml:space="preserve">Smart Inbox subscribes to NATS events (inbox.item.created, inbox.item.updated, inbox.item.deleted). New items appear instantly; scores and deadlines refresh without page reload.</w:t>
      </w:r>
    </w:p>
    <w:p>
      <w:pPr>
        <w:pStyle w:val="a0"/>
      </w:pPr>
      <w:r>
        <w:t xml:space="preserve">🔄 Real-time indicator – a small dot shows WebSocket connection status. If connection is lost, a banner appears:</w:t>
      </w:r>
      <w:r>
        <w:t xml:space="preserve"> </w:t>
      </w:r>
      <w:r>
        <w:t xml:space="preserve">“</w:t>
      </w:r>
      <w:r>
        <w:t xml:space="preserve">Live updates paused. Retrying…</w:t>
      </w:r>
      <w:r>
        <w:t xml:space="preserve">”</w:t>
      </w:r>
    </w:p>
    <w:p>
      <w:pPr>
        <w:pStyle w:val="a0"/>
      </w:pPr>
      <w:r>
        <w:t xml:space="preserve">12A.1.6 Empty State &amp; Drafts</w:t>
      </w:r>
    </w:p>
    <w:p>
      <w:pPr>
        <w:pStyle w:val="a0"/>
      </w:pPr>
      <w:r>
        <w:t xml:space="preserve">Empty state: When no items match the current filter, a friendly illustration and text appear: </w:t>
      </w:r>
      <w:r>
        <w:t xml:space="preserve">“</w:t>
      </w:r>
      <w:r>
        <w:t xml:space="preserve">No pending actions. You’re all caught up!</w:t>
      </w:r>
      <w:r>
        <w:t xml:space="preserve">”</w:t>
      </w:r>
      <w:r>
        <w:t xml:space="preserve"> A</w:t>
      </w:r>
      <w:r>
        <w:t xml:space="preserve"> </w:t>
      </w:r>
      <w:r>
        <w:t xml:space="preserve">“</w:t>
      </w:r>
      <w:r>
        <w:t xml:space="preserve">Clear Filters</w:t>
      </w:r>
      <w:r>
        <w:t xml:space="preserve">”</w:t>
      </w:r>
      <w:r>
        <w:t xml:space="preserve"> </w:t>
      </w:r>
      <w:r>
        <w:t xml:space="preserve">button is provided if filters are active.</w:t>
      </w:r>
    </w:p>
    <w:p>
      <w:pPr>
        <w:pStyle w:val="a0"/>
      </w:pPr>
      <w:r>
        <w:t xml:space="preserve">Draft recovery: If the user has an unsaved draft (trade request, packing plan, financing request, etc.), a low-priority item (score 30) appears: </w:t>
      </w:r>
      <w:r>
        <w:t xml:space="preserve">“</w:t>
      </w:r>
      <w:r>
        <w:t xml:space="preserve">Continue draft trade request from [date]</w:t>
      </w:r>
      <w:r>
        <w:t xml:space="preserve">”</w:t>
      </w:r>
      <w:r>
        <w:t xml:space="preserve">. Clicking it opens the draft form.</w:t>
      </w:r>
    </w:p>
    <w:p>
      <w:pPr>
        <w:pStyle w:val="a0"/>
      </w:pPr>
      <w:r>
        <w:t xml:space="preserve">12A.1.7 Customisation &amp; Preferences</w:t>
      </w:r>
    </w:p>
    <w:p>
      <w:pPr>
        <w:pStyle w:val="a0"/>
      </w:pPr>
      <w:r>
        <w:t xml:space="preserve">Each user can customise their inbox via the ⚙ Customise button:</w:t>
      </w:r>
    </w:p>
    <w:p>
      <w:pPr>
        <w:pStyle w:val="a0"/>
      </w:pPr>
      <w:r>
        <w:t xml:space="preserve">Set a minimum priority score threshold (default 0).</w:t>
      </w:r>
    </w:p>
    <w:p>
      <w:pPr>
        <w:pStyle w:val="a0"/>
      </w:pPr>
      <w:r>
        <w:t xml:space="preserve">Mute entire categories (e.g., GENERAL, SHIPMENT_ALERT).</w:t>
      </w:r>
    </w:p>
    <w:p>
      <w:pPr>
        <w:pStyle w:val="a0"/>
      </w:pPr>
      <w:r>
        <w:t xml:space="preserve">Choose default snooze durations (2h, 4h, 8h, 24h).</w:t>
      </w:r>
    </w:p>
    <w:p>
      <w:pPr>
        <w:pStyle w:val="a0"/>
      </w:pPr>
      <w:r>
        <w:t xml:space="preserve">Enable/disable auto-advance in TCC (see Part 12A.2.7).</w:t>
      </w:r>
    </w:p>
    <w:p>
      <w:pPr>
        <w:pStyle w:val="a0"/>
      </w:pPr>
      <w:r>
        <w:t xml:space="preserve">Reset to role-based defaults.</w:t>
      </w:r>
    </w:p>
    <w:p>
      <w:pPr>
        <w:pStyle w:val="a0"/>
      </w:pPr>
      <w:r>
        <w:t xml:space="preserve">Preferences are stored in inbox_preferences and synced across devices via NATS.</w:t>
      </w:r>
    </w:p>
    <w:p>
      <w:pPr>
        <w:pStyle w:val="a0"/>
      </w:pPr>
      <w:r>
        <w:t xml:space="preserve">Governance: The inbox is A1 advisory only – it never executes actions. All action buttons link to Governor-gated endpoints. RLS ensures users only see items for which they have permission.</w:t>
      </w:r>
    </w:p>
    <w:p>
      <w:pPr>
        <w:pStyle w:val="a0"/>
      </w:pPr>
      <w:r>
        <w:t xml:space="preserve">🔐 Non-marketplace: Items only appear for existing counterparties or obligations. No unsolicited suggestions.</w:t>
      </w:r>
    </w:p>
    <w:p>
      <w:pPr>
        <w:pStyle w:val="a0"/>
      </w:pPr>
      <w:r>
        <w:t xml:space="preserve">One-click guarantee: Every action button (including widget items, snooze, dismiss, and help menu links) executes with a single click or voice command. The Smart Inbox never requires multiple clicks to reach an actionable task.</w:t>
      </w:r>
    </w:p>
    <w:p>
      <w:pPr>
        <w:pStyle w:val="a0"/>
      </w:pPr>
      <w:r>
        <w:t xml:space="preserve">END OF PART 12A.1 – SMART INBOX</w:t>
      </w:r>
    </w:p>
    <w:p>
      <w:pPr>
        <w:pStyle w:val="a0"/>
      </w:pPr>
      <w:r>
        <w:t xml:space="preserve">12A.2 Trade Command Center (TCC)</w:t>
      </w:r>
    </w:p>
    <w:p>
      <w:pPr>
        <w:pStyle w:val="a0"/>
      </w:pPr>
      <w:r>
        <w:t xml:space="preserve">Purpose: Single page view for a USTN (or financing agreement ID, or distressed microUSTN). Consolidates all information about a trade into one screen.</w:t>
      </w:r>
    </w:p>
    <w:p>
      <w:pPr>
        <w:pStyle w:val="a0"/>
      </w:pPr>
      <w:r>
        <w:t xml:space="preserve">Layout (vertical scroll, anchored sections):</w:t>
      </w:r>
    </w:p>
    <w:p>
      <w:pPr>
        <w:pStyle w:val="a0"/>
      </w:pPr>
      <w:r>
        <w:t xml:space="preserve">12A.2.1 Persistent Header</w:t>
      </w:r>
    </w:p>
    <w:p>
      <w:pPr>
        <w:pStyle w:val="a0"/>
      </w:pPr>
      <w:r>
        <w:t xml:space="preserve">Large USTN badge (click to copy)</w:t>
      </w:r>
    </w:p>
    <w:p>
      <w:pPr>
        <w:pStyle w:val="a0"/>
      </w:pPr>
      <w:r>
        <w:t xml:space="preserve">Trade Reference ID (contract ID, financing agreement ID, or microUSTN)</w:t>
      </w:r>
    </w:p>
    <w:p>
      <w:pPr>
        <w:pStyle w:val="a0"/>
      </w:pPr>
      <w:r>
        <w:t xml:space="preserve">Global Status Badge (colour-coded: green = completed, amber = in progress, red = blocked/disputed)</w:t>
      </w:r>
    </w:p>
    <w:p>
      <w:pPr>
        <w:pStyle w:val="a0"/>
      </w:pPr>
      <w:r>
        <w:t xml:space="preserve">Quick Actions: Share Trade Room, Export Summary, Open in Digital Twin</w:t>
      </w:r>
    </w:p>
    <w:p>
      <w:pPr>
        <w:pStyle w:val="a0"/>
      </w:pPr>
      <w:r>
        <w:t xml:space="preserve">Dual-mode notice (for Trader Portal):</w:t>
      </w:r>
      <w:r>
        <w:t xml:space="preserve"> </w:t>
      </w:r>
      <w:r>
        <w:t xml:space="preserve">“</w:t>
      </w:r>
      <w:r>
        <w:t xml:space="preserve">Viewing as Buyer</w:t>
      </w:r>
      <w:r>
        <w:t xml:space="preserve">”</w:t>
      </w:r>
      <w:r>
        <w:t xml:space="preserve"> </w:t>
      </w:r>
      <w:r>
        <w:t xml:space="preserve">/</w:t>
      </w:r>
      <w:r>
        <w:t xml:space="preserve"> </w:t>
      </w:r>
      <w:r>
        <w:t xml:space="preserve">“</w:t>
      </w:r>
      <w:r>
        <w:t xml:space="preserve">Viewing as Seller</w:t>
      </w:r>
      <w:r>
        <w:t xml:space="preserve">”</w:t>
      </w:r>
      <w:r>
        <w:t xml:space="preserve"> </w:t>
      </w:r>
      <w:r>
        <w:t xml:space="preserve">with toggle link.</w:t>
      </w:r>
    </w:p>
    <w:p>
      <w:pPr>
        <w:pStyle w:val="a0"/>
      </w:pPr>
      <w:r>
        <w:t xml:space="preserve">12A.2.2 Horizontal Timeline</w:t>
      </w:r>
    </w:p>
    <w:p>
      <w:pPr>
        <w:pStyle w:val="a0"/>
      </w:pPr>
      <w:r>
        <w:t xml:space="preserve">Colour-coded bar showing phases: Initiated → Pending Seller → Quoted → Negotiating → Contract Signed → In Execution → Delivered → Settled.</w:t>
      </w:r>
    </w:p>
    <w:p>
      <w:pPr>
        <w:pStyle w:val="a0"/>
      </w:pPr>
      <w:r>
        <w:t xml:space="preserve">For multi-shipment, a master timeline + per-shipment mini-timelines.</w:t>
      </w:r>
    </w:p>
    <w:p>
      <w:pPr>
        <w:pStyle w:val="a0"/>
      </w:pPr>
      <w:r>
        <w:t xml:space="preserve">12A.2.3 Pending Action Panel (Most Prominent)</w:t>
      </w:r>
    </w:p>
    <w:p>
      <w:pPr>
        <w:pStyle w:val="a0"/>
      </w:pPr>
      <w:r>
        <w:t xml:space="preserve">A coloured card (amber for standard actions, red for urgent).</w:t>
      </w:r>
    </w:p>
    <w:p>
      <w:pPr>
        <w:pStyle w:val="a0"/>
      </w:pPr>
      <w:r>
        <w:t xml:space="preserve">Displays the single next action the user must take.</w:t>
      </w:r>
    </w:p>
    <w:p>
      <w:pPr>
        <w:pStyle w:val="a0"/>
      </w:pPr>
      <w:r>
        <w:t xml:space="preserve">Includes a</w:t>
      </w:r>
      <w:r>
        <w:t xml:space="preserve"> </w:t>
      </w:r>
      <w:r>
        <w:t xml:space="preserve">“</w:t>
      </w:r>
      <w:r>
        <w:t xml:space="preserve">Why this matters</w:t>
      </w:r>
      <w:r>
        <w:t xml:space="preserve">”</w:t>
      </w:r>
      <w:r>
        <w:t xml:space="preserve"> </w:t>
      </w:r>
      <w:r>
        <w:t xml:space="preserve">sentence generated by 🧠 A1 (Groq).</w:t>
      </w:r>
    </w:p>
    <w:p>
      <w:pPr>
        <w:pStyle w:val="a0"/>
      </w:pPr>
      <w:r>
        <w:t xml:space="preserve">One or two prominent action buttons (e.g.,</w:t>
      </w:r>
      <w:r>
        <w:t xml:space="preserve"> </w:t>
      </w:r>
      <w:r>
        <w:t xml:space="preserve">“</w:t>
      </w:r>
      <w:r>
        <w:t xml:space="preserve">Sign Contract</w:t>
      </w:r>
      <w:r>
        <w:t xml:space="preserve">”</w:t>
      </w:r>
      <w:r>
        <w:t xml:space="preserve">,</w:t>
      </w:r>
      <w:r>
        <w:t xml:space="preserve"> </w:t>
      </w:r>
      <w:r>
        <w:t xml:space="preserve">“</w:t>
      </w:r>
      <w:r>
        <w:t xml:space="preserve">Pay Fee</w:t>
      </w:r>
      <w:r>
        <w:t xml:space="preserve">”</w:t>
      </w:r>
      <w:r>
        <w:t xml:space="preserve">).</w:t>
      </w:r>
    </w:p>
    <w:p>
      <w:pPr>
        <w:pStyle w:val="a0"/>
      </w:pPr>
      <w:r>
        <w:t xml:space="preserve">Snooze/Dismiss options (sync with Smart Inbox).</w:t>
      </w:r>
    </w:p>
    <w:p>
      <w:pPr>
        <w:pStyle w:val="a0"/>
      </w:pPr>
      <w:r>
        <w:t xml:space="preserve">12A.2.4 Summary Cards (Grid of Expandable Cards)</w:t>
      </w:r>
    </w:p>
    <w:p>
      <w:pPr>
        <w:pStyle w:val="a0"/>
      </w:pPr>
      <w:r>
        <w:t xml:space="preserve">Cards adapt based on user role and active dual-mode context:</w:t>
      </w:r>
    </w:p>
    <w:p>
      <w:pPr>
        <w:pStyle w:val="a0"/>
      </w:pPr>
      <w:r>
        <w:t xml:space="preserve">Commercial Terms Card – incoterm, trade value breakdown (buyer sees total price; seller sees EXW + logistics + SGTX fee + margin).</w:t>
      </w:r>
    </w:p>
    <w:p>
      <w:pPr>
        <w:pStyle w:val="a0"/>
      </w:pPr>
      <w:r>
        <w:t xml:space="preserve">Parties Card – buyer/seller GTIDs, legal names, trust scores, clickable to open 360° Trust Portrait.</w:t>
      </w:r>
    </w:p>
    <w:p>
      <w:pPr>
        <w:pStyle w:val="a0"/>
      </w:pPr>
      <w:r>
        <w:t xml:space="preserve">Shipment Status Card – vessel name, IMO, container count, current milestone, mini-map (AIS), cold-chain gauge.</w:t>
      </w:r>
    </w:p>
    <w:p>
      <w:pPr>
        <w:pStyle w:val="a0"/>
      </w:pPr>
      <w:r>
        <w:t xml:space="preserve">Documents Card – required/verified/missing documents, expandable checklist, upload/request buttons.</w:t>
      </w:r>
    </w:p>
    <w:p>
      <w:pPr>
        <w:pStyle w:val="a0"/>
      </w:pPr>
      <w:r>
        <w:t xml:space="preserve">Finances Card – settlement status, SGTX fee status (paid), financing (if any) with next repayment date.</w:t>
      </w:r>
    </w:p>
    <w:p>
      <w:pPr>
        <w:pStyle w:val="a0"/>
      </w:pPr>
      <w:r>
        <w:t xml:space="preserve">Risk &amp; Compliance Card – risk score, jurisdiction alerts, sanctions flags, outstanding compliance items.</w:t>
      </w:r>
    </w:p>
    <w:p>
      <w:pPr>
        <w:pStyle w:val="a0"/>
      </w:pPr>
      <w:r>
        <w:t xml:space="preserve">Logistics Card – selected providers (ocean, trucking, broker), container release status.</w:t>
      </w:r>
    </w:p>
    <w:p>
      <w:pPr>
        <w:pStyle w:val="a0"/>
      </w:pPr>
      <w:r>
        <w:t xml:space="preserve">QC Card – inspection status, defects, overrides flagged.</w:t>
      </w:r>
    </w:p>
    <w:p>
      <w:pPr>
        <w:pStyle w:val="a0"/>
      </w:pPr>
      <w:r>
        <w:t xml:space="preserve">Multi-shipment Schedule Card – table of shipments with status and action buttons per shipment.</w:t>
      </w:r>
    </w:p>
    <w:p>
      <w:pPr>
        <w:pStyle w:val="a0"/>
      </w:pPr>
      <w:r>
        <w:t xml:space="preserve">Distressed Information Card – microUSTN, condition score, outreach status, offers.</w:t>
      </w:r>
    </w:p>
    <w:p>
      <w:pPr>
        <w:pStyle w:val="a0"/>
      </w:pPr>
      <w:r>
        <w:t xml:space="preserve">12A.2.5 Activity Feed</w:t>
      </w:r>
    </w:p>
    <w:p>
      <w:pPr>
        <w:pStyle w:val="a0"/>
      </w:pPr>
      <w:r>
        <w:t xml:space="preserve">Vertical, chronologically ordered list of every significant event in the entity’s lifecycle.</w:t>
      </w:r>
    </w:p>
    <w:p>
      <w:pPr>
        <w:pStyle w:val="a0"/>
      </w:pPr>
      <w:r>
        <w:t xml:space="preserve">Each entry: timestamp, event description, actor, link to associated document or Governor decision.</w:t>
      </w:r>
    </w:p>
    <w:p>
      <w:pPr>
        <w:pStyle w:val="a0"/>
      </w:pPr>
      <w:r>
        <w:t xml:space="preserve">Permissions-filtered (e.g., seller sees margin details; buyer does not).</w:t>
      </w:r>
    </w:p>
    <w:p>
      <w:pPr>
        <w:pStyle w:val="a0"/>
      </w:pPr>
      <w:r>
        <w:t xml:space="preserve">12A.2.6 Collaborative Trade Room (Expandable Panel)</w:t>
      </w:r>
    </w:p>
    <w:p>
      <w:pPr>
        <w:pStyle w:val="a0"/>
      </w:pPr>
      <w:r>
        <w:t xml:space="preserve">Real-time chat (NATS) + shared task board (Yjs).</w:t>
      </w:r>
    </w:p>
    <w:p>
      <w:pPr>
        <w:pStyle w:val="a0"/>
      </w:pPr>
      <w:r>
        <w:t xml:space="preserve">Messages can be tagged with offer IDs (for negotiation).</w:t>
      </w:r>
    </w:p>
    <w:p>
      <w:pPr>
        <w:pStyle w:val="a0"/>
      </w:pPr>
      <w:r>
        <w:t xml:space="preserve">AI assistant (🧠 A1) can answer questions about the trade.</w:t>
      </w:r>
    </w:p>
    <w:p>
      <w:pPr>
        <w:pStyle w:val="a0"/>
      </w:pPr>
      <w:r>
        <w:t xml:space="preserve">One-click guarantee: The pending action panel always has a single primary button. Clicking it executes the next step. All other actions (e.g., opening documents, viewing maps) are also one click.</w:t>
      </w:r>
    </w:p>
    <w:p>
      <w:pPr>
        <w:pStyle w:val="a0"/>
      </w:pPr>
      <w:r>
        <w:t xml:space="preserve">AI: 🧠 A1 for status summary,</w:t>
      </w:r>
      <w:r>
        <w:t xml:space="preserve"> </w:t>
      </w:r>
      <w:r>
        <w:t xml:space="preserve">“</w:t>
      </w:r>
      <w:r>
        <w:t xml:space="preserve">why this matters</w:t>
      </w:r>
      <w:r>
        <w:t xml:space="preserve">”</w:t>
      </w:r>
      <w:r>
        <w:t xml:space="preserve">, and chat translation; 🧠 A4 for timeline and milestone display.</w:t>
      </w:r>
    </w:p>
    <w:p>
      <w:pPr>
        <w:pStyle w:val="a0"/>
      </w:pPr>
      <w:r>
        <w:t xml:space="preserve">12A.3 PlainLanguage Governor Decision Panel</w:t>
      </w:r>
    </w:p>
    <w:p>
      <w:pPr>
        <w:pStyle w:val="a0"/>
      </w:pPr>
      <w:r>
        <w:t xml:space="preserve">Purpose: Automatically appears whenever a Governor verdict is DENY or CONDITIONAL. Translates the block into plain language with remediation links.</w:t>
      </w:r>
    </w:p>
    <w:p>
      <w:pPr>
        <w:pStyle w:val="a0"/>
      </w:pPr>
      <w:r>
        <w:t xml:space="preserve">Panel structure (slide-over or modal):</w:t>
      </w:r>
    </w:p>
    <w:p>
      <w:pPr>
        <w:pStyle w:val="a0"/>
      </w:pPr>
      <w:r>
        <w:t xml:space="preserve">12A.3.1 Header</w:t>
      </w:r>
    </w:p>
    <w:p>
      <w:pPr>
        <w:pStyle w:val="a0"/>
      </w:pPr>
      <w:r>
        <w:t xml:space="preserve">Colour-coded status badge:</w:t>
      </w:r>
      <w:r>
        <w:t xml:space="preserve"> </w:t>
      </w:r>
      <w:r>
        <w:t xml:space="preserve">“</w:t>
      </w:r>
      <w:r>
        <w:t xml:space="preserve">Action Blocked</w:t>
      </w:r>
      <w:r>
        <w:t xml:space="preserve">”</w:t>
      </w:r>
      <w:r>
        <w:t xml:space="preserve"> </w:t>
      </w:r>
      <w:r>
        <w:t xml:space="preserve">(red),</w:t>
      </w:r>
      <w:r>
        <w:t xml:space="preserve"> </w:t>
      </w:r>
      <w:r>
        <w:t xml:space="preserve">“</w:t>
      </w:r>
      <w:r>
        <w:t xml:space="preserve">Additional Steps Required</w:t>
      </w:r>
      <w:r>
        <w:t xml:space="preserve">”</w:t>
      </w:r>
      <w:r>
        <w:t xml:space="preserve"> </w:t>
      </w:r>
      <w:r>
        <w:t xml:space="preserve">(amber),</w:t>
      </w:r>
      <w:r>
        <w:t xml:space="preserve"> </w:t>
      </w:r>
      <w:r>
        <w:t xml:space="preserve">“</w:t>
      </w:r>
      <w:r>
        <w:t xml:space="preserve">Human Review Needed</w:t>
      </w:r>
      <w:r>
        <w:t xml:space="preserve">”</w:t>
      </w:r>
      <w:r>
        <w:t xml:space="preserve"> </w:t>
      </w:r>
      <w:r>
        <w:t xml:space="preserve">(blue).</w:t>
      </w:r>
    </w:p>
    <w:p>
      <w:pPr>
        <w:pStyle w:val="a0"/>
      </w:pPr>
      <w:r>
        <w:t xml:space="preserve">The action attempted (e.g.,</w:t>
      </w:r>
      <w:r>
        <w:t xml:space="preserve"> </w:t>
      </w:r>
      <w:r>
        <w:t xml:space="preserve">“</w:t>
      </w:r>
      <w:r>
        <w:t xml:space="preserve">Contract Signing</w:t>
      </w:r>
      <w:r>
        <w:t xml:space="preserve">”</w:t>
      </w:r>
      <w:r>
        <w:t xml:space="preserve">).</w:t>
      </w:r>
    </w:p>
    <w:p>
      <w:pPr>
        <w:pStyle w:val="a0"/>
      </w:pPr>
      <w:r>
        <w:t xml:space="preserve">Entity identifier (USTN, financing agreement ID) – clickable to open TCC.</w:t>
      </w:r>
    </w:p>
    <w:p>
      <w:pPr>
        <w:pStyle w:val="a0"/>
      </w:pPr>
      <w:r>
        <w:t xml:space="preserve">12A.3.2 PlainLanguage Explanation</w:t>
      </w:r>
    </w:p>
    <w:p>
      <w:pPr>
        <w:pStyle w:val="a0"/>
      </w:pPr>
      <w:r>
        <w:t xml:space="preserve">2–3 sentence summary stored in governor_decisions.tenant_message.</w:t>
      </w:r>
    </w:p>
    <w:p>
      <w:pPr>
        <w:pStyle w:val="a0"/>
      </w:pPr>
      <w:r>
        <w:t xml:space="preserve">Generated by 🧠 A1 (Groq → Ollama) at decision time.</w:t>
      </w:r>
    </w:p>
    <w:p>
      <w:pPr>
        <w:pStyle w:val="a0"/>
      </w:pPr>
      <w:r>
        <w:t xml:space="preserve">Example: </w:t>
      </w:r>
      <w:r>
        <w:t xml:space="preserve">“</w:t>
      </w:r>
      <w:r>
        <w:t xml:space="preserve">Your contract lock is on hold because the seller’s jurisdiction requires enhanced KYC. Our compliance system paused the process to protect both parties from regulatory risk.</w:t>
      </w:r>
      <w:r>
        <w:t xml:space="preserve">”</w:t>
      </w:r>
    </w:p>
    <w:p>
      <w:pPr>
        <w:pStyle w:val="a0"/>
      </w:pPr>
      <w:r>
        <w:t xml:space="preserve">12A.3.3 Condition Checklist</w:t>
      </w:r>
    </w:p>
    <w:p>
      <w:pPr>
        <w:pStyle w:val="a0"/>
      </w:pPr>
      <w:r>
        <w:t xml:space="preserve">Bullet list of unmet conditions, each with:</w:t>
      </w:r>
    </w:p>
    <w:p>
      <w:pPr>
        <w:pStyle w:val="a0"/>
      </w:pPr>
      <w:r>
        <w:t xml:space="preserve">Status icon (❌ unresolved / ✅ resolved)</w:t>
      </w:r>
    </w:p>
    <w:p>
      <w:pPr>
        <w:pStyle w:val="a0"/>
      </w:pPr>
      <w:r>
        <w:t xml:space="preserve">Human-readable label</w:t>
      </w:r>
    </w:p>
    <w:p>
      <w:pPr>
        <w:pStyle w:val="a0"/>
      </w:pPr>
      <w:r>
        <w:t xml:space="preserve">Direct action button or link (e.g.,</w:t>
      </w:r>
      <w:r>
        <w:t xml:space="preserve"> </w:t>
      </w:r>
      <w:r>
        <w:t xml:space="preserve">“</w:t>
      </w:r>
      <w:r>
        <w:t xml:space="preserve">Upload Now</w:t>
      </w:r>
      <w:r>
        <w:t xml:space="preserve">”</w:t>
      </w:r>
      <w:r>
        <w:t xml:space="preserve">,</w:t>
      </w:r>
      <w:r>
        <w:t xml:space="preserve"> </w:t>
      </w:r>
      <w:r>
        <w:t xml:space="preserve">“</w:t>
      </w:r>
      <w:r>
        <w:t xml:space="preserve">Contact Seller</w:t>
      </w:r>
      <w:r>
        <w:t xml:space="preserve">”</w:t>
      </w:r>
      <w:r>
        <w:t xml:space="preserve">,</w:t>
      </w:r>
      <w:r>
        <w:t xml:space="preserve"> </w:t>
      </w:r>
      <w:r>
        <w:t xml:space="preserve">“</w:t>
      </w:r>
      <w:r>
        <w:t xml:space="preserve">Switch Mode</w:t>
      </w:r>
      <w:r>
        <w:t xml:space="preserve">”</w:t>
      </w:r>
      <w:r>
        <w:t xml:space="preserve">)</w:t>
      </w:r>
    </w:p>
    <w:p>
      <w:pPr>
        <w:pStyle w:val="a0"/>
      </w:pPr>
      <w:r>
        <w:t xml:space="preserve">Real-time updates via NATS – when a condition is resolved, the checklist updates automatically.</w:t>
      </w:r>
    </w:p>
    <w:p>
      <w:pPr>
        <w:pStyle w:val="a0"/>
      </w:pPr>
      <w:r>
        <w:t xml:space="preserve">12A.3.4 Next Step &amp; Escalation</w:t>
      </w:r>
    </w:p>
    <w:p>
      <w:pPr>
        <w:pStyle w:val="a0"/>
      </w:pPr>
      <w:r>
        <w:t xml:space="preserve">Explains what will happen after all conditions are met.</w:t>
      </w:r>
    </w:p>
    <w:p>
      <w:pPr>
        <w:pStyle w:val="a0"/>
      </w:pPr>
      <w:r>
        <w:t xml:space="preserve">“</w:t>
      </w:r>
      <w:r>
        <w:t xml:space="preserve">Request Human Review</w:t>
      </w:r>
      <w:r>
        <w:t xml:space="preserve">”</w:t>
      </w:r>
      <w:r>
        <w:t xml:space="preserve"> </w:t>
      </w:r>
      <w:r>
        <w:t xml:space="preserve">button (triggers A3 escalation).</w:t>
      </w:r>
    </w:p>
    <w:p>
      <w:pPr>
        <w:pStyle w:val="a0"/>
      </w:pPr>
      <w:r>
        <w:t xml:space="preserve">12A.3.5 Resolution Timer &amp; Evidence</w:t>
      </w:r>
    </w:p>
    <w:p>
      <w:pPr>
        <w:pStyle w:val="a0"/>
      </w:pPr>
      <w:r>
        <w:t xml:space="preserve">If CONDITIONAL remains unresolved for &gt;12h, a countdown timer appears.</w:t>
      </w:r>
    </w:p>
    <w:p>
      <w:pPr>
        <w:pStyle w:val="a0"/>
      </w:pPr>
      <w:r>
        <w:t xml:space="preserve">Optional confidence/evidence expandable section (for AI-driven blocks).</w:t>
      </w:r>
    </w:p>
    <w:p>
      <w:pPr>
        <w:pStyle w:val="a0"/>
      </w:pPr>
      <w:r>
        <w:t xml:space="preserve">One-click guarantee: Each condition has a one-click action link. After fixing, the user clicks</w:t>
      </w:r>
      <w:r>
        <w:t xml:space="preserve"> </w:t>
      </w:r>
      <w:r>
        <w:t xml:space="preserve">“</w:t>
      </w:r>
      <w:r>
        <w:t xml:space="preserve">Retry</w:t>
      </w:r>
      <w:r>
        <w:t xml:space="preserve">”</w:t>
      </w:r>
      <w:r>
        <w:t xml:space="preserve"> </w:t>
      </w:r>
      <w:r>
        <w:t xml:space="preserve">– one click to resubmit the original action.</w:t>
      </w:r>
    </w:p>
    <w:p>
      <w:pPr>
        <w:pStyle w:val="a0"/>
      </w:pPr>
      <w:r>
        <w:t xml:space="preserve">AI: 🧠 A1 for tenant message generation; 🧠 A4 for state management; 🧠 A2 for optional confidence/evidence (if AI involved).</w:t>
      </w:r>
    </w:p>
    <w:p>
      <w:pPr>
        <w:pStyle w:val="a0"/>
      </w:pPr>
      <w:r>
        <w:t xml:space="preserve">🔐 Non-marketplace: The panel never suggests alternative counterparties or service providers. It only instructs the user to resolve conditions with the existing counterparty.</w:t>
      </w:r>
    </w:p>
    <w:p>
      <w:pPr>
        <w:pStyle w:val="a0"/>
      </w:pPr>
      <w:r>
        <w:t xml:space="preserve">12A.4 Shared Shipments Vault</w:t>
      </w:r>
    </w:p>
    <w:p>
      <w:pPr>
        <w:pStyle w:val="a0"/>
      </w:pPr>
      <w:r>
        <w:t xml:space="preserve">Purpose: A universal, reusable component that displays a paginated, filterable, sortable table of shipments (or financing agreements / distressed lots) across all portals.</w:t>
      </w:r>
    </w:p>
    <w:p>
      <w:pPr>
        <w:pStyle w:val="a0"/>
      </w:pPr>
      <w:r>
        <w:t xml:space="preserve">Features:</w:t>
      </w:r>
    </w:p>
    <w:p>
      <w:pPr>
        <w:pStyle w:val="a0"/>
      </w:pPr>
      <w:r>
        <w:t xml:space="preserve">12A.4.1 Toolbar</w:t>
      </w:r>
    </w:p>
    <w:p>
      <w:pPr>
        <w:pStyle w:val="a0"/>
      </w:pPr>
      <w:r>
        <w:t xml:space="preserve">Search bar – full-text search across USTN, container numbers, vessel name, buyer/seller name.</w:t>
      </w:r>
    </w:p>
    <w:p>
      <w:pPr>
        <w:pStyle w:val="a0"/>
      </w:pPr>
      <w:r>
        <w:t xml:space="preserve">Filter chips – Status, Commodity, Port, Date Range, Risk Score (role-specific), Saved Filters.</w:t>
      </w:r>
    </w:p>
    <w:p>
      <w:pPr>
        <w:pStyle w:val="a0"/>
      </w:pPr>
      <w:r>
        <w:t xml:space="preserve">View toggle – Table / Map (vessel positions).</w:t>
      </w:r>
    </w:p>
    <w:p>
      <w:pPr>
        <w:pStyle w:val="a0"/>
      </w:pPr>
      <w:r>
        <w:t xml:space="preserve">Export – CSV/PDF of current filtered view (async with notification).</w:t>
      </w:r>
    </w:p>
    <w:p>
      <w:pPr>
        <w:pStyle w:val="a0"/>
      </w:pPr>
      <w:r>
        <w:t xml:space="preserve">Refresh – manual refresh (real-time updates also via NATS).</w:t>
      </w:r>
    </w:p>
    <w:p>
      <w:pPr>
        <w:pStyle w:val="a0"/>
      </w:pPr>
      <w:r>
        <w:t xml:space="preserve">12A.4.2 Data Table (Virtual Scrolling)</w:t>
      </w:r>
    </w:p>
    <w:p>
      <w:pPr>
        <w:pStyle w:val="a0"/>
      </w:pPr>
      <w:r>
        <w:t xml:space="preserve">Role-specific columns (see Part 12C for per-portal columns).</w:t>
      </w:r>
    </w:p>
    <w:p>
      <w:pPr>
        <w:pStyle w:val="a0"/>
      </w:pPr>
      <w:r>
        <w:t xml:space="preserve">Clickable rows – opens TCC for that USTN.</w:t>
      </w:r>
    </w:p>
    <w:p>
      <w:pPr>
        <w:pStyle w:val="a0"/>
      </w:pPr>
      <w:r>
        <w:t xml:space="preserve">Row selection checkboxes for bulk actions (e.g.,</w:t>
      </w:r>
      <w:r>
        <w:t xml:space="preserve"> </w:t>
      </w:r>
      <w:r>
        <w:t xml:space="preserve">“</w:t>
      </w:r>
      <w:r>
        <w:t xml:space="preserve">Request Documents</w:t>
      </w:r>
      <w:r>
        <w:t xml:space="preserve">”</w:t>
      </w:r>
      <w:r>
        <w:t xml:space="preserve">,</w:t>
      </w:r>
      <w:r>
        <w:t xml:space="preserve"> </w:t>
      </w:r>
      <w:r>
        <w:t xml:space="preserve">“</w:t>
      </w:r>
      <w:r>
        <w:t xml:space="preserve">Export Selected</w:t>
      </w:r>
      <w:r>
        <w:t xml:space="preserve">”</w:t>
      </w:r>
      <w:r>
        <w:t xml:space="preserve">).</w:t>
      </w:r>
    </w:p>
    <w:p>
      <w:pPr>
        <w:pStyle w:val="a0"/>
      </w:pPr>
      <w:r>
        <w:t xml:space="preserve">Sorting by any column (server-side).</w:t>
      </w:r>
    </w:p>
    <w:p>
      <w:pPr>
        <w:pStyle w:val="a0"/>
      </w:pPr>
      <w:r>
        <w:t xml:space="preserve">Column reordering and resizing (saved per user).</w:t>
      </w:r>
    </w:p>
    <w:p>
      <w:pPr>
        <w:pStyle w:val="a0"/>
      </w:pPr>
      <w:r>
        <w:t xml:space="preserve">12A.4.3 Slide-Out Detail Panel</w:t>
      </w:r>
    </w:p>
    <w:p>
      <w:pPr>
        <w:pStyle w:val="a0"/>
      </w:pPr>
      <w:r>
        <w:t xml:space="preserve">Triggered by clicking a row.</w:t>
      </w:r>
    </w:p>
    <w:p>
      <w:pPr>
        <w:pStyle w:val="a0"/>
      </w:pPr>
      <w:r>
        <w:t xml:space="preserve">Four tabs: Summary, Documents, Containers, Timeline (role-specific extra tabs may appear, e.g.,</w:t>
      </w:r>
      <w:r>
        <w:t xml:space="preserve"> </w:t>
      </w:r>
      <w:r>
        <w:t xml:space="preserve">“</w:t>
      </w:r>
      <w:r>
        <w:t xml:space="preserve">Customs Readiness</w:t>
      </w:r>
      <w:r>
        <w:t xml:space="preserve">”</w:t>
      </w:r>
      <w:r>
        <w:t xml:space="preserve"> </w:t>
      </w:r>
      <w:r>
        <w:t xml:space="preserve">for buyer,</w:t>
      </w:r>
      <w:r>
        <w:t xml:space="preserve"> </w:t>
      </w:r>
      <w:r>
        <w:t xml:space="preserve">“</w:t>
      </w:r>
      <w:r>
        <w:t xml:space="preserve">Cost Breakdown</w:t>
      </w:r>
      <w:r>
        <w:t xml:space="preserve">”</w:t>
      </w:r>
      <w:r>
        <w:t xml:space="preserve"> </w:t>
      </w:r>
      <w:r>
        <w:t xml:space="preserve">for seller).</w:t>
      </w:r>
    </w:p>
    <w:p>
      <w:pPr>
        <w:pStyle w:val="a0"/>
      </w:pPr>
      <w:r>
        <w:t xml:space="preserve">12A.4.4 Map View (When Enabled)</w:t>
      </w:r>
    </w:p>
    <w:p>
      <w:pPr>
        <w:pStyle w:val="a0"/>
      </w:pPr>
      <w:r>
        <w:t xml:space="preserve">Leaflet map showing vessel positions for shipments with AIS data.</w:t>
      </w:r>
    </w:p>
    <w:p>
      <w:pPr>
        <w:pStyle w:val="a0"/>
      </w:pPr>
      <w:r>
        <w:t xml:space="preserve">Ship icons rotated by heading; port markers for non-departed shipments.</w:t>
      </w:r>
    </w:p>
    <w:p>
      <w:pPr>
        <w:pStyle w:val="a0"/>
      </w:pPr>
      <w:r>
        <w:t xml:space="preserve">Clustering for multiple vessels.</w:t>
      </w:r>
    </w:p>
    <w:p>
      <w:pPr>
        <w:pStyle w:val="a0"/>
      </w:pPr>
      <w:r>
        <w:t xml:space="preserve">12A.4.5 Real-Time Updates</w:t>
      </w:r>
    </w:p>
    <w:p>
      <w:pPr>
        <w:pStyle w:val="a0"/>
      </w:pPr>
      <w:r>
        <w:t xml:space="preserve">Subscribes to NATS events (shipment.status.changed, document.uploaded, etc.).</w:t>
      </w:r>
    </w:p>
    <w:p>
      <w:pPr>
        <w:pStyle w:val="a0"/>
      </w:pPr>
      <w:r>
        <w:t xml:space="preserve">Rows update instantly; rows that no longer match filters fade out.</w:t>
      </w:r>
    </w:p>
    <w:p>
      <w:pPr>
        <w:pStyle w:val="a0"/>
      </w:pPr>
      <w:r>
        <w:t xml:space="preserve">One-click guarantee: Clicking any USTN opens the TCC (one click). Export is one click. Filter application is one click per chip.</w:t>
      </w:r>
    </w:p>
    <w:p>
      <w:pPr>
        <w:pStyle w:val="a0"/>
      </w:pPr>
      <w:r>
        <w:t xml:space="preserve">AI: 🧠 A1 for match score explanations, 🧠 A2 for risk score display, 🧠 A4 for column filtering (OPA).</w:t>
      </w:r>
    </w:p>
    <w:p>
      <w:pPr>
        <w:pStyle w:val="a0"/>
      </w:pPr>
      <w:r>
        <w:t xml:space="preserve">🔐 Non-marketplace: Never displays</w:t>
      </w:r>
      <w:r>
        <w:t xml:space="preserve"> </w:t>
      </w:r>
      <w:r>
        <w:t xml:space="preserve">“</w:t>
      </w:r>
      <w:r>
        <w:t xml:space="preserve">recommended</w:t>
      </w:r>
      <w:r>
        <w:t xml:space="preserve">”</w:t>
      </w:r>
      <w:r>
        <w:t xml:space="preserve"> </w:t>
      </w:r>
      <w:r>
        <w:t xml:space="preserve">shipments or counterparties. All data is permission-filtered.</w:t>
      </w:r>
    </w:p>
    <w:p>
      <w:pPr>
        <w:pStyle w:val="a0"/>
      </w:pPr>
      <w:r>
        <w:t xml:space="preserve">12A.5 VoiceCommandButton</w:t>
      </w:r>
    </w:p>
    <w:p>
      <w:pPr>
        <w:pStyle w:val="a0"/>
      </w:pPr>
      <w:r>
        <w:t xml:space="preserve">Purpose: Hands-free operation for milestone confirmations, navigation, and approvals – works offline.</w:t>
      </w:r>
    </w:p>
    <w:p>
      <w:pPr>
        <w:pStyle w:val="a0"/>
      </w:pPr>
      <w:r>
        <w:t xml:space="preserve">Technology:</w:t>
      </w:r>
    </w:p>
    <w:p>
      <w:pPr>
        <w:pStyle w:val="a0"/>
      </w:pPr>
      <w:r>
        <w:t xml:space="preserve">Speech-to-text: Vosk (offline models for English, Arabic, Vietnamese, German; fallback to Web Speech API online).</w:t>
      </w:r>
    </w:p>
    <w:p>
      <w:pPr>
        <w:pStyle w:val="a0"/>
      </w:pPr>
      <w:r>
        <w:t xml:space="preserve">Intent extraction: 🧠 A2 (HF Mixtral, local) – extracts action, entity, parameters from transcript.</w:t>
      </w:r>
    </w:p>
    <w:p>
      <w:pPr>
        <w:pStyle w:val="a0"/>
      </w:pPr>
      <w:r>
        <w:t xml:space="preserve">Biometric verification: ZITADEL passkey (fingerprint/face) for high-value actions.</w:t>
      </w:r>
    </w:p>
    <w:p>
      <w:pPr>
        <w:pStyle w:val="a0"/>
      </w:pPr>
      <w:r>
        <w:t xml:space="preserve">Examples of voice commands:</w:t>
      </w:r>
    </w:p>
    <w:p>
      <w:pPr>
        <w:pStyle w:val="a0"/>
      </w:pPr>
      <w:r>
        <w:t xml:space="preserve">“</w:t>
      </w:r>
      <w:r>
        <w:t xml:space="preserve">Load pallet OR005 into container TCNU1234567</w:t>
      </w:r>
      <w:r>
        <w:t xml:space="preserve">”</w:t>
      </w:r>
      <w:r>
        <w:t xml:space="preserve"> </w:t>
      </w:r>
      <w:r>
        <w:t xml:space="preserve">→ confirms milestone.</w:t>
      </w:r>
    </w:p>
    <w:p>
      <w:pPr>
        <w:pStyle w:val="a0"/>
      </w:pPr>
      <w:r>
        <w:t xml:space="preserve">“</w:t>
      </w:r>
      <w:r>
        <w:t xml:space="preserve">Sign contract for USTN SGTX-EG-…-V1</w:t>
      </w:r>
      <w:r>
        <w:t xml:space="preserve">”</w:t>
      </w:r>
      <w:r>
        <w:t xml:space="preserve"> </w:t>
      </w:r>
      <w:r>
        <w:t xml:space="preserve">→ opens signature modal.</w:t>
      </w:r>
    </w:p>
    <w:p>
      <w:pPr>
        <w:pStyle w:val="a0"/>
      </w:pPr>
      <w:r>
        <w:t xml:space="preserve">“</w:t>
      </w:r>
      <w:r>
        <w:t xml:space="preserve">Approve settlement for USTN …</w:t>
      </w:r>
      <w:r>
        <w:t xml:space="preserve">”</w:t>
      </w:r>
      <w:r>
        <w:t xml:space="preserve"> </w:t>
      </w:r>
      <w:r>
        <w:t xml:space="preserve">→ after biometric, executes.</w:t>
      </w:r>
    </w:p>
    <w:p>
      <w:pPr>
        <w:pStyle w:val="a0"/>
      </w:pPr>
      <w:r>
        <w:t xml:space="preserve">“</w:t>
      </w:r>
      <w:r>
        <w:t xml:space="preserve">Switch to Seller mode</w:t>
      </w:r>
      <w:r>
        <w:t xml:space="preserve">”</w:t>
      </w:r>
      <w:r>
        <w:t xml:space="preserve"> </w:t>
      </w:r>
      <w:r>
        <w:t xml:space="preserve">→ toggles dual-mode.</w:t>
      </w:r>
    </w:p>
    <w:p>
      <w:pPr>
        <w:pStyle w:val="a0"/>
      </w:pPr>
      <w:r>
        <w:t xml:space="preserve">“</w:t>
      </w:r>
      <w:r>
        <w:t xml:space="preserve">File dispute for mould on USTN … claim $2,000</w:t>
      </w:r>
      <w:r>
        <w:t xml:space="preserve">”</w:t>
      </w:r>
      <w:r>
        <w:t xml:space="preserve"> </w:t>
      </w:r>
      <w:r>
        <w:t xml:space="preserve">→ pre-fills dispute form.</w:t>
      </w:r>
    </w:p>
    <w:p>
      <w:pPr>
        <w:pStyle w:val="a0"/>
      </w:pPr>
      <w:r>
        <w:t xml:space="preserve">One-click guarantee: After voice command and biometric confirmation, the action executes – zero clicks.</w:t>
      </w:r>
    </w:p>
    <w:p>
      <w:pPr>
        <w:pStyle w:val="a0"/>
      </w:pPr>
      <w:r>
        <w:t xml:space="preserve">Privacy: Raw audio processed on-device; never transmitted. Only extracted intents and confirmed actions are logged.</w:t>
      </w:r>
    </w:p>
    <w:p>
      <w:pPr>
        <w:pStyle w:val="a0"/>
      </w:pPr>
      <w:r>
        <w:t xml:space="preserve">🔐 Non-marketplace: Voice commands cannot be used to discover or recommend counterparties.</w:t>
      </w:r>
    </w:p>
    <w:p>
      <w:pPr>
        <w:pStyle w:val="a0"/>
      </w:pPr>
      <w:r>
        <w:t xml:space="preserve">12A.6 Customer Care Chatbot</w:t>
      </w:r>
    </w:p>
    <w:p>
      <w:pPr>
        <w:pStyle w:val="a0"/>
      </w:pPr>
      <w:r>
        <w:t xml:space="preserve">Purpose: AI-powered support accessible from any portal. Can answer questions, perform actions on the user’s behalf (with PIN-based impersonation), and escalate to human support.</w:t>
      </w:r>
    </w:p>
    <w:p>
      <w:pPr>
        <w:pStyle w:val="a0"/>
      </w:pPr>
      <w:r>
        <w:t xml:space="preserve">Features:</w:t>
      </w:r>
    </w:p>
    <w:p>
      <w:pPr>
        <w:pStyle w:val="a0"/>
      </w:pPr>
      <w:r>
        <w:t xml:space="preserve">12A.6.1 Conversational AI</w:t>
      </w:r>
    </w:p>
    <w:p>
      <w:pPr>
        <w:pStyle w:val="a0"/>
      </w:pPr>
      <w:r>
        <w:t xml:space="preserve">🧠 A1 (Groq) for natural language responses.</w:t>
      </w:r>
    </w:p>
    <w:p>
      <w:pPr>
        <w:pStyle w:val="a0"/>
      </w:pPr>
      <w:r>
        <w:t xml:space="preserve">🧠 A2 (HF Mixtral) for intent extraction.</w:t>
      </w:r>
    </w:p>
    <w:p>
      <w:pPr>
        <w:pStyle w:val="a0"/>
      </w:pPr>
      <w:r>
        <w:t xml:space="preserve">Knowledge base: public documentation + user-specific data (with permission).</w:t>
      </w:r>
    </w:p>
    <w:p>
      <w:pPr>
        <w:pStyle w:val="a0"/>
      </w:pPr>
      <w:r>
        <w:t xml:space="preserve">12A.6.2 PIN-Based Impersonation</w:t>
      </w:r>
    </w:p>
    <w:p>
      <w:pPr>
        <w:pStyle w:val="a0"/>
      </w:pPr>
      <w:r>
        <w:t xml:space="preserve">For actions that require modifying state (e.g.,</w:t>
      </w:r>
      <w:r>
        <w:t xml:space="preserve"> </w:t>
      </w:r>
      <w:r>
        <w:t xml:space="preserve">“</w:t>
      </w:r>
      <w:r>
        <w:t xml:space="preserve">Send a reminder to the seller</w:t>
      </w:r>
      <w:r>
        <w:t xml:space="preserve">”</w:t>
      </w:r>
      <w:r>
        <w:t xml:space="preserve">), the bot requests the user’s support PIN (set in Company Admin).</w:t>
      </w:r>
    </w:p>
    <w:p>
      <w:pPr>
        <w:pStyle w:val="a0"/>
      </w:pPr>
      <w:r>
        <w:t xml:space="preserve">PIN verified via bcrypt; if correct, bot obtains a short-lived, scope-limited JWT to perform the action.</w:t>
      </w:r>
    </w:p>
    <w:p>
      <w:pPr>
        <w:pStyle w:val="a0"/>
      </w:pPr>
      <w:r>
        <w:t xml:space="preserve">All impersonated actions are logged as Governor decisions (decision_type =</w:t>
      </w:r>
      <w:r>
        <w:t xml:space="preserve"> </w:t>
      </w:r>
      <w:r>
        <w:t xml:space="preserve">‘</w:t>
      </w:r>
      <w:r>
        <w:t xml:space="preserve">customer_care_bot_impersonation</w:t>
      </w:r>
      <w:r>
        <w:t xml:space="preserve">’</w:t>
      </w:r>
      <w:r>
        <w:t xml:space="preserve">).</w:t>
      </w:r>
    </w:p>
    <w:p>
      <w:pPr>
        <w:pStyle w:val="a0"/>
      </w:pPr>
      <w:r>
        <w:t xml:space="preserve">12A.6.3 Escalation to Human</w:t>
      </w:r>
    </w:p>
    <w:p>
      <w:pPr>
        <w:pStyle w:val="a0"/>
      </w:pPr>
      <w:r>
        <w:t xml:space="preserve">If the bot fails to resolve after three attempts, or the user types</w:t>
      </w:r>
      <w:r>
        <w:t xml:space="preserve"> </w:t>
      </w:r>
      <w:r>
        <w:t xml:space="preserve">“</w:t>
      </w:r>
      <w:r>
        <w:t xml:space="preserve">talk to a human</w:t>
      </w:r>
      <w:r>
        <w:t xml:space="preserve">”</w:t>
      </w:r>
      <w:r>
        <w:t xml:space="preserve">, the bot offers to escalate.</w:t>
      </w:r>
    </w:p>
    <w:p>
      <w:pPr>
        <w:pStyle w:val="a0"/>
      </w:pPr>
      <w:r>
        <w:t xml:space="preserve">User confirms phone number (from profile). System initiates a VoIP callback via self-hosted Janus Gateway.</w:t>
      </w:r>
    </w:p>
    <w:p>
      <w:pPr>
        <w:pStyle w:val="a0"/>
      </w:pPr>
      <w:r>
        <w:t xml:space="preserve">Human agent has access to the conversation transcript and the relevant trade context.</w:t>
      </w:r>
    </w:p>
    <w:p>
      <w:pPr>
        <w:pStyle w:val="a0"/>
      </w:pPr>
      <w:r>
        <w:t xml:space="preserve">One-click guarantee: Click chat icon → bot opens. User types or speaks; bot executes actions with one confirmation.</w:t>
      </w:r>
    </w:p>
    <w:p>
      <w:pPr>
        <w:pStyle w:val="a0"/>
      </w:pPr>
      <w:r>
        <w:t xml:space="preserve">🔐 Non-marketplace: The bot never suggests alternative counterparties; only assists with existing relationships.</w:t>
      </w:r>
    </w:p>
    <w:bookmarkEnd w:id="402"/>
    <w:bookmarkEnd w:id="403"/>
    <w:bookmarkStart w:id="404" w:name="X6206e4f309e339b58e7ac8d1ca14f5feddb97aa"/>
    <w:p>
      <w:pPr>
        <w:pStyle w:val="2"/>
      </w:pPr>
      <w:r>
        <w:t xml:space="preserve">PART 12A.7 – DUAL-MODE TOGGLE (TRADER PORTAL ONLY)</w:t>
      </w:r>
    </w:p>
    <w:p>
      <w:pPr>
        <w:pStyle w:val="FirstParagraph"/>
      </w:pPr>
      <w:r>
        <w:t xml:space="preserve">Purpose: Allows trading companies with DUAL mode to switch between Buyer Dashboard(inbound) and Seller Dashboard (outbound) with a single click. The toggle provides clear visual feedback to prevent mode confusion.</w:t>
      </w:r>
    </w:p>
    <w:p>
      <w:pPr>
        <w:pStyle w:val="a0"/>
      </w:pPr>
      <w:r>
        <w:t xml:space="preserve">Visibility conditions (all must be true):</w:t>
      </w:r>
    </w:p>
    <w:p>
      <w:pPr>
        <w:pStyle w:val="a0"/>
      </w:pPr>
      <w:r>
        <w:t xml:space="preserve">Tenant type = TRD</w:t>
      </w:r>
    </w:p>
    <w:p>
      <w:pPr>
        <w:pStyle w:val="a0"/>
      </w:pPr>
      <w:r>
        <w:t xml:space="preserve">default_trader_mode = DUAL</w:t>
      </w:r>
    </w:p>
    <w:p>
      <w:pPr>
        <w:pStyle w:val="a0"/>
      </w:pPr>
      <w:r>
        <w:t xml:space="preserve">Employee allow_role_switching = true (from data scopes)</w:t>
      </w:r>
    </w:p>
    <w:p>
      <w:pPr>
        <w:pStyle w:val="a0"/>
      </w:pPr>
      <w:r>
        <w:t xml:space="preserve">Employee’s role includes allowed_trader_modes containing both BUY and SELL.</w:t>
      </w:r>
    </w:p>
    <w:p>
      <w:pPr>
        <w:pStyle w:val="a0"/>
      </w:pPr>
      <w:r>
        <w:t xml:space="preserve">UI Placement:</w:t>
      </w:r>
      <w:r>
        <w:t xml:space="preserve"> </w:t>
      </w:r>
      <w:r>
        <w:t xml:space="preserve">Global header, to the right of the notifications bell and left of the user avatar. The toggle is a segmented button with two segments: Buyer | Seller.</w:t>
      </w:r>
    </w:p>
    <w:p>
      <w:pPr>
        <w:pStyle w:val="a0"/>
      </w:pPr>
      <w:r>
        <w:t xml:space="preserve">Visual Appearance (Enhanced):</w:t>
      </w:r>
    </w:p>
    <w:p>
      <w:pPr>
        <w:pStyle w:val="a0"/>
      </w:pPr>
      <w:r>
        <w:t xml:space="preserve">When switching, an animated slide effect moves the highlight from one segment to the other.</w:t>
      </w:r>
    </w:p>
    <w:p>
      <w:pPr>
        <w:pStyle w:val="a0"/>
      </w:pPr>
      <w:r>
        <w:t xml:space="preserve">The active mode is also displayed as a badge next to the user’s avatar (e.g.,</w:t>
      </w:r>
      <w:r>
        <w:t xml:space="preserve"> </w:t>
      </w:r>
      <w:r>
        <w:t xml:space="preserve">“</w:t>
      </w:r>
      <w:r>
        <w:t xml:space="preserve">👤 Ahmed (Buyer)</w:t>
      </w:r>
      <w:r>
        <w:t xml:space="preserve">”</w:t>
      </w:r>
      <w:r>
        <w:t xml:space="preserve">). This badge updates immediately after toggle.</w:t>
      </w:r>
    </w:p>
    <w:p>
      <w:pPr>
        <w:pStyle w:val="a0"/>
      </w:pPr>
      <w:r>
        <w:t xml:space="preserve">Behaviour on toggle:</w:t>
      </w:r>
    </w:p>
    <w:p>
      <w:pPr>
        <w:pStyle w:val="a0"/>
      </w:pPr>
      <w:r>
        <w:t xml:space="preserve">Frontend calls POST /v1/employee/switch-context with {</w:t>
      </w:r>
      <w:r>
        <w:t xml:space="preserve"> </w:t>
      </w:r>
      <w:r>
        <w:t xml:space="preserve">“</w:t>
      </w:r>
      <w:r>
        <w:t xml:space="preserve">active_trader_mode_context</w:t>
      </w:r>
      <w:r>
        <w:t xml:space="preserve">”</w:t>
      </w:r>
      <w:r>
        <w:t xml:space="preserve">:</w:t>
      </w:r>
      <w:r>
        <w:t xml:space="preserve"> </w:t>
      </w:r>
      <w:r>
        <w:t xml:space="preserve">“</w:t>
      </w:r>
      <w:r>
        <w:t xml:space="preserve">BUY</w:t>
      </w:r>
      <w:r>
        <w:t xml:space="preserve">”</w:t>
      </w:r>
      <w:r>
        <w:t xml:space="preserve"> </w:t>
      </w:r>
      <w:r>
        <w:t xml:space="preserve">or</w:t>
      </w:r>
      <w:r>
        <w:t xml:space="preserve"> </w:t>
      </w:r>
      <w:r>
        <w:t xml:space="preserve">“</w:t>
      </w:r>
      <w:r>
        <w:t xml:space="preserve">SELL</w:t>
      </w:r>
      <w:r>
        <w:t xml:space="preserve">”</w:t>
      </w:r>
      <w:r>
        <w:t xml:space="preserve"> </w:t>
      </w:r>
      <w:r>
        <w:t xml:space="preserve">}.</w:t>
      </w:r>
    </w:p>
    <w:p>
      <w:pPr>
        <w:pStyle w:val="a0"/>
      </w:pPr>
      <w:r>
        <w:t xml:space="preserve">Identity service updates session and issues new JWT with the updated active_trader_mode_context claim.</w:t>
      </w:r>
    </w:p>
    <w:p>
      <w:pPr>
        <w:pStyle w:val="a0"/>
      </w:pPr>
      <w:r>
        <w:t xml:space="preserve">Portal soft-reloads:</w:t>
      </w:r>
    </w:p>
    <w:p>
      <w:pPr>
        <w:pStyle w:val="a0"/>
      </w:pPr>
      <w:r>
        <w:t xml:space="preserve">Smart Inbox refreshes with mode-filtered items.</w:t>
      </w:r>
    </w:p>
    <w:p>
      <w:pPr>
        <w:pStyle w:val="a0"/>
      </w:pPr>
      <w:r>
        <w:t xml:space="preserve">Shipments Vault columns switch (e.g., buyer sees</w:t>
      </w:r>
      <w:r>
        <w:t xml:space="preserve"> </w:t>
      </w:r>
      <w:r>
        <w:t xml:space="preserve">“</w:t>
      </w:r>
      <w:r>
        <w:t xml:space="preserve">Customs Readiness</w:t>
      </w:r>
      <w:r>
        <w:t xml:space="preserve">”</w:t>
      </w:r>
      <w:r>
        <w:t xml:space="preserve">; seller sees</w:t>
      </w:r>
      <w:r>
        <w:t xml:space="preserve"> </w:t>
      </w:r>
      <w:r>
        <w:t xml:space="preserve">“</w:t>
      </w:r>
      <w:r>
        <w:t xml:space="preserve">Estimated Margin</w:t>
      </w:r>
      <w:r>
        <w:t xml:space="preserve">”</w:t>
      </w:r>
      <w:r>
        <w:t xml:space="preserve">).</w:t>
      </w:r>
    </w:p>
    <w:p>
      <w:pPr>
        <w:pStyle w:val="a0"/>
      </w:pPr>
      <w:r>
        <w:t xml:space="preserve">Sidebar tabs change (buyer gets</w:t>
      </w:r>
      <w:r>
        <w:t xml:space="preserve"> </w:t>
      </w:r>
      <w:r>
        <w:t xml:space="preserve">“</w:t>
      </w:r>
      <w:r>
        <w:t xml:space="preserve">New Trade Request</w:t>
      </w:r>
      <w:r>
        <w:t xml:space="preserve">”</w:t>
      </w:r>
      <w:r>
        <w:t xml:space="preserve">; seller gets</w:t>
      </w:r>
      <w:r>
        <w:t xml:space="preserve"> </w:t>
      </w:r>
      <w:r>
        <w:t xml:space="preserve">“</w:t>
      </w:r>
      <w:r>
        <w:t xml:space="preserve">Pending Requests</w:t>
      </w:r>
      <w:r>
        <w:t xml:space="preserve">”</w:t>
      </w:r>
      <w:r>
        <w:t xml:space="preserve">).</w:t>
      </w:r>
    </w:p>
    <w:p>
      <w:pPr>
        <w:pStyle w:val="a0"/>
      </w:pPr>
      <w:r>
        <w:t xml:space="preserve">Trade Command Center financial cards adapt (buyer sees total payable; seller sees cost breakdown + margin).</w:t>
      </w:r>
    </w:p>
    <w:p>
      <w:pPr>
        <w:pStyle w:val="a0"/>
      </w:pPr>
      <w:r>
        <w:t xml:space="preserve">Browser tab title prefix updates immediately.</w:t>
      </w:r>
    </w:p>
    <w:p>
      <w:pPr>
        <w:pStyle w:val="a0"/>
      </w:pPr>
      <w:r>
        <w:t xml:space="preserve">Avatar badge updates immediately.</w:t>
      </w:r>
    </w:p>
    <w:p>
      <w:pPr>
        <w:pStyle w:val="a0"/>
      </w:pPr>
      <w:r>
        <w:t xml:space="preserve">Accessibility:</w:t>
      </w:r>
    </w:p>
    <w:p>
      <w:pPr>
        <w:pStyle w:val="a0"/>
      </w:pPr>
      <w:r>
        <w:t xml:space="preserve">Fully keyboard-navigable: Tab to focus, Left/Right arrow keys move between segments, Enter/Space activates.</w:t>
      </w:r>
    </w:p>
    <w:p>
      <w:pPr>
        <w:pStyle w:val="a0"/>
      </w:pPr>
      <w:r>
        <w:t xml:space="preserve">Active segment has aria-pressed=</w:t>
      </w:r>
      <w:r>
        <w:t xml:space="preserve">“</w:t>
      </w:r>
      <w:r>
        <w:t xml:space="preserve">true</w:t>
      </w:r>
      <w:r>
        <w:t xml:space="preserve">”</w:t>
      </w:r>
      <w:r>
        <w:t xml:space="preserve">.</w:t>
      </w:r>
    </w:p>
    <w:p>
      <w:pPr>
        <w:pStyle w:val="a0"/>
      </w:pPr>
      <w:r>
        <w:t xml:space="preserve">Screen readers announce:</w:t>
      </w:r>
      <w:r>
        <w:t xml:space="preserve"> </w:t>
      </w:r>
      <w:r>
        <w:t xml:space="preserve">“</w:t>
      </w:r>
      <w:r>
        <w:t xml:space="preserve">Switched to Buyer mode</w:t>
      </w:r>
      <w:r>
        <w:t xml:space="preserve">”</w:t>
      </w:r>
      <w:r>
        <w:t xml:space="preserve"> </w:t>
      </w:r>
      <w:r>
        <w:t xml:space="preserve">or</w:t>
      </w:r>
      <w:r>
        <w:t xml:space="preserve"> </w:t>
      </w:r>
      <w:r>
        <w:t xml:space="preserve">“</w:t>
      </w:r>
      <w:r>
        <w:t xml:space="preserve">Switched to Seller mode</w:t>
      </w:r>
      <w:r>
        <w:t xml:space="preserve">”</w:t>
      </w:r>
      <w:r>
        <w:t xml:space="preserve"> </w:t>
      </w:r>
      <w:r>
        <w:t xml:space="preserve">using an aria-live region.</w:t>
      </w:r>
    </w:p>
    <w:p>
      <w:pPr>
        <w:pStyle w:val="a0"/>
      </w:pPr>
      <w:r>
        <w:t xml:space="preserve">Colour is not the sole indicator – the icon and text also change.</w:t>
      </w:r>
    </w:p>
    <w:p>
      <w:pPr>
        <w:pStyle w:val="a0"/>
      </w:pPr>
      <w:r>
        <w:t xml:space="preserve">Voice command: </w:t>
      </w:r>
      <w:r>
        <w:t xml:space="preserve">“</w:t>
      </w:r>
      <w:r>
        <w:t xml:space="preserve">Switch to Seller mode</w:t>
      </w:r>
      <w:r>
        <w:t xml:space="preserve">”</w:t>
      </w:r>
      <w:r>
        <w:t xml:space="preserve"> </w:t>
      </w:r>
      <w:r>
        <w:t xml:space="preserve">(or</w:t>
      </w:r>
      <w:r>
        <w:t xml:space="preserve"> </w:t>
      </w:r>
      <w:r>
        <w:t xml:space="preserve">“</w:t>
      </w:r>
      <w:r>
        <w:t xml:space="preserve">Switch to Buyer mode</w:t>
      </w:r>
      <w:r>
        <w:t xml:space="preserve">”</w:t>
      </w:r>
      <w:r>
        <w:t xml:space="preserve">) – recognised by the VoiceCommandButton, executes the toggle, and confirms via TTS.</w:t>
      </w:r>
    </w:p>
    <w:p>
      <w:pPr>
        <w:pStyle w:val="a0"/>
      </w:pPr>
      <w:r>
        <w:t xml:space="preserve">One-click guarantee: Click the toggle – portal context switches instantly. No need to log out or reload. The visual indicators (colour, tab title, avatar badge, icon) provide immediate confirmation.</w:t>
      </w:r>
    </w:p>
    <w:p>
      <w:pPr>
        <w:pStyle w:val="a0"/>
      </w:pPr>
      <w:r>
        <w:t xml:space="preserve">Governance: OPA policies enforce that actions are allowed in the current mode. If a user attempts an action in the wrong mode, the Governor returns a DENY with a Decision Panel that includes a </w:t>
      </w:r>
      <w:r>
        <w:t xml:space="preserve">“</w:t>
      </w:r>
      <w:r>
        <w:t xml:space="preserve">Switch to Seller/Buyer Mode</w:t>
      </w:r>
      <w:r>
        <w:t xml:space="preserve">”</w:t>
      </w:r>
      <w:r>
        <w:t xml:space="preserve"> button – one click to switch and retry.</w:t>
      </w:r>
    </w:p>
    <w:p>
      <w:pPr>
        <w:pStyle w:val="a0"/>
      </w:pPr>
      <w:r>
        <w:t xml:space="preserve">🔐 Non-marketplace: The toggle never suggests</w:t>
      </w:r>
      <w:r>
        <w:t xml:space="preserve"> </w:t>
      </w:r>
      <w:r>
        <w:t xml:space="preserve">“</w:t>
      </w:r>
      <w:r>
        <w:t xml:space="preserve">you should also try buying</w:t>
      </w:r>
      <w:r>
        <w:t xml:space="preserve">”</w:t>
      </w:r>
      <w:r>
        <w:t xml:space="preserve"> </w:t>
      </w:r>
      <w:r>
        <w:t xml:space="preserve">– it merely changes the view of existing data.</w:t>
      </w:r>
    </w:p>
    <w:p>
      <w:pPr>
        <w:pStyle w:val="a0"/>
      </w:pPr>
      <w:r>
        <w:t xml:space="preserve">END OF PART 12A.7 – DUAL-MODE TOGGLE (v11.0)</w:t>
      </w:r>
    </w:p>
    <w:bookmarkEnd w:id="404"/>
    <w:bookmarkStart w:id="405" w:name="Xfff3fa42c6374e3b2d5151966baa369b51cbe70"/>
    <w:p>
      <w:pPr>
        <w:pStyle w:val="2"/>
      </w:pPr>
      <w:r>
        <w:t xml:space="preserve">PART 12A.7 – DUAL-MODE TOGGLE (TRADER PORTAL ONLY)</w:t>
      </w:r>
    </w:p>
    <w:p>
      <w:pPr>
        <w:pStyle w:val="FirstParagraph"/>
      </w:pPr>
      <w:r>
        <w:t xml:space="preserve">Purpose: Allows trading companies with DUAL mode to switch between Buyer Dashboard(inbound) and Seller Dashboard (outbound) with a single click. The toggle provides clear visual feedback to prevent mode confusion.</w:t>
      </w:r>
    </w:p>
    <w:p>
      <w:pPr>
        <w:pStyle w:val="a0"/>
      </w:pPr>
      <w:r>
        <w:t xml:space="preserve">Visibility conditions (all must be true):</w:t>
      </w:r>
    </w:p>
    <w:p>
      <w:pPr>
        <w:pStyle w:val="a0"/>
      </w:pPr>
      <w:r>
        <w:t xml:space="preserve">Tenant type = TRD</w:t>
      </w:r>
    </w:p>
    <w:p>
      <w:pPr>
        <w:pStyle w:val="a0"/>
      </w:pPr>
      <w:r>
        <w:t xml:space="preserve">default_trader_mode = DUAL</w:t>
      </w:r>
    </w:p>
    <w:p>
      <w:pPr>
        <w:pStyle w:val="a0"/>
      </w:pPr>
      <w:r>
        <w:t xml:space="preserve">Employee allow_role_switching = true (from data scopes)</w:t>
      </w:r>
    </w:p>
    <w:p>
      <w:pPr>
        <w:pStyle w:val="a0"/>
      </w:pPr>
      <w:r>
        <w:t xml:space="preserve">Employee’s role includes allowed_trader_modes containing both BUY and SELL.</w:t>
      </w:r>
    </w:p>
    <w:p>
      <w:pPr>
        <w:pStyle w:val="a0"/>
      </w:pPr>
      <w:r>
        <w:t xml:space="preserve">UI Placement:</w:t>
      </w:r>
      <w:r>
        <w:t xml:space="preserve"> </w:t>
      </w:r>
      <w:r>
        <w:t xml:space="preserve">Global header, to the right of the notifications bell and left of the user avatar. The toggle is a segmented button with two segments: Buyer | Seller.</w:t>
      </w:r>
    </w:p>
    <w:p>
      <w:pPr>
        <w:pStyle w:val="a0"/>
      </w:pPr>
      <w:r>
        <w:t xml:space="preserve">Visual Appearance (Enhanced):</w:t>
      </w:r>
    </w:p>
    <w:p>
      <w:pPr>
        <w:pStyle w:val="a0"/>
      </w:pPr>
      <w:r>
        <w:t xml:space="preserve">When switching, an animated slide effect moves the highlight from one segment to the other.</w:t>
      </w:r>
    </w:p>
    <w:p>
      <w:pPr>
        <w:pStyle w:val="a0"/>
      </w:pPr>
      <w:r>
        <w:t xml:space="preserve">The active mode is also displayed as a badge next to the user’s avatar (e.g.,</w:t>
      </w:r>
      <w:r>
        <w:t xml:space="preserve"> </w:t>
      </w:r>
      <w:r>
        <w:t xml:space="preserve">“</w:t>
      </w:r>
      <w:r>
        <w:t xml:space="preserve">👤 Ahmed (Buyer)</w:t>
      </w:r>
      <w:r>
        <w:t xml:space="preserve">”</w:t>
      </w:r>
      <w:r>
        <w:t xml:space="preserve">). This badge updates immediately after toggle.</w:t>
      </w:r>
    </w:p>
    <w:p>
      <w:pPr>
        <w:pStyle w:val="a0"/>
      </w:pPr>
      <w:r>
        <w:t xml:space="preserve">Behaviour on toggle:</w:t>
      </w:r>
    </w:p>
    <w:p>
      <w:pPr>
        <w:pStyle w:val="a0"/>
      </w:pPr>
      <w:r>
        <w:t xml:space="preserve">Frontend calls POST /v1/employee/switch-context with {</w:t>
      </w:r>
      <w:r>
        <w:t xml:space="preserve"> </w:t>
      </w:r>
      <w:r>
        <w:t xml:space="preserve">“</w:t>
      </w:r>
      <w:r>
        <w:t xml:space="preserve">active_trader_mode_context</w:t>
      </w:r>
      <w:r>
        <w:t xml:space="preserve">”</w:t>
      </w:r>
      <w:r>
        <w:t xml:space="preserve">:</w:t>
      </w:r>
      <w:r>
        <w:t xml:space="preserve"> </w:t>
      </w:r>
      <w:r>
        <w:t xml:space="preserve">“</w:t>
      </w:r>
      <w:r>
        <w:t xml:space="preserve">BUY</w:t>
      </w:r>
      <w:r>
        <w:t xml:space="preserve">”</w:t>
      </w:r>
      <w:r>
        <w:t xml:space="preserve"> </w:t>
      </w:r>
      <w:r>
        <w:t xml:space="preserve">or</w:t>
      </w:r>
      <w:r>
        <w:t xml:space="preserve"> </w:t>
      </w:r>
      <w:r>
        <w:t xml:space="preserve">“</w:t>
      </w:r>
      <w:r>
        <w:t xml:space="preserve">SELL</w:t>
      </w:r>
      <w:r>
        <w:t xml:space="preserve">”</w:t>
      </w:r>
      <w:r>
        <w:t xml:space="preserve"> </w:t>
      </w:r>
      <w:r>
        <w:t xml:space="preserve">}.</w:t>
      </w:r>
    </w:p>
    <w:p>
      <w:pPr>
        <w:pStyle w:val="a0"/>
      </w:pPr>
      <w:r>
        <w:t xml:space="preserve">Identity service updates session and issues new JWT with the updated active_trader_mode_context claim.</w:t>
      </w:r>
    </w:p>
    <w:p>
      <w:pPr>
        <w:pStyle w:val="a0"/>
      </w:pPr>
      <w:r>
        <w:t xml:space="preserve">Portal soft-reloads:</w:t>
      </w:r>
    </w:p>
    <w:p>
      <w:pPr>
        <w:pStyle w:val="a0"/>
      </w:pPr>
      <w:r>
        <w:t xml:space="preserve">Smart Inbox refreshes with mode-filtered items.</w:t>
      </w:r>
    </w:p>
    <w:p>
      <w:pPr>
        <w:pStyle w:val="a0"/>
      </w:pPr>
      <w:r>
        <w:t xml:space="preserve">Shipments Vault columns switch (e.g., buyer sees</w:t>
      </w:r>
      <w:r>
        <w:t xml:space="preserve"> </w:t>
      </w:r>
      <w:r>
        <w:t xml:space="preserve">“</w:t>
      </w:r>
      <w:r>
        <w:t xml:space="preserve">Customs Readiness</w:t>
      </w:r>
      <w:r>
        <w:t xml:space="preserve">”</w:t>
      </w:r>
      <w:r>
        <w:t xml:space="preserve">; seller sees</w:t>
      </w:r>
      <w:r>
        <w:t xml:space="preserve"> </w:t>
      </w:r>
      <w:r>
        <w:t xml:space="preserve">“</w:t>
      </w:r>
      <w:r>
        <w:t xml:space="preserve">Estimated Margin</w:t>
      </w:r>
      <w:r>
        <w:t xml:space="preserve">”</w:t>
      </w:r>
      <w:r>
        <w:t xml:space="preserve">).</w:t>
      </w:r>
    </w:p>
    <w:p>
      <w:pPr>
        <w:pStyle w:val="a0"/>
      </w:pPr>
      <w:r>
        <w:t xml:space="preserve">Sidebar tabs change (buyer gets</w:t>
      </w:r>
      <w:r>
        <w:t xml:space="preserve"> </w:t>
      </w:r>
      <w:r>
        <w:t xml:space="preserve">“</w:t>
      </w:r>
      <w:r>
        <w:t xml:space="preserve">New Trade Request</w:t>
      </w:r>
      <w:r>
        <w:t xml:space="preserve">”</w:t>
      </w:r>
      <w:r>
        <w:t xml:space="preserve">; seller gets</w:t>
      </w:r>
      <w:r>
        <w:t xml:space="preserve"> </w:t>
      </w:r>
      <w:r>
        <w:t xml:space="preserve">“</w:t>
      </w:r>
      <w:r>
        <w:t xml:space="preserve">Pending Requests</w:t>
      </w:r>
      <w:r>
        <w:t xml:space="preserve">”</w:t>
      </w:r>
      <w:r>
        <w:t xml:space="preserve">).</w:t>
      </w:r>
    </w:p>
    <w:p>
      <w:pPr>
        <w:pStyle w:val="a0"/>
      </w:pPr>
      <w:r>
        <w:t xml:space="preserve">Trade Command Center financial cards adapt (buyer sees total payable; seller sees cost breakdown + margin).</w:t>
      </w:r>
    </w:p>
    <w:p>
      <w:pPr>
        <w:pStyle w:val="a0"/>
      </w:pPr>
      <w:r>
        <w:t xml:space="preserve">Browser tab title prefix updates immediately.</w:t>
      </w:r>
    </w:p>
    <w:p>
      <w:pPr>
        <w:pStyle w:val="a0"/>
      </w:pPr>
      <w:r>
        <w:t xml:space="preserve">Avatar badge updates immediately.</w:t>
      </w:r>
    </w:p>
    <w:p>
      <w:pPr>
        <w:pStyle w:val="a0"/>
      </w:pPr>
      <w:r>
        <w:t xml:space="preserve">Accessibility:</w:t>
      </w:r>
    </w:p>
    <w:p>
      <w:pPr>
        <w:pStyle w:val="a0"/>
      </w:pPr>
      <w:r>
        <w:t xml:space="preserve">Fully keyboard-navigable: Tab to focus, Left/Right arrow keys move between segments, Enter/Space activates.</w:t>
      </w:r>
    </w:p>
    <w:p>
      <w:pPr>
        <w:pStyle w:val="a0"/>
      </w:pPr>
      <w:r>
        <w:t xml:space="preserve">Active segment has aria-pressed=</w:t>
      </w:r>
      <w:r>
        <w:t xml:space="preserve">“</w:t>
      </w:r>
      <w:r>
        <w:t xml:space="preserve">true</w:t>
      </w:r>
      <w:r>
        <w:t xml:space="preserve">”</w:t>
      </w:r>
      <w:r>
        <w:t xml:space="preserve">.</w:t>
      </w:r>
    </w:p>
    <w:p>
      <w:pPr>
        <w:pStyle w:val="a0"/>
      </w:pPr>
      <w:r>
        <w:t xml:space="preserve">Screen readers announce:</w:t>
      </w:r>
      <w:r>
        <w:t xml:space="preserve"> </w:t>
      </w:r>
      <w:r>
        <w:t xml:space="preserve">“</w:t>
      </w:r>
      <w:r>
        <w:t xml:space="preserve">Switched to Buyer mode</w:t>
      </w:r>
      <w:r>
        <w:t xml:space="preserve">”</w:t>
      </w:r>
      <w:r>
        <w:t xml:space="preserve"> </w:t>
      </w:r>
      <w:r>
        <w:t xml:space="preserve">or</w:t>
      </w:r>
      <w:r>
        <w:t xml:space="preserve"> </w:t>
      </w:r>
      <w:r>
        <w:t xml:space="preserve">“</w:t>
      </w:r>
      <w:r>
        <w:t xml:space="preserve">Switched to Seller mode</w:t>
      </w:r>
      <w:r>
        <w:t xml:space="preserve">”</w:t>
      </w:r>
      <w:r>
        <w:t xml:space="preserve"> </w:t>
      </w:r>
      <w:r>
        <w:t xml:space="preserve">using an aria-live region.</w:t>
      </w:r>
    </w:p>
    <w:p>
      <w:pPr>
        <w:pStyle w:val="a0"/>
      </w:pPr>
      <w:r>
        <w:t xml:space="preserve">Colour is not the sole indicator – the icon and text also change.</w:t>
      </w:r>
    </w:p>
    <w:p>
      <w:pPr>
        <w:pStyle w:val="a0"/>
      </w:pPr>
      <w:r>
        <w:t xml:space="preserve">Voice command: </w:t>
      </w:r>
      <w:r>
        <w:t xml:space="preserve">“</w:t>
      </w:r>
      <w:r>
        <w:t xml:space="preserve">Switch to Seller mode</w:t>
      </w:r>
      <w:r>
        <w:t xml:space="preserve">”</w:t>
      </w:r>
      <w:r>
        <w:t xml:space="preserve"> </w:t>
      </w:r>
      <w:r>
        <w:t xml:space="preserve">(or</w:t>
      </w:r>
      <w:r>
        <w:t xml:space="preserve"> </w:t>
      </w:r>
      <w:r>
        <w:t xml:space="preserve">“</w:t>
      </w:r>
      <w:r>
        <w:t xml:space="preserve">Switch to Buyer mode</w:t>
      </w:r>
      <w:r>
        <w:t xml:space="preserve">”</w:t>
      </w:r>
      <w:r>
        <w:t xml:space="preserve">) – recognised by the VoiceCommandButton, executes the toggle, and confirms via TTS.</w:t>
      </w:r>
    </w:p>
    <w:p>
      <w:pPr>
        <w:pStyle w:val="a0"/>
      </w:pPr>
      <w:r>
        <w:t xml:space="preserve">One-click guarantee: Click the toggle – portal context switches instantly. No need to log out or reload. The visual indicators (colour, tab title, avatar badge, icon) provide immediate confirmation.</w:t>
      </w:r>
    </w:p>
    <w:p>
      <w:pPr>
        <w:pStyle w:val="a0"/>
      </w:pPr>
      <w:r>
        <w:t xml:space="preserve">Governance: OPA policies enforce that actions are allowed in the current mode. If a user attempts an action in the wrong mode, the Governor returns a DENY with a Decision Panel that includes a </w:t>
      </w:r>
      <w:r>
        <w:t xml:space="preserve">“</w:t>
      </w:r>
      <w:r>
        <w:t xml:space="preserve">Switch to Seller/Buyer Mode</w:t>
      </w:r>
      <w:r>
        <w:t xml:space="preserve">”</w:t>
      </w:r>
      <w:r>
        <w:t xml:space="preserve"> button – one click to switch and retry.</w:t>
      </w:r>
    </w:p>
    <w:p>
      <w:pPr>
        <w:pStyle w:val="a0"/>
      </w:pPr>
      <w:r>
        <w:t xml:space="preserve">🔐 Non-marketplace: The toggle never suggests</w:t>
      </w:r>
      <w:r>
        <w:t xml:space="preserve"> </w:t>
      </w:r>
      <w:r>
        <w:t xml:space="preserve">“</w:t>
      </w:r>
      <w:r>
        <w:t xml:space="preserve">you should also try buying</w:t>
      </w:r>
      <w:r>
        <w:t xml:space="preserve">”</w:t>
      </w:r>
      <w:r>
        <w:t xml:space="preserve"> </w:t>
      </w:r>
      <w:r>
        <w:t xml:space="preserve">– it merely changes the view of existing data.</w:t>
      </w:r>
    </w:p>
    <w:p>
      <w:pPr>
        <w:pStyle w:val="a0"/>
      </w:pPr>
      <w:r>
        <w:t xml:space="preserve">END OF PART 12A.7 – DUAL-MODE TOGGLE (v11.0)</w:t>
      </w:r>
    </w:p>
    <w:p>
      <w:pPr>
        <w:pStyle w:val="a0"/>
      </w:pPr>
      <w:r>
        <w:t xml:space="preserve">12A.8 Feedback &amp; Help System (New Section)</w:t>
      </w:r>
    </w:p>
    <w:p>
      <w:pPr>
        <w:pStyle w:val="a0"/>
      </w:pPr>
      <w:r>
        <w:t xml:space="preserve">Purpose: Provide a persistent, one-click mechanism for users to report issues, suggest improvements, or request help, seamlessly integrating with the Customer Care Chatbot and support ticketing system.</w:t>
      </w:r>
    </w:p>
    <w:p>
      <w:pPr>
        <w:pStyle w:val="a0"/>
      </w:pPr>
      <w:r>
        <w:t xml:space="preserve">UI Component: A floating action button (FAB) positioned at the bottom-right corner of every portal screen. The button is colour-coded: blue for general feedback, red for urgent issues (dispute-related). It remains accessible regardless of scroll position.</w:t>
      </w:r>
    </w:p>
    <w:p>
      <w:pPr>
        <w:pStyle w:val="a0"/>
      </w:pPr>
      <w:r>
        <w:t xml:space="preserve">Click behaviour: Opens a modal with three tabs:</w:t>
      </w:r>
    </w:p>
    <w:p>
      <w:pPr>
        <w:pStyle w:val="a0"/>
      </w:pPr>
      <w:r>
        <w:t xml:space="preserve">Submission workflow:</w:t>
      </w:r>
    </w:p>
    <w:p>
      <w:pPr>
        <w:pStyle w:val="a0"/>
      </w:pPr>
      <w:r>
        <w:t xml:space="preserve">User fills the form and clicks</w:t>
      </w:r>
      <w:r>
        <w:t xml:space="preserve"> </w:t>
      </w:r>
      <w:r>
        <w:t xml:space="preserve">“</w:t>
      </w:r>
      <w:r>
        <w:t xml:space="preserve">Submit</w:t>
      </w:r>
      <w:r>
        <w:t xml:space="preserve">”</w:t>
      </w:r>
      <w:r>
        <w:t xml:space="preserve"> </w:t>
      </w:r>
      <w:r>
        <w:t xml:space="preserve">– one click.</w:t>
      </w:r>
    </w:p>
    <w:p>
      <w:pPr>
        <w:pStyle w:val="a0"/>
      </w:pPr>
      <w:r>
        <w:t xml:space="preserve">System creates a feedback_ticket record in a new database table.</w:t>
      </w:r>
    </w:p>
    <w:p>
      <w:pPr>
        <w:pStyle w:val="a0"/>
      </w:pPr>
      <w:r>
        <w:t xml:space="preserve">For Bug Reports with severity Critical, an immediate Smart Inbox alert is sent to the Platform Governance Authority (priority 95).</w:t>
      </w:r>
    </w:p>
    <w:p>
      <w:pPr>
        <w:pStyle w:val="a0"/>
      </w:pPr>
      <w:r>
        <w:t xml:space="preserve">For Feature Requests, the system uses 🧠 A1 (Groq) to categorise and summarise; the summary is added to a weekly report for product management.</w:t>
      </w:r>
    </w:p>
    <w:p>
      <w:pPr>
        <w:pStyle w:val="a0"/>
      </w:pPr>
      <w:r>
        <w:t xml:space="preserve">For Help requests, the system first attempts to answer via the Customer Care Chatbot (with context). If the bot cannot resolve, a support ticket is created and assigned to a human agent.</w:t>
      </w:r>
    </w:p>
    <w:p>
      <w:pPr>
        <w:pStyle w:val="a0"/>
      </w:pPr>
      <w:r>
        <w:t xml:space="preserve">Integration with existing components:</w:t>
      </w:r>
    </w:p>
    <w:p>
      <w:pPr>
        <w:pStyle w:val="a0"/>
      </w:pPr>
      <w:r>
        <w:t xml:space="preserve">The chatbot pre-populates the Help tab if the user arrives from the</w:t>
      </w:r>
      <w:r>
        <w:t xml:space="preserve"> </w:t>
      </w:r>
      <w:r>
        <w:t xml:space="preserve">“</w:t>
      </w:r>
      <w:r>
        <w:t xml:space="preserve">Chat with Support</w:t>
      </w:r>
      <w:r>
        <w:t xml:space="preserve">”</w:t>
      </w:r>
      <w:r>
        <w:t xml:space="preserve"> </w:t>
      </w:r>
      <w:r>
        <w:t xml:space="preserve">icon.</w:t>
      </w:r>
    </w:p>
    <w:p>
      <w:pPr>
        <w:pStyle w:val="a0"/>
      </w:pPr>
      <w:r>
        <w:t xml:space="preserve">The feedback modal can be triggered programmatically after a Governor DENY (suggesting a</w:t>
      </w:r>
      <w:r>
        <w:t xml:space="preserve"> </w:t>
      </w:r>
      <w:r>
        <w:t xml:space="preserve">“</w:t>
      </w:r>
      <w:r>
        <w:t xml:space="preserve">Report unexpected block</w:t>
      </w:r>
      <w:r>
        <w:t xml:space="preserve">”</w:t>
      </w:r>
      <w:r>
        <w:t xml:space="preserve"> </w:t>
      </w:r>
      <w:r>
        <w:t xml:space="preserve">button).</w:t>
      </w:r>
    </w:p>
    <w:p>
      <w:pPr>
        <w:pStyle w:val="a0"/>
      </w:pPr>
      <w:r>
        <w:t xml:space="preserve">One-click guarantee: Submitting feedback is one click. No authentication re-prompt (user already logged in).</w:t>
      </w:r>
    </w:p>
    <w:p>
      <w:pPr>
        <w:pStyle w:val="a0"/>
      </w:pPr>
      <w:r>
        <w:t xml:space="preserve">Database addition (Part 13): (see Part 13 DDL for feedback_tickets table)</w:t>
      </w:r>
    </w:p>
    <w:p>
      <w:pPr>
        <w:pStyle w:val="a0"/>
      </w:pPr>
      <w:r>
        <w:t xml:space="preserve">🔐 Non-marketplace: Feedback is never used to suggest features to other tenants or to rank counterparties.</w:t>
      </w:r>
    </w:p>
    <w:p>
      <w:pPr>
        <w:pStyle w:val="a0"/>
      </w:pPr>
      <w:r>
        <w:t xml:space="preserve">12A.9 Adaptive Experience Engine (Guided Mode / Expert Mode)</w:t>
      </w:r>
    </w:p>
    <w:p>
      <w:pPr>
        <w:pStyle w:val="a0"/>
      </w:pPr>
      <w:r>
        <w:t xml:space="preserve">Purpose: Provide two distinct user experience modes — Guided Mode for new or infrequent users (SMEs, new exporters) with step-by-step wizards, and Expert Mode for frequent users with direct access and minimal confirmations.</w:t>
      </w:r>
    </w:p>
    <w:p>
      <w:pPr>
        <w:pStyle w:val="a0"/>
      </w:pPr>
      <w:r>
        <w:t xml:space="preserve">12A.9.1 Mode Selection</w:t>
      </w:r>
    </w:p>
    <w:p>
      <w:pPr>
        <w:pStyle w:val="a0"/>
      </w:pPr>
      <w:r>
        <w:t xml:space="preserve">Default assignment:</w:t>
      </w:r>
    </w:p>
    <w:p>
      <w:pPr>
        <w:pStyle w:val="a0"/>
      </w:pPr>
      <w:r>
        <w:t xml:space="preserve">First-time users: Guided Mode (can switch after 5 completed actions)</w:t>
      </w:r>
    </w:p>
    <w:p>
      <w:pPr>
        <w:pStyle w:val="a0"/>
      </w:pPr>
      <w:r>
        <w:t xml:space="preserve">Users with &gt;50 completed actions: Prompt to try Expert Mode</w:t>
      </w:r>
    </w:p>
    <w:p>
      <w:pPr>
        <w:pStyle w:val="a0"/>
      </w:pPr>
      <w:r>
        <w:t xml:space="preserve">Tenant admin can set default mode per role</w:t>
      </w:r>
    </w:p>
    <w:p>
      <w:pPr>
        <w:pStyle w:val="a0"/>
      </w:pPr>
      <w:r>
        <w:t xml:space="preserve">Mode toggle location: User avatar dropdown →</w:t>
      </w:r>
      <w:r>
        <w:t xml:space="preserve"> </w:t>
      </w:r>
      <w:r>
        <w:t xml:space="preserve">“</w:t>
      </w:r>
      <w:r>
        <w:t xml:space="preserve">Switch to Expert/Guided Mode</w:t>
      </w:r>
      <w:r>
        <w:t xml:space="preserve">”</w:t>
      </w:r>
    </w:p>
    <w:p>
      <w:pPr>
        <w:pStyle w:val="a0"/>
      </w:pPr>
      <w:r>
        <w:t xml:space="preserve">12A.9.2 Guided Mode</w:t>
      </w:r>
    </w:p>
    <w:p>
      <w:pPr>
        <w:pStyle w:val="a0"/>
      </w:pPr>
      <w:r>
        <w:t xml:space="preserve">Target users: SMEs, new exporters/importers, infrequent users (≤5 trades/month)</w:t>
      </w:r>
    </w:p>
    <w:p>
      <w:pPr>
        <w:pStyle w:val="a0"/>
      </w:pPr>
      <w:r>
        <w:t xml:space="preserve">Features:</w:t>
      </w:r>
    </w:p>
    <w:p>
      <w:pPr>
        <w:pStyle w:val="a0"/>
      </w:pPr>
      <w:r>
        <w:t xml:space="preserve">Example — Guided Mode Trade Request:</w:t>
      </w:r>
    </w:p>
    <w:p>
      <w:pPr>
        <w:pStyle w:val="a0"/>
      </w:pPr>
      <w:r>
        <w:t xml:space="preserve">text</w:t>
      </w:r>
    </w:p>
    <w:p>
      <w:pPr>
        <w:pStyle w:val="a0"/>
      </w:pPr>
      <w:r>
        <w:t xml:space="preserve">┌─────────────────────────────────────────────────────────────────────────────┐</w:t>
      </w:r>
    </w:p>
    <w:p>
      <w:pPr>
        <w:pStyle w:val="a0"/>
      </w:pPr>
      <w:r>
        <w:t xml:space="preserve">│ 📋 NEW TRADE REQUEST — STEP 1 OF 4 Progress: ███░░ 25% │</w:t>
      </w:r>
    </w:p>
    <w:p>
      <w:pPr>
        <w:pStyle w:val="a0"/>
      </w:pPr>
      <w:r>
        <w:t xml:space="preserve">├─────────────────────────────────────────────────────────────────────────────┤</w:t>
      </w:r>
    </w:p>
    <w:p>
      <w:pPr>
        <w:pStyle w:val="a0"/>
      </w:pPr>
      <w:r>
        <w:t xml:space="preserve">│ │</w:t>
      </w:r>
    </w:p>
    <w:p>
      <w:pPr>
        <w:pStyle w:val="a0"/>
      </w:pPr>
      <w:r>
        <w:t xml:space="preserve">│ Who are you selling to? │</w:t>
      </w:r>
    </w:p>
    <w:p>
      <w:pPr>
        <w:pStyle w:val="a0"/>
      </w:pPr>
      <w:r>
        <w:t xml:space="preserve">│ ┌─────────────────────────────────────────────────────────────────────┐ │</w:t>
      </w:r>
    </w:p>
    <w:p>
      <w:pPr>
        <w:pStyle w:val="a0"/>
      </w:pPr>
      <w:r>
        <w:t xml:space="preserve">│ │ Search or enter seller GTID… ▼ │ │</w:t>
      </w:r>
    </w:p>
    <w:p>
      <w:pPr>
        <w:pStyle w:val="a0"/>
      </w:pPr>
      <w:r>
        <w:t xml:space="preserve">│ └─────────────────────────────────────────────────────────────────────┘ │</w:t>
      </w:r>
    </w:p>
    <w:p>
      <w:pPr>
        <w:pStyle w:val="a0"/>
      </w:pPr>
      <w:r>
        <w:t xml:space="preserve">│ │</w:t>
      </w:r>
    </w:p>
    <w:p>
      <w:pPr>
        <w:pStyle w:val="a0"/>
      </w:pPr>
      <w:r>
        <w:t xml:space="preserve">│ 💡 Why this matters: The seller is the company exporting the goods. You │</w:t>
      </w:r>
    </w:p>
    <w:p>
      <w:pPr>
        <w:pStyle w:val="a0"/>
      </w:pPr>
      <w:r>
        <w:t xml:space="preserve">│ must have an existing relationship with them outside SGTX. │</w:t>
      </w:r>
    </w:p>
    <w:p>
      <w:pPr>
        <w:pStyle w:val="a0"/>
      </w:pPr>
      <w:r>
        <w:t xml:space="preserve">│ │</w:t>
      </w:r>
    </w:p>
    <w:p>
      <w:pPr>
        <w:pStyle w:val="a0"/>
      </w:pPr>
      <w:r>
        <w:t xml:space="preserve">│ [Need help finding a seller?] → Opens</w:t>
      </w:r>
      <w:r>
        <w:t xml:space="preserve"> </w:t>
      </w:r>
      <w:r>
        <w:t xml:space="preserve">“</w:t>
      </w:r>
      <w:r>
        <w:t xml:space="preserve">How to establish trade relationships</w:t>
      </w:r>
      <w:r>
        <w:t xml:space="preserve">”</w:t>
      </w:r>
      <w:r>
        <w:t xml:space="preserve">│</w:t>
      </w:r>
    </w:p>
    <w:p>
      <w:pPr>
        <w:pStyle w:val="a0"/>
      </w:pPr>
      <w:r>
        <w:t xml:space="preserve">│ │</w:t>
      </w:r>
    </w:p>
    <w:p>
      <w:pPr>
        <w:pStyle w:val="a0"/>
      </w:pPr>
      <w:r>
        <w:t xml:space="preserve">│ [Next Step] [Save Draft] [Cancel] │</w:t>
      </w:r>
    </w:p>
    <w:p>
      <w:pPr>
        <w:pStyle w:val="a0"/>
      </w:pPr>
      <w:r>
        <w:t xml:space="preserve">└─────────────────────────────────────────────────────────────────────────────┘</w:t>
      </w:r>
    </w:p>
    <w:p>
      <w:pPr>
        <w:pStyle w:val="a0"/>
      </w:pPr>
      <w:r>
        <w:t xml:space="preserve">12A.9.3 Expert Mode</w:t>
      </w:r>
    </w:p>
    <w:p>
      <w:pPr>
        <w:pStyle w:val="a0"/>
      </w:pPr>
      <w:r>
        <w:t xml:space="preserve">Target users: Frequent users (&gt;20 trades/month), power users, traders with established workflows</w:t>
      </w:r>
    </w:p>
    <w:p>
      <w:pPr>
        <w:pStyle w:val="a0"/>
      </w:pPr>
      <w:r>
        <w:t xml:space="preserve">Features:</w:t>
      </w:r>
    </w:p>
    <w:p>
      <w:pPr>
        <w:pStyle w:val="a0"/>
      </w:pPr>
      <w:r>
        <w:t xml:space="preserve">Example — Expert Mode Trade Request (same form, compact):</w:t>
      </w:r>
    </w:p>
    <w:p>
      <w:pPr>
        <w:pStyle w:val="a0"/>
      </w:pPr>
      <w:r>
        <w:t xml:space="preserve">text</w:t>
      </w:r>
    </w:p>
    <w:p>
      <w:pPr>
        <w:pStyle w:val="a0"/>
      </w:pPr>
      <w:r>
        <w:t xml:space="preserve">┌─────────────────────────────────────────────────────────────────────────────┐</w:t>
      </w:r>
    </w:p>
    <w:p>
      <w:pPr>
        <w:pStyle w:val="a0"/>
      </w:pPr>
      <w:r>
        <w:t xml:space="preserve">│ NEW TRADE REQUEST │</w:t>
      </w:r>
    </w:p>
    <w:p>
      <w:pPr>
        <w:pStyle w:val="a0"/>
      </w:pPr>
      <w:r>
        <w:t xml:space="preserve">├─────────────────────────────────────────────────────────────────────────────┤</w:t>
      </w:r>
    </w:p>
    <w:p>
      <w:pPr>
        <w:pStyle w:val="a0"/>
      </w:pPr>
      <w:r>
        <w:t xml:space="preserve">│ Seller GTID: [SGTX-EG-TRD-002139-7F3A] ▼ │ Incoterm: [CFR ▼] │</w:t>
      </w:r>
    </w:p>
    <w:p>
      <w:pPr>
        <w:pStyle w:val="a0"/>
      </w:pPr>
      <w:r>
        <w:t xml:space="preserve">│ Origin: [Egypt ▼] │ Destination: [Germany ▼] │ Port: [Alexandria ▼] │</w:t>
      </w:r>
    </w:p>
    <w:p>
      <w:pPr>
        <w:pStyle w:val="a0"/>
      </w:pPr>
      <w:r>
        <w:t xml:space="preserve">│ Product: [Frozen strawberries ▼] │ Pallets: [22] │ Weight: [8,800] kg │</w:t>
      </w:r>
    </w:p>
    <w:p>
      <w:pPr>
        <w:pStyle w:val="a0"/>
      </w:pPr>
      <w:r>
        <w:t xml:space="preserve">│ │</w:t>
      </w:r>
    </w:p>
    <w:p>
      <w:pPr>
        <w:pStyle w:val="a0"/>
      </w:pPr>
      <w:r>
        <w:t xml:space="preserve">│ [Submit] [Save Draft] │</w:t>
      </w:r>
    </w:p>
    <w:p>
      <w:pPr>
        <w:pStyle w:val="a0"/>
      </w:pPr>
      <w:r>
        <w:t xml:space="preserve">└─────────────────────────────────────────────────────────────────────────────┘</w:t>
      </w:r>
    </w:p>
    <w:p>
      <w:pPr>
        <w:pStyle w:val="a0"/>
      </w:pPr>
      <w:r>
        <w:t xml:space="preserve">12A.9.4 Mode-Specific Shortcuts</w:t>
      </w:r>
    </w:p>
    <w:p>
      <w:pPr>
        <w:pStyle w:val="a0"/>
      </w:pPr>
      <w:r>
        <w:t xml:space="preserve">12A.9.5 AI-Powered Mode Suggestions (🧠 A1)</w:t>
      </w:r>
    </w:p>
    <w:p>
      <w:pPr>
        <w:pStyle w:val="a0"/>
      </w:pPr>
      <w:r>
        <w:t xml:space="preserve">The system analyzes user behavior and suggests mode switches:</w:t>
      </w:r>
    </w:p>
    <w:p>
      <w:pPr>
        <w:pStyle w:val="a0"/>
      </w:pPr>
      <w:r>
        <w:t xml:space="preserve">12A.9.6 Persistence</w:t>
      </w:r>
    </w:p>
    <w:p>
      <w:pPr>
        <w:pStyle w:val="a0"/>
      </w:pPr>
      <w:r>
        <w:t xml:space="preserve">User’s mode preference is stored in employees.experience_mode (values: GUIDED, EXPERT, AUTO). Default AUTO lets system suggest but not force. Preference syncs across devices.</w:t>
      </w:r>
    </w:p>
    <w:p>
      <w:pPr>
        <w:pStyle w:val="a0"/>
      </w:pPr>
      <w:r>
        <w:t xml:space="preserve">🔐 Non-marketplace: Mode selection never influences what counterparties or services are shown — only UI/UX presentation.</w:t>
      </w:r>
    </w:p>
    <w:p>
      <w:pPr>
        <w:pStyle w:val="Compact"/>
        <w:numPr>
          <w:ilvl w:val="0"/>
          <w:numId w:val="1047"/>
        </w:numPr>
      </w:pPr>
      <w:r>
        <w:t xml:space="preserve">TASK CENTER</w:t>
      </w:r>
    </w:p>
    <w:p>
      <w:pPr>
        <w:pStyle w:val="FirstParagraph"/>
      </w:pPr>
      <w:r>
        <w:t xml:space="preserve">Insert Location: Inside Part 12A (Common Components) — new section 12A.10 (after Adaptive Experience Engine)</w:t>
      </w:r>
    </w:p>
    <w:p>
      <w:pPr>
        <w:pStyle w:val="a0"/>
      </w:pPr>
      <w:r>
        <w:t xml:space="preserve">12A.10 Unified Task Center</w:t>
      </w:r>
    </w:p>
    <w:p>
      <w:pPr>
        <w:pStyle w:val="a0"/>
      </w:pPr>
      <w:r>
        <w:t xml:space="preserve">Purpose: Every workflow action that requires human intervention creates a task. The Task Center unifies tasks across all workflows (trade, financing, compliance, dispute) into a single, prioritised, assignable queue.</w:t>
      </w:r>
    </w:p>
    <w:p>
      <w:pPr>
        <w:pStyle w:val="a0"/>
      </w:pPr>
      <w:r>
        <w:t xml:space="preserve">12A.10.1 Task Creation Triggers</w:t>
      </w:r>
    </w:p>
    <w:p>
      <w:pPr>
        <w:pStyle w:val="a0"/>
      </w:pPr>
      <w:r>
        <w:t xml:space="preserve">12A.10.2 Task Data Model</w:t>
      </w:r>
    </w:p>
    <w:p>
      <w:pPr>
        <w:pStyle w:val="a0"/>
      </w:pPr>
      <w:r>
        <w:t xml:space="preserve">sql</w:t>
      </w:r>
    </w:p>
    <w:p>
      <w:pPr>
        <w:pStyle w:val="a0"/>
      </w:pPr>
      <w:r>
        <w:t xml:space="preserve">CREATE TABLE tasks (</w:t>
      </w:r>
    </w:p>
    <w:p>
      <w:pPr>
        <w:pStyle w:val="a0"/>
      </w:pPr>
      <w:r>
        <w:t xml:space="preserve">id UUID PRIMARY KEY DEFAULT gen_random_uuid(),</w:t>
      </w:r>
    </w:p>
    <w:p>
      <w:pPr>
        <w:pStyle w:val="a0"/>
      </w:pPr>
      <w:r>
        <w:t xml:space="preserve">task_type TEXT NOT NULL, – e.g.,</w:t>
      </w:r>
      <w:r>
        <w:t xml:space="preserve"> </w:t>
      </w:r>
      <w:r>
        <w:t xml:space="preserve">‘</w:t>
      </w:r>
      <w:r>
        <w:t xml:space="preserve">SIGN_CONTRACT</w:t>
      </w:r>
      <w:r>
        <w:t xml:space="preserve">’</w:t>
      </w:r>
      <w:r>
        <w:t xml:space="preserve">,</w:t>
      </w:r>
      <w:r>
        <w:t xml:space="preserve"> </w:t>
      </w:r>
      <w:r>
        <w:t xml:space="preserve">‘</w:t>
      </w:r>
      <w:r>
        <w:t xml:space="preserve">PAY_FEE</w:t>
      </w:r>
      <w:r>
        <w:t xml:space="preserve">’</w:t>
      </w:r>
      <w:r>
        <w:t xml:space="preserve">,</w:t>
      </w:r>
      <w:r>
        <w:t xml:space="preserve"> </w:t>
      </w:r>
      <w:r>
        <w:t xml:space="preserve">‘</w:t>
      </w:r>
      <w:r>
        <w:t xml:space="preserve">UPLOAD_DOC</w:t>
      </w:r>
      <w:r>
        <w:t xml:space="preserve">’</w:t>
      </w:r>
    </w:p>
    <w:p>
      <w:pPr>
        <w:pStyle w:val="a0"/>
      </w:pPr>
      <w:r>
        <w:t xml:space="preserve">ustn TEXT REFERENCES shipments(ustn),</w:t>
      </w:r>
    </w:p>
    <w:p>
      <w:pPr>
        <w:pStyle w:val="a0"/>
      </w:pPr>
      <w:r>
        <w:t xml:space="preserve">contract_id UUID REFERENCES contracts(id),</w:t>
      </w:r>
    </w:p>
    <w:p>
      <w:pPr>
        <w:pStyle w:val="a0"/>
      </w:pPr>
      <w:r>
        <w:t xml:space="preserve">dispute_id UUID REFERENCES disputes(id),</w:t>
      </w:r>
    </w:p>
    <w:p>
      <w:pPr>
        <w:pStyle w:val="a0"/>
      </w:pPr>
      <w:r>
        <w:t xml:space="preserve">assigned_to_gtid TEXT NOT NULL,</w:t>
      </w:r>
    </w:p>
    <w:p>
      <w:pPr>
        <w:pStyle w:val="a0"/>
      </w:pPr>
      <w:r>
        <w:t xml:space="preserve">assigned_by_gtid TEXT,</w:t>
      </w:r>
    </w:p>
    <w:p>
      <w:pPr>
        <w:pStyle w:val="a0"/>
      </w:pPr>
      <w:r>
        <w:t xml:space="preserve">status TEXT DEFAULT</w:t>
      </w:r>
      <w:r>
        <w:t xml:space="preserve"> </w:t>
      </w:r>
      <w:r>
        <w:t xml:space="preserve">‘</w:t>
      </w:r>
      <w:r>
        <w:t xml:space="preserve">PENDING</w:t>
      </w:r>
      <w:r>
        <w:t xml:space="preserve">’</w:t>
      </w:r>
      <w:r>
        <w:t xml:space="preserve">, – PENDING, ASSIGNED, ESCALATED, COMPLETED, EXPIRED</w:t>
      </w:r>
    </w:p>
    <w:p>
      <w:pPr>
        <w:pStyle w:val="a0"/>
      </w:pPr>
      <w:r>
        <w:t xml:space="preserve">priority INTEGER DEFAULT 50, – 0-100, higher = more urgent</w:t>
      </w:r>
    </w:p>
    <w:p>
      <w:pPr>
        <w:pStyle w:val="a0"/>
      </w:pPr>
      <w:r>
        <w:t xml:space="preserve">due_date TIMESTAMPTZ,</w:t>
      </w:r>
    </w:p>
    <w:p>
      <w:pPr>
        <w:pStyle w:val="a0"/>
      </w:pPr>
      <w:r>
        <w:t xml:space="preserve">escalation_level INTEGER DEFAULT 0, – 0=normal, 1=reminder sent, 2=supervisor, 3=governor, 4=compliance</w:t>
      </w:r>
    </w:p>
    <w:p>
      <w:pPr>
        <w:pStyle w:val="a0"/>
      </w:pPr>
      <w:r>
        <w:t xml:space="preserve">escalation_history JSONB DEFAULT</w:t>
      </w:r>
      <w:r>
        <w:t xml:space="preserve"> </w:t>
      </w:r>
      <w:r>
        <w:t xml:space="preserve">‘</w:t>
      </w:r>
      <w:r>
        <w:t xml:space="preserve">[]</w:t>
      </w:r>
      <w:r>
        <w:t xml:space="preserve">’</w:t>
      </w:r>
      <w:r>
        <w:t xml:space="preserve">,</w:t>
      </w:r>
    </w:p>
    <w:p>
      <w:pPr>
        <w:pStyle w:val="a0"/>
      </w:pPr>
      <w:r>
        <w:t xml:space="preserve">completed_at TIMESTAMPTZ,</w:t>
      </w:r>
    </w:p>
    <w:p>
      <w:pPr>
        <w:pStyle w:val="a0"/>
      </w:pPr>
      <w:r>
        <w:t xml:space="preserve">completed_by_gtid TEXT,</w:t>
      </w:r>
    </w:p>
    <w:p>
      <w:pPr>
        <w:pStyle w:val="a0"/>
      </w:pPr>
      <w:r>
        <w:t xml:space="preserve">created_at TIMESTAMPTZ DEFAULT NOW()</w:t>
      </w:r>
    </w:p>
    <w:p>
      <w:pPr>
        <w:pStyle w:val="a0"/>
      </w:pPr>
      <w:r>
        <w:t xml:space="preserve">);</w:t>
      </w:r>
    </w:p>
    <w:p>
      <w:pPr>
        <w:pStyle w:val="a0"/>
      </w:pPr>
      <w:r>
        <w:t xml:space="preserve">12A.10.3 Task Center UI</w:t>
      </w:r>
    </w:p>
    <w:p>
      <w:pPr>
        <w:pStyle w:val="a0"/>
      </w:pPr>
      <w:r>
        <w:t xml:space="preserve">Location: Accessible via sidebar</w:t>
      </w:r>
      <w:r>
        <w:t xml:space="preserve"> </w:t>
      </w:r>
      <w:r>
        <w:t xml:space="preserve">“</w:t>
      </w:r>
      <w:r>
        <w:t xml:space="preserve">Tasks</w:t>
      </w:r>
      <w:r>
        <w:t xml:space="preserve">”</w:t>
      </w:r>
      <w:r>
        <w:t xml:space="preserve"> </w:t>
      </w:r>
      <w:r>
        <w:t xml:space="preserve">icon (bell with badge showing pending count).</w:t>
      </w:r>
    </w:p>
    <w:p>
      <w:pPr>
        <w:pStyle w:val="a0"/>
      </w:pPr>
      <w:r>
        <w:t xml:space="preserve">Default view: Grouped by priority and due date.</w:t>
      </w:r>
    </w:p>
    <w:p>
      <w:pPr>
        <w:pStyle w:val="a0"/>
      </w:pPr>
      <w:r>
        <w:t xml:space="preserve">text</w:t>
      </w:r>
    </w:p>
    <w:p>
      <w:pPr>
        <w:pStyle w:val="a0"/>
      </w:pPr>
      <w:r>
        <w:t xml:space="preserve">┌─────────────────────────────────────────────────────────────────────────────┐</w:t>
      </w:r>
    </w:p>
    <w:p>
      <w:pPr>
        <w:pStyle w:val="a0"/>
      </w:pPr>
      <w:r>
        <w:t xml:space="preserve">│ TASK CENTER (12 pending) [Filter ▼] │</w:t>
      </w:r>
    </w:p>
    <w:p>
      <w:pPr>
        <w:pStyle w:val="a0"/>
      </w:pPr>
      <w:r>
        <w:t xml:space="preserve">├─────────────────────────────────────────────────────────────────────────────┤</w:t>
      </w:r>
    </w:p>
    <w:p>
      <w:pPr>
        <w:pStyle w:val="a0"/>
      </w:pPr>
      <w:r>
        <w:t xml:space="preserve">│ 🔴 OVERDUE (2) │</w:t>
      </w:r>
    </w:p>
    <w:p>
      <w:pPr>
        <w:pStyle w:val="a0"/>
      </w:pPr>
      <w:r>
        <w:t xml:space="preserve">│ ┌─────────────────────────────────────────────────────────────────────────┐ │</w:t>
      </w:r>
    </w:p>
    <w:p>
      <w:pPr>
        <w:pStyle w:val="a0"/>
      </w:pPr>
      <w:r>
        <w:t xml:space="preserve">│ │ ⚠️ Sign contract for USTN-EG-001 — Due: 2026-04-10 (2 days ago) │ │</w:t>
      </w:r>
    </w:p>
    <w:p>
      <w:pPr>
        <w:pStyle w:val="a0"/>
      </w:pPr>
      <w:r>
        <w:t xml:space="preserve">│ │ Seller: Strawberry Export Co. │ Amount: $30,450 │ │</w:t>
      </w:r>
    </w:p>
    <w:p>
      <w:pPr>
        <w:pStyle w:val="a0"/>
      </w:pPr>
      <w:r>
        <w:t xml:space="preserve">│ │ Escalation: Supervisor notified │ [Sign Now] [Delegate] [Comment] │ │</w:t>
      </w:r>
    </w:p>
    <w:p>
      <w:pPr>
        <w:pStyle w:val="a0"/>
      </w:pPr>
      <w:r>
        <w:t xml:space="preserve">│ └─────────────────────────────────────────────────────────────────────────┘ │</w:t>
      </w:r>
    </w:p>
    <w:p>
      <w:pPr>
        <w:pStyle w:val="a0"/>
      </w:pPr>
      <w:r>
        <w:t xml:space="preserve">│ │</w:t>
      </w:r>
    </w:p>
    <w:p>
      <w:pPr>
        <w:pStyle w:val="a0"/>
      </w:pPr>
      <w:r>
        <w:t xml:space="preserve">│ 🟡 DUE TODAY (3) │</w:t>
      </w:r>
    </w:p>
    <w:p>
      <w:pPr>
        <w:pStyle w:val="a0"/>
      </w:pPr>
      <w:r>
        <w:t xml:space="preserve">│ ┌─────────────────────────────────────────────────────────────────────────┐ │</w:t>
      </w:r>
    </w:p>
    <w:p>
      <w:pPr>
        <w:pStyle w:val="a0"/>
      </w:pPr>
      <w:r>
        <w:t xml:space="preserve">│ │ 📄 Upload Certificate of Origin — USTN-EG-002 — Due today by 17:00 UTC │ │</w:t>
      </w:r>
    </w:p>
    <w:p>
      <w:pPr>
        <w:pStyle w:val="a0"/>
      </w:pPr>
      <w:r>
        <w:t xml:space="preserve">│ │ Required for customs clearance. Missing for 5 days. │ │</w:t>
      </w:r>
    </w:p>
    <w:p>
      <w:pPr>
        <w:pStyle w:val="a0"/>
      </w:pPr>
      <w:r>
        <w:t xml:space="preserve">│ │ [Upload] [Request Extension] [Escalate] │ │</w:t>
      </w:r>
    </w:p>
    <w:p>
      <w:pPr>
        <w:pStyle w:val="a0"/>
      </w:pPr>
      <w:r>
        <w:t xml:space="preserve">│ └─────────────────────────────────────────────────────────────────────────┘ │</w:t>
      </w:r>
    </w:p>
    <w:p>
      <w:pPr>
        <w:pStyle w:val="a0"/>
      </w:pPr>
      <w:r>
        <w:t xml:space="preserve">│ │</w:t>
      </w:r>
    </w:p>
    <w:p>
      <w:pPr>
        <w:pStyle w:val="a0"/>
      </w:pPr>
      <w:r>
        <w:t xml:space="preserve">│ 🟢 THIS WEEK (7) │</w:t>
      </w:r>
    </w:p>
    <w:p>
      <w:pPr>
        <w:pStyle w:val="a0"/>
      </w:pPr>
      <w:r>
        <w:t xml:space="preserve">│ ┌─────────────────────────────────────────────────────────────────────────┐ │</w:t>
      </w:r>
    </w:p>
    <w:p>
      <w:pPr>
        <w:pStyle w:val="a0"/>
      </w:pPr>
      <w:r>
        <w:t xml:space="preserve">│ │ 💰 Pay Stage 1 fee — USTN-EG-003 — Due: 2026-04-18 │ │</w:t>
      </w:r>
    </w:p>
    <w:p>
      <w:pPr>
        <w:pStyle w:val="a0"/>
      </w:pPr>
      <w:r>
        <w:t xml:space="preserve">│ │ Amount: $450 │ PSP: Fawry │ [Pay Now] │ │</w:t>
      </w:r>
    </w:p>
    <w:p>
      <w:pPr>
        <w:pStyle w:val="a0"/>
      </w:pPr>
      <w:r>
        <w:t xml:space="preserve">│ └─────────────────────────────────────────────────────────────────────────┘ │</w:t>
      </w:r>
    </w:p>
    <w:p>
      <w:pPr>
        <w:pStyle w:val="a0"/>
      </w:pPr>
      <w:r>
        <w:t xml:space="preserve">└─────────────────────────────────────────────────────────────────────────────┘</w:t>
      </w:r>
    </w:p>
    <w:p>
      <w:pPr>
        <w:pStyle w:val="a0"/>
      </w:pPr>
      <w:r>
        <w:t xml:space="preserve">12A.10.4 Task Escalation Engine</w:t>
      </w:r>
    </w:p>
    <w:p>
      <w:pPr>
        <w:pStyle w:val="a0"/>
      </w:pPr>
      <w:r>
        <w:t xml:space="preserve">12A.10.5 Task Delegation &amp; Reassignment</w:t>
      </w:r>
    </w:p>
    <w:p>
      <w:pPr>
        <w:pStyle w:val="a0"/>
      </w:pPr>
      <w:r>
        <w:t xml:space="preserve">Users with tasks.delegate permission can reassign tasks:</w:t>
      </w:r>
    </w:p>
    <w:p>
      <w:pPr>
        <w:pStyle w:val="a0"/>
      </w:pPr>
      <w:r>
        <w:t xml:space="preserve">Select task →</w:t>
      </w:r>
      <w:r>
        <w:t xml:space="preserve"> </w:t>
      </w:r>
      <w:r>
        <w:t xml:space="preserve">“</w:t>
      </w:r>
      <w:r>
        <w:t xml:space="preserve">Delegate</w:t>
      </w:r>
      <w:r>
        <w:t xml:space="preserve">”</w:t>
      </w:r>
      <w:r>
        <w:t xml:space="preserve"> </w:t>
      </w:r>
      <w:r>
        <w:t xml:space="preserve">→ Search employee → Confirm</w:t>
      </w:r>
    </w:p>
    <w:p>
      <w:pPr>
        <w:pStyle w:val="a0"/>
      </w:pPr>
      <w:r>
        <w:t xml:space="preserve">Original assignee receives notification</w:t>
      </w:r>
    </w:p>
    <w:p>
      <w:pPr>
        <w:pStyle w:val="a0"/>
      </w:pPr>
      <w:r>
        <w:t xml:space="preserve">Delegation logged in task history</w:t>
      </w:r>
    </w:p>
    <w:p>
      <w:pPr>
        <w:pStyle w:val="a0"/>
      </w:pPr>
      <w:r>
        <w:t xml:space="preserve">Bulk operations (Expert Mode only):</w:t>
      </w:r>
    </w:p>
    <w:p>
      <w:pPr>
        <w:pStyle w:val="a0"/>
      </w:pPr>
      <w:r>
        <w:t xml:space="preserve">Select multiple tasks →</w:t>
      </w:r>
      <w:r>
        <w:t xml:space="preserve"> </w:t>
      </w:r>
      <w:r>
        <w:t xml:space="preserve">“</w:t>
      </w:r>
      <w:r>
        <w:t xml:space="preserve">Assign to</w:t>
      </w:r>
      <w:r>
        <w:t xml:space="preserve">”</w:t>
      </w:r>
      <w:r>
        <w:t xml:space="preserve"> </w:t>
      </w:r>
      <w:r>
        <w:t xml:space="preserve">→ Select user</w:t>
      </w:r>
    </w:p>
    <w:p>
      <w:pPr>
        <w:pStyle w:val="a0"/>
      </w:pPr>
      <w:r>
        <w:t xml:space="preserve">Select multiple tasks →</w:t>
      </w:r>
      <w:r>
        <w:t xml:space="preserve"> </w:t>
      </w:r>
      <w:r>
        <w:t xml:space="preserve">“</w:t>
      </w:r>
      <w:r>
        <w:t xml:space="preserve">Mark Complete</w:t>
      </w:r>
      <w:r>
        <w:t xml:space="preserve">”</w:t>
      </w:r>
    </w:p>
    <w:p>
      <w:pPr>
        <w:pStyle w:val="a0"/>
      </w:pPr>
      <w:r>
        <w:t xml:space="preserve">12A.10.6 Integration with Smart Inbox</w:t>
      </w:r>
    </w:p>
    <w:p>
      <w:pPr>
        <w:pStyle w:val="a0"/>
      </w:pPr>
      <w:r>
        <w:t xml:space="preserve">All tasks appear in Smart Inbox as items with task_id reference. Completing a task from either interface updates both.</w:t>
      </w:r>
    </w:p>
    <w:p>
      <w:pPr>
        <w:pStyle w:val="a0"/>
      </w:pPr>
      <w:r>
        <w:t xml:space="preserve">One-click guarantee: Each task has a primary action button (e.g.,</w:t>
      </w:r>
      <w:r>
        <w:t xml:space="preserve"> </w:t>
      </w:r>
      <w:r>
        <w:t xml:space="preserve">“</w:t>
      </w:r>
      <w:r>
        <w:t xml:space="preserve">Sign Now</w:t>
      </w:r>
      <w:r>
        <w:t xml:space="preserve">”</w:t>
      </w:r>
      <w:r>
        <w:t xml:space="preserve">,</w:t>
      </w:r>
      <w:r>
        <w:t xml:space="preserve"> </w:t>
      </w:r>
      <w:r>
        <w:t xml:space="preserve">“</w:t>
      </w:r>
      <w:r>
        <w:t xml:space="preserve">Pay Now</w:t>
      </w:r>
      <w:r>
        <w:t xml:space="preserve">”</w:t>
      </w:r>
      <w:r>
        <w:t xml:space="preserve">,</w:t>
      </w:r>
      <w:r>
        <w:t xml:space="preserve"> </w:t>
      </w:r>
      <w:r>
        <w:t xml:space="preserve">“</w:t>
      </w:r>
      <w:r>
        <w:t xml:space="preserve">Upload</w:t>
      </w:r>
      <w:r>
        <w:t xml:space="preserve">”</w:t>
      </w:r>
      <w:r>
        <w:t xml:space="preserve">) that executes the irreversible action directly — no intermediate screens.</w:t>
      </w:r>
    </w:p>
    <w:p>
      <w:pPr>
        <w:pStyle w:val="a0"/>
      </w:pPr>
      <w:r>
        <w:t xml:space="preserve">🔐 Non-marketplace: Tasks only created for existing relationships; no unsolicited task suggestions.</w:t>
      </w:r>
    </w:p>
    <w:p>
      <w:pPr>
        <w:pStyle w:val="a0"/>
      </w:pPr>
      <w:r>
        <w:t xml:space="preserve">12A.11 Notification &amp; Alert Center</w:t>
      </w:r>
    </w:p>
    <w:p>
      <w:pPr>
        <w:pStyle w:val="a0"/>
      </w:pPr>
      <w:r>
        <w:t xml:space="preserve">Purpose: Centralize all notifications across channels with user-controlled delivery preferences. Every notification is logged, actionable, and auditable.</w:t>
      </w:r>
    </w:p>
    <w:p>
      <w:pPr>
        <w:pStyle w:val="a0"/>
      </w:pPr>
      <w:r>
        <w:t xml:space="preserve">12A.11.1 Notification Channels</w:t>
      </w:r>
    </w:p>
    <w:p>
      <w:pPr>
        <w:pStyle w:val="a0"/>
      </w:pPr>
      <w:r>
        <w:t xml:space="preserve">12A.11.2 Notification Categories &amp; Examples</w:t>
      </w:r>
    </w:p>
    <w:p>
      <w:pPr>
        <w:pStyle w:val="a0"/>
      </w:pPr>
      <w:r>
        <w:t xml:space="preserve">12A.11.3 User Controls</w:t>
      </w:r>
    </w:p>
    <w:p>
      <w:pPr>
        <w:pStyle w:val="a0"/>
      </w:pPr>
      <w:r>
        <w:t xml:space="preserve">Location: Company Admin → Notification Preferences</w:t>
      </w:r>
    </w:p>
    <w:p>
      <w:pPr>
        <w:pStyle w:val="a0"/>
      </w:pPr>
      <w:r>
        <w:t xml:space="preserve">Interface:</w:t>
      </w:r>
    </w:p>
    <w:p>
      <w:pPr>
        <w:pStyle w:val="a0"/>
      </w:pPr>
      <w:r>
        <w:t xml:space="preserve">text</w:t>
      </w:r>
    </w:p>
    <w:p>
      <w:pPr>
        <w:pStyle w:val="a0"/>
      </w:pPr>
      <w:r>
        <w:t xml:space="preserve">┌─────────────────────────────────────────────────────────────────────────────┐</w:t>
      </w:r>
    </w:p>
    <w:p>
      <w:pPr>
        <w:pStyle w:val="a0"/>
      </w:pPr>
      <w:r>
        <w:t xml:space="preserve">│ NOTIFICATION PREFERENCES — Mohamed Eltonsy │</w:t>
      </w:r>
    </w:p>
    <w:p>
      <w:pPr>
        <w:pStyle w:val="a0"/>
      </w:pPr>
      <w:r>
        <w:t xml:space="preserve">├─────────────────────────────────────────────────────────────────────────────┤</w:t>
      </w:r>
    </w:p>
    <w:p>
      <w:pPr>
        <w:pStyle w:val="a0"/>
      </w:pPr>
      <w:r>
        <w:t xml:space="preserve">│ ┌─────────────────────────────────────────────────────────────────────────┐ │</w:t>
      </w:r>
    </w:p>
    <w:p>
      <w:pPr>
        <w:pStyle w:val="a0"/>
      </w:pPr>
      <w:r>
        <w:t xml:space="preserve">│ │ QUIET HOURS │ │</w:t>
      </w:r>
    </w:p>
    <w:p>
      <w:pPr>
        <w:pStyle w:val="a0"/>
      </w:pPr>
      <w:r>
        <w:t xml:space="preserve">│ │ ┌─────────────┐ ┌─────────────┐ ┌─────────────────────────────┐ │ │</w:t>
      </w:r>
    </w:p>
    <w:p>
      <w:pPr>
        <w:pStyle w:val="a0"/>
      </w:pPr>
      <w:r>
        <w:t xml:space="preserve">│ │ │ From: 22:00 │ to │ 07:00 │ │ Timezone: Africa/Cairo ▼ │ │ │</w:t>
      </w:r>
    </w:p>
    <w:p>
      <w:pPr>
        <w:pStyle w:val="a0"/>
      </w:pPr>
      <w:r>
        <w:t xml:space="preserve">│ │ └─────────────┘ └─────────────┘ └─────────────────────────────┘ │ │</w:t>
      </w:r>
    </w:p>
    <w:p>
      <w:pPr>
        <w:pStyle w:val="a0"/>
      </w:pPr>
      <w:r>
        <w:t xml:space="preserve">│ │ [ ] Allow critical alerts during quiet hours │ │</w:t>
      </w:r>
    </w:p>
    <w:p>
      <w:pPr>
        <w:pStyle w:val="a0"/>
      </w:pPr>
      <w:r>
        <w:t xml:space="preserve">│ └─────────────────────────────────────────────────────────────────────────┘ │</w:t>
      </w:r>
    </w:p>
    <w:p>
      <w:pPr>
        <w:pStyle w:val="a0"/>
      </w:pPr>
      <w:r>
        <w:t xml:space="preserve">│ │</w:t>
      </w:r>
    </w:p>
    <w:p>
      <w:pPr>
        <w:pStyle w:val="a0"/>
      </w:pPr>
      <w:r>
        <w:t xml:space="preserve">│ ┌─────────────────────────────────────────────────────────────────────────┐ │</w:t>
      </w:r>
    </w:p>
    <w:p>
      <w:pPr>
        <w:pStyle w:val="a0"/>
      </w:pPr>
      <w:r>
        <w:t xml:space="preserve">│ │ CATEGORY PRIORITY RULES │ │</w:t>
      </w:r>
    </w:p>
    <w:p>
      <w:pPr>
        <w:pStyle w:val="a0"/>
      </w:pPr>
      <w:r>
        <w:t xml:space="preserve">│ │ │ │</w:t>
      </w:r>
    </w:p>
    <w:p>
      <w:pPr>
        <w:pStyle w:val="a0"/>
      </w:pPr>
      <w:r>
        <w:t xml:space="preserve">│ │ Compliance 🔴 High [In-App] [Email] [SMS] [WhatsApp] │ │</w:t>
      </w:r>
    </w:p>
    <w:p>
      <w:pPr>
        <w:pStyle w:val="a0"/>
      </w:pPr>
      <w:r>
        <w:t xml:space="preserve">│ │ Finance 🟡 Medium [In-App] [Email] [SMS] [ ] │ │</w:t>
      </w:r>
    </w:p>
    <w:p>
      <w:pPr>
        <w:pStyle w:val="a0"/>
      </w:pPr>
      <w:r>
        <w:t xml:space="preserve">│ │ Operational 🟢 Low [In-App] [ ] [ ] [ ] │ │</w:t>
      </w:r>
    </w:p>
    <w:p>
      <w:pPr>
        <w:pStyle w:val="a0"/>
      </w:pPr>
      <w:r>
        <w:t xml:space="preserve">│ │ Security 🔴 High [In-App] [Email] [ ] [ ] │ │</w:t>
      </w:r>
    </w:p>
    <w:p>
      <w:pPr>
        <w:pStyle w:val="a0"/>
      </w:pPr>
      <w:r>
        <w:t xml:space="preserve">│ │ Governance 🟡 Medium [In-App] [Email] [ ] [ ] │ │</w:t>
      </w:r>
    </w:p>
    <w:p>
      <w:pPr>
        <w:pStyle w:val="a0"/>
      </w:pPr>
      <w:r>
        <w:t xml:space="preserve">│ └─────────────────────────────────────────────────────────────────────────┘ │</w:t>
      </w:r>
    </w:p>
    <w:p>
      <w:pPr>
        <w:pStyle w:val="a0"/>
      </w:pPr>
      <w:r>
        <w:t xml:space="preserve">│ │</w:t>
      </w:r>
    </w:p>
    <w:p>
      <w:pPr>
        <w:pStyle w:val="a0"/>
      </w:pPr>
      <w:r>
        <w:t xml:space="preserve">│ ┌─────────────────────────────────────────────────────────────────────────┐ │</w:t>
      </w:r>
    </w:p>
    <w:p>
      <w:pPr>
        <w:pStyle w:val="a0"/>
      </w:pPr>
      <w:r>
        <w:t xml:space="preserve">│ │ DIGEST SETTINGS │ │</w:t>
      </w:r>
    </w:p>
    <w:p>
      <w:pPr>
        <w:pStyle w:val="a0"/>
      </w:pPr>
      <w:r>
        <w:t xml:space="preserve">│ │ [✓] Daily digest (07:00 UTC) — summary of all notifications │ │</w:t>
      </w:r>
    </w:p>
    <w:p>
      <w:pPr>
        <w:pStyle w:val="a0"/>
      </w:pPr>
      <w:r>
        <w:t xml:space="preserve">│ │ [ ] Weekly digest (Monday 07:00 UTC) │ │</w:t>
      </w:r>
    </w:p>
    <w:p>
      <w:pPr>
        <w:pStyle w:val="a0"/>
      </w:pPr>
      <w:r>
        <w:t xml:space="preserve">│ │ Digest includes: [Operational] [Finance] [ ] Compliance │ │</w:t>
      </w:r>
    </w:p>
    <w:p>
      <w:pPr>
        <w:pStyle w:val="a0"/>
      </w:pPr>
      <w:r>
        <w:t xml:space="preserve">│ └─────────────────────────────────────────────────────────────────────────┘ │</w:t>
      </w:r>
    </w:p>
    <w:p>
      <w:pPr>
        <w:pStyle w:val="a0"/>
      </w:pPr>
      <w:r>
        <w:t xml:space="preserve">│ │</w:t>
      </w:r>
    </w:p>
    <w:p>
      <w:pPr>
        <w:pStyle w:val="a0"/>
      </w:pPr>
      <w:r>
        <w:t xml:space="preserve">│ [Save] [Reset to Defaults] │</w:t>
      </w:r>
    </w:p>
    <w:p>
      <w:pPr>
        <w:pStyle w:val="a0"/>
      </w:pPr>
      <w:r>
        <w:t xml:space="preserve">└─────────────────────────────────────────────────────────────────────────────┘</w:t>
      </w:r>
    </w:p>
    <w:p>
      <w:pPr>
        <w:pStyle w:val="a0"/>
      </w:pPr>
      <w:r>
        <w:t xml:space="preserve">12A.11.4 Notification Logging</w:t>
      </w:r>
    </w:p>
    <w:p>
      <w:pPr>
        <w:pStyle w:val="a0"/>
      </w:pPr>
      <w:r>
        <w:t xml:space="preserve">All notifications stored in notification_log table for audit and compliance:</w:t>
      </w:r>
    </w:p>
    <w:p>
      <w:pPr>
        <w:pStyle w:val="a0"/>
      </w:pPr>
      <w:r>
        <w:t xml:space="preserve">sql</w:t>
      </w:r>
    </w:p>
    <w:p>
      <w:pPr>
        <w:pStyle w:val="a0"/>
      </w:pPr>
      <w:r>
        <w:t xml:space="preserve">CREATE TABLE notification_log (</w:t>
      </w:r>
    </w:p>
    <w:p>
      <w:pPr>
        <w:pStyle w:val="a0"/>
      </w:pPr>
      <w:r>
        <w:t xml:space="preserve">id UUID PRIMARY KEY DEFAULT gen_random_uuid(),</w:t>
      </w:r>
    </w:p>
    <w:p>
      <w:pPr>
        <w:pStyle w:val="a0"/>
      </w:pPr>
      <w:r>
        <w:t xml:space="preserve">recipient_gtid TEXT NOT NULL,</w:t>
      </w:r>
    </w:p>
    <w:p>
      <w:pPr>
        <w:pStyle w:val="a0"/>
      </w:pPr>
      <w:r>
        <w:t xml:space="preserve">category TEXT NOT NULL,</w:t>
      </w:r>
    </w:p>
    <w:p>
      <w:pPr>
        <w:pStyle w:val="a0"/>
      </w:pPr>
      <w:r>
        <w:t xml:space="preserve">channel TEXT NOT NULL,</w:t>
      </w:r>
    </w:p>
    <w:p>
      <w:pPr>
        <w:pStyle w:val="a0"/>
      </w:pPr>
      <w:r>
        <w:t xml:space="preserve">subject TEXT NOT NULL,</w:t>
      </w:r>
    </w:p>
    <w:p>
      <w:pPr>
        <w:pStyle w:val="a0"/>
      </w:pPr>
      <w:r>
        <w:t xml:space="preserve">body TEXT,</w:t>
      </w:r>
    </w:p>
    <w:p>
      <w:pPr>
        <w:pStyle w:val="a0"/>
      </w:pPr>
      <w:r>
        <w:t xml:space="preserve">status TEXT, –</w:t>
      </w:r>
      <w:r>
        <w:t xml:space="preserve"> </w:t>
      </w:r>
      <w:r>
        <w:t xml:space="preserve">‘</w:t>
      </w:r>
      <w:r>
        <w:t xml:space="preserve">SENT</w:t>
      </w:r>
      <w:r>
        <w:t xml:space="preserve">’</w:t>
      </w:r>
      <w:r>
        <w:t xml:space="preserve">,</w:t>
      </w:r>
      <w:r>
        <w:t xml:space="preserve"> </w:t>
      </w:r>
      <w:r>
        <w:t xml:space="preserve">‘</w:t>
      </w:r>
      <w:r>
        <w:t xml:space="preserve">FAILED</w:t>
      </w:r>
      <w:r>
        <w:t xml:space="preserve">’</w:t>
      </w:r>
      <w:r>
        <w:t xml:space="preserve">,</w:t>
      </w:r>
      <w:r>
        <w:t xml:space="preserve"> </w:t>
      </w:r>
      <w:r>
        <w:t xml:space="preserve">‘</w:t>
      </w:r>
      <w:r>
        <w:t xml:space="preserve">READ</w:t>
      </w:r>
      <w:r>
        <w:t xml:space="preserve">’</w:t>
      </w:r>
      <w:r>
        <w:t xml:space="preserve">,</w:t>
      </w:r>
      <w:r>
        <w:t xml:space="preserve"> </w:t>
      </w:r>
      <w:r>
        <w:t xml:space="preserve">‘</w:t>
      </w:r>
      <w:r>
        <w:t xml:space="preserve">CLICKED</w:t>
      </w:r>
      <w:r>
        <w:t xml:space="preserve">’</w:t>
      </w:r>
    </w:p>
    <w:p>
      <w:pPr>
        <w:pStyle w:val="a0"/>
      </w:pPr>
      <w:r>
        <w:t xml:space="preserve">sent_at TIMESTAMPTZ DEFAULT NOW(),</w:t>
      </w:r>
    </w:p>
    <w:p>
      <w:pPr>
        <w:pStyle w:val="a0"/>
      </w:pPr>
      <w:r>
        <w:t xml:space="preserve">read_at TIMESTAMPTZ,</w:t>
      </w:r>
    </w:p>
    <w:p>
      <w:pPr>
        <w:pStyle w:val="a0"/>
      </w:pPr>
      <w:r>
        <w:t xml:space="preserve">clicked_at TIMESTAMPTZ</w:t>
      </w:r>
    </w:p>
    <w:p>
      <w:pPr>
        <w:pStyle w:val="a0"/>
      </w:pPr>
      <w:r>
        <w:t xml:space="preserve">);</w:t>
      </w:r>
    </w:p>
    <w:p>
      <w:pPr>
        <w:pStyle w:val="a0"/>
      </w:pPr>
      <w:r>
        <w:t xml:space="preserve">12A.11.5 One-Click Actions from Notifications</w:t>
      </w:r>
    </w:p>
    <w:p>
      <w:pPr>
        <w:pStyle w:val="a0"/>
      </w:pPr>
      <w:r>
        <w:t xml:space="preserve">🔐 Non-marketplace: Notifications never contain unsolicited offers or recommendations.</w:t>
      </w:r>
    </w:p>
    <w:p>
      <w:pPr>
        <w:pStyle w:val="a0"/>
      </w:pPr>
      <w:r>
        <w:t xml:space="preserve">12A.11.6 – Focus Mode</w:t>
      </w:r>
    </w:p>
    <w:p>
      <w:pPr>
        <w:pStyle w:val="a0"/>
      </w:pPr>
      <w:r>
        <w:t xml:space="preserve">Purpose: Temporarily suppress all non-critical notifications to reduce fatigue during high-concentration periods.</w:t>
      </w:r>
    </w:p>
    <w:p>
      <w:pPr>
        <w:pStyle w:val="a0"/>
      </w:pPr>
      <w:r>
        <w:t xml:space="preserve">Activation: From the Smart Inbox or Notification Center, click</w:t>
      </w:r>
      <w:r>
        <w:t xml:space="preserve"> </w:t>
      </w:r>
      <w:r>
        <w:t xml:space="preserve">“</w:t>
      </w:r>
      <w:r>
        <w:t xml:space="preserve">Focus Mode</w:t>
      </w:r>
      <w:r>
        <w:t xml:space="preserve">”</w:t>
      </w:r>
      <w:r>
        <w:t xml:space="preserve"> </w:t>
      </w:r>
      <w:r>
        <w:t xml:space="preserve">(moon icon). Options:</w:t>
      </w:r>
    </w:p>
    <w:p>
      <w:pPr>
        <w:pStyle w:val="a0"/>
      </w:pPr>
      <w:r>
        <w:t xml:space="preserve">1 hour (default)</w:t>
      </w:r>
    </w:p>
    <w:p>
      <w:pPr>
        <w:pStyle w:val="a0"/>
      </w:pPr>
      <w:r>
        <w:t xml:space="preserve">4 hours</w:t>
      </w:r>
    </w:p>
    <w:p>
      <w:pPr>
        <w:pStyle w:val="a0"/>
      </w:pPr>
      <w:r>
        <w:t xml:space="preserve">8 hours</w:t>
      </w:r>
    </w:p>
    <w:p>
      <w:pPr>
        <w:pStyle w:val="a0"/>
      </w:pPr>
      <w:r>
        <w:t xml:space="preserve">Until tomorrow (08:00 local)</w:t>
      </w:r>
    </w:p>
    <w:p>
      <w:pPr>
        <w:pStyle w:val="a0"/>
      </w:pPr>
      <w:r>
        <w:t xml:space="preserve">Custom (date/time picker)</w:t>
      </w:r>
    </w:p>
    <w:p>
      <w:pPr>
        <w:pStyle w:val="a0"/>
      </w:pPr>
      <w:r>
        <w:t xml:space="preserve">Behaviour during Focus Mode:</w:t>
      </w:r>
    </w:p>
    <w:p>
      <w:pPr>
        <w:pStyle w:val="a0"/>
      </w:pPr>
      <w:r>
        <w:t xml:space="preserve">Only critical notifications (priority 90+) are delivered – these include:</w:t>
      </w:r>
    </w:p>
    <w:p>
      <w:pPr>
        <w:pStyle w:val="a0"/>
      </w:pPr>
      <w:r>
        <w:t xml:space="preserve">Contract signing deadlines</w:t>
      </w:r>
    </w:p>
    <w:p>
      <w:pPr>
        <w:pStyle w:val="a0"/>
      </w:pPr>
      <w:r>
        <w:t xml:space="preserve">Payment due reminders</w:t>
      </w:r>
    </w:p>
    <w:p>
      <w:pPr>
        <w:pStyle w:val="a0"/>
      </w:pPr>
      <w:r>
        <w:t xml:space="preserve">Dispute responses</w:t>
      </w:r>
    </w:p>
    <w:p>
      <w:pPr>
        <w:pStyle w:val="a0"/>
      </w:pPr>
      <w:r>
        <w:t xml:space="preserve">Container release expiration warnings</w:t>
      </w:r>
    </w:p>
    <w:p>
      <w:pPr>
        <w:pStyle w:val="a0"/>
      </w:pPr>
      <w:r>
        <w:t xml:space="preserve">Margin calls</w:t>
      </w:r>
    </w:p>
    <w:p>
      <w:pPr>
        <w:pStyle w:val="a0"/>
      </w:pPr>
      <w:r>
        <w:t xml:space="preserve">All other notifications (priority &lt;90) are queued and delivered after Focus Mode ends as a summary digest.</w:t>
      </w:r>
    </w:p>
    <w:p>
      <w:pPr>
        <w:pStyle w:val="a0"/>
      </w:pPr>
      <w:r>
        <w:t xml:space="preserve">A persistent banner at the top of the Smart Inbox shows:</w:t>
      </w:r>
      <w:r>
        <w:t xml:space="preserve"> </w:t>
      </w:r>
      <w:r>
        <w:t xml:space="preserve">“</w:t>
      </w:r>
      <w:r>
        <w:t xml:space="preserve">Focus Mode active until [time] – [Exit Focus Mode]</w:t>
      </w:r>
      <w:r>
        <w:t xml:space="preserve">”</w:t>
      </w:r>
      <w:r>
        <w:t xml:space="preserve">.</w:t>
      </w:r>
    </w:p>
    <w:p>
      <w:pPr>
        <w:pStyle w:val="a0"/>
      </w:pPr>
      <w:r>
        <w:t xml:space="preserve">Integration with quiet hours: Focus Mode overrides quiet hours. If Focus Mode is active during scheduled quiet hours, critical notifications still appear. Non-critical notifications remain suppressed.</w:t>
      </w:r>
    </w:p>
    <w:p>
      <w:pPr>
        <w:pStyle w:val="a0"/>
      </w:pPr>
      <w:r>
        <w:t xml:space="preserve">User control: Users can exit Focus Mode early by clicking</w:t>
      </w:r>
      <w:r>
        <w:t xml:space="preserve"> </w:t>
      </w:r>
      <w:r>
        <w:t xml:space="preserve">“</w:t>
      </w:r>
      <w:r>
        <w:t xml:space="preserve">Exit Focus Mode</w:t>
      </w:r>
      <w:r>
        <w:t xml:space="preserve">”</w:t>
      </w:r>
      <w:r>
        <w:t xml:space="preserve"> </w:t>
      </w:r>
      <w:r>
        <w:t xml:space="preserve">on the banner.</w:t>
      </w:r>
    </w:p>
    <w:p>
      <w:pPr>
        <w:pStyle w:val="a0"/>
      </w:pPr>
      <w:r>
        <w:t xml:space="preserve">One-click: Click</w:t>
      </w:r>
      <w:r>
        <w:t xml:space="preserve"> </w:t>
      </w:r>
      <w:r>
        <w:t xml:space="preserve">“</w:t>
      </w:r>
      <w:r>
        <w:t xml:space="preserve">Focus Mode</w:t>
      </w:r>
      <w:r>
        <w:t xml:space="preserve">”</w:t>
      </w:r>
      <w:r>
        <w:t xml:space="preserve"> </w:t>
      </w:r>
      <w:r>
        <w:t xml:space="preserve">→ select duration → confirm.</w:t>
      </w:r>
    </w:p>
    <w:p>
      <w:pPr>
        <w:pStyle w:val="a0"/>
      </w:pPr>
      <w:r>
        <w:t xml:space="preserve">Default state: Focus Mode is off by default. Users must activate it manually. No automatic activation.</w:t>
      </w:r>
    </w:p>
    <w:p>
      <w:pPr>
        <w:pStyle w:val="a0"/>
      </w:pPr>
      <w:r>
        <w:t xml:space="preserve">Audit: Focus Mode activation and exit events are logged in audit_log (Part 13.1.10) with user, timestamp, and duration.</w:t>
      </w:r>
    </w:p>
    <w:p>
      <w:pPr>
        <w:pStyle w:val="a0"/>
      </w:pPr>
      <w:r>
        <w:t xml:space="preserve">12A.12 Knowledge &amp; Support Center</w:t>
      </w:r>
    </w:p>
    <w:p>
      <w:pPr>
        <w:pStyle w:val="a0"/>
      </w:pPr>
      <w:r>
        <w:t xml:space="preserve">Purpose: Provide self-service documentation, video tutorials, AI-powered support, and ticketed assistance — all accessible from any portal.</w:t>
      </w:r>
    </w:p>
    <w:p>
      <w:pPr>
        <w:pStyle w:val="a0"/>
      </w:pPr>
      <w:r>
        <w:t xml:space="preserve">12A.12.1 Help Center Components</w:t>
      </w:r>
    </w:p>
    <w:p>
      <w:pPr>
        <w:pStyle w:val="a0"/>
      </w:pPr>
      <w:r>
        <w:t xml:space="preserve">12A.12.2 Documentation Structure</w:t>
      </w:r>
    </w:p>
    <w:p>
      <w:pPr>
        <w:pStyle w:val="a0"/>
      </w:pPr>
      <w:r>
        <w:t xml:space="preserve">text</w:t>
      </w:r>
    </w:p>
    <w:p>
      <w:pPr>
        <w:pStyle w:val="a0"/>
      </w:pPr>
      <w:r>
        <w:t xml:space="preserve">Help Center</w:t>
      </w:r>
    </w:p>
    <w:p>
      <w:pPr>
        <w:pStyle w:val="a0"/>
      </w:pPr>
      <w:r>
        <w:t xml:space="preserve">├── Getting Started</w:t>
      </w:r>
    </w:p>
    <w:p>
      <w:pPr>
        <w:pStyle w:val="a0"/>
      </w:pPr>
      <w:r>
        <w:t xml:space="preserve">│ ├── Quick Start (10 min read)</w:t>
      </w:r>
    </w:p>
    <w:p>
      <w:pPr>
        <w:pStyle w:val="a0"/>
      </w:pPr>
      <w:r>
        <w:t xml:space="preserve">│ ├── Video: First Trade (5 min)</w:t>
      </w:r>
    </w:p>
    <w:p>
      <w:pPr>
        <w:pStyle w:val="a0"/>
      </w:pPr>
      <w:r>
        <w:t xml:space="preserve">│ └── Glossary of Terms</w:t>
      </w:r>
    </w:p>
    <w:p>
      <w:pPr>
        <w:pStyle w:val="a0"/>
      </w:pPr>
      <w:r>
        <w:t xml:space="preserve">├── Role Guides</w:t>
      </w:r>
    </w:p>
    <w:p>
      <w:pPr>
        <w:pStyle w:val="a0"/>
      </w:pPr>
      <w:r>
        <w:t xml:space="preserve">│ ├── Buyer Guide</w:t>
      </w:r>
    </w:p>
    <w:p>
      <w:pPr>
        <w:pStyle w:val="a0"/>
      </w:pPr>
      <w:r>
        <w:t xml:space="preserve">│ ├── Seller Guide</w:t>
      </w:r>
    </w:p>
    <w:p>
      <w:pPr>
        <w:pStyle w:val="a0"/>
      </w:pPr>
      <w:r>
        <w:t xml:space="preserve">│ ├── Logistics Provider Guide</w:t>
      </w:r>
    </w:p>
    <w:p>
      <w:pPr>
        <w:pStyle w:val="a0"/>
      </w:pPr>
      <w:r>
        <w:t xml:space="preserve">│ ├── Financier Guide</w:t>
      </w:r>
    </w:p>
    <w:p>
      <w:pPr>
        <w:pStyle w:val="a0"/>
      </w:pPr>
      <w:r>
        <w:t xml:space="preserve">│ └── Government Official Guide</w:t>
      </w:r>
    </w:p>
    <w:p>
      <w:pPr>
        <w:pStyle w:val="a0"/>
      </w:pPr>
      <w:r>
        <w:t xml:space="preserve">├── Trade Guides</w:t>
      </w:r>
    </w:p>
    <w:p>
      <w:pPr>
        <w:pStyle w:val="a0"/>
      </w:pPr>
      <w:r>
        <w:t xml:space="preserve">│ ├── Export Process (Egypt)</w:t>
      </w:r>
    </w:p>
    <w:p>
      <w:pPr>
        <w:pStyle w:val="a0"/>
      </w:pPr>
      <w:r>
        <w:t xml:space="preserve">│ ├── Import Process (Egypt)</w:t>
      </w:r>
    </w:p>
    <w:p>
      <w:pPr>
        <w:pStyle w:val="a0"/>
      </w:pPr>
      <w:r>
        <w:t xml:space="preserve">│ ├── Multi-Shipment Contracts</w:t>
      </w:r>
    </w:p>
    <w:p>
      <w:pPr>
        <w:pStyle w:val="a0"/>
      </w:pPr>
      <w:r>
        <w:t xml:space="preserve">│ └── Distressed Cargo</w:t>
      </w:r>
    </w:p>
    <w:p>
      <w:pPr>
        <w:pStyle w:val="a0"/>
      </w:pPr>
      <w:r>
        <w:t xml:space="preserve">├── Regulatory Compliance</w:t>
      </w:r>
    </w:p>
    <w:p>
      <w:pPr>
        <w:pStyle w:val="a0"/>
      </w:pPr>
      <w:r>
        <w:t xml:space="preserve">│ ├── Nafeza Integration</w:t>
      </w:r>
    </w:p>
    <w:p>
      <w:pPr>
        <w:pStyle w:val="a0"/>
      </w:pPr>
      <w:r>
        <w:t xml:space="preserve">│ ├── CargoX ACI</w:t>
      </w:r>
    </w:p>
    <w:p>
      <w:pPr>
        <w:pStyle w:val="a0"/>
      </w:pPr>
      <w:r>
        <w:t xml:space="preserve">│ ├── ETA E-Invoice</w:t>
      </w:r>
    </w:p>
    <w:p>
      <w:pPr>
        <w:pStyle w:val="a0"/>
      </w:pPr>
      <w:r>
        <w:t xml:space="preserve">│ └── Egyptian Customs Law 207/2020</w:t>
      </w:r>
    </w:p>
    <w:p>
      <w:pPr>
        <w:pStyle w:val="a0"/>
      </w:pPr>
      <w:r>
        <w:t xml:space="preserve">├── API &amp; Integration</w:t>
      </w:r>
    </w:p>
    <w:p>
      <w:pPr>
        <w:pStyle w:val="a0"/>
      </w:pPr>
      <w:r>
        <w:t xml:space="preserve">│ ├── OpenAPI Reference</w:t>
      </w:r>
    </w:p>
    <w:p>
      <w:pPr>
        <w:pStyle w:val="a0"/>
      </w:pPr>
      <w:r>
        <w:t xml:space="preserve">│ ├── Webhook Guide</w:t>
      </w:r>
    </w:p>
    <w:p>
      <w:pPr>
        <w:pStyle w:val="a0"/>
      </w:pPr>
      <w:r>
        <w:t xml:space="preserve">│ └── Partner Onboarding</w:t>
      </w:r>
    </w:p>
    <w:p>
      <w:pPr>
        <w:pStyle w:val="a0"/>
      </w:pPr>
      <w:r>
        <w:t xml:space="preserve">└── FAQ</w:t>
      </w:r>
    </w:p>
    <w:p>
      <w:pPr>
        <w:pStyle w:val="a0"/>
      </w:pPr>
      <w:r>
        <w:t xml:space="preserve">├── Account &amp; Billing</w:t>
      </w:r>
    </w:p>
    <w:p>
      <w:pPr>
        <w:pStyle w:val="a0"/>
      </w:pPr>
      <w:r>
        <w:t xml:space="preserve">├── Trade Execution</w:t>
      </w:r>
    </w:p>
    <w:p>
      <w:pPr>
        <w:pStyle w:val="a0"/>
      </w:pPr>
      <w:r>
        <w:t xml:space="preserve">├── Disputes</w:t>
      </w:r>
    </w:p>
    <w:p>
      <w:pPr>
        <w:pStyle w:val="a0"/>
      </w:pPr>
      <w:r>
        <w:t xml:space="preserve">└── Security</w:t>
      </w:r>
    </w:p>
    <w:p>
      <w:pPr>
        <w:pStyle w:val="a0"/>
      </w:pPr>
      <w:r>
        <w:t xml:space="preserve">12A.12.3 Video Academy</w:t>
      </w:r>
    </w:p>
    <w:p>
      <w:pPr>
        <w:pStyle w:val="a0"/>
      </w:pPr>
      <w:r>
        <w:t xml:space="preserve">Platform: Self-hosted PeerTube (open-source, federated)</w:t>
      </w:r>
    </w:p>
    <w:p>
      <w:pPr>
        <w:pStyle w:val="a0"/>
      </w:pPr>
      <w:r>
        <w:t xml:space="preserve">Video library:</w:t>
      </w:r>
    </w:p>
    <w:p>
      <w:pPr>
        <w:pStyle w:val="a0"/>
      </w:pPr>
      <w:r>
        <w:t xml:space="preserve">Access: Embedded in Help Center; also available as tooltips within workflows.</w:t>
      </w:r>
    </w:p>
    <w:p>
      <w:pPr>
        <w:pStyle w:val="a0"/>
      </w:pPr>
      <w:r>
        <w:t xml:space="preserve">12A.12.4 AI Support Assistant</w:t>
      </w:r>
    </w:p>
    <w:p>
      <w:pPr>
        <w:pStyle w:val="a0"/>
      </w:pPr>
      <w:r>
        <w:t xml:space="preserve">Trigger: Click</w:t>
      </w:r>
      <w:r>
        <w:t xml:space="preserve"> </w:t>
      </w:r>
      <w:r>
        <w:t xml:space="preserve">“</w:t>
      </w:r>
      <w:r>
        <w:t xml:space="preserve">Help</w:t>
      </w:r>
      <w:r>
        <w:t xml:space="preserve">”</w:t>
      </w:r>
      <w:r>
        <w:t xml:space="preserve"> </w:t>
      </w:r>
      <w:r>
        <w:t xml:space="preserve">button (question mark) in any portal → opens chat panel.</w:t>
      </w:r>
    </w:p>
    <w:p>
      <w:pPr>
        <w:pStyle w:val="a0"/>
      </w:pPr>
      <w:r>
        <w:t xml:space="preserve">Capabilities:</w:t>
      </w:r>
    </w:p>
    <w:p>
      <w:pPr>
        <w:pStyle w:val="a0"/>
      </w:pPr>
      <w:r>
        <w:t xml:space="preserve">Example interaction:</w:t>
      </w:r>
    </w:p>
    <w:p>
      <w:pPr>
        <w:pStyle w:val="a0"/>
      </w:pPr>
      <w:r>
        <w:t xml:space="preserve">text</w:t>
      </w:r>
    </w:p>
    <w:p>
      <w:pPr>
        <w:pStyle w:val="a0"/>
      </w:pPr>
      <w:r>
        <w:t xml:space="preserve">User:</w:t>
      </w:r>
      <w:r>
        <w:t xml:space="preserve"> </w:t>
      </w:r>
      <w:r>
        <w:t xml:space="preserve">“</w:t>
      </w:r>
      <w:r>
        <w:t xml:space="preserve">My shipment is stuck at customs. What do I do?</w:t>
      </w:r>
      <w:r>
        <w:t xml:space="preserve">”</w:t>
      </w:r>
    </w:p>
    <w:p>
      <w:pPr>
        <w:pStyle w:val="a0"/>
      </w:pPr>
      <w:r>
        <w:t xml:space="preserve">AI: I see USTN-EG-00491 has status CUSTOMS_HOLD. Missing document:</w:t>
      </w:r>
    </w:p>
    <w:p>
      <w:pPr>
        <w:pStyle w:val="a0"/>
      </w:pPr>
      <w:r>
        <w:t xml:space="preserve">Certificate of Origin.</w:t>
      </w:r>
    </w:p>
    <w:p>
      <w:pPr>
        <w:pStyle w:val="a0"/>
      </w:pPr>
      <w:r>
        <w:t xml:space="preserve">Quick fix: [Upload Certificate of Origin]</w:t>
      </w:r>
    </w:p>
    <w:p>
      <w:pPr>
        <w:pStyle w:val="a0"/>
      </w:pPr>
      <w:r>
        <w:t xml:space="preserve">If you’ve already uploaded it, the hold should clear within 2 hours.</w:t>
      </w:r>
    </w:p>
    <w:p>
      <w:pPr>
        <w:pStyle w:val="a0"/>
      </w:pPr>
      <w:r>
        <w:t xml:space="preserve">Need to escalate? [Contact Support]</w:t>
      </w:r>
    </w:p>
    <w:p>
      <w:pPr>
        <w:pStyle w:val="a0"/>
      </w:pPr>
      <w:r>
        <w:t xml:space="preserve">User:</w:t>
      </w:r>
      <w:r>
        <w:t xml:space="preserve"> </w:t>
      </w:r>
      <w:r>
        <w:t xml:space="preserve">“</w:t>
      </w:r>
      <w:r>
        <w:t xml:space="preserve">Escalate</w:t>
      </w:r>
      <w:r>
        <w:t xml:space="preserve">”</w:t>
      </w:r>
    </w:p>
    <w:p>
      <w:pPr>
        <w:pStyle w:val="a0"/>
      </w:pPr>
      <w:r>
        <w:t xml:space="preserve">AI: Creating support ticket #T-12345. A compliance officer will respond</w:t>
      </w:r>
    </w:p>
    <w:p>
      <w:pPr>
        <w:pStyle w:val="a0"/>
      </w:pPr>
      <w:r>
        <w:t xml:space="preserve">within 4 hours. Reference this ticket in any follow-up.</w:t>
      </w:r>
    </w:p>
    <w:p>
      <w:pPr>
        <w:pStyle w:val="a0"/>
      </w:pPr>
      <w:r>
        <w:t xml:space="preserve">[View Ticket]</w:t>
      </w:r>
    </w:p>
    <w:p>
      <w:pPr>
        <w:pStyle w:val="a0"/>
      </w:pPr>
      <w:r>
        <w:t xml:space="preserve">PIN-based impersonation: For actions that modify state, AI requests user’s support PIN (set in Company Admin). PIN verified via bcrypt; valid for session only.</w:t>
      </w:r>
    </w:p>
    <w:p>
      <w:pPr>
        <w:pStyle w:val="a0"/>
      </w:pPr>
      <w:r>
        <w:t xml:space="preserve">12A.12.5 Ticketing System</w:t>
      </w:r>
    </w:p>
    <w:p>
      <w:pPr>
        <w:pStyle w:val="a0"/>
      </w:pPr>
      <w:r>
        <w:t xml:space="preserve">Platform: Self-hosted Freescout (open-source, PHP)</w:t>
      </w:r>
    </w:p>
    <w:p>
      <w:pPr>
        <w:pStyle w:val="a0"/>
      </w:pPr>
      <w:r>
        <w:t xml:space="preserve">Ticket creation triggers:</w:t>
      </w:r>
    </w:p>
    <w:p>
      <w:pPr>
        <w:pStyle w:val="a0"/>
      </w:pPr>
      <w:r>
        <w:t xml:space="preserve">Ticket lifecycle:</w:t>
      </w:r>
    </w:p>
    <w:p>
      <w:pPr>
        <w:pStyle w:val="a0"/>
      </w:pPr>
      <w:r>
        <w:t xml:space="preserve">Created → User receives confirmation with ticket number</w:t>
      </w:r>
    </w:p>
    <w:p>
      <w:pPr>
        <w:pStyle w:val="a0"/>
      </w:pPr>
      <w:r>
        <w:t xml:space="preserve">Assigned → Support agent (human) takes ownership</w:t>
      </w:r>
    </w:p>
    <w:p>
      <w:pPr>
        <w:pStyle w:val="a0"/>
      </w:pPr>
      <w:r>
        <w:t xml:space="preserve">In Progress → Agent updates with comments</w:t>
      </w:r>
    </w:p>
    <w:p>
      <w:pPr>
        <w:pStyle w:val="a0"/>
      </w:pPr>
      <w:r>
        <w:t xml:space="preserve">Resolved → User receives resolution; can reopen within 7 days</w:t>
      </w:r>
    </w:p>
    <w:p>
      <w:pPr>
        <w:pStyle w:val="a0"/>
      </w:pPr>
      <w:r>
        <w:t xml:space="preserve">Closed → Archived after 30 days</w:t>
      </w:r>
    </w:p>
    <w:p>
      <w:pPr>
        <w:pStyle w:val="a0"/>
      </w:pPr>
      <w:r>
        <w:t xml:space="preserve">Integration with Smart Inbox: Ticket updates appear as Smart Inbox items.</w:t>
      </w:r>
    </w:p>
    <w:p>
      <w:pPr>
        <w:pStyle w:val="a0"/>
      </w:pPr>
      <w:r>
        <w:t xml:space="preserve">One-click: </w:t>
      </w:r>
      <w:r>
        <w:t xml:space="preserve">“</w:t>
      </w:r>
      <w:r>
        <w:t xml:space="preserve">Create Ticket</w:t>
      </w:r>
      <w:r>
        <w:t xml:space="preserve">”</w:t>
      </w:r>
      <w:r>
        <w:t xml:space="preserve"> </w:t>
      </w:r>
      <w:r>
        <w:t xml:space="preserve">from AI assistant or feedback modal — one click pre-fills context.</w:t>
      </w:r>
    </w:p>
    <w:p>
      <w:pPr>
        <w:pStyle w:val="a0"/>
      </w:pPr>
      <w:r>
        <w:t xml:space="preserve">12A.12.6 Accessibility Features</w:t>
      </w:r>
    </w:p>
    <w:p>
      <w:pPr>
        <w:pStyle w:val="a0"/>
      </w:pPr>
      <w:r>
        <w:t xml:space="preserve">Screen reader support: ARIA labels on all Help Center elements</w:t>
      </w:r>
    </w:p>
    <w:p>
      <w:pPr>
        <w:pStyle w:val="a0"/>
      </w:pPr>
      <w:r>
        <w:t xml:space="preserve">Keyboard navigation: Tab through documentation; Enter to select</w:t>
      </w:r>
    </w:p>
    <w:p>
      <w:pPr>
        <w:pStyle w:val="a0"/>
      </w:pPr>
      <w:r>
        <w:t xml:space="preserve">Language selection: UI and documentation available in English, Arabic (Egypt), German, Vietnamese (Groq-translated)</w:t>
      </w:r>
    </w:p>
    <w:p>
      <w:pPr>
        <w:pStyle w:val="a0"/>
      </w:pPr>
      <w:r>
        <w:t xml:space="preserve">Video captions: AI-generated (Whisper) + human-edited for key videos</w:t>
      </w:r>
    </w:p>
    <w:p>
      <w:pPr>
        <w:pStyle w:val="a0"/>
      </w:pPr>
      <w:r>
        <w:t xml:space="preserve">🔐 Non-marketplace: Help Center never suggests</w:t>
      </w:r>
      <w:r>
        <w:t xml:space="preserve"> </w:t>
      </w:r>
      <w:r>
        <w:t xml:space="preserve">“</w:t>
      </w:r>
      <w:r>
        <w:t xml:space="preserve">you might also want to read about X based on other users</w:t>
      </w:r>
      <w:r>
        <w:t xml:space="preserve">”</w:t>
      </w:r>
      <w:r>
        <w:t xml:space="preserve"> </w:t>
      </w:r>
      <w:r>
        <w:t xml:space="preserve">— only topic-based navigation.</w:t>
      </w:r>
    </w:p>
    <w:p>
      <w:pPr>
        <w:pStyle w:val="a0"/>
      </w:pPr>
      <w:r>
        <w:t xml:space="preserve">END OF PART 12A – COMMON COMPONENTS (v11.0)</w:t>
      </w:r>
    </w:p>
    <w:p>
      <w:pPr>
        <w:pStyle w:val="a0"/>
      </w:pPr>
      <w:r>
        <w:t xml:space="preserve">PART 12B – PORTAL FEATURE MATRIX (QUICK COMPARISON)</w:t>
      </w:r>
    </w:p>
    <w:p>
      <w:pPr>
        <w:pStyle w:val="a0"/>
      </w:pPr>
      <w:r>
        <w:t xml:space="preserve">Version 11.0 – Fully Expanded, Role-Based Comparison</w:t>
      </w:r>
    </w:p>
    <w:p>
      <w:pPr>
        <w:pStyle w:val="a0"/>
      </w:pPr>
      <w:r>
        <w:t xml:space="preserve">This matrix provides a high-level, at-a-glance comparison of all SGTX portals. Use this table to quickly identify which portal a user needs, what key features are available, which AI capabilities are present, and which critical add-ons are integrated.</w:t>
      </w:r>
    </w:p>
    <w:p>
      <w:pPr>
        <w:pStyle w:val="a0"/>
      </w:pPr>
      <w:r>
        <w:t xml:space="preserve">Icons used in this matrix:</w:t>
      </w:r>
    </w:p>
    <w:p>
      <w:pPr>
        <w:pStyle w:val="a0"/>
      </w:pPr>
      <w:r>
        <w:t xml:space="preserve">12B.1 Portal Summary Table</w:t>
      </w:r>
    </w:p>
    <w:p>
      <w:pPr>
        <w:pStyle w:val="a0"/>
      </w:pPr>
      <w:r>
        <w:t xml:space="preserve">12B.2 AI Authority Distribution by Portal</w:t>
      </w:r>
    </w:p>
    <w:p>
      <w:pPr>
        <w:pStyle w:val="a0"/>
      </w:pPr>
      <w:r>
        <w:t xml:space="preserve">12B.3 Critical Add-on Usage by Portal</w:t>
      </w:r>
    </w:p>
    <w:p>
      <w:pPr>
        <w:pStyle w:val="a0"/>
      </w:pPr>
      <w:r>
        <w:t xml:space="preserve">12B.4 One-Click Action Count by Portal (Typical Workflow)</w:t>
      </w:r>
    </w:p>
    <w:p>
      <w:pPr>
        <w:pStyle w:val="a0"/>
      </w:pPr>
      <w:r>
        <w:t xml:space="preserve">Note: All counts exclude data entry clicks (filling forms) and include only irreversible action clicks. Voice commands count as zero clicks.</w:t>
      </w:r>
    </w:p>
    <w:p>
      <w:pPr>
        <w:pStyle w:val="a0"/>
      </w:pPr>
      <w:r>
        <w:t xml:space="preserve">12B.5 Portal Access Prerequisites Summary</w:t>
      </w:r>
    </w:p>
    <w:p>
      <w:pPr>
        <w:pStyle w:val="a0"/>
      </w:pPr>
      <w:r>
        <w:t xml:space="preserve">END OF PART 12B – PORTAL FEATURE MATRIX (v11.0)</w:t>
      </w:r>
    </w:p>
    <w:p>
      <w:pPr>
        <w:pStyle w:val="a0"/>
      </w:pPr>
      <w:r>
        <w:t xml:space="preserve">PART 12C – DETAILED PORTAL SPECIFICATIONS (PER PORTAL)</w:t>
      </w:r>
    </w:p>
    <w:p>
      <w:pPr>
        <w:pStyle w:val="a0"/>
      </w:pPr>
      <w:r>
        <w:t xml:space="preserve">Version 11.0 – Fully Expanded, with Role-Specific Tabs, AI Features, and Add-on Call-outs</w:t>
      </w:r>
    </w:p>
    <w:p>
      <w:pPr>
        <w:pStyle w:val="a0"/>
      </w:pPr>
      <w:r>
        <w:t xml:space="preserve">Each portal specification follows this template:</w:t>
      </w:r>
    </w:p>
    <w:p>
      <w:pPr>
        <w:pStyle w:val="a0"/>
      </w:pPr>
      <w:r>
        <w:t xml:space="preserve">Access (tenant type, sub-type, mode)</w:t>
      </w:r>
    </w:p>
    <w:p>
      <w:pPr>
        <w:pStyle w:val="a0"/>
      </w:pPr>
      <w:r>
        <w:t xml:space="preserve">Dual-mode toggle (yes/no)</w:t>
      </w:r>
    </w:p>
    <w:p>
      <w:pPr>
        <w:pStyle w:val="a0"/>
      </w:pPr>
      <w:r>
        <w:t xml:space="preserve">Landing page (Smart Inbox with role-specific filter)</w:t>
      </w:r>
    </w:p>
    <w:p>
      <w:pPr>
        <w:pStyle w:val="a0"/>
      </w:pPr>
      <w:r>
        <w:t xml:space="preserve">Key tabs (ordered by workflow, with AI/add-on icons)</w:t>
      </w:r>
    </w:p>
    <w:p>
      <w:pPr>
        <w:pStyle w:val="a0"/>
      </w:pPr>
      <w:r>
        <w:t xml:space="preserve">Smart Inbox examples (priority colour, score, sample text)</w:t>
      </w:r>
    </w:p>
    <w:p>
      <w:pPr>
        <w:pStyle w:val="a0"/>
      </w:pPr>
      <w:r>
        <w:t xml:space="preserve">Shipments Vault columns (role-specific)</w:t>
      </w:r>
    </w:p>
    <w:p>
      <w:pPr>
        <w:pStyle w:val="a0"/>
      </w:pPr>
      <w:r>
        <w:t xml:space="preserve">Key AI constraints (non-marketplace reminders)</w:t>
      </w:r>
    </w:p>
    <w:p>
      <w:pPr>
        <w:pStyle w:val="a0"/>
      </w:pPr>
      <w:r>
        <w:t xml:space="preserve">Icons used:</w:t>
      </w:r>
    </w:p>
    <w:p>
      <w:pPr>
        <w:pStyle w:val="a0"/>
      </w:pPr>
      <w:r>
        <w:t xml:space="preserve">12C.0 – Portal Device Priority &amp; Mobile/Web Parity</w:t>
      </w:r>
    </w:p>
    <w:p>
      <w:pPr>
        <w:pStyle w:val="a0"/>
      </w:pPr>
      <w:r>
        <w:t xml:space="preserve">12C.0.1 – Portal Device Priority</w:t>
      </w:r>
    </w:p>
    <w:p>
      <w:pPr>
        <w:pStyle w:val="a0"/>
      </w:pPr>
      <w:r>
        <w:t xml:space="preserve">To optimise user experience, each portal is categorised as Mobile-First, Web-First, or Hybrid. Mobile-first portals have dedicated companion mobile apps with offline capabilities.</w:t>
      </w:r>
    </w:p>
    <w:p>
      <w:pPr>
        <w:pStyle w:val="a0"/>
      </w:pPr>
      <w:r>
        <w:t xml:space="preserve">Important note: Every role that has a mobile companion app also has a fully functional web portal. Mobile apps are optional and designed for field workers; all trade-critical actions can be performed from any web browser.</w:t>
      </w:r>
    </w:p>
    <w:p>
      <w:pPr>
        <w:pStyle w:val="a0"/>
      </w:pPr>
      <w:r>
        <w:t xml:space="preserve">12C.0.2 – Persistent Offline Sync Indicator (Mobile)</w:t>
      </w:r>
    </w:p>
    <w:p>
      <w:pPr>
        <w:pStyle w:val="a0"/>
      </w:pPr>
      <w:r>
        <w:t xml:space="preserve">For the LSP Driver App (Part 12C.3.7) and QC Inspector App (Part 12C.6.3), the mobile app displays a persistent status icon at the top of every screen:</w:t>
      </w:r>
    </w:p>
    <w:p>
      <w:pPr>
        <w:pStyle w:val="a0"/>
      </w:pPr>
      <w:r>
        <w:t xml:space="preserve">🟢 Green dot – Connected; all data synced.</w:t>
      </w:r>
    </w:p>
    <w:p>
      <w:pPr>
        <w:pStyle w:val="a0"/>
      </w:pPr>
      <w:r>
        <w:t xml:space="preserve">🟡 Amber dot – Connected but pending uploads (queued scans or reports).</w:t>
      </w:r>
    </w:p>
    <w:p>
      <w:pPr>
        <w:pStyle w:val="a0"/>
      </w:pPr>
      <w:r>
        <w:t xml:space="preserve">🔴 Red dot – Offline; data being saved locally.</w:t>
      </w:r>
    </w:p>
    <w:p>
      <w:pPr>
        <w:pStyle w:val="a0"/>
      </w:pPr>
      <w:r>
        <w:t xml:space="preserve">When offline, the user sees a banner:</w:t>
      </w:r>
      <w:r>
        <w:t xml:space="preserve"> </w:t>
      </w:r>
      <w:r>
        <w:t xml:space="preserve">“</w:t>
      </w:r>
      <w:r>
        <w:t xml:space="preserve">Offline mode – actions will sync when connection resumes.</w:t>
      </w:r>
      <w:r>
        <w:t xml:space="preserve">”</w:t>
      </w:r>
      <w:r>
        <w:t xml:space="preserve"> </w:t>
      </w:r>
      <w:r>
        <w:t xml:space="preserve">The app automatically retries failed uploads with exponential backoff (starting at 1s, doubling up to 60s, with a maximum of 5 retries). The user can also manually trigger sync via a</w:t>
      </w:r>
      <w:r>
        <w:t xml:space="preserve"> </w:t>
      </w:r>
      <w:r>
        <w:t xml:space="preserve">“</w:t>
      </w:r>
      <w:r>
        <w:t xml:space="preserve">Sync Now</w:t>
      </w:r>
      <w:r>
        <w:t xml:space="preserve">”</w:t>
      </w:r>
      <w:r>
        <w:t xml:space="preserve"> </w:t>
      </w:r>
      <w:r>
        <w:t xml:space="preserve">button.</w:t>
      </w:r>
    </w:p>
    <w:p>
      <w:pPr>
        <w:pStyle w:val="a0"/>
      </w:pPr>
      <w:r>
        <w:t xml:space="preserve">The offline queue status (number of pending items) is displayed when the amber or red dot is tapped.</w:t>
      </w:r>
    </w:p>
    <w:bookmarkEnd w:id="405"/>
    <w:bookmarkStart w:id="406" w:name="X8ea76e94ebc0a69b4a9e4ecf3e103473ef130db"/>
    <w:p>
      <w:pPr>
        <w:pStyle w:val="2"/>
      </w:pPr>
      <w:r>
        <w:t xml:space="preserve">PART 12C.1 – TRADER PORTAL – BUYER DASHBOARD (DOUBLE-CHECKED &amp; FULLY EXPANDED)</w:t>
      </w:r>
    </w:p>
    <w:p>
      <w:pPr>
        <w:pStyle w:val="FirstParagraph"/>
      </w:pPr>
      <w:r>
        <w:t xml:space="preserve">Version 11.0 – Buyer Dashboard Specification</w:t>
      </w:r>
      <w:r>
        <w:t xml:space="preserve"> </w:t>
      </w:r>
      <w:r>
        <w:t xml:space="preserve">Access:</w:t>
      </w:r>
    </w:p>
    <w:p>
      <w:pPr>
        <w:pStyle w:val="a0"/>
      </w:pPr>
      <w:r>
        <w:t xml:space="preserve">Tenants with type = TRD AND</w:t>
      </w:r>
    </w:p>
    <w:p>
      <w:pPr>
        <w:pStyle w:val="a0"/>
      </w:pPr>
      <w:r>
        <w:t xml:space="preserve">Active trader mode = BUY (if default_trader_mode = BUY or DUAL with context switched to BUY).</w:t>
      </w:r>
    </w:p>
    <w:p>
      <w:pPr>
        <w:pStyle w:val="a0"/>
      </w:pPr>
      <w:r>
        <w:t xml:space="preserve">Role clarification:</w:t>
      </w:r>
    </w:p>
    <w:p>
      <w:pPr>
        <w:pStyle w:val="a0"/>
      </w:pPr>
      <w:r>
        <w:t xml:space="preserve">A pure Buyer (mode = BUY) only sees inbound shipments, never acts as seller.</w:t>
      </w:r>
    </w:p>
    <w:p>
      <w:pPr>
        <w:pStyle w:val="a0"/>
      </w:pPr>
      <w:r>
        <w:t xml:space="preserve">A Dual-mode trader (mode = DUAL) can toggle to Buyer view via the global header toggle (Part 12A.7). When in Buyer view, the dashboard is identical to a pure Buyer.</w:t>
      </w:r>
    </w:p>
    <w:p>
      <w:pPr>
        <w:pStyle w:val="a0"/>
      </w:pPr>
      <w:r>
        <w:t xml:space="preserve">OPA policies enforce that any attempt to perform a seller action while in Buyer mode returns a DENY with a Decision Panel offering to switch mode.</w:t>
      </w:r>
    </w:p>
    <w:p>
      <w:pPr>
        <w:pStyle w:val="a0"/>
      </w:pPr>
      <w:r>
        <w:t xml:space="preserve">Landing page (configurable):</w:t>
      </w:r>
    </w:p>
    <w:p>
      <w:pPr>
        <w:pStyle w:val="a0"/>
      </w:pPr>
      <w:r>
        <w:t xml:space="preserve">Default: Universal Command Center (Part 12G) – provides executive summary, quick actions, AI assistant.</w:t>
      </w:r>
    </w:p>
    <w:p>
      <w:pPr>
        <w:pStyle w:val="a0"/>
      </w:pPr>
      <w:r>
        <w:t xml:space="preserve">User can set preference to land directly on any tab (e.g., New Trade Request).</w:t>
      </w:r>
    </w:p>
    <w:p>
      <w:pPr>
        <w:pStyle w:val="a0"/>
      </w:pPr>
      <w:r>
        <w:t xml:space="preserve">Dual-mode toggle: ✅ visible (if tenant has DUAL mode). When toggled to BUY, the sidebar shows buyer-specific tabs.</w:t>
      </w:r>
    </w:p>
    <w:p>
      <w:pPr>
        <w:pStyle w:val="a0"/>
      </w:pPr>
      <w:r>
        <w:t xml:space="preserve">12C.1.0 – Buyer Role Verification &amp; Security</w:t>
      </w:r>
    </w:p>
    <w:p>
      <w:pPr>
        <w:pStyle w:val="a0"/>
      </w:pPr>
      <w:r>
        <w:t xml:space="preserve">12C.1.1 – Full Tab Specification (Workflow Order)</w:t>
      </w:r>
    </w:p>
    <w:p>
      <w:pPr>
        <w:pStyle w:val="a0"/>
      </w:pPr>
      <w:r>
        <w:t xml:space="preserve">The Buyer Dashboard consists of the following tabs, organised under the Unified Portal Navigation Structure (Part 12C.0). Each tab is fully detailed with sub-components, AI integration, one-click actions, governance gates, and cross-references.</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 quick actions grid, AI Operations Assistant, recent activity feed.</w:t>
      </w:r>
    </w:p>
    <w:p>
      <w:pPr>
        <w:pStyle w:val="a0"/>
      </w:pPr>
      <w:r>
        <w:t xml:space="preserve">Buyer-specific cards: Open Trades, Active Shipments, Pending Approvals, Compliance Alerts, Outstanding Payments, Disputes.</w:t>
      </w:r>
    </w:p>
    <w:p>
      <w:pPr>
        <w:pStyle w:val="a0"/>
      </w:pPr>
      <w:r>
        <w:t xml:space="preserve">One-click: Click any card → navigates to the relevant tab.</w:t>
      </w:r>
    </w:p>
    <w:p>
      <w:pPr>
        <w:pStyle w:val="a0"/>
      </w:pPr>
      <w:r>
        <w:t xml:space="preserve">AI: 🧠 A1 (Groq) for assistant chat and activity summarisation.</w:t>
      </w:r>
    </w:p>
    <w:p>
      <w:pPr>
        <w:pStyle w:val="a0"/>
      </w:pPr>
      <w:r>
        <w:t xml:space="preserve">Tab 2: New Trade Request</w:t>
      </w:r>
    </w:p>
    <w:p>
      <w:pPr>
        <w:pStyle w:val="a0"/>
      </w:pPr>
      <w:r>
        <w:t xml:space="preserve">Purpose: Create a structured trade request that initiates the entire trade workflow. All data is stored in trade_requests.parsed_specs and reused across phases.</w:t>
      </w:r>
    </w:p>
    <w:p>
      <w:pPr>
        <w:pStyle w:val="a0"/>
      </w:pPr>
      <w:r>
        <w:t xml:space="preserve">Step-by-step workflow (one-click where indicated):</w:t>
      </w:r>
    </w:p>
    <w:p>
      <w:pPr>
        <w:pStyle w:val="a0"/>
      </w:pPr>
      <w:r>
        <w:t xml:space="preserve">Governor validation (A4 + A2):</w:t>
      </w:r>
    </w:p>
    <w:p>
      <w:pPr>
        <w:pStyle w:val="a0"/>
      </w:pPr>
      <w:r>
        <w:t xml:space="preserve">Permission trade.request.create and active_trader_mode_context = BUY.</w:t>
      </w:r>
    </w:p>
    <w:p>
      <w:pPr>
        <w:pStyle w:val="a0"/>
      </w:pPr>
      <w:r>
        <w:t xml:space="preserve">Jurisdiction of buyer, seller, each port not in autoblock (WasmEdge).</w:t>
      </w:r>
    </w:p>
    <w:p>
      <w:pPr>
        <w:pStyle w:val="a0"/>
      </w:pPr>
      <w:r>
        <w:t xml:space="preserve">Dual-use goods screening (A2) → conditional if flagged.</w:t>
      </w:r>
    </w:p>
    <w:p>
      <w:pPr>
        <w:pStyle w:val="a0"/>
      </w:pPr>
      <w:r>
        <w:t xml:space="preserve">Incompatible commodity mixing (A2) → warning, buyer must acknowledge.</w:t>
      </w:r>
    </w:p>
    <w:p>
      <w:pPr>
        <w:pStyle w:val="a0"/>
      </w:pPr>
      <w:r>
        <w:t xml:space="preserve">Missing treatment data (e.g., cold treatment certificate not planned) → conditional.</w:t>
      </w:r>
    </w:p>
    <w:p>
      <w:pPr>
        <w:pStyle w:val="a0"/>
      </w:pPr>
      <w:r>
        <w:t xml:space="preserve">Packing data consistency (calculated net weight vs declared) → conditional if mismatch.</w:t>
      </w:r>
    </w:p>
    <w:p>
      <w:pPr>
        <w:pStyle w:val="a0"/>
      </w:pPr>
      <w:r>
        <w:t xml:space="preserve">GNN sanctions proximity ≤2 hops → conditional with enhanced DD.</w:t>
      </w:r>
    </w:p>
    <w:p>
      <w:pPr>
        <w:pStyle w:val="a0"/>
      </w:pPr>
      <w:r>
        <w:t xml:space="preserve">Tab 3: Quote Review &amp; Negotiation</w:t>
      </w:r>
    </w:p>
    <w:p>
      <w:pPr>
        <w:pStyle w:val="a0"/>
      </w:pPr>
      <w:r>
        <w:t xml:space="preserve">Purpose: View and compare seller’s quote(s), negotiate terms, and accept.</w:t>
      </w:r>
    </w:p>
    <w:p>
      <w:pPr>
        <w:pStyle w:val="a0"/>
      </w:pPr>
      <w:r>
        <w:t xml:space="preserve">Sub-components:</w:t>
      </w:r>
    </w:p>
    <w:p>
      <w:pPr>
        <w:pStyle w:val="a0"/>
      </w:pPr>
      <w:r>
        <w:t xml:space="preserve">One-click guarantee: From comparison table to mutual confirmation, max 6 clicks.</w:t>
      </w:r>
    </w:p>
    <w:p>
      <w:pPr>
        <w:pStyle w:val="a0"/>
      </w:pPr>
      <w:r>
        <w:t xml:space="preserve">Tab 4: Contract Signing</w:t>
      </w:r>
    </w:p>
    <w:p>
      <w:pPr>
        <w:pStyle w:val="a0"/>
      </w:pPr>
      <w:r>
        <w:t xml:space="preserve">Purpose: Review final contract, sign digitally, and ensure all logistics addenda are signed.</w:t>
      </w:r>
    </w:p>
    <w:p>
      <w:pPr>
        <w:pStyle w:val="a0"/>
      </w:pPr>
      <w:r>
        <w:t xml:space="preserve">Sub-components:</w:t>
      </w:r>
    </w:p>
    <w:p>
      <w:pPr>
        <w:pStyle w:val="a0"/>
      </w:pPr>
      <w:r>
        <w:t xml:space="preserve">Governance: Governor validates that uploaded contract does not contradict SGTX fee clause. If contradiction, Decision Panel appears.</w:t>
      </w:r>
    </w:p>
    <w:p>
      <w:pPr>
        <w:pStyle w:val="a0"/>
      </w:pPr>
      <w:r>
        <w:t xml:space="preserve">Tab 5: Shipments (Shared Shipments Vault – Buyer View)</w:t>
      </w:r>
    </w:p>
    <w:p>
      <w:pPr>
        <w:pStyle w:val="a0"/>
      </w:pPr>
      <w:r>
        <w:t xml:space="preserve">Purpose: View all USTNs where the buyer is the importer/consignee. Click any USTN to open the Trade Command Center (TCC).</w:t>
      </w:r>
    </w:p>
    <w:p>
      <w:pPr>
        <w:pStyle w:val="a0"/>
      </w:pPr>
      <w:r>
        <w:t xml:space="preserve">Columns specific to buyer:</w:t>
      </w:r>
    </w:p>
    <w:p>
      <w:pPr>
        <w:pStyle w:val="a0"/>
      </w:pPr>
      <w:r>
        <w:t xml:space="preserve">One-click: Click any USTN → opens TCC. Export CSV/PDF (1 click). Filter chips (1 click each).</w:t>
      </w:r>
    </w:p>
    <w:p>
      <w:pPr>
        <w:pStyle w:val="a0"/>
      </w:pPr>
      <w:r>
        <w:t xml:space="preserve">Tab 6: Documents</w:t>
      </w:r>
    </w:p>
    <w:p>
      <w:pPr>
        <w:pStyle w:val="a0"/>
      </w:pPr>
      <w:r>
        <w:t xml:space="preserve">Purpose: Manage all trade-related documents: upload, request, verify, download.</w:t>
      </w:r>
    </w:p>
    <w:p>
      <w:pPr>
        <w:pStyle w:val="a0"/>
      </w:pPr>
      <w:r>
        <w:t xml:space="preserve">Sub-components:</w:t>
      </w:r>
    </w:p>
    <w:p>
      <w:pPr>
        <w:pStyle w:val="a0"/>
      </w:pPr>
      <w:r>
        <w:t xml:space="preserve">Tab 7: Distressed Cargo</w:t>
      </w:r>
    </w:p>
    <w:p>
      <w:pPr>
        <w:pStyle w:val="a0"/>
      </w:pPr>
      <w:r>
        <w:t xml:space="preserve">Purpose: View distressed cargo listings from saved contacts, make offers, and track microcontracts.</w:t>
      </w:r>
    </w:p>
    <w:p>
      <w:pPr>
        <w:pStyle w:val="a0"/>
      </w:pPr>
      <w:r>
        <w:t xml:space="preserve">Sub-components:</w:t>
      </w:r>
    </w:p>
    <w:p>
      <w:pPr>
        <w:pStyle w:val="a0"/>
      </w:pPr>
      <w:r>
        <w:t xml:space="preserve">Governance: Accelerated Outreach (if seller uses) sends simultaneous notifications to selected buyers; privacy notice required.</w:t>
      </w:r>
    </w:p>
    <w:p>
      <w:pPr>
        <w:pStyle w:val="a0"/>
      </w:pPr>
      <w:r>
        <w:t xml:space="preserve">Tab 8: Financing (Borrower View)</w:t>
      </w:r>
    </w:p>
    <w:p>
      <w:pPr>
        <w:pStyle w:val="a0"/>
      </w:pPr>
      <w:r>
        <w:t xml:space="preserve">Purpose: Request financing for a locked trade (or specific shipment), view bids, accept co-financing, manage active loans.</w:t>
      </w:r>
    </w:p>
    <w:p>
      <w:pPr>
        <w:pStyle w:val="a0"/>
      </w:pPr>
      <w:r>
        <w:t xml:space="preserve">Sub-components:</w:t>
      </w:r>
    </w:p>
    <w:p>
      <w:pPr>
        <w:pStyle w:val="a0"/>
      </w:pPr>
      <w:r>
        <w:t xml:space="preserve">Jurisdiction awareness: For Egypt, DeFi settlement options are hidden (defi_allowed = false).</w:t>
      </w:r>
    </w:p>
    <w:p>
      <w:pPr>
        <w:pStyle w:val="a0"/>
      </w:pPr>
      <w:r>
        <w:t xml:space="preserve">Tab 9: Invoices &amp; Payments</w:t>
      </w:r>
    </w:p>
    <w:p>
      <w:pPr>
        <w:pStyle w:val="a0"/>
      </w:pPr>
      <w:r>
        <w:t xml:space="preserve">Purpose: View all invoices (commercial, logistics, SGTX fee), track payment status, and approve settlement.</w:t>
      </w:r>
    </w:p>
    <w:p>
      <w:pPr>
        <w:pStyle w:val="a0"/>
      </w:pPr>
      <w:r>
        <w:t xml:space="preserve">Sub-components:</w:t>
      </w:r>
    </w:p>
    <w:p>
      <w:pPr>
        <w:pStyle w:val="a0"/>
      </w:pPr>
      <w:r>
        <w:t xml:space="preserve">Tab 10: Settlement (sub-tab of Finance)</w:t>
      </w:r>
    </w:p>
    <w:p>
      <w:pPr>
        <w:pStyle w:val="a0"/>
      </w:pPr>
      <w:r>
        <w:t xml:space="preserve">Purpose: Detailed view of trade principal settlement instructions, reconciliation, and monthly statements.</w:t>
      </w:r>
    </w:p>
    <w:p>
      <w:pPr>
        <w:pStyle w:val="a0"/>
      </w:pPr>
      <w:r>
        <w:t xml:space="preserve">Sub-components:</w:t>
      </w:r>
    </w:p>
    <w:p>
      <w:pPr>
        <w:pStyle w:val="a0"/>
      </w:pPr>
      <w:r>
        <w:t xml:space="preserve">Tab 11: Disputes</w:t>
      </w:r>
    </w:p>
    <w:p>
      <w:pPr>
        <w:pStyle w:val="a0"/>
      </w:pPr>
      <w:r>
        <w:t xml:space="preserve">Purpose: File and manage disputes (quality, delay, non-payment, documentation fraud, cold chain, service quality, financing, SGTX fee).</w:t>
      </w:r>
    </w:p>
    <w:p>
      <w:pPr>
        <w:pStyle w:val="a0"/>
      </w:pPr>
      <w:r>
        <w:t xml:space="preserve">Sub-components:</w:t>
      </w:r>
    </w:p>
    <w:p>
      <w:pPr>
        <w:pStyle w:val="a0"/>
      </w:pPr>
      <w:r>
        <w:t xml:space="preserve">Governance: FeeLock frozen on dispute filing; partial release possible with A3 approval.</w:t>
      </w:r>
    </w:p>
    <w:p>
      <w:pPr>
        <w:pStyle w:val="a0"/>
      </w:pPr>
      <w:r>
        <w:t xml:space="preserve">Tab 12: Compliance</w:t>
      </w:r>
    </w:p>
    <w:p>
      <w:pPr>
        <w:pStyle w:val="a0"/>
      </w:pPr>
      <w:r>
        <w:t xml:space="preserve">Purpose: View KYB/KYC status, sanctions alerts, and regulatory reporting obligations.</w:t>
      </w:r>
    </w:p>
    <w:p>
      <w:pPr>
        <w:pStyle w:val="a0"/>
      </w:pPr>
      <w:r>
        <w:t xml:space="preserve">Sub-components:</w:t>
      </w:r>
    </w:p>
    <w:p>
      <w:pPr>
        <w:pStyle w:val="a0"/>
      </w:pPr>
      <w:r>
        <w:t xml:space="preserve">Tab 13: Approvals</w:t>
      </w:r>
    </w:p>
    <w:p>
      <w:pPr>
        <w:pStyle w:val="a0"/>
      </w:pPr>
      <w:r>
        <w:t xml:space="preserve">Purpose: View and act on pending tasks that require buyer’s approval (internal approval chains or multi-signature contract).</w:t>
      </w:r>
    </w:p>
    <w:p>
      <w:pPr>
        <w:pStyle w:val="a0"/>
      </w:pPr>
      <w:r>
        <w:t xml:space="preserve">Sub-components:</w:t>
      </w:r>
    </w:p>
    <w:p>
      <w:pPr>
        <w:pStyle w:val="a0"/>
      </w:pPr>
      <w:r>
        <w:t xml:space="preserve">Tab 14: Audit</w:t>
      </w:r>
    </w:p>
    <w:p>
      <w:pPr>
        <w:pStyle w:val="a0"/>
      </w:pPr>
      <w:r>
        <w:t xml:space="preserve">Purpose: View user-friendly activity timeline (Part 13A) and raw Loom chain for technical users.</w:t>
      </w:r>
    </w:p>
    <w:p>
      <w:pPr>
        <w:pStyle w:val="a0"/>
      </w:pPr>
      <w:r>
        <w:t xml:space="preserve">Sub-components:</w:t>
      </w:r>
    </w:p>
    <w:p>
      <w:pPr>
        <w:pStyle w:val="a0"/>
      </w:pPr>
      <w:r>
        <w:t xml:space="preserve">Governance: Activity Center shows only actions the user has permission to view (RLS applied).</w:t>
      </w:r>
    </w:p>
    <w:p>
      <w:pPr>
        <w:pStyle w:val="a0"/>
      </w:pPr>
      <w:r>
        <w:t xml:space="preserve">Tab 15: Company Admin</w:t>
      </w:r>
    </w:p>
    <w:p>
      <w:pPr>
        <w:pStyle w:val="a0"/>
      </w:pPr>
      <w:r>
        <w:t xml:space="preserve">Purpose: Tenant administration (employees, roles, data scopes, approval chains, branding, exit centre).</w:t>
      </w:r>
      <w:r>
        <w:t xml:space="preserve"> </w:t>
      </w:r>
      <w:r>
        <w:t xml:space="preserve">(See Part 2.4, Part 2.9, and Part 12C.0)</w:t>
      </w:r>
    </w:p>
    <w:p>
      <w:pPr>
        <w:pStyle w:val="a0"/>
      </w:pPr>
      <w:r>
        <w:t xml:space="preserve">Sub-tabs:</w:t>
      </w:r>
    </w:p>
    <w:p>
      <w:pPr>
        <w:pStyle w:val="a0"/>
      </w:pPr>
      <w:r>
        <w:t xml:space="preserve">12C.1.2 – Smart Inbox Integration (Buyer)</w:t>
      </w:r>
    </w:p>
    <w:p>
      <w:pPr>
        <w:pStyle w:val="a0"/>
      </w:pPr>
      <w:r>
        <w:t xml:space="preserve">Although the Universal Command Center (Part 12G) is the default landing, the Smart Inbox (Part 12A.1) remains accessible from the Home page. Buyer-specific inbox items include:</w:t>
      </w:r>
    </w:p>
    <w:p>
      <w:pPr>
        <w:pStyle w:val="a0"/>
      </w:pPr>
      <w:r>
        <w:t xml:space="preserve">12C.1.3 – Shipments Vault – Buyer Columns (Detailed)</w:t>
      </w:r>
    </w:p>
    <w:p>
      <w:pPr>
        <w:pStyle w:val="a0"/>
      </w:pPr>
      <w:r>
        <w:t xml:space="preserve">When viewing the Shared Shipments Vault (Part 12A.4) from the Shipments tab:</w:t>
      </w:r>
    </w:p>
    <w:p>
      <w:pPr>
        <w:pStyle w:val="a0"/>
      </w:pPr>
      <w:r>
        <w:t xml:space="preserve">One-click: Click any USTN → opens Trade Command Center (Part 12A.2).</w:t>
      </w:r>
    </w:p>
    <w:p>
      <w:pPr>
        <w:pStyle w:val="a0"/>
      </w:pPr>
      <w:r>
        <w:t xml:space="preserve">12C.1.4 – Key AI Constraints &amp; Non-Marketplace Safeguards (Buyer)</w:t>
      </w:r>
    </w:p>
    <w:p>
      <w:pPr>
        <w:pStyle w:val="a0"/>
      </w:pPr>
      <w:r>
        <w:t xml:space="preserve">12C.1.5 – One-Click Count Summary (Buyer)</w:t>
      </w:r>
    </w:p>
    <w:p>
      <w:pPr>
        <w:pStyle w:val="a0"/>
      </w:pPr>
      <w:r>
        <w:t xml:space="preserve">12C.1.6 – Integration with Other Parts</w:t>
      </w:r>
    </w:p>
    <w:p>
      <w:pPr>
        <w:pStyle w:val="a0"/>
      </w:pPr>
      <w:r>
        <w:t xml:space="preserve">12C.1.7 – Implementation Checklist (Buyer Dashboard)</w:t>
      </w:r>
    </w:p>
    <w:p>
      <w:pPr>
        <w:pStyle w:val="a0"/>
      </w:pPr>
      <w:r>
        <w:t xml:space="preserve">Universal Command Center (Part 12G): Build executive summary cards, quick actions grid, AI assistant.</w:t>
      </w:r>
    </w:p>
    <w:p>
      <w:pPr>
        <w:pStyle w:val="a0"/>
      </w:pPr>
      <w:r>
        <w:t xml:space="preserve">New Trade Request:</w:t>
      </w:r>
    </w:p>
    <w:p>
      <w:pPr>
        <w:pStyle w:val="a0"/>
      </w:pPr>
      <w:r>
        <w:t xml:space="preserve">Seller selection with autocomplete and GNN pre-screen.</w:t>
      </w:r>
    </w:p>
    <w:p>
      <w:pPr>
        <w:pStyle w:val="a0"/>
      </w:pPr>
      <w:r>
        <w:t xml:space="preserve">Incoterm dropdown with auto-configuration of seller’s mandatory services.</w:t>
      </w:r>
    </w:p>
    <w:p>
      <w:pPr>
        <w:pStyle w:val="a0"/>
      </w:pPr>
      <w:r>
        <w:t xml:space="preserve">Dynamic container and commodity entry (Product Form Agent).</w:t>
      </w:r>
    </w:p>
    <w:p>
      <w:pPr>
        <w:pStyle w:val="a0"/>
      </w:pPr>
      <w:r>
        <w:t xml:space="preserve">Multi-shipment schedule builder.</w:t>
      </w:r>
    </w:p>
    <w:p>
      <w:pPr>
        <w:pStyle w:val="a0"/>
      </w:pPr>
      <w:r>
        <w:t xml:space="preserve">AI Container Advisor (advisory).</w:t>
      </w:r>
    </w:p>
    <w:p>
      <w:pPr>
        <w:pStyle w:val="a0"/>
      </w:pPr>
      <w:r>
        <w:t xml:space="preserve">Draft auto-save (every 30s) and recovery.</w:t>
      </w:r>
    </w:p>
    <w:p>
      <w:pPr>
        <w:pStyle w:val="a0"/>
      </w:pPr>
      <w:r>
        <w:t xml:space="preserve">Governor pre-screen integration.</w:t>
      </w:r>
    </w:p>
    <w:p>
      <w:pPr>
        <w:pStyle w:val="a0"/>
      </w:pPr>
      <w:r>
        <w:t xml:space="preserve">Quote Review &amp; Negotiation:</w:t>
      </w:r>
    </w:p>
    <w:p>
      <w:pPr>
        <w:pStyle w:val="a0"/>
      </w:pPr>
      <w:r>
        <w:t xml:space="preserve">Comparison table for primary/alternative ports.</w:t>
      </w:r>
    </w:p>
    <w:p>
      <w:pPr>
        <w:pStyle w:val="a0"/>
      </w:pPr>
      <w:r>
        <w:t xml:space="preserve">Negotiation panel with partial acceptance, counter-offer reason, deadline extension.</w:t>
      </w:r>
    </w:p>
    <w:p>
      <w:pPr>
        <w:pStyle w:val="a0"/>
      </w:pPr>
      <w:r>
        <w:t xml:space="preserve">Visual diff for amendments.</w:t>
      </w:r>
    </w:p>
    <w:p>
      <w:pPr>
        <w:pStyle w:val="a0"/>
      </w:pPr>
      <w:r>
        <w:t xml:space="preserve">Mutual confirmation endpoint.</w:t>
      </w:r>
    </w:p>
    <w:p>
      <w:pPr>
        <w:pStyle w:val="a0"/>
      </w:pPr>
      <w:r>
        <w:t xml:space="preserve">Contract Signing:</w:t>
      </w:r>
    </w:p>
    <w:p>
      <w:pPr>
        <w:pStyle w:val="a0"/>
      </w:pPr>
      <w:r>
        <w:t xml:space="preserve">Clause Forge integration (A2) for contract generation.</w:t>
      </w:r>
    </w:p>
    <w:p>
      <w:pPr>
        <w:pStyle w:val="a0"/>
      </w:pPr>
      <w:r>
        <w:t xml:space="preserve">Own-contract upload with HF Donut extraction.</w:t>
      </w:r>
    </w:p>
    <w:p>
      <w:pPr>
        <w:pStyle w:val="a0"/>
      </w:pPr>
      <w:r>
        <w:t xml:space="preserve">ZITADEL passkey signature.</w:t>
      </w:r>
    </w:p>
    <w:p>
      <w:pPr>
        <w:pStyle w:val="a0"/>
      </w:pPr>
      <w:r>
        <w:t xml:space="preserve">Logistics addenda tracking.</w:t>
      </w:r>
    </w:p>
    <w:p>
      <w:pPr>
        <w:pStyle w:val="a0"/>
      </w:pPr>
      <w:r>
        <w:t xml:space="preserve">Shipments (Shared Vault): Buyer-specific columns and filters.</w:t>
      </w:r>
    </w:p>
    <w:p>
      <w:pPr>
        <w:pStyle w:val="a0"/>
      </w:pPr>
      <w:r>
        <w:t xml:space="preserve">Documents: RIA-driven checklist, upload/request, verification.</w:t>
      </w:r>
    </w:p>
    <w:p>
      <w:pPr>
        <w:pStyle w:val="a0"/>
      </w:pPr>
      <w:r>
        <w:t xml:space="preserve">Distressed Cargo: Listing, offer submission, microcontract signing.</w:t>
      </w:r>
    </w:p>
    <w:p>
      <w:pPr>
        <w:pStyle w:val="a0"/>
      </w:pPr>
      <w:r>
        <w:t xml:space="preserve">Financing (Borrower): Request form, bid acceptance, agreement signing, repayment monitoring.</w:t>
      </w:r>
    </w:p>
    <w:p>
      <w:pPr>
        <w:pStyle w:val="a0"/>
      </w:pPr>
      <w:r>
        <w:t xml:space="preserve">Invoices &amp; Payments: Invoice list, payment buttons, settlement approval (voice).</w:t>
      </w:r>
    </w:p>
    <w:p>
      <w:pPr>
        <w:pStyle w:val="a0"/>
      </w:pPr>
      <w:r>
        <w:t xml:space="preserve">Settlement: Instruction list, reconciliation, monthly statements.</w:t>
      </w:r>
    </w:p>
    <w:p>
      <w:pPr>
        <w:pStyle w:val="a0"/>
      </w:pPr>
      <w:r>
        <w:t xml:space="preserve">Disputes: Filing, evidence compiler, mediation log, expert invitation, AI proposal, arbitration prep.</w:t>
      </w:r>
    </w:p>
    <w:p>
      <w:pPr>
        <w:pStyle w:val="a0"/>
      </w:pPr>
      <w:r>
        <w:t xml:space="preserve">Compliance: KYB status, sanctions alerts, consent management.</w:t>
      </w:r>
    </w:p>
    <w:p>
      <w:pPr>
        <w:pStyle w:val="a0"/>
      </w:pPr>
      <w:r>
        <w:t xml:space="preserve">Approvals: Task list with one-click approve/reject.</w:t>
      </w:r>
    </w:p>
    <w:p>
      <w:pPr>
        <w:pStyle w:val="a0"/>
      </w:pPr>
      <w:r>
        <w:t xml:space="preserve">Audit: Activity Center integration.</w:t>
      </w:r>
    </w:p>
    <w:p>
      <w:pPr>
        <w:pStyle w:val="a0"/>
      </w:pPr>
      <w:r>
        <w:t xml:space="preserve">Company Admin: Users, roles, workspaces, settings, integrations, exit centre.</w:t>
      </w:r>
    </w:p>
    <w:p>
      <w:pPr>
        <w:pStyle w:val="a0"/>
      </w:pPr>
      <w:r>
        <w:t xml:space="preserve">Integration tests: Full buyer journey (trade request → settlement → dispute). Test dual-mode context switching.</w:t>
      </w:r>
    </w:p>
    <w:p>
      <w:pPr>
        <w:pStyle w:val="a0"/>
      </w:pPr>
      <w:r>
        <w:t xml:space="preserve">END OF PART 12C.1 – TRADER PORTAL – BUYER DASHBOARD (v11.0 DOUBLE-CHECKED, FULLY MODIFIED, EXPANDED &amp; DETAILED)</w:t>
      </w:r>
    </w:p>
    <w:p>
      <w:pPr>
        <w:pStyle w:val="a0"/>
      </w:pPr>
      <w:r>
        <w:t xml:space="preserve">PART 12C.2 – TRADER PORTAL – SELLER DASHBOARD (FULLY MODIFIED, EXPANDED &amp; DETAILED)</w:t>
      </w:r>
    </w:p>
    <w:p>
      <w:pPr>
        <w:pStyle w:val="a0"/>
      </w:pPr>
      <w:r>
        <w:t xml:space="preserve">Version 11.0 – Seller Dashboard Specification</w:t>
      </w:r>
      <w:r>
        <w:t xml:space="preserve"> </w:t>
      </w:r>
      <w:r>
        <w:t xml:space="preserve">Access:</w:t>
      </w:r>
    </w:p>
    <w:p>
      <w:pPr>
        <w:pStyle w:val="a0"/>
      </w:pPr>
      <w:r>
        <w:t xml:space="preserve">Tenants with type = TRD AND</w:t>
      </w:r>
    </w:p>
    <w:p>
      <w:pPr>
        <w:pStyle w:val="a0"/>
      </w:pPr>
      <w:r>
        <w:t xml:space="preserve">Active trader mode = SELL (if default_trader_mode = SELL or DUAL with context switched to SELL).</w:t>
      </w:r>
    </w:p>
    <w:p>
      <w:pPr>
        <w:pStyle w:val="a0"/>
      </w:pPr>
      <w:r>
        <w:t xml:space="preserve">Role clarification:</w:t>
      </w:r>
    </w:p>
    <w:p>
      <w:pPr>
        <w:pStyle w:val="a0"/>
      </w:pPr>
      <w:r>
        <w:t xml:space="preserve">A pure Seller (mode = SELL) only sees outbound shipments, never acts as buyer.</w:t>
      </w:r>
    </w:p>
    <w:p>
      <w:pPr>
        <w:pStyle w:val="a0"/>
      </w:pPr>
      <w:r>
        <w:t xml:space="preserve">A Dual-mode trader (mode = DUAL) can toggle to Seller view via the global header toggle (Part 12A.7). When in Seller view, the dashboard is identical to a pure Seller.</w:t>
      </w:r>
    </w:p>
    <w:p>
      <w:pPr>
        <w:pStyle w:val="a0"/>
      </w:pPr>
      <w:r>
        <w:t xml:space="preserve">OPA policies enforce that any attempt to perform a buyer action while in Seller mode returns a DENY with a Decision Panel offering to switch mode.</w:t>
      </w:r>
    </w:p>
    <w:p>
      <w:pPr>
        <w:pStyle w:val="a0"/>
      </w:pPr>
      <w:r>
        <w:t xml:space="preserve">Landing page (configurable):</w:t>
      </w:r>
    </w:p>
    <w:p>
      <w:pPr>
        <w:pStyle w:val="a0"/>
      </w:pPr>
      <w:r>
        <w:t xml:space="preserve">Default: Universal Command Center (Part 12G) – provides executive summary, quick actions, AI assistant.</w:t>
      </w:r>
    </w:p>
    <w:p>
      <w:pPr>
        <w:pStyle w:val="a0"/>
      </w:pPr>
      <w:r>
        <w:t xml:space="preserve">User can set preference to land directly on any tab (e.g., Pending Requests).</w:t>
      </w:r>
    </w:p>
    <w:p>
      <w:pPr>
        <w:pStyle w:val="a0"/>
      </w:pPr>
      <w:r>
        <w:t xml:space="preserve">Dual-mode toggle: ✅ visible (if tenant has DUAL mode). When toggled to SELL, the sidebar shows seller-specific tabs.</w:t>
      </w:r>
    </w:p>
    <w:p>
      <w:pPr>
        <w:pStyle w:val="a0"/>
      </w:pPr>
      <w:r>
        <w:t xml:space="preserve">12C.2.0 – Seller Role Verification &amp; Security</w:t>
      </w:r>
    </w:p>
    <w:p>
      <w:pPr>
        <w:pStyle w:val="a0"/>
      </w:pPr>
      <w:r>
        <w:t xml:space="preserve">12C.2.1 – Full Tab Specification (Workflow Order)</w:t>
      </w:r>
    </w:p>
    <w:p>
      <w:pPr>
        <w:pStyle w:val="a0"/>
      </w:pPr>
      <w:r>
        <w:t xml:space="preserve">The Seller Dashboard consists of the following tabs, organised under the Unified Portal Navigation Structure (Part 12C.0). Each tab is fully detailed with sub-components, AI integration, one-click actions, governance gates, and cross-references.</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 quick actions grid, AI Operations Assistant, recent activity feed.</w:t>
      </w:r>
    </w:p>
    <w:p>
      <w:pPr>
        <w:pStyle w:val="a0"/>
      </w:pPr>
      <w:r>
        <w:t xml:space="preserve">Seller-specific cards: Open Quotes, Pending Shipments, Pending Approvals, Compliance Alerts, Outstanding Payments (fees due), Distressed Alerts.</w:t>
      </w:r>
    </w:p>
    <w:p>
      <w:pPr>
        <w:pStyle w:val="a0"/>
      </w:pPr>
      <w:r>
        <w:t xml:space="preserve">One-click: Click any card → navigates to the relevant tab.</w:t>
      </w:r>
    </w:p>
    <w:p>
      <w:pPr>
        <w:pStyle w:val="a0"/>
      </w:pPr>
      <w:r>
        <w:t xml:space="preserve">AI: 🧠 A1 (Groq) for assistant chat and activity summarisation.</w:t>
      </w:r>
    </w:p>
    <w:p>
      <w:pPr>
        <w:pStyle w:val="a0"/>
      </w:pPr>
      <w:r>
        <w:t xml:space="preserve">Tab 2: Pending Requests (RFQ Inbox)</w:t>
      </w:r>
    </w:p>
    <w:p>
      <w:pPr>
        <w:pStyle w:val="a0"/>
      </w:pPr>
      <w:r>
        <w:t xml:space="preserve">Purpose: Receive and respond to buyer trade requests. Accept, decline, or request modifications.</w:t>
      </w:r>
    </w:p>
    <w:p>
      <w:pPr>
        <w:pStyle w:val="a0"/>
      </w:pPr>
      <w:r>
        <w:t xml:space="preserve">Step-by-step workflow (one-click where indicated):</w:t>
      </w:r>
    </w:p>
    <w:p>
      <w:pPr>
        <w:pStyle w:val="a0"/>
      </w:pPr>
      <w:r>
        <w:t xml:space="preserve">One-click guarantee: From list to response, max 3 clicks.</w:t>
      </w:r>
    </w:p>
    <w:p>
      <w:pPr>
        <w:pStyle w:val="a0"/>
      </w:pPr>
      <w:r>
        <w:t xml:space="preserve">Tab 3: EXW Price Lock</w:t>
      </w:r>
    </w:p>
    <w:p>
      <w:pPr>
        <w:pStyle w:val="a0"/>
      </w:pPr>
      <w:r>
        <w:t xml:space="preserve">Purpose: Lock the EXW price per commodity with AI market intelligence.</w:t>
      </w:r>
    </w:p>
    <w:p>
      <w:pPr>
        <w:pStyle w:val="a0"/>
      </w:pPr>
      <w:r>
        <w:t xml:space="preserve">Sub-components:</w:t>
      </w:r>
    </w:p>
    <w:p>
      <w:pPr>
        <w:pStyle w:val="a0"/>
      </w:pPr>
      <w:r>
        <w:t xml:space="preserve">Governance: Governor validates that EXW price is not zero or negative. If justification missing, verdict CONDITIONAL.</w:t>
      </w:r>
    </w:p>
    <w:p>
      <w:pPr>
        <w:pStyle w:val="a0"/>
      </w:pPr>
      <w:r>
        <w:t xml:space="preserve">Tab 4: Containerisation &amp; Packing</w:t>
      </w:r>
    </w:p>
    <w:p>
      <w:pPr>
        <w:pStyle w:val="a0"/>
      </w:pPr>
      <w:r>
        <w:t xml:space="preserve">Purpose: Design the physical packing plan based on buyer’s structured data, including non-uniform layer stacking, palletisation optimisation, and collaborative editing.</w:t>
      </w:r>
    </w:p>
    <w:p>
      <w:pPr>
        <w:pStyle w:val="a0"/>
      </w:pPr>
      <w:r>
        <w:t xml:space="preserve">Sub-components:</w:t>
      </w:r>
    </w:p>
    <w:p>
      <w:pPr>
        <w:pStyle w:val="a0"/>
      </w:pPr>
      <w:r>
        <w:t xml:space="preserve">One-click guarantee: Lock packing plan is one click. If invalid, Decision Panel shows remediation links.</w:t>
      </w:r>
    </w:p>
    <w:p>
      <w:pPr>
        <w:pStyle w:val="a0"/>
      </w:pPr>
      <w:r>
        <w:t xml:space="preserve">Tab 5: Logistics Builder</w:t>
      </w:r>
    </w:p>
    <w:p>
      <w:pPr>
        <w:pStyle w:val="a0"/>
      </w:pPr>
      <w:r>
        <w:t xml:space="preserve">Purpose: Determine logistics costs using three flexible modes (A, B, C), which can be combined per service. Incoterm-based service filtering ensures mandatory services are included.</w:t>
      </w:r>
    </w:p>
    <w:p>
      <w:pPr>
        <w:pStyle w:val="a0"/>
      </w:pPr>
      <w:r>
        <w:t xml:space="preserve">Mode Selection UI: Toggle or radio buttons per service category. Seller can switch modes per service.</w:t>
      </w:r>
    </w:p>
    <w:p>
      <w:pPr>
        <w:pStyle w:val="a0"/>
      </w:pPr>
      <w:r>
        <w:t xml:space="preserve">Mode A – Manual Entry (Fixed Prices):</w:t>
      </w:r>
    </w:p>
    <w:p>
      <w:pPr>
        <w:pStyle w:val="a0"/>
      </w:pPr>
      <w:r>
        <w:t xml:space="preserve">One-click: Seller types amount → cost stored.</w:t>
      </w:r>
    </w:p>
    <w:p>
      <w:pPr>
        <w:pStyle w:val="a0"/>
      </w:pPr>
      <w:r>
        <w:t xml:space="preserve">Mode B – RFQ to Logistics Providers (LSPs):</w:t>
      </w:r>
    </w:p>
    <w:p>
      <w:pPr>
        <w:pStyle w:val="a0"/>
      </w:pPr>
      <w:r>
        <w:t xml:space="preserve">Mode C – Direct Request to Shipping Lines (SHIP) with Optional Add-on Services:</w:t>
      </w:r>
    </w:p>
    <w:p>
      <w:pPr>
        <w:pStyle w:val="a0"/>
      </w:pPr>
      <w:r>
        <w:t xml:space="preserve">Combining Modes B and C: Seller can select ocean freight from Mode C (shipping line) and trucking from Mode B (LSP). Comparison panel aggregates all quotes.</w:t>
      </w:r>
    </w:p>
    <w:p>
      <w:pPr>
        <w:pStyle w:val="a0"/>
      </w:pPr>
      <w:r>
        <w:t xml:space="preserve">Alternative Delivery Ports:</w:t>
      </w:r>
    </w:p>
    <w:p>
      <w:pPr>
        <w:pStyle w:val="a0"/>
      </w:pPr>
      <w:r>
        <w:t xml:space="preserve">Incoterm-Based Service Filtering (🧠 A4, WasmEdge):</w:t>
      </w:r>
      <w:r>
        <w:t xml:space="preserve"> </w:t>
      </w:r>
      <w:r>
        <w:t xml:space="preserve">System automatically shows only services mandatory or optional for the buyer’s selected incoterm. Mandatory services missing → block quote submission with Decision Panel.</w:t>
      </w:r>
    </w:p>
    <w:p>
      <w:pPr>
        <w:pStyle w:val="a0"/>
      </w:pPr>
      <w:r>
        <w:t xml:space="preserve">One-click guarantee: Submit Quote (1) after all mandatory services have selected quotes.</w:t>
      </w:r>
    </w:p>
    <w:p>
      <w:pPr>
        <w:pStyle w:val="a0"/>
      </w:pPr>
      <w:r>
        <w:t xml:space="preserve">Tab 6: Quote Submission</w:t>
      </w:r>
    </w:p>
    <w:p>
      <w:pPr>
        <w:pStyle w:val="a0"/>
      </w:pPr>
      <w:r>
        <w:t xml:space="preserve">Purpose: Assemble final price (EXW + logistics + SGTX fee) and submit to buyer.</w:t>
      </w:r>
    </w:p>
    <w:p>
      <w:pPr>
        <w:pStyle w:val="a0"/>
      </w:pPr>
      <w:r>
        <w:t xml:space="preserve">Sub-components:</w:t>
      </w:r>
    </w:p>
    <w:p>
      <w:pPr>
        <w:pStyle w:val="a0"/>
      </w:pPr>
      <w:r>
        <w:t xml:space="preserve">One-click guarantee: Seller clicks</w:t>
      </w:r>
      <w:r>
        <w:t xml:space="preserve"> </w:t>
      </w:r>
      <w:r>
        <w:t xml:space="preserve">“</w:t>
      </w:r>
      <w:r>
        <w:t xml:space="preserve">Submit Quote</w:t>
      </w:r>
      <w:r>
        <w:t xml:space="preserve">”</w:t>
      </w:r>
      <w:r>
        <w:t xml:space="preserve"> </w:t>
      </w:r>
      <w:r>
        <w:t xml:space="preserve">once. If blocked, each condition has a one-click link. After fixing, one click to resubmit.</w:t>
      </w:r>
    </w:p>
    <w:p>
      <w:pPr>
        <w:pStyle w:val="a0"/>
      </w:pPr>
      <w:r>
        <w:t xml:space="preserve">Tab 7: Laboratory Selection</w:t>
      </w:r>
    </w:p>
    <w:p>
      <w:pPr>
        <w:pStyle w:val="a0"/>
      </w:pPr>
      <w:r>
        <w:t xml:space="preserve">Purpose: Choose accredited lab, accept quotation, view test results, and trigger certificates.</w:t>
      </w:r>
    </w:p>
    <w:p>
      <w:pPr>
        <w:pStyle w:val="a0"/>
      </w:pPr>
      <w:r>
        <w:t xml:space="preserve">Sub-components:</w:t>
      </w:r>
    </w:p>
    <w:p>
      <w:pPr>
        <w:pStyle w:val="a0"/>
      </w:pPr>
      <w:r>
        <w:t xml:space="preserve">One-click guarantee: Accept quote (1). Results are automatic.</w:t>
      </w:r>
    </w:p>
    <w:p>
      <w:pPr>
        <w:pStyle w:val="a0"/>
      </w:pPr>
      <w:r>
        <w:t xml:space="preserve">Tab 8: QC Booking</w:t>
      </w:r>
    </w:p>
    <w:p>
      <w:pPr>
        <w:pStyle w:val="a0"/>
      </w:pPr>
      <w:r>
        <w:t xml:space="preserve">Purpose: Select QC provider, receive AI-recommended inspection points, and manage inspection reports.</w:t>
      </w:r>
    </w:p>
    <w:p>
      <w:pPr>
        <w:pStyle w:val="a0"/>
      </w:pPr>
      <w:r>
        <w:t xml:space="preserve">Sub-components:</w:t>
      </w:r>
    </w:p>
    <w:p>
      <w:pPr>
        <w:pStyle w:val="a0"/>
      </w:pPr>
      <w:r>
        <w:t xml:space="preserve">One-click guarantee: Accept quote (1), Mark Completed (1). Hold removal allows settlement.</w:t>
      </w:r>
    </w:p>
    <w:p>
      <w:pPr>
        <w:pStyle w:val="a0"/>
      </w:pPr>
      <w:r>
        <w:t xml:space="preserve">Tab 9: Document Finalisation</w:t>
      </w:r>
    </w:p>
    <w:p>
      <w:pPr>
        <w:pStyle w:val="a0"/>
      </w:pPr>
      <w:r>
        <w:t xml:space="preserve">Purpose: Sign packing list and commercial invoice (ZITADEL passkey) before submission to ETA and Nafeza.</w:t>
      </w:r>
    </w:p>
    <w:p>
      <w:pPr>
        <w:pStyle w:val="a0"/>
      </w:pPr>
      <w:r>
        <w:t xml:space="preserve">Sub-components:</w:t>
      </w:r>
    </w:p>
    <w:p>
      <w:pPr>
        <w:pStyle w:val="a0"/>
      </w:pPr>
      <w:r>
        <w:t xml:space="preserve">One-click guarantee: Sign (1). Submission is automatic.</w:t>
      </w:r>
    </w:p>
    <w:p>
      <w:pPr>
        <w:pStyle w:val="a0"/>
      </w:pPr>
      <w:r>
        <w:t xml:space="preserve">Tab 10: Barcode Print</w:t>
      </w:r>
    </w:p>
    <w:p>
      <w:pPr>
        <w:pStyle w:val="a0"/>
      </w:pPr>
      <w:r>
        <w:t xml:space="preserve">Purpose: Generate SSCC-18 barcode labels (ZPL or PDF) for each pallet. Reprint with reason after loading.</w:t>
      </w:r>
    </w:p>
    <w:p>
      <w:pPr>
        <w:pStyle w:val="a0"/>
      </w:pPr>
      <w:r>
        <w:t xml:space="preserve">Sub-components:</w:t>
      </w:r>
    </w:p>
    <w:p>
      <w:pPr>
        <w:pStyle w:val="a0"/>
      </w:pPr>
      <w:r>
        <w:t xml:space="preserve">One-click guarantee: Print (1). Reprint request (1) → Governor approval (if auto-approved) → reprint.</w:t>
      </w:r>
    </w:p>
    <w:p>
      <w:pPr>
        <w:pStyle w:val="a0"/>
      </w:pPr>
      <w:r>
        <w:t xml:space="preserve">Tab 11: Distressed Cargo &amp; Notifications</w:t>
      </w:r>
    </w:p>
    <w:p>
      <w:pPr>
        <w:pStyle w:val="a0"/>
      </w:pPr>
      <w:r>
        <w:t xml:space="preserve">Purpose: Declare distressed cargo, receive AI condition assessment and pricing, triage (sell quickly / comply with local law / file insurance claim), and execute accelerated outreach.</w:t>
      </w:r>
    </w:p>
    <w:p>
      <w:pPr>
        <w:pStyle w:val="a0"/>
      </w:pPr>
      <w:r>
        <w:t xml:space="preserve">Sub-components:</w:t>
      </w:r>
    </w:p>
    <w:p>
      <w:pPr>
        <w:pStyle w:val="a0"/>
      </w:pPr>
      <w:r>
        <w:t xml:space="preserve">One-click guarantee: From declaration to lock, ≈ 6 clicks for seller.</w:t>
      </w:r>
    </w:p>
    <w:p>
      <w:pPr>
        <w:pStyle w:val="a0"/>
      </w:pPr>
      <w:r>
        <w:t xml:space="preserve">Tab 12: Disputes</w:t>
      </w:r>
    </w:p>
    <w:p>
      <w:pPr>
        <w:pStyle w:val="a0"/>
      </w:pPr>
      <w:r>
        <w:t xml:space="preserve">Purpose: Respond to buyer disputes, participate in mediation, accept settlement proposals, or prepare arbitration.</w:t>
      </w:r>
    </w:p>
    <w:p>
      <w:pPr>
        <w:pStyle w:val="a0"/>
      </w:pPr>
      <w:r>
        <w:t xml:space="preserve">Sub-components:</w:t>
      </w:r>
    </w:p>
    <w:p>
      <w:pPr>
        <w:pStyle w:val="a0"/>
      </w:pPr>
      <w:r>
        <w:t xml:space="preserve">One-click guarantee: Response (1), Accept proposal (1).</w:t>
      </w:r>
    </w:p>
    <w:p>
      <w:pPr>
        <w:pStyle w:val="a0"/>
      </w:pPr>
      <w:r>
        <w:t xml:space="preserve">Tab 13: Saved Contacts</w:t>
      </w:r>
    </w:p>
    <w:p>
      <w:pPr>
        <w:pStyle w:val="a0"/>
      </w:pPr>
      <w:r>
        <w:t xml:space="preserve">Purpose: Manage buyer profiles, view trust portraits, relationship health scores, and delivery performance dashboards.</w:t>
      </w:r>
    </w:p>
    <w:p>
      <w:pPr>
        <w:pStyle w:val="a0"/>
      </w:pPr>
      <w:r>
        <w:t xml:space="preserve">Sub-components:</w:t>
      </w:r>
    </w:p>
    <w:p>
      <w:pPr>
        <w:pStyle w:val="a0"/>
      </w:pPr>
      <w:r>
        <w:t xml:space="preserve">Non-marketplace: Never displays</w:t>
      </w:r>
      <w:r>
        <w:t xml:space="preserve"> </w:t>
      </w:r>
      <w:r>
        <w:t xml:space="preserve">“</w:t>
      </w:r>
      <w:r>
        <w:t xml:space="preserve">top rated</w:t>
      </w:r>
      <w:r>
        <w:t xml:space="preserve">”</w:t>
      </w:r>
      <w:r>
        <w:t xml:space="preserve"> </w:t>
      </w:r>
      <w:r>
        <w:t xml:space="preserve">or</w:t>
      </w:r>
      <w:r>
        <w:t xml:space="preserve"> </w:t>
      </w:r>
      <w:r>
        <w:t xml:space="preserve">“</w:t>
      </w:r>
      <w:r>
        <w:t xml:space="preserve">recommended</w:t>
      </w:r>
      <w:r>
        <w:t xml:space="preserve">”</w:t>
      </w:r>
      <w:r>
        <w:t xml:space="preserve"> </w:t>
      </w:r>
      <w:r>
        <w:t xml:space="preserve">buyers. Only existing or manually added contacts.</w:t>
      </w:r>
    </w:p>
    <w:p>
      <w:pPr>
        <w:pStyle w:val="a0"/>
      </w:pPr>
      <w:r>
        <w:t xml:space="preserve">Tab 14: Cash Position</w:t>
      </w:r>
    </w:p>
    <w:p>
      <w:pPr>
        <w:pStyle w:val="a0"/>
      </w:pPr>
      <w:r>
        <w:t xml:space="preserve">Purpose: 90-day rolling forecast of expected incoming payments (trade principal) and outgoing fees (SGTX, logistics, financing). Currency normalisation.</w:t>
      </w:r>
    </w:p>
    <w:p>
      <w:pPr>
        <w:pStyle w:val="a0"/>
      </w:pPr>
      <w:r>
        <w:t xml:space="preserve">Sub-components:</w:t>
      </w:r>
    </w:p>
    <w:p>
      <w:pPr>
        <w:pStyle w:val="a0"/>
      </w:pPr>
      <w:r>
        <w:t xml:space="preserve">One-click guarantee: Export (1).</w:t>
      </w:r>
    </w:p>
    <w:p>
      <w:pPr>
        <w:pStyle w:val="a0"/>
      </w:pPr>
      <w:r>
        <w:t xml:space="preserve">Tab 15: Company Admin</w:t>
      </w:r>
    </w:p>
    <w:p>
      <w:pPr>
        <w:pStyle w:val="a0"/>
      </w:pPr>
      <w:r>
        <w:t xml:space="preserve">Purpose: Tenant administration (employees, roles, data scopes including hidden cost components, approval chains, branding, exit centre).</w:t>
      </w:r>
      <w:r>
        <w:t xml:space="preserve"> </w:t>
      </w:r>
      <w:r>
        <w:t xml:space="preserve">(See Part 2.4, Part 2.9, and Part 12C.0)</w:t>
      </w:r>
    </w:p>
    <w:p>
      <w:pPr>
        <w:pStyle w:val="a0"/>
      </w:pPr>
      <w:r>
        <w:t xml:space="preserve">Sub-tabs identical to Buyer, plus seller-specific options:</w:t>
      </w:r>
    </w:p>
    <w:p>
      <w:pPr>
        <w:pStyle w:val="a0"/>
      </w:pPr>
      <w:r>
        <w:t xml:space="preserve">Data scopes: Hide cost components from warehouse staff (e.g., hide EXW margin).</w:t>
      </w:r>
    </w:p>
    <w:p>
      <w:pPr>
        <w:pStyle w:val="a0"/>
      </w:pPr>
      <w:r>
        <w:t xml:space="preserve">Default incoterm for new trade requests (when seller initiates – not typical for seller).</w:t>
      </w:r>
    </w:p>
    <w:p>
      <w:pPr>
        <w:pStyle w:val="a0"/>
      </w:pPr>
      <w:r>
        <w:t xml:space="preserve">Logistics provider catalogues (pre-configured LSP/SHIP rates).</w:t>
      </w:r>
    </w:p>
    <w:p>
      <w:pPr>
        <w:pStyle w:val="a0"/>
      </w:pPr>
      <w:r>
        <w:t xml:space="preserve">One-click actions: Invite (1), Save (1), Export Data (1).</w:t>
      </w:r>
    </w:p>
    <w:p>
      <w:pPr>
        <w:pStyle w:val="a0"/>
      </w:pPr>
      <w:r>
        <w:t xml:space="preserve">12C.2.2 – Smart Inbox Integration (Seller)</w:t>
      </w:r>
    </w:p>
    <w:p>
      <w:pPr>
        <w:pStyle w:val="a0"/>
      </w:pPr>
      <w:r>
        <w:t xml:space="preserve">Seller-specific inbox items include:</w:t>
      </w:r>
    </w:p>
    <w:p>
      <w:pPr>
        <w:pStyle w:val="a0"/>
      </w:pPr>
      <w:r>
        <w:t xml:space="preserve">12C.2.3 – Shipments Vault – Seller Columns</w:t>
      </w:r>
    </w:p>
    <w:p>
      <w:pPr>
        <w:pStyle w:val="a0"/>
      </w:pPr>
      <w:r>
        <w:t xml:space="preserve">12C.2.4 – Key AI Constraints &amp; Non-Marketplace Safeguards (Seller)</w:t>
      </w:r>
    </w:p>
    <w:p>
      <w:pPr>
        <w:pStyle w:val="a0"/>
      </w:pPr>
      <w:r>
        <w:t xml:space="preserve">12C.2.5 – One-Click Count Summary (Seller)</w:t>
      </w:r>
    </w:p>
    <w:p>
      <w:pPr>
        <w:pStyle w:val="a0"/>
      </w:pPr>
      <w:r>
        <w:t xml:space="preserve">12C.2.6 – Integration with Other Parts</w:t>
      </w:r>
    </w:p>
    <w:p>
      <w:pPr>
        <w:pStyle w:val="a0"/>
      </w:pPr>
      <w:r>
        <w:t xml:space="preserve">12C.2.7 – Implementation Checklist (Seller Dashboard)</w:t>
      </w:r>
    </w:p>
    <w:p>
      <w:pPr>
        <w:pStyle w:val="a0"/>
      </w:pPr>
      <w:r>
        <w:t xml:space="preserve">Universal Command Center (Part 12G): Seller-specific cards.</w:t>
      </w:r>
    </w:p>
    <w:p>
      <w:pPr>
        <w:pStyle w:val="a0"/>
      </w:pPr>
      <w:r>
        <w:t xml:space="preserve">Pending Requests: List, accept/decline/counter, modification proposal.</w:t>
      </w:r>
    </w:p>
    <w:p>
      <w:pPr>
        <w:pStyle w:val="a0"/>
      </w:pPr>
      <w:r>
        <w:t xml:space="preserve">EXW Price Lock: Market chart, fair price button, price justification, post-lock watch.</w:t>
      </w:r>
    </w:p>
    <w:p>
      <w:pPr>
        <w:pStyle w:val="a0"/>
      </w:pPr>
      <w:r>
        <w:t xml:space="preserve">Containerisation &amp; Packing: Weight calculation, ORTools palletisation, non-uniform layer stacking, collaborative editing, 3D viewer, capacity heatmap, ecological advisor, carbon footprint, lock packing plan.</w:t>
      </w:r>
    </w:p>
    <w:p>
      <w:pPr>
        <w:pStyle w:val="a0"/>
      </w:pPr>
      <w:r>
        <w:t xml:space="preserve">Logistics Builder:</w:t>
      </w:r>
    </w:p>
    <w:p>
      <w:pPr>
        <w:pStyle w:val="a0"/>
      </w:pPr>
      <w:r>
        <w:t xml:space="preserve">Mode A (manual entry) with incoterm-based filtering.</w:t>
      </w:r>
    </w:p>
    <w:p>
      <w:pPr>
        <w:pStyle w:val="a0"/>
      </w:pPr>
      <w:r>
        <w:t xml:space="preserve">Mode B (RFQ to LSPs) with clarification requests.</w:t>
      </w:r>
    </w:p>
    <w:p>
      <w:pPr>
        <w:pStyle w:val="a0"/>
      </w:pPr>
      <w:r>
        <w:t xml:space="preserve">Mode C (direct to SHIP) with add-on services.</w:t>
      </w:r>
    </w:p>
    <w:p>
      <w:pPr>
        <w:pStyle w:val="a0"/>
      </w:pPr>
      <w:r>
        <w:t xml:space="preserve">Combined mode selection and comparison panel.</w:t>
      </w:r>
    </w:p>
    <w:p>
      <w:pPr>
        <w:pStyle w:val="a0"/>
      </w:pPr>
      <w:r>
        <w:t xml:space="preserve">Alternative delivery ports with AI suggestions.</w:t>
      </w:r>
    </w:p>
    <w:p>
      <w:pPr>
        <w:pStyle w:val="a0"/>
      </w:pPr>
      <w:r>
        <w:t xml:space="preserve">Quote Submission: Price breakdown, Governor validation, submit.</w:t>
      </w:r>
    </w:p>
    <w:p>
      <w:pPr>
        <w:pStyle w:val="a0"/>
      </w:pPr>
      <w:r>
        <w:t xml:space="preserve">Laboratory Selection: Quotation, acceptance, results, certificate trigger.</w:t>
      </w:r>
    </w:p>
    <w:p>
      <w:pPr>
        <w:pStyle w:val="a0"/>
      </w:pPr>
      <w:r>
        <w:t xml:space="preserve">QC Booking: Provider selection, AI-recommended points, report viewing, conditional pass action plan, re-inspection request.</w:t>
      </w:r>
    </w:p>
    <w:p>
      <w:pPr>
        <w:pStyle w:val="a0"/>
      </w:pPr>
      <w:r>
        <w:t xml:space="preserve">Document Finalisation: Packing list/invoice generation, digital signature, auto-submission to ETA/Nafeza.</w:t>
      </w:r>
    </w:p>
    <w:p>
      <w:pPr>
        <w:pStyle w:val="a0"/>
      </w:pPr>
      <w:r>
        <w:t xml:space="preserve">Barcode Print: ZPL/PDF label generation, reprint request workflow.</w:t>
      </w:r>
    </w:p>
    <w:p>
      <w:pPr>
        <w:pStyle w:val="a0"/>
      </w:pPr>
      <w:r>
        <w:t xml:space="preserve">Distressed Cargo &amp; Notifications: Declaration, AI assessment, pricing, triage dashboard,</w:t>
      </w:r>
      <w:r>
        <w:t xml:space="preserve"> </w:t>
      </w:r>
      <w:r>
        <w:t xml:space="preserve">“</w:t>
      </w:r>
      <w:r>
        <w:t xml:space="preserve">Check Buyers</w:t>
      </w:r>
      <w:r>
        <w:t xml:space="preserve">”</w:t>
      </w:r>
      <w:r>
        <w:t xml:space="preserve">, accelerated outreach, microcontract lock.</w:t>
      </w:r>
    </w:p>
    <w:p>
      <w:pPr>
        <w:pStyle w:val="a0"/>
      </w:pPr>
      <w:r>
        <w:t xml:space="preserve">Disputes: Response, mediation log, expert invitation, proposal acceptance, arbitration prep.</w:t>
      </w:r>
    </w:p>
    <w:p>
      <w:pPr>
        <w:pStyle w:val="a0"/>
      </w:pPr>
      <w:r>
        <w:t xml:space="preserve">Saved Contacts: Trust portrait, relationship health, block/flag.</w:t>
      </w:r>
    </w:p>
    <w:p>
      <w:pPr>
        <w:pStyle w:val="a0"/>
      </w:pPr>
      <w:r>
        <w:t xml:space="preserve">Cash Position: Forecast chart, ledger, currency normalisation.</w:t>
      </w:r>
    </w:p>
    <w:p>
      <w:pPr>
        <w:pStyle w:val="a0"/>
      </w:pPr>
      <w:r>
        <w:t xml:space="preserve">Company Admin: Users, roles, data scopes (hidden cost components), workspaces, settings, integrations, exit centre.</w:t>
      </w:r>
    </w:p>
    <w:p>
      <w:pPr>
        <w:pStyle w:val="a0"/>
      </w:pPr>
      <w:r>
        <w:t xml:space="preserve">Integration tests: Full seller journey (accept request → lock price → pack → get logistics quotes → submit quote → pay fee → acknowledge release → handle distressed if needed → dispute response).</w:t>
      </w:r>
    </w:p>
    <w:p>
      <w:pPr>
        <w:pStyle w:val="a0"/>
      </w:pPr>
      <w:r>
        <w:t xml:space="preserve">END OF PART 12C.2 – TRADER PORTAL – SELLER DASHBOARD (v11.0 FULLY MODIFIED, EXPANDED &amp; DETAILED)</w:t>
      </w:r>
    </w:p>
    <w:p>
      <w:pPr>
        <w:pStyle w:val="a0"/>
      </w:pPr>
      <w:r>
        <w:t xml:space="preserve">PART 12C.3 – LOGISTICS SERVICE PROVIDER (LSP) PORTAL (AMENDED – FULLY MODIFIED, EXPANDED &amp; DETAILED)</w:t>
      </w:r>
    </w:p>
    <w:p>
      <w:pPr>
        <w:pStyle w:val="a0"/>
      </w:pPr>
      <w:r>
        <w:t xml:space="preserve">Version 11.0 – Logistics Service Provider Portal Specification</w:t>
      </w:r>
      <w:r>
        <w:t xml:space="preserve"> </w:t>
      </w:r>
      <w:r>
        <w:t xml:space="preserve">Access:</w:t>
      </w:r>
    </w:p>
    <w:p>
      <w:pPr>
        <w:pStyle w:val="a0"/>
      </w:pPr>
      <w:r>
        <w:t xml:space="preserve">Tenants with type = LSP (sub-types: TRUCKING, FORWARDER, WAREHOUSING).</w:t>
      </w:r>
    </w:p>
    <w:p>
      <w:pPr>
        <w:pStyle w:val="a0"/>
      </w:pPr>
      <w:r>
        <w:t xml:space="preserve">Employees must have completed KYB Tier 2 verification (business licence, insurance, fleet list for trucking, etc.).</w:t>
      </w:r>
    </w:p>
    <w:p>
      <w:pPr>
        <w:pStyle w:val="a0"/>
      </w:pPr>
      <w:r>
        <w:t xml:space="preserve">Dual-mode toggle: ❌ Not applicable (LSPs do not trade as buyers/sellers).</w:t>
      </w:r>
      <w:r>
        <w:t xml:space="preserve"> </w:t>
      </w:r>
      <w:r>
        <w:t xml:space="preserve">Landing page (configurable):</w:t>
      </w:r>
    </w:p>
    <w:p>
      <w:pPr>
        <w:pStyle w:val="a0"/>
      </w:pPr>
      <w:r>
        <w:t xml:space="preserve">Default: Universal Command Center (Part 12G) – shows pending RFQs, active shipments, compliance alerts, outstanding payments.</w:t>
      </w:r>
    </w:p>
    <w:p>
      <w:pPr>
        <w:pStyle w:val="a0"/>
      </w:pPr>
      <w:r>
        <w:t xml:space="preserve">User can set preference to land directly on RFQ Inbox.</w:t>
      </w:r>
    </w:p>
    <w:p>
      <w:pPr>
        <w:pStyle w:val="a0"/>
      </w:pPr>
      <w:r>
        <w:t xml:space="preserve">Portal philosophy:</w:t>
      </w:r>
    </w:p>
    <w:p>
      <w:pPr>
        <w:pStyle w:val="a0"/>
      </w:pPr>
      <w:r>
        <w:t xml:space="preserve">LSPs only see data for shipments where they have been invited to quote or have accepted a service agreement.</w:t>
      </w:r>
    </w:p>
    <w:p>
      <w:pPr>
        <w:pStyle w:val="a0"/>
      </w:pPr>
      <w:r>
        <w:t xml:space="preserve">No discovery of other traders; all relationships originate from seller/buyer invitations.</w:t>
      </w:r>
    </w:p>
    <w:p>
      <w:pPr>
        <w:pStyle w:val="a0"/>
      </w:pPr>
      <w:r>
        <w:t xml:space="preserve">Anonymous RFQs (opt-out per LSP) show only HS chapter, volume, origin/destination, loading window, match score – no counterparty identity until quote acceptance.</w:t>
      </w:r>
    </w:p>
    <w:p>
      <w:pPr>
        <w:pStyle w:val="a0"/>
      </w:pPr>
      <w:r>
        <w:t xml:space="preserve">12C.3.0 – LSP Role Verification &amp; Security</w:t>
      </w:r>
    </w:p>
    <w:p>
      <w:pPr>
        <w:pStyle w:val="a0"/>
      </w:pPr>
      <w:r>
        <w:t xml:space="preserve">12C.3.1 – Full Tab Specification (Workflow Order)</w:t>
      </w:r>
    </w:p>
    <w:p>
      <w:pPr>
        <w:pStyle w:val="a0"/>
      </w:pPr>
      <w:r>
        <w:t xml:space="preserve">The LSP Portal consists of the following tabs, organised under the Unified Portal Navigation Structure (Part 12C.0).</w:t>
      </w:r>
      <w:r>
        <w:t xml:space="preserve"> </w:t>
      </w:r>
      <w:r>
        <w:t xml:space="preserve">Subtype-dependent tabs (Warehouse Dashboard, Forwarder Console) appear only when the LSP’s lsp_subtype matches.</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w:t>
      </w:r>
    </w:p>
    <w:p>
      <w:pPr>
        <w:pStyle w:val="a0"/>
      </w:pPr>
      <w:r>
        <w:t xml:space="preserve">Open RFQs (count)</w:t>
      </w:r>
    </w:p>
    <w:p>
      <w:pPr>
        <w:pStyle w:val="a0"/>
      </w:pPr>
      <w:r>
        <w:t xml:space="preserve">Active Shipments (accepted jobs)</w:t>
      </w:r>
    </w:p>
    <w:p>
      <w:pPr>
        <w:pStyle w:val="a0"/>
      </w:pPr>
      <w:r>
        <w:t xml:space="preserve">Pending Payments (invoices)</w:t>
      </w:r>
    </w:p>
    <w:p>
      <w:pPr>
        <w:pStyle w:val="a0"/>
      </w:pPr>
      <w:r>
        <w:t xml:space="preserve">Compliance Alerts (licence expiry, sanctions)</w:t>
      </w:r>
    </w:p>
    <w:p>
      <w:pPr>
        <w:pStyle w:val="a0"/>
      </w:pPr>
      <w:r>
        <w:t xml:space="preserve">LSP-specific quick actions: </w:t>
      </w:r>
      <w:r>
        <w:t xml:space="preserve">“</w:t>
      </w:r>
      <w:r>
        <w:t xml:space="preserve">Respond to RFQ</w:t>
      </w:r>
      <w:r>
        <w:t xml:space="preserve">”</w:t>
      </w:r>
      <w:r>
        <w:t xml:space="preserve">,</w:t>
      </w:r>
      <w:r>
        <w:t xml:space="preserve"> </w:t>
      </w:r>
      <w:r>
        <w:t xml:space="preserve">“</w:t>
      </w:r>
      <w:r>
        <w:t xml:space="preserve">View Dispatch Planner</w:t>
      </w:r>
      <w:r>
        <w:t xml:space="preserve">”</w:t>
      </w:r>
      <w:r>
        <w:t xml:space="preserve">,</w:t>
      </w:r>
      <w:r>
        <w:t xml:space="preserve"> </w:t>
      </w:r>
      <w:r>
        <w:t xml:space="preserve">“</w:t>
      </w:r>
      <w:r>
        <w:t xml:space="preserve">Generate Invoice</w:t>
      </w:r>
      <w:r>
        <w:t xml:space="preserve">”</w:t>
      </w:r>
      <w:r>
        <w:t xml:space="preserve">.</w:t>
      </w:r>
    </w:p>
    <w:p>
      <w:pPr>
        <w:pStyle w:val="a0"/>
      </w:pPr>
      <w:r>
        <w:t xml:space="preserve">AI: 🧠 A1 (Groq) for assistant chat and activity summarisation.</w:t>
      </w:r>
    </w:p>
    <w:p>
      <w:pPr>
        <w:pStyle w:val="a0"/>
      </w:pPr>
      <w:r>
        <w:t xml:space="preserve">Tab 2: RFQ Inbox</w:t>
      </w:r>
    </w:p>
    <w:p>
      <w:pPr>
        <w:pStyle w:val="a0"/>
      </w:pPr>
      <w:r>
        <w:t xml:space="preserve">Purpose: Receive and respond to requests for quotation from sellers (directed or anonymous broadcast).</w:t>
      </w:r>
    </w:p>
    <w:p>
      <w:pPr>
        <w:pStyle w:val="a0"/>
      </w:pPr>
      <w:r>
        <w:t xml:space="preserve">One-click guarantee: Send Quote (1) after filling form. Clarification request is separate (1 click + answer).</w:t>
      </w:r>
    </w:p>
    <w:p>
      <w:pPr>
        <w:pStyle w:val="a0"/>
      </w:pPr>
      <w:r>
        <w:t xml:space="preserve">Tab 3: Active Shipments (Accepted Jobs)</w:t>
      </w:r>
    </w:p>
    <w:p>
      <w:pPr>
        <w:pStyle w:val="a0"/>
      </w:pPr>
      <w:r>
        <w:t xml:space="preserve">Purpose: View all shipments where LSP has been selected by the seller (or buyer) and has signed the logistics addendum (Part 3B.4.6).</w:t>
      </w:r>
    </w:p>
    <w:p>
      <w:pPr>
        <w:pStyle w:val="a0"/>
      </w:pPr>
      <w:r>
        <w:t xml:space="preserve">One-click guarantee: Confirm milestone (1). Voice command = zero clicks. Acknowledge release (1).</w:t>
      </w:r>
    </w:p>
    <w:p>
      <w:pPr>
        <w:pStyle w:val="a0"/>
      </w:pPr>
      <w:r>
        <w:t xml:space="preserve">Tab 4: Dispatch Planner (Trucking-only)</w:t>
      </w:r>
    </w:p>
    <w:p>
      <w:pPr>
        <w:pStyle w:val="a0"/>
      </w:pPr>
      <w:r>
        <w:t xml:space="preserve">Purpose: Optimise daily route plan for trucking fleet using ORTools VRP solver. Assign drivers, manage geofence alerts, and integrate voice navigation.</w:t>
      </w:r>
    </w:p>
    <w:p>
      <w:pPr>
        <w:pStyle w:val="a0"/>
      </w:pPr>
      <w:r>
        <w:t xml:space="preserve">One-click guarantee: Optimise (1), Assign (1), Send (1).</w:t>
      </w:r>
    </w:p>
    <w:p>
      <w:pPr>
        <w:pStyle w:val="a0"/>
      </w:pPr>
      <w:r>
        <w:t xml:space="preserve">Tab 5: Warehouse Dashboard (Warehousing-only)</w:t>
      </w:r>
    </w:p>
    <w:p>
      <w:pPr>
        <w:pStyle w:val="a0"/>
      </w:pPr>
      <w:r>
        <w:t xml:space="preserve">Purpose: Manage inbound/outbound shipments, storage utilisation, temperature logs (if cold storage), and packing supervision.</w:t>
      </w:r>
    </w:p>
    <w:p>
      <w:pPr>
        <w:pStyle w:val="a0"/>
      </w:pPr>
      <w:r>
        <w:t xml:space="preserve">One-click guarantee: Mark Received (1), Confirm Packing (1).</w:t>
      </w:r>
    </w:p>
    <w:p>
      <w:pPr>
        <w:pStyle w:val="a0"/>
      </w:pPr>
      <w:r>
        <w:t xml:space="preserve">Tab 6: Forwarder Console (Forwarding-only)</w:t>
      </w:r>
    </w:p>
    <w:p>
      <w:pPr>
        <w:pStyle w:val="a0"/>
      </w:pPr>
      <w:r>
        <w:t xml:space="preserve">Purpose: Manage subcontractor network, LCL consolidation, and bundled quote building.</w:t>
      </w:r>
    </w:p>
    <w:p>
      <w:pPr>
        <w:pStyle w:val="a0"/>
      </w:pPr>
      <w:r>
        <w:t xml:space="preserve">One-click guarantee: Suggest consolidation (1), Send Bundle Quote (1).</w:t>
      </w:r>
    </w:p>
    <w:p>
      <w:pPr>
        <w:pStyle w:val="a0"/>
      </w:pPr>
      <w:r>
        <w:t xml:space="preserve">Tab 7: Driver Mobile App (Informational &amp; Management)</w:t>
      </w:r>
    </w:p>
    <w:p>
      <w:pPr>
        <w:pStyle w:val="a0"/>
      </w:pPr>
      <w:r>
        <w:t xml:space="preserve">Purpose: Provide LSP administrators with tools to manage driver mobile app connectivity and offline capabilities.</w:t>
      </w:r>
    </w:p>
    <w:p>
      <w:pPr>
        <w:pStyle w:val="a0"/>
      </w:pPr>
      <w:r>
        <w:t xml:space="preserve">Driver app features (reference):</w:t>
      </w:r>
    </w:p>
    <w:p>
      <w:pPr>
        <w:pStyle w:val="a0"/>
      </w:pPr>
      <w:r>
        <w:t xml:space="preserve">Offline barcode scanning (WatermelonDB)</w:t>
      </w:r>
    </w:p>
    <w:p>
      <w:pPr>
        <w:pStyle w:val="a0"/>
      </w:pPr>
      <w:r>
        <w:t xml:space="preserve">Voice commands:</w:t>
      </w:r>
      <w:r>
        <w:t xml:space="preserve"> </w:t>
      </w:r>
      <w:r>
        <w:t xml:space="preserve">“</w:t>
      </w:r>
      <w:r>
        <w:t xml:space="preserve">Load pallet OR005</w:t>
      </w:r>
      <w:r>
        <w:t xml:space="preserve">”</w:t>
      </w:r>
    </w:p>
    <w:p>
      <w:pPr>
        <w:pStyle w:val="a0"/>
      </w:pPr>
      <w:r>
        <w:t xml:space="preserve">Push-to-talk for instant communication with dispatcher</w:t>
      </w:r>
    </w:p>
    <w:p>
      <w:pPr>
        <w:pStyle w:val="a0"/>
      </w:pPr>
      <w:r>
        <w:t xml:space="preserve">Automatic geofence milestone confirmation</w:t>
      </w:r>
    </w:p>
    <w:p>
      <w:pPr>
        <w:pStyle w:val="a0"/>
      </w:pPr>
      <w:r>
        <w:t xml:space="preserve">Tab 8: Performance</w:t>
      </w:r>
    </w:p>
    <w:p>
      <w:pPr>
        <w:pStyle w:val="a0"/>
      </w:pPr>
      <w:r>
        <w:t xml:space="preserve">Purpose: View on-time delivery percentage, dispute rate, invoice accuracy, and anonymous benchmark against other LSPs in same category and region (differential privacy).</w:t>
      </w:r>
    </w:p>
    <w:p>
      <w:pPr>
        <w:pStyle w:val="a0"/>
      </w:pPr>
      <w:r>
        <w:t xml:space="preserve">One-click guarantee: Download report (1).</w:t>
      </w:r>
    </w:p>
    <w:p>
      <w:pPr>
        <w:pStyle w:val="a0"/>
      </w:pPr>
      <w:r>
        <w:t xml:space="preserve">Tab 9: Invoices &amp; Payments</w:t>
      </w:r>
    </w:p>
    <w:p>
      <w:pPr>
        <w:pStyle w:val="a0"/>
      </w:pPr>
      <w:r>
        <w:t xml:space="preserve">Purpose: View invoices issued to sellers (or buyers) for services rendered, track payment status, and receive PSP split confirmations.</w:t>
      </w:r>
    </w:p>
    <w:p>
      <w:pPr>
        <w:pStyle w:val="a0"/>
      </w:pPr>
      <w:r>
        <w:t xml:space="preserve">One-click guarantee: Download invoice (1).</w:t>
      </w:r>
    </w:p>
    <w:p>
      <w:pPr>
        <w:pStyle w:val="a0"/>
      </w:pPr>
      <w:r>
        <w:t xml:space="preserve">Tab 10: Company Admin</w:t>
      </w:r>
    </w:p>
    <w:p>
      <w:pPr>
        <w:pStyle w:val="a0"/>
      </w:pPr>
      <w:r>
        <w:t xml:space="preserve">Purpose: Manage employees, serviceable routes, fee schedules, mobile app integration, and opt-out from anonymous RFQs.</w:t>
      </w:r>
    </w:p>
    <w:p>
      <w:pPr>
        <w:pStyle w:val="a0"/>
      </w:pPr>
      <w:r>
        <w:t xml:space="preserve">One-click guarantee: Toggle anonymous RFQ opt-out (1). Invite employee (1).</w:t>
      </w:r>
    </w:p>
    <w:p>
      <w:pPr>
        <w:pStyle w:val="a0"/>
      </w:pPr>
      <w:r>
        <w:t xml:space="preserve">12C.3.2 – Smart Inbox Integration (LSP)</w:t>
      </w:r>
    </w:p>
    <w:p>
      <w:pPr>
        <w:pStyle w:val="a0"/>
      </w:pPr>
      <w:r>
        <w:t xml:space="preserve">LSP-specific inbox items:</w:t>
      </w:r>
    </w:p>
    <w:p>
      <w:pPr>
        <w:pStyle w:val="a0"/>
      </w:pPr>
      <w:r>
        <w:t xml:space="preserve">12C.3.3 – Shipments Vault – LSP Columns</w:t>
      </w:r>
    </w:p>
    <w:p>
      <w:pPr>
        <w:pStyle w:val="a0"/>
      </w:pPr>
      <w:r>
        <w:t xml:space="preserve">12C.3.4 – Key AI Constraints &amp; Non-Marketplace Safeguards (LSP)</w:t>
      </w:r>
    </w:p>
    <w:p>
      <w:pPr>
        <w:pStyle w:val="a0"/>
      </w:pPr>
      <w:r>
        <w:t xml:space="preserve">12C.3.5 – One-Click Count Summary (LSP)</w:t>
      </w:r>
    </w:p>
    <w:p>
      <w:pPr>
        <w:pStyle w:val="a0"/>
      </w:pPr>
      <w:r>
        <w:t xml:space="preserve">12C.3.6 – Integration with Other Parts</w:t>
      </w:r>
    </w:p>
    <w:p>
      <w:pPr>
        <w:pStyle w:val="a0"/>
      </w:pPr>
      <w:r>
        <w:t xml:space="preserve">12C.3.7 – Implementation Checklist (LSP Portal)</w:t>
      </w:r>
    </w:p>
    <w:p>
      <w:pPr>
        <w:pStyle w:val="a0"/>
      </w:pPr>
      <w:r>
        <w:t xml:space="preserve">Universal Command Center: LSP-specific cards (RFQ count, active jobs, pending payments).</w:t>
      </w:r>
    </w:p>
    <w:p>
      <w:pPr>
        <w:pStyle w:val="a0"/>
      </w:pPr>
      <w:r>
        <w:t xml:space="preserve">RFQ Inbox:</w:t>
      </w:r>
    </w:p>
    <w:p>
      <w:pPr>
        <w:pStyle w:val="a0"/>
      </w:pPr>
      <w:r>
        <w:t xml:space="preserve">Directed and anonymous broadcast RFQs with match score (🧠 A1).</w:t>
      </w:r>
    </w:p>
    <w:p>
      <w:pPr>
        <w:pStyle w:val="a0"/>
      </w:pPr>
      <w:r>
        <w:t xml:space="preserve">Clarification request workflow (structured Q&amp;A).</w:t>
      </w:r>
    </w:p>
    <w:p>
      <w:pPr>
        <w:pStyle w:val="a0"/>
      </w:pPr>
      <w:r>
        <w:t xml:space="preserve">Quote submission with pre-filled catalogue and AI suggestion.</w:t>
      </w:r>
    </w:p>
    <w:p>
      <w:pPr>
        <w:pStyle w:val="a0"/>
      </w:pPr>
      <w:r>
        <w:t xml:space="preserve">Active Shipments: Shared Shipments Vault filtered to LSP-accepted jobs.</w:t>
      </w:r>
    </w:p>
    <w:p>
      <w:pPr>
        <w:pStyle w:val="a0"/>
      </w:pPr>
      <w:r>
        <w:t xml:space="preserve">Dispatch Planner (trucking): ORTools VRP, driver assignment, geofence alerts, voice navigation integration.</w:t>
      </w:r>
    </w:p>
    <w:p>
      <w:pPr>
        <w:pStyle w:val="a0"/>
      </w:pPr>
      <w:r>
        <w:t xml:space="preserve">Warehouse Dashboard (warehousing): Inbound/outbound logs, storage utilisation, temperature logs (🧠 A2), packing supervision.</w:t>
      </w:r>
    </w:p>
    <w:p>
      <w:pPr>
        <w:pStyle w:val="a0"/>
      </w:pPr>
      <w:r>
        <w:t xml:space="preserve">Forwarder Console (forwarding): Subcontractor network, LCL consolidation (ORTools), bundled quote builder.</w:t>
      </w:r>
    </w:p>
    <w:p>
      <w:pPr>
        <w:pStyle w:val="a0"/>
      </w:pPr>
      <w:r>
        <w:t xml:space="preserve">Driver Mobile App Management: QR pairing, offline queue, driver assignment, geofence configuration.</w:t>
      </w:r>
    </w:p>
    <w:p>
      <w:pPr>
        <w:pStyle w:val="a0"/>
      </w:pPr>
      <w:r>
        <w:t xml:space="preserve">Performance: On-time delivery, dispute rate, invoice accuracy, anonymous benchmark (differential privacy), Groq summary.</w:t>
      </w:r>
    </w:p>
    <w:p>
      <w:pPr>
        <w:pStyle w:val="a0"/>
      </w:pPr>
      <w:r>
        <w:t xml:space="preserve">Invoices &amp; Payments: Invoice list, PDF download, payment status webhook integration.</w:t>
      </w:r>
    </w:p>
    <w:p>
      <w:pPr>
        <w:pStyle w:val="a0"/>
      </w:pPr>
      <w:r>
        <w:t xml:space="preserve">Company Admin: Employee management, service catalogue, mobile app QR, anonymous RFQ opt-out toggle.</w:t>
      </w:r>
    </w:p>
    <w:p>
      <w:pPr>
        <w:pStyle w:val="a0"/>
      </w:pPr>
      <w:r>
        <w:t xml:space="preserve">Integration tests: LSP receives RFQ → sends quote → selected → signs addendum → acknowledges release → confirms milestones → receives payment.</w:t>
      </w:r>
    </w:p>
    <w:p>
      <w:pPr>
        <w:pStyle w:val="a0"/>
      </w:pPr>
      <w:r>
        <w:t xml:space="preserve">END OF PART 12C.3 – LOGISTICS SERVICE PROVIDER (LSP) PORTAL (AMENDED – FULLY MODIFIED, EXPANDED &amp; DETAILED)</w:t>
      </w:r>
      <w:r>
        <w:t xml:space="preserve"> </w:t>
      </w:r>
      <w:r>
        <w:t xml:space="preserve">(All original content preserved; gaps filled; cross-references added; subtype-dependent tabs clarified; driver mobile app section added; professional formatting maintained.)</w:t>
      </w:r>
    </w:p>
    <w:p>
      <w:pPr>
        <w:pStyle w:val="a0"/>
      </w:pPr>
      <w:r>
        <w:t xml:space="preserve">PART 12C.4 – SHIPPING LINE (SHIP) PORTAL (AMENDED – FULLY MODIFIED, EXPANDED &amp; DETAILED)</w:t>
      </w:r>
    </w:p>
    <w:p>
      <w:pPr>
        <w:pStyle w:val="a0"/>
      </w:pPr>
      <w:r>
        <w:t xml:space="preserve">Version 11.0 – Shipping Line Portal Specification</w:t>
      </w:r>
      <w:r>
        <w:t xml:space="preserve"> </w:t>
      </w:r>
      <w:r>
        <w:t xml:space="preserve">Access:</w:t>
      </w:r>
    </w:p>
    <w:p>
      <w:pPr>
        <w:pStyle w:val="a0"/>
      </w:pPr>
      <w:r>
        <w:t xml:space="preserve">Tenants with type = SHIP (ocean carriers, NVOCCs, vessel operators).</w:t>
      </w:r>
    </w:p>
    <w:p>
      <w:pPr>
        <w:pStyle w:val="a0"/>
      </w:pPr>
      <w:r>
        <w:t xml:space="preserve">Employees must have completed KYB Tier 2 verification (IMO number, vessel registry, eBL platform details, etc.).</w:t>
      </w:r>
    </w:p>
    <w:p>
      <w:pPr>
        <w:pStyle w:val="a0"/>
      </w:pPr>
      <w:r>
        <w:t xml:space="preserve">Dual-mode toggle: ❌ Not applicable (shipping lines do not trade as buyers/sellers).</w:t>
      </w:r>
      <w:r>
        <w:t xml:space="preserve"> </w:t>
      </w:r>
      <w:r>
        <w:t xml:space="preserve">Landing page (configurable):</w:t>
      </w:r>
    </w:p>
    <w:p>
      <w:pPr>
        <w:pStyle w:val="a0"/>
      </w:pPr>
      <w:r>
        <w:t xml:space="preserve">Default: Universal Command Center (Part 12G) – shows pending booking requests, active shipments, eBL signature reminders, outstanding freight invoices.</w:t>
      </w:r>
    </w:p>
    <w:p>
      <w:pPr>
        <w:pStyle w:val="a0"/>
      </w:pPr>
      <w:r>
        <w:t xml:space="preserve">User can set preference to land directly on Booking Requests.</w:t>
      </w:r>
    </w:p>
    <w:p>
      <w:pPr>
        <w:pStyle w:val="a0"/>
      </w:pPr>
      <w:r>
        <w:t xml:space="preserve">Portal philosophy:</w:t>
      </w:r>
    </w:p>
    <w:p>
      <w:pPr>
        <w:pStyle w:val="a0"/>
      </w:pPr>
      <w:r>
        <w:t xml:space="preserve">Shipping lines only see bookings where they have been invited to quote or have been selected by the seller (via Mode C – Direct to SHIP in Part 3B.3.5.3).</w:t>
      </w:r>
    </w:p>
    <w:p>
      <w:pPr>
        <w:pStyle w:val="a0"/>
      </w:pPr>
      <w:r>
        <w:t xml:space="preserve">No discovery of other traders; all relationships originate from seller invitations.</w:t>
      </w:r>
    </w:p>
    <w:p>
      <w:pPr>
        <w:pStyle w:val="a0"/>
      </w:pPr>
      <w:r>
        <w:t xml:space="preserve">Shipping lines can maintain private contract rates with specific sellers; these rates are never visible to other tenants.</w:t>
      </w:r>
    </w:p>
    <w:p>
      <w:pPr>
        <w:pStyle w:val="a0"/>
      </w:pPr>
      <w:r>
        <w:t xml:space="preserve">For multi-shipment contracts (Part 3.6), each shipment has its own USTN and booking; SHIP may receive separate booking requests per shipment under the same master contract.</w:t>
      </w:r>
    </w:p>
    <w:p>
      <w:pPr>
        <w:pStyle w:val="a0"/>
      </w:pPr>
      <w:r>
        <w:t xml:space="preserve">12C.4.0 – SHIP Role Verification &amp; Security</w:t>
      </w:r>
    </w:p>
    <w:p>
      <w:pPr>
        <w:pStyle w:val="a0"/>
      </w:pPr>
      <w:r>
        <w:t xml:space="preserve">12C.4.1 – Full Tab Specification (Workflow Order)</w:t>
      </w:r>
    </w:p>
    <w:p>
      <w:pPr>
        <w:pStyle w:val="a0"/>
      </w:pPr>
      <w:r>
        <w:t xml:space="preserve">The SHIP Portal consists of the following tabs, organised under the Unified Portal Navigation Structure (Part 12C.0).</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w:t>
      </w:r>
    </w:p>
    <w:p>
      <w:pPr>
        <w:pStyle w:val="a0"/>
      </w:pPr>
      <w:r>
        <w:t xml:space="preserve">Pending Booking Requests (count)</w:t>
      </w:r>
    </w:p>
    <w:p>
      <w:pPr>
        <w:pStyle w:val="a0"/>
      </w:pPr>
      <w:r>
        <w:t xml:space="preserve">Active Shipments (booked voyages)</w:t>
      </w:r>
    </w:p>
    <w:p>
      <w:pPr>
        <w:pStyle w:val="a0"/>
      </w:pPr>
      <w:r>
        <w:t xml:space="preserve">eBL Signatures Pending</w:t>
      </w:r>
    </w:p>
    <w:p>
      <w:pPr>
        <w:pStyle w:val="a0"/>
      </w:pPr>
      <w:r>
        <w:t xml:space="preserve">Outstanding Freight Invoices (issued, credit terms)</w:t>
      </w:r>
    </w:p>
    <w:p>
      <w:pPr>
        <w:pStyle w:val="a0"/>
      </w:pPr>
      <w:r>
        <w:t xml:space="preserve">SHIP-specific quick actions: </w:t>
      </w:r>
      <w:r>
        <w:t xml:space="preserve">“</w:t>
      </w:r>
      <w:r>
        <w:t xml:space="preserve">View Booking Requests</w:t>
      </w:r>
      <w:r>
        <w:t xml:space="preserve">”</w:t>
      </w:r>
      <w:r>
        <w:t xml:space="preserve">,</w:t>
      </w:r>
      <w:r>
        <w:t xml:space="preserve"> </w:t>
      </w:r>
      <w:r>
        <w:t xml:space="preserve">“</w:t>
      </w:r>
      <w:r>
        <w:t xml:space="preserve">Issue eBL</w:t>
      </w:r>
      <w:r>
        <w:t xml:space="preserve">”</w:t>
      </w:r>
      <w:r>
        <w:t xml:space="preserve">,</w:t>
      </w:r>
      <w:r>
        <w:t xml:space="preserve"> </w:t>
      </w:r>
      <w:r>
        <w:t xml:space="preserve">“</w:t>
      </w:r>
      <w:r>
        <w:t xml:space="preserve">Update Vessel Schedule</w:t>
      </w:r>
      <w:r>
        <w:t xml:space="preserve">”</w:t>
      </w:r>
      <w:r>
        <w:t xml:space="preserve">.</w:t>
      </w:r>
    </w:p>
    <w:p>
      <w:pPr>
        <w:pStyle w:val="a0"/>
      </w:pPr>
      <w:r>
        <w:t xml:space="preserve">AI: 🧠 A1 (Groq) for assistant chat and activity summarisation.</w:t>
      </w:r>
    </w:p>
    <w:p>
      <w:pPr>
        <w:pStyle w:val="a0"/>
      </w:pPr>
      <w:r>
        <w:t xml:space="preserve">Tab 2: Booking Requests</w:t>
      </w:r>
    </w:p>
    <w:p>
      <w:pPr>
        <w:pStyle w:val="a0"/>
      </w:pPr>
      <w:r>
        <w:t xml:space="preserve">Purpose: Receive and respond to booking requests from sellers (via Part 3B.3.5.3 – Mode C). Sellers may also request optional add-on services (trucking, customs broker, insurance).</w:t>
      </w:r>
    </w:p>
    <w:p>
      <w:pPr>
        <w:pStyle w:val="a0"/>
      </w:pPr>
      <w:r>
        <w:t xml:space="preserve">One-click guarantee: Send Quote (1). Decline (1).</w:t>
      </w:r>
    </w:p>
    <w:p>
      <w:pPr>
        <w:pStyle w:val="a0"/>
      </w:pPr>
      <w:r>
        <w:t xml:space="preserve">Integration: Booking requests originate from Part 3B.3.5.3 (Mode C – Direct to SHIP). After quote acceptance, the seller and SHIP proceed to Part 3B.4.6 (Logistics Addendum Signing) – SHIP must sign the addendum before the contract can lock.</w:t>
      </w:r>
    </w:p>
    <w:p>
      <w:pPr>
        <w:pStyle w:val="a0"/>
      </w:pPr>
      <w:r>
        <w:t xml:space="preserve">Tab 3: Active Bookings (Confirmed &amp; In Progress)</w:t>
      </w:r>
    </w:p>
    <w:p>
      <w:pPr>
        <w:pStyle w:val="a0"/>
      </w:pPr>
      <w:r>
        <w:t xml:space="preserve">Purpose: View all confirmed bookings where SHIP has been selected and has signed the logistics addendum (🔗 Part 3B.4.6). Track vessel schedule, eBL status, and milestone updates.</w:t>
      </w:r>
    </w:p>
    <w:p>
      <w:pPr>
        <w:pStyle w:val="a0"/>
      </w:pPr>
      <w:r>
        <w:t xml:space="preserve">One-click guarantee: Confirm Booking (1), Issue eBL (1), Update Milestone (1), Acknowledge Release (1).</w:t>
      </w:r>
    </w:p>
    <w:p>
      <w:pPr>
        <w:pStyle w:val="a0"/>
      </w:pPr>
      <w:r>
        <w:t xml:space="preserve">Note: For multi-shipment contracts (Part 3.6), each shipment has a separate USTN and separate booking. The master contract remains active; SHIP may receive per-shipment booking requests.</w:t>
      </w:r>
    </w:p>
    <w:p>
      <w:pPr>
        <w:pStyle w:val="a0"/>
      </w:pPr>
      <w:r>
        <w:t xml:space="preserve">Tab 4: Vessel Schedule</w:t>
      </w:r>
    </w:p>
    <w:p>
      <w:pPr>
        <w:pStyle w:val="a0"/>
      </w:pPr>
      <w:r>
        <w:t xml:space="preserve">Purpose: Interactive calendar showing vessel rotations for SHIP’s fleet. SHIP can update ETD/ETA; changes propagate to all affected USTNs via Smart Inbox alerts (🔗 Part 12A.1).</w:t>
      </w:r>
    </w:p>
    <w:p>
      <w:pPr>
        <w:pStyle w:val="a0"/>
      </w:pPr>
      <w:r>
        <w:t xml:space="preserve">One-click guarantee: Edit voyage (1), Save (1).</w:t>
      </w:r>
    </w:p>
    <w:p>
      <w:pPr>
        <w:pStyle w:val="a0"/>
      </w:pPr>
      <w:r>
        <w:t xml:space="preserve">Tab 5: Freight Invoices</w:t>
      </w:r>
    </w:p>
    <w:p>
      <w:pPr>
        <w:pStyle w:val="a0"/>
      </w:pPr>
      <w:r>
        <w:t xml:space="preserve">Purpose: Push freight invoices (credit or mandatory) to sellers. Invoices are added to Stage 2 payment plan (🔗 Part 6.2). After payment (if mandatory), container release is confirmed via Part 8.</w:t>
      </w:r>
    </w:p>
    <w:p>
      <w:pPr>
        <w:pStyle w:val="a0"/>
      </w:pPr>
      <w:r>
        <w:t xml:space="preserve">One-click guarantee: Generate invoice (1).</w:t>
      </w:r>
    </w:p>
    <w:p>
      <w:pPr>
        <w:pStyle w:val="a0"/>
      </w:pPr>
      <w:r>
        <w:t xml:space="preserve">Integration with SLA (Part 15): Payment confirmation webhooks are subject to 99.95% availabilityfor the Payment Orchestrator; delays may trigger SLA credits.</w:t>
      </w:r>
    </w:p>
    <w:p>
      <w:pPr>
        <w:pStyle w:val="a0"/>
      </w:pPr>
      <w:r>
        <w:t xml:space="preserve">Tab 6: Contract Rate Manager</w:t>
      </w:r>
    </w:p>
    <w:p>
      <w:pPr>
        <w:pStyle w:val="a0"/>
      </w:pPr>
      <w:r>
        <w:t xml:space="preserve">Purpose: Store contract rates per seller (or per trade lane) for automated quoting. Rates are private – never visible to other sellers.</w:t>
      </w:r>
    </w:p>
    <w:p>
      <w:pPr>
        <w:pStyle w:val="a0"/>
      </w:pPr>
      <w:r>
        <w:t xml:space="preserve">One-click guarantee: Add Contract (1).</w:t>
      </w:r>
    </w:p>
    <w:p>
      <w:pPr>
        <w:pStyle w:val="a0"/>
      </w:pPr>
      <w:r>
        <w:t xml:space="preserve">Tab 7: Performance</w:t>
      </w:r>
    </w:p>
    <w:p>
      <w:pPr>
        <w:pStyle w:val="a0"/>
      </w:pPr>
      <w:r>
        <w:t xml:space="preserve">Purpose: View on-time departure percentage, eBL issuance latency, dispute rate, and anonymous benchmark (differential privacy) – aligned with Part 9.8.</w:t>
      </w:r>
    </w:p>
    <w:p>
      <w:pPr>
        <w:pStyle w:val="a0"/>
      </w:pPr>
      <w:r>
        <w:t xml:space="preserve">One-click guarantee: Download report (1).</w:t>
      </w:r>
    </w:p>
    <w:p>
      <w:pPr>
        <w:pStyle w:val="a0"/>
      </w:pPr>
      <w:r>
        <w:t xml:space="preserve">Tab 8: Company Admin</w:t>
      </w:r>
    </w:p>
    <w:p>
      <w:pPr>
        <w:pStyle w:val="a0"/>
      </w:pPr>
      <w:r>
        <w:t xml:space="preserve">Purpose: Manage employees, serviceable ports, eBL platform credentials, webhook configuration, and contact information.</w:t>
      </w:r>
    </w:p>
    <w:p>
      <w:pPr>
        <w:pStyle w:val="a0"/>
      </w:pPr>
      <w:r>
        <w:t xml:space="preserve">One-click guarantee: Test eBL webhook (1), Save (1).</w:t>
      </w:r>
    </w:p>
    <w:p>
      <w:pPr>
        <w:pStyle w:val="a0"/>
      </w:pPr>
      <w:r>
        <w:t xml:space="preserve">12C.4.2 – Smart Inbox Integration (SHIP)</w:t>
      </w:r>
    </w:p>
    <w:p>
      <w:pPr>
        <w:pStyle w:val="a0"/>
      </w:pPr>
      <w:r>
        <w:t xml:space="preserve">SHIP-specific inbox items (🔗 Part 12A.1 for full specification):</w:t>
      </w:r>
    </w:p>
    <w:p>
      <w:pPr>
        <w:pStyle w:val="a0"/>
      </w:pPr>
      <w:r>
        <w:t xml:space="preserve">12C.4.3 – Shipments Vault – SHIP Columns</w:t>
      </w:r>
    </w:p>
    <w:p>
      <w:pPr>
        <w:pStyle w:val="a0"/>
      </w:pPr>
      <w:r>
        <w:t xml:space="preserve">12C.4.4 – Key AI Constraints &amp; Non-Marketplace Safeguards (SHIP)</w:t>
      </w:r>
    </w:p>
    <w:p>
      <w:pPr>
        <w:pStyle w:val="a0"/>
      </w:pPr>
      <w:r>
        <w:t xml:space="preserve">12C.4.5 – One-Click Count Summary (SHIP)</w:t>
      </w:r>
    </w:p>
    <w:p>
      <w:pPr>
        <w:pStyle w:val="a0"/>
      </w:pPr>
      <w:r>
        <w:t xml:space="preserve">12C.4.6 – Integration with Other Parts (Complete Cross-Reference)</w:t>
      </w:r>
    </w:p>
    <w:p>
      <w:pPr>
        <w:pStyle w:val="a0"/>
      </w:pPr>
      <w:r>
        <w:t xml:space="preserve">12C.4.7 – Implementation Checklist (SHIP Portal)</w:t>
      </w:r>
    </w:p>
    <w:p>
      <w:pPr>
        <w:pStyle w:val="a0"/>
      </w:pPr>
      <w:r>
        <w:t xml:space="preserve">Universal Command Center: SHIP-specific cards (booking requests, active bookings, eBL pending, freight invoices).</w:t>
      </w:r>
    </w:p>
    <w:p>
      <w:pPr>
        <w:pStyle w:val="a0"/>
      </w:pPr>
      <w:r>
        <w:t xml:space="preserve">Booking Requests:</w:t>
      </w:r>
    </w:p>
    <w:p>
      <w:pPr>
        <w:pStyle w:val="a0"/>
      </w:pPr>
      <w:r>
        <w:t xml:space="preserve">List with seller name, commodity, container type, sailing window.</w:t>
      </w:r>
    </w:p>
    <w:p>
      <w:pPr>
        <w:pStyle w:val="a0"/>
      </w:pPr>
      <w:r>
        <w:t xml:space="preserve">Quote submission with contract rates (auto-apply) or catalogue.</w:t>
      </w:r>
    </w:p>
    <w:p>
      <w:pPr>
        <w:pStyle w:val="a0"/>
      </w:pPr>
      <w:r>
        <w:t xml:space="preserve">Add-on services (trucking, customs broker, insurance) bundling.</w:t>
      </w:r>
    </w:p>
    <w:p>
      <w:pPr>
        <w:pStyle w:val="a0"/>
      </w:pPr>
      <w:r>
        <w:t xml:space="preserve">Decline with reason.</w:t>
      </w:r>
    </w:p>
    <w:p>
      <w:pPr>
        <w:pStyle w:val="a0"/>
      </w:pPr>
      <w:r>
        <w:t xml:space="preserve">Link to Part 3B.3.5.3 and Part 3B.4.6.</w:t>
      </w:r>
    </w:p>
    <w:p>
      <w:pPr>
        <w:pStyle w:val="a0"/>
      </w:pPr>
      <w:r>
        <w:t xml:space="preserve">Active Bookings: Shared Shipments Vault filtered to SHIP-confirmed bookings.</w:t>
      </w:r>
    </w:p>
    <w:p>
      <w:pPr>
        <w:pStyle w:val="a0"/>
      </w:pPr>
      <w:r>
        <w:t xml:space="preserve">eBL Management: Webhook integration with eBL platforms (with polling fallback), manual upload, signature (ZITADEL passkey).</w:t>
      </w:r>
    </w:p>
    <w:p>
      <w:pPr>
        <w:pStyle w:val="a0"/>
      </w:pPr>
      <w:r>
        <w:t xml:space="preserve">Vessel Schedule: Interactive calendar, edit ETD/ETA, propagate changes via Smart Inbox.</w:t>
      </w:r>
    </w:p>
    <w:p>
      <w:pPr>
        <w:pStyle w:val="a0"/>
      </w:pPr>
      <w:r>
        <w:t xml:space="preserve">AIS Integration (optional): Position feed (SHIP-provided or public fallback), map display in TCC.</w:t>
      </w:r>
    </w:p>
    <w:p>
      <w:pPr>
        <w:pStyle w:val="a0"/>
      </w:pPr>
      <w:r>
        <w:t xml:space="preserve">Freight Invoices: Invoice generation, credit/mandatory terms, PSP split payment confirmation (🔗 Part 6.2).</w:t>
      </w:r>
    </w:p>
    <w:p>
      <w:pPr>
        <w:pStyle w:val="a0"/>
      </w:pPr>
      <w:r>
        <w:t xml:space="preserve">Contract Rate Manager: Store contract rates per seller, auto-apply during quoting.</w:t>
      </w:r>
    </w:p>
    <w:p>
      <w:pPr>
        <w:pStyle w:val="a0"/>
      </w:pPr>
      <w:r>
        <w:t xml:space="preserve">Performance: On-time departure, eBL latency, dispute rate, anonymous benchmark, Groq summary.</w:t>
      </w:r>
    </w:p>
    <w:p>
      <w:pPr>
        <w:pStyle w:val="a0"/>
      </w:pPr>
      <w:r>
        <w:t xml:space="preserve">Company Admin: Employee management, serviceable ports, eBL platform credentials, webhook configuration, AIS feed.</w:t>
      </w:r>
    </w:p>
    <w:p>
      <w:pPr>
        <w:pStyle w:val="a0"/>
      </w:pPr>
      <w:r>
        <w:t xml:space="preserve">Integration tests: SHIP receives booking request (via Mode C) → sends quote → quote accepted → signs addendum → confirms booking → issues eBL → updates milestone → receives payment (webhook).</w:t>
      </w:r>
    </w:p>
    <w:p>
      <w:pPr>
        <w:pStyle w:val="a0"/>
      </w:pPr>
      <w:r>
        <w:t xml:space="preserve">END OF PART 12C.4 – SHIPPING LINE (SHIP) PORTAL (AMENDED – FULLY MODIFIED, EXPANDED &amp; DETAILED)</w:t>
      </w:r>
    </w:p>
    <w:p>
      <w:pPr>
        <w:pStyle w:val="a0"/>
      </w:pPr>
      <w:r>
        <w:t xml:space="preserve">PART 12C.5 – LABORATORY (LAB) PORTAL (FULLY MODIFIED, EXPANDED &amp; DETAILED)</w:t>
      </w:r>
    </w:p>
    <w:p>
      <w:pPr>
        <w:pStyle w:val="a0"/>
      </w:pPr>
      <w:r>
        <w:t xml:space="preserve">Version 11.0 – Laboratory Portal Specification</w:t>
      </w:r>
      <w:r>
        <w:t xml:space="preserve"> </w:t>
      </w:r>
      <w:r>
        <w:t xml:space="preserve">Access:</w:t>
      </w:r>
    </w:p>
    <w:p>
      <w:pPr>
        <w:pStyle w:val="a0"/>
      </w:pPr>
      <w:r>
        <w:t xml:space="preserve">Tenants with type = LAB (ISO 17025 accredited testing laboratories).</w:t>
      </w:r>
    </w:p>
    <w:p>
      <w:pPr>
        <w:pStyle w:val="a0"/>
      </w:pPr>
      <w:r>
        <w:t xml:space="preserve">Employees must have completed KYB Tier 2 verification (ISO 17025 certificate, list of accredited tests/analytes, fee schedule, sample shipment instructions).</w:t>
      </w:r>
    </w:p>
    <w:p>
      <w:pPr>
        <w:pStyle w:val="a0"/>
      </w:pPr>
      <w:r>
        <w:t xml:space="preserve">Dual-mode toggle: ❌ Not applicable (laboratories do not trade as buyers/sellers).</w:t>
      </w:r>
      <w:r>
        <w:t xml:space="preserve"> </w:t>
      </w:r>
      <w:r>
        <w:t xml:space="preserve">Landing page (configurable):</w:t>
      </w:r>
    </w:p>
    <w:p>
      <w:pPr>
        <w:pStyle w:val="a0"/>
      </w:pPr>
      <w:r>
        <w:t xml:space="preserve">Default: Universal Command Center (Part 12G) – shows pending testing jobs, result submission deadlines, payment confirmations, dispute alerts.</w:t>
      </w:r>
    </w:p>
    <w:p>
      <w:pPr>
        <w:pStyle w:val="a0"/>
      </w:pPr>
      <w:r>
        <w:t xml:space="preserve">User can set preference to land directly on Testing Jobs.</w:t>
      </w:r>
    </w:p>
    <w:p>
      <w:pPr>
        <w:pStyle w:val="a0"/>
      </w:pPr>
      <w:r>
        <w:t xml:space="preserve">Portal philosophy:</w:t>
      </w:r>
    </w:p>
    <w:p>
      <w:pPr>
        <w:pStyle w:val="a0"/>
      </w:pPr>
      <w:r>
        <w:t xml:space="preserve">Laboratories only see testing jobs for which they have been invited by a seller (or buyer) via Mode B – RFQ to LSPs (Part 3B.3.5.2) or directly from the seller’s Laboratory Selection tab (Part 12C.2 – Seller Dashboard, Tab 7).</w:t>
      </w:r>
    </w:p>
    <w:p>
      <w:pPr>
        <w:pStyle w:val="a0"/>
      </w:pPr>
      <w:r>
        <w:t xml:space="preserve">No discovery of other traders; all relationships originate from seller invitations (only from saved contacts).</w:t>
      </w:r>
    </w:p>
    <w:p>
      <w:pPr>
        <w:pStyle w:val="a0"/>
      </w:pPr>
      <w:r>
        <w:t xml:space="preserve">Test results are automatically validated against MRLs (Maximum Residue Limits) from the RIA (Part 4.1). Compliant results trigger automatic certificate issuance via Nafeza (Part 7.2.5).</w:t>
      </w:r>
    </w:p>
    <w:p>
      <w:pPr>
        <w:pStyle w:val="a0"/>
      </w:pPr>
      <w:r>
        <w:t xml:space="preserve">12C.5.0 – LAB Role Verification &amp; Security</w:t>
      </w:r>
    </w:p>
    <w:p>
      <w:pPr>
        <w:pStyle w:val="a0"/>
      </w:pPr>
      <w:r>
        <w:t xml:space="preserve">12C.5.1 – Full Tab Specification (Workflow Order)</w:t>
      </w:r>
    </w:p>
    <w:p>
      <w:pPr>
        <w:pStyle w:val="a0"/>
      </w:pPr>
      <w:r>
        <w:t xml:space="preserve">The LAB Portal consists of the following tabs, organised under the Unified Portal Navigation Structure (Part 12C.0).</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w:t>
      </w:r>
    </w:p>
    <w:p>
      <w:pPr>
        <w:pStyle w:val="a0"/>
      </w:pPr>
      <w:r>
        <w:t xml:space="preserve">Pending Testing Jobs (count)</w:t>
      </w:r>
    </w:p>
    <w:p>
      <w:pPr>
        <w:pStyle w:val="a0"/>
      </w:pPr>
      <w:r>
        <w:t xml:space="preserve">Results Due (deadlines)</w:t>
      </w:r>
    </w:p>
    <w:p>
      <w:pPr>
        <w:pStyle w:val="a0"/>
      </w:pPr>
      <w:r>
        <w:t xml:space="preserve">Payment Confirmations Received</w:t>
      </w:r>
    </w:p>
    <w:p>
      <w:pPr>
        <w:pStyle w:val="a0"/>
      </w:pPr>
      <w:r>
        <w:t xml:space="preserve">Disputes (where lab is a party)</w:t>
      </w:r>
    </w:p>
    <w:p>
      <w:pPr>
        <w:pStyle w:val="a0"/>
      </w:pPr>
      <w:r>
        <w:t xml:space="preserve">LAB-specific quick actions: </w:t>
      </w:r>
      <w:r>
        <w:t xml:space="preserve">“</w:t>
      </w:r>
      <w:r>
        <w:t xml:space="preserve">Submit Results</w:t>
      </w:r>
      <w:r>
        <w:t xml:space="preserve">”</w:t>
      </w:r>
      <w:r>
        <w:t xml:space="preserve">,</w:t>
      </w:r>
      <w:r>
        <w:t xml:space="preserve"> </w:t>
      </w:r>
      <w:r>
        <w:t xml:space="preserve">“</w:t>
      </w:r>
      <w:r>
        <w:t xml:space="preserve">View Pending Jobs</w:t>
      </w:r>
      <w:r>
        <w:t xml:space="preserve">”</w:t>
      </w:r>
      <w:r>
        <w:t xml:space="preserve">,</w:t>
      </w:r>
      <w:r>
        <w:t xml:space="preserve"> </w:t>
      </w:r>
      <w:r>
        <w:t xml:space="preserve">“</w:t>
      </w:r>
      <w:r>
        <w:t xml:space="preserve">Update Service Catalogue</w:t>
      </w:r>
      <w:r>
        <w:t xml:space="preserve">”</w:t>
      </w:r>
      <w:r>
        <w:t xml:space="preserve">.</w:t>
      </w:r>
    </w:p>
    <w:p>
      <w:pPr>
        <w:pStyle w:val="a0"/>
      </w:pPr>
      <w:r>
        <w:t xml:space="preserve">AI: 🧠 A1 (Groq) for assistant chat and activity summarisation.</w:t>
      </w:r>
    </w:p>
    <w:p>
      <w:pPr>
        <w:pStyle w:val="a0"/>
      </w:pPr>
      <w:r>
        <w:t xml:space="preserve">Tab 2: Testing Jobs</w:t>
      </w:r>
    </w:p>
    <w:p>
      <w:pPr>
        <w:pStyle w:val="a0"/>
      </w:pPr>
      <w:r>
        <w:t xml:space="preserve">Purpose: Receive and manage testing job requests from sellers (or buyers). View required tests, sample tracking, and submission deadlines.</w:t>
      </w:r>
    </w:p>
    <w:p>
      <w:pPr>
        <w:pStyle w:val="a0"/>
      </w:pPr>
      <w:r>
        <w:t xml:space="preserve">One-click guarantee: Confirm Receipt (1), Submit Results (1).</w:t>
      </w:r>
    </w:p>
    <w:p>
      <w:pPr>
        <w:pStyle w:val="a0"/>
      </w:pPr>
      <w:r>
        <w:t xml:space="preserve">Integration: Testing jobs originate from seller’s Laboratory Selection (Part 12C.2, Tab 7), which uses Mode B – RFQ to LSPs (Part 3B.3.5.2) or direct quote request. After results are submitted, the system triggers the certificate workflow (Tab 4 below).</w:t>
      </w:r>
    </w:p>
    <w:p>
      <w:pPr>
        <w:pStyle w:val="a0"/>
      </w:pPr>
      <w:r>
        <w:t xml:space="preserve">Tab 3: Result Submission (Detailed)</w:t>
      </w:r>
    </w:p>
    <w:p>
      <w:pPr>
        <w:pStyle w:val="a0"/>
      </w:pPr>
      <w:r>
        <w:t xml:space="preserve">Purpose: Structured form for entering test results per analyte. System validates against MRLs in real time.</w:t>
      </w:r>
    </w:p>
    <w:p>
      <w:pPr>
        <w:pStyle w:val="a0"/>
      </w:pPr>
      <w:r>
        <w:t xml:space="preserve">One-click guarantee: Submit Results (1) after all values entered.</w:t>
      </w:r>
    </w:p>
    <w:p>
      <w:pPr>
        <w:pStyle w:val="a0"/>
      </w:pPr>
      <w:r>
        <w:t xml:space="preserve">Governance: If any analyte exceeds MRL and lab does not override, the submission is blocked with Decision Panel:</w:t>
      </w:r>
      <w:r>
        <w:t xml:space="preserve"> </w:t>
      </w:r>
      <w:r>
        <w:t xml:space="preserve">“</w:t>
      </w:r>
      <w:r>
        <w:t xml:space="preserve">Results non-compliant. Please retest or provide override reason.</w:t>
      </w:r>
      <w:r>
        <w:t xml:space="preserve">”</w:t>
      </w:r>
      <w:r>
        <w:t xml:space="preserve"> </w:t>
      </w:r>
      <w:r>
        <w:t xml:space="preserve">Compliant results automatically trigger certificate issuance (Tab 4).</w:t>
      </w:r>
    </w:p>
    <w:p>
      <w:pPr>
        <w:pStyle w:val="a0"/>
      </w:pPr>
      <w:r>
        <w:t xml:space="preserve">Tab 4: Certificates (Auto-Triggered)</w:t>
      </w:r>
    </w:p>
    <w:p>
      <w:pPr>
        <w:pStyle w:val="a0"/>
      </w:pPr>
      <w:r>
        <w:t xml:space="preserve">Purpose: After compliant results are submitted, SGTX automatically requests certificates from Nafeza (Part 7.2.5). The lab can view issued certificates.</w:t>
      </w:r>
    </w:p>
    <w:p>
      <w:pPr>
        <w:pStyle w:val="a0"/>
      </w:pPr>
      <w:r>
        <w:t xml:space="preserve">One-click guarantee: Download certificate (1).</w:t>
      </w:r>
    </w:p>
    <w:p>
      <w:pPr>
        <w:pStyle w:val="a0"/>
      </w:pPr>
      <w:r>
        <w:t xml:space="preserve">Integration: Certificate fees are collected upfront via Stage 1 payment (Part 6.1). The PSP split includes payees EG-PLANT-QUARANTINE and EG-NFSA. Thus Nafeza issues certificates immediately upon request – no additional payment step.</w:t>
      </w:r>
    </w:p>
    <w:p>
      <w:pPr>
        <w:pStyle w:val="a0"/>
      </w:pPr>
      <w:r>
        <w:t xml:space="preserve">Tab 5: Performance</w:t>
      </w:r>
    </w:p>
    <w:p>
      <w:pPr>
        <w:pStyle w:val="a0"/>
      </w:pPr>
      <w:r>
        <w:t xml:space="preserve">Purpose: View turnaround time, dispute rate, accuracy benchmarks (anonymised), aligned with Part 9.8.</w:t>
      </w:r>
    </w:p>
    <w:p>
      <w:pPr>
        <w:pStyle w:val="a0"/>
      </w:pPr>
      <w:r>
        <w:t xml:space="preserve">One-click guarantee: Download report (1).</w:t>
      </w:r>
    </w:p>
    <w:p>
      <w:pPr>
        <w:pStyle w:val="a0"/>
      </w:pPr>
      <w:r>
        <w:t xml:space="preserve">Tab 6: Invoices &amp; Payments</w:t>
      </w:r>
    </w:p>
    <w:p>
      <w:pPr>
        <w:pStyle w:val="a0"/>
      </w:pPr>
      <w:r>
        <w:t xml:space="preserve">Purpose: View invoices issued to sellers for testing services, track payment status (via Stage 1 PSP split).</w:t>
      </w:r>
    </w:p>
    <w:p>
      <w:pPr>
        <w:pStyle w:val="a0"/>
      </w:pPr>
      <w:r>
        <w:t xml:space="preserve">One-click guarantee: Download invoice (1).</w:t>
      </w:r>
    </w:p>
    <w:p>
      <w:pPr>
        <w:pStyle w:val="a0"/>
      </w:pPr>
      <w:r>
        <w:t xml:space="preserve">Integration: Payment is part of Stage 1 (Part 6.1). The seller pays once; PSP splits include laboratory’s net amount (fee minus SGTX platform fee, e.g., 3%). Lab does not need to chase payment separately.</w:t>
      </w:r>
    </w:p>
    <w:p>
      <w:pPr>
        <w:pStyle w:val="a0"/>
      </w:pPr>
      <w:r>
        <w:t xml:space="preserve">Tab 7: Company Admin</w:t>
      </w:r>
    </w:p>
    <w:p>
      <w:pPr>
        <w:pStyle w:val="a0"/>
      </w:pPr>
      <w:r>
        <w:t xml:space="preserve">Purpose: Manage employees, serviceable commodities, accreditations, fee schedules, sample instructions.</w:t>
      </w:r>
    </w:p>
    <w:p>
      <w:pPr>
        <w:pStyle w:val="a0"/>
      </w:pPr>
      <w:r>
        <w:t xml:space="preserve">One-click guarantee: Add panel (1), Save (1).</w:t>
      </w:r>
    </w:p>
    <w:p>
      <w:pPr>
        <w:pStyle w:val="a0"/>
      </w:pPr>
      <w:r>
        <w:t xml:space="preserve">12C.5.2 – Smart Inbox Integration (LAB)</w:t>
      </w:r>
    </w:p>
    <w:p>
      <w:pPr>
        <w:pStyle w:val="a0"/>
      </w:pPr>
      <w:r>
        <w:t xml:space="preserve">LAB-specific inbox items (🔗 Part 12A.1 for full specification):</w:t>
      </w:r>
    </w:p>
    <w:p>
      <w:pPr>
        <w:pStyle w:val="a0"/>
      </w:pPr>
      <w:r>
        <w:t xml:space="preserve">12C.5.3 – Key AI Constraints &amp; Non-Marketplace Safeguards (LAB)</w:t>
      </w:r>
    </w:p>
    <w:p>
      <w:pPr>
        <w:pStyle w:val="a0"/>
      </w:pPr>
      <w:r>
        <w:t xml:space="preserve">12C.5.4 – One-Click Count Summary (LAB)</w:t>
      </w:r>
    </w:p>
    <w:p>
      <w:pPr>
        <w:pStyle w:val="a0"/>
      </w:pPr>
      <w:r>
        <w:t xml:space="preserve">12C.5.5 – Integration with Other Parts (Complete Cross-Reference)</w:t>
      </w:r>
    </w:p>
    <w:p>
      <w:pPr>
        <w:pStyle w:val="a0"/>
      </w:pPr>
      <w:r>
        <w:t xml:space="preserve">12C.5.6 – Workflow Diagram (Textual)</w:t>
      </w:r>
    </w:p>
    <w:p>
      <w:pPr>
        <w:pStyle w:val="a0"/>
      </w:pPr>
      <w:r>
        <w:t xml:space="preserve">text</w:t>
      </w:r>
    </w:p>
    <w:p>
      <w:pPr>
        <w:pStyle w:val="a0"/>
      </w:pPr>
      <w:r>
        <w:t xml:space="preserve">Seller selects LAB from saved contacts (Part 12C.2, Tab 7)</w:t>
      </w:r>
    </w:p>
    <w:p>
      <w:pPr>
        <w:pStyle w:val="a0"/>
      </w:pPr>
      <w:r>
        <w:t xml:space="preserve">│</w:t>
      </w:r>
    </w:p>
    <w:p>
      <w:pPr>
        <w:pStyle w:val="a0"/>
      </w:pPr>
      <w:r>
        <w:t xml:space="preserve">▼</w:t>
      </w:r>
    </w:p>
    <w:p>
      <w:pPr>
        <w:pStyle w:val="a0"/>
      </w:pPr>
      <w:r>
        <w:t xml:space="preserve">LAB receives RFQ (Smart Inbox)</w:t>
      </w:r>
    </w:p>
    <w:p>
      <w:pPr>
        <w:pStyle w:val="a0"/>
      </w:pPr>
      <w:r>
        <w:t xml:space="preserve">│</w:t>
      </w:r>
    </w:p>
    <w:p>
      <w:pPr>
        <w:pStyle w:val="a0"/>
      </w:pPr>
      <w:r>
        <w:t xml:space="preserve">▼</w:t>
      </w:r>
    </w:p>
    <w:p>
      <w:pPr>
        <w:pStyle w:val="a0"/>
      </w:pPr>
      <w:r>
        <w:t xml:space="preserve">LAB sends quote (pre-filled from service catalogue)</w:t>
      </w:r>
    </w:p>
    <w:p>
      <w:pPr>
        <w:pStyle w:val="a0"/>
      </w:pPr>
      <w:r>
        <w:t xml:space="preserve">│</w:t>
      </w:r>
    </w:p>
    <w:p>
      <w:pPr>
        <w:pStyle w:val="a0"/>
      </w:pPr>
      <w:r>
        <w:t xml:space="preserve">▼</w:t>
      </w:r>
    </w:p>
    <w:p>
      <w:pPr>
        <w:pStyle w:val="a0"/>
      </w:pPr>
      <w:r>
        <w:t xml:space="preserve">Seller accepts quote → invoice added to Stage 1 (Part 6.1)</w:t>
      </w:r>
    </w:p>
    <w:p>
      <w:pPr>
        <w:pStyle w:val="a0"/>
      </w:pPr>
      <w:r>
        <w:t xml:space="preserve">│</w:t>
      </w:r>
    </w:p>
    <w:p>
      <w:pPr>
        <w:pStyle w:val="a0"/>
      </w:pPr>
      <w:r>
        <w:t xml:space="preserve">▼</w:t>
      </w:r>
    </w:p>
    <w:p>
      <w:pPr>
        <w:pStyle w:val="a0"/>
      </w:pPr>
      <w:r>
        <w:t xml:space="preserve">Seller pays Stage 1 (PSP split includes LAB fee)</w:t>
      </w:r>
    </w:p>
    <w:p>
      <w:pPr>
        <w:pStyle w:val="a0"/>
      </w:pPr>
      <w:r>
        <w:t xml:space="preserve">│</w:t>
      </w:r>
    </w:p>
    <w:p>
      <w:pPr>
        <w:pStyle w:val="a0"/>
      </w:pPr>
      <w:r>
        <w:t xml:space="preserve">▼</w:t>
      </w:r>
    </w:p>
    <w:p>
      <w:pPr>
        <w:pStyle w:val="a0"/>
      </w:pPr>
      <w:r>
        <w:t xml:space="preserve">LAB receives payment confirmation (Smart Inbox)</w:t>
      </w:r>
    </w:p>
    <w:p>
      <w:pPr>
        <w:pStyle w:val="a0"/>
      </w:pPr>
      <w:r>
        <w:t xml:space="preserve">│</w:t>
      </w:r>
    </w:p>
    <w:p>
      <w:pPr>
        <w:pStyle w:val="a0"/>
      </w:pPr>
      <w:r>
        <w:t xml:space="preserve">▼</w:t>
      </w:r>
    </w:p>
    <w:p>
      <w:pPr>
        <w:pStyle w:val="a0"/>
      </w:pPr>
      <w:r>
        <w:t xml:space="preserve">LAB receives physical sample → confirms receipt (Tab 2)</w:t>
      </w:r>
    </w:p>
    <w:p>
      <w:pPr>
        <w:pStyle w:val="a0"/>
      </w:pPr>
      <w:r>
        <w:t xml:space="preserve">│</w:t>
      </w:r>
    </w:p>
    <w:p>
      <w:pPr>
        <w:pStyle w:val="a0"/>
      </w:pPr>
      <w:r>
        <w:t xml:space="preserve">▼</w:t>
      </w:r>
    </w:p>
    <w:p>
      <w:pPr>
        <w:pStyle w:val="a0"/>
      </w:pPr>
      <w:r>
        <w:t xml:space="preserve">LAB performs tests → enters structured results (Tab 3)</w:t>
      </w:r>
    </w:p>
    <w:p>
      <w:pPr>
        <w:pStyle w:val="a0"/>
      </w:pPr>
      <w:r>
        <w:t xml:space="preserve">│</w:t>
      </w:r>
    </w:p>
    <w:p>
      <w:pPr>
        <w:pStyle w:val="a0"/>
      </w:pPr>
      <w:r>
        <w:t xml:space="preserve">▼</w:t>
      </w:r>
    </w:p>
    <w:p>
      <w:pPr>
        <w:pStyle w:val="a0"/>
      </w:pPr>
      <w:r>
        <w:t xml:space="preserve">System validates against MRLs (🧠 A2)</w:t>
      </w:r>
    </w:p>
    <w:p>
      <w:pPr>
        <w:pStyle w:val="a0"/>
      </w:pPr>
      <w:r>
        <w:t xml:space="preserve">│</w:t>
      </w:r>
    </w:p>
    <w:p>
      <w:pPr>
        <w:pStyle w:val="a0"/>
      </w:pPr>
      <w:r>
        <w:t xml:space="preserve">├── Compliant ──▶ Auto-request certificates from Nafeza (Part 7.2.5)</w:t>
      </w:r>
    </w:p>
    <w:p>
      <w:pPr>
        <w:pStyle w:val="a0"/>
      </w:pPr>
      <w:r>
        <w:t xml:space="preserve">│ │</w:t>
      </w:r>
    </w:p>
    <w:p>
      <w:pPr>
        <w:pStyle w:val="a0"/>
      </w:pPr>
      <w:r>
        <w:t xml:space="preserve">│ ▼</w:t>
      </w:r>
    </w:p>
    <w:p>
      <w:pPr>
        <w:pStyle w:val="a0"/>
      </w:pPr>
      <w:r>
        <w:t xml:space="preserve">│ Certificates issued → downloadable (Tab 4)</w:t>
      </w:r>
    </w:p>
    <w:p>
      <w:pPr>
        <w:pStyle w:val="a0"/>
      </w:pPr>
      <w:r>
        <w:t xml:space="preserve">│</w:t>
      </w:r>
    </w:p>
    <w:p>
      <w:pPr>
        <w:pStyle w:val="a0"/>
      </w:pPr>
      <w:r>
        <w:t xml:space="preserve">└── Non-compliant ──▶ Lab can override (with reason) or request retest</w:t>
      </w:r>
    </w:p>
    <w:p>
      <w:pPr>
        <w:pStyle w:val="a0"/>
      </w:pPr>
      <w:r>
        <w:t xml:space="preserve">│</w:t>
      </w:r>
    </w:p>
    <w:p>
      <w:pPr>
        <w:pStyle w:val="a0"/>
      </w:pPr>
      <w:r>
        <w:t xml:space="preserve">▼</w:t>
      </w:r>
    </w:p>
    <w:p>
      <w:pPr>
        <w:pStyle w:val="a0"/>
      </w:pPr>
      <w:r>
        <w:t xml:space="preserve">If overridden, results marked COMPLIANT (with flag)</w:t>
      </w:r>
    </w:p>
    <w:p>
      <w:pPr>
        <w:pStyle w:val="a0"/>
      </w:pPr>
      <w:r>
        <w:t xml:space="preserve">│</w:t>
      </w:r>
    </w:p>
    <w:p>
      <w:pPr>
        <w:pStyle w:val="a0"/>
      </w:pPr>
      <w:r>
        <w:t xml:space="preserve">▼</w:t>
      </w:r>
    </w:p>
    <w:p>
      <w:pPr>
        <w:pStyle w:val="a0"/>
      </w:pPr>
      <w:r>
        <w:t xml:space="preserve">Certificates issued (but dispute may follow)</w:t>
      </w:r>
    </w:p>
    <w:p>
      <w:pPr>
        <w:pStyle w:val="a0"/>
      </w:pPr>
      <w:r>
        <w:t xml:space="preserve">12C.5.7 – Implementation Checklist (LAB Portal)</w:t>
      </w:r>
    </w:p>
    <w:p>
      <w:pPr>
        <w:pStyle w:val="a0"/>
      </w:pPr>
      <w:r>
        <w:t xml:space="preserve">Universal Command Center: LAB-specific cards (pending jobs, due results, payments).</w:t>
      </w:r>
    </w:p>
    <w:p>
      <w:pPr>
        <w:pStyle w:val="a0"/>
      </w:pPr>
      <w:r>
        <w:t xml:space="preserve">Testing Jobs:</w:t>
      </w:r>
    </w:p>
    <w:p>
      <w:pPr>
        <w:pStyle w:val="a0"/>
      </w:pPr>
      <w:r>
        <w:t xml:space="preserve">List with USTN, seller, required test panel, sample tracking, status, due date.</w:t>
      </w:r>
    </w:p>
    <w:p>
      <w:pPr>
        <w:pStyle w:val="a0"/>
      </w:pPr>
      <w:r>
        <w:t xml:space="preserve">Quote acceptance (if not already quoted).</w:t>
      </w:r>
    </w:p>
    <w:p>
      <w:pPr>
        <w:pStyle w:val="a0"/>
      </w:pPr>
      <w:r>
        <w:t xml:space="preserve">Sample receipt confirmation.</w:t>
      </w:r>
    </w:p>
    <w:p>
      <w:pPr>
        <w:pStyle w:val="a0"/>
      </w:pPr>
      <w:r>
        <w:t xml:space="preserve">Testing start (optional).</w:t>
      </w:r>
    </w:p>
    <w:p>
      <w:pPr>
        <w:pStyle w:val="a0"/>
      </w:pPr>
      <w:r>
        <w:t xml:space="preserve">Result submission structured form.</w:t>
      </w:r>
    </w:p>
    <w:p>
      <w:pPr>
        <w:pStyle w:val="a0"/>
      </w:pPr>
      <w:r>
        <w:t xml:space="preserve">Result Submission:</w:t>
      </w:r>
    </w:p>
    <w:p>
      <w:pPr>
        <w:pStyle w:val="a0"/>
      </w:pPr>
      <w:r>
        <w:t xml:space="preserve">Dynamic table of required analytes (from RIA).</w:t>
      </w:r>
    </w:p>
    <w:p>
      <w:pPr>
        <w:pStyle w:val="a0"/>
      </w:pPr>
      <w:r>
        <w:t xml:space="preserve">Real-time MRL validation (🧠 A2).</w:t>
      </w:r>
    </w:p>
    <w:p>
      <w:pPr>
        <w:pStyle w:val="a0"/>
      </w:pPr>
      <w:r>
        <w:t xml:space="preserve">Override with mandatory reason.</w:t>
      </w:r>
    </w:p>
    <w:p>
      <w:pPr>
        <w:pStyle w:val="a0"/>
      </w:pPr>
      <w:r>
        <w:t xml:space="preserve">Compliance conclusion auto-generation.</w:t>
      </w:r>
    </w:p>
    <w:p>
      <w:pPr>
        <w:pStyle w:val="a0"/>
      </w:pPr>
      <w:r>
        <w:t xml:space="preserve">One-click submit, Loom-hashed storage.</w:t>
      </w:r>
    </w:p>
    <w:p>
      <w:pPr>
        <w:pStyle w:val="a0"/>
      </w:pPr>
      <w:r>
        <w:t xml:space="preserve">Certificates:</w:t>
      </w:r>
    </w:p>
    <w:p>
      <w:pPr>
        <w:pStyle w:val="a0"/>
      </w:pPr>
      <w:r>
        <w:t xml:space="preserve">Display of requested certificates with status.</w:t>
      </w:r>
    </w:p>
    <w:p>
      <w:pPr>
        <w:pStyle w:val="a0"/>
      </w:pPr>
      <w:r>
        <w:t xml:space="preserve">Auto-trigger Nafeza certificate request after compliant results.</w:t>
      </w:r>
    </w:p>
    <w:p>
      <w:pPr>
        <w:pStyle w:val="a0"/>
      </w:pPr>
      <w:r>
        <w:t xml:space="preserve">Download PDF certificates.</w:t>
      </w:r>
    </w:p>
    <w:p>
      <w:pPr>
        <w:pStyle w:val="a0"/>
      </w:pPr>
      <w:r>
        <w:t xml:space="preserve">Failure handling and re-request.</w:t>
      </w:r>
    </w:p>
    <w:p>
      <w:pPr>
        <w:pStyle w:val="a0"/>
      </w:pPr>
      <w:r>
        <w:t xml:space="preserve">Performance: Turnaround time, dispute rate, anonymous benchmark, Groq summary.</w:t>
      </w:r>
    </w:p>
    <w:p>
      <w:pPr>
        <w:pStyle w:val="a0"/>
      </w:pPr>
      <w:r>
        <w:t xml:space="preserve">Invoices &amp; Payments: Invoice list, payment status (PSP webhook), dispute link.</w:t>
      </w:r>
    </w:p>
    <w:p>
      <w:pPr>
        <w:pStyle w:val="a0"/>
      </w:pPr>
      <w:r>
        <w:t xml:space="preserve">Company Admin: Employee management, service catalogue (test panels, fees, analytes), sample instructions, accreditation upload, branding.</w:t>
      </w:r>
    </w:p>
    <w:p>
      <w:pPr>
        <w:pStyle w:val="a0"/>
      </w:pPr>
      <w:r>
        <w:t xml:space="preserve">Integration tests: LAB receives RFQ → sends quote → seller accepts → payment confirmed → sample receipt → results submitted → compliant → certificates issued. Test non-compliant scenario with override.</w:t>
      </w:r>
    </w:p>
    <w:p>
      <w:pPr>
        <w:pStyle w:val="a0"/>
      </w:pPr>
      <w:r>
        <w:t xml:space="preserve">END OF PART 12C.5 – LABORATORY (LAB) PORTAL (v11.0 FULLY MODIFIED, EXPANDED &amp; DETAILED)</w:t>
      </w:r>
    </w:p>
    <w:p>
      <w:pPr>
        <w:pStyle w:val="a0"/>
      </w:pPr>
      <w:r>
        <w:t xml:space="preserve">PART 12C.6 – QUALITY CONTROL (QC) PORTAL (FULLY MODIFIED, EXPANDED &amp; DETAILED)</w:t>
      </w:r>
    </w:p>
    <w:p>
      <w:pPr>
        <w:pStyle w:val="a0"/>
      </w:pPr>
      <w:r>
        <w:t xml:space="preserve">Version 11.0 – Quality Control Inspection Portal Specification</w:t>
      </w:r>
      <w:r>
        <w:t xml:space="preserve"> </w:t>
      </w:r>
      <w:r>
        <w:t xml:space="preserve">Access:</w:t>
      </w:r>
    </w:p>
    <w:p>
      <w:pPr>
        <w:pStyle w:val="a0"/>
      </w:pPr>
      <w:r>
        <w:t xml:space="preserve">Tenants with type = QC (ISO 17020 accredited inspection providers).</w:t>
      </w:r>
    </w:p>
    <w:p>
      <w:pPr>
        <w:pStyle w:val="a0"/>
      </w:pPr>
      <w:r>
        <w:t xml:space="preserve">Employees must have completed KYB Tier 2 verification (ISO 17020 certificate, list of serviceable commodities, fee schedule, geographic coverage).</w:t>
      </w:r>
    </w:p>
    <w:p>
      <w:pPr>
        <w:pStyle w:val="a0"/>
      </w:pPr>
      <w:r>
        <w:t xml:space="preserve">Dual-mode toggle: ❌ Not applicable (QC inspectors do not trade as buyers/sellers).</w:t>
      </w:r>
      <w:r>
        <w:t xml:space="preserve"> </w:t>
      </w:r>
      <w:r>
        <w:t xml:space="preserve">Landing page (configurable):</w:t>
      </w:r>
    </w:p>
    <w:p>
      <w:pPr>
        <w:pStyle w:val="a0"/>
      </w:pPr>
      <w:r>
        <w:t xml:space="preserve">Default: Universal Command Center (Part 12G) – shows pending inspection jobs, due dates, dispute alerts, payment confirmations.</w:t>
      </w:r>
    </w:p>
    <w:p>
      <w:pPr>
        <w:pStyle w:val="a0"/>
      </w:pPr>
      <w:r>
        <w:t xml:space="preserve">User can set preference to land directly on Inspection Jobs.</w:t>
      </w:r>
    </w:p>
    <w:p>
      <w:pPr>
        <w:pStyle w:val="a0"/>
      </w:pPr>
      <w:r>
        <w:t xml:space="preserve">Portal philosophy:</w:t>
      </w:r>
    </w:p>
    <w:p>
      <w:pPr>
        <w:pStyle w:val="a0"/>
      </w:pPr>
      <w:r>
        <w:t xml:space="preserve">QC providers only receive inspection requests from buyers (or sellers) who have explicitly added them as contacts (Network feature).</w:t>
      </w:r>
    </w:p>
    <w:p>
      <w:pPr>
        <w:pStyle w:val="a0"/>
      </w:pPr>
      <w:r>
        <w:t xml:space="preserve">No discovery or ranking; all relationships originate from trader invitations.</w:t>
      </w:r>
    </w:p>
    <w:p>
      <w:pPr>
        <w:pStyle w:val="a0"/>
      </w:pPr>
      <w:r>
        <w:t xml:space="preserve">Inspectors use a mobile app (offline capable) with AR overlay, AI defect detection (HF ViT), and mandatory override accountability.</w:t>
      </w:r>
    </w:p>
    <w:p>
      <w:pPr>
        <w:pStyle w:val="a0"/>
      </w:pPr>
      <w:r>
        <w:t xml:space="preserve">Conditional Pass (Part 3B.6.4.2) allows loading to proceed with a hold pending action plan completion.</w:t>
      </w:r>
    </w:p>
    <w:p>
      <w:pPr>
        <w:pStyle w:val="a0"/>
      </w:pPr>
      <w:r>
        <w:t xml:space="preserve">Re-inspection (Part 3B.6.4.3) can be requested by either party if initial verdict is disputed.</w:t>
      </w:r>
    </w:p>
    <w:p>
      <w:pPr>
        <w:pStyle w:val="a0"/>
      </w:pPr>
      <w:r>
        <w:t xml:space="preserve">Dispute fast-track automatically flags inspector overrides in evidence packages (Part 10.11).</w:t>
      </w:r>
    </w:p>
    <w:p>
      <w:pPr>
        <w:pStyle w:val="a0"/>
      </w:pPr>
      <w:r>
        <w:t xml:space="preserve">12C.6.0 – QC Role Verification &amp; Security</w:t>
      </w:r>
    </w:p>
    <w:p>
      <w:pPr>
        <w:pStyle w:val="a0"/>
      </w:pPr>
      <w:r>
        <w:t xml:space="preserve">12C.6.1 – Full Tab Specification (Workflow Order)</w:t>
      </w:r>
    </w:p>
    <w:p>
      <w:pPr>
        <w:pStyle w:val="a0"/>
      </w:pPr>
      <w:r>
        <w:t xml:space="preserve">The QC Portal consists of the following tabs, organised under the Unified Portal Navigation Structure (Part 12C.0).</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w:t>
      </w:r>
    </w:p>
    <w:p>
      <w:pPr>
        <w:pStyle w:val="a0"/>
      </w:pPr>
      <w:r>
        <w:t xml:space="preserve">Pending Inspection Jobs (count)</w:t>
      </w:r>
    </w:p>
    <w:p>
      <w:pPr>
        <w:pStyle w:val="a0"/>
      </w:pPr>
      <w:r>
        <w:t xml:space="preserve">Due Today / Overdue</w:t>
      </w:r>
    </w:p>
    <w:p>
      <w:pPr>
        <w:pStyle w:val="a0"/>
      </w:pPr>
      <w:r>
        <w:t xml:space="preserve">Payment Confirmations Received</w:t>
      </w:r>
    </w:p>
    <w:p>
      <w:pPr>
        <w:pStyle w:val="a0"/>
      </w:pPr>
      <w:r>
        <w:t xml:space="preserve">Disputes (where QC inspector is a party)</w:t>
      </w:r>
    </w:p>
    <w:p>
      <w:pPr>
        <w:pStyle w:val="a0"/>
      </w:pPr>
      <w:r>
        <w:t xml:space="preserve">QC-specific quick actions: </w:t>
      </w:r>
      <w:r>
        <w:t xml:space="preserve">“</w:t>
      </w:r>
      <w:r>
        <w:t xml:space="preserve">Start Inspection</w:t>
      </w:r>
      <w:r>
        <w:t xml:space="preserve">”</w:t>
      </w:r>
      <w:r>
        <w:t xml:space="preserve">,</w:t>
      </w:r>
      <w:r>
        <w:t xml:space="preserve"> </w:t>
      </w:r>
      <w:r>
        <w:t xml:space="preserve">“</w:t>
      </w:r>
      <w:r>
        <w:t xml:space="preserve">Submit Report</w:t>
      </w:r>
      <w:r>
        <w:t xml:space="preserve">”</w:t>
      </w:r>
      <w:r>
        <w:t xml:space="preserve">,</w:t>
      </w:r>
      <w:r>
        <w:t xml:space="preserve"> </w:t>
      </w:r>
      <w:r>
        <w:t xml:space="preserve">“</w:t>
      </w:r>
      <w:r>
        <w:t xml:space="preserve">View Disputes</w:t>
      </w:r>
      <w:r>
        <w:t xml:space="preserve">”</w:t>
      </w:r>
      <w:r>
        <w:t xml:space="preserve">.</w:t>
      </w:r>
    </w:p>
    <w:p>
      <w:pPr>
        <w:pStyle w:val="a0"/>
      </w:pPr>
      <w:r>
        <w:t xml:space="preserve">AI: 🧠 A1 (Groq) for assistant chat and activity summarisation.</w:t>
      </w:r>
    </w:p>
    <w:p>
      <w:pPr>
        <w:pStyle w:val="a0"/>
      </w:pPr>
      <w:r>
        <w:t xml:space="preserve">Tab 2: Inspection Jobs</w:t>
      </w:r>
    </w:p>
    <w:p>
      <w:pPr>
        <w:pStyle w:val="a0"/>
      </w:pPr>
      <w:r>
        <w:t xml:space="preserve">Purpose: Receive and manage inspection job requests from buyers (or sellers). View sampling plan, due dates, and job status.</w:t>
      </w:r>
    </w:p>
    <w:p>
      <w:pPr>
        <w:pStyle w:val="a0"/>
      </w:pPr>
      <w:r>
        <w:t xml:space="preserve">One-click guarantee: Accept Job (1), Start Inspection (1).</w:t>
      </w:r>
    </w:p>
    <w:p>
      <w:pPr>
        <w:pStyle w:val="a0"/>
      </w:pPr>
      <w:r>
        <w:t xml:space="preserve">Integration: Inspection jobs originate from buyer’s QC Booking (Part 12C.1, Tab 8) or seller’s QC Booking (Part 12C.2, Tab 8). The buyer/seller selects a QC provider from saved contacts, sends a quote request, and upon acceptance, the job appears here.</w:t>
      </w:r>
    </w:p>
    <w:p>
      <w:pPr>
        <w:pStyle w:val="a0"/>
      </w:pPr>
      <w:r>
        <w:t xml:space="preserve">Tab 3: Mobile App Integration &amp; Offline Inspection</w:t>
      </w:r>
    </w:p>
    <w:p>
      <w:pPr>
        <w:pStyle w:val="a0"/>
      </w:pPr>
      <w:r>
        <w:t xml:space="preserve">Purpose: Enable inspectors to perform on-site inspections using a mobile app (React Native + Expo, offline-first). The app supports barcode scanning, AR overlay, AI defect detection, and override accountability.</w:t>
      </w:r>
    </w:p>
    <w:p>
      <w:pPr>
        <w:pStyle w:val="a0"/>
      </w:pPr>
      <w:r>
        <w:t xml:space="preserve">One-click guarantee: Scan pallet (1 per pallet, or batch mode), Override (1 + reason), Submit (1).</w:t>
      </w:r>
    </w:p>
    <w:p>
      <w:pPr>
        <w:pStyle w:val="a0"/>
      </w:pPr>
      <w:r>
        <w:t xml:space="preserve">Note: For high-volume inspections, batch scan mode allows scanning multiple pallets without intervening clicks; system groups them and confirms after a short pause (Part 3B.6.3).</w:t>
      </w:r>
    </w:p>
    <w:p>
      <w:pPr>
        <w:pStyle w:val="a0"/>
      </w:pPr>
      <w:r>
        <w:t xml:space="preserve">Tab 4: Report Submission &amp; Verdicts</w:t>
      </w:r>
    </w:p>
    <w:p>
      <w:pPr>
        <w:pStyle w:val="a0"/>
      </w:pPr>
      <w:r>
        <w:t xml:space="preserve">Purpose: After inspection (via mobile app), the inspector submits a final report with one of three verdicts: PASS, FAIL, or CONDITIONAL.</w:t>
      </w:r>
    </w:p>
    <w:p>
      <w:pPr>
        <w:pStyle w:val="a0"/>
      </w:pPr>
      <w:r>
        <w:t xml:space="preserve">One-click guarantee: Select verdict (1), Submit (1). For CONDITIONAL: Fill plan (data entry) + Submit (1).</w:t>
      </w:r>
    </w:p>
    <w:p>
      <w:pPr>
        <w:pStyle w:val="a0"/>
      </w:pPr>
      <w:r>
        <w:t xml:space="preserve">Governance: If verdict is FAIL, the loading milestone is blocked. The buyer/seller can request re-inspection (Tab 5). If verdict is CONDITIONAL, the action plan deadline is tracked; if missed, system escalates (Part 3B.6.8 – Stuck Trade Recovery).</w:t>
      </w:r>
    </w:p>
    <w:p>
      <w:pPr>
        <w:pStyle w:val="a0"/>
      </w:pPr>
      <w:r>
        <w:t xml:space="preserve">Tab 5: Re-inspection Requests</w:t>
      </w:r>
    </w:p>
    <w:p>
      <w:pPr>
        <w:pStyle w:val="a0"/>
      </w:pPr>
      <w:r>
        <w:t xml:space="preserve">Purpose: Handle requests for a second inspection when the initial report is disputed (FAIL verdict or buyer disputes a PASS/CONDITIONAL).</w:t>
      </w:r>
    </w:p>
    <w:p>
      <w:pPr>
        <w:pStyle w:val="a0"/>
      </w:pPr>
      <w:r>
        <w:t xml:space="preserve">One-click guarantee: Accept (1).</w:t>
      </w:r>
    </w:p>
    <w:p>
      <w:pPr>
        <w:pStyle w:val="a0"/>
      </w:pPr>
      <w:r>
        <w:t xml:space="preserve">Integration: Re-inspection requests originate from Part 3B.6.4.3 (buyer/seller clicks</w:t>
      </w:r>
      <w:r>
        <w:t xml:space="preserve"> </w:t>
      </w:r>
      <w:r>
        <w:t xml:space="preserve">“</w:t>
      </w:r>
      <w:r>
        <w:t xml:space="preserve">Request Re-inspection</w:t>
      </w:r>
      <w:r>
        <w:t xml:space="preserve">”</w:t>
      </w:r>
      <w:r>
        <w:t xml:space="preserve"> </w:t>
      </w:r>
      <w:r>
        <w:t xml:space="preserve">in TCC).</w:t>
      </w:r>
    </w:p>
    <w:p>
      <w:pPr>
        <w:pStyle w:val="a0"/>
      </w:pPr>
      <w:r>
        <w:t xml:space="preserve">Tab 6: Dispute Fast-Track &amp; Override Flagging</w:t>
      </w:r>
    </w:p>
    <w:p>
      <w:pPr>
        <w:pStyle w:val="a0"/>
      </w:pPr>
      <w:r>
        <w:t xml:space="preserve">Purpose: When a dispute involves a QC report, the evidence package automatically includes all overrides with original AI confidence and inspector’s reason (Part 10.11). This tab allows QC providers to view ongoing disputes and respond.</w:t>
      </w:r>
    </w:p>
    <w:p>
      <w:pPr>
        <w:pStyle w:val="a0"/>
      </w:pPr>
      <w:r>
        <w:t xml:space="preserve">One-click guarantee: Submit Response (1).</w:t>
      </w:r>
    </w:p>
    <w:p>
      <w:pPr>
        <w:pStyle w:val="a0"/>
      </w:pPr>
      <w:r>
        <w:t xml:space="preserve">Tab 7: Performance</w:t>
      </w:r>
    </w:p>
    <w:p>
      <w:pPr>
        <w:pStyle w:val="a0"/>
      </w:pPr>
      <w:r>
        <w:t xml:space="preserve">Purpose: View override rate, dispute rate, average turnaround time, and anonymous benchmark (differential privacy) – aligned with Part 9.8.</w:t>
      </w:r>
    </w:p>
    <w:p>
      <w:pPr>
        <w:pStyle w:val="a0"/>
      </w:pPr>
      <w:r>
        <w:t xml:space="preserve">One-click guarantee: Download report (1).</w:t>
      </w:r>
    </w:p>
    <w:p>
      <w:pPr>
        <w:pStyle w:val="a0"/>
      </w:pPr>
      <w:r>
        <w:t xml:space="preserve">Tab 8: Invoices &amp; Payments</w:t>
      </w:r>
    </w:p>
    <w:p>
      <w:pPr>
        <w:pStyle w:val="a0"/>
      </w:pPr>
      <w:r>
        <w:t xml:space="preserve">Purpose: View invoices issued to buyers (or sellers) for inspection services, track payment status (via PSP split).</w:t>
      </w:r>
    </w:p>
    <w:p>
      <w:pPr>
        <w:pStyle w:val="a0"/>
      </w:pPr>
      <w:r>
        <w:t xml:space="preserve">One-click guarantee: Download invoice (1).</w:t>
      </w:r>
    </w:p>
    <w:p>
      <w:pPr>
        <w:pStyle w:val="a0"/>
      </w:pPr>
      <w:r>
        <w:t xml:space="preserve">Integration: Payment is collected as part of the buyer’s local payment batch (import side) or seller’s Stage 1 (export side), depending on who requested the inspection.</w:t>
      </w:r>
    </w:p>
    <w:p>
      <w:pPr>
        <w:pStyle w:val="a0"/>
      </w:pPr>
      <w:r>
        <w:t xml:space="preserve">Tab 9: Company Admin</w:t>
      </w:r>
    </w:p>
    <w:p>
      <w:pPr>
        <w:pStyle w:val="a0"/>
      </w:pPr>
      <w:r>
        <w:t xml:space="preserve">Purpose: Manage employees, serviceable commodities, regions, fee schedules, inspection methods, and mobile app configuration.</w:t>
      </w:r>
    </w:p>
    <w:p>
      <w:pPr>
        <w:pStyle w:val="a0"/>
      </w:pPr>
      <w:r>
        <w:t xml:space="preserve">One-click guarantee: Add service (1), Save (1).</w:t>
      </w:r>
    </w:p>
    <w:p>
      <w:pPr>
        <w:pStyle w:val="a0"/>
      </w:pPr>
      <w:r>
        <w:t xml:space="preserve">12C.6.2 – Smart Inbox Integration (QC)</w:t>
      </w:r>
    </w:p>
    <w:p>
      <w:pPr>
        <w:pStyle w:val="a0"/>
      </w:pPr>
      <w:r>
        <w:t xml:space="preserve">QC-specific inbox items (🔗 Part 12A.1 for full specification):</w:t>
      </w:r>
    </w:p>
    <w:p>
      <w:pPr>
        <w:pStyle w:val="a0"/>
      </w:pPr>
      <w:r>
        <w:t xml:space="preserve">12C.6.3 – Key AI Constraints &amp; Non-Marketplace Safeguards (QC)</w:t>
      </w:r>
    </w:p>
    <w:p>
      <w:pPr>
        <w:pStyle w:val="a0"/>
      </w:pPr>
      <w:r>
        <w:t xml:space="preserve">12C.6.4 – One-Click Count Summary (QC)</w:t>
      </w:r>
    </w:p>
    <w:p>
      <w:pPr>
        <w:pStyle w:val="a0"/>
      </w:pPr>
      <w:r>
        <w:t xml:space="preserve">12C.6.5 – Integration with Other Parts (Complete Cross-Reference)</w:t>
      </w:r>
    </w:p>
    <w:p>
      <w:pPr>
        <w:pStyle w:val="a0"/>
      </w:pPr>
      <w:r>
        <w:t xml:space="preserve">12C.6.6 – Workflow Diagram (Textual)</w:t>
      </w:r>
    </w:p>
    <w:p>
      <w:pPr>
        <w:pStyle w:val="a0"/>
      </w:pPr>
      <w:r>
        <w:t xml:space="preserve">text</w:t>
      </w:r>
    </w:p>
    <w:p>
      <w:pPr>
        <w:pStyle w:val="a0"/>
      </w:pPr>
      <w:r>
        <w:t xml:space="preserve">Buyer/Seller selects QC from saved contacts (Part 12C.1/12C.2, Tab 8)</w:t>
      </w:r>
    </w:p>
    <w:p>
      <w:pPr>
        <w:pStyle w:val="a0"/>
      </w:pPr>
      <w:r>
        <w:t xml:space="preserve">│</w:t>
      </w:r>
    </w:p>
    <w:p>
      <w:pPr>
        <w:pStyle w:val="a0"/>
      </w:pPr>
      <w:r>
        <w:t xml:space="preserve">▼</w:t>
      </w:r>
    </w:p>
    <w:p>
      <w:pPr>
        <w:pStyle w:val="a0"/>
      </w:pPr>
      <w:r>
        <w:t xml:space="preserve">QC receives RFQ (Smart Inbox)</w:t>
      </w:r>
    </w:p>
    <w:p>
      <w:pPr>
        <w:pStyle w:val="a0"/>
      </w:pPr>
      <w:r>
        <w:t xml:space="preserve">│</w:t>
      </w:r>
    </w:p>
    <w:p>
      <w:pPr>
        <w:pStyle w:val="a0"/>
      </w:pPr>
      <w:r>
        <w:t xml:space="preserve">▼</w:t>
      </w:r>
    </w:p>
    <w:p>
      <w:pPr>
        <w:pStyle w:val="a0"/>
      </w:pPr>
      <w:r>
        <w:t xml:space="preserve">QC sends quote (pre-filled from service catalogue)</w:t>
      </w:r>
    </w:p>
    <w:p>
      <w:pPr>
        <w:pStyle w:val="a0"/>
      </w:pPr>
      <w:r>
        <w:t xml:space="preserve">│</w:t>
      </w:r>
    </w:p>
    <w:p>
      <w:pPr>
        <w:pStyle w:val="a0"/>
      </w:pPr>
      <w:r>
        <w:t xml:space="preserve">▼</w:t>
      </w:r>
    </w:p>
    <w:p>
      <w:pPr>
        <w:pStyle w:val="a0"/>
      </w:pPr>
      <w:r>
        <w:t xml:space="preserve">Buyer/Seller accepts quote → invoice added to payment batch (Part 6.1 or 6.2.3)</w:t>
      </w:r>
    </w:p>
    <w:p>
      <w:pPr>
        <w:pStyle w:val="a0"/>
      </w:pPr>
      <w:r>
        <w:t xml:space="preserve">│</w:t>
      </w:r>
    </w:p>
    <w:p>
      <w:pPr>
        <w:pStyle w:val="a0"/>
      </w:pPr>
      <w:r>
        <w:t xml:space="preserve">▼</w:t>
      </w:r>
    </w:p>
    <w:p>
      <w:pPr>
        <w:pStyle w:val="a0"/>
      </w:pPr>
      <w:r>
        <w:t xml:space="preserve">Buyer/Seller pays (PSP split includes QC fee)</w:t>
      </w:r>
    </w:p>
    <w:p>
      <w:pPr>
        <w:pStyle w:val="a0"/>
      </w:pPr>
      <w:r>
        <w:t xml:space="preserve">│</w:t>
      </w:r>
    </w:p>
    <w:p>
      <w:pPr>
        <w:pStyle w:val="a0"/>
      </w:pPr>
      <w:r>
        <w:t xml:space="preserve">▼</w:t>
      </w:r>
    </w:p>
    <w:p>
      <w:pPr>
        <w:pStyle w:val="a0"/>
      </w:pPr>
      <w:r>
        <w:t xml:space="preserve">QC receives payment confirmation → Accept job (Tab 2)</w:t>
      </w:r>
    </w:p>
    <w:p>
      <w:pPr>
        <w:pStyle w:val="a0"/>
      </w:pPr>
      <w:r>
        <w:t xml:space="preserve">│</w:t>
      </w:r>
    </w:p>
    <w:p>
      <w:pPr>
        <w:pStyle w:val="a0"/>
      </w:pPr>
      <w:r>
        <w:t xml:space="preserve">▼</w:t>
      </w:r>
    </w:p>
    <w:p>
      <w:pPr>
        <w:pStyle w:val="a0"/>
      </w:pPr>
      <w:r>
        <w:t xml:space="preserve">Inspector goes on-site → pairs mobile app (QR code)</w:t>
      </w:r>
    </w:p>
    <w:p>
      <w:pPr>
        <w:pStyle w:val="a0"/>
      </w:pPr>
      <w:r>
        <w:t xml:space="preserve">│</w:t>
      </w:r>
    </w:p>
    <w:p>
      <w:pPr>
        <w:pStyle w:val="a0"/>
      </w:pPr>
      <w:r>
        <w:t xml:space="preserve">▼</w:t>
      </w:r>
    </w:p>
    <w:p>
      <w:pPr>
        <w:pStyle w:val="a0"/>
      </w:pPr>
      <w:r>
        <w:t xml:space="preserve">Inspector scans pallets (batch mode) → AI detects defects (🧠 A2)</w:t>
      </w:r>
    </w:p>
    <w:p>
      <w:pPr>
        <w:pStyle w:val="a0"/>
      </w:pPr>
      <w:r>
        <w:t xml:space="preserve">│</w:t>
      </w:r>
    </w:p>
    <w:p>
      <w:pPr>
        <w:pStyle w:val="a0"/>
      </w:pPr>
      <w:r>
        <w:t xml:space="preserve">├── Override (reason required) or confirm</w:t>
      </w:r>
    </w:p>
    <w:p>
      <w:pPr>
        <w:pStyle w:val="a0"/>
      </w:pPr>
      <w:r>
        <w:t xml:space="preserve">│</w:t>
      </w:r>
    </w:p>
    <w:p>
      <w:pPr>
        <w:pStyle w:val="a0"/>
      </w:pPr>
      <w:r>
        <w:t xml:space="preserve">▼</w:t>
      </w:r>
    </w:p>
    <w:p>
      <w:pPr>
        <w:pStyle w:val="a0"/>
      </w:pPr>
      <w:r>
        <w:t xml:space="preserve">Inspector submits report (Tab 4)</w:t>
      </w:r>
    </w:p>
    <w:p>
      <w:pPr>
        <w:pStyle w:val="a0"/>
      </w:pPr>
      <w:r>
        <w:t xml:space="preserve">│</w:t>
      </w:r>
    </w:p>
    <w:p>
      <w:pPr>
        <w:pStyle w:val="a0"/>
      </w:pPr>
      <w:r>
        <w:t xml:space="preserve">├── PASS → Loading proceeds (no hold)</w:t>
      </w:r>
    </w:p>
    <w:p>
      <w:pPr>
        <w:pStyle w:val="a0"/>
      </w:pPr>
      <w:r>
        <w:t xml:space="preserve">├── FAIL → Loading blocked; buyer/seller may request re-inspection (Tab 5)</w:t>
      </w:r>
    </w:p>
    <w:p>
      <w:pPr>
        <w:pStyle w:val="a0"/>
      </w:pPr>
      <w:r>
        <w:t xml:space="preserve">└── CONDITIONAL → Loading proceeds with hold; action plan created</w:t>
      </w:r>
    </w:p>
    <w:p>
      <w:pPr>
        <w:pStyle w:val="a0"/>
      </w:pPr>
      <w:r>
        <w:t xml:space="preserve">│</w:t>
      </w:r>
    </w:p>
    <w:p>
      <w:pPr>
        <w:pStyle w:val="a0"/>
      </w:pPr>
      <w:r>
        <w:t xml:space="preserve">▼</w:t>
      </w:r>
    </w:p>
    <w:p>
      <w:pPr>
        <w:pStyle w:val="a0"/>
      </w:pPr>
      <w:r>
        <w:t xml:space="preserve">Seller executes action plan → marks completed (Part 3B.6.4.2)</w:t>
      </w:r>
    </w:p>
    <w:p>
      <w:pPr>
        <w:pStyle w:val="a0"/>
      </w:pPr>
      <w:r>
        <w:t xml:space="preserve">│</w:t>
      </w:r>
    </w:p>
    <w:p>
      <w:pPr>
        <w:pStyle w:val="a0"/>
      </w:pPr>
      <w:r>
        <w:t xml:space="preserve">▼</w:t>
      </w:r>
    </w:p>
    <w:p>
      <w:pPr>
        <w:pStyle w:val="a0"/>
      </w:pPr>
      <w:r>
        <w:t xml:space="preserve">QC verifies → hold removed → settlement allowed</w:t>
      </w:r>
    </w:p>
    <w:p>
      <w:pPr>
        <w:pStyle w:val="a0"/>
      </w:pPr>
      <w:r>
        <w:t xml:space="preserve">│</w:t>
      </w:r>
    </w:p>
    <w:p>
      <w:pPr>
        <w:pStyle w:val="a0"/>
      </w:pPr>
      <w:r>
        <w:t xml:space="preserve">▼</w:t>
      </w:r>
    </w:p>
    <w:p>
      <w:pPr>
        <w:pStyle w:val="a0"/>
      </w:pPr>
      <w:r>
        <w:t xml:space="preserve">If dispute filed → overrides flagged in evidence (Part 10.11)</w:t>
      </w:r>
    </w:p>
    <w:p>
      <w:pPr>
        <w:pStyle w:val="a0"/>
      </w:pPr>
      <w:r>
        <w:t xml:space="preserve">12C.6.7 – Implementation Checklist (QC Portal)</w:t>
      </w:r>
    </w:p>
    <w:p>
      <w:pPr>
        <w:pStyle w:val="a0"/>
      </w:pPr>
      <w:r>
        <w:t xml:space="preserve">Universal Command Center: QC-specific cards (pending jobs, due dates, payments, disputes).</w:t>
      </w:r>
    </w:p>
    <w:p>
      <w:pPr>
        <w:pStyle w:val="a0"/>
      </w:pPr>
      <w:r>
        <w:t xml:space="preserve">Inspection Jobs:</w:t>
      </w:r>
    </w:p>
    <w:p>
      <w:pPr>
        <w:pStyle w:val="a0"/>
      </w:pPr>
      <w:r>
        <w:t xml:space="preserve">List with USTN, buyer/seller, commodity, AQL plan, location, due date.</w:t>
      </w:r>
    </w:p>
    <w:p>
      <w:pPr>
        <w:pStyle w:val="a0"/>
      </w:pPr>
      <w:r>
        <w:t xml:space="preserve">Quote acceptance (if not already quoted).</w:t>
      </w:r>
    </w:p>
    <w:p>
      <w:pPr>
        <w:pStyle w:val="a0"/>
      </w:pPr>
      <w:r>
        <w:t xml:space="preserve">Accept job, start inspection.</w:t>
      </w:r>
    </w:p>
    <w:p>
      <w:pPr>
        <w:pStyle w:val="a0"/>
      </w:pPr>
      <w:r>
        <w:t xml:space="preserve">Mobile app pairing (QR code generation).</w:t>
      </w:r>
    </w:p>
    <w:p>
      <w:pPr>
        <w:pStyle w:val="a0"/>
      </w:pPr>
      <w:r>
        <w:t xml:space="preserve">Mobile App Integration:</w:t>
      </w:r>
    </w:p>
    <w:p>
      <w:pPr>
        <w:pStyle w:val="a0"/>
      </w:pPr>
      <w:r>
        <w:t xml:space="preserve">Offline-first inspection (WatermelonDB).</w:t>
      </w:r>
    </w:p>
    <w:p>
      <w:pPr>
        <w:pStyle w:val="a0"/>
      </w:pPr>
      <w:r>
        <w:t xml:space="preserve">Barcode scanning (SSCC) with validation.</w:t>
      </w:r>
    </w:p>
    <w:p>
      <w:pPr>
        <w:pStyle w:val="a0"/>
      </w:pPr>
      <w:r>
        <w:t xml:space="preserve">AR overlay (expected pallet positions).</w:t>
      </w:r>
    </w:p>
    <w:p>
      <w:pPr>
        <w:pStyle w:val="a0"/>
      </w:pPr>
      <w:r>
        <w:t xml:space="preserve">AI defect detection (HF ViT) on device.</w:t>
      </w:r>
    </w:p>
    <w:p>
      <w:pPr>
        <w:pStyle w:val="a0"/>
      </w:pPr>
      <w:r>
        <w:t xml:space="preserve">Override with mandatory reason (≥10 chars).</w:t>
      </w:r>
    </w:p>
    <w:p>
      <w:pPr>
        <w:pStyle w:val="a0"/>
      </w:pPr>
      <w:r>
        <w:t xml:space="preserve">AQL sampling enforcement.</w:t>
      </w:r>
    </w:p>
    <w:p>
      <w:pPr>
        <w:pStyle w:val="a0"/>
      </w:pPr>
      <w:r>
        <w:t xml:space="preserve">Batch scan mode.</w:t>
      </w:r>
    </w:p>
    <w:p>
      <w:pPr>
        <w:pStyle w:val="a0"/>
      </w:pPr>
      <w:r>
        <w:t xml:space="preserve">Report Submission &amp; Verdicts:</w:t>
      </w:r>
    </w:p>
    <w:p>
      <w:pPr>
        <w:pStyle w:val="a0"/>
      </w:pPr>
      <w:r>
        <w:t xml:space="preserve">Verdict selection (PASS/FAIL/CONDITIONAL).</w:t>
      </w:r>
    </w:p>
    <w:p>
      <w:pPr>
        <w:pStyle w:val="a0"/>
      </w:pPr>
      <w:r>
        <w:t xml:space="preserve">Conditional pass action plan (description, deadline, escalation terms).</w:t>
      </w:r>
    </w:p>
    <w:p>
      <w:pPr>
        <w:pStyle w:val="a0"/>
      </w:pPr>
      <w:r>
        <w:t xml:space="preserve">Hold flag enforcement (Governor A4).</w:t>
      </w:r>
    </w:p>
    <w:p>
      <w:pPr>
        <w:pStyle w:val="a0"/>
      </w:pPr>
      <w:r>
        <w:t xml:space="preserve">Digital signature (ZITADEL passkey).</w:t>
      </w:r>
    </w:p>
    <w:p>
      <w:pPr>
        <w:pStyle w:val="a0"/>
      </w:pPr>
      <w:r>
        <w:t xml:space="preserve">Loom-hashed storage.</w:t>
      </w:r>
    </w:p>
    <w:p>
      <w:pPr>
        <w:pStyle w:val="a0"/>
      </w:pPr>
      <w:r>
        <w:t xml:space="preserve">Re-inspection Requests:</w:t>
      </w:r>
    </w:p>
    <w:p>
      <w:pPr>
        <w:pStyle w:val="a0"/>
      </w:pPr>
      <w:r>
        <w:t xml:space="preserve">List of pending requests.</w:t>
      </w:r>
    </w:p>
    <w:p>
      <w:pPr>
        <w:pStyle w:val="a0"/>
      </w:pPr>
      <w:r>
        <w:t xml:space="preserve">Accept/decline with reason.</w:t>
      </w:r>
    </w:p>
    <w:p>
      <w:pPr>
        <w:pStyle w:val="a0"/>
      </w:pPr>
      <w:r>
        <w:t xml:space="preserve">Second inspection workflow.</w:t>
      </w:r>
    </w:p>
    <w:p>
      <w:pPr>
        <w:pStyle w:val="a0"/>
      </w:pPr>
      <w:r>
        <w:t xml:space="preserve">Fee handling (dispute resolution may reassign cost).</w:t>
      </w:r>
    </w:p>
    <w:p>
      <w:pPr>
        <w:pStyle w:val="a0"/>
      </w:pPr>
      <w:r>
        <w:t xml:space="preserve">Dispute Fast-Track:</w:t>
      </w:r>
    </w:p>
    <w:p>
      <w:pPr>
        <w:pStyle w:val="a0"/>
      </w:pPr>
      <w:r>
        <w:t xml:space="preserve">Override evidence display (original AI confidence, inspector reason).</w:t>
      </w:r>
    </w:p>
    <w:p>
      <w:pPr>
        <w:pStyle w:val="a0"/>
      </w:pPr>
      <w:r>
        <w:t xml:space="preserve">QC response submission.</w:t>
      </w:r>
    </w:p>
    <w:p>
      <w:pPr>
        <w:pStyle w:val="a0"/>
      </w:pPr>
      <w:r>
        <w:t xml:space="preserve">Mediation invitation handling.</w:t>
      </w:r>
    </w:p>
    <w:p>
      <w:pPr>
        <w:pStyle w:val="a0"/>
      </w:pPr>
      <w:r>
        <w:t xml:space="preserve">License revocation risk monitoring (A3).</w:t>
      </w:r>
    </w:p>
    <w:p>
      <w:pPr>
        <w:pStyle w:val="a0"/>
      </w:pPr>
      <w:r>
        <w:t xml:space="preserve">Performance: Override rate, dispute rate, turnaround time, anonymous benchmark, Groq summary.</w:t>
      </w:r>
    </w:p>
    <w:p>
      <w:pPr>
        <w:pStyle w:val="a0"/>
      </w:pPr>
      <w:r>
        <w:t xml:space="preserve">Invoices &amp; Payments: Invoice list, payment status (PSP webhook), dispute link.</w:t>
      </w:r>
    </w:p>
    <w:p>
      <w:pPr>
        <w:pStyle w:val="a0"/>
      </w:pPr>
      <w:r>
        <w:t xml:space="preserve">Company Admin: Employee management, service catalogue (commodities, AQL plans, fees, regions), mobile app config, ISO 17020 certificate upload, branding.</w:t>
      </w:r>
    </w:p>
    <w:p>
      <w:pPr>
        <w:pStyle w:val="a0"/>
      </w:pPr>
      <w:r>
        <w:t xml:space="preserve">Integration tests: QC receives RFQ → sends quote → payment confirmed → accept job → mobile inspection → submit PASS report → no hold. Test CONDITIONAL path with action plan and hold removal. Test re-inspection request. Test dispute with override flagging.</w:t>
      </w:r>
    </w:p>
    <w:p>
      <w:pPr>
        <w:pStyle w:val="a0"/>
      </w:pPr>
      <w:r>
        <w:t xml:space="preserve">END OF PART 12C.6 – QUALITY CONTROL (QC) PORTAL (v11.0 FULLY MODIFIED, EXPANDED &amp; DETAILED)</w:t>
      </w:r>
    </w:p>
    <w:p>
      <w:pPr>
        <w:pStyle w:val="a0"/>
      </w:pPr>
      <w:r>
        <w:t xml:space="preserve">PART 12C.7 – CUSTOMS BROKER (CBR) PORTAL (FULLY MODIFIED, EXPANDED &amp; DETAILED)</w:t>
      </w:r>
    </w:p>
    <w:p>
      <w:pPr>
        <w:pStyle w:val="a0"/>
      </w:pPr>
      <w:r>
        <w:t xml:space="preserve">Version 11.0 – Customs Broker Portal Specification</w:t>
      </w:r>
      <w:r>
        <w:t xml:space="preserve"> </w:t>
      </w:r>
      <w:r>
        <w:t xml:space="preserve">Access:</w:t>
      </w:r>
    </w:p>
    <w:p>
      <w:pPr>
        <w:pStyle w:val="a0"/>
      </w:pPr>
      <w:r>
        <w:t xml:space="preserve">Tenants with type = CBR (licensed customs brokers).</w:t>
      </w:r>
    </w:p>
    <w:p>
      <w:pPr>
        <w:pStyle w:val="a0"/>
      </w:pPr>
      <w:r>
        <w:t xml:space="preserve">Employees must have completed KYB Tier 2 verification (broker licence, bond, professional indemnity insurance, office address for physical document receipt).</w:t>
      </w:r>
    </w:p>
    <w:p>
      <w:pPr>
        <w:pStyle w:val="a0"/>
      </w:pPr>
      <w:r>
        <w:t xml:space="preserve">Dual-mode toggle: ❌ Not applicable (customs brokers do not trade as buyers/sellers).</w:t>
      </w:r>
      <w:r>
        <w:t xml:space="preserve"> </w:t>
      </w:r>
      <w:r>
        <w:t xml:space="preserve">Landing page (configurable):</w:t>
      </w:r>
    </w:p>
    <w:p>
      <w:pPr>
        <w:pStyle w:val="a0"/>
      </w:pPr>
      <w:r>
        <w:t xml:space="preserve">Default: Universal Command Center (Part 12G) – shows pending certification requests, physical document jobs, storage reminders, audit invitations, payment confirmations.</w:t>
      </w:r>
    </w:p>
    <w:p>
      <w:pPr>
        <w:pStyle w:val="a0"/>
      </w:pPr>
      <w:r>
        <w:t xml:space="preserve">User can set preference to land directly on Certification Requests.</w:t>
      </w:r>
    </w:p>
    <w:p>
      <w:pPr>
        <w:pStyle w:val="a0"/>
      </w:pPr>
      <w:r>
        <w:t xml:space="preserve">Portal philosophy:</w:t>
      </w:r>
    </w:p>
    <w:p>
      <w:pPr>
        <w:pStyle w:val="a0"/>
      </w:pPr>
      <w:r>
        <w:t xml:space="preserve">Customs brokers are optional service providers. Sellers (or buyers) select a broker from their saved contacts.</w:t>
      </w:r>
    </w:p>
    <w:p>
      <w:pPr>
        <w:pStyle w:val="a0"/>
      </w:pPr>
      <w:r>
        <w:t xml:space="preserve">Legal clarification (Egyptian Customs Law No. 207 of 2020, Article 51): SGTX does NOT hold a customs broker licence. The platform only orchestrates data submission; the licensed broker uses their own digital seal and assumes liability.</w:t>
      </w:r>
    </w:p>
    <w:p>
      <w:pPr>
        <w:pStyle w:val="a0"/>
      </w:pPr>
      <w:r>
        <w:t xml:space="preserve">Brokers offer four service types:</w:t>
      </w:r>
    </w:p>
    <w:p>
      <w:pPr>
        <w:pStyle w:val="a0"/>
      </w:pPr>
      <w:r>
        <w:t xml:space="preserve">Certification – Review AI-generated declaration, apply digital seal, submit under broker’s licence.</w:t>
      </w:r>
    </w:p>
    <w:p>
      <w:pPr>
        <w:pStyle w:val="a0"/>
      </w:pPr>
      <w:r>
        <w:t xml:space="preserve">Physical handling – Receive couriered original documents, present to customs, upload stamped copies.</w:t>
      </w:r>
    </w:p>
    <w:p>
      <w:pPr>
        <w:pStyle w:val="a0"/>
      </w:pPr>
      <w:r>
        <w:t xml:space="preserve">Storage – Store original documents after clearance, manage retention and destruction.</w:t>
      </w:r>
    </w:p>
    <w:p>
      <w:pPr>
        <w:pStyle w:val="a0"/>
      </w:pPr>
      <w:r>
        <w:t xml:space="preserve">Audit representation – Act as legal point of contact for customs audits.</w:t>
      </w:r>
    </w:p>
    <w:p>
      <w:pPr>
        <w:pStyle w:val="a0"/>
      </w:pPr>
      <w:r>
        <w:t xml:space="preserve">All services are quotation-driven; fees are added to Stage 1 payment plan (seller’s side) or buyer’s local payment batch.</w:t>
      </w:r>
    </w:p>
    <w:p>
      <w:pPr>
        <w:pStyle w:val="a0"/>
      </w:pPr>
      <w:r>
        <w:t xml:space="preserve">12C.7.0 – CBR Role Verification &amp; Security</w:t>
      </w:r>
    </w:p>
    <w:p>
      <w:pPr>
        <w:pStyle w:val="a0"/>
      </w:pPr>
      <w:r>
        <w:t xml:space="preserve">12C.7.1 – Full Tab Specification (Workflow Order)</w:t>
      </w:r>
    </w:p>
    <w:p>
      <w:pPr>
        <w:pStyle w:val="a0"/>
      </w:pPr>
      <w:r>
        <w:t xml:space="preserve">The CBR Portal consists of the following tabs, organised under the Unified Portal Navigation Structure (Part 12C.0).</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w:t>
      </w:r>
    </w:p>
    <w:p>
      <w:pPr>
        <w:pStyle w:val="a0"/>
      </w:pPr>
      <w:r>
        <w:t xml:space="preserve">Pending Certification Requests (count)</w:t>
      </w:r>
    </w:p>
    <w:p>
      <w:pPr>
        <w:pStyle w:val="a0"/>
      </w:pPr>
      <w:r>
        <w:t xml:space="preserve">Physical Document Jobs (by status)</w:t>
      </w:r>
    </w:p>
    <w:p>
      <w:pPr>
        <w:pStyle w:val="a0"/>
      </w:pPr>
      <w:r>
        <w:t xml:space="preserve">Storage Retention Expiry Alerts</w:t>
      </w:r>
    </w:p>
    <w:p>
      <w:pPr>
        <w:pStyle w:val="a0"/>
      </w:pPr>
      <w:r>
        <w:t xml:space="preserve">Audit Invitations</w:t>
      </w:r>
    </w:p>
    <w:p>
      <w:pPr>
        <w:pStyle w:val="a0"/>
      </w:pPr>
      <w:r>
        <w:t xml:space="preserve">Payment Confirmations</w:t>
      </w:r>
    </w:p>
    <w:p>
      <w:pPr>
        <w:pStyle w:val="a0"/>
      </w:pPr>
      <w:r>
        <w:t xml:space="preserve">CBR-specific quick actions: </w:t>
      </w:r>
      <w:r>
        <w:t xml:space="preserve">“</w:t>
      </w:r>
      <w:r>
        <w:t xml:space="preserve">Review Certification</w:t>
      </w:r>
      <w:r>
        <w:t xml:space="preserve">”</w:t>
      </w:r>
      <w:r>
        <w:t xml:space="preserve">,</w:t>
      </w:r>
      <w:r>
        <w:t xml:space="preserve"> </w:t>
      </w:r>
      <w:r>
        <w:t xml:space="preserve">“</w:t>
      </w:r>
      <w:r>
        <w:t xml:space="preserve">Receive Package</w:t>
      </w:r>
      <w:r>
        <w:t xml:space="preserve">”</w:t>
      </w:r>
      <w:r>
        <w:t xml:space="preserve">,</w:t>
      </w:r>
      <w:r>
        <w:t xml:space="preserve"> </w:t>
      </w:r>
      <w:r>
        <w:t xml:space="preserve">“</w:t>
      </w:r>
      <w:r>
        <w:t xml:space="preserve">Issue Storage Reminder</w:t>
      </w:r>
      <w:r>
        <w:t xml:space="preserve">”</w:t>
      </w:r>
      <w:r>
        <w:t xml:space="preserve">.</w:t>
      </w:r>
    </w:p>
    <w:p>
      <w:pPr>
        <w:pStyle w:val="a0"/>
      </w:pPr>
      <w:r>
        <w:t xml:space="preserve">AI: 🧠 A1 (Groq) for assistant chat and activity summarisation.</w:t>
      </w:r>
    </w:p>
    <w:p>
      <w:pPr>
        <w:pStyle w:val="a0"/>
      </w:pPr>
      <w:r>
        <w:t xml:space="preserve">Tab 2: Certification Requests</w:t>
      </w:r>
    </w:p>
    <w:p>
      <w:pPr>
        <w:pStyle w:val="a0"/>
      </w:pPr>
      <w:r>
        <w:t xml:space="preserve">Purpose: Review AI-generated customs declarations (SAD) from sellers who have selected the broker for certification. Apply digital seal and submit to Nafeza under broker’s licence.</w:t>
      </w:r>
    </w:p>
    <w:p>
      <w:pPr>
        <w:pStyle w:val="a0"/>
      </w:pPr>
      <w:r>
        <w:t xml:space="preserve">One-click guarantee: Certify (1). Reject (1).</w:t>
      </w:r>
    </w:p>
    <w:p>
      <w:pPr>
        <w:pStyle w:val="a0"/>
      </w:pPr>
      <w:r>
        <w:t xml:space="preserve">Integration: Certification requests originate from Seller Dashboard – Logistics Builder (Part 12C.2, Tab 5) where the seller checks</w:t>
      </w:r>
      <w:r>
        <w:t xml:space="preserve"> </w:t>
      </w:r>
      <w:r>
        <w:t xml:space="preserve">“</w:t>
      </w:r>
      <w:r>
        <w:t xml:space="preserve">Certification</w:t>
      </w:r>
      <w:r>
        <w:t xml:space="preserve">”</w:t>
      </w:r>
      <w:r>
        <w:t xml:space="preserve"> </w:t>
      </w:r>
      <w:r>
        <w:t xml:space="preserve">and selects a broker from saved contacts. The broker’s fee is added to Stage 1 payment (Part 6.1). After certification, Nafeza submission follows Part 7.2.</w:t>
      </w:r>
    </w:p>
    <w:p>
      <w:pPr>
        <w:pStyle w:val="a0"/>
      </w:pPr>
      <w:r>
        <w:t xml:space="preserve">Tab 3: Physical Document Jobs</w:t>
      </w:r>
    </w:p>
    <w:p>
      <w:pPr>
        <w:pStyle w:val="a0"/>
      </w:pPr>
      <w:r>
        <w:t xml:space="preserve">Purpose: Handle physical document handling for destinations that require original paper documents (e.g., Nigeria, some African countries). RIA detects these requirements automatically.</w:t>
      </w:r>
    </w:p>
    <w:p>
      <w:pPr>
        <w:pStyle w:val="a0"/>
      </w:pPr>
      <w:r>
        <w:t xml:space="preserve">One-click guarantee: Receive (1), Mark Presented (1), Upload (1), Confirm (1).</w:t>
      </w:r>
    </w:p>
    <w:p>
      <w:pPr>
        <w:pStyle w:val="a0"/>
      </w:pPr>
      <w:r>
        <w:t xml:space="preserve">Integration: Physical handling is triggered when RIA detects that the destination country requires original documents (Part 4.1). Seller selects broker and accepts quote; fee added to Stage 1. The SGTX system generates a document package with cover sheet (USTN QR code, manifest, broker’s address). Seller prints, signs wet-ink, and couriers.</w:t>
      </w:r>
    </w:p>
    <w:p>
      <w:pPr>
        <w:pStyle w:val="a0"/>
      </w:pPr>
      <w:r>
        <w:t xml:space="preserve">Tab 4: Storage</w:t>
      </w:r>
    </w:p>
    <w:p>
      <w:pPr>
        <w:pStyle w:val="a0"/>
      </w:pPr>
      <w:r>
        <w:t xml:space="preserve">Purpose: Store original documents after customs clearance for the required retention period (e.g., 5 years for tax, 7 years for AML). Manage shelf tracking, return, or destruction.</w:t>
      </w:r>
    </w:p>
    <w:p>
      <w:pPr>
        <w:pStyle w:val="a0"/>
      </w:pPr>
      <w:r>
        <w:t xml:space="preserve">One-click guarantee: Notify Client (1), Extend (1), Destroy (1), Return (1).</w:t>
      </w:r>
    </w:p>
    <w:p>
      <w:pPr>
        <w:pStyle w:val="a0"/>
      </w:pPr>
      <w:r>
        <w:t xml:space="preserve">Integration: Storage service is optional; seller selects it during broker selection. Fee is annual (e.g., $40/year) added to Stage 1. Retention expiry aligns with PDPL compliance (Part 18) and tax/AML laws.</w:t>
      </w:r>
    </w:p>
    <w:p>
      <w:pPr>
        <w:pStyle w:val="a0"/>
      </w:pPr>
      <w:r>
        <w:t xml:space="preserve">Tab 5: Audit Representation</w:t>
      </w:r>
    </w:p>
    <w:p>
      <w:pPr>
        <w:pStyle w:val="a0"/>
      </w:pPr>
      <w:r>
        <w:t xml:space="preserve">Purpose: Act as legal point of contact for customs audits. The broker receives audit invitations, accesses relevant documents, and communicates with the client.</w:t>
      </w:r>
    </w:p>
    <w:p>
      <w:pPr>
        <w:pStyle w:val="a0"/>
      </w:pPr>
      <w:r>
        <w:t xml:space="preserve">One-click guarantee: Accept (1), Send message (1), Record Outcome (1).</w:t>
      </w:r>
    </w:p>
    <w:p>
      <w:pPr>
        <w:pStyle w:val="a0"/>
      </w:pPr>
      <w:r>
        <w:t xml:space="preserve">Integration: Audit representation is an optional service selected by seller (or buyer) during broker onboarding or when audit occurs. Fee is per audit event (e.g., $200) added to payment plan.</w:t>
      </w:r>
    </w:p>
    <w:p>
      <w:pPr>
        <w:pStyle w:val="a0"/>
      </w:pPr>
      <w:r>
        <w:t xml:space="preserve">Tab 6: Performance</w:t>
      </w:r>
    </w:p>
    <w:p>
      <w:pPr>
        <w:pStyle w:val="a0"/>
      </w:pPr>
      <w:r>
        <w:t xml:space="preserve">Purpose: View certification accuracy (measured by customs rejections), handling time, client ratings – aligned with Part 9.8.</w:t>
      </w:r>
    </w:p>
    <w:p>
      <w:pPr>
        <w:pStyle w:val="a0"/>
      </w:pPr>
      <w:r>
        <w:t xml:space="preserve">One-click guarantee: Download report (1).</w:t>
      </w:r>
    </w:p>
    <w:p>
      <w:pPr>
        <w:pStyle w:val="a0"/>
      </w:pPr>
      <w:r>
        <w:t xml:space="preserve">Tab 7: Invoices &amp; Payments</w:t>
      </w:r>
    </w:p>
    <w:p>
      <w:pPr>
        <w:pStyle w:val="a0"/>
      </w:pPr>
      <w:r>
        <w:t xml:space="preserve">Purpose: View invoices issued to sellers (or buyers) for brokerage services, track payment status (via Stage 1 PSP split).</w:t>
      </w:r>
    </w:p>
    <w:p>
      <w:pPr>
        <w:pStyle w:val="a0"/>
      </w:pPr>
      <w:r>
        <w:t xml:space="preserve">One-click guarantee: Download invoice (1).</w:t>
      </w:r>
    </w:p>
    <w:p>
      <w:pPr>
        <w:pStyle w:val="a0"/>
      </w:pPr>
      <w:r>
        <w:t xml:space="preserve">Integration: Payment is collected upfront via Stage 1 (Part 6.1) for certification, physical handling, and storage. Audit representation fee is added when service is accepted.</w:t>
      </w:r>
    </w:p>
    <w:p>
      <w:pPr>
        <w:pStyle w:val="a0"/>
      </w:pPr>
      <w:r>
        <w:t xml:space="preserve">Tab 8: Company Admin</w:t>
      </w:r>
    </w:p>
    <w:p>
      <w:pPr>
        <w:pStyle w:val="a0"/>
      </w:pPr>
      <w:r>
        <w:t xml:space="preserve">Purpose: Manage employees, office address, insurance certificate, service catalogue, fees, and digital seal credentials.</w:t>
      </w:r>
    </w:p>
    <w:p>
      <w:pPr>
        <w:pStyle w:val="a0"/>
      </w:pPr>
      <w:r>
        <w:t xml:space="preserve">One-click guarantee: Upload digital seal (1), Test connection (1), Save (1).</w:t>
      </w:r>
    </w:p>
    <w:p>
      <w:pPr>
        <w:pStyle w:val="a0"/>
      </w:pPr>
      <w:r>
        <w:t xml:space="preserve">12C.7.2 – Smart Inbox Integration (CBR)</w:t>
      </w:r>
    </w:p>
    <w:p>
      <w:pPr>
        <w:pStyle w:val="a0"/>
      </w:pPr>
      <w:r>
        <w:t xml:space="preserve">CBR-specific inbox items (🔗 Part 12A.1 for full specification):</w:t>
      </w:r>
    </w:p>
    <w:p>
      <w:pPr>
        <w:pStyle w:val="a0"/>
      </w:pPr>
      <w:r>
        <w:t xml:space="preserve">12C.7.3 – Key AI Constraints &amp; Non-Marketplace Safeguards (CBR)</w:t>
      </w:r>
    </w:p>
    <w:p>
      <w:pPr>
        <w:pStyle w:val="a0"/>
      </w:pPr>
      <w:r>
        <w:t xml:space="preserve">12C.7.4 – One-Click Count Summary (CBR)</w:t>
      </w:r>
    </w:p>
    <w:p>
      <w:pPr>
        <w:pStyle w:val="a0"/>
      </w:pPr>
      <w:r>
        <w:t xml:space="preserve">12C.7.5 – Integration with Other Parts (Complete Cross-Reference)</w:t>
      </w:r>
    </w:p>
    <w:p>
      <w:pPr>
        <w:pStyle w:val="a0"/>
      </w:pPr>
      <w:r>
        <w:t xml:space="preserve">12C.7.6 – Workflow Diagram (Textual)</w:t>
      </w:r>
    </w:p>
    <w:p>
      <w:pPr>
        <w:pStyle w:val="a0"/>
      </w:pPr>
      <w:r>
        <w:t xml:space="preserve">Certification Service:</w:t>
      </w:r>
    </w:p>
    <w:p>
      <w:pPr>
        <w:pStyle w:val="a0"/>
      </w:pPr>
      <w:r>
        <w:t xml:space="preserve">text</w:t>
      </w:r>
    </w:p>
    <w:p>
      <w:pPr>
        <w:pStyle w:val="a0"/>
      </w:pPr>
      <w:r>
        <w:t xml:space="preserve">Seller selects CBR from saved contacts (Part 12C.2, Tab 5)</w:t>
      </w:r>
    </w:p>
    <w:p>
      <w:pPr>
        <w:pStyle w:val="a0"/>
      </w:pPr>
      <w:r>
        <w:t xml:space="preserve">│</w:t>
      </w:r>
    </w:p>
    <w:p>
      <w:pPr>
        <w:pStyle w:val="a0"/>
      </w:pPr>
      <w:r>
        <w:t xml:space="preserve">▼</w:t>
      </w:r>
    </w:p>
    <w:p>
      <w:pPr>
        <w:pStyle w:val="a0"/>
      </w:pPr>
      <w:r>
        <w:t xml:space="preserve">CBR receives certification request (Smart Inbox)</w:t>
      </w:r>
    </w:p>
    <w:p>
      <w:pPr>
        <w:pStyle w:val="a0"/>
      </w:pPr>
      <w:r>
        <w:t xml:space="preserve">│</w:t>
      </w:r>
    </w:p>
    <w:p>
      <w:pPr>
        <w:pStyle w:val="a0"/>
      </w:pPr>
      <w:r>
        <w:t xml:space="preserve">▼</w:t>
      </w:r>
    </w:p>
    <w:p>
      <w:pPr>
        <w:pStyle w:val="a0"/>
      </w:pPr>
      <w:r>
        <w:t xml:space="preserve">CBR sends quote (pre-filled from service catalogue)</w:t>
      </w:r>
    </w:p>
    <w:p>
      <w:pPr>
        <w:pStyle w:val="a0"/>
      </w:pPr>
      <w:r>
        <w:t xml:space="preserve">│</w:t>
      </w:r>
    </w:p>
    <w:p>
      <w:pPr>
        <w:pStyle w:val="a0"/>
      </w:pPr>
      <w:r>
        <w:t xml:space="preserve">▼</w:t>
      </w:r>
    </w:p>
    <w:p>
      <w:pPr>
        <w:pStyle w:val="a0"/>
      </w:pPr>
      <w:r>
        <w:t xml:space="preserve">Seller accepts quote → fee added to Stage 1 (Part 6.1)</w:t>
      </w:r>
    </w:p>
    <w:p>
      <w:pPr>
        <w:pStyle w:val="a0"/>
      </w:pPr>
      <w:r>
        <w:t xml:space="preserve">│</w:t>
      </w:r>
    </w:p>
    <w:p>
      <w:pPr>
        <w:pStyle w:val="a0"/>
      </w:pPr>
      <w:r>
        <w:t xml:space="preserve">▼</w:t>
      </w:r>
    </w:p>
    <w:p>
      <w:pPr>
        <w:pStyle w:val="a0"/>
      </w:pPr>
      <w:r>
        <w:t xml:space="preserve">Seller pays Stage 1 (PSP split includes CBR fee)</w:t>
      </w:r>
    </w:p>
    <w:p>
      <w:pPr>
        <w:pStyle w:val="a0"/>
      </w:pPr>
      <w:r>
        <w:t xml:space="preserve">│</w:t>
      </w:r>
    </w:p>
    <w:p>
      <w:pPr>
        <w:pStyle w:val="a0"/>
      </w:pPr>
      <w:r>
        <w:t xml:space="preserve">▼</w:t>
      </w:r>
    </w:p>
    <w:p>
      <w:pPr>
        <w:pStyle w:val="a0"/>
      </w:pPr>
      <w:r>
        <w:t xml:space="preserve">CBR receives payment confirmation</w:t>
      </w:r>
    </w:p>
    <w:p>
      <w:pPr>
        <w:pStyle w:val="a0"/>
      </w:pPr>
      <w:r>
        <w:t xml:space="preserve">│</w:t>
      </w:r>
    </w:p>
    <w:p>
      <w:pPr>
        <w:pStyle w:val="a0"/>
      </w:pPr>
      <w:r>
        <w:t xml:space="preserve">▼</w:t>
      </w:r>
    </w:p>
    <w:p>
      <w:pPr>
        <w:pStyle w:val="a0"/>
      </w:pPr>
      <w:r>
        <w:t xml:space="preserve">CBR reviews AI-generated declaration (low-confidence fields highlighted)</w:t>
      </w:r>
    </w:p>
    <w:p>
      <w:pPr>
        <w:pStyle w:val="a0"/>
      </w:pPr>
      <w:r>
        <w:t xml:space="preserve">│</w:t>
      </w:r>
    </w:p>
    <w:p>
      <w:pPr>
        <w:pStyle w:val="a0"/>
      </w:pPr>
      <w:r>
        <w:t xml:space="preserve">├── If errors → reject with reason or request amendment</w:t>
      </w:r>
    </w:p>
    <w:p>
      <w:pPr>
        <w:pStyle w:val="a0"/>
      </w:pPr>
      <w:r>
        <w:t xml:space="preserve">│</w:t>
      </w:r>
    </w:p>
    <w:p>
      <w:pPr>
        <w:pStyle w:val="a0"/>
      </w:pPr>
      <w:r>
        <w:t xml:space="preserve">▼</w:t>
      </w:r>
    </w:p>
    <w:p>
      <w:pPr>
        <w:pStyle w:val="a0"/>
      </w:pPr>
      <w:r>
        <w:t xml:space="preserve">CBR clicks</w:t>
      </w:r>
      <w:r>
        <w:t xml:space="preserve"> </w:t>
      </w:r>
      <w:r>
        <w:t xml:space="preserve">“</w:t>
      </w:r>
      <w:r>
        <w:t xml:space="preserve">Certify</w:t>
      </w:r>
      <w:r>
        <w:t xml:space="preserve">”</w:t>
      </w:r>
      <w:r>
        <w:t xml:space="preserve"> </w:t>
      </w:r>
      <w:r>
        <w:t xml:space="preserve">→ digital seal applied → SGTX submits to Nafeza (Part 7.2)</w:t>
      </w:r>
    </w:p>
    <w:p>
      <w:pPr>
        <w:pStyle w:val="a0"/>
      </w:pPr>
      <w:r>
        <w:t xml:space="preserve">│</w:t>
      </w:r>
    </w:p>
    <w:p>
      <w:pPr>
        <w:pStyle w:val="a0"/>
      </w:pPr>
      <w:r>
        <w:t xml:space="preserve">▼</w:t>
      </w:r>
    </w:p>
    <w:p>
      <w:pPr>
        <w:pStyle w:val="a0"/>
      </w:pPr>
      <w:r>
        <w:t xml:space="preserve">Declaration accepted → reference stored → USTN status updates</w:t>
      </w:r>
    </w:p>
    <w:p>
      <w:pPr>
        <w:pStyle w:val="a0"/>
      </w:pPr>
      <w:r>
        <w:t xml:space="preserve">Physical Handling Service:</w:t>
      </w:r>
    </w:p>
    <w:p>
      <w:pPr>
        <w:pStyle w:val="a0"/>
      </w:pPr>
      <w:r>
        <w:t xml:space="preserve">text</w:t>
      </w:r>
    </w:p>
    <w:p>
      <w:pPr>
        <w:pStyle w:val="a0"/>
      </w:pPr>
      <w:r>
        <w:t xml:space="preserve">RIA detects destination requires original documents (Part 4.1)</w:t>
      </w:r>
    </w:p>
    <w:p>
      <w:pPr>
        <w:pStyle w:val="a0"/>
      </w:pPr>
      <w:r>
        <w:t xml:space="preserve">│</w:t>
      </w:r>
    </w:p>
    <w:p>
      <w:pPr>
        <w:pStyle w:val="a0"/>
      </w:pPr>
      <w:r>
        <w:t xml:space="preserve">▼</w:t>
      </w:r>
    </w:p>
    <w:p>
      <w:pPr>
        <w:pStyle w:val="a0"/>
      </w:pPr>
      <w:r>
        <w:t xml:space="preserve">Seller selects CBR for physical handling (Part 12C.2, Tab 5)</w:t>
      </w:r>
    </w:p>
    <w:p>
      <w:pPr>
        <w:pStyle w:val="a0"/>
      </w:pPr>
      <w:r>
        <w:t xml:space="preserve">│</w:t>
      </w:r>
    </w:p>
    <w:p>
      <w:pPr>
        <w:pStyle w:val="a0"/>
      </w:pPr>
      <w:r>
        <w:t xml:space="preserve">▼</w:t>
      </w:r>
    </w:p>
    <w:p>
      <w:pPr>
        <w:pStyle w:val="a0"/>
      </w:pPr>
      <w:r>
        <w:t xml:space="preserve">CBR sends quote → accepted → fee added to Stage 1</w:t>
      </w:r>
    </w:p>
    <w:p>
      <w:pPr>
        <w:pStyle w:val="a0"/>
      </w:pPr>
      <w:r>
        <w:t xml:space="preserve">│</w:t>
      </w:r>
    </w:p>
    <w:p>
      <w:pPr>
        <w:pStyle w:val="a0"/>
      </w:pPr>
      <w:r>
        <w:t xml:space="preserve">▼</w:t>
      </w:r>
    </w:p>
    <w:p>
      <w:pPr>
        <w:pStyle w:val="a0"/>
      </w:pPr>
      <w:r>
        <w:t xml:space="preserve">SGTX generates document package cover sheet (USTN QR code, manifest)</w:t>
      </w:r>
    </w:p>
    <w:p>
      <w:pPr>
        <w:pStyle w:val="a0"/>
      </w:pPr>
      <w:r>
        <w:t xml:space="preserve">│</w:t>
      </w:r>
    </w:p>
    <w:p>
      <w:pPr>
        <w:pStyle w:val="a0"/>
      </w:pPr>
      <w:r>
        <w:t xml:space="preserve">▼</w:t>
      </w:r>
    </w:p>
    <w:p>
      <w:pPr>
        <w:pStyle w:val="a0"/>
      </w:pPr>
      <w:r>
        <w:t xml:space="preserve">Seller prints, signs wet-ink, couriers to CBR office</w:t>
      </w:r>
    </w:p>
    <w:p>
      <w:pPr>
        <w:pStyle w:val="a0"/>
      </w:pPr>
      <w:r>
        <w:t xml:space="preserve">│</w:t>
      </w:r>
    </w:p>
    <w:p>
      <w:pPr>
        <w:pStyle w:val="a0"/>
      </w:pPr>
      <w:r>
        <w:t xml:space="preserve">▼</w:t>
      </w:r>
    </w:p>
    <w:p>
      <w:pPr>
        <w:pStyle w:val="a0"/>
      </w:pPr>
      <w:r>
        <w:t xml:space="preserve">CBR receives courier → scans QR →</w:t>
      </w:r>
      <w:r>
        <w:t xml:space="preserve"> </w:t>
      </w:r>
      <w:r>
        <w:t xml:space="preserve">“</w:t>
      </w:r>
      <w:r>
        <w:t xml:space="preserve">Receive Package</w:t>
      </w:r>
      <w:r>
        <w:t xml:space="preserve">”</w:t>
      </w:r>
      <w:r>
        <w:t xml:space="preserve"> </w:t>
      </w:r>
      <w:r>
        <w:t xml:space="preserve">(GPS stamped)</w:t>
      </w:r>
    </w:p>
    <w:p>
      <w:pPr>
        <w:pStyle w:val="a0"/>
      </w:pPr>
      <w:r>
        <w:t xml:space="preserve">│</w:t>
      </w:r>
    </w:p>
    <w:p>
      <w:pPr>
        <w:pStyle w:val="a0"/>
      </w:pPr>
      <w:r>
        <w:t xml:space="preserve">▼</w:t>
      </w:r>
    </w:p>
    <w:p>
      <w:pPr>
        <w:pStyle w:val="a0"/>
      </w:pPr>
      <w:r>
        <w:t xml:space="preserve">CBR presents documents to customs →</w:t>
      </w:r>
      <w:r>
        <w:t xml:space="preserve"> </w:t>
      </w:r>
      <w:r>
        <w:t xml:space="preserve">“</w:t>
      </w:r>
      <w:r>
        <w:t xml:space="preserve">Mark Presented</w:t>
      </w:r>
      <w:r>
        <w:t xml:space="preserve">”</w:t>
      </w:r>
    </w:p>
    <w:p>
      <w:pPr>
        <w:pStyle w:val="a0"/>
      </w:pPr>
      <w:r>
        <w:t xml:space="preserve">│</w:t>
      </w:r>
    </w:p>
    <w:p>
      <w:pPr>
        <w:pStyle w:val="a0"/>
      </w:pPr>
      <w:r>
        <w:t xml:space="preserve">▼</w:t>
      </w:r>
    </w:p>
    <w:p>
      <w:pPr>
        <w:pStyle w:val="a0"/>
      </w:pPr>
      <w:r>
        <w:t xml:space="preserve">CBR scans stamped copy → uploads →</w:t>
      </w:r>
      <w:r>
        <w:t xml:space="preserve"> </w:t>
      </w:r>
      <w:r>
        <w:t xml:space="preserve">“</w:t>
      </w:r>
      <w:r>
        <w:t xml:space="preserve">Submission Confirmed</w:t>
      </w:r>
      <w:r>
        <w:t xml:space="preserve">”</w:t>
      </w:r>
    </w:p>
    <w:p>
      <w:pPr>
        <w:pStyle w:val="a0"/>
      </w:pPr>
      <w:r>
        <w:t xml:space="preserve">│</w:t>
      </w:r>
    </w:p>
    <w:p>
      <w:pPr>
        <w:pStyle w:val="a0"/>
      </w:pPr>
      <w:r>
        <w:t xml:space="preserve">▼</w:t>
      </w:r>
    </w:p>
    <w:p>
      <w:pPr>
        <w:pStyle w:val="a0"/>
      </w:pPr>
      <w:r>
        <w:t xml:space="preserve">Stamped copy attached to USTN → milestone complete</w:t>
      </w:r>
    </w:p>
    <w:p>
      <w:pPr>
        <w:pStyle w:val="a0"/>
      </w:pPr>
      <w:r>
        <w:t xml:space="preserve">Storage Service:</w:t>
      </w:r>
    </w:p>
    <w:p>
      <w:pPr>
        <w:pStyle w:val="a0"/>
      </w:pPr>
      <w:r>
        <w:t xml:space="preserve">text</w:t>
      </w:r>
    </w:p>
    <w:p>
      <w:pPr>
        <w:pStyle w:val="a0"/>
      </w:pPr>
      <w:r>
        <w:t xml:space="preserve">Seller selects storage (annual fee) during broker selection</w:t>
      </w:r>
    </w:p>
    <w:p>
      <w:pPr>
        <w:pStyle w:val="a0"/>
      </w:pPr>
      <w:r>
        <w:t xml:space="preserve">│</w:t>
      </w:r>
    </w:p>
    <w:p>
      <w:pPr>
        <w:pStyle w:val="a0"/>
      </w:pPr>
      <w:r>
        <w:t xml:space="preserve">▼</w:t>
      </w:r>
    </w:p>
    <w:p>
      <w:pPr>
        <w:pStyle w:val="a0"/>
      </w:pPr>
      <w:r>
        <w:t xml:space="preserve">CBR stores original documents → records shelf location</w:t>
      </w:r>
    </w:p>
    <w:p>
      <w:pPr>
        <w:pStyle w:val="a0"/>
      </w:pPr>
      <w:r>
        <w:t xml:space="preserve">│</w:t>
      </w:r>
    </w:p>
    <w:p>
      <w:pPr>
        <w:pStyle w:val="a0"/>
      </w:pPr>
      <w:r>
        <w:t xml:space="preserve">▼</w:t>
      </w:r>
    </w:p>
    <w:p>
      <w:pPr>
        <w:pStyle w:val="a0"/>
      </w:pPr>
      <w:r>
        <w:t xml:space="preserve">System tracks retention expiry (based on PDPL Part 18)</w:t>
      </w:r>
    </w:p>
    <w:p>
      <w:pPr>
        <w:pStyle w:val="a0"/>
      </w:pPr>
      <w:r>
        <w:t xml:space="preserve">│</w:t>
      </w:r>
    </w:p>
    <w:p>
      <w:pPr>
        <w:pStyle w:val="a0"/>
      </w:pPr>
      <w:r>
        <w:t xml:space="preserve">▼</w:t>
      </w:r>
    </w:p>
    <w:p>
      <w:pPr>
        <w:pStyle w:val="a0"/>
      </w:pPr>
      <w:r>
        <w:t xml:space="preserve">30/14/7 days before expiry → Smart Inbox reminders</w:t>
      </w:r>
    </w:p>
    <w:p>
      <w:pPr>
        <w:pStyle w:val="a0"/>
      </w:pPr>
      <w:r>
        <w:t xml:space="preserve">│</w:t>
      </w:r>
    </w:p>
    <w:p>
      <w:pPr>
        <w:pStyle w:val="a0"/>
      </w:pPr>
      <w:r>
        <w:t xml:space="preserve">▼</w:t>
      </w:r>
    </w:p>
    <w:p>
      <w:pPr>
        <w:pStyle w:val="a0"/>
      </w:pPr>
      <w:r>
        <w:t xml:space="preserve">CBR notifies client → client retrieves or consents to destruction</w:t>
      </w:r>
    </w:p>
    <w:p>
      <w:pPr>
        <w:pStyle w:val="a0"/>
      </w:pPr>
      <w:r>
        <w:t xml:space="preserve">│</w:t>
      </w:r>
    </w:p>
    <w:p>
      <w:pPr>
        <w:pStyle w:val="a0"/>
      </w:pPr>
      <w:r>
        <w:t xml:space="preserve">▼</w:t>
      </w:r>
    </w:p>
    <w:p>
      <w:pPr>
        <w:pStyle w:val="a0"/>
      </w:pPr>
      <w:r>
        <w:t xml:space="preserve">CBR marks</w:t>
      </w:r>
      <w:r>
        <w:t xml:space="preserve"> </w:t>
      </w:r>
      <w:r>
        <w:t xml:space="preserve">“</w:t>
      </w:r>
      <w:r>
        <w:t xml:space="preserve">Destroyed</w:t>
      </w:r>
      <w:r>
        <w:t xml:space="preserve">”</w:t>
      </w:r>
      <w:r>
        <w:t xml:space="preserve"> </w:t>
      </w:r>
      <w:r>
        <w:t xml:space="preserve">(with certificate) or</w:t>
      </w:r>
      <w:r>
        <w:t xml:space="preserve"> </w:t>
      </w:r>
      <w:r>
        <w:t xml:space="preserve">“</w:t>
      </w:r>
      <w:r>
        <w:t xml:space="preserve">Returned</w:t>
      </w:r>
      <w:r>
        <w:t xml:space="preserve">”</w:t>
      </w:r>
      <w:r>
        <w:t xml:space="preserve"> </w:t>
      </w:r>
      <w:r>
        <w:t xml:space="preserve">(with tracking)</w:t>
      </w:r>
    </w:p>
    <w:p>
      <w:pPr>
        <w:pStyle w:val="a0"/>
      </w:pPr>
      <w:r>
        <w:t xml:space="preserve">12C.7.7 – Implementation Checklist (CBR Portal)</w:t>
      </w:r>
    </w:p>
    <w:p>
      <w:pPr>
        <w:pStyle w:val="a0"/>
      </w:pPr>
      <w:r>
        <w:t xml:space="preserve">Universal Command Center: CBR-specific cards (certification requests, physical jobs, storage alerts, audit invites, payments).</w:t>
      </w:r>
    </w:p>
    <w:p>
      <w:pPr>
        <w:pStyle w:val="a0"/>
      </w:pPr>
      <w:r>
        <w:t xml:space="preserve">Certification Requests:</w:t>
      </w:r>
    </w:p>
    <w:p>
      <w:pPr>
        <w:pStyle w:val="a0"/>
      </w:pPr>
      <w:r>
        <w:t xml:space="preserve">List with USTN, seller, AI confidence score.</w:t>
      </w:r>
    </w:p>
    <w:p>
      <w:pPr>
        <w:pStyle w:val="a0"/>
      </w:pPr>
      <w:r>
        <w:t xml:space="preserve">Declaration preview with low-confidence highlighting.</w:t>
      </w:r>
    </w:p>
    <w:p>
      <w:pPr>
        <w:pStyle w:val="a0"/>
      </w:pPr>
      <w:r>
        <w:t xml:space="preserve">Quote acceptance (if not already).</w:t>
      </w:r>
    </w:p>
    <w:p>
      <w:pPr>
        <w:pStyle w:val="a0"/>
      </w:pPr>
      <w:r>
        <w:t xml:space="preserve">One-click</w:t>
      </w:r>
      <w:r>
        <w:t xml:space="preserve"> </w:t>
      </w:r>
      <w:r>
        <w:t xml:space="preserve">“</w:t>
      </w:r>
      <w:r>
        <w:t xml:space="preserve">Certify</w:t>
      </w:r>
      <w:r>
        <w:t xml:space="preserve">”</w:t>
      </w:r>
      <w:r>
        <w:t xml:space="preserve"> </w:t>
      </w:r>
      <w:r>
        <w:t xml:space="preserve">with digital seal (mTLS).</w:t>
      </w:r>
    </w:p>
    <w:p>
      <w:pPr>
        <w:pStyle w:val="a0"/>
      </w:pPr>
      <w:r>
        <w:t xml:space="preserve">Nafeza submission integration (Part 7.2).</w:t>
      </w:r>
    </w:p>
    <w:p>
      <w:pPr>
        <w:pStyle w:val="a0"/>
      </w:pPr>
      <w:r>
        <w:t xml:space="preserve">Reject / request amendment with reason.</w:t>
      </w:r>
    </w:p>
    <w:p>
      <w:pPr>
        <w:pStyle w:val="a0"/>
      </w:pPr>
      <w:r>
        <w:t xml:space="preserve">Physical Document Jobs:</w:t>
      </w:r>
    </w:p>
    <w:p>
      <w:pPr>
        <w:pStyle w:val="a0"/>
      </w:pPr>
      <w:r>
        <w:t xml:space="preserve">Job list with courier tracking, status.</w:t>
      </w:r>
    </w:p>
    <w:p>
      <w:pPr>
        <w:pStyle w:val="a0"/>
      </w:pPr>
      <w:r>
        <w:t xml:space="preserve">QR code scanning via mobile app.</w:t>
      </w:r>
    </w:p>
    <w:p>
      <w:pPr>
        <w:pStyle w:val="a0"/>
      </w:pPr>
      <w:r>
        <w:t xml:space="preserve">“</w:t>
      </w:r>
      <w:r>
        <w:t xml:space="preserve">Receive Package</w:t>
      </w:r>
      <w:r>
        <w:t xml:space="preserve">”</w:t>
      </w:r>
      <w:r>
        <w:t xml:space="preserve"> </w:t>
      </w:r>
      <w:r>
        <w:t xml:space="preserve">with GPS timestamp.</w:t>
      </w:r>
    </w:p>
    <w:p>
      <w:pPr>
        <w:pStyle w:val="a0"/>
      </w:pPr>
      <w:r>
        <w:t xml:space="preserve">“</w:t>
      </w:r>
      <w:r>
        <w:t xml:space="preserve">Mark Presented</w:t>
      </w:r>
      <w:r>
        <w:t xml:space="preserve">”</w:t>
      </w:r>
      <w:r>
        <w:t xml:space="preserve"> </w:t>
      </w:r>
      <w:r>
        <w:t xml:space="preserve">to customs.</w:t>
      </w:r>
    </w:p>
    <w:p>
      <w:pPr>
        <w:pStyle w:val="a0"/>
      </w:pPr>
      <w:r>
        <w:t xml:space="preserve">Upload stamped copy (AI extraction).</w:t>
      </w:r>
    </w:p>
    <w:p>
      <w:pPr>
        <w:pStyle w:val="a0"/>
      </w:pPr>
      <w:r>
        <w:t xml:space="preserve">“</w:t>
      </w:r>
      <w:r>
        <w:t xml:space="preserve">Submission Confirmed</w:t>
      </w:r>
      <w:r>
        <w:t xml:space="preserve">”</w:t>
      </w:r>
      <w:r>
        <w:t xml:space="preserve"> </w:t>
      </w:r>
      <w:r>
        <w:t xml:space="preserve">milestone.</w:t>
      </w:r>
    </w:p>
    <w:p>
      <w:pPr>
        <w:pStyle w:val="a0"/>
      </w:pPr>
      <w:r>
        <w:t xml:space="preserve">Storage:</w:t>
      </w:r>
    </w:p>
    <w:p>
      <w:pPr>
        <w:pStyle w:val="a0"/>
      </w:pPr>
      <w:r>
        <w:t xml:space="preserve">Storage list with shelf location, retention expiry.</w:t>
      </w:r>
    </w:p>
    <w:p>
      <w:pPr>
        <w:pStyle w:val="a0"/>
      </w:pPr>
      <w:r>
        <w:t xml:space="preserve">Update shelf location.</w:t>
      </w:r>
    </w:p>
    <w:p>
      <w:pPr>
        <w:pStyle w:val="a0"/>
      </w:pPr>
      <w:r>
        <w:t xml:space="preserve">Retention reminders (automated).</w:t>
      </w:r>
    </w:p>
    <w:p>
      <w:pPr>
        <w:pStyle w:val="a0"/>
      </w:pPr>
      <w:r>
        <w:t xml:space="preserve">Notify client, extend storage, destroy, return workflows.</w:t>
      </w:r>
    </w:p>
    <w:p>
      <w:pPr>
        <w:pStyle w:val="a0"/>
      </w:pPr>
      <w:r>
        <w:t xml:space="preserve">Audit Representation:</w:t>
      </w:r>
    </w:p>
    <w:p>
      <w:pPr>
        <w:pStyle w:val="a0"/>
      </w:pPr>
      <w:r>
        <w:t xml:space="preserve">Audit invitations list.</w:t>
      </w:r>
    </w:p>
    <w:p>
      <w:pPr>
        <w:pStyle w:val="a0"/>
      </w:pPr>
      <w:r>
        <w:t xml:space="preserve">Accept / decline representation.</w:t>
      </w:r>
    </w:p>
    <w:p>
      <w:pPr>
        <w:pStyle w:val="a0"/>
      </w:pPr>
      <w:r>
        <w:t xml:space="preserve">Document access (read-only).</w:t>
      </w:r>
    </w:p>
    <w:p>
      <w:pPr>
        <w:pStyle w:val="a0"/>
      </w:pPr>
      <w:r>
        <w:t xml:space="preserve">Communication log.</w:t>
      </w:r>
    </w:p>
    <w:p>
      <w:pPr>
        <w:pStyle w:val="a0"/>
      </w:pPr>
      <w:r>
        <w:t xml:space="preserve">Record audit outcome.</w:t>
      </w:r>
    </w:p>
    <w:p>
      <w:pPr>
        <w:pStyle w:val="a0"/>
      </w:pPr>
      <w:r>
        <w:t xml:space="preserve">Performance: Certification accuracy, handling time, client ratings, Groq summary.</w:t>
      </w:r>
    </w:p>
    <w:p>
      <w:pPr>
        <w:pStyle w:val="a0"/>
      </w:pPr>
      <w:r>
        <w:t xml:space="preserve">Invoices &amp; Payments: Invoice list, payment status (PSP webhook), dispute link.</w:t>
      </w:r>
    </w:p>
    <w:p>
      <w:pPr>
        <w:pStyle w:val="a0"/>
      </w:pPr>
      <w:r>
        <w:t xml:space="preserve">Company Admin: Employee management, service catalogue (fees), office address, insurance/bond upload, digital seal management, branding.</w:t>
      </w:r>
    </w:p>
    <w:p>
      <w:pPr>
        <w:pStyle w:val="a0"/>
      </w:pPr>
      <w:r>
        <w:t xml:space="preserve">Integration tests: Full certification flow (request → quote → payment → certification → Nafeza submission). Physical handling flow (RIA trigger → quote → package generation → receive → present → upload → confirm). Storage expiry and destruction. Audit representation.</w:t>
      </w:r>
    </w:p>
    <w:p>
      <w:pPr>
        <w:pStyle w:val="a0"/>
      </w:pPr>
      <w:r>
        <w:t xml:space="preserve">END OF PART 12C.7 – CUSTOMS BROKER (CBR) PORTAL (v11.0 FULLY MODIFIED, EXPANDED &amp; DETAILED)</w:t>
      </w:r>
    </w:p>
    <w:p>
      <w:pPr>
        <w:pStyle w:val="a0"/>
      </w:pPr>
      <w:r>
        <w:t xml:space="preserve">PART 12C.8 – FINANCIER PORTAL – BANK (BANK) (FULLY MODIFIED, EXPANDED &amp; DETAILED)</w:t>
      </w:r>
    </w:p>
    <w:p>
      <w:pPr>
        <w:pStyle w:val="a0"/>
      </w:pPr>
      <w:r>
        <w:t xml:space="preserve">Version 11.0 – Financier Portal – Bank Specification</w:t>
      </w:r>
      <w:r>
        <w:t xml:space="preserve"> </w:t>
      </w:r>
      <w:r>
        <w:t xml:space="preserve">Access:</w:t>
      </w:r>
    </w:p>
    <w:p>
      <w:pPr>
        <w:pStyle w:val="a0"/>
      </w:pPr>
      <w:r>
        <w:t xml:space="preserve">Tenants with type = FIN and sub_type = BANK.</w:t>
      </w:r>
    </w:p>
    <w:p>
      <w:pPr>
        <w:pStyle w:val="a0"/>
      </w:pPr>
      <w:r>
        <w:t xml:space="preserve">Employees must have completed KYB Tier 3 verification (CBE accreditation for Egyptian banks, equivalent local regulatory approval for other jurisdictions).</w:t>
      </w:r>
    </w:p>
    <w:p>
      <w:pPr>
        <w:pStyle w:val="a0"/>
      </w:pPr>
      <w:r>
        <w:t xml:space="preserve">Dual-mode toggle: ❌ Not applicable (financiers do not trade as buyers/sellers).</w:t>
      </w:r>
      <w:r>
        <w:t xml:space="preserve"> </w:t>
      </w:r>
      <w:r>
        <w:t xml:space="preserve">Landing page (configurable):</w:t>
      </w:r>
    </w:p>
    <w:p>
      <w:pPr>
        <w:pStyle w:val="a0"/>
      </w:pPr>
      <w:r>
        <w:t xml:space="preserve">Default: Universal Command Center (Part 12G) – shows financing opportunities, active loans, margin call alerts, repayment reminders, regulatory report deadlines.</w:t>
      </w:r>
    </w:p>
    <w:p>
      <w:pPr>
        <w:pStyle w:val="a0"/>
      </w:pPr>
      <w:r>
        <w:t xml:space="preserve">User can set preference to land directly on Financing Opportunities.</w:t>
      </w:r>
    </w:p>
    <w:p>
      <w:pPr>
        <w:pStyle w:val="a0"/>
      </w:pPr>
      <w:r>
        <w:t xml:space="preserve">Portal philosophy:</w:t>
      </w:r>
    </w:p>
    <w:p>
      <w:pPr>
        <w:pStyle w:val="a0"/>
      </w:pPr>
      <w:r>
        <w:t xml:space="preserve">Banks receive auto-RFQ broadcasts for financing requests that match their pre-set preferences (Part 3B.5.3).</w:t>
      </w:r>
    </w:p>
    <w:p>
      <w:pPr>
        <w:pStyle w:val="a0"/>
      </w:pPr>
      <w:r>
        <w:t xml:space="preserve">Full disclosure – Banks see complete trade details (buyer/seller names, documents, historical performance, previous financing history) before bidding. This is the key trust advantage of SGTX trade finance.</w:t>
      </w:r>
    </w:p>
    <w:p>
      <w:pPr>
        <w:pStyle w:val="a0"/>
      </w:pPr>
      <w:r>
        <w:t xml:space="preserve">Co-financing – Multiple banks can each finance a portion of the same request.</w:t>
      </w:r>
    </w:p>
    <w:p>
      <w:pPr>
        <w:pStyle w:val="a0"/>
      </w:pPr>
      <w:r>
        <w:t xml:space="preserve">Jurisdiction-aware – DeFi features are completely hidden for banks in jurisdictions where defi_allowed = false (e.g., Egypt under Law No. 194 of 2020). For jurisdictions where allowed, DeFi is optional with mandatory risk acknowledgment.</w:t>
      </w:r>
    </w:p>
    <w:p>
      <w:pPr>
        <w:pStyle w:val="a0"/>
      </w:pPr>
      <w:r>
        <w:t xml:space="preserve">ZK proofs (optional) – Banks can provide zero-knowledge proof of reserves without revealing wallet balance.</w:t>
      </w:r>
    </w:p>
    <w:p>
      <w:pPr>
        <w:pStyle w:val="a0"/>
      </w:pPr>
      <w:r>
        <w:t xml:space="preserve">Collateral monitoring – Real-time LTV tracking, margin calls, liquidation risk prediction.</w:t>
      </w:r>
    </w:p>
    <w:p>
      <w:pPr>
        <w:pStyle w:val="a0"/>
      </w:pPr>
      <w:r>
        <w:t xml:space="preserve">Regulatory reporting – Automated generation of CBE monthly remittance reports (Egypt), ECB statistical returns (EU), FinCEN SAR (USA), etc.</w:t>
      </w:r>
    </w:p>
    <w:p>
      <w:pPr>
        <w:pStyle w:val="a0"/>
      </w:pPr>
      <w:r>
        <w:t xml:space="preserve">12C.8.0 – Financier (Bank) Role Verification &amp; Security</w:t>
      </w:r>
    </w:p>
    <w:p>
      <w:pPr>
        <w:pStyle w:val="a0"/>
      </w:pPr>
      <w:r>
        <w:t xml:space="preserve">12C.8.1 – Full Tab Specification (Workflow Order)</w:t>
      </w:r>
    </w:p>
    <w:p>
      <w:pPr>
        <w:pStyle w:val="a0"/>
      </w:pPr>
      <w:r>
        <w:t xml:space="preserve">The Financier (Bank) Portal consists of the following tabs, organised under the Unified Portal Navigation Structure (Part 12C.0).</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w:t>
      </w:r>
    </w:p>
    <w:p>
      <w:pPr>
        <w:pStyle w:val="a0"/>
      </w:pPr>
      <w:r>
        <w:t xml:space="preserve">Financing Opportunities (match score &gt;80) – count</w:t>
      </w:r>
    </w:p>
    <w:p>
      <w:pPr>
        <w:pStyle w:val="a0"/>
      </w:pPr>
      <w:r>
        <w:t xml:space="preserve">Active Loans (outstanding principal)</w:t>
      </w:r>
    </w:p>
    <w:p>
      <w:pPr>
        <w:pStyle w:val="a0"/>
      </w:pPr>
      <w:r>
        <w:t xml:space="preserve">Margin Calls Pending</w:t>
      </w:r>
    </w:p>
    <w:p>
      <w:pPr>
        <w:pStyle w:val="a0"/>
      </w:pPr>
      <w:r>
        <w:t xml:space="preserve">Repayments Due (next 7 days)</w:t>
      </w:r>
    </w:p>
    <w:p>
      <w:pPr>
        <w:pStyle w:val="a0"/>
      </w:pPr>
      <w:r>
        <w:t xml:space="preserve">Regulatory Report Deadlines</w:t>
      </w:r>
    </w:p>
    <w:p>
      <w:pPr>
        <w:pStyle w:val="a0"/>
      </w:pPr>
      <w:r>
        <w:t xml:space="preserve">Bank-specific quick actions: </w:t>
      </w:r>
      <w:r>
        <w:t xml:space="preserve">“</w:t>
      </w:r>
      <w:r>
        <w:t xml:space="preserve">View Opportunities</w:t>
      </w:r>
      <w:r>
        <w:t xml:space="preserve">”</w:t>
      </w:r>
      <w:r>
        <w:t xml:space="preserve">,</w:t>
      </w:r>
      <w:r>
        <w:t xml:space="preserve"> </w:t>
      </w:r>
      <w:r>
        <w:t xml:space="preserve">“</w:t>
      </w:r>
      <w:r>
        <w:t xml:space="preserve">Submit Bid</w:t>
      </w:r>
      <w:r>
        <w:t xml:space="preserve">”</w:t>
      </w:r>
      <w:r>
        <w:t xml:space="preserve">,</w:t>
      </w:r>
      <w:r>
        <w:t xml:space="preserve"> </w:t>
      </w:r>
      <w:r>
        <w:t xml:space="preserve">“</w:t>
      </w:r>
      <w:r>
        <w:t xml:space="preserve">Generate CBE Report</w:t>
      </w:r>
      <w:r>
        <w:t xml:space="preserve">”</w:t>
      </w:r>
      <w:r>
        <w:t xml:space="preserve">,</w:t>
      </w:r>
      <w:r>
        <w:t xml:space="preserve"> </w:t>
      </w:r>
      <w:r>
        <w:t xml:space="preserve">“</w:t>
      </w:r>
      <w:r>
        <w:t xml:space="preserve">Issue Margin Call</w:t>
      </w:r>
      <w:r>
        <w:t xml:space="preserve">”</w:t>
      </w:r>
      <w:r>
        <w:t xml:space="preserve">.</w:t>
      </w:r>
    </w:p>
    <w:p>
      <w:pPr>
        <w:pStyle w:val="a0"/>
      </w:pPr>
      <w:r>
        <w:t xml:space="preserve">AI: 🧠 A1 (Groq) for assistant chat, portfolio summary, and activity summarisation.</w:t>
      </w:r>
    </w:p>
    <w:p>
      <w:pPr>
        <w:pStyle w:val="a0"/>
      </w:pPr>
      <w:r>
        <w:t xml:space="preserve">Tab 2: Financing Opportunities (Auto-RFQ Inbox)</w:t>
      </w:r>
    </w:p>
    <w:p>
      <w:pPr>
        <w:pStyle w:val="a0"/>
      </w:pPr>
      <w:r>
        <w:t xml:space="preserve">Purpose: Receive financing requests that match the bank’s pre-set preferences. Each request includes full disclosure of trade details, counterparty performance, and AI credit intelligence.</w:t>
      </w:r>
    </w:p>
    <w:p>
      <w:pPr>
        <w:pStyle w:val="a0"/>
      </w:pPr>
      <w:r>
        <w:t xml:space="preserve">One-click guarantee: Submit Bid (1) after filling form. Acknowledge DeFi risk (1).</w:t>
      </w:r>
    </w:p>
    <w:p>
      <w:pPr>
        <w:pStyle w:val="a0"/>
      </w:pPr>
      <w:r>
        <w:t xml:space="preserve">Integration: Financing requests originate from Seller Dashboard – Financing (Part 12C.2, Tab 14) or Buyer Dashboard – Financing (Part 12C.1, Tab 9). The borrower clicks</w:t>
      </w:r>
      <w:r>
        <w:t xml:space="preserve"> </w:t>
      </w:r>
      <w:r>
        <w:t xml:space="preserve">“</w:t>
      </w:r>
      <w:r>
        <w:t xml:space="preserve">Request Financing</w:t>
      </w:r>
      <w:r>
        <w:t xml:space="preserve">”</w:t>
      </w:r>
      <w:r>
        <w:t xml:space="preserve"> </w:t>
      </w:r>
      <w:r>
        <w:t xml:space="preserve">→ credit intelligence computed → auto-RFQ broadcast to matching financiers (Part 3B.5.3). Banks receive opportunities in this tab.</w:t>
      </w:r>
    </w:p>
    <w:p>
      <w:pPr>
        <w:pStyle w:val="a0"/>
      </w:pPr>
      <w:r>
        <w:t xml:space="preserve">Tab 3: My Bids &amp; Active Loans</w:t>
      </w:r>
    </w:p>
    <w:p>
      <w:pPr>
        <w:pStyle w:val="a0"/>
      </w:pPr>
      <w:r>
        <w:t xml:space="preserve">Purpose: Track submitted bids (active, outbid, expired) and manage active loans (collateral monitoring, margin calls, repayments).</w:t>
      </w:r>
    </w:p>
    <w:p>
      <w:pPr>
        <w:pStyle w:val="a0"/>
      </w:pPr>
      <w:r>
        <w:t xml:space="preserve">One-click guarantee: Increase Bid (1), Withdraw (1), Issue Margin Call (1), View Dashboard (1).</w:t>
      </w:r>
    </w:p>
    <w:p>
      <w:pPr>
        <w:pStyle w:val="a0"/>
      </w:pPr>
      <w:r>
        <w:t xml:space="preserve">Integration: Active loans are created after borrower accepts bids (Part 3B.5.8) and financing agreement signed (Part 3B.5.9). Disbursement follows (Part 3B.5.10) – PSP split deducts 0.25% fee. Repayment monitoring is automatic via PSP webhooks or on-chain events (Part 3B.5.11).</w:t>
      </w:r>
    </w:p>
    <w:p>
      <w:pPr>
        <w:pStyle w:val="a0"/>
      </w:pPr>
      <w:r>
        <w:t xml:space="preserve">Tab 4: DeFi (Jurisdiction-Dependent – Hidden for Egypt)</w:t>
      </w:r>
    </w:p>
    <w:p>
      <w:pPr>
        <w:pStyle w:val="a0"/>
      </w:pPr>
      <w:r>
        <w:t xml:space="preserve">Visibility logic: This tab is only shown if all of the following are true:</w:t>
      </w:r>
    </w:p>
    <w:p>
      <w:pPr>
        <w:pStyle w:val="a0"/>
      </w:pPr>
      <w:r>
        <w:t xml:space="preserve">Bank’s jurisdiction has defi_allowed = true in the jurisdictions table.</w:t>
      </w:r>
    </w:p>
    <w:p>
      <w:pPr>
        <w:pStyle w:val="a0"/>
      </w:pPr>
      <w:r>
        <w:t xml:space="preserve">Bank has explicitly enabled DeFi in Company Admin preferences.</w:t>
      </w:r>
    </w:p>
    <w:p>
      <w:pPr>
        <w:pStyle w:val="a0"/>
      </w:pPr>
      <w:r>
        <w:t xml:space="preserve">RIA has not detected a regulatory prohibition update within the last 24 hours.</w:t>
      </w:r>
    </w:p>
    <w:p>
      <w:pPr>
        <w:pStyle w:val="a0"/>
      </w:pPr>
      <w:r>
        <w:t xml:space="preserve">For Egypt (and jurisdictions where defi_allowed = false): The DeFi tab is completely hiddenfrom the navigation menu. No UI element suggests its existence. The bank only sees conventional financing options.</w:t>
      </w:r>
    </w:p>
    <w:p>
      <w:pPr>
        <w:pStyle w:val="a0"/>
      </w:pPr>
      <w:r>
        <w:t xml:space="preserve">One-click guarantee: Select protocol (1), Add Collateral (1).</w:t>
      </w:r>
    </w:p>
    <w:p>
      <w:pPr>
        <w:pStyle w:val="a0"/>
      </w:pPr>
      <w:r>
        <w:t xml:space="preserve">Tab 5: Secondary Market</w:t>
      </w:r>
    </w:p>
    <w:p>
      <w:pPr>
        <w:pStyle w:val="a0"/>
      </w:pPr>
      <w:r>
        <w:t xml:space="preserve">Purpose: Tokenised trade assets (ERC-3525). Banks can list their own tokenised invoices for sale or purchase tokens from other financiers.</w:t>
      </w:r>
    </w:p>
    <w:p>
      <w:pPr>
        <w:pStyle w:val="a0"/>
      </w:pPr>
      <w:r>
        <w:t xml:space="preserve">One-click guarantee: Modify Price (1), Cancel Listing (1), Make Offer (1).</w:t>
      </w:r>
    </w:p>
    <w:p>
      <w:pPr>
        <w:pStyle w:val="a0"/>
      </w:pPr>
      <w:r>
        <w:t xml:space="preserve">Integration: Tokenisation and atomic swap via defi-service (only if jurisdiction allows). For Egypt, trades settled via conventional PSP.</w:t>
      </w:r>
    </w:p>
    <w:p>
      <w:pPr>
        <w:pStyle w:val="a0"/>
      </w:pPr>
      <w:r>
        <w:t xml:space="preserve">Tab 6: Portfolio &amp; Compliance</w:t>
      </w:r>
    </w:p>
    <w:p>
      <w:pPr>
        <w:pStyle w:val="a0"/>
      </w:pPr>
      <w:r>
        <w:t xml:space="preserve">Purpose: Portfolio summary, exposure breakdown, regulatory report generation (CBE monthly remittance, ECB, FinCEN SAR, etc.), and continuous compliance alerts.</w:t>
      </w:r>
    </w:p>
    <w:p>
      <w:pPr>
        <w:pStyle w:val="a0"/>
      </w:pPr>
      <w:r>
        <w:t xml:space="preserve">One-click guarantee: Generate Report (1), Download (1).</w:t>
      </w:r>
    </w:p>
    <w:p>
      <w:pPr>
        <w:pStyle w:val="a0"/>
      </w:pPr>
      <w:r>
        <w:t xml:space="preserve">Integration: CBE monthly remittance report aligns with Part 7.6 (CBE payment orchestration via licensed PSPs). SAR generation follows Part 1.12 (Automated Suspicious Activity Report).</w:t>
      </w:r>
    </w:p>
    <w:p>
      <w:pPr>
        <w:pStyle w:val="a0"/>
      </w:pPr>
      <w:r>
        <w:t xml:space="preserve">Tab 7: Financed Companies</w:t>
      </w:r>
    </w:p>
    <w:p>
      <w:pPr>
        <w:pStyle w:val="a0"/>
      </w:pPr>
      <w:r>
        <w:t xml:space="preserve">Purpose: Private, read-only, audit-traced directory of every borrower the bank has ever financed. This data is never shared with other financiers.</w:t>
      </w:r>
    </w:p>
    <w:p>
      <w:pPr>
        <w:pStyle w:val="a0"/>
      </w:pPr>
      <w:r>
        <w:t xml:space="preserve">One-click guarantee: Refresh Credit Assessment (1).</w:t>
      </w:r>
    </w:p>
    <w:p>
      <w:pPr>
        <w:pStyle w:val="a0"/>
      </w:pPr>
      <w:r>
        <w:t xml:space="preserve">Tab 8: Company Admin</w:t>
      </w:r>
    </w:p>
    <w:p>
      <w:pPr>
        <w:pStyle w:val="a0"/>
      </w:pPr>
      <w:r>
        <w:t xml:space="preserve">Purpose: Financier-specific configuration: preferences, risk appetite, exposure limits, notification settings, API key management, DeFi opt-in (where allowed), and team management.</w:t>
      </w:r>
    </w:p>
    <w:p>
      <w:pPr>
        <w:pStyle w:val="a0"/>
      </w:pPr>
      <w:r>
        <w:t xml:space="preserve">One-click guarantee: Save preferences (1), Generate API key (1), Toggle DeFi (1).</w:t>
      </w:r>
    </w:p>
    <w:p>
      <w:pPr>
        <w:pStyle w:val="a0"/>
      </w:pPr>
      <w:r>
        <w:t xml:space="preserve">12C.8.2 – Smart Inbox Integration (Bank)</w:t>
      </w:r>
    </w:p>
    <w:p>
      <w:pPr>
        <w:pStyle w:val="a0"/>
      </w:pPr>
      <w:r>
        <w:t xml:space="preserve">Bank-specific inbox items (🔗 Part 12A.1 for full specification):</w:t>
      </w:r>
    </w:p>
    <w:p>
      <w:pPr>
        <w:pStyle w:val="a0"/>
      </w:pPr>
      <w:r>
        <w:t xml:space="preserve">12C.8.3 – Key AI Constraints &amp; Non-Marketplace Safeguards (Bank)</w:t>
      </w:r>
    </w:p>
    <w:p>
      <w:pPr>
        <w:pStyle w:val="a0"/>
      </w:pPr>
      <w:r>
        <w:t xml:space="preserve">12C.8.4 – One-Click Count Summary (Bank)</w:t>
      </w:r>
    </w:p>
    <w:p>
      <w:pPr>
        <w:pStyle w:val="a0"/>
      </w:pPr>
      <w:r>
        <w:t xml:space="preserve">12C.8.5 – Integration with Other Parts (Complete Cross-Reference)</w:t>
      </w:r>
    </w:p>
    <w:p>
      <w:pPr>
        <w:pStyle w:val="a0"/>
      </w:pPr>
      <w:r>
        <w:t xml:space="preserve">12C.8.6 – Workflow Diagram (Textual)</w:t>
      </w:r>
    </w:p>
    <w:p>
      <w:pPr>
        <w:pStyle w:val="a0"/>
      </w:pPr>
      <w:r>
        <w:t xml:space="preserve">text</w:t>
      </w:r>
    </w:p>
    <w:p>
      <w:pPr>
        <w:pStyle w:val="a0"/>
      </w:pPr>
      <w:r>
        <w:t xml:space="preserve">Borrower (seller/buyer) requests financing (Part 12C.1/12C.2, Financing tab)</w:t>
      </w:r>
    </w:p>
    <w:p>
      <w:pPr>
        <w:pStyle w:val="a0"/>
      </w:pPr>
      <w:r>
        <w:t xml:space="preserve">│</w:t>
      </w:r>
    </w:p>
    <w:p>
      <w:pPr>
        <w:pStyle w:val="a0"/>
      </w:pPr>
      <w:r>
        <w:t xml:space="preserve">▼</w:t>
      </w:r>
    </w:p>
    <w:p>
      <w:pPr>
        <w:pStyle w:val="a0"/>
      </w:pPr>
      <w:r>
        <w:t xml:space="preserve">System computes credit intelligence (🧠 A2) → auto-RFQ broadcast to matching banks</w:t>
      </w:r>
    </w:p>
    <w:p>
      <w:pPr>
        <w:pStyle w:val="a0"/>
      </w:pPr>
      <w:r>
        <w:t xml:space="preserve">│</w:t>
      </w:r>
    </w:p>
    <w:p>
      <w:pPr>
        <w:pStyle w:val="a0"/>
      </w:pPr>
      <w:r>
        <w:t xml:space="preserve">▼</w:t>
      </w:r>
    </w:p>
    <w:p>
      <w:pPr>
        <w:pStyle w:val="a0"/>
      </w:pPr>
      <w:r>
        <w:t xml:space="preserve">Bank receives opportunity in Financing Opportunities tab (match score, full disclosure)</w:t>
      </w:r>
    </w:p>
    <w:p>
      <w:pPr>
        <w:pStyle w:val="a0"/>
      </w:pPr>
      <w:r>
        <w:t xml:space="preserve">│</w:t>
      </w:r>
    </w:p>
    <w:p>
      <w:pPr>
        <w:pStyle w:val="a0"/>
      </w:pPr>
      <w:r>
        <w:t xml:space="preserve">▼</w:t>
      </w:r>
    </w:p>
    <w:p>
      <w:pPr>
        <w:pStyle w:val="a0"/>
      </w:pPr>
      <w:r>
        <w:t xml:space="preserve">Bank views full trade details, counterparty performance, previous financing history</w:t>
      </w:r>
    </w:p>
    <w:p>
      <w:pPr>
        <w:pStyle w:val="a0"/>
      </w:pPr>
      <w:r>
        <w:t xml:space="preserve">│</w:t>
      </w:r>
    </w:p>
    <w:p>
      <w:pPr>
        <w:pStyle w:val="a0"/>
      </w:pPr>
      <w:r>
        <w:t xml:space="preserve">▼</w:t>
      </w:r>
    </w:p>
    <w:p>
      <w:pPr>
        <w:pStyle w:val="a0"/>
      </w:pPr>
      <w:r>
        <w:t xml:space="preserve">Bank submits bid (encrypted) → may include ZK reserve proof (optional)</w:t>
      </w:r>
    </w:p>
    <w:p>
      <w:pPr>
        <w:pStyle w:val="a0"/>
      </w:pPr>
      <w:r>
        <w:t xml:space="preserve">│</w:t>
      </w:r>
    </w:p>
    <w:p>
      <w:pPr>
        <w:pStyle w:val="a0"/>
      </w:pPr>
      <w:r>
        <w:t xml:space="preserve">├── If DeFi settlement selected → mandatory risk acknowledgment modal</w:t>
      </w:r>
    </w:p>
    <w:p>
      <w:pPr>
        <w:pStyle w:val="a0"/>
      </w:pPr>
      <w:r>
        <w:t xml:space="preserve">│</w:t>
      </w:r>
    </w:p>
    <w:p>
      <w:pPr>
        <w:pStyle w:val="a0"/>
      </w:pPr>
      <w:r>
        <w:t xml:space="preserve">▼</w:t>
      </w:r>
    </w:p>
    <w:p>
      <w:pPr>
        <w:pStyle w:val="a0"/>
      </w:pPr>
      <w:r>
        <w:t xml:space="preserve">Bidding window closes → borrower accepts combination of bids (co-financing)</w:t>
      </w:r>
    </w:p>
    <w:p>
      <w:pPr>
        <w:pStyle w:val="a0"/>
      </w:pPr>
      <w:r>
        <w:t xml:space="preserve">│</w:t>
      </w:r>
    </w:p>
    <w:p>
      <w:pPr>
        <w:pStyle w:val="a0"/>
      </w:pPr>
      <w:r>
        <w:t xml:space="preserve">▼</w:t>
      </w:r>
    </w:p>
    <w:p>
      <w:pPr>
        <w:pStyle w:val="a0"/>
      </w:pPr>
      <w:r>
        <w:t xml:space="preserve">Financing agreement signed (borrower + bank(s) + SGTX witness)</w:t>
      </w:r>
    </w:p>
    <w:p>
      <w:pPr>
        <w:pStyle w:val="a0"/>
      </w:pPr>
      <w:r>
        <w:t xml:space="preserve">│</w:t>
      </w:r>
    </w:p>
    <w:p>
      <w:pPr>
        <w:pStyle w:val="a0"/>
      </w:pPr>
      <w:r>
        <w:t xml:space="preserve">▼</w:t>
      </w:r>
    </w:p>
    <w:p>
      <w:pPr>
        <w:pStyle w:val="a0"/>
      </w:pPr>
      <w:r>
        <w:t xml:space="preserve">Bank clicks</w:t>
      </w:r>
      <w:r>
        <w:t xml:space="preserve"> </w:t>
      </w:r>
      <w:r>
        <w:t xml:space="preserve">“</w:t>
      </w:r>
      <w:r>
        <w:t xml:space="preserve">Disburse</w:t>
      </w:r>
      <w:r>
        <w:t xml:space="preserve">”</w:t>
      </w:r>
      <w:r>
        <w:t xml:space="preserve"> </w:t>
      </w:r>
      <w:r>
        <w:t xml:space="preserve">→ PSP splits: principal – 0.25% fee to borrower, fee to SGTX</w:t>
      </w:r>
    </w:p>
    <w:p>
      <w:pPr>
        <w:pStyle w:val="a0"/>
      </w:pPr>
      <w:r>
        <w:t xml:space="preserve">│</w:t>
      </w:r>
    </w:p>
    <w:p>
      <w:pPr>
        <w:pStyle w:val="a0"/>
      </w:pPr>
      <w:r>
        <w:t xml:space="preserve">▼</w:t>
      </w:r>
    </w:p>
    <w:p>
      <w:pPr>
        <w:pStyle w:val="a0"/>
      </w:pPr>
      <w:r>
        <w:t xml:space="preserve">Bank monitors active loan (Collateral Monitoring Dashboard, LTV, margin calls)</w:t>
      </w:r>
    </w:p>
    <w:p>
      <w:pPr>
        <w:pStyle w:val="a0"/>
      </w:pPr>
      <w:r>
        <w:t xml:space="preserve">│</w:t>
      </w:r>
    </w:p>
    <w:p>
      <w:pPr>
        <w:pStyle w:val="a0"/>
      </w:pPr>
      <w:r>
        <w:t xml:space="preserve">├── If LTV &gt; threshold → bank issues margin call (Smart Inbox)</w:t>
      </w:r>
    </w:p>
    <w:p>
      <w:pPr>
        <w:pStyle w:val="a0"/>
      </w:pPr>
      <w:r>
        <w:t xml:space="preserve">│</w:t>
      </w:r>
    </w:p>
    <w:p>
      <w:pPr>
        <w:pStyle w:val="a0"/>
      </w:pPr>
      <w:r>
        <w:t xml:space="preserve">▼</w:t>
      </w:r>
    </w:p>
    <w:p>
      <w:pPr>
        <w:pStyle w:val="a0"/>
      </w:pPr>
      <w:r>
        <w:t xml:space="preserve">Borrower repays (external) → system monitors repayment (webhook/on-chain)</w:t>
      </w:r>
    </w:p>
    <w:p>
      <w:pPr>
        <w:pStyle w:val="a0"/>
      </w:pPr>
      <w:r>
        <w:t xml:space="preserve">│</w:t>
      </w:r>
    </w:p>
    <w:p>
      <w:pPr>
        <w:pStyle w:val="a0"/>
      </w:pPr>
      <w:r>
        <w:t xml:space="preserve">▼</w:t>
      </w:r>
    </w:p>
    <w:p>
      <w:pPr>
        <w:pStyle w:val="a0"/>
      </w:pPr>
      <w:r>
        <w:t xml:space="preserve">Loan marked repaid → credit score updated → financing history updated</w:t>
      </w:r>
    </w:p>
    <w:p>
      <w:pPr>
        <w:pStyle w:val="a0"/>
      </w:pPr>
      <w:r>
        <w:t xml:space="preserve">12C.8.7 – Regulatory Notes (Egypt-Specific)</w:t>
      </w:r>
    </w:p>
    <w:p>
      <w:pPr>
        <w:pStyle w:val="a0"/>
      </w:pPr>
      <w:r>
        <w:t xml:space="preserve">Egypt-Specific Restriction (Law No. 194 of 2020):</w:t>
      </w:r>
    </w:p>
    <w:p>
      <w:pPr>
        <w:pStyle w:val="a0"/>
      </w:pPr>
      <w:r>
        <w:t xml:space="preserve">Cryptocurrency and DeFi activities are prohibited.</w:t>
      </w:r>
    </w:p>
    <w:p>
      <w:pPr>
        <w:pStyle w:val="a0"/>
      </w:pPr>
      <w:r>
        <w:t xml:space="preserve">For banks operating within Egypt, the DeFi tab is not available.</w:t>
      </w:r>
    </w:p>
    <w:p>
      <w:pPr>
        <w:pStyle w:val="a0"/>
      </w:pPr>
      <w:r>
        <w:t xml:space="preserve">Settlement methods are limited to conventional bank transfer, letter of credit, or CBE IPN.</w:t>
      </w:r>
    </w:p>
    <w:p>
      <w:pPr>
        <w:pStyle w:val="a0"/>
      </w:pPr>
      <w:r>
        <w:t xml:space="preserve">This restriction is enforced by the RIA and Governor based on the defi_allowed flag in the jurisdiction matrix.</w:t>
      </w:r>
    </w:p>
    <w:p>
      <w:pPr>
        <w:pStyle w:val="a0"/>
      </w:pPr>
      <w:r>
        <w:t xml:space="preserve">CBE Monthly Remittance Report:</w:t>
      </w:r>
    </w:p>
    <w:p>
      <w:pPr>
        <w:pStyle w:val="a0"/>
      </w:pPr>
      <w:r>
        <w:t xml:space="preserve">Generated automatically from settlement instructions and PSP webhooks.</w:t>
      </w:r>
    </w:p>
    <w:p>
      <w:pPr>
        <w:pStyle w:val="a0"/>
      </w:pPr>
      <w:r>
        <w:t xml:space="preserve">XML format compatible with CBE reporting specifications.</w:t>
      </w:r>
    </w:p>
    <w:p>
      <w:pPr>
        <w:pStyle w:val="a0"/>
      </w:pPr>
      <w:r>
        <w:t xml:space="preserve">Report includes: total value of financed trade, currency conversion (EGP), financier’s margin, borrower details (anonymised).</w:t>
      </w:r>
    </w:p>
    <w:p>
      <w:pPr>
        <w:pStyle w:val="a0"/>
      </w:pPr>
      <w:r>
        <w:t xml:space="preserve">12C.8.8 – Implementation Checklist (Bank Portal)</w:t>
      </w:r>
    </w:p>
    <w:p>
      <w:pPr>
        <w:pStyle w:val="a0"/>
      </w:pPr>
      <w:r>
        <w:t xml:space="preserve">Universal Command Center: Bank-specific cards (opportunities, active loans, margin calls, report deadlines).</w:t>
      </w:r>
    </w:p>
    <w:p>
      <w:pPr>
        <w:pStyle w:val="a0"/>
      </w:pPr>
      <w:r>
        <w:t xml:space="preserve">Financing Opportunities:</w:t>
      </w:r>
    </w:p>
    <w:p>
      <w:pPr>
        <w:pStyle w:val="a0"/>
      </w:pPr>
      <w:r>
        <w:t xml:space="preserve">Auto-RFQ list with match score, credit intelligence, deadline.</w:t>
      </w:r>
    </w:p>
    <w:p>
      <w:pPr>
        <w:pStyle w:val="a0"/>
      </w:pPr>
      <w:r>
        <w:t xml:space="preserve">Full disclosure page (trade details, counterparty performance, previous financing history, documents).</w:t>
      </w:r>
    </w:p>
    <w:p>
      <w:pPr>
        <w:pStyle w:val="a0"/>
      </w:pPr>
      <w:r>
        <w:t xml:space="preserve">Bid submission form (encrypted, co-financing capable, DeFi options jurisdiction-aware).</w:t>
      </w:r>
    </w:p>
    <w:p>
      <w:pPr>
        <w:pStyle w:val="a0"/>
      </w:pPr>
      <w:r>
        <w:t xml:space="preserve">DeFi PlainLanguage Risk Summary modal (mandatory acknowledgment).</w:t>
      </w:r>
    </w:p>
    <w:p>
      <w:pPr>
        <w:pStyle w:val="a0"/>
      </w:pPr>
      <w:r>
        <w:t xml:space="preserve">ZK reserve proof checkbox and verification.</w:t>
      </w:r>
    </w:p>
    <w:p>
      <w:pPr>
        <w:pStyle w:val="a0"/>
      </w:pPr>
      <w:r>
        <w:t xml:space="preserve">My Bids &amp; Active Loans:</w:t>
      </w:r>
    </w:p>
    <w:p>
      <w:pPr>
        <w:pStyle w:val="a0"/>
      </w:pPr>
      <w:r>
        <w:t xml:space="preserve">Active Bids sub-view (increase, withdraw, outbid alerts).</w:t>
      </w:r>
    </w:p>
    <w:p>
      <w:pPr>
        <w:pStyle w:val="a0"/>
      </w:pPr>
      <w:r>
        <w:t xml:space="preserve">Won Agreements sub-view (active loans with LTV, repayment health).</w:t>
      </w:r>
    </w:p>
    <w:p>
      <w:pPr>
        <w:pStyle w:val="a0"/>
      </w:pPr>
      <w:r>
        <w:t xml:space="preserve">Collateral Monitoring Dashboard (LTV gauge, history chart, liquidation risk meter, margin call log, price drop simulator).</w:t>
      </w:r>
    </w:p>
    <w:p>
      <w:pPr>
        <w:pStyle w:val="a0"/>
      </w:pPr>
      <w:r>
        <w:t xml:space="preserve">Issue margin call (one-click, pre-filled modal).</w:t>
      </w:r>
    </w:p>
    <w:p>
      <w:pPr>
        <w:pStyle w:val="a0"/>
      </w:pPr>
      <w:r>
        <w:t xml:space="preserve">DeFi (jurisdiction-dependent):</w:t>
      </w:r>
    </w:p>
    <w:p>
      <w:pPr>
        <w:pStyle w:val="a0"/>
      </w:pPr>
      <w:r>
        <w:t xml:space="preserve">Protocol comparison table (risk score, TVL, APY, recommendation).</w:t>
      </w:r>
    </w:p>
    <w:p>
      <w:pPr>
        <w:pStyle w:val="a0"/>
      </w:pPr>
      <w:r>
        <w:t xml:space="preserve">Stablecoin health widget (peg deviation, action status).</w:t>
      </w:r>
    </w:p>
    <w:p>
      <w:pPr>
        <w:pStyle w:val="a0"/>
      </w:pPr>
      <w:r>
        <w:t xml:space="preserve">My DeFi positions (health factor, early warning, add collateral, view on-chain).</w:t>
      </w:r>
    </w:p>
    <w:p>
      <w:pPr>
        <w:pStyle w:val="a0"/>
      </w:pPr>
      <w:r>
        <w:t xml:space="preserve">Visibility gated by defi_allowed flag (Egypt: hidden).</w:t>
      </w:r>
    </w:p>
    <w:p>
      <w:pPr>
        <w:pStyle w:val="a0"/>
      </w:pPr>
      <w:r>
        <w:t xml:space="preserve">Secondary Market:</w:t>
      </w:r>
    </w:p>
    <w:p>
      <w:pPr>
        <w:pStyle w:val="a0"/>
      </w:pPr>
      <w:r>
        <w:t xml:space="preserve">My Listed Tokens (modify price, cancel listing).</w:t>
      </w:r>
    </w:p>
    <w:p>
      <w:pPr>
        <w:pStyle w:val="a0"/>
      </w:pPr>
      <w:r>
        <w:t xml:space="preserve">Available Tokens (analyse, make offer).</w:t>
      </w:r>
    </w:p>
    <w:p>
      <w:pPr>
        <w:pStyle w:val="a0"/>
      </w:pPr>
      <w:r>
        <w:t xml:space="preserve">Jurisdiction filtering (crypto-backed tokens hidden for Egypt).</w:t>
      </w:r>
    </w:p>
    <w:p>
      <w:pPr>
        <w:pStyle w:val="a0"/>
      </w:pPr>
      <w:r>
        <w:t xml:space="preserve">Portfolio &amp; Compliance:</w:t>
      </w:r>
    </w:p>
    <w:p>
      <w:pPr>
        <w:pStyle w:val="a0"/>
      </w:pPr>
      <w:r>
        <w:t xml:space="preserve">AI portfolio summary (🧠 A1).</w:t>
      </w:r>
    </w:p>
    <w:p>
      <w:pPr>
        <w:pStyle w:val="a0"/>
      </w:pPr>
      <w:r>
        <w:t xml:space="preserve">Exposure breakdown charts.</w:t>
      </w:r>
    </w:p>
    <w:p>
      <w:pPr>
        <w:pStyle w:val="a0"/>
      </w:pPr>
      <w:r>
        <w:t xml:space="preserve">Risk appetite validation.</w:t>
      </w:r>
    </w:p>
    <w:p>
      <w:pPr>
        <w:pStyle w:val="a0"/>
      </w:pPr>
      <w:r>
        <w:t xml:space="preserve">Regulatory report generation (CBE, ECB, FinCEN SAR, VAT/GST).</w:t>
      </w:r>
    </w:p>
    <w:p>
      <w:pPr>
        <w:pStyle w:val="a0"/>
      </w:pPr>
      <w:r>
        <w:t xml:space="preserve">Continuous compliance alerts.</w:t>
      </w:r>
    </w:p>
    <w:p>
      <w:pPr>
        <w:pStyle w:val="a0"/>
      </w:pPr>
      <w:r>
        <w:t xml:space="preserve">Financed Companies:</w:t>
      </w:r>
    </w:p>
    <w:p>
      <w:pPr>
        <w:pStyle w:val="a0"/>
      </w:pPr>
      <w:r>
        <w:t xml:space="preserve">Company list (private, audit-traced).</w:t>
      </w:r>
    </w:p>
    <w:p>
      <w:pPr>
        <w:pStyle w:val="a0"/>
      </w:pPr>
      <w:r>
        <w:t xml:space="preserve">Company profile with credit score trend, financing history, refresh assessment.</w:t>
      </w:r>
    </w:p>
    <w:p>
      <w:pPr>
        <w:pStyle w:val="a0"/>
      </w:pPr>
      <w:r>
        <w:t xml:space="preserve">Company Admin:</w:t>
      </w:r>
    </w:p>
    <w:p>
      <w:pPr>
        <w:pStyle w:val="a0"/>
      </w:pPr>
      <w:r>
        <w:t xml:space="preserve">Role templates (credit_analyst, trader, compliance, risk_manager, viewer).</w:t>
      </w:r>
    </w:p>
    <w:p>
      <w:pPr>
        <w:pStyle w:val="a0"/>
      </w:pPr>
      <w:r>
        <w:t xml:space="preserve">Natural language risk appetite parsing (🧠 A2).</w:t>
      </w:r>
    </w:p>
    <w:p>
      <w:pPr>
        <w:pStyle w:val="a0"/>
      </w:pPr>
      <w:r>
        <w:t xml:space="preserve">Preferences configuration (countries, trust score, amount, financing types, settlement methods, excluded commodities).</w:t>
      </w:r>
    </w:p>
    <w:p>
      <w:pPr>
        <w:pStyle w:val="a0"/>
      </w:pPr>
      <w:r>
        <w:t xml:space="preserve">Exposure limits (per commodity, per country).</w:t>
      </w:r>
    </w:p>
    <w:p>
      <w:pPr>
        <w:pStyle w:val="a0"/>
      </w:pPr>
      <w:r>
        <w:t xml:space="preserve">Notification preferences.</w:t>
      </w:r>
    </w:p>
    <w:p>
      <w:pPr>
        <w:pStyle w:val="a0"/>
      </w:pPr>
      <w:r>
        <w:t xml:space="preserve">API key management.</w:t>
      </w:r>
    </w:p>
    <w:p>
      <w:pPr>
        <w:pStyle w:val="a0"/>
      </w:pPr>
      <w:r>
        <w:t xml:space="preserve">DeFi opt-in (where jurisdiction allows).</w:t>
      </w:r>
    </w:p>
    <w:p>
      <w:pPr>
        <w:pStyle w:val="a0"/>
      </w:pPr>
      <w:r>
        <w:t xml:space="preserve">Integration tests: Full financing flow (request → broadcast → view → bid → accept → sign → disburse → monitor → repay). Test co-financing with multiple banks. Test DeFi flow (where allowed) with risk acknowledgment. Test jurisdiction gate (DeFi hidden for Egypt). Test margin call and collateral dashboard.</w:t>
      </w:r>
    </w:p>
    <w:p>
      <w:pPr>
        <w:pStyle w:val="a0"/>
      </w:pPr>
      <w:r>
        <w:t xml:space="preserve">END OF PART 12C.8 – FINANCIER PORTAL – BANK (BANK) (v11.0 FULLY MODIFIED, EXPANDED &amp; DETAILED)</w:t>
      </w:r>
    </w:p>
    <w:p>
      <w:pPr>
        <w:pStyle w:val="a0"/>
      </w:pPr>
      <w:r>
        <w:t xml:space="preserve">PART 12C.9 – FINANCIER PORTAL – PRIVATE (PFI) (FULLY MODIFIED, EXPANDED &amp; DETAILED)</w:t>
      </w:r>
    </w:p>
    <w:p>
      <w:pPr>
        <w:pStyle w:val="a0"/>
      </w:pPr>
      <w:r>
        <w:t xml:space="preserve">Version 11.0 – Financier Portal – Private Financier Specification</w:t>
      </w:r>
      <w:r>
        <w:t xml:space="preserve"> </w:t>
      </w:r>
      <w:r>
        <w:t xml:space="preserve">Access:</w:t>
      </w:r>
    </w:p>
    <w:p>
      <w:pPr>
        <w:pStyle w:val="a0"/>
      </w:pPr>
      <w:r>
        <w:t xml:space="preserve">Tenants with type = FIN and sub_type = PRIVATE (family offices, private credit funds, factoring companies, peer-to-peer lenders).</w:t>
      </w:r>
    </w:p>
    <w:p>
      <w:pPr>
        <w:pStyle w:val="a0"/>
      </w:pPr>
      <w:r>
        <w:t xml:space="preserve">Onboarding requires:</w:t>
      </w:r>
    </w:p>
    <w:p>
      <w:pPr>
        <w:pStyle w:val="a0"/>
      </w:pPr>
      <w:r>
        <w:t xml:space="preserve">Proof of registration or regulatory exemption in their jurisdiction (dynamic check by RIA).</w:t>
      </w:r>
    </w:p>
    <w:p>
      <w:pPr>
        <w:pStyle w:val="a0"/>
      </w:pPr>
      <w:r>
        <w:t xml:space="preserve">Legal basis explanation (e.g.,</w:t>
      </w:r>
      <w:r>
        <w:t xml:space="preserve"> </w:t>
      </w:r>
      <w:r>
        <w:t xml:space="preserve">“</w:t>
      </w:r>
      <w:r>
        <w:t xml:space="preserve">private lending exemption</w:t>
      </w:r>
      <w:r>
        <w:t xml:space="preserve">”</w:t>
      </w:r>
      <w:r>
        <w:t xml:space="preserve">).</w:t>
      </w:r>
    </w:p>
    <w:p>
      <w:pPr>
        <w:pStyle w:val="a0"/>
      </w:pPr>
      <w:r>
        <w:t xml:space="preserve">List of authorised signatories.</w:t>
      </w:r>
    </w:p>
    <w:p>
      <w:pPr>
        <w:pStyle w:val="a0"/>
      </w:pPr>
      <w:r>
        <w:t xml:space="preserve">No CBE accreditation required (but may be restricted in certain jurisdictions).</w:t>
      </w:r>
    </w:p>
    <w:p>
      <w:pPr>
        <w:pStyle w:val="a0"/>
      </w:pPr>
      <w:r>
        <w:t xml:space="preserve">Dual-mode toggle: ❌ Not applicable (private financiers do not trade as buyers/sellers).</w:t>
      </w:r>
      <w:r>
        <w:t xml:space="preserve"> </w:t>
      </w:r>
      <w:r>
        <w:t xml:space="preserve">Landing page (configurable):</w:t>
      </w:r>
    </w:p>
    <w:p>
      <w:pPr>
        <w:pStyle w:val="a0"/>
      </w:pPr>
      <w:r>
        <w:t xml:space="preserve">Default: Universal Command Center (Part 12G) – shows financing opportunities, active loans, repayment reminders, portfolio performance.</w:t>
      </w:r>
    </w:p>
    <w:p>
      <w:pPr>
        <w:pStyle w:val="a0"/>
      </w:pPr>
      <w:r>
        <w:t xml:space="preserve">User can set preference to land directly on Financing Opportunities.</w:t>
      </w:r>
    </w:p>
    <w:p>
      <w:pPr>
        <w:pStyle w:val="a0"/>
      </w:pPr>
      <w:r>
        <w:t xml:space="preserve">Portal philosophy:</w:t>
      </w:r>
    </w:p>
    <w:p>
      <w:pPr>
        <w:pStyle w:val="a0"/>
      </w:pPr>
      <w:r>
        <w:t xml:space="preserve">Private financiers receive auto-RFQ broadcasts similarly to banks, but with simplified compliance (no CBE reporting, no mandatory DeFi oversight).</w:t>
      </w:r>
    </w:p>
    <w:p>
      <w:pPr>
        <w:pStyle w:val="a0"/>
      </w:pPr>
      <w:r>
        <w:t xml:space="preserve">Full disclosure – PFIs see complete trade details (buyer/seller names, documents, historical performance, previous financing history) before bidding.</w:t>
      </w:r>
    </w:p>
    <w:p>
      <w:pPr>
        <w:pStyle w:val="a0"/>
      </w:pPr>
      <w:r>
        <w:t xml:space="preserve">Co-financing – Multiple PFIs can co-finance a single request.</w:t>
      </w:r>
    </w:p>
    <w:p>
      <w:pPr>
        <w:pStyle w:val="a0"/>
      </w:pPr>
      <w:r>
        <w:t xml:space="preserve">Jurisdiction-aware – DeFi features are optional and only shown where defi_allowed = trueand PFI has opted in. For Egypt, DeFi is hidden.</w:t>
      </w:r>
    </w:p>
    <w:p>
      <w:pPr>
        <w:pStyle w:val="a0"/>
      </w:pPr>
      <w:r>
        <w:t xml:space="preserve">ZK proofs (optional) – PFIs can provide proof of reserves (not required, but available as optional trust signal).</w:t>
      </w:r>
    </w:p>
    <w:p>
      <w:pPr>
        <w:pStyle w:val="a0"/>
      </w:pPr>
      <w:r>
        <w:t xml:space="preserve">Collateral monitoring – Same LTV tracking, margin calls, liquidation risk prediction as banks (but no regulatory reporting).</w:t>
      </w:r>
    </w:p>
    <w:p>
      <w:pPr>
        <w:pStyle w:val="a0"/>
      </w:pPr>
      <w:r>
        <w:t xml:space="preserve">No CBE/ECB/FinCEN reporting – Instead, PFI can download portfolio CSV for internal reporting.</w:t>
      </w:r>
    </w:p>
    <w:p>
      <w:pPr>
        <w:pStyle w:val="a0"/>
      </w:pPr>
      <w:r>
        <w:t xml:space="preserve">12C.9.0 – Private Financier (PFI) Role Verification &amp; Security</w:t>
      </w:r>
    </w:p>
    <w:p>
      <w:pPr>
        <w:pStyle w:val="a0"/>
      </w:pPr>
      <w:r>
        <w:t xml:space="preserve">12C.9.1 – Full Tab Specification (Workflow Order)</w:t>
      </w:r>
    </w:p>
    <w:p>
      <w:pPr>
        <w:pStyle w:val="a0"/>
      </w:pPr>
      <w:r>
        <w:t xml:space="preserve">The Financier (Private) Portal consists of the following tabs, organised under the Unified Portal Navigation Structure (Part 12C.0).</w:t>
      </w:r>
    </w:p>
    <w:p>
      <w:pPr>
        <w:pStyle w:val="a0"/>
      </w:pPr>
      <w:r>
        <w:t xml:space="preserve">Tab 1: Universal Command Center (Home)</w:t>
      </w:r>
    </w:p>
    <w:p>
      <w:pPr>
        <w:pStyle w:val="a0"/>
      </w:pPr>
      <w:r>
        <w:t xml:space="preserve">(Full specification in Part 12G)</w:t>
      </w:r>
    </w:p>
    <w:p>
      <w:pPr>
        <w:pStyle w:val="a0"/>
      </w:pPr>
      <w:r>
        <w:t xml:space="preserve">Purpose: Primary landing page. Shows executive summary cards:</w:t>
      </w:r>
    </w:p>
    <w:p>
      <w:pPr>
        <w:pStyle w:val="a0"/>
      </w:pPr>
      <w:r>
        <w:t xml:space="preserve">Financing Opportunities (match score &gt;80) – count</w:t>
      </w:r>
    </w:p>
    <w:p>
      <w:pPr>
        <w:pStyle w:val="a0"/>
      </w:pPr>
      <w:r>
        <w:t xml:space="preserve">Active Loans (outstanding principal)</w:t>
      </w:r>
    </w:p>
    <w:p>
      <w:pPr>
        <w:pStyle w:val="a0"/>
      </w:pPr>
      <w:r>
        <w:t xml:space="preserve">Margin Calls Pending</w:t>
      </w:r>
    </w:p>
    <w:p>
      <w:pPr>
        <w:pStyle w:val="a0"/>
      </w:pPr>
      <w:r>
        <w:t xml:space="preserve">Repayments Due (next 7 days)</w:t>
      </w:r>
    </w:p>
    <w:p>
      <w:pPr>
        <w:pStyle w:val="a0"/>
      </w:pPr>
      <w:r>
        <w:t xml:space="preserve">Portfolio Return (annualised)</w:t>
      </w:r>
    </w:p>
    <w:p>
      <w:pPr>
        <w:pStyle w:val="a0"/>
      </w:pPr>
      <w:r>
        <w:t xml:space="preserve">PFI-specific quick actions: </w:t>
      </w:r>
      <w:r>
        <w:t xml:space="preserve">“</w:t>
      </w:r>
      <w:r>
        <w:t xml:space="preserve">View Opportunities</w:t>
      </w:r>
      <w:r>
        <w:t xml:space="preserve">”</w:t>
      </w:r>
      <w:r>
        <w:t xml:space="preserve">,</w:t>
      </w:r>
      <w:r>
        <w:t xml:space="preserve"> </w:t>
      </w:r>
      <w:r>
        <w:t xml:space="preserve">“</w:t>
      </w:r>
      <w:r>
        <w:t xml:space="preserve">Submit Bid</w:t>
      </w:r>
      <w:r>
        <w:t xml:space="preserve">”</w:t>
      </w:r>
      <w:r>
        <w:t xml:space="preserve">,</w:t>
      </w:r>
      <w:r>
        <w:t xml:space="preserve"> </w:t>
      </w:r>
      <w:r>
        <w:t xml:space="preserve">“</w:t>
      </w:r>
      <w:r>
        <w:t xml:space="preserve">Download Portfolio CSV</w:t>
      </w:r>
      <w:r>
        <w:t xml:space="preserve">”</w:t>
      </w:r>
      <w:r>
        <w:t xml:space="preserve">,</w:t>
      </w:r>
      <w:r>
        <w:t xml:space="preserve"> </w:t>
      </w:r>
      <w:r>
        <w:t xml:space="preserve">“</w:t>
      </w:r>
      <w:r>
        <w:t xml:space="preserve">Issue Margin Call</w:t>
      </w:r>
      <w:r>
        <w:t xml:space="preserve">”</w:t>
      </w:r>
      <w:r>
        <w:t xml:space="preserve">.</w:t>
      </w:r>
    </w:p>
    <w:p>
      <w:pPr>
        <w:pStyle w:val="a0"/>
      </w:pPr>
      <w:r>
        <w:t xml:space="preserve">AI: 🧠 A1 (Groq) for assistant chat, portfolio summary, and activity summarisation.</w:t>
      </w:r>
    </w:p>
    <w:p>
      <w:pPr>
        <w:pStyle w:val="a0"/>
      </w:pPr>
      <w:r>
        <w:t xml:space="preserve">Tab 2: Financing Opportunities (Auto-RFQ Inbox)</w:t>
      </w:r>
    </w:p>
    <w:p>
      <w:pPr>
        <w:pStyle w:val="a0"/>
      </w:pPr>
      <w:r>
        <w:t xml:space="preserve">Purpose: Receive financing requests that match the PFI’s pre-set preferences. Identical to bank portal (Part 12C.8.2) – full disclosure of trade details, counterparty performance, and AI credit intelligence.</w:t>
      </w:r>
    </w:p>
    <w:p>
      <w:pPr>
        <w:pStyle w:val="a0"/>
      </w:pPr>
      <w:r>
        <w:t xml:space="preserve">One-click guarantee: Submit Bid (1). Acknowledge DeFi risk (1).</w:t>
      </w:r>
    </w:p>
    <w:p>
      <w:pPr>
        <w:pStyle w:val="a0"/>
      </w:pPr>
      <w:r>
        <w:t xml:space="preserve">Note: No minimum bid count required; PFI can bid alone. Blended rate not applicable for single financier.</w:t>
      </w:r>
    </w:p>
    <w:p>
      <w:pPr>
        <w:pStyle w:val="a0"/>
      </w:pPr>
      <w:r>
        <w:t xml:space="preserve">Integration: Financing requests originate from Part 3B.5.1. Auto-RFQ broadcast matches PFI preferences (Part 3B.5.3). PFI sees full disclosure (Part 3B.5.4).</w:t>
      </w:r>
    </w:p>
    <w:p>
      <w:pPr>
        <w:pStyle w:val="a0"/>
      </w:pPr>
      <w:r>
        <w:t xml:space="preserve">Tab 3: My Bids &amp; Active Loans</w:t>
      </w:r>
    </w:p>
    <w:p>
      <w:pPr>
        <w:pStyle w:val="a0"/>
      </w:pPr>
      <w:r>
        <w:t xml:space="preserve">Purpose: Track submitted bids and manage active loans with collateral monitoring (simplified – no regulatory reporting).</w:t>
      </w:r>
    </w:p>
    <w:p>
      <w:pPr>
        <w:pStyle w:val="a0"/>
      </w:pPr>
      <w:r>
        <w:t xml:space="preserve">One-click guarantee: Increase Bid (1), Withdraw (1), Issue Margin Call (1), View Dashboard (1).</w:t>
      </w:r>
    </w:p>
    <w:p>
      <w:pPr>
        <w:pStyle w:val="a0"/>
      </w:pPr>
      <w:r>
        <w:t xml:space="preserve">Integration: Active loans created after borrower accepts bids (Part 3B.5.8) and financing agreement signed (Part 3B.5.9). Disbursement (Part 3B.5.10) – PSP split deducts 0.25% fee. Repayment monitoring (Part 3B.5.11) – automatic via webhooks.</w:t>
      </w:r>
    </w:p>
    <w:p>
      <w:pPr>
        <w:pStyle w:val="a0"/>
      </w:pPr>
      <w:r>
        <w:t xml:space="preserve">Tab 4: DeFi (Jurisdiction-Dependent, Optional)</w:t>
      </w:r>
    </w:p>
    <w:p>
      <w:pPr>
        <w:pStyle w:val="a0"/>
      </w:pPr>
      <w:r>
        <w:t xml:space="preserve">Visibility logic: The DeFi tab is only shown if:</w:t>
      </w:r>
    </w:p>
    <w:p>
      <w:pPr>
        <w:pStyle w:val="a0"/>
      </w:pPr>
      <w:r>
        <w:t xml:space="preserve">PFI’s jurisdiction has defi_allowed = true in the jurisdictions table.</w:t>
      </w:r>
    </w:p>
    <w:p>
      <w:pPr>
        <w:pStyle w:val="a0"/>
      </w:pPr>
      <w:r>
        <w:t xml:space="preserve">PFI has explicitly enabled DeFi in Company Admin preferences (opt-in).</w:t>
      </w:r>
    </w:p>
    <w:p>
      <w:pPr>
        <w:pStyle w:val="a0"/>
      </w:pPr>
      <w:r>
        <w:t xml:space="preserve">RIA has not detected a regulatory prohibition update.</w:t>
      </w:r>
    </w:p>
    <w:p>
      <w:pPr>
        <w:pStyle w:val="a0"/>
      </w:pPr>
      <w:r>
        <w:t xml:space="preserve">For Egypt (and jurisdictions where defi_allowed = false): The DeFi tab is completely hidden.</w:t>
      </w:r>
    </w:p>
    <w:p>
      <w:pPr>
        <w:pStyle w:val="a0"/>
      </w:pPr>
      <w:r>
        <w:t xml:space="preserve">One-click guarantee: Select protocol (1), Add Collateral (1).</w:t>
      </w:r>
    </w:p>
    <w:p>
      <w:pPr>
        <w:pStyle w:val="a0"/>
      </w:pPr>
      <w:r>
        <w:t xml:space="preserve">PFI-specific note: DeFi is optional – PFI can choose to never use it and stick to conventional financing.</w:t>
      </w:r>
    </w:p>
    <w:p>
      <w:pPr>
        <w:pStyle w:val="a0"/>
      </w:pPr>
      <w:r>
        <w:t xml:space="preserve">Tab 5: Portfolio &amp; Performance</w:t>
      </w:r>
    </w:p>
    <w:p>
      <w:pPr>
        <w:pStyle w:val="a0"/>
      </w:pPr>
      <w:r>
        <w:t xml:space="preserve">Purpose: Portfolio summary, return on capital, default rate, exposure breakdown. No CBE/ECB/FinCEN reporting.</w:t>
      </w:r>
    </w:p>
    <w:p>
      <w:pPr>
        <w:pStyle w:val="a0"/>
      </w:pPr>
      <w:r>
        <w:t xml:space="preserve">One-click guarantee: Download Portfolio CSV (1).</w:t>
      </w:r>
    </w:p>
    <w:p>
      <w:pPr>
        <w:pStyle w:val="a0"/>
      </w:pPr>
      <w:r>
        <w:t xml:space="preserve">Integration: No regulatory reports – PFI is responsible for own tax and compliance filings.</w:t>
      </w:r>
    </w:p>
    <w:p>
      <w:pPr>
        <w:pStyle w:val="a0"/>
      </w:pPr>
      <w:r>
        <w:t xml:space="preserve">Tab 6: Financed Companies</w:t>
      </w:r>
    </w:p>
    <w:p>
      <w:pPr>
        <w:pStyle w:val="a0"/>
      </w:pPr>
      <w:r>
        <w:t xml:space="preserve">Purpose: Private, read-only, audit-traced directory of every borrower the PFI has ever financed. Identical to bank portal (Part 12C.8.7) but with simplified compliance view.</w:t>
      </w:r>
    </w:p>
    <w:p>
      <w:pPr>
        <w:pStyle w:val="a0"/>
      </w:pPr>
      <w:r>
        <w:t xml:space="preserve">One-click guarantee: Refresh Credit Assessment (1).</w:t>
      </w:r>
    </w:p>
    <w:p>
      <w:pPr>
        <w:pStyle w:val="a0"/>
      </w:pPr>
      <w:r>
        <w:t xml:space="preserve">Tab 7: Company Admin</w:t>
      </w:r>
    </w:p>
    <w:p>
      <w:pPr>
        <w:pStyle w:val="a0"/>
      </w:pPr>
      <w:r>
        <w:t xml:space="preserve">Purpose: PFI-specific configuration (simplified compared to bank). Preferences, risk appetite, exposure limits, notification settings, API key management (optional), DeFi opt-in (where jurisdiction allows).</w:t>
      </w:r>
    </w:p>
    <w:p>
      <w:pPr>
        <w:pStyle w:val="a0"/>
      </w:pPr>
      <w:r>
        <w:t xml:space="preserve">One-click guarantee: Save preferences (1), Generate API key (1), Toggle DeFi (1).</w:t>
      </w:r>
    </w:p>
    <w:p>
      <w:pPr>
        <w:pStyle w:val="a0"/>
      </w:pPr>
      <w:r>
        <w:t xml:space="preserve">12C.9.2 – Smart Inbox Integration (PFI)</w:t>
      </w:r>
    </w:p>
    <w:p>
      <w:pPr>
        <w:pStyle w:val="a0"/>
      </w:pPr>
      <w:r>
        <w:t xml:space="preserve">PFI-specific inbox items (🔗 Part 12A.1 for full specification):</w:t>
      </w:r>
    </w:p>
    <w:p>
      <w:pPr>
        <w:pStyle w:val="a0"/>
      </w:pPr>
      <w:r>
        <w:t xml:space="preserve">12C.9.3 – Key AI Constraints &amp; Non-Marketplace Safeguards (PFI)</w:t>
      </w:r>
    </w:p>
    <w:p>
      <w:pPr>
        <w:pStyle w:val="a0"/>
      </w:pPr>
      <w:r>
        <w:t xml:space="preserve">12C.9.4 – One-Click Count Summary (PFI)</w:t>
      </w:r>
    </w:p>
    <w:p>
      <w:pPr>
        <w:pStyle w:val="a0"/>
      </w:pPr>
      <w:r>
        <w:t xml:space="preserve">12C.9.5 – Integration with Other Parts (Complete Cross-Reference)</w:t>
      </w:r>
    </w:p>
    <w:p>
      <w:pPr>
        <w:pStyle w:val="a0"/>
      </w:pPr>
      <w:r>
        <w:t xml:space="preserve">12C.9.6 – Workflow Diagram (Textual)</w:t>
      </w:r>
    </w:p>
    <w:p>
      <w:pPr>
        <w:pStyle w:val="a0"/>
      </w:pPr>
      <w:r>
        <w:t xml:space="preserve">text</w:t>
      </w:r>
    </w:p>
    <w:p>
      <w:pPr>
        <w:pStyle w:val="a0"/>
      </w:pPr>
      <w:r>
        <w:t xml:space="preserve">Borrower (seller/buyer) requests financing (Part 12C.1/12C.2, Financing tab)</w:t>
      </w:r>
    </w:p>
    <w:p>
      <w:pPr>
        <w:pStyle w:val="a0"/>
      </w:pPr>
      <w:r>
        <w:t xml:space="preserve">│</w:t>
      </w:r>
    </w:p>
    <w:p>
      <w:pPr>
        <w:pStyle w:val="a0"/>
      </w:pPr>
      <w:r>
        <w:t xml:space="preserve">▼</w:t>
      </w:r>
    </w:p>
    <w:p>
      <w:pPr>
        <w:pStyle w:val="a0"/>
      </w:pPr>
      <w:r>
        <w:t xml:space="preserve">System computes credit intelligence (🧠 A2) → auto-RFQ broadcast to matching PFIs</w:t>
      </w:r>
    </w:p>
    <w:p>
      <w:pPr>
        <w:pStyle w:val="a0"/>
      </w:pPr>
      <w:r>
        <w:t xml:space="preserve">│</w:t>
      </w:r>
    </w:p>
    <w:p>
      <w:pPr>
        <w:pStyle w:val="a0"/>
      </w:pPr>
      <w:r>
        <w:t xml:space="preserve">▼</w:t>
      </w:r>
    </w:p>
    <w:p>
      <w:pPr>
        <w:pStyle w:val="a0"/>
      </w:pPr>
      <w:r>
        <w:t xml:space="preserve">PFI receives opportunity in Financing Opportunities tab (match score, full disclosure)</w:t>
      </w:r>
    </w:p>
    <w:p>
      <w:pPr>
        <w:pStyle w:val="a0"/>
      </w:pPr>
      <w:r>
        <w:t xml:space="preserve">│</w:t>
      </w:r>
    </w:p>
    <w:p>
      <w:pPr>
        <w:pStyle w:val="a0"/>
      </w:pPr>
      <w:r>
        <w:t xml:space="preserve">▼</w:t>
      </w:r>
    </w:p>
    <w:p>
      <w:pPr>
        <w:pStyle w:val="a0"/>
      </w:pPr>
      <w:r>
        <w:t xml:space="preserve">PFI views full trade details, counterparty performance, previous financing history</w:t>
      </w:r>
    </w:p>
    <w:p>
      <w:pPr>
        <w:pStyle w:val="a0"/>
      </w:pPr>
      <w:r>
        <w:t xml:space="preserve">│</w:t>
      </w:r>
    </w:p>
    <w:p>
      <w:pPr>
        <w:pStyle w:val="a0"/>
      </w:pPr>
      <w:r>
        <w:t xml:space="preserve">▼</w:t>
      </w:r>
    </w:p>
    <w:p>
      <w:pPr>
        <w:pStyle w:val="a0"/>
      </w:pPr>
      <w:r>
        <w:t xml:space="preserve">PFI submits bid (encrypted) → may include ZK reserve proof (optional)</w:t>
      </w:r>
    </w:p>
    <w:p>
      <w:pPr>
        <w:pStyle w:val="a0"/>
      </w:pPr>
      <w:r>
        <w:t xml:space="preserve">│</w:t>
      </w:r>
    </w:p>
    <w:p>
      <w:pPr>
        <w:pStyle w:val="a0"/>
      </w:pPr>
      <w:r>
        <w:t xml:space="preserve">├── If DeFi settlement selected (and opted in) → mandatory risk acknowledgment modal</w:t>
      </w:r>
    </w:p>
    <w:p>
      <w:pPr>
        <w:pStyle w:val="a0"/>
      </w:pPr>
      <w:r>
        <w:t xml:space="preserve">│</w:t>
      </w:r>
    </w:p>
    <w:p>
      <w:pPr>
        <w:pStyle w:val="a0"/>
      </w:pPr>
      <w:r>
        <w:t xml:space="preserve">▼</w:t>
      </w:r>
    </w:p>
    <w:p>
      <w:pPr>
        <w:pStyle w:val="a0"/>
      </w:pPr>
      <w:r>
        <w:t xml:space="preserve">Bidding window closes → borrower accepts combination of bids (co-financing)</w:t>
      </w:r>
    </w:p>
    <w:p>
      <w:pPr>
        <w:pStyle w:val="a0"/>
      </w:pPr>
      <w:r>
        <w:t xml:space="preserve">│</w:t>
      </w:r>
    </w:p>
    <w:p>
      <w:pPr>
        <w:pStyle w:val="a0"/>
      </w:pPr>
      <w:r>
        <w:t xml:space="preserve">▼</w:t>
      </w:r>
    </w:p>
    <w:p>
      <w:pPr>
        <w:pStyle w:val="a0"/>
      </w:pPr>
      <w:r>
        <w:t xml:space="preserve">Financing agreement signed (borrower + PFI(s) + SGTX witness)</w:t>
      </w:r>
    </w:p>
    <w:p>
      <w:pPr>
        <w:pStyle w:val="a0"/>
      </w:pPr>
      <w:r>
        <w:t xml:space="preserve">│</w:t>
      </w:r>
    </w:p>
    <w:p>
      <w:pPr>
        <w:pStyle w:val="a0"/>
      </w:pPr>
      <w:r>
        <w:t xml:space="preserve">▼</w:t>
      </w:r>
    </w:p>
    <w:p>
      <w:pPr>
        <w:pStyle w:val="a0"/>
      </w:pPr>
      <w:r>
        <w:t xml:space="preserve">PFI clicks</w:t>
      </w:r>
      <w:r>
        <w:t xml:space="preserve"> </w:t>
      </w:r>
      <w:r>
        <w:t xml:space="preserve">“</w:t>
      </w:r>
      <w:r>
        <w:t xml:space="preserve">Disburse</w:t>
      </w:r>
      <w:r>
        <w:t xml:space="preserve">”</w:t>
      </w:r>
      <w:r>
        <w:t xml:space="preserve"> </w:t>
      </w:r>
      <w:r>
        <w:t xml:space="preserve">→ PSP splits: principal – 0.25% fee to borrower, fee to SGTX</w:t>
      </w:r>
    </w:p>
    <w:p>
      <w:pPr>
        <w:pStyle w:val="a0"/>
      </w:pPr>
      <w:r>
        <w:t xml:space="preserve">│</w:t>
      </w:r>
    </w:p>
    <w:p>
      <w:pPr>
        <w:pStyle w:val="a0"/>
      </w:pPr>
      <w:r>
        <w:t xml:space="preserve">▼</w:t>
      </w:r>
    </w:p>
    <w:p>
      <w:pPr>
        <w:pStyle w:val="a0"/>
      </w:pPr>
      <w:r>
        <w:t xml:space="preserve">PFI monitors active loan (Collateral Monitoring Dashboard, LTV, margin calls)</w:t>
      </w:r>
    </w:p>
    <w:p>
      <w:pPr>
        <w:pStyle w:val="a0"/>
      </w:pPr>
      <w:r>
        <w:t xml:space="preserve">│</w:t>
      </w:r>
    </w:p>
    <w:p>
      <w:pPr>
        <w:pStyle w:val="a0"/>
      </w:pPr>
      <w:r>
        <w:t xml:space="preserve">├── If LTV &gt; threshold → PFI issues margin call (Smart Inbox)</w:t>
      </w:r>
    </w:p>
    <w:p>
      <w:pPr>
        <w:pStyle w:val="a0"/>
      </w:pPr>
      <w:r>
        <w:t xml:space="preserve">│</w:t>
      </w:r>
    </w:p>
    <w:p>
      <w:pPr>
        <w:pStyle w:val="a0"/>
      </w:pPr>
      <w:r>
        <w:t xml:space="preserve">▼</w:t>
      </w:r>
    </w:p>
    <w:p>
      <w:pPr>
        <w:pStyle w:val="a0"/>
      </w:pPr>
      <w:r>
        <w:t xml:space="preserve">Borrower repays (external) → system monitors repayment (webhook/on-chain)</w:t>
      </w:r>
    </w:p>
    <w:p>
      <w:pPr>
        <w:pStyle w:val="a0"/>
      </w:pPr>
      <w:r>
        <w:t xml:space="preserve">│</w:t>
      </w:r>
    </w:p>
    <w:p>
      <w:pPr>
        <w:pStyle w:val="a0"/>
      </w:pPr>
      <w:r>
        <w:t xml:space="preserve">▼</w:t>
      </w:r>
    </w:p>
    <w:p>
      <w:pPr>
        <w:pStyle w:val="a0"/>
      </w:pPr>
      <w:r>
        <w:t xml:space="preserve">Loan marked repaid → credit score updated → financing history updated</w:t>
      </w:r>
    </w:p>
    <w:p>
      <w:pPr>
        <w:pStyle w:val="a0"/>
      </w:pPr>
      <w:r>
        <w:t xml:space="preserve">│</w:t>
      </w:r>
    </w:p>
    <w:p>
      <w:pPr>
        <w:pStyle w:val="a0"/>
      </w:pPr>
      <w:r>
        <w:t xml:space="preserve">▼</w:t>
      </w:r>
    </w:p>
    <w:p>
      <w:pPr>
        <w:pStyle w:val="a0"/>
      </w:pPr>
      <w:r>
        <w:t xml:space="preserve">PFI downloads portfolio CSV for internal reporting (no regulatory filing)</w:t>
      </w:r>
    </w:p>
    <w:p>
      <w:pPr>
        <w:pStyle w:val="a0"/>
      </w:pPr>
      <w:r>
        <w:t xml:space="preserve">12C.9.7 – Regulatory Notes (Egypt-Specific &amp; General)</w:t>
      </w:r>
    </w:p>
    <w:p>
      <w:pPr>
        <w:pStyle w:val="a0"/>
      </w:pPr>
      <w:r>
        <w:t xml:space="preserve">Egypt-Specific Restriction (Law No. 194 of 2020):</w:t>
      </w:r>
    </w:p>
    <w:p>
      <w:pPr>
        <w:pStyle w:val="a0"/>
      </w:pPr>
      <w:r>
        <w:t xml:space="preserve">For private financiers operating within Egypt, the DeFi tab is not available.</w:t>
      </w:r>
    </w:p>
    <w:p>
      <w:pPr>
        <w:pStyle w:val="a0"/>
      </w:pPr>
      <w:r>
        <w:t xml:space="preserve">Conventional financing methods (bank transfer) are the only permitted settlement methods.</w:t>
      </w:r>
    </w:p>
    <w:p>
      <w:pPr>
        <w:pStyle w:val="a0"/>
      </w:pPr>
      <w:r>
        <w:t xml:space="preserve">This restriction is enforced by the RIA and Governor based on the defi_allowed flag in the jurisdiction matrix.</w:t>
      </w:r>
    </w:p>
    <w:p>
      <w:pPr>
        <w:pStyle w:val="a0"/>
      </w:pPr>
      <w:r>
        <w:t xml:space="preserve">Private Financier Onboarding:</w:t>
      </w:r>
    </w:p>
    <w:p>
      <w:pPr>
        <w:pStyle w:val="a0"/>
      </w:pPr>
      <w:r>
        <w:t xml:space="preserve">PFIs are subject to a dynamic jurisdiction check that confirms private lending is permitted in their country and in the borrower’s country.</w:t>
      </w:r>
    </w:p>
    <w:p>
      <w:pPr>
        <w:pStyle w:val="a0"/>
      </w:pPr>
      <w:r>
        <w:t xml:space="preserve">Required documentation includes proof of registration or regulatory exemption, and a legal basis explanation (e.g.,</w:t>
      </w:r>
      <w:r>
        <w:t xml:space="preserve"> </w:t>
      </w:r>
      <w:r>
        <w:t xml:space="preserve">“</w:t>
      </w:r>
      <w:r>
        <w:t xml:space="preserve">private lending exemption under Article X</w:t>
      </w:r>
      <w:r>
        <w:t xml:space="preserve">”</w:t>
      </w:r>
      <w:r>
        <w:t xml:space="preserve">).</w:t>
      </w:r>
    </w:p>
    <w:p>
      <w:pPr>
        <w:pStyle w:val="a0"/>
      </w:pPr>
      <w:r>
        <w:t xml:space="preserve">No CBE Reporting:</w:t>
      </w:r>
    </w:p>
    <w:p>
      <w:pPr>
        <w:pStyle w:val="a0"/>
      </w:pPr>
      <w:r>
        <w:t xml:space="preserve">PFIs are not required to generate CBE monthly remittance reports. However, they must comply with local anti-money laundering regulations; the platform may still generate SAR drafts if suspicious activity is detected (Part 1.12).</w:t>
      </w:r>
    </w:p>
    <w:p>
      <w:pPr>
        <w:pStyle w:val="a0"/>
      </w:pPr>
      <w:r>
        <w:t xml:space="preserve">12C.9.8 – Implementation Checklist (PFI Portal)</w:t>
      </w:r>
    </w:p>
    <w:p>
      <w:pPr>
        <w:pStyle w:val="a0"/>
      </w:pPr>
      <w:r>
        <w:t xml:space="preserve">Universal Command Center: PFI-specific cards (opportunities, active loans, margin calls, portfolio return).</w:t>
      </w:r>
    </w:p>
    <w:p>
      <w:pPr>
        <w:pStyle w:val="a0"/>
      </w:pPr>
      <w:r>
        <w:t xml:space="preserve">Financing Opportunities:</w:t>
      </w:r>
    </w:p>
    <w:p>
      <w:pPr>
        <w:pStyle w:val="a0"/>
      </w:pPr>
      <w:r>
        <w:t xml:space="preserve">Auto-RFQ list with match score, credit intelligence, deadline.</w:t>
      </w:r>
    </w:p>
    <w:p>
      <w:pPr>
        <w:pStyle w:val="a0"/>
      </w:pPr>
      <w:r>
        <w:t xml:space="preserve">Full disclosure page (trade details, counterparty performance, previous financing history, documents).</w:t>
      </w:r>
    </w:p>
    <w:p>
      <w:pPr>
        <w:pStyle w:val="a0"/>
      </w:pPr>
      <w:r>
        <w:t xml:space="preserve">Bid submission form (encrypted, co-financing capable, DeFi options jurisdiction-aware and opt-in based).</w:t>
      </w:r>
    </w:p>
    <w:p>
      <w:pPr>
        <w:pStyle w:val="a0"/>
      </w:pPr>
      <w:r>
        <w:t xml:space="preserve">DeFi PlainLanguage Risk Summary modal (mandatory acknowledgment if DeFi selected).</w:t>
      </w:r>
    </w:p>
    <w:p>
      <w:pPr>
        <w:pStyle w:val="a0"/>
      </w:pPr>
      <w:r>
        <w:t xml:space="preserve">ZK reserve proof checkbox and verification (optional).</w:t>
      </w:r>
    </w:p>
    <w:p>
      <w:pPr>
        <w:pStyle w:val="a0"/>
      </w:pPr>
      <w:r>
        <w:t xml:space="preserve">My Bids &amp; Active Loans:</w:t>
      </w:r>
    </w:p>
    <w:p>
      <w:pPr>
        <w:pStyle w:val="a0"/>
      </w:pPr>
      <w:r>
        <w:t xml:space="preserve">Active Bids sub-view (increase, withdraw, outbid alerts).</w:t>
      </w:r>
    </w:p>
    <w:p>
      <w:pPr>
        <w:pStyle w:val="a0"/>
      </w:pPr>
      <w:r>
        <w:t xml:space="preserve">Won Agreements sub-view (active loans with LTV, repayment health).</w:t>
      </w:r>
    </w:p>
    <w:p>
      <w:pPr>
        <w:pStyle w:val="a0"/>
      </w:pPr>
      <w:r>
        <w:t xml:space="preserve">Collateral Monitoring Dashboard (LTV gauge, history chart, liquidation risk meter, margin call log, price drop simulator).</w:t>
      </w:r>
    </w:p>
    <w:p>
      <w:pPr>
        <w:pStyle w:val="a0"/>
      </w:pPr>
      <w:r>
        <w:t xml:space="preserve">Issue margin call (one-click, pre-filled modal).</w:t>
      </w:r>
    </w:p>
    <w:p>
      <w:pPr>
        <w:pStyle w:val="a0"/>
      </w:pPr>
      <w:r>
        <w:t xml:space="preserve">DeFi (jurisdiction-dependent, opt-in):</w:t>
      </w:r>
    </w:p>
    <w:p>
      <w:pPr>
        <w:pStyle w:val="a0"/>
      </w:pPr>
      <w:r>
        <w:t xml:space="preserve">Protocol comparison table (risk score, TVL, APY, recommendation).</w:t>
      </w:r>
    </w:p>
    <w:p>
      <w:pPr>
        <w:pStyle w:val="a0"/>
      </w:pPr>
      <w:r>
        <w:t xml:space="preserve">Stablecoin health widget (peg deviation, action status).</w:t>
      </w:r>
    </w:p>
    <w:p>
      <w:pPr>
        <w:pStyle w:val="a0"/>
      </w:pPr>
      <w:r>
        <w:t xml:space="preserve">My DeFi positions (health factor, early warning, add collateral, view on-chain).</w:t>
      </w:r>
    </w:p>
    <w:p>
      <w:pPr>
        <w:pStyle w:val="a0"/>
      </w:pPr>
      <w:r>
        <w:t xml:space="preserve">Visibility gated by defi_allowed AND PFI opt-in (Egypt: hidden).</w:t>
      </w:r>
    </w:p>
    <w:p>
      <w:pPr>
        <w:pStyle w:val="a0"/>
      </w:pPr>
      <w:r>
        <w:t xml:space="preserve">Portfolio &amp; Performance:</w:t>
      </w:r>
    </w:p>
    <w:p>
      <w:pPr>
        <w:pStyle w:val="a0"/>
      </w:pPr>
      <w:r>
        <w:t xml:space="preserve">AI portfolio summary (🧠 A1).</w:t>
      </w:r>
    </w:p>
    <w:p>
      <w:pPr>
        <w:pStyle w:val="a0"/>
      </w:pPr>
      <w:r>
        <w:t xml:space="preserve">Exposure breakdown charts.</w:t>
      </w:r>
    </w:p>
    <w:p>
      <w:pPr>
        <w:pStyle w:val="a0"/>
      </w:pPr>
      <w:r>
        <w:t xml:space="preserve">Return on capital, default rate.</w:t>
      </w:r>
    </w:p>
    <w:p>
      <w:pPr>
        <w:pStyle w:val="a0"/>
      </w:pPr>
      <w:r>
        <w:t xml:space="preserve">Download Portfolio CSV (one-click).</w:t>
      </w:r>
    </w:p>
    <w:p>
      <w:pPr>
        <w:pStyle w:val="a0"/>
      </w:pPr>
      <w:r>
        <w:t xml:space="preserve">Continuous compliance alerts (KYB expiry, sanctions).</w:t>
      </w:r>
    </w:p>
    <w:p>
      <w:pPr>
        <w:pStyle w:val="a0"/>
      </w:pPr>
      <w:r>
        <w:t xml:space="preserve">Financed Companies:</w:t>
      </w:r>
    </w:p>
    <w:p>
      <w:pPr>
        <w:pStyle w:val="a0"/>
      </w:pPr>
      <w:r>
        <w:t xml:space="preserve">Company list (private, audit-traced).</w:t>
      </w:r>
    </w:p>
    <w:p>
      <w:pPr>
        <w:pStyle w:val="a0"/>
      </w:pPr>
      <w:r>
        <w:t xml:space="preserve">Company profile with credit score trend, financing history, refresh assessment.</w:t>
      </w:r>
    </w:p>
    <w:p>
      <w:pPr>
        <w:pStyle w:val="a0"/>
      </w:pPr>
      <w:r>
        <w:t xml:space="preserve">Company Admin:</w:t>
      </w:r>
    </w:p>
    <w:p>
      <w:pPr>
        <w:pStyle w:val="a0"/>
      </w:pPr>
      <w:r>
        <w:t xml:space="preserve">Role templates (investor, admin, viewer).</w:t>
      </w:r>
    </w:p>
    <w:p>
      <w:pPr>
        <w:pStyle w:val="a0"/>
      </w:pPr>
      <w:r>
        <w:t xml:space="preserve">Natural language risk appetite parsing (🧠 A2).</w:t>
      </w:r>
    </w:p>
    <w:p>
      <w:pPr>
        <w:pStyle w:val="a0"/>
      </w:pPr>
      <w:r>
        <w:t xml:space="preserve">Preferences configuration (countries, trust score, amount, financing types, settlement methods, excluded commodities).</w:t>
      </w:r>
    </w:p>
    <w:p>
      <w:pPr>
        <w:pStyle w:val="a0"/>
      </w:pPr>
      <w:r>
        <w:t xml:space="preserve">Exposure limits (optional – advisory warnings).</w:t>
      </w:r>
    </w:p>
    <w:p>
      <w:pPr>
        <w:pStyle w:val="a0"/>
      </w:pPr>
      <w:r>
        <w:t xml:space="preserve">Notification preferences.</w:t>
      </w:r>
    </w:p>
    <w:p>
      <w:pPr>
        <w:pStyle w:val="a0"/>
      </w:pPr>
      <w:r>
        <w:t xml:space="preserve">API key management (optional).</w:t>
      </w:r>
    </w:p>
    <w:p>
      <w:pPr>
        <w:pStyle w:val="a0"/>
      </w:pPr>
      <w:r>
        <w:t xml:space="preserve">DeFi opt-in (where jurisdiction allows).</w:t>
      </w:r>
    </w:p>
    <w:p>
      <w:pPr>
        <w:pStyle w:val="a0"/>
      </w:pPr>
      <w:r>
        <w:t xml:space="preserve">Integration tests: Full financing flow (request → broadcast → view → bid → accept → sign → disburse → monitor → repay). Test co-financing with multiple PFIs. Test DeFi flow (where allowed and opted in) with risk acknowledgment. Test jurisdiction gate (DeFi hidden for Egypt). Test margin call and collateral dashboard. Test portfolio CSV export.</w:t>
      </w:r>
    </w:p>
    <w:p>
      <w:pPr>
        <w:pStyle w:val="a0"/>
      </w:pPr>
      <w:r>
        <w:t xml:space="preserve">END OF PART 12C.9 – FINANCIER PORTAL – PRIVATE (PFI) (v11.0 FULLY MODIFIED, EXPANDED &amp; DETAILED)</w:t>
      </w:r>
    </w:p>
    <w:p>
      <w:pPr>
        <w:pStyle w:val="a0"/>
      </w:pPr>
      <w:r>
        <w:t xml:space="preserve">PART 12C.10 – GOVERNMENT PORTAL (GOV) – FULLY MODIFIED</w:t>
      </w:r>
    </w:p>
    <w:p>
      <w:pPr>
        <w:pStyle w:val="a0"/>
      </w:pPr>
      <w:r>
        <w:t xml:space="preserve">Version 11.0 – Fully Expanded, with Compliance Monitor Dashboard and Declassification Audit Log</w:t>
      </w:r>
    </w:p>
    <w:p>
      <w:pPr>
        <w:pStyle w:val="a0"/>
      </w:pPr>
      <w:r>
        <w:t xml:space="preserve">Access: Employees of tenants with type = GOV (customs, port authority, trade ministry). Dynamic module configuration per agency (see Part 6.2.6).</w:t>
      </w:r>
      <w:r>
        <w:t xml:space="preserve"> </w:t>
      </w:r>
      <w:r>
        <w:t xml:space="preserve">Dual-mode toggle: ❌</w:t>
      </w:r>
      <w:r>
        <w:t xml:space="preserve"> </w:t>
      </w:r>
      <w:r>
        <w:t xml:space="preserve">Landing page: Smart Inbox (clearance holds, missing document alerts, anonymous trade approvals, integration health warnings)</w:t>
      </w:r>
    </w:p>
    <w:p>
      <w:pPr>
        <w:pStyle w:val="a0"/>
      </w:pPr>
      <w:r>
        <w:t xml:space="preserve">Key tabs (ordered by workflow, with all modules enabled):</w:t>
      </w:r>
    </w:p>
    <w:p>
      <w:pPr>
        <w:pStyle w:val="a0"/>
      </w:pPr>
      <w:r>
        <w:t xml:space="preserve">Detailed Tab Specifications</w:t>
      </w:r>
    </w:p>
    <w:p>
      <w:pPr>
        <w:pStyle w:val="a0"/>
      </w:pPr>
      <w:r>
        <w:t xml:space="preserve">12C.10.1 Inbox</w:t>
      </w:r>
    </w:p>
    <w:p>
      <w:pPr>
        <w:pStyle w:val="a0"/>
      </w:pPr>
      <w:r>
        <w:t xml:space="preserve">(Same as common Smart Inbox, but filtered to government-relevant items: clearance holds, missing phyto certificates, anonymous trade approvals, integration health warnings.)</w:t>
      </w:r>
    </w:p>
    <w:p>
      <w:pPr>
        <w:pStyle w:val="a0"/>
      </w:pPr>
      <w:r>
        <w:t xml:space="preserve">Smart Inbox examples:</w:t>
      </w:r>
    </w:p>
    <w:p>
      <w:pPr>
        <w:pStyle w:val="a0"/>
      </w:pPr>
      <w:r>
        <w:t xml:space="preserve">🔴 High –</w:t>
      </w:r>
      <w:r>
        <w:t xml:space="preserve"> </w:t>
      </w:r>
      <w:r>
        <w:t xml:space="preserve">“</w:t>
      </w:r>
      <w:r>
        <w:t xml:space="preserve">Clearance hold – missing phytosanitary certificate, vessel arrived 2h ago</w:t>
      </w:r>
      <w:r>
        <w:t xml:space="preserve">”</w:t>
      </w:r>
      <w:r>
        <w:t xml:space="preserve"> </w:t>
      </w:r>
      <w:r>
        <w:t xml:space="preserve">(95)</w:t>
      </w:r>
    </w:p>
    <w:p>
      <w:pPr>
        <w:pStyle w:val="a0"/>
      </w:pPr>
      <w:r>
        <w:t xml:space="preserve">🟡 Medium –</w:t>
      </w:r>
      <w:r>
        <w:t xml:space="preserve"> </w:t>
      </w:r>
      <w:r>
        <w:t xml:space="preserve">“</w:t>
      </w:r>
      <w:r>
        <w:t xml:space="preserve">AI risk score 68, manual inspection recommended</w:t>
      </w:r>
      <w:r>
        <w:t xml:space="preserve">”</w:t>
      </w:r>
      <w:r>
        <w:t xml:space="preserve"> </w:t>
      </w:r>
      <w:r>
        <w:t xml:space="preserve">(75)</w:t>
      </w:r>
    </w:p>
    <w:p>
      <w:pPr>
        <w:pStyle w:val="a0"/>
      </w:pPr>
      <w:r>
        <w:t xml:space="preserve">🔵 Low –</w:t>
      </w:r>
      <w:r>
        <w:t xml:space="preserve"> </w:t>
      </w:r>
      <w:r>
        <w:t xml:space="preserve">“</w:t>
      </w:r>
      <w:r>
        <w:t xml:space="preserve">Monthly CBE report generated</w:t>
      </w:r>
      <w:r>
        <w:t xml:space="preserve">”</w:t>
      </w:r>
      <w:r>
        <w:t xml:space="preserve"> </w:t>
      </w:r>
      <w:r>
        <w:t xml:space="preserve">(20)</w:t>
      </w:r>
    </w:p>
    <w:p>
      <w:pPr>
        <w:pStyle w:val="a0"/>
      </w:pPr>
      <w:r>
        <w:t xml:space="preserve">12C.10.2 Live Trade Monitor</w:t>
      </w:r>
    </w:p>
    <w:p>
      <w:pPr>
        <w:pStyle w:val="a0"/>
      </w:pPr>
      <w:r>
        <w:t xml:space="preserve">Renders the Shared Shipments Vault (Part 12A.4) with a filter preset to the government’s jurisdiction (e.g., all shipments where destination, origin, or transit country equals the agency’s country code).</w:t>
      </w:r>
    </w:p>
    <w:p>
      <w:pPr>
        <w:pStyle w:val="a0"/>
      </w:pPr>
      <w:r>
        <w:t xml:space="preserve">Additional columns visible to government users:</w:t>
      </w:r>
    </w:p>
    <w:p>
      <w:pPr>
        <w:pStyle w:val="a0"/>
      </w:pPr>
      <w:r>
        <w:t xml:space="preserve">Risk Score – SGTX AI-computed risk (0-100), colour-coded.</w:t>
      </w:r>
    </w:p>
    <w:p>
      <w:pPr>
        <w:pStyle w:val="a0"/>
      </w:pPr>
      <w:r>
        <w:t xml:space="preserve">Document Readiness – traffic light (green=all docs verified, amber=some pending, red=critical missing).</w:t>
      </w:r>
    </w:p>
    <w:p>
      <w:pPr>
        <w:pStyle w:val="a0"/>
      </w:pPr>
      <w:r>
        <w:t xml:space="preserve">Declaration Status – if customs integration active (e.g., Nafeza), shows status of auto-submitted declaration.</w:t>
      </w:r>
    </w:p>
    <w:p>
      <w:pPr>
        <w:pStyle w:val="a0"/>
      </w:pPr>
      <w:r>
        <w:t xml:space="preserve">Integration Badge – small icon indicating whether the shipment’s data has been successfully pushed to the national system.</w:t>
      </w:r>
    </w:p>
    <w:p>
      <w:pPr>
        <w:pStyle w:val="a0"/>
      </w:pPr>
      <w:r>
        <w:t xml:space="preserve">Clicking any USTN opens the Trade Command Center with full shipment details (commercial data hidden, compliance data prominent).</w:t>
      </w:r>
    </w:p>
    <w:p>
      <w:pPr>
        <w:pStyle w:val="a0"/>
      </w:pPr>
      <w:r>
        <w:t xml:space="preserve">Filters: risk score range, commodity, port, vessel, document completeness.</w:t>
      </w:r>
    </w:p>
    <w:p>
      <w:pPr>
        <w:pStyle w:val="a0"/>
      </w:pPr>
      <w:r>
        <w:t xml:space="preserve">12C.10.3 Clearance Workflow</w:t>
      </w:r>
    </w:p>
    <w:p>
      <w:pPr>
        <w:pStyle w:val="a0"/>
      </w:pPr>
      <w:r>
        <w:t xml:space="preserve">The core operational tab for customs. Displays a queue of shipments that have arrived at the border or are approaching the port.</w:t>
      </w:r>
    </w:p>
    <w:p>
      <w:pPr>
        <w:pStyle w:val="a0"/>
      </w:pPr>
      <w:r>
        <w:t xml:space="preserve">AI Clearance Recommendation Card (per shipment):</w:t>
      </w:r>
    </w:p>
    <w:p>
      <w:pPr>
        <w:pStyle w:val="a0"/>
      </w:pPr>
      <w:r>
        <w:t xml:space="preserve">text</w:t>
      </w:r>
    </w:p>
    <w:p>
      <w:pPr>
        <w:pStyle w:val="a0"/>
      </w:pPr>
      <w:r>
        <w:t xml:space="preserve">USTN: SGTX-EG-20260415120000-ABC12345-V1</w:t>
      </w:r>
    </w:p>
    <w:p>
      <w:pPr>
        <w:pStyle w:val="a0"/>
      </w:pPr>
      <w:r>
        <w:t xml:space="preserve">Vessel: MSC Alessia – Arrived Alexandria, 10 Jul 2026</w:t>
      </w:r>
    </w:p>
    <w:p>
      <w:pPr>
        <w:pStyle w:val="a0"/>
      </w:pPr>
      <w:r>
        <w:t xml:space="preserve">Risk Score: 22 (Low)</w:t>
      </w:r>
    </w:p>
    <w:p>
      <w:pPr>
        <w:pStyle w:val="a0"/>
      </w:pPr>
      <w:r>
        <w:t xml:space="preserve">Documents: 5/5 verified</w:t>
      </w:r>
    </w:p>
    <w:p>
      <w:pPr>
        <w:pStyle w:val="a0"/>
      </w:pPr>
      <w:r>
        <w:t xml:space="preserve">Recommendation: AUTOCLEAR (eligible under current autoclearance threshold of 30)</w:t>
      </w:r>
    </w:p>
    <w:p>
      <w:pPr>
        <w:pStyle w:val="a0"/>
      </w:pPr>
      <w:r>
        <w:t xml:space="preserve">[Approve Clearance] [Override → Manual Review] [Hold for Inspection]</w:t>
      </w:r>
    </w:p>
    <w:p>
      <w:pPr>
        <w:pStyle w:val="a0"/>
      </w:pPr>
      <w:r>
        <w:t xml:space="preserve">If auto_clearance module enabled and risk score ≤ threshold, the system automatically marks the shipment as</w:t>
      </w:r>
      <w:r>
        <w:t xml:space="preserve"> </w:t>
      </w:r>
      <w:r>
        <w:t xml:space="preserve">“</w:t>
      </w:r>
      <w:r>
        <w:t xml:space="preserve">Cleared</w:t>
      </w:r>
      <w:r>
        <w:t xml:space="preserve">”</w:t>
      </w:r>
      <w:r>
        <w:t xml:space="preserve"> </w:t>
      </w:r>
      <w:r>
        <w:t xml:space="preserve">and pushes status to seller/buyer. The officer sees a log entry.</w:t>
      </w:r>
    </w:p>
    <w:p>
      <w:pPr>
        <w:pStyle w:val="a0"/>
      </w:pPr>
      <w:r>
        <w:t xml:space="preserve">If risk score above threshold, the officer must manually review. Options: Approve Clearance(release), Hold (pause, wait for missing document or physical inspection), Reject (block with required reason).</w:t>
      </w:r>
    </w:p>
    <w:p>
      <w:pPr>
        <w:pStyle w:val="a0"/>
      </w:pPr>
      <w:r>
        <w:t xml:space="preserve">Every decision is logged as a Governor decision (decision_type =</w:t>
      </w:r>
      <w:r>
        <w:t xml:space="preserve"> </w:t>
      </w:r>
      <w:r>
        <w:t xml:space="preserve">‘</w:t>
      </w:r>
      <w:r>
        <w:t xml:space="preserve">customs_clearance</w:t>
      </w:r>
      <w:r>
        <w:t xml:space="preserve">’</w:t>
      </w:r>
      <w:r>
        <w:t xml:space="preserve">) with officer’s GTID and Loom hash.</w:t>
      </w:r>
    </w:p>
    <w:p>
      <w:pPr>
        <w:pStyle w:val="a0"/>
      </w:pPr>
      <w:r>
        <w:t xml:space="preserve">Integration with national systems: If the customs API connector is active, clicking</w:t>
      </w:r>
      <w:r>
        <w:t xml:space="preserve"> </w:t>
      </w:r>
      <w:r>
        <w:t xml:space="preserve">“</w:t>
      </w:r>
      <w:r>
        <w:t xml:space="preserve">Approve Clearance</w:t>
      </w:r>
      <w:r>
        <w:t xml:space="preserve">”</w:t>
      </w:r>
      <w:r>
        <w:t xml:space="preserve"> </w:t>
      </w:r>
      <w:r>
        <w:t xml:space="preserve">automatically sends the final declaration status to the national system and stores the reference. If the connector fails, a manual fallback PDF is generated.</w:t>
      </w:r>
    </w:p>
    <w:p>
      <w:pPr>
        <w:pStyle w:val="a0"/>
      </w:pPr>
      <w:r>
        <w:t xml:space="preserve">12C.10.4 Document Verification</w:t>
      </w:r>
    </w:p>
    <w:p>
      <w:pPr>
        <w:pStyle w:val="a0"/>
      </w:pPr>
      <w:r>
        <w:t xml:space="preserve">Lists all documents required for shipments in the jurisdiction, focusing on those pending or flagged by AI.</w:t>
      </w:r>
    </w:p>
    <w:p>
      <w:pPr>
        <w:pStyle w:val="a0"/>
      </w:pPr>
      <w:r>
        <w:t xml:space="preserve">Actions:</w:t>
      </w:r>
    </w:p>
    <w:p>
      <w:pPr>
        <w:pStyle w:val="a0"/>
      </w:pPr>
      <w:r>
        <w:t xml:space="preserve">Accept – override AI, mark verified.</w:t>
      </w:r>
    </w:p>
    <w:p>
      <w:pPr>
        <w:pStyle w:val="a0"/>
      </w:pPr>
      <w:r>
        <w:t xml:space="preserve">Reject – send back with note.</w:t>
      </w:r>
    </w:p>
    <w:p>
      <w:pPr>
        <w:pStyle w:val="a0"/>
      </w:pPr>
      <w:r>
        <w:t xml:space="preserve">Request Amendment – pre-filled message.</w:t>
      </w:r>
    </w:p>
    <w:p>
      <w:pPr>
        <w:pStyle w:val="a0"/>
      </w:pPr>
      <w:r>
        <w:t xml:space="preserve">All actions logged.</w:t>
      </w:r>
    </w:p>
    <w:p>
      <w:pPr>
        <w:pStyle w:val="a0"/>
      </w:pPr>
      <w:r>
        <w:t xml:space="preserve">12C.10.5 Multi-Agency Workflow</w:t>
      </w:r>
    </w:p>
    <w:p>
      <w:pPr>
        <w:pStyle w:val="a0"/>
      </w:pPr>
      <w:r>
        <w:t xml:space="preserve">For shipments requiring approvals from multiple government bodies (e.g., Customs + Agriculture + Health). The RIA determines which agencies must approve based on HS code, commodity, and destination country rules.</w:t>
      </w:r>
    </w:p>
    <w:p>
      <w:pPr>
        <w:pStyle w:val="a0"/>
      </w:pPr>
      <w:r>
        <w:t xml:space="preserve">Each step has a responsible agency, a deadline, and a status.</w:t>
      </w:r>
    </w:p>
    <w:p>
      <w:pPr>
        <w:pStyle w:val="a0"/>
      </w:pPr>
      <w:r>
        <w:t xml:space="preserve">The Smart Inbox of each agency shows pending steps.</w:t>
      </w:r>
    </w:p>
    <w:p>
      <w:pPr>
        <w:pStyle w:val="a0"/>
      </w:pPr>
      <w:r>
        <w:t xml:space="preserve">Approvals/rejections are recorded with official’s GTID and timestamp.</w:t>
      </w:r>
    </w:p>
    <w:p>
      <w:pPr>
        <w:pStyle w:val="a0"/>
      </w:pPr>
      <w:r>
        <w:t xml:space="preserve">Once all steps approved, the shipment automatically moves to</w:t>
      </w:r>
      <w:r>
        <w:t xml:space="preserve"> </w:t>
      </w:r>
      <w:r>
        <w:t xml:space="preserve">“</w:t>
      </w:r>
      <w:r>
        <w:t xml:space="preserve">Cleared</w:t>
      </w:r>
      <w:r>
        <w:t xml:space="preserve">”</w:t>
      </w:r>
      <w:r>
        <w:t xml:space="preserve"> </w:t>
      </w:r>
      <w:r>
        <w:t xml:space="preserve">(or next step).</w:t>
      </w:r>
    </w:p>
    <w:p>
      <w:pPr>
        <w:pStyle w:val="a0"/>
      </w:pPr>
      <w:r>
        <w:t xml:space="preserve">For anonymous trades, each agency sees only the minimum data needed (e.g., HS code, weight, phytosanitary status). Party identities are redacted unless the agency is explicitly authorised.</w:t>
      </w:r>
    </w:p>
    <w:p>
      <w:pPr>
        <w:pStyle w:val="a0"/>
      </w:pPr>
      <w:r>
        <w:t xml:space="preserve">Example display for sequential workflow:</w:t>
      </w:r>
    </w:p>
    <w:p>
      <w:pPr>
        <w:pStyle w:val="a0"/>
      </w:pPr>
      <w:r>
        <w:t xml:space="preserve">text</w:t>
      </w:r>
    </w:p>
    <w:p>
      <w:pPr>
        <w:pStyle w:val="a0"/>
      </w:pPr>
      <w:r>
        <w:t xml:space="preserve">Shipment USTN: SGTX-EG-…-V1</w:t>
      </w:r>
    </w:p>
    <w:p>
      <w:pPr>
        <w:pStyle w:val="a0"/>
      </w:pPr>
      <w:r>
        <w:t xml:space="preserve">Current step: Agriculture Ministry (PHYTO approval) – deadline 15 Jun 2026</w:t>
      </w:r>
    </w:p>
    <w:p>
      <w:pPr>
        <w:pStyle w:val="a0"/>
      </w:pPr>
      <w:r>
        <w:t xml:space="preserve">Previous: Customs – ✅ approved</w:t>
      </w:r>
    </w:p>
    <w:p>
      <w:pPr>
        <w:pStyle w:val="a0"/>
      </w:pPr>
      <w:r>
        <w:t xml:space="preserve">Next: Health Ministry – pending</w:t>
      </w:r>
    </w:p>
    <w:p>
      <w:pPr>
        <w:pStyle w:val="a0"/>
      </w:pPr>
      <w:r>
        <w:t xml:space="preserve">[Approve] [Reject] [Add Comments]</w:t>
      </w:r>
    </w:p>
    <w:p>
      <w:pPr>
        <w:pStyle w:val="a0"/>
      </w:pPr>
      <w:r>
        <w:t xml:space="preserve">12C.10.6 Anonymous Trade Management</w:t>
      </w:r>
    </w:p>
    <w:p>
      <w:pPr>
        <w:pStyle w:val="a0"/>
      </w:pPr>
      <w:r>
        <w:t xml:space="preserve">Handles government-to-government and highly sensitive commodity trades where buyer/seller identities are protected.</w:t>
      </w:r>
    </w:p>
    <w:p>
      <w:pPr>
        <w:pStyle w:val="a0"/>
      </w:pPr>
      <w:r>
        <w:t xml:space="preserve">Anonymous Trade Lifecycle:</w:t>
      </w:r>
    </w:p>
    <w:p>
      <w:pPr>
        <w:pStyle w:val="a0"/>
      </w:pPr>
      <w:r>
        <w:t xml:space="preserve">Initiation: A government tenant creates a trade request with is_anonymous = true. Counterparty must also be a government tenant with anonymous_trade_enabled = true. SGTX generates an anonymous USTN (e.g., SGTX-ANON-20260415120000-ABC12345-V1). The real USTN is stored in anonymous_trade_mappings and visible only to the two governments and the Platform Governance Authority.</w:t>
      </w:r>
    </w:p>
    <w:p>
      <w:pPr>
        <w:pStyle w:val="a0"/>
      </w:pPr>
      <w:r>
        <w:t xml:space="preserve">Document Redaction: For all logistics providers, carriers, and non-government parties, consignee/shipper names are replaced with</w:t>
      </w:r>
      <w:r>
        <w:t xml:space="preserve"> </w:t>
      </w:r>
      <w:r>
        <w:t xml:space="preserve">“</w:t>
      </w:r>
      <w:r>
        <w:t xml:space="preserve">Government Agency – [Country]</w:t>
      </w:r>
      <w:r>
        <w:t xml:space="preserve">”</w:t>
      </w:r>
      <w:r>
        <w:t xml:space="preserve">. Invoices and packing lists are automatically redacted.</w:t>
      </w:r>
    </w:p>
    <w:p>
      <w:pPr>
        <w:pStyle w:val="a0"/>
      </w:pPr>
      <w:r>
        <w:t xml:space="preserve">Multi-Agency Approvals: Each approving agency sees only the data it needs. For example, Ministry of Agriculture sees</w:t>
      </w:r>
      <w:r>
        <w:t xml:space="preserve"> </w:t>
      </w:r>
      <w:r>
        <w:t xml:space="preserve">“</w:t>
      </w:r>
      <w:r>
        <w:t xml:space="preserve">Live animals, 50 head, from Country X to Country Y</w:t>
      </w:r>
      <w:r>
        <w:t xml:space="preserve">”</w:t>
      </w:r>
      <w:r>
        <w:t xml:space="preserve"> </w:t>
      </w:r>
      <w:r>
        <w:t xml:space="preserve">without knowing the specific ministries involved.</w:t>
      </w:r>
    </w:p>
    <w:p>
      <w:pPr>
        <w:pStyle w:val="a0"/>
      </w:pPr>
      <w:r>
        <w:t xml:space="preserve">Delivery &amp; Closure: Trade executes normally. All redacted documents carry a watermark</w:t>
      </w:r>
      <w:r>
        <w:t xml:space="preserve"> </w:t>
      </w:r>
      <w:r>
        <w:t xml:space="preserve">“</w:t>
      </w:r>
      <w:r>
        <w:t xml:space="preserve">ANONYMOUS TRADE</w:t>
      </w:r>
      <w:r>
        <w:t xml:space="preserve">”</w:t>
      </w:r>
      <w:r>
        <w:t xml:space="preserve">. Full audit log encrypted.</w:t>
      </w:r>
    </w:p>
    <w:p>
      <w:pPr>
        <w:pStyle w:val="a0"/>
      </w:pPr>
      <w:r>
        <w:t xml:space="preserve">Anonymous Trade Management Tab UI:</w:t>
      </w:r>
    </w:p>
    <w:p>
      <w:pPr>
        <w:pStyle w:val="a0"/>
      </w:pPr>
      <w:r>
        <w:t xml:space="preserve">★ 12C.10.6.1 Anonymous Trade Declassification Audit Log (New Subsection)</w:t>
      </w:r>
    </w:p>
    <w:p>
      <w:pPr>
        <w:pStyle w:val="a0"/>
      </w:pPr>
      <w:r>
        <w:t xml:space="preserve">Purpose: Provide a transparent, immutable record of all declassification actions for anonymous trades, visible to all involved governments but not to unauthorised parties.</w:t>
      </w:r>
    </w:p>
    <w:p>
      <w:pPr>
        <w:pStyle w:val="a0"/>
      </w:pPr>
      <w:r>
        <w:t xml:space="preserve">UI: For each anonymous trade row, a </w:t>
      </w:r>
      <w:r>
        <w:t xml:space="preserve">“</w:t>
      </w:r>
      <w:r>
        <w:t xml:space="preserve">View Declassification Log</w:t>
      </w:r>
      <w:r>
        <w:t xml:space="preserve">”</w:t>
      </w:r>
      <w:r>
        <w:t xml:space="preserve"> button (visible only to users with anonymous_trade.declassification permission – typically senior customs officers and Platform Governance Authority). Clicking opens a modal or expands a table.</w:t>
      </w:r>
    </w:p>
    <w:p>
      <w:pPr>
        <w:pStyle w:val="a0"/>
      </w:pPr>
      <w:r>
        <w:t xml:space="preserve">Log entries include:</w:t>
      </w:r>
    </w:p>
    <w:p>
      <w:pPr>
        <w:pStyle w:val="a0"/>
      </w:pPr>
      <w:r>
        <w:t xml:space="preserve">Requestor (GTID and legal name of the official who initiated declassification)</w:t>
      </w:r>
    </w:p>
    <w:p>
      <w:pPr>
        <w:pStyle w:val="a0"/>
      </w:pPr>
      <w:r>
        <w:t xml:space="preserve">Multisig approvers (list of GTIDs and names who approved, with timestamps of each approval)</w:t>
      </w:r>
    </w:p>
    <w:p>
      <w:pPr>
        <w:pStyle w:val="a0"/>
      </w:pPr>
      <w:r>
        <w:t xml:space="preserve">Declassification timestamp (when the last approval was received and the trade was declassified)</w:t>
      </w:r>
    </w:p>
    <w:p>
      <w:pPr>
        <w:pStyle w:val="a0"/>
      </w:pPr>
      <w:r>
        <w:t xml:space="preserve">Reason (free text, mandatory, min 20 characters)</w:t>
      </w:r>
    </w:p>
    <w:p>
      <w:pPr>
        <w:pStyle w:val="a0"/>
      </w:pPr>
      <w:r>
        <w:t xml:space="preserve">Hash of original redacted data (SHA256 of the anonymised trade record before declassification) – for comparison after declassification.</w:t>
      </w:r>
    </w:p>
    <w:p>
      <w:pPr>
        <w:pStyle w:val="a0"/>
      </w:pPr>
      <w:r>
        <w:t xml:space="preserve">Governor decision ID linking to the Loom chain.</w:t>
      </w:r>
    </w:p>
    <w:p>
      <w:pPr>
        <w:pStyle w:val="a0"/>
      </w:pPr>
      <w:r>
        <w:t xml:space="preserve">Example table:</w:t>
      </w:r>
    </w:p>
    <w:p>
      <w:pPr>
        <w:pStyle w:val="a0"/>
      </w:pPr>
      <w:r>
        <w:t xml:space="preserve">Immutability: Entries are stored in a dedicated table anonymous_trade_declassification_log and are Loom-chained. No deletion or modification is possible.</w:t>
      </w:r>
    </w:p>
    <w:p>
      <w:pPr>
        <w:pStyle w:val="a0"/>
      </w:pPr>
      <w:r>
        <w:t xml:space="preserve">Notification: When a declassification occurs, all involved governments (buyer’s and seller’s jurisdictions) receive a Smart Inbox notification (priority 85) with a link to the audit log.</w:t>
      </w:r>
    </w:p>
    <w:p>
      <w:pPr>
        <w:pStyle w:val="a0"/>
      </w:pPr>
      <w:r>
        <w:t xml:space="preserve">One-click: </w:t>
      </w:r>
      <w:r>
        <w:t xml:space="preserve">“</w:t>
      </w:r>
      <w:r>
        <w:t xml:space="preserve">View Log</w:t>
      </w:r>
      <w:r>
        <w:t xml:space="preserve">”</w:t>
      </w:r>
      <w:r>
        <w:t xml:space="preserve"> </w:t>
      </w:r>
      <w:r>
        <w:t xml:space="preserve">– one click. No action required to log – automatically recorded.</w:t>
      </w:r>
    </w:p>
    <w:p>
      <w:pPr>
        <w:pStyle w:val="a0"/>
      </w:pPr>
      <w:r>
        <w:t xml:space="preserve">Database addition (Part 13):</w:t>
      </w:r>
    </w:p>
    <w:p>
      <w:pPr>
        <w:pStyle w:val="a0"/>
      </w:pPr>
      <w:r>
        <w:t xml:space="preserve">sql</w:t>
      </w:r>
    </w:p>
    <w:p>
      <w:pPr>
        <w:pStyle w:val="a0"/>
      </w:pPr>
      <w:r>
        <w:t xml:space="preserve">CREATE TABLE anonymous_trade_declassification_log (</w:t>
      </w:r>
    </w:p>
    <w:p>
      <w:pPr>
        <w:pStyle w:val="a0"/>
      </w:pPr>
      <w:r>
        <w:t xml:space="preserve">id UUID PRIMARY KEY DEFAULT gen_random_uuid(),</w:t>
      </w:r>
    </w:p>
    <w:p>
      <w:pPr>
        <w:pStyle w:val="a0"/>
      </w:pPr>
      <w:r>
        <w:t xml:space="preserve">anonymous_ustn TEXT NOT NULL,</w:t>
      </w:r>
    </w:p>
    <w:p>
      <w:pPr>
        <w:pStyle w:val="a0"/>
      </w:pPr>
      <w:r>
        <w:t xml:space="preserve">requestor_gtid TEXT NOT NULL,</w:t>
      </w:r>
    </w:p>
    <w:p>
      <w:pPr>
        <w:pStyle w:val="a0"/>
      </w:pPr>
      <w:r>
        <w:t xml:space="preserve">approver_gtids TEXT[],</w:t>
      </w:r>
    </w:p>
    <w:p>
      <w:pPr>
        <w:pStyle w:val="a0"/>
      </w:pPr>
      <w:r>
        <w:t xml:space="preserve">reason TEXT NOT NULL,</w:t>
      </w:r>
    </w:p>
    <w:p>
      <w:pPr>
        <w:pStyle w:val="a0"/>
      </w:pPr>
      <w:r>
        <w:t xml:space="preserve">redacted_data_hash TEXT,</w:t>
      </w:r>
    </w:p>
    <w:p>
      <w:pPr>
        <w:pStyle w:val="a0"/>
      </w:pPr>
      <w:r>
        <w:t xml:space="preserve">governor_decision_id UUID,</w:t>
      </w:r>
    </w:p>
    <w:p>
      <w:pPr>
        <w:pStyle w:val="a0"/>
      </w:pPr>
      <w:r>
        <w:t xml:space="preserve">loom_hash TEXT,</w:t>
      </w:r>
    </w:p>
    <w:p>
      <w:pPr>
        <w:pStyle w:val="a0"/>
      </w:pPr>
      <w:r>
        <w:t xml:space="preserve">created_at TIMESTAMPTZ DEFAULT NOW()</w:t>
      </w:r>
    </w:p>
    <w:p>
      <w:pPr>
        <w:pStyle w:val="a0"/>
      </w:pPr>
      <w:r>
        <w:t xml:space="preserve">);</w:t>
      </w:r>
    </w:p>
    <w:p>
      <w:pPr>
        <w:pStyle w:val="a0"/>
      </w:pPr>
      <w:r>
        <w:t xml:space="preserve">Declassification Procedure (existing): If a government decides an anonymous trade no longer requires secrecy, an authorised officer clicks</w:t>
      </w:r>
      <w:r>
        <w:t xml:space="preserve"> </w:t>
      </w:r>
      <w:r>
        <w:t xml:space="preserve">“</w:t>
      </w:r>
      <w:r>
        <w:t xml:space="preserve">Revoke Anonymity</w:t>
      </w:r>
      <w:r>
        <w:t xml:space="preserve">”</w:t>
      </w:r>
      <w:r>
        <w:t xml:space="preserve">. This creates a Governor decision that requires multisig approval (3/5) from the Platform Governance Authority. If approved, the anonymous_trade_mappings record is updated with revoked_at and a reason. The real USTN becomes visible to standard government monitors. Historic redacted documents are not retroactively changed. Both governments and the Platform Governance Authority receive notifications.</w:t>
      </w:r>
    </w:p>
    <w:p>
      <w:pPr>
        <w:pStyle w:val="a0"/>
      </w:pPr>
      <w:r>
        <w:t xml:space="preserve">12C.10.7 Integrations</w:t>
      </w:r>
    </w:p>
    <w:p>
      <w:pPr>
        <w:pStyle w:val="a0"/>
      </w:pPr>
      <w:r>
        <w:t xml:space="preserve">Allows government admin to manage connectors to national systems. The RIA continuously updates a library of available connectors based on scraped APIs, EDIFACT standards, open data.</w:t>
      </w:r>
    </w:p>
    <w:p>
      <w:pPr>
        <w:pStyle w:val="a0"/>
      </w:pPr>
      <w:r>
        <w:t xml:space="preserve">Connector examples:</w:t>
      </w:r>
    </w:p>
    <w:p>
      <w:pPr>
        <w:pStyle w:val="a0"/>
      </w:pPr>
      <w:r>
        <w:t xml:space="preserve">Customs Declaration API (Nafeza, VNACCS, ICS2, ACE)</w:t>
      </w:r>
    </w:p>
    <w:p>
      <w:pPr>
        <w:pStyle w:val="a0"/>
      </w:pPr>
      <w:r>
        <w:t xml:space="preserve">Phytosanitary Certificate Verification (TRACES)</w:t>
      </w:r>
    </w:p>
    <w:p>
      <w:pPr>
        <w:pStyle w:val="a0"/>
      </w:pPr>
      <w:r>
        <w:t xml:space="preserve">Certificate of Origin Verification</w:t>
      </w:r>
    </w:p>
    <w:p>
      <w:pPr>
        <w:pStyle w:val="a0"/>
      </w:pPr>
      <w:r>
        <w:t xml:space="preserve">Vessel Arrival Notification (AISHub)</w:t>
      </w:r>
    </w:p>
    <w:p>
      <w:pPr>
        <w:pStyle w:val="a0"/>
      </w:pPr>
      <w:r>
        <w:t xml:space="preserve">Permit Issuance (Return API)</w:t>
      </w:r>
    </w:p>
    <w:p>
      <w:pPr>
        <w:pStyle w:val="a0"/>
      </w:pPr>
      <w:r>
        <w:t xml:space="preserve">Single Window Integration (TradeNet)</w:t>
      </w:r>
    </w:p>
    <w:p>
      <w:pPr>
        <w:pStyle w:val="a0"/>
      </w:pPr>
      <w:r>
        <w:t xml:space="preserve">Sanctions List Sync</w:t>
      </w:r>
    </w:p>
    <w:p>
      <w:pPr>
        <w:pStyle w:val="a0"/>
      </w:pPr>
      <w:r>
        <w:t xml:space="preserve">Setup:</w:t>
      </w:r>
    </w:p>
    <w:p>
      <w:pPr>
        <w:pStyle w:val="a0"/>
      </w:pPr>
      <w:r>
        <w:t xml:space="preserve">Admin selects a connector from the library.</w:t>
      </w:r>
    </w:p>
    <w:p>
      <w:pPr>
        <w:pStyle w:val="a0"/>
      </w:pPr>
      <w:r>
        <w:t xml:space="preserve">Enters credentials (API key, client certificate, SFTP address).</w:t>
      </w:r>
    </w:p>
    <w:p>
      <w:pPr>
        <w:pStyle w:val="a0"/>
      </w:pPr>
      <w:r>
        <w:t xml:space="preserve">Clicks</w:t>
      </w:r>
      <w:r>
        <w:t xml:space="preserve"> </w:t>
      </w:r>
      <w:r>
        <w:t xml:space="preserve">“</w:t>
      </w:r>
      <w:r>
        <w:t xml:space="preserve">Test Connection</w:t>
      </w:r>
      <w:r>
        <w:t xml:space="preserve">”</w:t>
      </w:r>
      <w:r>
        <w:t xml:space="preserve">. If successful, the integration is activated and appears as a badge in Live Trade Monitor.</w:t>
      </w:r>
    </w:p>
    <w:p>
      <w:pPr>
        <w:pStyle w:val="a0"/>
      </w:pPr>
      <w:r>
        <w:t xml:space="preserve">All connector calls are logged in integration_connector_logs.</w:t>
      </w:r>
    </w:p>
    <w:p>
      <w:pPr>
        <w:pStyle w:val="a0"/>
      </w:pPr>
      <w:r>
        <w:t xml:space="preserve">Example – Egypt Customs with Nafeza: When a shipment arrives and documents are verified, the system auto-populates the XML declaration, signs it with the broker’s certificate (or customs officer’s), and submits to https://nafeza.gov.eg/api/v1/declaration. Response (reference number, status) is stored. Officer sees</w:t>
      </w:r>
      <w:r>
        <w:t xml:space="preserve"> </w:t>
      </w:r>
      <w:r>
        <w:t xml:space="preserve">“</w:t>
      </w:r>
      <w:r>
        <w:t xml:space="preserve">Declaration NFZ12345 submitted – Accepted.</w:t>
      </w:r>
      <w:r>
        <w:t xml:space="preserve">”</w:t>
      </w:r>
      <w:r>
        <w:t xml:space="preserve"> </w:t>
      </w:r>
      <w:r>
        <w:t xml:space="preserve">If Nafeza is down, the connector health degrades and Smart Inbox alerts the officer.</w:t>
      </w:r>
    </w:p>
    <w:p>
      <w:pPr>
        <w:pStyle w:val="a0"/>
      </w:pPr>
      <w:r>
        <w:t xml:space="preserve">12C.10.8 Permit Issuance</w:t>
      </w:r>
    </w:p>
    <w:p>
      <w:pPr>
        <w:pStyle w:val="a0"/>
      </w:pPr>
      <w:r>
        <w:t xml:space="preserve">For agencies like Agriculture or Health that issue import/export permits. Officials review applications (auto-filled with trade data), check AI-verified documents, and click</w:t>
      </w:r>
      <w:r>
        <w:t xml:space="preserve"> </w:t>
      </w:r>
      <w:r>
        <w:t xml:space="preserve">“</w:t>
      </w:r>
      <w:r>
        <w:t xml:space="preserve">Issue Permit</w:t>
      </w:r>
      <w:r>
        <w:t xml:space="preserve">”</w:t>
      </w:r>
      <w:r>
        <w:t xml:space="preserve">. The system generates a digitally signed permit (PDF), stores it in documents, and updates the shipment’s document checklist. If api_integration is active, the permit is simultaneously pushed to the national system.</w:t>
      </w:r>
    </w:p>
    <w:p>
      <w:pPr>
        <w:pStyle w:val="a0"/>
      </w:pPr>
      <w:r>
        <w:t xml:space="preserve">One-click: Click</w:t>
      </w:r>
      <w:r>
        <w:t xml:space="preserve"> </w:t>
      </w:r>
      <w:r>
        <w:t xml:space="preserve">“</w:t>
      </w:r>
      <w:r>
        <w:t xml:space="preserve">Issue Permit</w:t>
      </w:r>
      <w:r>
        <w:t xml:space="preserve">”</w:t>
      </w:r>
      <w:r>
        <w:t xml:space="preserve"> </w:t>
      </w:r>
      <w:r>
        <w:t xml:space="preserve">– permit generated and stored.</w:t>
      </w:r>
    </w:p>
    <w:p>
      <w:pPr>
        <w:pStyle w:val="a0"/>
      </w:pPr>
      <w:r>
        <w:t xml:space="preserve">12C.10.9 Audits &amp; Reports</w:t>
      </w:r>
    </w:p>
    <w:p>
      <w:pPr>
        <w:pStyle w:val="a0"/>
      </w:pPr>
      <w:r>
        <w:t xml:space="preserve">Government audit teams can:</w:t>
      </w:r>
    </w:p>
    <w:p>
      <w:pPr>
        <w:pStyle w:val="a0"/>
      </w:pPr>
      <w:r>
        <w:t xml:space="preserve">Search the full Governor decision log for their jurisdiction.</w:t>
      </w:r>
    </w:p>
    <w:p>
      <w:pPr>
        <w:pStyle w:val="a0"/>
      </w:pPr>
      <w:r>
        <w:t xml:space="preserve">View Loom-chained audit trail of any USTN.</w:t>
      </w:r>
    </w:p>
    <w:p>
      <w:pPr>
        <w:pStyle w:val="a0"/>
      </w:pPr>
      <w:r>
        <w:t xml:space="preserve">Verify data integrity by clicking</w:t>
      </w:r>
      <w:r>
        <w:t xml:space="preserve"> </w:t>
      </w:r>
      <w:r>
        <w:t xml:space="preserve">“</w:t>
      </w:r>
      <w:r>
        <w:t xml:space="preserve">Verify Loom Chain</w:t>
      </w:r>
      <w:r>
        <w:t xml:space="preserve">”</w:t>
      </w:r>
      <w:r>
        <w:t xml:space="preserve">, which recalculates hashes clientside.</w:t>
      </w:r>
    </w:p>
    <w:p>
      <w:pPr>
        <w:pStyle w:val="a0"/>
      </w:pPr>
      <w:r>
        <w:t xml:space="preserve">Generate jurisdictional regulatory reports (e.g., CBE monthly remittance, trade statistics) with one click; Groq drafts the narrative.</w:t>
      </w:r>
    </w:p>
    <w:p>
      <w:pPr>
        <w:pStyle w:val="a0"/>
      </w:pPr>
      <w:r>
        <w:t xml:space="preserve">Access the Suspicious Activity Report (SAR) drafting and filing interface (see Part 8.10).</w:t>
      </w:r>
    </w:p>
    <w:p>
      <w:pPr>
        <w:pStyle w:val="a0"/>
      </w:pPr>
      <w:r>
        <w:t xml:space="preserve">One-click: Click</w:t>
      </w:r>
      <w:r>
        <w:t xml:space="preserve"> </w:t>
      </w:r>
      <w:r>
        <w:t xml:space="preserve">“</w:t>
      </w:r>
      <w:r>
        <w:t xml:space="preserve">Generate Report</w:t>
      </w:r>
      <w:r>
        <w:t xml:space="preserve">”</w:t>
      </w:r>
      <w:r>
        <w:t xml:space="preserve"> </w:t>
      </w:r>
      <w:r>
        <w:t xml:space="preserve">– PDF ready. Click</w:t>
      </w:r>
      <w:r>
        <w:t xml:space="preserve"> </w:t>
      </w:r>
      <w:r>
        <w:t xml:space="preserve">“</w:t>
      </w:r>
      <w:r>
        <w:t xml:space="preserve">Verify Loom Chain</w:t>
      </w:r>
      <w:r>
        <w:t xml:space="preserve">”</w:t>
      </w:r>
      <w:r>
        <w:t xml:space="preserve"> </w:t>
      </w:r>
      <w:r>
        <w:t xml:space="preserve">– integrity check performed.</w:t>
      </w:r>
    </w:p>
    <w:p>
      <w:pPr>
        <w:pStyle w:val="a0"/>
      </w:pPr>
      <w:r>
        <w:t xml:space="preserve">12C.10.10 Compliance Monitor (New Tab)</w:t>
      </w:r>
    </w:p>
    <w:p>
      <w:pPr>
        <w:pStyle w:val="a0"/>
      </w:pPr>
      <w:r>
        <w:t xml:space="preserve">Purpose: Provide government officials with a single dashboard view of platform-wide compliance metrics relevant to their jurisdiction.</w:t>
      </w:r>
    </w:p>
    <w:p>
      <w:pPr>
        <w:pStyle w:val="a0"/>
      </w:pPr>
      <w:r>
        <w:t xml:space="preserve">Access: Any government user with the compliance_monitor.view permission (default for customs officers and senior auditors).</w:t>
      </w:r>
    </w:p>
    <w:p>
      <w:pPr>
        <w:pStyle w:val="a0"/>
      </w:pPr>
      <w:r>
        <w:t xml:space="preserve">Dashboard components (real-time, auto-refreshing every 60 seconds):</w:t>
      </w:r>
    </w:p>
    <w:p>
      <w:pPr>
        <w:pStyle w:val="a0"/>
      </w:pPr>
      <w:r>
        <w:t xml:space="preserve">Drill-down capability: Clicking any item opens a filtered view of the Shared Shipments Vault or Disputes tab pre-filtered to the relevant items.</w:t>
      </w:r>
    </w:p>
    <w:p>
      <w:pPr>
        <w:pStyle w:val="a0"/>
      </w:pPr>
      <w:r>
        <w:t xml:space="preserve">One-click actions:</w:t>
      </w:r>
    </w:p>
    <w:p>
      <w:pPr>
        <w:pStyle w:val="a0"/>
      </w:pPr>
      <w:r>
        <w:t xml:space="preserve">“</w:t>
      </w:r>
      <w:r>
        <w:t xml:space="preserve">Send Reminder</w:t>
      </w:r>
      <w:r>
        <w:t xml:space="preserve">”</w:t>
      </w:r>
      <w:r>
        <w:t xml:space="preserve"> </w:t>
      </w:r>
      <w:r>
        <w:t xml:space="preserve">on deferred payment expiries – one click.</w:t>
      </w:r>
    </w:p>
    <w:p>
      <w:pPr>
        <w:pStyle w:val="a0"/>
      </w:pPr>
      <w:r>
        <w:t xml:space="preserve">“</w:t>
      </w:r>
      <w:r>
        <w:t xml:space="preserve">Generate Report</w:t>
      </w:r>
      <w:r>
        <w:t xml:space="preserve">”</w:t>
      </w:r>
      <w:r>
        <w:t xml:space="preserve"> </w:t>
      </w:r>
      <w:r>
        <w:t xml:space="preserve">– exports the current dashboard view as PDF (signed).</w:t>
      </w:r>
    </w:p>
    <w:p>
      <w:pPr>
        <w:pStyle w:val="a0"/>
      </w:pPr>
      <w:r>
        <w:t xml:space="preserve">“</w:t>
      </w:r>
      <w:r>
        <w:t xml:space="preserve">Investigate</w:t>
      </w:r>
      <w:r>
        <w:t xml:space="preserve">”</w:t>
      </w:r>
      <w:r>
        <w:t xml:space="preserve"> </w:t>
      </w:r>
      <w:r>
        <w:t xml:space="preserve">on anomaly – opens filtered Shipments Vault.</w:t>
      </w:r>
    </w:p>
    <w:p>
      <w:pPr>
        <w:pStyle w:val="a0"/>
      </w:pPr>
      <w:r>
        <w:t xml:space="preserve">AI assistance: The</w:t>
      </w:r>
      <w:r>
        <w:t xml:space="preserve"> </w:t>
      </w:r>
      <w:r>
        <w:t xml:space="preserve">“</w:t>
      </w:r>
      <w:r>
        <w:t xml:space="preserve">Unusual Trade Patterns</w:t>
      </w:r>
      <w:r>
        <w:t xml:space="preserve">”</w:t>
      </w:r>
      <w:r>
        <w:t xml:space="preserve"> </w:t>
      </w:r>
      <w:r>
        <w:t xml:space="preserve">widget uses 🧠 A2 (Isolation Forest) to detect anomalies; Groq generates a plain-language explanation (🧠 A1).</w:t>
      </w:r>
    </w:p>
    <w:p>
      <w:pPr>
        <w:pStyle w:val="a0"/>
      </w:pPr>
      <w:r>
        <w:t xml:space="preserve">Governance: All data is jurisdiction-filtered (government only sees shipments where their country is origin, destination, or transit). The dashboard is read-only; no actions modify trade state except</w:t>
      </w:r>
      <w:r>
        <w:t xml:space="preserve"> </w:t>
      </w:r>
      <w:r>
        <w:t xml:space="preserve">“</w:t>
      </w:r>
      <w:r>
        <w:t xml:space="preserve">Send Reminder</w:t>
      </w:r>
      <w:r>
        <w:t xml:space="preserve">”</w:t>
      </w:r>
      <w:r>
        <w:t xml:space="preserve"> </w:t>
      </w:r>
      <w:r>
        <w:t xml:space="preserve">(which just triggers a Smart Inbox notification).</w:t>
      </w:r>
    </w:p>
    <w:p>
      <w:pPr>
        <w:pStyle w:val="a0"/>
      </w:pPr>
      <w:r>
        <w:t xml:space="preserve">Refresh: Manual refresh button available; auto-refresh every 60 seconds can be toggled.</w:t>
      </w:r>
    </w:p>
    <w:p>
      <w:pPr>
        <w:pStyle w:val="a0"/>
      </w:pPr>
      <w:r>
        <w:t xml:space="preserve">12C.10.11 Company Admin</w:t>
      </w:r>
    </w:p>
    <w:p>
      <w:pPr>
        <w:pStyle w:val="a0"/>
      </w:pPr>
      <w:r>
        <w:t xml:space="preserve">Standard multitenant administration (Part 6.2.8) with government-specific module configuration (enable/disable features like auto_clearance, multi_agency_workflow, anonymous_trade, etc.). Admins can also configure connector credentials and agency branding.</w:t>
      </w:r>
    </w:p>
    <w:p>
      <w:pPr>
        <w:pStyle w:val="a0"/>
      </w:pPr>
      <w:r>
        <w:t xml:space="preserve">END OF PART 12C.10 – GOVERNMENT PORTAL (v11.0 WITH COMPLIANCE MONITOR AND DECLASSIFICATION AUDIT LOG)</w:t>
      </w:r>
    </w:p>
    <w:p>
      <w:pPr>
        <w:pStyle w:val="a0"/>
      </w:pPr>
      <w:r>
        <w:t xml:space="preserve">12C.11 Admin Portal (Platform Governance Authority)</w:t>
      </w:r>
    </w:p>
    <w:p>
      <w:pPr>
        <w:pStyle w:val="a0"/>
      </w:pPr>
      <w:r>
        <w:t xml:space="preserve">Access: Multisig members (3/5)</w:t>
      </w:r>
      <w:r>
        <w:t xml:space="preserve"> </w:t>
      </w:r>
      <w:r>
        <w:t xml:space="preserve">Dual-mode toggle: ❌</w:t>
      </w:r>
      <w:r>
        <w:t xml:space="preserve"> </w:t>
      </w:r>
      <w:r>
        <w:t xml:space="preserve">Landing page: Smart Inbox (multisig requests, system alerts, policy drift warnings)</w:t>
      </w:r>
    </w:p>
    <w:p>
      <w:pPr>
        <w:pStyle w:val="a0"/>
      </w:pPr>
      <w:r>
        <w:t xml:space="preserve">Key tabs:</w:t>
      </w:r>
    </w:p>
    <w:p>
      <w:pPr>
        <w:pStyle w:val="a0"/>
      </w:pPr>
      <w:r>
        <w:t xml:space="preserve">Smart Inbox examples:</w:t>
      </w:r>
    </w:p>
    <w:p>
      <w:pPr>
        <w:pStyle w:val="a0"/>
      </w:pPr>
      <w:r>
        <w:t xml:space="preserve">🔴 High –</w:t>
      </w:r>
      <w:r>
        <w:t xml:space="preserve"> </w:t>
      </w:r>
      <w:r>
        <w:t xml:space="preserve">“</w:t>
      </w:r>
      <w:r>
        <w:t xml:space="preserve">Multisig request #MS042: approve new jurisdiction matrix entry for Nigeria</w:t>
      </w:r>
      <w:r>
        <w:t xml:space="preserve">”</w:t>
      </w:r>
      <w:r>
        <w:t xml:space="preserve"> </w:t>
      </w:r>
      <w:r>
        <w:t xml:space="preserve">(100)</w:t>
      </w:r>
    </w:p>
    <w:p>
      <w:pPr>
        <w:pStyle w:val="a0"/>
      </w:pPr>
      <w:r>
        <w:t xml:space="preserve">🟡 Medium –</w:t>
      </w:r>
      <w:r>
        <w:t xml:space="preserve"> </w:t>
      </w:r>
      <w:r>
        <w:t xml:space="preserve">“</w:t>
      </w:r>
      <w:r>
        <w:t xml:space="preserve">PSP health alert: Fawry degraded (score 42), fallback activated</w:t>
      </w:r>
      <w:r>
        <w:t xml:space="preserve">”</w:t>
      </w:r>
      <w:r>
        <w:t xml:space="preserve"> </w:t>
      </w:r>
      <w:r>
        <w:t xml:space="preserve">(85)</w:t>
      </w:r>
    </w:p>
    <w:p>
      <w:pPr>
        <w:pStyle w:val="a0"/>
      </w:pPr>
      <w:r>
        <w:t xml:space="preserve">🔵 Low –</w:t>
      </w:r>
      <w:r>
        <w:t xml:space="preserve"> </w:t>
      </w:r>
      <w:r>
        <w:t xml:space="preserve">“</w:t>
      </w:r>
      <w:r>
        <w:t xml:space="preserve">Configuration change – version 127 applied</w:t>
      </w:r>
      <w:r>
        <w:t xml:space="preserve">”</w:t>
      </w:r>
      <w:r>
        <w:t xml:space="preserve"> </w:t>
      </w:r>
      <w:r>
        <w:t xml:space="preserve">(30)</w:t>
      </w:r>
    </w:p>
    <w:p>
      <w:pPr>
        <w:pStyle w:val="a0"/>
      </w:pPr>
      <w:r>
        <w:t xml:space="preserve">Key AI constraints: 🔐 None (admin is governance body). ⚡ All seven add-ons can be toggled here.</w:t>
      </w:r>
    </w:p>
    <w:p>
      <w:pPr>
        <w:pStyle w:val="a0"/>
      </w:pPr>
      <w:r>
        <w:t xml:space="preserve">12C.12 Marketplace Partner Portal (MP)</w:t>
      </w:r>
    </w:p>
    <w:p>
      <w:pPr>
        <w:pStyle w:val="a0"/>
      </w:pPr>
      <w:r>
        <w:t xml:space="preserve">Access: MP (external platforms integrating via API)</w:t>
      </w:r>
      <w:r>
        <w:t xml:space="preserve"> </w:t>
      </w:r>
      <w:r>
        <w:t xml:space="preserve">Dual-mode toggle: ❌</w:t>
      </w:r>
      <w:r>
        <w:t xml:space="preserve"> </w:t>
      </w:r>
      <w:r>
        <w:t xml:space="preserve">Landing page: Dashboard (key metrics, conversion rate, top corridors, total SGTX fees earned)</w:t>
      </w:r>
    </w:p>
    <w:p>
      <w:pPr>
        <w:pStyle w:val="a0"/>
      </w:pPr>
      <w:r>
        <w:t xml:space="preserve">Key tabs:</w:t>
      </w:r>
    </w:p>
    <w:p>
      <w:pPr>
        <w:pStyle w:val="a0"/>
      </w:pPr>
      <w:r>
        <w:t xml:space="preserve">Smart Inbox examples: (not primary; dashboard is default)</w:t>
      </w:r>
    </w:p>
    <w:p>
      <w:pPr>
        <w:pStyle w:val="a0"/>
      </w:pPr>
      <w:r>
        <w:t xml:space="preserve">Key AI constraints: 🔐 Never recommends partners to traders; only processes intents and attributions.</w:t>
      </w:r>
    </w:p>
    <w:p>
      <w:pPr>
        <w:pStyle w:val="a0"/>
      </w:pPr>
      <w:r>
        <w:t xml:space="preserve">END OF PART 12C – DETAILED PORTAL SPECIFICATIONS (v11.0)</w:t>
      </w:r>
    </w:p>
    <w:bookmarkEnd w:id="406"/>
    <w:bookmarkStart w:id="407" w:name="part-12d-end-to-end-workflow-examples"/>
    <w:p>
      <w:pPr>
        <w:pStyle w:val="2"/>
      </w:pPr>
      <w:r>
        <w:t xml:space="preserve">PART 12D – END-TO-END WORKFLOW EXAMPLES</w:t>
      </w:r>
    </w:p>
    <w:p>
      <w:pPr>
        <w:pStyle w:val="FirstParagraph"/>
      </w:pPr>
      <w:r>
        <w:t xml:space="preserve">Version 11.0 – Fully Expanded, with Phase-by-Phase Journeys, One-Click Actions, AI Assistance, and Add-on Call-outs</w:t>
      </w:r>
    </w:p>
    <w:p>
      <w:pPr>
        <w:pStyle w:val="a0"/>
      </w:pPr>
      <w:r>
        <w:t xml:space="preserve">This part provides complete, realistic trade journeys that demonstrate how different personas use the SGTX portals across all phases (0–8). Each example follows real-life trade practices while preserving the one-click model – every irreversible action is a single click or voice command.</w:t>
      </w:r>
    </w:p>
    <w:p>
      <w:pPr>
        <w:pStyle w:val="a0"/>
      </w:pPr>
      <w:r>
        <w:t xml:space="preserve">Structure of each example:</w:t>
      </w:r>
    </w:p>
    <w:p>
      <w:pPr>
        <w:pStyle w:val="a0"/>
      </w:pPr>
      <w:r>
        <w:t xml:space="preserve">Scenario description (parties, commodities, special conditions)</w:t>
      </w:r>
    </w:p>
    <w:p>
      <w:pPr>
        <w:pStyle w:val="a0"/>
      </w:pPr>
      <w:r>
        <w:t xml:space="preserve">Phase-by-phase step table (Actor, Portal, Action, One-Click, AI / Add-on, Outcome)</w:t>
      </w:r>
    </w:p>
    <w:p>
      <w:pPr>
        <w:pStyle w:val="a0"/>
      </w:pPr>
      <w:r>
        <w:t xml:space="preserve">Add-ons used (explicit call-outs)</w:t>
      </w:r>
    </w:p>
    <w:p>
      <w:pPr>
        <w:pStyle w:val="a0"/>
      </w:pPr>
      <w:r>
        <w:t xml:space="preserve">One-click count summary</w:t>
      </w:r>
    </w:p>
    <w:p>
      <w:pPr>
        <w:pStyle w:val="a0"/>
      </w:pPr>
      <w:r>
        <w:t xml:space="preserve">Icons used in tables:</w:t>
      </w:r>
    </w:p>
    <w:p>
      <w:pPr>
        <w:pStyle w:val="a0"/>
      </w:pPr>
      <w:r>
        <w:t xml:space="preserve">Example 1 – Strawberry Export (Egypt → Germany) – Full Workflow</w:t>
      </w:r>
    </w:p>
    <w:p>
      <w:pPr>
        <w:pStyle w:val="a0"/>
      </w:pPr>
      <w:r>
        <w:t xml:space="preserve">Scenario: Strawberry Export Co. (Egypt, seller, GTID SGTX-EG-TRD-002139-7F3A) sells 20,000 kg of frozen strawberries to European Importer GmbH (Germany, buyer, GTID SGTX-DE-TRD-001234-5B6C). Buyer requests QC inspection. Seller opts for laboratory testing and customs broker certification. Destination (Germany) requires no original documents. Seller uses multi-shipment contract (2 shipments). All parties use their portals.</w:t>
      </w:r>
    </w:p>
    <w:p>
      <w:pPr>
        <w:pStyle w:val="a0"/>
      </w:pPr>
      <w:r>
        <w:t xml:space="preserve">Add-ons used: GNN Risk Engine (sanctions check), Causal Inference (dispute root cause), ZK Proofs (confidential pricing – optional, not used in this example).</w:t>
      </w:r>
    </w:p>
    <w:p>
      <w:pPr>
        <w:pStyle w:val="a0"/>
      </w:pPr>
      <w:r>
        <w:t xml:space="preserve">Phase 0 – Foundation (All Parties)</w:t>
      </w:r>
    </w:p>
    <w:p>
      <w:pPr>
        <w:pStyle w:val="a0"/>
      </w:pPr>
      <w:r>
        <w:t xml:space="preserve">Phase 1 – Trade Initiation (Buyer)</w:t>
      </w:r>
    </w:p>
    <w:p>
      <w:pPr>
        <w:pStyle w:val="a0"/>
      </w:pPr>
      <w:r>
        <w:t xml:space="preserve">Phase 1 one-click count: 7 clicks (excluding data entry dropdowns)</w:t>
      </w:r>
    </w:p>
    <w:p>
      <w:pPr>
        <w:pStyle w:val="a0"/>
      </w:pPr>
      <w:r>
        <w:t xml:space="preserve">Phase 2 – Seller Quote, Packing &amp; Logistics (Seller)</w:t>
      </w:r>
    </w:p>
    <w:p>
      <w:pPr>
        <w:pStyle w:val="a0"/>
      </w:pPr>
      <w:r>
        <w:t xml:space="preserve">Phase 2 one-click count: ~12 clicks (excluding data entry)</w:t>
      </w:r>
    </w:p>
    <w:p>
      <w:pPr>
        <w:pStyle w:val="a0"/>
      </w:pPr>
      <w:r>
        <w:t xml:space="preserve">Phase 3 – Contracting, Negotiation &amp; Fee Collection</w:t>
      </w:r>
    </w:p>
    <w:p>
      <w:pPr>
        <w:pStyle w:val="a0"/>
      </w:pPr>
      <w:r>
        <w:t xml:space="preserve">Phase 3 one-click count: Buyer 3, Seller 5, Providers 3 → ~11 clicks across parties</w:t>
      </w:r>
    </w:p>
    <w:p>
      <w:pPr>
        <w:pStyle w:val="a0"/>
      </w:pPr>
      <w:r>
        <w:t xml:space="preserve">Phase 4 – Financing (Not used in this example)</w:t>
      </w:r>
    </w:p>
    <w:p>
      <w:pPr>
        <w:pStyle w:val="a0"/>
      </w:pPr>
      <w:r>
        <w:t xml:space="preserve">Seller did not request financing.</w:t>
      </w:r>
    </w:p>
    <w:p>
      <w:pPr>
        <w:pStyle w:val="a0"/>
      </w:pPr>
      <w:r>
        <w:t xml:space="preserve">Phase 5 – Physical Execution</w:t>
      </w:r>
    </w:p>
    <w:p>
      <w:pPr>
        <w:pStyle w:val="a0"/>
      </w:pPr>
      <w:r>
        <w:t xml:space="preserve">Phase 5 one-click count: Warehouse worker batch scans (1 action), QC 1, SHIP 1, Buyer 1 → ~4 clicks</w:t>
      </w:r>
    </w:p>
    <w:p>
      <w:pPr>
        <w:pStyle w:val="a0"/>
      </w:pPr>
      <w:r>
        <w:t xml:space="preserve">Phase 6 – Settlement</w:t>
      </w:r>
    </w:p>
    <w:p>
      <w:pPr>
        <w:pStyle w:val="a0"/>
      </w:pPr>
      <w:r>
        <w:t xml:space="preserve">Phase 6 one-click count: Buyer 0 (voice), Seller admin 1 → 1 click</w:t>
      </w:r>
    </w:p>
    <w:p>
      <w:pPr>
        <w:pStyle w:val="a0"/>
      </w:pPr>
      <w:r>
        <w:t xml:space="preserve">Phase 7 – Distressed Cargo (Not used)</w:t>
      </w:r>
    </w:p>
    <w:p>
      <w:pPr>
        <w:pStyle w:val="a0"/>
      </w:pPr>
      <w:r>
        <w:t xml:space="preserve">No distress occurred.</w:t>
      </w:r>
    </w:p>
    <w:p>
      <w:pPr>
        <w:pStyle w:val="a0"/>
      </w:pPr>
      <w:r>
        <w:t xml:space="preserve">Phase 8 – Dispute (Hypothetical – mould found on 3 pallets)</w:t>
      </w:r>
    </w:p>
    <w:p>
      <w:pPr>
        <w:pStyle w:val="a0"/>
      </w:pPr>
      <w:r>
        <w:t xml:space="preserve">Phase 8 one-click count: Buyer 3, Seller 1, Expert 1 → ~5 clicks</w:t>
      </w:r>
    </w:p>
    <w:p>
      <w:pPr>
        <w:pStyle w:val="a0"/>
      </w:pPr>
      <w:r>
        <w:t xml:space="preserve">Summary of One-Click Counts for Example 1</w:t>
      </w:r>
    </w:p>
    <w:p>
      <w:pPr>
        <w:pStyle w:val="a0"/>
      </w:pPr>
      <w:r>
        <w:t xml:space="preserve">Example 2 – Distressed Cargo Accelerated Outreach</w:t>
      </w:r>
    </w:p>
    <w:p>
      <w:pPr>
        <w:pStyle w:val="a0"/>
      </w:pPr>
      <w:r>
        <w:t xml:space="preserve">Context: Mekong Fresh (seller, Vietnam) has a distressed lot of 1,344 kg lemons (microUSTN after partial distress). Condition score 35, remaining shelf life 5 days. Seller wants to sell quickly.</w:t>
      </w:r>
    </w:p>
    <w:p>
      <w:pPr>
        <w:pStyle w:val="a0"/>
      </w:pPr>
      <w:r>
        <w:t xml:space="preserve">One-click count: Seller 6, Buyer 3 → 9 clicks total</w:t>
      </w:r>
    </w:p>
    <w:p>
      <w:pPr>
        <w:pStyle w:val="a0"/>
      </w:pPr>
      <w:r>
        <w:t xml:space="preserve">Example 3 – Multi-Shipment Schedule Modification After Lock</w:t>
      </w:r>
    </w:p>
    <w:p>
      <w:pPr>
        <w:pStyle w:val="a0"/>
      </w:pPr>
      <w:r>
        <w:t xml:space="preserve">Context: Nile Foods and Mekong Fresh have a multi-shipment contract with 3 shipments. Shipment 1 is locked and in transit. Buyer wants to postpone Shipment 2 from 15 August to 30 August and change port from Alexandria to Port Said.</w:t>
      </w:r>
    </w:p>
    <w:p>
      <w:pPr>
        <w:pStyle w:val="a0"/>
      </w:pPr>
      <w:r>
        <w:t xml:space="preserve">One-click count: Buyer 2, Seller 2 → 4 clicks total</w:t>
      </w:r>
    </w:p>
    <w:p>
      <w:pPr>
        <w:pStyle w:val="a0"/>
      </w:pPr>
      <w:r>
        <w:t xml:space="preserve">Example 4 – QC Conditional Pass with Action Plan</w:t>
      </w:r>
    </w:p>
    <w:p>
      <w:pPr>
        <w:pStyle w:val="a0"/>
      </w:pPr>
      <w:r>
        <w:t xml:space="preserve">Context: QC inspector finds minor bruising on 2 cartons of a shipment. Instead of FAIL, inspector proposes conditional pass.</w:t>
      </w:r>
    </w:p>
    <w:p>
      <w:pPr>
        <w:pStyle w:val="a0"/>
      </w:pPr>
      <w:r>
        <w:t xml:space="preserve">One-click count: Inspector 3, Seller 1 → 4 clicks total</w:t>
      </w:r>
    </w:p>
    <w:p>
      <w:pPr>
        <w:pStyle w:val="a0"/>
      </w:pPr>
      <w:r>
        <w:t xml:space="preserve">Example 5 – Deferred Government Fee Payment</w:t>
      </w:r>
    </w:p>
    <w:p>
      <w:pPr>
        <w:pStyle w:val="a0"/>
      </w:pPr>
      <w:r>
        <w:t xml:space="preserve">Context: Shipment to Nigeria requires import duties that must be paid after customs clearance, not before.</w:t>
      </w:r>
    </w:p>
    <w:p>
      <w:pPr>
        <w:pStyle w:val="a0"/>
      </w:pPr>
      <w:r>
        <w:t xml:space="preserve">One-click count: Seller 2 → 2 clicks (rest automatic)</w:t>
      </w:r>
    </w:p>
    <w:p>
      <w:pPr>
        <w:pStyle w:val="a0"/>
      </w:pPr>
      <w:r>
        <w:t xml:space="preserve">Example 6 – Financing with Co-Financing and DeFi</w:t>
      </w:r>
    </w:p>
    <w:p>
      <w:pPr>
        <w:pStyle w:val="a0"/>
      </w:pPr>
      <w:r>
        <w:t xml:space="preserve">Context: Mekong Fresh (seller) requests $100,000 pre-shipment financing for citrus. Bank X bids $60,000 at 4.8% APR. DeFi Pool Y bids $40,000 at 5.2% APR via Aave V3. Borrower accepts both.</w:t>
      </w:r>
    </w:p>
    <w:p>
      <w:pPr>
        <w:pStyle w:val="a0"/>
      </w:pPr>
      <w:r>
        <w:t xml:space="preserve">One-click count: Seller 3, Bank X 2, DeFi Pool Y 3 → ~8 clicks total</w:t>
      </w:r>
    </w:p>
    <w:p>
      <w:pPr>
        <w:pStyle w:val="a0"/>
      </w:pPr>
      <w:r>
        <w:t xml:space="preserve">Summary Table – One-Click Counts Across Examples</w:t>
      </w:r>
    </w:p>
    <w:p>
      <w:pPr>
        <w:pStyle w:val="a0"/>
      </w:pPr>
      <w:r>
        <w:t xml:space="preserve">END OF PART 12D – END-TO-END WORKFLOW EXAMPLES (v11.0)</w:t>
      </w:r>
    </w:p>
    <w:bookmarkEnd w:id="407"/>
    <w:bookmarkStart w:id="464" w:name="part-12e-add-on-integration-map"/>
    <w:p>
      <w:pPr>
        <w:pStyle w:val="2"/>
      </w:pPr>
      <w:r>
        <w:t xml:space="preserve">PART 12E – ADD-ON INTEGRATION MAP</w:t>
      </w:r>
    </w:p>
    <w:p>
      <w:pPr>
        <w:pStyle w:val="FirstParagraph"/>
      </w:pPr>
      <w:r>
        <w:t xml:space="preserve">Version 11.0 – Where Each Critical Add-on Appears Across Portals and Features</w:t>
      </w:r>
    </w:p>
    <w:p>
      <w:pPr>
        <w:pStyle w:val="a0"/>
      </w:pPr>
      <w:r>
        <w:t xml:space="preserve">This part provides a comprehensive map of how the seven critical add-ons (defined in Part 11) integrate into the SGTX portals and end-to-end workflow. Each add-on is listed with:</w:t>
      </w:r>
    </w:p>
    <w:p>
      <w:pPr>
        <w:pStyle w:val="a0"/>
      </w:pPr>
      <w:r>
        <w:t xml:space="preserve">Primary portal(s) where it is visible or used</w:t>
      </w:r>
    </w:p>
    <w:p>
      <w:pPr>
        <w:pStyle w:val="a0"/>
      </w:pPr>
      <w:r>
        <w:t xml:space="preserve">Specific feature / location within the portal</w:t>
      </w:r>
    </w:p>
    <w:p>
      <w:pPr>
        <w:pStyle w:val="a0"/>
      </w:pPr>
      <w:r>
        <w:t xml:space="preserve">AI authority level used (A1–A4)</w:t>
      </w:r>
    </w:p>
    <w:p>
      <w:pPr>
        <w:pStyle w:val="a0"/>
      </w:pPr>
      <w:r>
        <w:t xml:space="preserve">Activation (default on/off, requires multisig, etc.)</w:t>
      </w:r>
    </w:p>
    <w:p>
      <w:pPr>
        <w:pStyle w:val="a0"/>
      </w:pPr>
      <w:r>
        <w:t xml:space="preserve">Non-marketplace safeguard (how it avoids unsolicited recommendations)</w:t>
      </w:r>
    </w:p>
    <w:p>
      <w:pPr>
        <w:pStyle w:val="a0"/>
      </w:pPr>
      <w:r>
        <w:t xml:space="preserve">Add-on summary (from Part 11):</w:t>
      </w:r>
    </w:p>
    <w:p>
      <w:pPr>
        <w:pStyle w:val="a0"/>
      </w:pPr>
      <w:r>
        <w:t xml:space="preserve">12E.1 Add-on 1 – Graph Neural Network (GNN) Risk Engine</w:t>
      </w:r>
    </w:p>
    <w:p>
      <w:pPr>
        <w:pStyle w:val="a0"/>
      </w:pPr>
      <w:r>
        <w:t xml:space="preserve">Purpose: Detect indirect sanctions links (UBO proximity, 2-hop). Never recommends alternative counterparties.</w:t>
      </w:r>
    </w:p>
    <w:p>
      <w:pPr>
        <w:pStyle w:val="a0"/>
      </w:pPr>
      <w:r>
        <w:t xml:space="preserve">One-click integration: No user action – runs automatically in Governor pre-screen.</w:t>
      </w:r>
    </w:p>
    <w:p>
      <w:pPr>
        <w:pStyle w:val="a0"/>
      </w:pPr>
      <w:r>
        <w:t xml:space="preserve">12E.2 Add-on 2 – Federated Learning Network</w:t>
      </w:r>
    </w:p>
    <w:p>
      <w:pPr>
        <w:pStyle w:val="a0"/>
      </w:pPr>
      <w:r>
        <w:t xml:space="preserve">Purpose: Train credit scoring, fraud detection, and margin estimation models across sovereign nodes without raw data sharing.</w:t>
      </w:r>
    </w:p>
    <w:p>
      <w:pPr>
        <w:pStyle w:val="a0"/>
      </w:pPr>
      <w:r>
        <w:t xml:space="preserve">One-click integration: No user action – background coordination. Admin can start/stop coordinator with one click in Admin Portal.</w:t>
      </w:r>
    </w:p>
    <w:p>
      <w:pPr>
        <w:pStyle w:val="a0"/>
      </w:pPr>
      <w:r>
        <w:t xml:space="preserve">12E.3 Add-on 3 – Causal Inference Engine</w:t>
      </w:r>
    </w:p>
    <w:p>
      <w:pPr>
        <w:pStyle w:val="a0"/>
      </w:pPr>
      <w:r>
        <w:t xml:space="preserve">Purpose: Identify root causes of disputes, delays, defaults, or quality failures (advisory only).</w:t>
      </w:r>
    </w:p>
    <w:p>
      <w:pPr>
        <w:pStyle w:val="a0"/>
      </w:pPr>
      <w:r>
        <w:t xml:space="preserve">One-click integration: No user action – runs automatically when dispute filed or incident created.</w:t>
      </w:r>
    </w:p>
    <w:p>
      <w:pPr>
        <w:pStyle w:val="a0"/>
      </w:pPr>
      <w:r>
        <w:t xml:space="preserve">12E.4 Add-on 4 – Self-Healing Infrastructure &amp; Chaos Engineering</w:t>
      </w:r>
    </w:p>
    <w:p>
      <w:pPr>
        <w:pStyle w:val="a0"/>
      </w:pPr>
      <w:r>
        <w:t xml:space="preserve">Purpose: Automatic pod healing, disk failure prediction, weekly resilience tests.</w:t>
      </w:r>
    </w:p>
    <w:p>
      <w:pPr>
        <w:pStyle w:val="a0"/>
      </w:pPr>
      <w:r>
        <w:t xml:space="preserve">One-click integration: Admin can click</w:t>
      </w:r>
      <w:r>
        <w:t xml:space="preserve"> </w:t>
      </w:r>
      <w:r>
        <w:t xml:space="preserve">“</w:t>
      </w:r>
      <w:r>
        <w:t xml:space="preserve">Run Chaos Test</w:t>
      </w:r>
      <w:r>
        <w:t xml:space="preserve">”</w:t>
      </w:r>
      <w:r>
        <w:t xml:space="preserve"> </w:t>
      </w:r>
      <w:r>
        <w:t xml:space="preserve">in staging – one click. No user action required for self-healing.</w:t>
      </w:r>
    </w:p>
    <w:p>
      <w:pPr>
        <w:pStyle w:val="a0"/>
      </w:pPr>
      <w:r>
        <w:t xml:space="preserve">12E.5 Add-on 5 – Automated Penetration Testing</w:t>
      </w:r>
    </w:p>
    <w:p>
      <w:pPr>
        <w:pStyle w:val="a0"/>
      </w:pPr>
      <w:r>
        <w:t xml:space="preserve">Purpose: Weekly vulnerability scans (OWASP ZAP, nuclei, Trivy). Critical findings block CI/CD.</w:t>
      </w:r>
    </w:p>
    <w:p>
      <w:pPr>
        <w:pStyle w:val="a0"/>
      </w:pPr>
      <w:r>
        <w:t xml:space="preserve">One-click integration: Admin clicks</w:t>
      </w:r>
      <w:r>
        <w:t xml:space="preserve"> </w:t>
      </w:r>
      <w:r>
        <w:t xml:space="preserve">“</w:t>
      </w:r>
      <w:r>
        <w:t xml:space="preserve">Trigger Pentest</w:t>
      </w:r>
      <w:r>
        <w:t xml:space="preserve">”</w:t>
      </w:r>
      <w:r>
        <w:t xml:space="preserve"> </w:t>
      </w:r>
      <w:r>
        <w:t xml:space="preserve">– one click. Reports are auto-generated.</w:t>
      </w:r>
    </w:p>
    <w:p>
      <w:pPr>
        <w:pStyle w:val="a0"/>
      </w:pPr>
      <w:r>
        <w:t xml:space="preserve">12E.6 Add-on 6 – Post-Quantum Cryptography (PQC)</w:t>
      </w:r>
    </w:p>
    <w:p>
      <w:pPr>
        <w:pStyle w:val="a0"/>
      </w:pPr>
      <w:r>
        <w:t xml:space="preserve">Purpose: Dilithium3 signatures for long-term records (contracts, Loom hashes). Quantum-safe archival.</w:t>
      </w:r>
    </w:p>
    <w:p>
      <w:pPr>
        <w:pStyle w:val="a0"/>
      </w:pPr>
      <w:r>
        <w:t xml:space="preserve">One-click integration: No user action. Admin can trigger re-signing of old records with one click.</w:t>
      </w:r>
    </w:p>
    <w:p>
      <w:pPr>
        <w:pStyle w:val="a0"/>
      </w:pPr>
      <w:r>
        <w:t xml:space="preserve">12E.7 Add-on 7 – Expanded Zero-Knowledge Proofs (ZK)</w:t>
      </w:r>
    </w:p>
    <w:p>
      <w:pPr>
        <w:pStyle w:val="a0"/>
      </w:pPr>
      <w:r>
        <w:t xml:space="preserve">Purpose: Proof-of-reserves (financiers), confidential trade terms, private settlement.</w:t>
      </w:r>
    </w:p>
    <w:p>
      <w:pPr>
        <w:pStyle w:val="a0"/>
      </w:pPr>
      <w:r>
        <w:t xml:space="preserve">One-click integration: Seller toggles</w:t>
      </w:r>
      <w:r>
        <w:t xml:space="preserve"> </w:t>
      </w:r>
      <w:r>
        <w:t xml:space="preserve">“</w:t>
      </w:r>
      <w:r>
        <w:t xml:space="preserve">Confidential Pricing</w:t>
      </w:r>
      <w:r>
        <w:t xml:space="preserve">”</w:t>
      </w:r>
      <w:r>
        <w:t xml:space="preserve"> </w:t>
      </w:r>
      <w:r>
        <w:t xml:space="preserve">(one click). Financier checks</w:t>
      </w:r>
      <w:r>
        <w:t xml:space="preserve"> </w:t>
      </w:r>
      <w:r>
        <w:t xml:space="preserve">“</w:t>
      </w:r>
      <w:r>
        <w:t xml:space="preserve">Generate Reserve Proof</w:t>
      </w:r>
      <w:r>
        <w:t xml:space="preserve">”</w:t>
      </w:r>
      <w:r>
        <w:t xml:space="preserve"> </w:t>
      </w:r>
      <w:r>
        <w:t xml:space="preserve">(one click). Buyer clicks</w:t>
      </w:r>
      <w:r>
        <w:t xml:space="preserve"> </w:t>
      </w:r>
      <w:r>
        <w:t xml:space="preserve">“</w:t>
      </w:r>
      <w:r>
        <w:t xml:space="preserve">Request Private Settlement Proof</w:t>
      </w:r>
      <w:r>
        <w:t xml:space="preserve">”</w:t>
      </w:r>
      <w:r>
        <w:t xml:space="preserve"> </w:t>
      </w:r>
      <w:r>
        <w:t xml:space="preserve">(one click).</w:t>
      </w:r>
    </w:p>
    <w:p>
      <w:pPr>
        <w:pStyle w:val="a0"/>
      </w:pPr>
      <w:r>
        <w:t xml:space="preserve">12E.8 Add-on Activation Summary Table</w:t>
      </w:r>
    </w:p>
    <w:p>
      <w:pPr>
        <w:pStyle w:val="a0"/>
      </w:pPr>
      <w:r>
        <w:t xml:space="preserve">12E.9 Cross-Portal Visibility Map (User-Facing)</w:t>
      </w:r>
    </w:p>
    <w:p>
      <w:pPr>
        <w:pStyle w:val="a0"/>
      </w:pPr>
      <w:r>
        <w:t xml:space="preserve">END OF PART 12E – ADD-ON INTEGRATION MAP (v11.0)</w:t>
      </w:r>
    </w:p>
    <w:p>
      <w:pPr>
        <w:pStyle w:val="a0"/>
      </w:pPr>
      <w:r>
        <w:t xml:space="preserve">PART 12F – QUICK START DECISION TREE &amp; TAB INDEX</w:t>
      </w:r>
    </w:p>
    <w:p>
      <w:pPr>
        <w:pStyle w:val="a0"/>
      </w:pPr>
      <w:r>
        <w:t xml:space="preserve">Version 11.0 – Easy Navigation Guide for All Portal Users</w:t>
      </w:r>
    </w:p>
    <w:p>
      <w:pPr>
        <w:pStyle w:val="a0"/>
      </w:pPr>
      <w:r>
        <w:t xml:space="preserve">This part provides two quick-reference tools:</w:t>
      </w:r>
    </w:p>
    <w:p>
      <w:pPr>
        <w:pStyle w:val="a0"/>
      </w:pPr>
      <w:r>
        <w:t xml:space="preserve">12F.1 – Decision Tree – helps users identify which portal they need based on their role and task.</w:t>
      </w:r>
    </w:p>
    <w:p>
      <w:pPr>
        <w:pStyle w:val="a0"/>
      </w:pPr>
      <w:r>
        <w:t xml:space="preserve">12F.2 – Alphabetical Tab Index – lists every tab across all portals with cross-references to the section where it is documented.</w:t>
      </w:r>
    </w:p>
    <w:p>
      <w:pPr>
        <w:pStyle w:val="a0"/>
      </w:pPr>
      <w:r>
        <w:t xml:space="preserve">12F.1 Quick Start Decision Tree</w:t>
      </w:r>
    </w:p>
    <w:p>
      <w:pPr>
        <w:pStyle w:val="a0"/>
      </w:pPr>
      <w:r>
        <w:t xml:space="preserve">Start here: What do you want to do?</w:t>
      </w:r>
    </w:p>
    <w:p>
      <w:pPr>
        <w:pStyle w:val="a0"/>
      </w:pPr>
      <w:r>
        <w:t xml:space="preserve">text</w:t>
      </w:r>
    </w:p>
    <w:p>
      <w:pPr>
        <w:pStyle w:val="a0"/>
      </w:pPr>
      <w:r>
        <w:t xml:space="preserve">┌─────────────────────────────────────────────────────────────────────────────┐</w:t>
      </w:r>
    </w:p>
    <w:p>
      <w:pPr>
        <w:pStyle w:val="a0"/>
      </w:pPr>
      <w:r>
        <w:t xml:space="preserve">│ WHAT IS YOUR ROLE? │</w:t>
      </w:r>
    </w:p>
    <w:p>
      <w:pPr>
        <w:pStyle w:val="a0"/>
      </w:pPr>
      <w:r>
        <w:t xml:space="preserve">└─────────────────────────────────────────────────────────────────────────────┘</w:t>
      </w:r>
    </w:p>
    <w:p>
      <w:pPr>
        <w:pStyle w:val="a0"/>
      </w:pPr>
      <w:r>
        <w:t xml:space="preserve">│</w:t>
      </w:r>
    </w:p>
    <w:p>
      <w:pPr>
        <w:pStyle w:val="a0"/>
      </w:pPr>
      <w:r>
        <w:t xml:space="preserve">┌───────────────────────────┼───────────────────────────┐</w:t>
      </w:r>
    </w:p>
    <w:p>
      <w:pPr>
        <w:pStyle w:val="a0"/>
      </w:pPr>
      <w:r>
        <w:t xml:space="preserve">│ │ │</w:t>
      </w:r>
    </w:p>
    <w:p>
      <w:pPr>
        <w:pStyle w:val="a0"/>
      </w:pPr>
      <w:r>
        <w:t xml:space="preserve">▼ ▼ ▼</w:t>
      </w:r>
    </w:p>
    <w:p>
      <w:pPr>
        <w:pStyle w:val="a0"/>
      </w:pPr>
      <w:r>
        <w:t xml:space="preserve">┌───────────────┐ ┌───────────────┐ ┌───────────────┐</w:t>
      </w:r>
    </w:p>
    <w:p>
      <w:pPr>
        <w:pStyle w:val="a0"/>
      </w:pPr>
      <w:r>
        <w:t xml:space="preserve">│ I am a BUYER │ │ I am a SELLER │ │ I am a │</w:t>
      </w:r>
    </w:p>
    <w:p>
      <w:pPr>
        <w:pStyle w:val="a0"/>
      </w:pPr>
      <w:r>
        <w:t xml:space="preserve">│ (importer) │ │ (exporter) │ │ LOGISTICS │</w:t>
      </w:r>
    </w:p>
    <w:p>
      <w:pPr>
        <w:pStyle w:val="a0"/>
      </w:pPr>
      <w:r>
        <w:t xml:space="preserve">│ │ │ │ │ PROVIDER │</w:t>
      </w:r>
    </w:p>
    <w:p>
      <w:pPr>
        <w:pStyle w:val="a0"/>
      </w:pPr>
      <w:r>
        <w:t xml:space="preserve">└───────┬───────┘ └───────┬───────┘ └───────┬───────┘</w:t>
      </w:r>
    </w:p>
    <w:p>
      <w:pPr>
        <w:pStyle w:val="a0"/>
      </w:pPr>
      <w:r>
        <w:t xml:space="preserve">│ │ │</w:t>
      </w:r>
    </w:p>
    <w:p>
      <w:pPr>
        <w:pStyle w:val="a0"/>
      </w:pPr>
      <w:r>
        <w:t xml:space="preserve">▼ ▼ ▼</w:t>
      </w:r>
    </w:p>
    <w:p>
      <w:pPr>
        <w:pStyle w:val="a0"/>
      </w:pPr>
      <w:r>
        <w:t xml:space="preserve">┌───────────────┐ ┌───────────────┐ ┌───────────────┐</w:t>
      </w:r>
    </w:p>
    <w:p>
      <w:pPr>
        <w:pStyle w:val="a0"/>
      </w:pPr>
      <w:r>
        <w:t xml:space="preserve">│ Trader Portal │ │ Trader Portal │ │ Choose your │</w:t>
      </w:r>
    </w:p>
    <w:p>
      <w:pPr>
        <w:pStyle w:val="a0"/>
      </w:pPr>
      <w:r>
        <w:t xml:space="preserve">│ Set mode = │ │ Set mode = │ │ service type: │</w:t>
      </w:r>
    </w:p>
    <w:p>
      <w:pPr>
        <w:pStyle w:val="a0"/>
      </w:pPr>
      <w:r>
        <w:t xml:space="preserve">│ BUY │ │ SELL │ │ │</w:t>
      </w:r>
    </w:p>
    <w:p>
      <w:pPr>
        <w:pStyle w:val="a0"/>
      </w:pPr>
      <w:r>
        <w:t xml:space="preserve">└───────┬───────┘ └───────┬───────┘ └───────┬───────┘</w:t>
      </w:r>
    </w:p>
    <w:p>
      <w:pPr>
        <w:pStyle w:val="a0"/>
      </w:pPr>
      <w:r>
        <w:t xml:space="preserve">│ │ │</w:t>
      </w:r>
    </w:p>
    <w:p>
      <w:pPr>
        <w:pStyle w:val="a0"/>
      </w:pPr>
      <w:r>
        <w:t xml:space="preserve">▼ ▼ │</w:t>
      </w:r>
    </w:p>
    <w:p>
      <w:pPr>
        <w:pStyle w:val="a0"/>
      </w:pPr>
      <w:r>
        <w:t xml:space="preserve">┌───────────────────────────────┐ │ ┌───────────────────────┼───────────────────────┐</w:t>
      </w:r>
    </w:p>
    <w:p>
      <w:pPr>
        <w:pStyle w:val="a0"/>
      </w:pPr>
      <w:r>
        <w:t xml:space="preserve">│ Key tabs for Buyer: │ │ │ │ │</w:t>
      </w:r>
    </w:p>
    <w:p>
      <w:pPr>
        <w:pStyle w:val="a0"/>
      </w:pPr>
      <w:r>
        <w:t xml:space="preserve">│ • New Trade Request │ │ ▼ ▼ ▼</w:t>
      </w:r>
    </w:p>
    <w:p>
      <w:pPr>
        <w:pStyle w:val="a0"/>
      </w:pPr>
      <w:r>
        <w:t xml:space="preserve">│ • Quote Review &amp; Negotiation │ │ ┌─────────────┐ ┌─────────────┐ ┌─────────────┐</w:t>
      </w:r>
    </w:p>
    <w:p>
      <w:pPr>
        <w:pStyle w:val="a0"/>
      </w:pPr>
      <w:r>
        <w:t xml:space="preserve">│ • Contract Signing │ │ │ LSP │ │ SHIP │ │ LAB / QC / │</w:t>
      </w:r>
    </w:p>
    <w:p>
      <w:pPr>
        <w:pStyle w:val="a0"/>
      </w:pPr>
      <w:r>
        <w:t xml:space="preserve">│ • Customs Readiness │ │ │ (trucking, │ │ (shipping │ │ CBR │</w:t>
      </w:r>
    </w:p>
    <w:p>
      <w:pPr>
        <w:pStyle w:val="a0"/>
      </w:pPr>
      <w:r>
        <w:t xml:space="preserve">│ • Distressed Cargo │ │ │ forwarding, │ │ line) │ │ │</w:t>
      </w:r>
    </w:p>
    <w:p>
      <w:pPr>
        <w:pStyle w:val="a0"/>
      </w:pPr>
      <w:r>
        <w:t xml:space="preserve">│ • Disputes │ │ │ warehousing)│ │ │ │ │</w:t>
      </w:r>
    </w:p>
    <w:p>
      <w:pPr>
        <w:pStyle w:val="a0"/>
      </w:pPr>
      <w:r>
        <w:t xml:space="preserve">│ • Saved Contacts │ │ └──────┬──────┘ └──────┬──────┘ └──────┬──────┘</w:t>
      </w:r>
    </w:p>
    <w:p>
      <w:pPr>
        <w:pStyle w:val="a0"/>
      </w:pPr>
      <w:r>
        <w:t xml:space="preserve">│ • Financing (if borrower) │ │ │ │ │</w:t>
      </w:r>
    </w:p>
    <w:p>
      <w:pPr>
        <w:pStyle w:val="a0"/>
      </w:pPr>
      <w:r>
        <w:t xml:space="preserve">└───────────────────────────────┘ │ ▼ ▼ ▼</w:t>
      </w:r>
    </w:p>
    <w:p>
      <w:pPr>
        <w:pStyle w:val="a0"/>
      </w:pPr>
      <w:r>
        <w:t xml:space="preserve">│ ┌─────────────┐ ┌─────────────┐ ┌─────────────┐</w:t>
      </w:r>
    </w:p>
    <w:p>
      <w:pPr>
        <w:pStyle w:val="a0"/>
      </w:pPr>
      <w:r>
        <w:t xml:space="preserve">│ │ LSP Portal │ │ SHIP Portal │ │ Respective │</w:t>
      </w:r>
    </w:p>
    <w:p>
      <w:pPr>
        <w:pStyle w:val="a0"/>
      </w:pPr>
      <w:r>
        <w:t xml:space="preserve">│ │ (see 12C.3) │ │ (see 12C.4) │ │ Portal │</w:t>
      </w:r>
    </w:p>
    <w:p>
      <w:pPr>
        <w:pStyle w:val="a0"/>
      </w:pPr>
      <w:r>
        <w:t xml:space="preserve">│ └─────────────┘ └─────────────┘ │ (12C.5–7) │</w:t>
      </w:r>
    </w:p>
    <w:p>
      <w:pPr>
        <w:pStyle w:val="a0"/>
      </w:pPr>
      <w:r>
        <w:t xml:space="preserve">│ └─────────────┘</w:t>
      </w:r>
    </w:p>
    <w:p>
      <w:pPr>
        <w:pStyle w:val="a0"/>
      </w:pPr>
      <w:r>
        <w:t xml:space="preserve">│</w:t>
      </w:r>
    </w:p>
    <w:p>
      <w:pPr>
        <w:pStyle w:val="a0"/>
      </w:pPr>
      <w:r>
        <w:t xml:space="preserve">┌───────────────────────────┼───────────────────────────┐</w:t>
      </w:r>
    </w:p>
    <w:p>
      <w:pPr>
        <w:pStyle w:val="a0"/>
      </w:pPr>
      <w:r>
        <w:t xml:space="preserve">│ │ │</w:t>
      </w:r>
    </w:p>
    <w:p>
      <w:pPr>
        <w:pStyle w:val="a0"/>
      </w:pPr>
      <w:r>
        <w:t xml:space="preserve">▼ ▼ ▼</w:t>
      </w:r>
    </w:p>
    <w:p>
      <w:pPr>
        <w:pStyle w:val="a0"/>
      </w:pPr>
      <w:r>
        <w:t xml:space="preserve">┌───────────────┐ ┌───────────────┐ ┌───────────────┐</w:t>
      </w:r>
    </w:p>
    <w:p>
      <w:pPr>
        <w:pStyle w:val="a0"/>
      </w:pPr>
      <w:r>
        <w:t xml:space="preserve">│ I am a │ │ I am a │ │ I am a │</w:t>
      </w:r>
    </w:p>
    <w:p>
      <w:pPr>
        <w:pStyle w:val="a0"/>
      </w:pPr>
      <w:r>
        <w:t xml:space="preserve">│ FINANCIER │ │ GOVERNMENT │ │ MARKETPLACE │</w:t>
      </w:r>
    </w:p>
    <w:p>
      <w:pPr>
        <w:pStyle w:val="a0"/>
      </w:pPr>
      <w:r>
        <w:t xml:space="preserve">│ (lender) │ │ OFFICIAL │ │ PARTNER │</w:t>
      </w:r>
    </w:p>
    <w:p>
      <w:pPr>
        <w:pStyle w:val="a0"/>
      </w:pPr>
      <w:r>
        <w:t xml:space="preserve">└───────┬───────┘ └───────┬───────┘ └───────┬───────┘</w:t>
      </w:r>
    </w:p>
    <w:p>
      <w:pPr>
        <w:pStyle w:val="a0"/>
      </w:pPr>
      <w:r>
        <w:t xml:space="preserve">│ │ │</w:t>
      </w:r>
    </w:p>
    <w:p>
      <w:pPr>
        <w:pStyle w:val="a0"/>
      </w:pPr>
      <w:r>
        <w:t xml:space="preserve">▼ ▼ ▼</w:t>
      </w:r>
    </w:p>
    <w:p>
      <w:pPr>
        <w:pStyle w:val="a0"/>
      </w:pPr>
      <w:r>
        <w:t xml:space="preserve">┌───────────────┐ ┌───────────────┐ ┌───────────────┐</w:t>
      </w:r>
    </w:p>
    <w:p>
      <w:pPr>
        <w:pStyle w:val="a0"/>
      </w:pPr>
      <w:r>
        <w:t xml:space="preserve">│ Choose type: │ │ Government │ │ Marketplace │</w:t>
      </w:r>
    </w:p>
    <w:p>
      <w:pPr>
        <w:pStyle w:val="a0"/>
      </w:pPr>
      <w:r>
        <w:t xml:space="preserve">│ • BANK │ │ Portal │ │ Partner │</w:t>
      </w:r>
    </w:p>
    <w:p>
      <w:pPr>
        <w:pStyle w:val="a0"/>
      </w:pPr>
      <w:r>
        <w:t xml:space="preserve">│ • PFI │ │ (see 12C.10) │ │ Portal │</w:t>
      </w:r>
    </w:p>
    <w:p>
      <w:pPr>
        <w:pStyle w:val="a0"/>
      </w:pPr>
      <w:r>
        <w:t xml:space="preserve">│ (private) │ └───────────────┘ │ (see 12C.12) │</w:t>
      </w:r>
    </w:p>
    <w:p>
      <w:pPr>
        <w:pStyle w:val="a0"/>
      </w:pPr>
      <w:r>
        <w:t xml:space="preserve">└───────┬───────┘ └───────────────┘</w:t>
      </w:r>
    </w:p>
    <w:p>
      <w:pPr>
        <w:pStyle w:val="a0"/>
      </w:pPr>
      <w:r>
        <w:t xml:space="preserve">│</w:t>
      </w:r>
    </w:p>
    <w:p>
      <w:pPr>
        <w:pStyle w:val="a0"/>
      </w:pPr>
      <w:r>
        <w:t xml:space="preserve">▼</w:t>
      </w:r>
    </w:p>
    <w:p>
      <w:pPr>
        <w:pStyle w:val="a0"/>
      </w:pPr>
      <w:r>
        <w:t xml:space="preserve">┌─────────────────────────────────────────────────────────────────────────────┐</w:t>
      </w:r>
    </w:p>
    <w:p>
      <w:pPr>
        <w:pStyle w:val="a0"/>
      </w:pPr>
      <w:r>
        <w:t xml:space="preserve">│ Key tabs for Financier: │</w:t>
      </w:r>
    </w:p>
    <w:p>
      <w:pPr>
        <w:pStyle w:val="a0"/>
      </w:pPr>
      <w:r>
        <w:t xml:space="preserve">│ • Financing Opportunities – view RFQs, full disclosure, submit bids │</w:t>
      </w:r>
    </w:p>
    <w:p>
      <w:pPr>
        <w:pStyle w:val="a0"/>
      </w:pPr>
      <w:r>
        <w:t xml:space="preserve">│ • My Bids &amp; Active Loans – track bids, collateral dashboard, margin calls │</w:t>
      </w:r>
    </w:p>
    <w:p>
      <w:pPr>
        <w:pStyle w:val="a0"/>
      </w:pPr>
      <w:r>
        <w:t xml:space="preserve">│ • DeFi (Bank only) – protocol comparison, stablecoin health │</w:t>
      </w:r>
    </w:p>
    <w:p>
      <w:pPr>
        <w:pStyle w:val="a0"/>
      </w:pPr>
      <w:r>
        <w:t xml:space="preserve">│ • Portfolio &amp; Compliance – exposure, regulatory reports │</w:t>
      </w:r>
    </w:p>
    <w:p>
      <w:pPr>
        <w:pStyle w:val="a0"/>
      </w:pPr>
      <w:r>
        <w:t xml:space="preserve">│ • Financed Companies – historical borrower data │</w:t>
      </w:r>
    </w:p>
    <w:p>
      <w:pPr>
        <w:pStyle w:val="a0"/>
      </w:pPr>
      <w:r>
        <w:t xml:space="preserve">└─────────────────────────────────────────────────────────────────────────────┘</w:t>
      </w:r>
    </w:p>
    <w:p>
      <w:pPr>
        <w:pStyle w:val="a0"/>
      </w:pPr>
      <w:r>
        <w:t xml:space="preserve">┌─────────────────────────────────────┐</w:t>
      </w:r>
    </w:p>
    <w:p>
      <w:pPr>
        <w:pStyle w:val="a0"/>
      </w:pPr>
      <w:r>
        <w:t xml:space="preserve">│ I am a PLATFORM ADMINISTRATOR │</w:t>
      </w:r>
    </w:p>
    <w:p>
      <w:pPr>
        <w:pStyle w:val="a0"/>
      </w:pPr>
      <w:r>
        <w:t xml:space="preserve">│ (multisig member) │</w:t>
      </w:r>
    </w:p>
    <w:p>
      <w:pPr>
        <w:pStyle w:val="a0"/>
      </w:pPr>
      <w:r>
        <w:t xml:space="preserve">└───────────────┬─────────────────────┘</w:t>
      </w:r>
    </w:p>
    <w:p>
      <w:pPr>
        <w:pStyle w:val="a0"/>
      </w:pPr>
      <w:r>
        <w:t xml:space="preserve">│</w:t>
      </w:r>
    </w:p>
    <w:p>
      <w:pPr>
        <w:pStyle w:val="a0"/>
      </w:pPr>
      <w:r>
        <w:t xml:space="preserve">▼</w:t>
      </w:r>
    </w:p>
    <w:p>
      <w:pPr>
        <w:pStyle w:val="a0"/>
      </w:pPr>
      <w:r>
        <w:t xml:space="preserve">┌─────────────────────────────────────┐</w:t>
      </w:r>
    </w:p>
    <w:p>
      <w:pPr>
        <w:pStyle w:val="a0"/>
      </w:pPr>
      <w:r>
        <w:t xml:space="preserve">│ Admin Portal (see 12C.11) │</w:t>
      </w:r>
    </w:p>
    <w:p>
      <w:pPr>
        <w:pStyle w:val="a0"/>
      </w:pPr>
      <w:r>
        <w:t xml:space="preserve">│ Key tabs: │</w:t>
      </w:r>
    </w:p>
    <w:p>
      <w:pPr>
        <w:pStyle w:val="a0"/>
      </w:pPr>
      <w:r>
        <w:t xml:space="preserve">│ • Platform Health │</w:t>
      </w:r>
    </w:p>
    <w:p>
      <w:pPr>
        <w:pStyle w:val="a0"/>
      </w:pPr>
      <w:r>
        <w:t xml:space="preserve">│ • Constitutional Policies │</w:t>
      </w:r>
    </w:p>
    <w:p>
      <w:pPr>
        <w:pStyle w:val="a0"/>
      </w:pPr>
      <w:r>
        <w:t xml:space="preserve">│ • Governor Log &amp; Audit │</w:t>
      </w:r>
    </w:p>
    <w:p>
      <w:pPr>
        <w:pStyle w:val="a0"/>
      </w:pPr>
      <w:r>
        <w:t xml:space="preserve">│ • Jurisdiction Matrix │</w:t>
      </w:r>
    </w:p>
    <w:p>
      <w:pPr>
        <w:pStyle w:val="a0"/>
      </w:pPr>
      <w:r>
        <w:t xml:space="preserve">│ • PSP Manager │</w:t>
      </w:r>
    </w:p>
    <w:p>
      <w:pPr>
        <w:pStyle w:val="a0"/>
      </w:pPr>
      <w:r>
        <w:t xml:space="preserve">│ • Special Rate Manager │</w:t>
      </w:r>
    </w:p>
    <w:p>
      <w:pPr>
        <w:pStyle w:val="a0"/>
      </w:pPr>
      <w:r>
        <w:t xml:space="preserve">│ • Incidents │</w:t>
      </w:r>
    </w:p>
    <w:p>
      <w:pPr>
        <w:pStyle w:val="a0"/>
      </w:pPr>
      <w:r>
        <w:t xml:space="preserve">│ • Tenant Management │</w:t>
      </w:r>
    </w:p>
    <w:p>
      <w:pPr>
        <w:pStyle w:val="a0"/>
      </w:pPr>
      <w:r>
        <w:t xml:space="preserve">│ • Customer Care Hub │</w:t>
      </w:r>
    </w:p>
    <w:p>
      <w:pPr>
        <w:pStyle w:val="a0"/>
      </w:pPr>
      <w:r>
        <w:t xml:space="preserve">│ • Configuration History │</w:t>
      </w:r>
    </w:p>
    <w:p>
      <w:pPr>
        <w:pStyle w:val="a0"/>
      </w:pPr>
      <w:r>
        <w:t xml:space="preserve">└─────────────────────────────────────┘</w:t>
      </w:r>
    </w:p>
    <w:p>
      <w:pPr>
        <w:pStyle w:val="a0"/>
      </w:pPr>
      <w:r>
        <w:t xml:space="preserve">Dual-mode note: If you are a trading company with DUAL mode, use the Buyer/Seller toggle in the global header to switch between Buyer and Seller dashboards. You do not need to log out or use separate portals.</w:t>
      </w:r>
    </w:p>
    <w:p>
      <w:pPr>
        <w:pStyle w:val="a0"/>
      </w:pPr>
      <w:r>
        <w:t xml:space="preserve">12F.2 Alphabetical Index of Portal Tabs</w:t>
      </w:r>
    </w:p>
    <w:p>
      <w:pPr>
        <w:pStyle w:val="a0"/>
      </w:pPr>
      <w:r>
        <w:t xml:space="preserve">This index lists every tab that appears across all SGTX portals, with the portal(s) where it appears and the section where it is documented.</w:t>
      </w:r>
    </w:p>
    <w:p>
      <w:pPr>
        <w:pStyle w:val="a0"/>
      </w:pPr>
      <w:r>
        <w:t xml:space="preserve">12F.3 Role-Based Quick Reference Cards</w:t>
      </w:r>
    </w:p>
    <w:p>
      <w:pPr>
        <w:pStyle w:val="a0"/>
      </w:pPr>
      <w:r>
        <w:t xml:space="preserve">Buyer (Trader Portal, mode = BUY)</w:t>
      </w:r>
    </w:p>
    <w:p>
      <w:pPr>
        <w:pStyle w:val="a0"/>
      </w:pPr>
      <w:r>
        <w:t xml:space="preserve">Seller (Trader Portal, mode = SELL)</w:t>
      </w:r>
    </w:p>
    <w:p>
      <w:pPr>
        <w:pStyle w:val="a0"/>
      </w:pPr>
      <w:r>
        <w:t xml:space="preserve">Logistics Provider (LSP)</w:t>
      </w:r>
    </w:p>
    <w:p>
      <w:pPr>
        <w:pStyle w:val="a0"/>
      </w:pPr>
      <w:r>
        <w:t xml:space="preserve">Shipping Line (SHIP)</w:t>
      </w:r>
    </w:p>
    <w:p>
      <w:pPr>
        <w:pStyle w:val="a0"/>
      </w:pPr>
      <w:r>
        <w:t xml:space="preserve">Financier (Bank / PFI)</w:t>
      </w:r>
    </w:p>
    <w:p>
      <w:pPr>
        <w:pStyle w:val="a0"/>
      </w:pPr>
      <w:r>
        <w:t xml:space="preserve">Government Official</w:t>
      </w:r>
    </w:p>
    <w:p>
      <w:pPr>
        <w:pStyle w:val="a0"/>
      </w:pPr>
      <w:r>
        <w:t xml:space="preserve">Admin (Platform Governance)</w:t>
      </w:r>
    </w:p>
    <w:p>
      <w:pPr>
        <w:pStyle w:val="a0"/>
      </w:pPr>
      <w:r>
        <w:t xml:space="preserve">END OF PART 12F – QUICK START DECISION TREE &amp; TAB INDEX (v11.0)</w:t>
      </w:r>
    </w:p>
    <w:p>
      <w:pPr>
        <w:pStyle w:val="a0"/>
      </w:pPr>
      <w:r>
        <w:t xml:space="preserve">PART 12G – UNIVERSAL COMMAND CENTER</w:t>
      </w:r>
    </w:p>
    <w:p>
      <w:pPr>
        <w:pStyle w:val="a0"/>
      </w:pPr>
      <w:r>
        <w:t xml:space="preserve">Version 11.0 – Primary Landing Page for All Authenticated Users</w:t>
      </w:r>
    </w:p>
    <w:p>
      <w:pPr>
        <w:pStyle w:val="a0"/>
      </w:pPr>
      <w:r>
        <w:t xml:space="preserve">Purpose: The Universal Command Center serves as the primary landing page for all authenticated users before entering role-specific portals. It provides a unified dashboard for trade visibility, pending actions, compliance alerts, financial status, workflow shortcuts, and AI assistant access — all in one place.</w:t>
      </w:r>
    </w:p>
    <w:p>
      <w:pPr>
        <w:pStyle w:val="a0"/>
      </w:pPr>
      <w:r>
        <w:t xml:space="preserve">Access: All authenticated users regardless of tenant type or role.</w:t>
      </w:r>
      <w:r>
        <w:t xml:space="preserve"> </w:t>
      </w:r>
      <w:r>
        <w:t xml:space="preserve">Dual-mode toggle: ✅ visible (if DUAL, shows combined view of both modes)</w:t>
      </w:r>
      <w:r>
        <w:t xml:space="preserve"> </w:t>
      </w:r>
      <w:r>
        <w:t xml:space="preserve">Landing page: Default after login (user can set preference to bypass to role-specific portal)</w:t>
      </w:r>
    </w:p>
    <w:p>
      <w:pPr>
        <w:pStyle w:val="a0"/>
      </w:pPr>
      <w:r>
        <w:t xml:space="preserve">12G.1 Executive Summary Cards (Top Row)</w:t>
      </w:r>
    </w:p>
    <w:p>
      <w:pPr>
        <w:pStyle w:val="a0"/>
      </w:pPr>
      <w:r>
        <w:t xml:space="preserve">Four to six key metrics cards, configurable per role:</w:t>
      </w:r>
    </w:p>
    <w:p>
      <w:pPr>
        <w:pStyle w:val="a0"/>
      </w:pPr>
      <w:r>
        <w:t xml:space="preserve">One-click: Click any card → navigate to filtered view in relevant portal.</w:t>
      </w:r>
    </w:p>
    <w:p>
      <w:pPr>
        <w:pStyle w:val="a0"/>
      </w:pPr>
      <w:r>
        <w:t xml:space="preserve">12G.2 Quick Actions Grid</w:t>
      </w:r>
    </w:p>
    <w:p>
      <w:pPr>
        <w:pStyle w:val="a0"/>
      </w:pPr>
      <w:r>
        <w:t xml:space="preserve">Frequently used actions, displayed as icon + label buttons (max 8, configurable):</w:t>
      </w:r>
    </w:p>
    <w:p>
      <w:pPr>
        <w:pStyle w:val="a0"/>
      </w:pPr>
      <w:r>
        <w:t xml:space="preserve">Accessibility: Keyboard shortcut Ctrl/Cmd + K to focus first action.</w:t>
      </w:r>
    </w:p>
    <w:p>
      <w:pPr>
        <w:pStyle w:val="a0"/>
      </w:pPr>
      <w:r>
        <w:t xml:space="preserve">12G.3 AI Operations Assistant</w:t>
      </w:r>
    </w:p>
    <w:p>
      <w:pPr>
        <w:pStyle w:val="a0"/>
      </w:pPr>
      <w:r>
        <w:t xml:space="preserve">Component: Persistent chat panel (collapsible) at bottom-right corner of Command Center.</w:t>
      </w:r>
    </w:p>
    <w:p>
      <w:pPr>
        <w:pStyle w:val="a0"/>
      </w:pPr>
      <w:r>
        <w:t xml:space="preserve">Capabilities (🧠 A1, Groq → Ollama):</w:t>
      </w:r>
    </w:p>
    <w:p>
      <w:pPr>
        <w:pStyle w:val="a0"/>
      </w:pPr>
      <w:r>
        <w:t xml:space="preserve">Natural language query processing for trade data</w:t>
      </w:r>
    </w:p>
    <w:p>
      <w:pPr>
        <w:pStyle w:val="a0"/>
      </w:pPr>
      <w:r>
        <w:t xml:space="preserve">Context-aware suggestions based on user’s pending actions</w:t>
      </w:r>
    </w:p>
    <w:p>
      <w:pPr>
        <w:pStyle w:val="a0"/>
      </w:pPr>
      <w:r>
        <w:t xml:space="preserve">One-click action execution from chat</w:t>
      </w:r>
    </w:p>
    <w:p>
      <w:pPr>
        <w:pStyle w:val="a0"/>
      </w:pPr>
      <w:r>
        <w:t xml:space="preserve">Example queries and responses:</w:t>
      </w:r>
    </w:p>
    <w:p>
      <w:pPr>
        <w:pStyle w:val="a0"/>
      </w:pPr>
      <w:r>
        <w:t xml:space="preserve">Fallback: If Groq unavailable, Ollama local model provides basic responses with static templates.</w:t>
      </w:r>
      <w:r>
        <w:t xml:space="preserve"> </w:t>
      </w:r>
      <w:r>
        <w:t xml:space="preserve">Privacy: Chat history stored locally (browser) for 30 days; not used for model training.</w:t>
      </w:r>
    </w:p>
    <w:p>
      <w:pPr>
        <w:pStyle w:val="a0"/>
      </w:pPr>
      <w:r>
        <w:t xml:space="preserve">12G.4 Recent Activity Feed</w:t>
      </w:r>
    </w:p>
    <w:p>
      <w:pPr>
        <w:pStyle w:val="a0"/>
      </w:pPr>
      <w:r>
        <w:t xml:space="preserve">Chronological list of last 20 actions across all portals the user has access to.</w:t>
      </w:r>
    </w:p>
    <w:p>
      <w:pPr>
        <w:pStyle w:val="a0"/>
      </w:pPr>
      <w:r>
        <w:t xml:space="preserve">Display format:</w:t>
      </w:r>
    </w:p>
    <w:p>
      <w:pPr>
        <w:pStyle w:val="a0"/>
      </w:pPr>
      <w:r>
        <w:t xml:space="preserve">text</w:t>
      </w:r>
    </w:p>
    <w:p>
      <w:pPr>
        <w:pStyle w:val="a0"/>
      </w:pPr>
      <w:r>
        <w:t xml:space="preserve">┌─────────────────────────────────────────────────────────────────────────────┐</w:t>
      </w:r>
    </w:p>
    <w:p>
      <w:pPr>
        <w:pStyle w:val="a0"/>
      </w:pPr>
      <w:r>
        <w:t xml:space="preserve">│ 🟢 Mohamed Eltonsy • Approved Invoice • USTN-EG-2026-00491 • 2 minutes ago │</w:t>
      </w:r>
    </w:p>
    <w:p>
      <w:pPr>
        <w:pStyle w:val="a0"/>
      </w:pPr>
      <w:r>
        <w:t xml:space="preserve">├─────────────────────────────────────────────────────────────────────────────┤</w:t>
      </w:r>
    </w:p>
    <w:p>
      <w:pPr>
        <w:pStyle w:val="a0"/>
      </w:pPr>
      <w:r>
        <w:t xml:space="preserve">│ 🔵 Sarah Ahmed • Submitted Declaration • USTN-EG-2026-00490 • 1 hour ago │</w:t>
      </w:r>
    </w:p>
    <w:p>
      <w:pPr>
        <w:pStyle w:val="a0"/>
      </w:pPr>
      <w:r>
        <w:t xml:space="preserve">├─────────────────────────────────────────────────────────────────────────────┤</w:t>
      </w:r>
    </w:p>
    <w:p>
      <w:pPr>
        <w:pStyle w:val="a0"/>
      </w:pPr>
      <w:r>
        <w:t xml:space="preserve">│ 🟡 System • Document Missing • USTN-EG-2026-00489 • 3 hours ago │</w:t>
      </w:r>
    </w:p>
    <w:p>
      <w:pPr>
        <w:pStyle w:val="a0"/>
      </w:pPr>
      <w:r>
        <w:t xml:space="preserve">│ → Certificate of Origin required. [Upload Now] │</w:t>
      </w:r>
    </w:p>
    <w:p>
      <w:pPr>
        <w:pStyle w:val="a0"/>
      </w:pPr>
      <w:r>
        <w:t xml:space="preserve">└─────────────────────────────────────────────────────────────────────────────┘</w:t>
      </w:r>
    </w:p>
    <w:p>
      <w:pPr>
        <w:pStyle w:val="a0"/>
      </w:pPr>
      <w:r>
        <w:t xml:space="preserve">Colour coding:</w:t>
      </w:r>
    </w:p>
    <w:p>
      <w:pPr>
        <w:pStyle w:val="a0"/>
      </w:pPr>
      <w:r>
        <w:t xml:space="preserve">🟢 Green: Success (payment, signature, confirmation)</w:t>
      </w:r>
    </w:p>
    <w:p>
      <w:pPr>
        <w:pStyle w:val="a0"/>
      </w:pPr>
      <w:r>
        <w:t xml:space="preserve">🔵 Blue: Informational (submission, creation)</w:t>
      </w:r>
    </w:p>
    <w:p>
      <w:pPr>
        <w:pStyle w:val="a0"/>
      </w:pPr>
      <w:r>
        <w:t xml:space="preserve">🟡 Amber: Warning (missing document, approaching deadline)</w:t>
      </w:r>
    </w:p>
    <w:p>
      <w:pPr>
        <w:pStyle w:val="a0"/>
      </w:pPr>
      <w:r>
        <w:t xml:space="preserve">🔴 Red: Critical (dispute, non-payment, sanctions flag)</w:t>
      </w:r>
    </w:p>
    <w:p>
      <w:pPr>
        <w:pStyle w:val="a0"/>
      </w:pPr>
      <w:r>
        <w:t xml:space="preserve">One-click: Click any activity item → opens relevant TCC or document.</w:t>
      </w:r>
      <w:r>
        <w:t xml:space="preserve"> </w:t>
      </w:r>
      <w:r>
        <w:t xml:space="preserve">Real-time updates: 🔄 New activities appear via NATS WebSocket.</w:t>
      </w:r>
    </w:p>
    <w:p>
      <w:pPr>
        <w:pStyle w:val="a0"/>
      </w:pPr>
      <w:r>
        <w:t xml:space="preserve">12G.5 Configuration &amp; Personalisation</w:t>
      </w:r>
    </w:p>
    <w:p>
      <w:pPr>
        <w:pStyle w:val="a0"/>
      </w:pPr>
      <w:r>
        <w:t xml:space="preserve">User can customise Command Center via ⚙ Settings:</w:t>
      </w:r>
    </w:p>
    <w:p>
      <w:pPr>
        <w:pStyle w:val="a0"/>
      </w:pPr>
      <w:r>
        <w:t xml:space="preserve">Default Landing: Command Center (default) or role-specific portal</w:t>
      </w:r>
    </w:p>
    <w:p>
      <w:pPr>
        <w:pStyle w:val="a0"/>
      </w:pPr>
      <w:r>
        <w:t xml:space="preserve">Executive Summary Cards: Show/hide, reorder, set thresholds</w:t>
      </w:r>
    </w:p>
    <w:p>
      <w:pPr>
        <w:pStyle w:val="a0"/>
      </w:pPr>
      <w:r>
        <w:t xml:space="preserve">Quick Actions: Pin/unpin, reorder (max 8)</w:t>
      </w:r>
    </w:p>
    <w:p>
      <w:pPr>
        <w:pStyle w:val="a0"/>
      </w:pPr>
      <w:r>
        <w:t xml:space="preserve">AI Assistant: Enable/disable, set language preference</w:t>
      </w:r>
    </w:p>
    <w:p>
      <w:pPr>
        <w:pStyle w:val="a0"/>
      </w:pPr>
      <w:r>
        <w:t xml:space="preserve">Activity Feed: Filter by type, date range, USTN</w:t>
      </w:r>
    </w:p>
    <w:p>
      <w:pPr>
        <w:pStyle w:val="a0"/>
      </w:pPr>
      <w:r>
        <w:t xml:space="preserve">🔐 Non-marketplace: No recommendations for</w:t>
      </w:r>
      <w:r>
        <w:t xml:space="preserve"> </w:t>
      </w:r>
      <w:r>
        <w:t xml:space="preserve">“</w:t>
      </w:r>
      <w:r>
        <w:t xml:space="preserve">people you may know</w:t>
      </w:r>
      <w:r>
        <w:t xml:space="preserve">”</w:t>
      </w:r>
      <w:r>
        <w:t xml:space="preserve"> </w:t>
      </w:r>
      <w:r>
        <w:t xml:space="preserve">or</w:t>
      </w:r>
      <w:r>
        <w:t xml:space="preserve"> </w:t>
      </w:r>
      <w:r>
        <w:t xml:space="preserve">“</w:t>
      </w:r>
      <w:r>
        <w:t xml:space="preserve">popular actions.</w:t>
      </w:r>
      <w:r>
        <w:t xml:space="preserve">”</w:t>
      </w:r>
      <w:r>
        <w:t xml:space="preserve"> </w:t>
      </w:r>
      <w:r>
        <w:t xml:space="preserve">All suggested actions derive from user’s own pending obligations.</w:t>
      </w:r>
    </w:p>
    <w:p>
      <w:pPr>
        <w:pStyle w:val="a0"/>
      </w:pPr>
      <w:r>
        <w:t xml:space="preserve">One-click guarantee: Every action from the Command Center executes with a single click. Voice commands also supported via VoiceCommandButton (Part 12A.5).</w:t>
      </w:r>
    </w:p>
    <w:p>
      <w:pPr>
        <w:pStyle w:val="a0"/>
      </w:pPr>
      <w:r>
        <w:t xml:space="preserve">Mobile view: Cards stack vertically; quick actions become scrollable horizontal row; AI Assistant accessible via floating button.</w:t>
      </w:r>
    </w:p>
    <w:p>
      <w:pPr>
        <w:pStyle w:val="a0"/>
      </w:pPr>
      <w:r>
        <w:t xml:space="preserve">12G.6 Integration with Other Parts</w:t>
      </w:r>
    </w:p>
    <w:p>
      <w:pPr>
        <w:pStyle w:val="a0"/>
      </w:pPr>
      <w:r>
        <w:t xml:space="preserve">Smart Inbox (Part 12A.1): Command Center draws pending action counts from Smart Inbox.</w:t>
      </w:r>
    </w:p>
    <w:p>
      <w:pPr>
        <w:pStyle w:val="a0"/>
      </w:pPr>
      <w:r>
        <w:t xml:space="preserve">Trade Command Center (Part 12A.2): Clicking a USTN from the Command Center opens the TCC.</w:t>
      </w:r>
    </w:p>
    <w:p>
      <w:pPr>
        <w:pStyle w:val="a0"/>
      </w:pPr>
      <w:r>
        <w:t xml:space="preserve">Shared Shipments Vault (Part 12A.4): The</w:t>
      </w:r>
      <w:r>
        <w:t xml:space="preserve"> </w:t>
      </w:r>
      <w:r>
        <w:t xml:space="preserve">“</w:t>
      </w:r>
      <w:r>
        <w:t xml:space="preserve">Open Trades</w:t>
      </w:r>
      <w:r>
        <w:t xml:space="preserve">”</w:t>
      </w:r>
      <w:r>
        <w:t xml:space="preserve"> </w:t>
      </w:r>
      <w:r>
        <w:t xml:space="preserve">and</w:t>
      </w:r>
      <w:r>
        <w:t xml:space="preserve"> </w:t>
      </w:r>
      <w:r>
        <w:t xml:space="preserve">“</w:t>
      </w:r>
      <w:r>
        <w:t xml:space="preserve">Active Shipments</w:t>
      </w:r>
      <w:r>
        <w:t xml:space="preserve">”</w:t>
      </w:r>
      <w:r>
        <w:t xml:space="preserve"> </w:t>
      </w:r>
      <w:r>
        <w:t xml:space="preserve">cards link to filtered views of the Vault.</w:t>
      </w:r>
    </w:p>
    <w:p>
      <w:pPr>
        <w:pStyle w:val="a0"/>
      </w:pPr>
      <w:r>
        <w:t xml:space="preserve">VoiceCommandButton (Part 12A.5): Voice commands from the Command Center are processed identically.</w:t>
      </w:r>
    </w:p>
    <w:p>
      <w:pPr>
        <w:pStyle w:val="a0"/>
      </w:pPr>
      <w:r>
        <w:t xml:space="preserve">Customer Care Chatbot (Part 12A.6): The AI Operations Assistant is a specialised interface to the same chatbot.</w:t>
      </w:r>
    </w:p>
    <w:p>
      <w:pPr>
        <w:pStyle w:val="a0"/>
      </w:pPr>
      <w:r>
        <w:t xml:space="preserve">🔐 Non-marketplace: The Command Center never suggests alternative counterparties or service providers.</w:t>
      </w:r>
    </w:p>
    <w:p>
      <w:pPr>
        <w:pStyle w:val="a0"/>
      </w:pPr>
      <w:r>
        <w:t xml:space="preserve">Summary of Corrected Placement for All Previously Requested Modules</w:t>
      </w:r>
    </w:p>
    <w:p>
      <w:pPr>
        <w:pStyle w:val="a0"/>
      </w:pPr>
      <w:r>
        <w:t xml:space="preserve">All other additions (Egyptian law compliance, authentication refinements, registration refinements, workflow refinements, testing framework) were placed in locations that do not conflict with existing numbering and remain valid.</w:t>
      </w:r>
    </w:p>
    <w:p>
      <w:pPr>
        <w:pStyle w:val="a0"/>
      </w:pPr>
      <w:r>
        <w:t xml:space="preserve">Final note: No existing content (including the original Admin Portal at Part 12C.11) has been altered or removed. The Universal Command Center now resides cleanly in Part 12G, preserving the integrity of the blueprint.</w:t>
      </w:r>
    </w:p>
    <w:p>
      <w:pPr>
        <w:pStyle w:val="a0"/>
      </w:pPr>
      <w:r>
        <w:t xml:space="preserve">12G.7 – Trade Health Score Engine</w:t>
      </w:r>
    </w:p>
    <w:p>
      <w:pPr>
        <w:pStyle w:val="a0"/>
      </w:pPr>
      <w:r>
        <w:t xml:space="preserve">Purpose: Provide a dynamic, at-a-glance health score for each trade (USTN) based on compliance, documentation, logistics, payment, risk, and timeline status.</w:t>
      </w:r>
    </w:p>
    <w:p>
      <w:pPr>
        <w:pStyle w:val="a0"/>
      </w:pPr>
      <w:r>
        <w:t xml:space="preserve">12G.7.1 Score Formula</w:t>
      </w:r>
    </w:p>
    <w:p>
      <w:pPr>
        <w:pStyle w:val="a0"/>
      </w:pPr>
      <w:r>
        <w:t xml:space="preserve">The Trade Health Score is a 0–100 composite calculated as:</w:t>
      </w:r>
    </w:p>
    <w:p>
      <w:pPr>
        <w:pStyle w:val="a0"/>
      </w:pPr>
      <w:r>
        <w:t xml:space="preserve">text</w:t>
      </w:r>
    </w:p>
    <w:p>
      <w:pPr>
        <w:pStyle w:val="a0"/>
      </w:pPr>
      <w:r>
        <w:t xml:space="preserve">Trade Health Score =</w:t>
      </w:r>
    </w:p>
    <w:p>
      <w:pPr>
        <w:pStyle w:val="a0"/>
      </w:pPr>
      <w:r>
        <w:t xml:space="preserve">(Compliance × 0.20) +</w:t>
      </w:r>
    </w:p>
    <w:p>
      <w:pPr>
        <w:pStyle w:val="a0"/>
      </w:pPr>
      <w:r>
        <w:t xml:space="preserve">(Documentation × 0.20) +</w:t>
      </w:r>
    </w:p>
    <w:p>
      <w:pPr>
        <w:pStyle w:val="a0"/>
      </w:pPr>
      <w:r>
        <w:t xml:space="preserve">(Logistics × 0.15) +</w:t>
      </w:r>
    </w:p>
    <w:p>
      <w:pPr>
        <w:pStyle w:val="a0"/>
      </w:pPr>
      <w:r>
        <w:t xml:space="preserve">(Payment × 0.15) +</w:t>
      </w:r>
    </w:p>
    <w:p>
      <w:pPr>
        <w:pStyle w:val="a0"/>
      </w:pPr>
      <w:r>
        <w:t xml:space="preserve">(Risk × 0.20) +</w:t>
      </w:r>
    </w:p>
    <w:p>
      <w:pPr>
        <w:pStyle w:val="a0"/>
      </w:pPr>
      <w:r>
        <w:t xml:space="preserve">(Timeline × 0.10)</w:t>
      </w:r>
    </w:p>
    <w:p>
      <w:pPr>
        <w:pStyle w:val="a0"/>
      </w:pPr>
      <w:r>
        <w:t xml:space="preserve">Where each component is a 0–100 sub-score.</w:t>
      </w:r>
    </w:p>
    <w:p>
      <w:pPr>
        <w:pStyle w:val="a0"/>
      </w:pPr>
      <w:r>
        <w:t xml:space="preserve">12G.7.2 Component Definitions</w:t>
      </w:r>
    </w:p>
    <w:p>
      <w:pPr>
        <w:pStyle w:val="a0"/>
      </w:pPr>
      <w:r>
        <w:t xml:space="preserve">12G.7.3 Health Status Bands</w:t>
      </w:r>
    </w:p>
    <w:p>
      <w:pPr>
        <w:pStyle w:val="a0"/>
      </w:pPr>
      <w:r>
        <w:t xml:space="preserve">12G.7.4 Display Locations</w:t>
      </w:r>
    </w:p>
    <w:p>
      <w:pPr>
        <w:pStyle w:val="a0"/>
      </w:pPr>
      <w:r>
        <w:t xml:space="preserve">12G.7.5 One-Click Drill-Down</w:t>
      </w:r>
    </w:p>
    <w:p>
      <w:pPr>
        <w:pStyle w:val="a0"/>
      </w:pPr>
      <w:r>
        <w:t xml:space="preserve">Clicking the health score in the TCC opens a Health Breakdown Panel showing:</w:t>
      </w:r>
    </w:p>
    <w:p>
      <w:pPr>
        <w:pStyle w:val="a0"/>
      </w:pPr>
      <w:r>
        <w:t xml:space="preserve">Each component’s sub-score (Compliance: 95, Documentation: 70, etc.)</w:t>
      </w:r>
    </w:p>
    <w:p>
      <w:pPr>
        <w:pStyle w:val="a0"/>
      </w:pPr>
      <w:r>
        <w:t xml:space="preserve">Specific issues (e.g.,</w:t>
      </w:r>
      <w:r>
        <w:t xml:space="preserve"> </w:t>
      </w:r>
      <w:r>
        <w:t xml:space="preserve">“</w:t>
      </w:r>
      <w:r>
        <w:t xml:space="preserve">Documentation: Certificate of Origin missing</w:t>
      </w:r>
      <w:r>
        <w:t xml:space="preserve">”</w:t>
      </w:r>
      <w:r>
        <w:t xml:space="preserve">)</w:t>
      </w:r>
    </w:p>
    <w:p>
      <w:pPr>
        <w:pStyle w:val="a0"/>
      </w:pPr>
      <w:r>
        <w:t xml:space="preserve">One-click action links to resolve each issue (e.g., Upload Certificate)</w:t>
      </w:r>
    </w:p>
    <w:p>
      <w:pPr>
        <w:pStyle w:val="a0"/>
      </w:pPr>
      <w:r>
        <w:t xml:space="preserve">12G.7.6 AI-Generated Health Summary (🧠 A1, Groq)</w:t>
      </w:r>
    </w:p>
    <w:p>
      <w:pPr>
        <w:pStyle w:val="a0"/>
      </w:pPr>
      <w:r>
        <w:t xml:space="preserve">A plain-language summary appears next to the score:</w:t>
      </w:r>
    </w:p>
    <w:p>
      <w:pPr>
        <w:pStyle w:val="a0"/>
      </w:pPr>
      <w:r>
        <w:t xml:space="preserve">“</w:t>
      </w:r>
      <w:r>
        <w:t xml:space="preserve">Your trade is At Risk because the Certificate of Origin is missing. Upload it to restore health.</w:t>
      </w:r>
      <w:r>
        <w:t xml:space="preserve">”</w:t>
      </w:r>
    </w:p>
    <w:p>
      <w:pPr>
        <w:pStyle w:val="a0"/>
      </w:pPr>
      <w:r>
        <w:t xml:space="preserve">“</w:t>
      </w:r>
      <w:r>
        <w:t xml:space="preserve">All documents verified. Payment complete. Trade is Healthy.</w:t>
      </w:r>
      <w:r>
        <w:t xml:space="preserve">”</w:t>
      </w:r>
    </w:p>
    <w:p>
      <w:pPr>
        <w:pStyle w:val="a0"/>
      </w:pPr>
      <w:r>
        <w:t xml:space="preserve">12G.7.7 Database Storage</w:t>
      </w:r>
    </w:p>
    <w:p>
      <w:pPr>
        <w:pStyle w:val="a0"/>
      </w:pPr>
      <w:r>
        <w:t xml:space="preserve">The Trade Health Score is calculated on-the-fly (not stored) but can be materialised for analytics:</w:t>
      </w:r>
    </w:p>
    <w:p>
      <w:pPr>
        <w:pStyle w:val="a0"/>
      </w:pPr>
      <w:r>
        <w:t xml:space="preserve">sql</w:t>
      </w:r>
    </w:p>
    <w:p>
      <w:pPr>
        <w:pStyle w:val="a0"/>
      </w:pPr>
      <w:r>
        <w:t xml:space="preserve">CREATE MATERIALIZED VIEW trade_health_scores AS</w:t>
      </w:r>
    </w:p>
    <w:p>
      <w:pPr>
        <w:pStyle w:val="a0"/>
      </w:pPr>
      <w:r>
        <w:t xml:space="preserve">SELECT</w:t>
      </w:r>
    </w:p>
    <w:p>
      <w:pPr>
        <w:pStyle w:val="a0"/>
      </w:pPr>
      <w:r>
        <w:t xml:space="preserve">ustn,</w:t>
      </w:r>
    </w:p>
    <w:p>
      <w:pPr>
        <w:pStyle w:val="a0"/>
      </w:pPr>
      <w:r>
        <w:t xml:space="preserve">(compliance_score * 0.20 + documentation_score * 0.20 +</w:t>
      </w:r>
    </w:p>
    <w:p>
      <w:pPr>
        <w:pStyle w:val="a0"/>
      </w:pPr>
      <w:r>
        <w:t xml:space="preserve">logistics_score * 0.15 + payment_score * 0.15 +</w:t>
      </w:r>
    </w:p>
    <w:p>
      <w:pPr>
        <w:pStyle w:val="a0"/>
      </w:pPr>
      <w:r>
        <w:t xml:space="preserve">risk_score * 0.20 + timeline_score * 0.10) AS health_score,</w:t>
      </w:r>
    </w:p>
    <w:p>
      <w:pPr>
        <w:pStyle w:val="a0"/>
      </w:pPr>
      <w:r>
        <w:t xml:space="preserve">NOW() AS calculated_at</w:t>
      </w:r>
    </w:p>
    <w:p>
      <w:pPr>
        <w:pStyle w:val="a0"/>
      </w:pPr>
      <w:r>
        <w:t xml:space="preserve">FROM …;</w:t>
      </w:r>
    </w:p>
    <w:p>
      <w:pPr>
        <w:pStyle w:val="a0"/>
      </w:pPr>
      <w:r>
        <w:t xml:space="preserve">Refresh frequency: Every 15 minutes (or on any state change via NATS).</w:t>
      </w:r>
    </w:p>
    <w:p>
      <w:pPr>
        <w:pStyle w:val="a0"/>
      </w:pPr>
      <w:r>
        <w:t xml:space="preserve">12G.8 – External Integrations Health Widget</w:t>
      </w:r>
    </w:p>
    <w:p>
      <w:pPr>
        <w:pStyle w:val="a0"/>
      </w:pPr>
      <w:r>
        <w:t xml:space="preserve">Purpose: Provide real-time visibility into the health of external APIs (Nafeza, CargoX, ETA, PSPs) that SGTX depends on.</w:t>
      </w:r>
    </w:p>
    <w:p>
      <w:pPr>
        <w:pStyle w:val="a0"/>
      </w:pPr>
      <w:r>
        <w:t xml:space="preserve">Location: Admin Portal → Platform Health tab, and Government Portal → Integrations tab.</w:t>
      </w:r>
    </w:p>
    <w:p>
      <w:pPr>
        <w:pStyle w:val="a0"/>
      </w:pPr>
      <w:r>
        <w:t xml:space="preserve">Widget content:</w:t>
      </w:r>
    </w:p>
    <w:p>
      <w:pPr>
        <w:pStyle w:val="a0"/>
      </w:pPr>
      <w:r>
        <w:t xml:space="preserve">Status definitions:</w:t>
      </w:r>
    </w:p>
    <w:p>
      <w:pPr>
        <w:pStyle w:val="a0"/>
      </w:pPr>
      <w:r>
        <w:t xml:space="preserve">🟢 Operational – Latency &lt; 1s, error rate &lt; 1%</w:t>
      </w:r>
    </w:p>
    <w:p>
      <w:pPr>
        <w:pStyle w:val="a0"/>
      </w:pPr>
      <w:r>
        <w:t xml:space="preserve">🟡 Degraded – Latency &gt; 1s or error rate 1-10%</w:t>
      </w:r>
    </w:p>
    <w:p>
      <w:pPr>
        <w:pStyle w:val="a0"/>
      </w:pPr>
      <w:r>
        <w:t xml:space="preserve">🔴 Outage – Error rate &gt; 10% or no response</w:t>
      </w:r>
    </w:p>
    <w:p>
      <w:pPr>
        <w:pStyle w:val="a0"/>
      </w:pPr>
      <w:r>
        <w:t xml:space="preserve">Refresh rate: Every 10 seconds (real-time via NATS). Users can manually refresh via</w:t>
      </w:r>
      <w:r>
        <w:t xml:space="preserve"> </w:t>
      </w:r>
      <w:r>
        <w:t xml:space="preserve">“</w:t>
      </w:r>
      <w:r>
        <w:t xml:space="preserve">Refresh</w:t>
      </w:r>
      <w:r>
        <w:t xml:space="preserve">”</w:t>
      </w:r>
      <w:r>
        <w:t xml:space="preserve"> </w:t>
      </w:r>
      <w:r>
        <w:t xml:space="preserve">button.</w:t>
      </w:r>
    </w:p>
    <w:p>
      <w:pPr>
        <w:pStyle w:val="a0"/>
      </w:pPr>
      <w:r>
        <w:t xml:space="preserve">Alerts: When any integration enters Degraded or Outage state, an automatic Smart Inbox alert is sent to the Platform Governance Authority and relevant government users.</w:t>
      </w:r>
    </w:p>
    <w:p>
      <w:pPr>
        <w:pStyle w:val="a0"/>
      </w:pPr>
      <w:r>
        <w:t xml:space="preserve">One-click actions:</w:t>
      </w:r>
    </w:p>
    <w:p>
      <w:pPr>
        <w:pStyle w:val="a0"/>
      </w:pPr>
      <w:r>
        <w:t xml:space="preserve">Click any integration row → opens detailed health history (latency graph, error log)</w:t>
      </w:r>
    </w:p>
    <w:p>
      <w:pPr>
        <w:pStyle w:val="a0"/>
      </w:pPr>
      <w:r>
        <w:t xml:space="preserve">“</w:t>
      </w:r>
      <w:r>
        <w:t xml:space="preserve">View Incident</w:t>
      </w:r>
      <w:r>
        <w:t xml:space="preserve">”</w:t>
      </w:r>
      <w:r>
        <w:t xml:space="preserve"> </w:t>
      </w:r>
      <w:r>
        <w:t xml:space="preserve">→ opens incident page with post-mortem (if available)</w:t>
      </w:r>
    </w:p>
    <w:p>
      <w:pPr>
        <w:pStyle w:val="a0"/>
      </w:pPr>
      <w:r>
        <w:t xml:space="preserve">Data source: integration_connector_logs (Part 13) aggregated every 10 seconds by the integration-health-monitor service.</w:t>
      </w:r>
    </w:p>
    <w:p>
      <w:pPr>
        <w:pStyle w:val="a0"/>
      </w:pPr>
      <w:r>
        <w:t xml:space="preserve">This completes PART 12 – PORTALS, ROLES, DASHBOARDS &amp; END-TO-END WORKFLOWS (restructured with 12A–12F).</w:t>
      </w:r>
    </w:p>
    <w:p>
      <w:pPr>
        <w:pStyle w:val="a0"/>
      </w:pPr>
      <w:r>
        <w:t xml:space="preserve">PART 13 – COMPLETE DATA MODEL &amp; API ENDPOINT INDEX</w:t>
      </w:r>
    </w:p>
    <w:p>
      <w:pPr>
        <w:pStyle w:val="a0"/>
      </w:pPr>
      <w:r>
        <w:t xml:space="preserve">Version 11.0 – Fully Expanded, with All Modifications (Incoterm, Non-Uniform Layers, Three Logistics Modes, Conditional QC, Deferred Payment, Multi-Shipment, Financing, Distressed)</w:t>
      </w:r>
    </w:p>
    <w:p>
      <w:pPr>
        <w:pStyle w:val="a0"/>
      </w:pPr>
      <w:r>
        <w:t xml:space="preserve">This part consolidates the complete database schema (PostgreSQL 18 with pgvector and TimescaleDB) and the full API endpoint index (OpenAPI 3.1) for the SGTX platform. Every table, column, index, and relationship defined in Parts 0–12 is reflected here. The API endpoints are grouped by service and include the HTTP method, path, description, and reference to the relevant blueprint part. The full OpenAPI specification is served at /api/v1/openapi.json (public) and /api/v1/partner/openapi.json (for marketplace partners).</w:t>
      </w:r>
    </w:p>
    <w:p>
      <w:pPr>
        <w:pStyle w:val="a0"/>
      </w:pPr>
      <w:r>
        <w:t xml:space="preserve">All DDL is production-ready, includes row-level security (RLS) policies, and is optimised for high-throughput trade execution. The schema is designed to be self-hosted on PostgreSQL 18 with TimescaleDB for time-series data (e.g., IoT sensor readings, audit logs) and pgvector for AI embeddings (e.g., document vectors, sanctions screening).</w:t>
      </w:r>
    </w:p>
    <w:p>
      <w:pPr>
        <w:pStyle w:val="a0"/>
      </w:pPr>
      <w:r>
        <w:t xml:space="preserve">AI Integration: The schema includes vector columns for semantic search (e.g., document_embeddings for HF sentence-transformers). Embeddings are generated locally using Hugging Face models (HF API key optional) and stored in pgvector for fast similarity search.</w:t>
      </w:r>
    </w:p>
    <w:p>
      <w:pPr>
        <w:pStyle w:val="a0"/>
      </w:pPr>
      <w:r>
        <w:t xml:space="preserve">Purpose: Clarify that the canonical source for the database schema and OpenAPI specification is maintained in separate, version-controlled files. This prevents duplication and ensures developers always use the latest version.</w:t>
      </w:r>
    </w:p>
    <w:p>
      <w:pPr>
        <w:pStyle w:val="a0"/>
      </w:pPr>
      <w:r>
        <w:t xml:space="preserve">Part 13 – Complete Data Model &amp; API Endpoint Index</w:t>
      </w:r>
    </w:p>
    <w:p>
      <w:pPr>
        <w:pStyle w:val="a0"/>
      </w:pPr>
      <w:r>
        <w:t xml:space="preserve">Note on Canonical Sources:</w:t>
      </w:r>
    </w:p>
    <w:p>
      <w:pPr>
        <w:pStyle w:val="a0"/>
      </w:pPr>
      <w:r>
        <w:t xml:space="preserve">The complete database schema (DDL) and OpenAPI specification are maintained as living files in the platform repository, separate from this blueprint document. This ensures:</w:t>
      </w:r>
    </w:p>
    <w:p>
      <w:pPr>
        <w:pStyle w:val="a0"/>
      </w:pPr>
      <w:r>
        <w:t xml:space="preserve">Single source of truth for implementers.</w:t>
      </w:r>
    </w:p>
    <w:p>
      <w:pPr>
        <w:pStyle w:val="a0"/>
      </w:pPr>
      <w:r>
        <w:t xml:space="preserve">Version control (Git) tracks changes over time.</w:t>
      </w:r>
    </w:p>
    <w:p>
      <w:pPr>
        <w:pStyle w:val="a0"/>
      </w:pPr>
      <w:r>
        <w:t xml:space="preserve">Direct integration with CI/CD pipelines.</w:t>
      </w:r>
    </w:p>
    <w:p>
      <w:pPr>
        <w:pStyle w:val="a0"/>
      </w:pPr>
      <w:r>
        <w:t xml:space="preserve">Automated documentation generation from the source files.</w:t>
      </w:r>
    </w:p>
    <w:p>
      <w:pPr>
        <w:pStyle w:val="a0"/>
      </w:pPr>
      <w:r>
        <w:t xml:space="preserve">Canonical files:</w:t>
      </w:r>
    </w:p>
    <w:p>
      <w:pPr>
        <w:pStyle w:val="a0"/>
      </w:pPr>
      <w:r>
        <w:t xml:space="preserve">How to use:</w:t>
      </w:r>
    </w:p>
    <w:p>
      <w:pPr>
        <w:pStyle w:val="a0"/>
      </w:pPr>
      <w:r>
        <w:t xml:space="preserve">For deployment – Use the SQL file directly with psql or migration tools (e.g., Flyway, Liquibase). The file is idempotent and includes CREATE IF NOT EXISTS guards.</w:t>
      </w:r>
    </w:p>
    <w:p>
      <w:pPr>
        <w:pStyle w:val="a0"/>
      </w:pPr>
      <w:r>
        <w:t xml:space="preserve">For API integration – Import the YAML file into tools like Swagger UI, Postman, or Redoc. The interactive documentation is served at https://api.sgtx.io/docs (or locally at http://localhost:8000/docs).</w:t>
      </w:r>
    </w:p>
    <w:p>
      <w:pPr>
        <w:pStyle w:val="a0"/>
      </w:pPr>
      <w:r>
        <w:t xml:space="preserve">For updates – Changes must be made to the canonical files first, then the blueprint’s embedded summary (below) is updated to reflect the changes. The embedded summary in this document is a human-readable reference, not the authoritative source.</w:t>
      </w:r>
    </w:p>
    <w:p>
      <w:pPr>
        <w:pStyle w:val="a0"/>
      </w:pPr>
      <w:r>
        <w:t xml:space="preserve">Versioning policy:</w:t>
      </w:r>
    </w:p>
    <w:p>
      <w:pPr>
        <w:pStyle w:val="a0"/>
      </w:pPr>
      <w:r>
        <w:t xml:space="preserve">Major version increment (e.g., v11 → v12) – Breaking changes (table drops, column renames, endpoint removals).</w:t>
      </w:r>
    </w:p>
    <w:p>
      <w:pPr>
        <w:pStyle w:val="a0"/>
      </w:pPr>
      <w:r>
        <w:t xml:space="preserve">Minor version increment (e.g., v11.0 → v11.1) – Non-breaking additions (new tables, new endpoints, optional fields).</w:t>
      </w:r>
    </w:p>
    <w:p>
      <w:pPr>
        <w:pStyle w:val="a0"/>
      </w:pPr>
      <w:r>
        <w:t xml:space="preserve">Patch version increment (e.g., v11.1.0 → v11.1.1) – Bug fixes, documentation clarifications.</w:t>
      </w:r>
    </w:p>
    <w:p>
      <w:pPr>
        <w:pStyle w:val="a0"/>
      </w:pPr>
      <w:r>
        <w:t xml:space="preserve">The blueprint version (v11.1) corresponds to the minor version of the canonical files.</w:t>
      </w:r>
    </w:p>
    <w:p>
      <w:pPr>
        <w:pStyle w:val="a0"/>
      </w:pPr>
      <w:r>
        <w:t xml:space="preserve">Download links (example):</w:t>
      </w:r>
    </w:p>
    <w:p>
      <w:pPr>
        <w:pStyle w:val="a0"/>
      </w:pPr>
      <w:r>
        <w:t xml:space="preserve">Database schema: https://github.com/sgtx/platform/releases/download/v11.1/SGTX_Database_Schema_v11.sql</w:t>
      </w:r>
    </w:p>
    <w:p>
      <w:pPr>
        <w:pStyle w:val="a0"/>
      </w:pPr>
      <w:r>
        <w:t xml:space="preserve">OpenAPI spec: https://github.com/sgtx/platform/releases/download/v11.1/SGTX_OpenAPI_v11.yaml</w:t>
      </w:r>
    </w:p>
    <w:p>
      <w:pPr>
        <w:pStyle w:val="a0"/>
      </w:pPr>
      <w:r>
        <w:t xml:space="preserve">(These URLs are placeholders; replace with actual repository locations.)</w:t>
      </w:r>
    </w:p>
    <w:p>
      <w:pPr>
        <w:pStyle w:val="a0"/>
      </w:pPr>
      <w:r>
        <w:t xml:space="preserve">The embedded content below (Parts 13.1 and 13.2) is a summarised reference. For production, always use the canonical files</w:t>
      </w:r>
    </w:p>
    <w:bookmarkStart w:id="420" w:name="complete-postgresql-schema-ddl"/>
    <w:p>
      <w:pPr>
        <w:pStyle w:val="3"/>
      </w:pPr>
      <w:r>
        <w:t xml:space="preserve">13.1 Complete PostgreSQL Schema (DDL)</w:t>
      </w:r>
    </w:p>
    <w:bookmarkStart w:id="408" w:name="extensions-enums"/>
    <w:p>
      <w:pPr>
        <w:pStyle w:val="4"/>
      </w:pPr>
      <w:r>
        <w:t xml:space="preserve">13.1.1 Extensions &amp; Enums</w:t>
      </w:r>
    </w:p>
    <w:p>
      <w:pPr>
        <w:pStyle w:val="FirstParagraph"/>
      </w:pPr>
      <w:r>
        <w:t xml:space="preserve">sql</w:t>
      </w:r>
    </w:p>
    <w:p>
      <w:pPr>
        <w:pStyle w:val="a0"/>
      </w:pPr>
      <w:r>
        <w:t xml:space="preserve">– Enable required extensions</w:t>
      </w:r>
    </w:p>
    <w:p>
      <w:pPr>
        <w:pStyle w:val="a0"/>
      </w:pPr>
      <w:r>
        <w:t xml:space="preserve">CREATE EXTENSION IF NOT EXISTS</w:t>
      </w:r>
      <w:r>
        <w:t xml:space="preserve"> </w:t>
      </w:r>
      <w:r>
        <w:t xml:space="preserve">“</w:t>
      </w:r>
      <w:r>
        <w:t xml:space="preserve">uuid-ossp</w:t>
      </w:r>
      <w:r>
        <w:t xml:space="preserve">”</w:t>
      </w:r>
      <w:r>
        <w:t xml:space="preserve">;</w:t>
      </w:r>
    </w:p>
    <w:p>
      <w:pPr>
        <w:pStyle w:val="a0"/>
      </w:pPr>
      <w:r>
        <w:t xml:space="preserve">CREATE EXTENSION IF NOT EXISTS</w:t>
      </w:r>
      <w:r>
        <w:t xml:space="preserve"> </w:t>
      </w:r>
      <w:r>
        <w:t xml:space="preserve">“</w:t>
      </w:r>
      <w:r>
        <w:t xml:space="preserve">pgvector</w:t>
      </w:r>
      <w:r>
        <w:t xml:space="preserve">”</w:t>
      </w:r>
      <w:r>
        <w:t xml:space="preserve">;</w:t>
      </w:r>
    </w:p>
    <w:p>
      <w:pPr>
        <w:pStyle w:val="a0"/>
      </w:pPr>
      <w:r>
        <w:t xml:space="preserve">CREATE EXTENSION IF NOT EXISTS</w:t>
      </w:r>
      <w:r>
        <w:t xml:space="preserve"> </w:t>
      </w:r>
      <w:r>
        <w:t xml:space="preserve">“</w:t>
      </w:r>
      <w:r>
        <w:t xml:space="preserve">timescaledb</w:t>
      </w:r>
      <w:r>
        <w:t xml:space="preserve">”</w:t>
      </w:r>
      <w:r>
        <w:t xml:space="preserve">;</w:t>
      </w:r>
    </w:p>
    <w:p>
      <w:pPr>
        <w:pStyle w:val="a0"/>
      </w:pPr>
      <w:r>
        <w:t xml:space="preserve">– Enumerated types (v11.0 additions marked with ★)</w:t>
      </w:r>
    </w:p>
    <w:p>
      <w:pPr>
        <w:pStyle w:val="a0"/>
      </w:pPr>
      <w:r>
        <w:t xml:space="preserve">CREATE TYPE tenant_type AS ENUM (</w:t>
      </w:r>
    </w:p>
    <w:p>
      <w:pPr>
        <w:pStyle w:val="a0"/>
      </w:pPr>
      <w:r>
        <w:t xml:space="preserve">‘</w:t>
      </w:r>
      <w:r>
        <w:t xml:space="preserve">TRD</w:t>
      </w:r>
      <w:r>
        <w:t xml:space="preserve">’</w:t>
      </w:r>
      <w:r>
        <w:t xml:space="preserve">,</w:t>
      </w:r>
      <w:r>
        <w:t xml:space="preserve"> </w:t>
      </w:r>
      <w:r>
        <w:t xml:space="preserve">‘</w:t>
      </w:r>
      <w:r>
        <w:t xml:space="preserve">LSP</w:t>
      </w:r>
      <w:r>
        <w:t xml:space="preserve">’</w:t>
      </w:r>
      <w:r>
        <w:t xml:space="preserve">,</w:t>
      </w:r>
      <w:r>
        <w:t xml:space="preserve"> </w:t>
      </w:r>
      <w:r>
        <w:t xml:space="preserve">‘</w:t>
      </w:r>
      <w:r>
        <w:t xml:space="preserve">SHIP</w:t>
      </w:r>
      <w:r>
        <w:t xml:space="preserve">’</w:t>
      </w:r>
      <w:r>
        <w:t xml:space="preserve">,</w:t>
      </w:r>
      <w:r>
        <w:t xml:space="preserve"> </w:t>
      </w:r>
      <w:r>
        <w:t xml:space="preserve">‘</w:t>
      </w:r>
      <w:r>
        <w:t xml:space="preserve">LAB</w:t>
      </w:r>
      <w:r>
        <w:t xml:space="preserve">’</w:t>
      </w:r>
      <w:r>
        <w:t xml:space="preserve">,</w:t>
      </w:r>
      <w:r>
        <w:t xml:space="preserve"> </w:t>
      </w:r>
      <w:r>
        <w:t xml:space="preserve">‘</w:t>
      </w:r>
      <w:r>
        <w:t xml:space="preserve">QC</w:t>
      </w:r>
      <w:r>
        <w:t xml:space="preserve">’</w:t>
      </w:r>
      <w:r>
        <w:t xml:space="preserve">,</w:t>
      </w:r>
      <w:r>
        <w:t xml:space="preserve"> </w:t>
      </w:r>
      <w:r>
        <w:t xml:space="preserve">‘</w:t>
      </w:r>
      <w:r>
        <w:t xml:space="preserve">FIN</w:t>
      </w:r>
      <w:r>
        <w:t xml:space="preserve">’</w:t>
      </w:r>
      <w:r>
        <w:t xml:space="preserve">,</w:t>
      </w:r>
      <w:r>
        <w:t xml:space="preserve"> </w:t>
      </w:r>
      <w:r>
        <w:t xml:space="preserve">‘</w:t>
      </w:r>
      <w:r>
        <w:t xml:space="preserve">GOV</w:t>
      </w:r>
      <w:r>
        <w:t xml:space="preserve">’</w:t>
      </w:r>
      <w:r>
        <w:t xml:space="preserve">,</w:t>
      </w:r>
      <w:r>
        <w:t xml:space="preserve"> </w:t>
      </w:r>
      <w:r>
        <w:t xml:space="preserve">‘</w:t>
      </w:r>
      <w:r>
        <w:t xml:space="preserve">MP</w:t>
      </w:r>
      <w:r>
        <w:t xml:space="preserve">’</w:t>
      </w:r>
      <w:r>
        <w:t xml:space="preserve">,</w:t>
      </w:r>
      <w:r>
        <w:t xml:space="preserve"> </w:t>
      </w:r>
      <w:r>
        <w:t xml:space="preserve">‘</w:t>
      </w:r>
      <w:r>
        <w:t xml:space="preserve">CBR</w:t>
      </w:r>
      <w:r>
        <w:t xml:space="preserve">’</w:t>
      </w:r>
    </w:p>
    <w:p>
      <w:pPr>
        <w:pStyle w:val="a0"/>
      </w:pPr>
      <w:r>
        <w:t xml:space="preserve">);</w:t>
      </w:r>
    </w:p>
    <w:p>
      <w:pPr>
        <w:pStyle w:val="a0"/>
      </w:pPr>
      <w:r>
        <w:t xml:space="preserve">CREATE TYPE financier_subtype AS ENUM (</w:t>
      </w:r>
      <w:r>
        <w:t xml:space="preserve">‘</w:t>
      </w:r>
      <w:r>
        <w:t xml:space="preserve">BANK</w:t>
      </w:r>
      <w:r>
        <w:t xml:space="preserve">’</w:t>
      </w:r>
      <w:r>
        <w:t xml:space="preserve">,</w:t>
      </w:r>
      <w:r>
        <w:t xml:space="preserve"> </w:t>
      </w:r>
      <w:r>
        <w:t xml:space="preserve">‘</w:t>
      </w:r>
      <w:r>
        <w:t xml:space="preserve">PRIVATE</w:t>
      </w:r>
      <w:r>
        <w:t xml:space="preserve">’</w:t>
      </w:r>
      <w:r>
        <w:t xml:space="preserve">);</w:t>
      </w:r>
    </w:p>
    <w:p>
      <w:pPr>
        <w:pStyle w:val="a0"/>
      </w:pPr>
      <w:r>
        <w:t xml:space="preserve">CREATE TYPE lsp_subtype AS ENUM (</w:t>
      </w:r>
      <w:r>
        <w:t xml:space="preserve">‘</w:t>
      </w:r>
      <w:r>
        <w:t xml:space="preserve">TRUCKING</w:t>
      </w:r>
      <w:r>
        <w:t xml:space="preserve">’</w:t>
      </w:r>
      <w:r>
        <w:t xml:space="preserve">,</w:t>
      </w:r>
      <w:r>
        <w:t xml:space="preserve"> </w:t>
      </w:r>
      <w:r>
        <w:t xml:space="preserve">‘</w:t>
      </w:r>
      <w:r>
        <w:t xml:space="preserve">FORWARDER</w:t>
      </w:r>
      <w:r>
        <w:t xml:space="preserve">’</w:t>
      </w:r>
      <w:r>
        <w:t xml:space="preserve">,</w:t>
      </w:r>
      <w:r>
        <w:t xml:space="preserve"> </w:t>
      </w:r>
      <w:r>
        <w:t xml:space="preserve">‘</w:t>
      </w:r>
      <w:r>
        <w:t xml:space="preserve">WAREHOUSING</w:t>
      </w:r>
      <w:r>
        <w:t xml:space="preserve">’</w:t>
      </w:r>
      <w:r>
        <w:t xml:space="preserve">);</w:t>
      </w:r>
    </w:p>
    <w:p>
      <w:pPr>
        <w:pStyle w:val="a0"/>
      </w:pPr>
      <w:r>
        <w:t xml:space="preserve">CREATE TYPE trader_mode AS ENUM (</w:t>
      </w:r>
      <w:r>
        <w:t xml:space="preserve">‘</w:t>
      </w:r>
      <w:r>
        <w:t xml:space="preserve">BUY</w:t>
      </w:r>
      <w:r>
        <w:t xml:space="preserve">’</w:t>
      </w:r>
      <w:r>
        <w:t xml:space="preserve">,</w:t>
      </w:r>
      <w:r>
        <w:t xml:space="preserve"> </w:t>
      </w:r>
      <w:r>
        <w:t xml:space="preserve">‘</w:t>
      </w:r>
      <w:r>
        <w:t xml:space="preserve">SELL</w:t>
      </w:r>
      <w:r>
        <w:t xml:space="preserve">’</w:t>
      </w:r>
      <w:r>
        <w:t xml:space="preserve">,</w:t>
      </w:r>
      <w:r>
        <w:t xml:space="preserve"> </w:t>
      </w:r>
      <w:r>
        <w:t xml:space="preserve">‘</w:t>
      </w:r>
      <w:r>
        <w:t xml:space="preserve">DUAL</w:t>
      </w:r>
      <w:r>
        <w:t xml:space="preserve">’</w:t>
      </w:r>
      <w:r>
        <w:t xml:space="preserve">);</w:t>
      </w:r>
    </w:p>
    <w:p>
      <w:pPr>
        <w:pStyle w:val="a0"/>
      </w:pPr>
      <w:r>
        <w:t xml:space="preserve">CREATE TYPE shipment_status AS ENUM (</w:t>
      </w:r>
    </w:p>
    <w:p>
      <w:pPr>
        <w:pStyle w:val="a0"/>
      </w:pPr>
      <w:r>
        <w:t xml:space="preserve">‘</w:t>
      </w:r>
      <w:r>
        <w:t xml:space="preserve">INITIATED</w:t>
      </w:r>
      <w:r>
        <w:t xml:space="preserve">’</w:t>
      </w:r>
      <w:r>
        <w:t xml:space="preserve">,</w:t>
      </w:r>
      <w:r>
        <w:t xml:space="preserve"> </w:t>
      </w:r>
      <w:r>
        <w:t xml:space="preserve">‘</w:t>
      </w:r>
      <w:r>
        <w:t xml:space="preserve">STAGE1_PENDING</w:t>
      </w:r>
      <w:r>
        <w:t xml:space="preserve">’</w:t>
      </w:r>
      <w:r>
        <w:t xml:space="preserve">,</w:t>
      </w:r>
      <w:r>
        <w:t xml:space="preserve"> </w:t>
      </w:r>
      <w:r>
        <w:t xml:space="preserve">‘</w:t>
      </w:r>
      <w:r>
        <w:t xml:space="preserve">STAGE1_SETTLED</w:t>
      </w:r>
      <w:r>
        <w:t xml:space="preserve">’</w:t>
      </w:r>
      <w:r>
        <w:t xml:space="preserve">,</w:t>
      </w:r>
      <w:r>
        <w:t xml:space="preserve"> </w:t>
      </w:r>
      <w:r>
        <w:t xml:space="preserve">‘</w:t>
      </w:r>
      <w:r>
        <w:t xml:space="preserve">CUSTOMS_SUBMITTED</w:t>
      </w:r>
      <w:r>
        <w:t xml:space="preserve">’</w:t>
      </w:r>
      <w:r>
        <w:t xml:space="preserve">,</w:t>
      </w:r>
    </w:p>
    <w:p>
      <w:pPr>
        <w:pStyle w:val="a0"/>
      </w:pPr>
      <w:r>
        <w:t xml:space="preserve">‘</w:t>
      </w:r>
      <w:r>
        <w:t xml:space="preserve">BOOKED</w:t>
      </w:r>
      <w:r>
        <w:t xml:space="preserve">’</w:t>
      </w:r>
      <w:r>
        <w:t xml:space="preserve">,</w:t>
      </w:r>
      <w:r>
        <w:t xml:space="preserve"> </w:t>
      </w:r>
      <w:r>
        <w:t xml:space="preserve">‘</w:t>
      </w:r>
      <w:r>
        <w:t xml:space="preserve">LOADED</w:t>
      </w:r>
      <w:r>
        <w:t xml:space="preserve">’</w:t>
      </w:r>
      <w:r>
        <w:t xml:space="preserve">,</w:t>
      </w:r>
      <w:r>
        <w:t xml:space="preserve"> </w:t>
      </w:r>
      <w:r>
        <w:t xml:space="preserve">‘</w:t>
      </w:r>
      <w:r>
        <w:t xml:space="preserve">DEPARTED</w:t>
      </w:r>
      <w:r>
        <w:t xml:space="preserve">’</w:t>
      </w:r>
      <w:r>
        <w:t xml:space="preserve">,</w:t>
      </w:r>
      <w:r>
        <w:t xml:space="preserve"> </w:t>
      </w:r>
      <w:r>
        <w:t xml:space="preserve">‘</w:t>
      </w:r>
      <w:r>
        <w:t xml:space="preserve">IN_TRANSIT</w:t>
      </w:r>
      <w:r>
        <w:t xml:space="preserve">’</w:t>
      </w:r>
      <w:r>
        <w:t xml:space="preserve">,</w:t>
      </w:r>
      <w:r>
        <w:t xml:space="preserve"> </w:t>
      </w:r>
      <w:r>
        <w:t xml:space="preserve">‘</w:t>
      </w:r>
      <w:r>
        <w:t xml:space="preserve">ARRIVED</w:t>
      </w:r>
      <w:r>
        <w:t xml:space="preserve">’</w:t>
      </w:r>
      <w:r>
        <w:t xml:space="preserve">,</w:t>
      </w:r>
    </w:p>
    <w:p>
      <w:pPr>
        <w:pStyle w:val="a0"/>
      </w:pPr>
      <w:r>
        <w:t xml:space="preserve">‘</w:t>
      </w:r>
      <w:r>
        <w:t xml:space="preserve">CUSTOMS_IMPORT</w:t>
      </w:r>
      <w:r>
        <w:t xml:space="preserve">’</w:t>
      </w:r>
      <w:r>
        <w:t xml:space="preserve">,</w:t>
      </w:r>
      <w:r>
        <w:t xml:space="preserve"> </w:t>
      </w:r>
      <w:r>
        <w:t xml:space="preserve">‘</w:t>
      </w:r>
      <w:r>
        <w:t xml:space="preserve">DELIVERED</w:t>
      </w:r>
      <w:r>
        <w:t xml:space="preserve">’</w:t>
      </w:r>
      <w:r>
        <w:t xml:space="preserve">,</w:t>
      </w:r>
      <w:r>
        <w:t xml:space="preserve"> </w:t>
      </w:r>
      <w:r>
        <w:t xml:space="preserve">‘</w:t>
      </w:r>
      <w:r>
        <w:t xml:space="preserve">SETTLED</w:t>
      </w:r>
      <w:r>
        <w:t xml:space="preserve">’</w:t>
      </w:r>
      <w:r>
        <w:t xml:space="preserve">,</w:t>
      </w:r>
      <w:r>
        <w:t xml:space="preserve"> </w:t>
      </w:r>
      <w:r>
        <w:t xml:space="preserve">‘</w:t>
      </w:r>
      <w:r>
        <w:t xml:space="preserve">COMPLETED</w:t>
      </w:r>
      <w:r>
        <w:t xml:space="preserve">’</w:t>
      </w:r>
      <w:r>
        <w:t xml:space="preserve">,</w:t>
      </w:r>
    </w:p>
    <w:p>
      <w:pPr>
        <w:pStyle w:val="a0"/>
      </w:pPr>
      <w:r>
        <w:t xml:space="preserve">‘</w:t>
      </w:r>
      <w:r>
        <w:t xml:space="preserve">DISPUTED</w:t>
      </w:r>
      <w:r>
        <w:t xml:space="preserve">’</w:t>
      </w:r>
      <w:r>
        <w:t xml:space="preserve">,</w:t>
      </w:r>
      <w:r>
        <w:t xml:space="preserve"> </w:t>
      </w:r>
      <w:r>
        <w:t xml:space="preserve">‘</w:t>
      </w:r>
      <w:r>
        <w:t xml:space="preserve">DISTRESSED</w:t>
      </w:r>
      <w:r>
        <w:t xml:space="preserve">’</w:t>
      </w:r>
      <w:r>
        <w:t xml:space="preserve">,</w:t>
      </w:r>
      <w:r>
        <w:t xml:space="preserve"> </w:t>
      </w:r>
      <w:r>
        <w:t xml:space="preserve">‘</w:t>
      </w:r>
      <w:r>
        <w:t xml:space="preserve">CANCELLED</w:t>
      </w:r>
      <w:r>
        <w:t xml:space="preserve">’</w:t>
      </w:r>
    </w:p>
    <w:p>
      <w:pPr>
        <w:pStyle w:val="a0"/>
      </w:pPr>
      <w:r>
        <w:t xml:space="preserve">);</w:t>
      </w:r>
    </w:p>
    <w:p>
      <w:pPr>
        <w:pStyle w:val="a0"/>
      </w:pPr>
      <w:r>
        <w:t xml:space="preserve">CREATE TYPE contract_status AS ENUM (</w:t>
      </w:r>
    </w:p>
    <w:p>
      <w:pPr>
        <w:pStyle w:val="a0"/>
      </w:pPr>
      <w:r>
        <w:t xml:space="preserve">‘</w:t>
      </w:r>
      <w:r>
        <w:t xml:space="preserve">DRAFT</w:t>
      </w:r>
      <w:r>
        <w:t xml:space="preserve">’</w:t>
      </w:r>
      <w:r>
        <w:t xml:space="preserve">,</w:t>
      </w:r>
      <w:r>
        <w:t xml:space="preserve"> </w:t>
      </w:r>
      <w:r>
        <w:t xml:space="preserve">‘</w:t>
      </w:r>
      <w:r>
        <w:t xml:space="preserve">PENDING_SIGNATURES</w:t>
      </w:r>
      <w:r>
        <w:t xml:space="preserve">’</w:t>
      </w:r>
      <w:r>
        <w:t xml:space="preserve">,</w:t>
      </w:r>
      <w:r>
        <w:t xml:space="preserve"> </w:t>
      </w:r>
      <w:r>
        <w:t xml:space="preserve">‘</w:t>
      </w:r>
      <w:r>
        <w:t xml:space="preserve">LOCKED</w:t>
      </w:r>
      <w:r>
        <w:t xml:space="preserve">’</w:t>
      </w:r>
      <w:r>
        <w:t xml:space="preserve">,</w:t>
      </w:r>
      <w:r>
        <w:t xml:space="preserve"> </w:t>
      </w:r>
      <w:r>
        <w:t xml:space="preserve">‘</w:t>
      </w:r>
      <w:r>
        <w:t xml:space="preserve">ACTIVE</w:t>
      </w:r>
      <w:r>
        <w:t xml:space="preserve">’</w:t>
      </w:r>
      <w:r>
        <w:t xml:space="preserve">,</w:t>
      </w:r>
    </w:p>
    <w:p>
      <w:pPr>
        <w:pStyle w:val="a0"/>
      </w:pPr>
      <w:r>
        <w:t xml:space="preserve">‘</w:t>
      </w:r>
      <w:r>
        <w:t xml:space="preserve">COMPLETED</w:t>
      </w:r>
      <w:r>
        <w:t xml:space="preserve">’</w:t>
      </w:r>
      <w:r>
        <w:t xml:space="preserve">,</w:t>
      </w:r>
      <w:r>
        <w:t xml:space="preserve"> </w:t>
      </w:r>
      <w:r>
        <w:t xml:space="preserve">‘</w:t>
      </w:r>
      <w:r>
        <w:t xml:space="preserve">DISPUTED</w:t>
      </w:r>
      <w:r>
        <w:t xml:space="preserve">’</w:t>
      </w:r>
      <w:r>
        <w:t xml:space="preserve">,</w:t>
      </w:r>
      <w:r>
        <w:t xml:space="preserve"> </w:t>
      </w:r>
      <w:r>
        <w:t xml:space="preserve">‘</w:t>
      </w:r>
      <w:r>
        <w:t xml:space="preserve">TERMINATED</w:t>
      </w:r>
      <w:r>
        <w:t xml:space="preserve">’</w:t>
      </w:r>
      <w:r>
        <w:t xml:space="preserve">,</w:t>
      </w:r>
      <w:r>
        <w:t xml:space="preserve"> </w:t>
      </w:r>
      <w:r>
        <w:t xml:space="preserve">‘</w:t>
      </w:r>
      <w:r>
        <w:t xml:space="preserve">ACTIVE_MASTER</w:t>
      </w:r>
      <w:r>
        <w:t xml:space="preserve">’</w:t>
      </w:r>
    </w:p>
    <w:p>
      <w:pPr>
        <w:pStyle w:val="a0"/>
      </w:pPr>
      <w:r>
        <w:t xml:space="preserve">);</w:t>
      </w:r>
    </w:p>
    <w:p>
      <w:pPr>
        <w:pStyle w:val="a0"/>
      </w:pPr>
      <w:r>
        <w:t xml:space="preserve">CREATE TYPE fee_lock_status AS ENUM (</w:t>
      </w:r>
      <w:r>
        <w:t xml:space="preserve">‘</w:t>
      </w:r>
      <w:r>
        <w:t xml:space="preserve">PENDING</w:t>
      </w:r>
      <w:r>
        <w:t xml:space="preserve">’</w:t>
      </w:r>
      <w:r>
        <w:t xml:space="preserve">,</w:t>
      </w:r>
      <w:r>
        <w:t xml:space="preserve"> </w:t>
      </w:r>
      <w:r>
        <w:t xml:space="preserve">‘</w:t>
      </w:r>
      <w:r>
        <w:t xml:space="preserve">ACTIVE</w:t>
      </w:r>
      <w:r>
        <w:t xml:space="preserve">’</w:t>
      </w:r>
      <w:r>
        <w:t xml:space="preserve">,</w:t>
      </w:r>
      <w:r>
        <w:t xml:space="preserve"> </w:t>
      </w:r>
      <w:r>
        <w:t xml:space="preserve">‘</w:t>
      </w:r>
      <w:r>
        <w:t xml:space="preserve">DISPUTED</w:t>
      </w:r>
      <w:r>
        <w:t xml:space="preserve">’</w:t>
      </w:r>
      <w:r>
        <w:t xml:space="preserve">,</w:t>
      </w:r>
      <w:r>
        <w:t xml:space="preserve"> </w:t>
      </w:r>
      <w:r>
        <w:t xml:space="preserve">‘</w:t>
      </w:r>
      <w:r>
        <w:t xml:space="preserve">CANCELLED</w:t>
      </w:r>
      <w:r>
        <w:t xml:space="preserve">’</w:t>
      </w:r>
      <w:r>
        <w:t xml:space="preserve">);</w:t>
      </w:r>
    </w:p>
    <w:p>
      <w:pPr>
        <w:pStyle w:val="a0"/>
      </w:pPr>
      <w:r>
        <w:t xml:space="preserve">CREATE TYPE dispute_category AS ENUM (</w:t>
      </w:r>
    </w:p>
    <w:p>
      <w:pPr>
        <w:pStyle w:val="a0"/>
      </w:pPr>
      <w:r>
        <w:t xml:space="preserve">‘</w:t>
      </w:r>
      <w:r>
        <w:t xml:space="preserve">QUALITY</w:t>
      </w:r>
      <w:r>
        <w:t xml:space="preserve">’</w:t>
      </w:r>
      <w:r>
        <w:t xml:space="preserve">,</w:t>
      </w:r>
      <w:r>
        <w:t xml:space="preserve"> </w:t>
      </w:r>
      <w:r>
        <w:t xml:space="preserve">‘</w:t>
      </w:r>
      <w:r>
        <w:t xml:space="preserve">DELAY</w:t>
      </w:r>
      <w:r>
        <w:t xml:space="preserve">’</w:t>
      </w:r>
      <w:r>
        <w:t xml:space="preserve">,</w:t>
      </w:r>
      <w:r>
        <w:t xml:space="preserve"> </w:t>
      </w:r>
      <w:r>
        <w:t xml:space="preserve">‘</w:t>
      </w:r>
      <w:r>
        <w:t xml:space="preserve">NON_PAYMENT</w:t>
      </w:r>
      <w:r>
        <w:t xml:space="preserve">’</w:t>
      </w:r>
      <w:r>
        <w:t xml:space="preserve">,</w:t>
      </w:r>
      <w:r>
        <w:t xml:space="preserve"> </w:t>
      </w:r>
      <w:r>
        <w:t xml:space="preserve">‘</w:t>
      </w:r>
      <w:r>
        <w:t xml:space="preserve">DOCUMENTATION_FRAUD</w:t>
      </w:r>
      <w:r>
        <w:t xml:space="preserve">’</w:t>
      </w:r>
      <w:r>
        <w:t xml:space="preserve">,</w:t>
      </w:r>
    </w:p>
    <w:p>
      <w:pPr>
        <w:pStyle w:val="a0"/>
      </w:pPr>
      <w:r>
        <w:t xml:space="preserve">‘</w:t>
      </w:r>
      <w:r>
        <w:t xml:space="preserve">COLD_CHAIN</w:t>
      </w:r>
      <w:r>
        <w:t xml:space="preserve">’</w:t>
      </w:r>
      <w:r>
        <w:t xml:space="preserve">,</w:t>
      </w:r>
      <w:r>
        <w:t xml:space="preserve"> </w:t>
      </w:r>
      <w:r>
        <w:t xml:space="preserve">‘</w:t>
      </w:r>
      <w:r>
        <w:t xml:space="preserve">WEIGHT_SHORTAGE</w:t>
      </w:r>
      <w:r>
        <w:t xml:space="preserve">’</w:t>
      </w:r>
      <w:r>
        <w:t xml:space="preserve">,</w:t>
      </w:r>
      <w:r>
        <w:t xml:space="preserve"> </w:t>
      </w:r>
      <w:r>
        <w:t xml:space="preserve">‘</w:t>
      </w:r>
      <w:r>
        <w:t xml:space="preserve">SERVICE_QUALITY</w:t>
      </w:r>
      <w:r>
        <w:t xml:space="preserve">’</w:t>
      </w:r>
      <w:r>
        <w:t xml:space="preserve">,</w:t>
      </w:r>
    </w:p>
    <w:p>
      <w:pPr>
        <w:pStyle w:val="a0"/>
      </w:pPr>
      <w:r>
        <w:t xml:space="preserve">‘</w:t>
      </w:r>
      <w:r>
        <w:t xml:space="preserve">FINANCING</w:t>
      </w:r>
      <w:r>
        <w:t xml:space="preserve">’</w:t>
      </w:r>
      <w:r>
        <w:t xml:space="preserve">,</w:t>
      </w:r>
      <w:r>
        <w:t xml:space="preserve"> </w:t>
      </w:r>
      <w:r>
        <w:t xml:space="preserve">‘</w:t>
      </w:r>
      <w:r>
        <w:t xml:space="preserve">SGTX_FEE</w:t>
      </w:r>
      <w:r>
        <w:t xml:space="preserve">’</w:t>
      </w:r>
      <w:r>
        <w:t xml:space="preserve">,</w:t>
      </w:r>
      <w:r>
        <w:t xml:space="preserve"> </w:t>
      </w:r>
      <w:r>
        <w:t xml:space="preserve">‘</w:t>
      </w:r>
      <w:r>
        <w:t xml:space="preserve">OTHER</w:t>
      </w:r>
      <w:r>
        <w:t xml:space="preserve">’</w:t>
      </w:r>
    </w:p>
    <w:p>
      <w:pPr>
        <w:pStyle w:val="a0"/>
      </w:pPr>
      <w:r>
        <w:t xml:space="preserve">);</w:t>
      </w:r>
    </w:p>
    <w:p>
      <w:pPr>
        <w:pStyle w:val="a0"/>
      </w:pPr>
      <w:r>
        <w:t xml:space="preserve">CREATE TYPE service_type AS ENUM (</w:t>
      </w:r>
    </w:p>
    <w:p>
      <w:pPr>
        <w:pStyle w:val="a0"/>
      </w:pPr>
      <w:r>
        <w:t xml:space="preserve">‘</w:t>
      </w:r>
      <w:r>
        <w:t xml:space="preserve">LAB_TEST</w:t>
      </w:r>
      <w:r>
        <w:t xml:space="preserve">’</w:t>
      </w:r>
      <w:r>
        <w:t xml:space="preserve">,</w:t>
      </w:r>
      <w:r>
        <w:t xml:space="preserve"> </w:t>
      </w:r>
      <w:r>
        <w:t xml:space="preserve">‘</w:t>
      </w:r>
      <w:r>
        <w:t xml:space="preserve">QC_INSPECTION</w:t>
      </w:r>
      <w:r>
        <w:t xml:space="preserve">’</w:t>
      </w:r>
      <w:r>
        <w:t xml:space="preserve">,</w:t>
      </w:r>
      <w:r>
        <w:t xml:space="preserve"> </w:t>
      </w:r>
      <w:r>
        <w:t xml:space="preserve">‘</w:t>
      </w:r>
      <w:r>
        <w:t xml:space="preserve">BROKER_CERTIFICATION</w:t>
      </w:r>
      <w:r>
        <w:t xml:space="preserve">’</w:t>
      </w:r>
      <w:r>
        <w:t xml:space="preserve">,</w:t>
      </w:r>
    </w:p>
    <w:p>
      <w:pPr>
        <w:pStyle w:val="a0"/>
      </w:pPr>
      <w:r>
        <w:t xml:space="preserve">‘</w:t>
      </w:r>
      <w:r>
        <w:t xml:space="preserve">BROKER_PHYSICAL</w:t>
      </w:r>
      <w:r>
        <w:t xml:space="preserve">’</w:t>
      </w:r>
      <w:r>
        <w:t xml:space="preserve">,</w:t>
      </w:r>
      <w:r>
        <w:t xml:space="preserve"> </w:t>
      </w:r>
      <w:r>
        <w:t xml:space="preserve">‘</w:t>
      </w:r>
      <w:r>
        <w:t xml:space="preserve">BROKER_STORAGE</w:t>
      </w:r>
      <w:r>
        <w:t xml:space="preserve">’</w:t>
      </w:r>
      <w:r>
        <w:t xml:space="preserve">,</w:t>
      </w:r>
      <w:r>
        <w:t xml:space="preserve"> </w:t>
      </w:r>
      <w:r>
        <w:t xml:space="preserve">‘</w:t>
      </w:r>
      <w:r>
        <w:t xml:space="preserve">BROKER_AUDIT</w:t>
      </w:r>
      <w:r>
        <w:t xml:space="preserve">’</w:t>
      </w:r>
      <w:r>
        <w:t xml:space="preserve">,</w:t>
      </w:r>
    </w:p>
    <w:p>
      <w:pPr>
        <w:pStyle w:val="a0"/>
      </w:pPr>
      <w:r>
        <w:t xml:space="preserve">‘</w:t>
      </w:r>
      <w:r>
        <w:t xml:space="preserve">TRUCKING</w:t>
      </w:r>
      <w:r>
        <w:t xml:space="preserve">’</w:t>
      </w:r>
      <w:r>
        <w:t xml:space="preserve">,</w:t>
      </w:r>
      <w:r>
        <w:t xml:space="preserve"> </w:t>
      </w:r>
      <w:r>
        <w:t xml:space="preserve">‘</w:t>
      </w:r>
      <w:r>
        <w:t xml:space="preserve">OCEAN_FREIGHT</w:t>
      </w:r>
      <w:r>
        <w:t xml:space="preserve">’</w:t>
      </w:r>
      <w:r>
        <w:t xml:space="preserve">,</w:t>
      </w:r>
      <w:r>
        <w:t xml:space="preserve"> </w:t>
      </w:r>
      <w:r>
        <w:t xml:space="preserve">‘</w:t>
      </w:r>
      <w:r>
        <w:t xml:space="preserve">AIR_FREIGHT</w:t>
      </w:r>
      <w:r>
        <w:t xml:space="preserve">’</w:t>
      </w:r>
      <w:r>
        <w:t xml:space="preserve">,</w:t>
      </w:r>
      <w:r>
        <w:t xml:space="preserve"> </w:t>
      </w:r>
      <w:r>
        <w:t xml:space="preserve">‘</w:t>
      </w:r>
      <w:r>
        <w:t xml:space="preserve">WAREHOUSING</w:t>
      </w:r>
      <w:r>
        <w:t xml:space="preserve">’</w:t>
      </w:r>
      <w:r>
        <w:t xml:space="preserve">,</w:t>
      </w:r>
      <w:r>
        <w:t xml:space="preserve"> </w:t>
      </w:r>
      <w:r>
        <w:t xml:space="preserve">‘</w:t>
      </w:r>
      <w:r>
        <w:t xml:space="preserve">FORWARDING</w:t>
      </w:r>
      <w:r>
        <w:t xml:space="preserve">’</w:t>
      </w:r>
    </w:p>
    <w:p>
      <w:pPr>
        <w:pStyle w:val="a0"/>
      </w:pPr>
      <w:r>
        <w:t xml:space="preserve">);</w:t>
      </w:r>
    </w:p>
    <w:p>
      <w:pPr>
        <w:pStyle w:val="a0"/>
      </w:pPr>
      <w:r>
        <w:t xml:space="preserve">CREATE TYPE logistics_mode AS ENUM (</w:t>
      </w:r>
      <w:r>
        <w:t xml:space="preserve">‘</w:t>
      </w:r>
      <w:r>
        <w:t xml:space="preserve">MANUAL</w:t>
      </w:r>
      <w:r>
        <w:t xml:space="preserve">’</w:t>
      </w:r>
      <w:r>
        <w:t xml:space="preserve">,</w:t>
      </w:r>
      <w:r>
        <w:t xml:space="preserve"> </w:t>
      </w:r>
      <w:r>
        <w:t xml:space="preserve">‘</w:t>
      </w:r>
      <w:r>
        <w:t xml:space="preserve">RFQ_LSP</w:t>
      </w:r>
      <w:r>
        <w:t xml:space="preserve">’</w:t>
      </w:r>
      <w:r>
        <w:t xml:space="preserve">,</w:t>
      </w:r>
      <w:r>
        <w:t xml:space="preserve"> </w:t>
      </w:r>
      <w:r>
        <w:t xml:space="preserve">‘</w:t>
      </w:r>
      <w:r>
        <w:t xml:space="preserve">DIRECT_SHIP</w:t>
      </w:r>
      <w:r>
        <w:t xml:space="preserve">’</w:t>
      </w:r>
      <w:r>
        <w:t xml:space="preserve">);</w:t>
      </w:r>
    </w:p>
    <w:p>
      <w:pPr>
        <w:pStyle w:val="a0"/>
      </w:pPr>
      <w:r>
        <w:t xml:space="preserve">CREATE TYPE verdict_type AS ENUM (</w:t>
      </w:r>
      <w:r>
        <w:t xml:space="preserve">‘</w:t>
      </w:r>
      <w:r>
        <w:t xml:space="preserve">ALLOW</w:t>
      </w:r>
      <w:r>
        <w:t xml:space="preserve">’</w:t>
      </w:r>
      <w:r>
        <w:t xml:space="preserve">,</w:t>
      </w:r>
      <w:r>
        <w:t xml:space="preserve"> </w:t>
      </w:r>
      <w:r>
        <w:t xml:space="preserve">‘</w:t>
      </w:r>
      <w:r>
        <w:t xml:space="preserve">DENY</w:t>
      </w:r>
      <w:r>
        <w:t xml:space="preserve">’</w:t>
      </w:r>
      <w:r>
        <w:t xml:space="preserve">,</w:t>
      </w:r>
      <w:r>
        <w:t xml:space="preserve"> </w:t>
      </w:r>
      <w:r>
        <w:t xml:space="preserve">‘</w:t>
      </w:r>
      <w:r>
        <w:t xml:space="preserve">CONDITIONAL</w:t>
      </w:r>
      <w:r>
        <w:t xml:space="preserve">’</w:t>
      </w:r>
      <w:r>
        <w:t xml:space="preserve">,</w:t>
      </w:r>
      <w:r>
        <w:t xml:space="preserve"> </w:t>
      </w:r>
      <w:r>
        <w:t xml:space="preserve">‘</w:t>
      </w:r>
      <w:r>
        <w:t xml:space="preserve">ESCALATE</w:t>
      </w:r>
      <w:r>
        <w:t xml:space="preserve">’</w:t>
      </w:r>
      <w:r>
        <w:t xml:space="preserve">,</w:t>
      </w:r>
      <w:r>
        <w:t xml:space="preserve"> </w:t>
      </w:r>
      <w:r>
        <w:t xml:space="preserve">‘</w:t>
      </w:r>
      <w:r>
        <w:t xml:space="preserve">PENDING</w:t>
      </w:r>
      <w:r>
        <w:t xml:space="preserve">’</w:t>
      </w:r>
      <w:r>
        <w:t xml:space="preserve">);</w:t>
      </w:r>
    </w:p>
    <w:p>
      <w:pPr>
        <w:pStyle w:val="a0"/>
      </w:pPr>
      <w:r>
        <w:t xml:space="preserve">CREATE TYPE inspection_verdict AS ENUM (</w:t>
      </w:r>
      <w:r>
        <w:t xml:space="preserve">‘</w:t>
      </w:r>
      <w:r>
        <w:t xml:space="preserve">PASS</w:t>
      </w:r>
      <w:r>
        <w:t xml:space="preserve">’</w:t>
      </w:r>
      <w:r>
        <w:t xml:space="preserve">,</w:t>
      </w:r>
      <w:r>
        <w:t xml:space="preserve"> </w:t>
      </w:r>
      <w:r>
        <w:t xml:space="preserve">‘</w:t>
      </w:r>
      <w:r>
        <w:t xml:space="preserve">FAIL</w:t>
      </w:r>
      <w:r>
        <w:t xml:space="preserve">’</w:t>
      </w:r>
      <w:r>
        <w:t xml:space="preserve">,</w:t>
      </w:r>
      <w:r>
        <w:t xml:space="preserve"> </w:t>
      </w:r>
      <w:r>
        <w:t xml:space="preserve">‘</w:t>
      </w:r>
      <w:r>
        <w:t xml:space="preserve">CONDITIONAL</w:t>
      </w:r>
      <w:r>
        <w:t xml:space="preserve">’</w:t>
      </w:r>
      <w:r>
        <w:t xml:space="preserve">);</w:t>
      </w:r>
    </w:p>
    <w:p>
      <w:pPr>
        <w:pStyle w:val="a0"/>
      </w:pPr>
      <w:r>
        <w:t xml:space="preserve">– ★ New for v11.0</w:t>
      </w:r>
    </w:p>
    <w:p>
      <w:pPr>
        <w:pStyle w:val="a0"/>
      </w:pPr>
      <w:r>
        <w:t xml:space="preserve">CREATE TYPE conditional_pass_status AS ENUM (</w:t>
      </w:r>
      <w:r>
        <w:t xml:space="preserve">‘</w:t>
      </w:r>
      <w:r>
        <w:t xml:space="preserve">PENDING</w:t>
      </w:r>
      <w:r>
        <w:t xml:space="preserve">’</w:t>
      </w:r>
      <w:r>
        <w:t xml:space="preserve">,</w:t>
      </w:r>
      <w:r>
        <w:t xml:space="preserve"> </w:t>
      </w:r>
      <w:r>
        <w:t xml:space="preserve">‘</w:t>
      </w:r>
      <w:r>
        <w:t xml:space="preserve">COMPLETED</w:t>
      </w:r>
      <w:r>
        <w:t xml:space="preserve">’</w:t>
      </w:r>
      <w:r>
        <w:t xml:space="preserve">,</w:t>
      </w:r>
      <w:r>
        <w:t xml:space="preserve"> </w:t>
      </w:r>
      <w:r>
        <w:t xml:space="preserve">‘</w:t>
      </w:r>
      <w:r>
        <w:t xml:space="preserve">EXPIRED</w:t>
      </w:r>
      <w:r>
        <w:t xml:space="preserve">’</w:t>
      </w:r>
      <w:r>
        <w:t xml:space="preserve">);</w:t>
      </w:r>
    </w:p>
    <w:p>
      <w:pPr>
        <w:pStyle w:val="a0"/>
      </w:pPr>
      <w:r>
        <w:t xml:space="preserve">CREATE TYPE deferred_payment_status AS ENUM (</w:t>
      </w:r>
      <w:r>
        <w:t xml:space="preserve">‘</w:t>
      </w:r>
      <w:r>
        <w:t xml:space="preserve">GUARANTEE_HELD</w:t>
      </w:r>
      <w:r>
        <w:t xml:space="preserve">’</w:t>
      </w:r>
      <w:r>
        <w:t xml:space="preserve">,</w:t>
      </w:r>
      <w:r>
        <w:t xml:space="preserve"> </w:t>
      </w:r>
      <w:r>
        <w:t xml:space="preserve">‘</w:t>
      </w:r>
      <w:r>
        <w:t xml:space="preserve">RELEASED</w:t>
      </w:r>
      <w:r>
        <w:t xml:space="preserve">’</w:t>
      </w:r>
      <w:r>
        <w:t xml:space="preserve">,</w:t>
      </w:r>
      <w:r>
        <w:t xml:space="preserve"> </w:t>
      </w:r>
      <w:r>
        <w:t xml:space="preserve">‘</w:t>
      </w:r>
      <w:r>
        <w:t xml:space="preserve">PAID</w:t>
      </w:r>
      <w:r>
        <w:t xml:space="preserve">’</w:t>
      </w:r>
      <w:r>
        <w:t xml:space="preserve">,</w:t>
      </w:r>
      <w:r>
        <w:t xml:space="preserve"> </w:t>
      </w:r>
      <w:r>
        <w:t xml:space="preserve">‘</w:t>
      </w:r>
      <w:r>
        <w:t xml:space="preserve">EXPIRED</w:t>
      </w:r>
      <w:r>
        <w:t xml:space="preserve">’</w:t>
      </w:r>
      <w:r>
        <w:t xml:space="preserve">);</w:t>
      </w:r>
    </w:p>
    <w:bookmarkEnd w:id="408"/>
    <w:bookmarkStart w:id="409" w:name="identity-tenants"/>
    <w:p>
      <w:pPr>
        <w:pStyle w:val="4"/>
      </w:pPr>
      <w:r>
        <w:t xml:space="preserve">13.1.2 Identity &amp; Tenants</w:t>
      </w:r>
    </w:p>
    <w:p>
      <w:pPr>
        <w:pStyle w:val="FirstParagraph"/>
      </w:pPr>
      <w:r>
        <w:t xml:space="preserve">sql</w:t>
      </w:r>
    </w:p>
    <w:p>
      <w:pPr>
        <w:pStyle w:val="a0"/>
      </w:pPr>
      <w:r>
        <w:t xml:space="preserve">CREATE TABLE tenants (</w:t>
      </w:r>
    </w:p>
    <w:p>
      <w:pPr>
        <w:pStyle w:val="a0"/>
      </w:pPr>
      <w:r>
        <w:t xml:space="preserve">id UUID PRIMARY KEY DEFAULT gen_random_uuid(),</w:t>
      </w:r>
    </w:p>
    <w:p>
      <w:pPr>
        <w:pStyle w:val="a0"/>
      </w:pPr>
      <w:r>
        <w:t xml:space="preserve">gtid TEXT UNIQUE NOT NULL,</w:t>
      </w:r>
    </w:p>
    <w:p>
      <w:pPr>
        <w:pStyle w:val="a0"/>
      </w:pPr>
      <w:r>
        <w:t xml:space="preserve">legal_name TEXT NOT NULL,</w:t>
      </w:r>
    </w:p>
    <w:p>
      <w:pPr>
        <w:pStyle w:val="a0"/>
      </w:pPr>
      <w:r>
        <w:t xml:space="preserve">legal_name_ar TEXT,</w:t>
      </w:r>
    </w:p>
    <w:p>
      <w:pPr>
        <w:pStyle w:val="a0"/>
      </w:pPr>
      <w:r>
        <w:t xml:space="preserve">type tenant_type NOT NULL,</w:t>
      </w:r>
    </w:p>
    <w:p>
      <w:pPr>
        <w:pStyle w:val="a0"/>
      </w:pPr>
      <w:r>
        <w:t xml:space="preserve">financier_subtype financier_subtype,</w:t>
      </w:r>
    </w:p>
    <w:p>
      <w:pPr>
        <w:pStyle w:val="a0"/>
      </w:pPr>
      <w:r>
        <w:t xml:space="preserve">lsp_subtype lsp_subtype,</w:t>
      </w:r>
    </w:p>
    <w:p>
      <w:pPr>
        <w:pStyle w:val="a0"/>
      </w:pPr>
      <w:r>
        <w:t xml:space="preserve">jurisdiction TEXT NOT NULL,</w:t>
      </w:r>
    </w:p>
    <w:p>
      <w:pPr>
        <w:pStyle w:val="a0"/>
      </w:pPr>
      <w:r>
        <w:t xml:space="preserve">tax_id TEXT,</w:t>
      </w:r>
    </w:p>
    <w:p>
      <w:pPr>
        <w:pStyle w:val="a0"/>
      </w:pPr>
      <w:r>
        <w:t xml:space="preserve">commercial_register TEXT,</w:t>
      </w:r>
    </w:p>
    <w:p>
      <w:pPr>
        <w:pStyle w:val="a0"/>
      </w:pPr>
      <w:r>
        <w:t xml:space="preserve">kyb_tier INTEGER DEFAULT 1,</w:t>
      </w:r>
    </w:p>
    <w:p>
      <w:pPr>
        <w:pStyle w:val="a0"/>
      </w:pPr>
      <w:r>
        <w:t xml:space="preserve">trust_score DECIMAL(5,2),</w:t>
      </w:r>
    </w:p>
    <w:p>
      <w:pPr>
        <w:pStyle w:val="a0"/>
      </w:pPr>
      <w:r>
        <w:t xml:space="preserve">sanctions_cleared BOOLEAN DEFAULT false,</w:t>
      </w:r>
    </w:p>
    <w:p>
      <w:pPr>
        <w:pStyle w:val="a0"/>
      </w:pPr>
      <w:r>
        <w:t xml:space="preserve">lifecycle_state TEXT DEFAULT</w:t>
      </w:r>
      <w:r>
        <w:t xml:space="preserve"> </w:t>
      </w:r>
      <w:r>
        <w:t xml:space="preserve">‘</w:t>
      </w:r>
      <w:r>
        <w:t xml:space="preserve">REGISTERED</w:t>
      </w:r>
      <w:r>
        <w:t xml:space="preserve">’</w:t>
      </w:r>
      <w:r>
        <w:t xml:space="preserve">,</w:t>
      </w:r>
    </w:p>
    <w:p>
      <w:pPr>
        <w:pStyle w:val="a0"/>
      </w:pPr>
      <w:r>
        <w:t xml:space="preserve">default_trader_mode trader_mode DEFAULT</w:t>
      </w:r>
      <w:r>
        <w:t xml:space="preserve"> </w:t>
      </w:r>
      <w:r>
        <w:t xml:space="preserve">‘</w:t>
      </w:r>
      <w:r>
        <w:t xml:space="preserve">DUAL</w:t>
      </w:r>
      <w:r>
        <w:t xml:space="preserve">’</w:t>
      </w:r>
      <w:r>
        <w:t xml:space="preserve">,</w:t>
      </w:r>
    </w:p>
    <w:p>
      <w:pPr>
        <w:pStyle w:val="a0"/>
      </w:pPr>
      <w:r>
        <w:t xml:space="preserve">anonymous_rfq_opt_out BOOLEAN DEFAULT false,</w:t>
      </w:r>
    </w:p>
    <w:p>
      <w:pPr>
        <w:pStyle w:val="a0"/>
      </w:pPr>
      <w:r>
        <w:t xml:space="preserve">branding JSONB DEFAULT</w:t>
      </w:r>
      <w:r>
        <w:t xml:space="preserve"> </w:t>
      </w:r>
      <w:r>
        <w:t xml:space="preserve">‘</w:t>
      </w:r>
      <w:r>
        <w:t xml:space="preserve">{}</w:t>
      </w:r>
      <w:r>
        <w:t xml:space="preserve">’</w:t>
      </w:r>
      <w:r>
        <w:t xml:space="preserve">,</w:t>
      </w:r>
    </w:p>
    <w:p>
      <w:pPr>
        <w:pStyle w:val="a0"/>
      </w:pPr>
      <w:r>
        <w:t xml:space="preserve">created_at TIMESTAMPTZ DEFAULT NOW(),</w:t>
      </w:r>
    </w:p>
    <w:p>
      <w:pPr>
        <w:pStyle w:val="a0"/>
      </w:pPr>
      <w:r>
        <w:t xml:space="preserve">updated_at TIMESTAMPTZ DEFAULT NOW()</w:t>
      </w:r>
    </w:p>
    <w:p>
      <w:pPr>
        <w:pStyle w:val="a0"/>
      </w:pPr>
      <w:r>
        <w:t xml:space="preserve">);</w:t>
      </w:r>
    </w:p>
    <w:p>
      <w:pPr>
        <w:pStyle w:val="a0"/>
      </w:pPr>
      <w:r>
        <w:t xml:space="preserve">CREATE TABLE employees (</w:t>
      </w:r>
    </w:p>
    <w:p>
      <w:pPr>
        <w:pStyle w:val="a0"/>
      </w:pPr>
      <w:r>
        <w:t xml:space="preserve">id UUID PRIMARY KEY DEFAULT gen_random_uuid(),</w:t>
      </w:r>
    </w:p>
    <w:p>
      <w:pPr>
        <w:pStyle w:val="a0"/>
      </w:pPr>
      <w:r>
        <w:t xml:space="preserve">tenant_id UUID NOT NULL REFERENCES tenants(id) ON DELETE CASCADE,</w:t>
      </w:r>
    </w:p>
    <w:p>
      <w:pPr>
        <w:pStyle w:val="a0"/>
      </w:pPr>
      <w:r>
        <w:t xml:space="preserve">email TEXT NOT NULL,</w:t>
      </w:r>
    </w:p>
    <w:p>
      <w:pPr>
        <w:pStyle w:val="a0"/>
      </w:pPr>
      <w:r>
        <w:t xml:space="preserve">full_name TEXT NOT NULL,</w:t>
      </w:r>
    </w:p>
    <w:p>
      <w:pPr>
        <w:pStyle w:val="a0"/>
      </w:pPr>
      <w:r>
        <w:t xml:space="preserve">role_id UUID,</w:t>
      </w:r>
    </w:p>
    <w:p>
      <w:pPr>
        <w:pStyle w:val="a0"/>
      </w:pPr>
      <w:r>
        <w:t xml:space="preserve">status TEXT DEFAULT</w:t>
      </w:r>
      <w:r>
        <w:t xml:space="preserve"> </w:t>
      </w:r>
      <w:r>
        <w:t xml:space="preserve">‘</w:t>
      </w:r>
      <w:r>
        <w:t xml:space="preserve">INVITED</w:t>
      </w:r>
      <w:r>
        <w:t xml:space="preserve">’</w:t>
      </w:r>
      <w:r>
        <w:t xml:space="preserve">,</w:t>
      </w:r>
    </w:p>
    <w:p>
      <w:pPr>
        <w:pStyle w:val="a0"/>
      </w:pPr>
      <w:r>
        <w:t xml:space="preserve">mfa_enabled BOOLEAN DEFAULT false,</w:t>
      </w:r>
    </w:p>
    <w:p>
      <w:pPr>
        <w:pStyle w:val="a0"/>
      </w:pPr>
      <w:r>
        <w:t xml:space="preserve">active_trader_mode_context trader_mode,</w:t>
      </w:r>
    </w:p>
    <w:p>
      <w:pPr>
        <w:pStyle w:val="a0"/>
      </w:pPr>
      <w:r>
        <w:t xml:space="preserve">allow_role_switching BOOLEAN DEFAULT true,</w:t>
      </w:r>
    </w:p>
    <w:p>
      <w:pPr>
        <w:pStyle w:val="a0"/>
      </w:pPr>
      <w:r>
        <w:t xml:space="preserve">preferred_language TEXT DEFAULT</w:t>
      </w:r>
      <w:r>
        <w:t xml:space="preserve"> </w:t>
      </w:r>
      <w:r>
        <w:t xml:space="preserve">‘</w:t>
      </w:r>
      <w:r>
        <w:t xml:space="preserve">en</w:t>
      </w:r>
      <w:r>
        <w:t xml:space="preserve">’</w:t>
      </w:r>
      <w:r>
        <w:t xml:space="preserve">,</w:t>
      </w:r>
    </w:p>
    <w:p>
      <w:pPr>
        <w:pStyle w:val="a0"/>
      </w:pPr>
      <w:r>
        <w:t xml:space="preserve">voice_stress_consent BOOLEAN DEFAULT false,</w:t>
      </w:r>
    </w:p>
    <w:p>
      <w:pPr>
        <w:pStyle w:val="a0"/>
      </w:pPr>
      <w:r>
        <w:t xml:space="preserve">support_pin_hash TEXT,</w:t>
      </w:r>
    </w:p>
    <w:p>
      <w:pPr>
        <w:pStyle w:val="a0"/>
      </w:pPr>
      <w:r>
        <w:t xml:space="preserve">location_consent_granted BOOLEAN DEFAULT false,</w:t>
      </w:r>
    </w:p>
    <w:p>
      <w:pPr>
        <w:pStyle w:val="a0"/>
      </w:pPr>
      <w:r>
        <w:t xml:space="preserve">location_consent_timestamp TIMESTAMPTZ,</w:t>
      </w:r>
    </w:p>
    <w:p>
      <w:pPr>
        <w:pStyle w:val="a0"/>
      </w:pPr>
      <w:r>
        <w:t xml:space="preserve">defi_risk_acknowledged_at TIMESTAMPTZ,</w:t>
      </w:r>
    </w:p>
    <w:p>
      <w:pPr>
        <w:pStyle w:val="a0"/>
      </w:pPr>
      <w:r>
        <w:t xml:space="preserve">created_at TIMESTAMPTZ DEFAULT NOW(),</w:t>
      </w:r>
    </w:p>
    <w:p>
      <w:pPr>
        <w:pStyle w:val="a0"/>
      </w:pPr>
      <w:r>
        <w:t xml:space="preserve">UNIQUE(tenant_id, email)</w:t>
      </w:r>
    </w:p>
    <w:p>
      <w:pPr>
        <w:pStyle w:val="a0"/>
      </w:pPr>
      <w:r>
        <w:t xml:space="preserve">);</w:t>
      </w:r>
    </w:p>
    <w:p>
      <w:pPr>
        <w:pStyle w:val="a0"/>
      </w:pPr>
      <w:r>
        <w:t xml:space="preserve">CREATE TABLE roles (</w:t>
      </w:r>
    </w:p>
    <w:p>
      <w:pPr>
        <w:pStyle w:val="a0"/>
      </w:pPr>
      <w:r>
        <w:t xml:space="preserve">id UUID PRIMARY KEY DEFAULT gen_random_uuid(),</w:t>
      </w:r>
    </w:p>
    <w:p>
      <w:pPr>
        <w:pStyle w:val="a0"/>
      </w:pPr>
      <w:r>
        <w:t xml:space="preserve">tenant_id UUID NOT NULL REFERENCES tenants(id) ON DELETE CASCADE,</w:t>
      </w:r>
    </w:p>
    <w:p>
      <w:pPr>
        <w:pStyle w:val="a0"/>
      </w:pPr>
      <w:r>
        <w:t xml:space="preserve">name TEXT NOT NULL,</w:t>
      </w:r>
    </w:p>
    <w:p>
      <w:pPr>
        <w:pStyle w:val="a0"/>
      </w:pPr>
      <w:r>
        <w:t xml:space="preserve">permissions TEXT[] NOT NULL,</w:t>
      </w:r>
    </w:p>
    <w:p>
      <w:pPr>
        <w:pStyle w:val="a0"/>
      </w:pPr>
      <w:r>
        <w:t xml:space="preserve">allowed_trader_modes trader_mode[] DEFAULT ARRAY[</w:t>
      </w:r>
      <w:r>
        <w:t xml:space="preserve">‘</w:t>
      </w:r>
      <w:r>
        <w:t xml:space="preserve">BUY</w:t>
      </w:r>
      <w:r>
        <w:t xml:space="preserve">’</w:t>
      </w:r>
      <w:r>
        <w:t xml:space="preserve">,</w:t>
      </w:r>
      <w:r>
        <w:t xml:space="preserve">‘</w:t>
      </w:r>
      <w:r>
        <w:t xml:space="preserve">SELL</w:t>
      </w:r>
      <w:r>
        <w:t xml:space="preserve">’</w:t>
      </w:r>
      <w:r>
        <w:t xml:space="preserve">,</w:t>
      </w:r>
      <w:r>
        <w:t xml:space="preserve">‘</w:t>
      </w:r>
      <w:r>
        <w:t xml:space="preserve">DUAL</w:t>
      </w:r>
      <w:r>
        <w:t xml:space="preserve">’</w:t>
      </w:r>
      <w:r>
        <w:t xml:space="preserve">],</w:t>
      </w:r>
    </w:p>
    <w:p>
      <w:pPr>
        <w:pStyle w:val="a0"/>
      </w:pPr>
      <w:r>
        <w:t xml:space="preserve">created_at TIMESTAMPTZ DEFAULT NOW(),</w:t>
      </w:r>
    </w:p>
    <w:p>
      <w:pPr>
        <w:pStyle w:val="a0"/>
      </w:pPr>
      <w:r>
        <w:t xml:space="preserve">UNIQUE(tenant_id, name)</w:t>
      </w:r>
    </w:p>
    <w:p>
      <w:pPr>
        <w:pStyle w:val="a0"/>
      </w:pPr>
      <w:r>
        <w:t xml:space="preserve">);</w:t>
      </w:r>
    </w:p>
    <w:p>
      <w:pPr>
        <w:pStyle w:val="a0"/>
      </w:pPr>
      <w:r>
        <w:t xml:space="preserve">CREATE TABLE data_scopes (</w:t>
      </w:r>
    </w:p>
    <w:p>
      <w:pPr>
        <w:pStyle w:val="a0"/>
      </w:pPr>
      <w:r>
        <w:t xml:space="preserve">employee_id UUID PRIMARY KEY REFERENCES employees(id) ON DELETE CASCADE,</w:t>
      </w:r>
    </w:p>
    <w:p>
      <w:pPr>
        <w:pStyle w:val="a0"/>
      </w:pPr>
      <w:r>
        <w:t xml:space="preserve">hidden_cost_components TEXT[],</w:t>
      </w:r>
    </w:p>
    <w:p>
      <w:pPr>
        <w:pStyle w:val="a0"/>
      </w:pPr>
      <w:r>
        <w:t xml:space="preserve">max_transaction_value DECIMAL(20,4),</w:t>
      </w:r>
    </w:p>
    <w:p>
      <w:pPr>
        <w:pStyle w:val="a0"/>
      </w:pPr>
      <w:r>
        <w:t xml:space="preserve">allow_role_switching BOOLEAN DEFAULT true,</w:t>
      </w:r>
    </w:p>
    <w:p>
      <w:pPr>
        <w:pStyle w:val="a0"/>
      </w:pPr>
      <w:r>
        <w:t xml:space="preserve">custom_filters JSONB,</w:t>
      </w:r>
    </w:p>
    <w:p>
      <w:pPr>
        <w:pStyle w:val="a0"/>
      </w:pPr>
      <w:r>
        <w:t xml:space="preserve">created_at TIMESTAMPTZ DEFAULT NOW()</w:t>
      </w:r>
    </w:p>
    <w:p>
      <w:pPr>
        <w:pStyle w:val="a0"/>
      </w:pPr>
      <w:r>
        <w:t xml:space="preserve">);</w:t>
      </w:r>
    </w:p>
    <w:p>
      <w:pPr>
        <w:pStyle w:val="a0"/>
      </w:pPr>
      <w:r>
        <w:t xml:space="preserve">– ★ New for internal organisation graph</w:t>
      </w:r>
    </w:p>
    <w:p>
      <w:pPr>
        <w:pStyle w:val="a0"/>
      </w:pPr>
      <w:r>
        <w:t xml:space="preserve">CREATE TABLE tenant_business_units (</w:t>
      </w:r>
    </w:p>
    <w:p>
      <w:pPr>
        <w:pStyle w:val="a0"/>
      </w:pPr>
      <w:r>
        <w:t xml:space="preserve">id UUID PRIMARY KEY DEFAULT gen_random_uuid(),</w:t>
      </w:r>
    </w:p>
    <w:p>
      <w:pPr>
        <w:pStyle w:val="a0"/>
      </w:pPr>
      <w:r>
        <w:t xml:space="preserve">tenant_id UUID NOT NULL REFERENCES tenants(id),</w:t>
      </w:r>
    </w:p>
    <w:p>
      <w:pPr>
        <w:pStyle w:val="a0"/>
      </w:pPr>
      <w:r>
        <w:t xml:space="preserve">parent_bu_id UUID REFERENCES tenant_business_units(id),</w:t>
      </w:r>
    </w:p>
    <w:p>
      <w:pPr>
        <w:pStyle w:val="a0"/>
      </w:pPr>
      <w:r>
        <w:t xml:space="preserve">name TEXT NOT NULL,</w:t>
      </w:r>
    </w:p>
    <w:p>
      <w:pPr>
        <w:pStyle w:val="a0"/>
      </w:pPr>
      <w:r>
        <w:t xml:space="preserve">administrator_employee_id UUID REFERENCES employees(id),</w:t>
      </w:r>
    </w:p>
    <w:p>
      <w:pPr>
        <w:pStyle w:val="a0"/>
      </w:pPr>
      <w:r>
        <w:t xml:space="preserve">created_at TIMESTAMPTZ DEFAULT NOW()</w:t>
      </w:r>
    </w:p>
    <w:p>
      <w:pPr>
        <w:pStyle w:val="a0"/>
      </w:pPr>
      <w:r>
        <w:t xml:space="preserve">);</w:t>
      </w:r>
    </w:p>
    <w:p>
      <w:pPr>
        <w:pStyle w:val="a0"/>
      </w:pPr>
      <w:r>
        <w:t xml:space="preserve">CREATE TABLE tenant_approval_policies (</w:t>
      </w:r>
    </w:p>
    <w:p>
      <w:pPr>
        <w:pStyle w:val="a0"/>
      </w:pPr>
      <w:r>
        <w:t xml:space="preserve">id UUID PRIMARY KEY DEFAULT gen_random_uuid(),</w:t>
      </w:r>
    </w:p>
    <w:p>
      <w:pPr>
        <w:pStyle w:val="a0"/>
      </w:pPr>
      <w:r>
        <w:t xml:space="preserve">tenant_id UUID NOT NULL REFERENCES tenants(id),</w:t>
      </w:r>
    </w:p>
    <w:p>
      <w:pPr>
        <w:pStyle w:val="a0"/>
      </w:pPr>
      <w:r>
        <w:t xml:space="preserve">action TEXT NOT NULL,</w:t>
      </w:r>
    </w:p>
    <w:p>
      <w:pPr>
        <w:pStyle w:val="a0"/>
      </w:pPr>
      <w:r>
        <w:t xml:space="preserve">condition_json JSONB NOT NULL,</w:t>
      </w:r>
    </w:p>
    <w:p>
      <w:pPr>
        <w:pStyle w:val="a0"/>
      </w:pPr>
      <w:r>
        <w:t xml:space="preserve">required_approvals JSONB NOT NULL,</w:t>
      </w:r>
    </w:p>
    <w:p>
      <w:pPr>
        <w:pStyle w:val="a0"/>
      </w:pPr>
      <w:r>
        <w:t xml:space="preserve">quorum INTEGER NOT NULL,</w:t>
      </w:r>
    </w:p>
    <w:p>
      <w:pPr>
        <w:pStyle w:val="a0"/>
      </w:pPr>
      <w:r>
        <w:t xml:space="preserve">approval_mode TEXT DEFAULT</w:t>
      </w:r>
      <w:r>
        <w:t xml:space="preserve"> </w:t>
      </w:r>
      <w:r>
        <w:t xml:space="preserve">‘</w:t>
      </w:r>
      <w:r>
        <w:t xml:space="preserve">parallel</w:t>
      </w:r>
      <w:r>
        <w:t xml:space="preserve">’</w:t>
      </w:r>
      <w:r>
        <w:t xml:space="preserve">,</w:t>
      </w:r>
    </w:p>
    <w:p>
      <w:pPr>
        <w:pStyle w:val="a0"/>
      </w:pPr>
      <w:r>
        <w:t xml:space="preserve">enabled BOOLEAN DEFAULT true</w:t>
      </w:r>
    </w:p>
    <w:p>
      <w:pPr>
        <w:pStyle w:val="a0"/>
      </w:pPr>
      <w:r>
        <w:t xml:space="preserve">);</w:t>
      </w:r>
    </w:p>
    <w:p>
      <w:pPr>
        <w:pStyle w:val="a0"/>
      </w:pPr>
      <w:r>
        <w:t xml:space="preserve">CREATE TABLE tenant_lifecycle_history (</w:t>
      </w:r>
    </w:p>
    <w:p>
      <w:pPr>
        <w:pStyle w:val="a0"/>
      </w:pPr>
      <w:r>
        <w:t xml:space="preserve">id UUID PRIMARY KEY DEFAULT gen_random_uuid(),</w:t>
      </w:r>
    </w:p>
    <w:p>
      <w:pPr>
        <w:pStyle w:val="a0"/>
      </w:pPr>
      <w:r>
        <w:t xml:space="preserve">tenant_id UUID NOT NULL REFERENCES tenants(id),</w:t>
      </w:r>
    </w:p>
    <w:p>
      <w:pPr>
        <w:pStyle w:val="a0"/>
      </w:pPr>
      <w:r>
        <w:t xml:space="preserve">from_state TEXT NOT NULL,</w:t>
      </w:r>
    </w:p>
    <w:p>
      <w:pPr>
        <w:pStyle w:val="a0"/>
      </w:pPr>
      <w:r>
        <w:t xml:space="preserve">to_state TEXT NOT NULL,</w:t>
      </w:r>
    </w:p>
    <w:p>
      <w:pPr>
        <w:pStyle w:val="a0"/>
      </w:pPr>
      <w:r>
        <w:t xml:space="preserve">reason TEXT,</w:t>
      </w:r>
    </w:p>
    <w:p>
      <w:pPr>
        <w:pStyle w:val="a0"/>
      </w:pPr>
      <w:r>
        <w:t xml:space="preserve">governor_decision_id UUID,</w:t>
      </w:r>
    </w:p>
    <w:p>
      <w:pPr>
        <w:pStyle w:val="a0"/>
      </w:pPr>
      <w:r>
        <w:t xml:space="preserve">changed_by UUID REFERENCES employees(id),</w:t>
      </w:r>
    </w:p>
    <w:p>
      <w:pPr>
        <w:pStyle w:val="a0"/>
      </w:pPr>
      <w:r>
        <w:t xml:space="preserve">changed_at TIMESTAMPTZ DEFAULT NOW()</w:t>
      </w:r>
    </w:p>
    <w:p>
      <w:pPr>
        <w:pStyle w:val="a0"/>
      </w:pPr>
      <w:r>
        <w:t xml:space="preserve">);</w:t>
      </w:r>
    </w:p>
    <w:bookmarkEnd w:id="409"/>
    <w:bookmarkStart w:id="410" w:name="X830744b348ad58af284a1d392391b753a9e46c7"/>
    <w:p>
      <w:pPr>
        <w:pStyle w:val="4"/>
      </w:pPr>
      <w:r>
        <w:t xml:space="preserve">13.1.3 Trade Core &amp; Shipments (with Incoterm, Multi-Shipment, Non-Uniform Layers)</w:t>
      </w:r>
    </w:p>
    <w:p>
      <w:pPr>
        <w:pStyle w:val="FirstParagraph"/>
      </w:pPr>
      <w:r>
        <w:t xml:space="preserve">sql</w:t>
      </w:r>
    </w:p>
    <w:p>
      <w:pPr>
        <w:pStyle w:val="a0"/>
      </w:pPr>
      <w:r>
        <w:t xml:space="preserve">CREATE TABLE trade_requests (</w:t>
      </w:r>
    </w:p>
    <w:p>
      <w:pPr>
        <w:pStyle w:val="a0"/>
      </w:pPr>
      <w:r>
        <w:t xml:space="preserve">id UUID PRIMARY KEY DEFAULT gen_random_uuid(),</w:t>
      </w:r>
    </w:p>
    <w:p>
      <w:pPr>
        <w:pStyle w:val="a0"/>
      </w:pPr>
      <w:r>
        <w:t xml:space="preserve">buyer_tenant_id UUID NOT NULL REFERENCES tenants(id),</w:t>
      </w:r>
    </w:p>
    <w:p>
      <w:pPr>
        <w:pStyle w:val="a0"/>
      </w:pPr>
      <w:r>
        <w:t xml:space="preserve">seller_tenant_id UUID,</w:t>
      </w:r>
    </w:p>
    <w:p>
      <w:pPr>
        <w:pStyle w:val="a0"/>
      </w:pPr>
      <w:r>
        <w:t xml:space="preserve">raw_description TEXT,</w:t>
      </w:r>
    </w:p>
    <w:p>
      <w:pPr>
        <w:pStyle w:val="a0"/>
      </w:pPr>
      <w:r>
        <w:t xml:space="preserve">parsed_specs JSONB NOT NULL, – containers, commodities, incoterm, multi-shipment schedule</w:t>
      </w:r>
    </w:p>
    <w:p>
      <w:pPr>
        <w:pStyle w:val="a0"/>
      </w:pPr>
      <w:r>
        <w:t xml:space="preserve">incoterm TEXT NOT NULL, – ★ CFR, FOB, CIF, etc. (moved from parsed_specs for indexing)</w:t>
      </w:r>
    </w:p>
    <w:p>
      <w:pPr>
        <w:pStyle w:val="a0"/>
      </w:pPr>
      <w:r>
        <w:t xml:space="preserve">multi_shipment_schedule JSONB,</w:t>
      </w:r>
    </w:p>
    <w:p>
      <w:pPr>
        <w:pStyle w:val="a0"/>
      </w:pPr>
      <w:r>
        <w:t xml:space="preserve">status TEXT DEFAULT</w:t>
      </w:r>
      <w:r>
        <w:t xml:space="preserve"> </w:t>
      </w:r>
      <w:r>
        <w:t xml:space="preserve">‘</w:t>
      </w:r>
      <w:r>
        <w:t xml:space="preserve">INITIATED</w:t>
      </w:r>
      <w:r>
        <w:t xml:space="preserve">’</w:t>
      </w:r>
      <w:r>
        <w:t xml:space="preserve">,</w:t>
      </w:r>
    </w:p>
    <w:p>
      <w:pPr>
        <w:pStyle w:val="a0"/>
      </w:pPr>
      <w:r>
        <w:t xml:space="preserve">marketplace_auto_attributed BOOLEAN DEFAULT false,</w:t>
      </w:r>
    </w:p>
    <w:p>
      <w:pPr>
        <w:pStyle w:val="a0"/>
      </w:pPr>
      <w:r>
        <w:t xml:space="preserve">marketplace_partner_id UUID,</w:t>
      </w:r>
    </w:p>
    <w:p>
      <w:pPr>
        <w:pStyle w:val="a0"/>
      </w:pPr>
      <w:r>
        <w:t xml:space="preserve">created_by UUID NOT NULL REFERENCES employees(id),</w:t>
      </w:r>
    </w:p>
    <w:p>
      <w:pPr>
        <w:pStyle w:val="a0"/>
      </w:pPr>
      <w:r>
        <w:t xml:space="preserve">created_at TIMESTAMPTZ DEFAULT NOW(),</w:t>
      </w:r>
    </w:p>
    <w:p>
      <w:pPr>
        <w:pStyle w:val="a0"/>
      </w:pPr>
      <w:r>
        <w:t xml:space="preserve">updated_at TIMESTAMPTZ DEFAULT NOW()</w:t>
      </w:r>
    </w:p>
    <w:p>
      <w:pPr>
        <w:pStyle w:val="a0"/>
      </w:pPr>
      <w:r>
        <w:t xml:space="preserve">);</w:t>
      </w:r>
    </w:p>
    <w:p>
      <w:pPr>
        <w:pStyle w:val="a0"/>
      </w:pPr>
      <w:r>
        <w:t xml:space="preserve">CREATE TABLE shipments (</w:t>
      </w:r>
    </w:p>
    <w:p>
      <w:pPr>
        <w:pStyle w:val="a0"/>
      </w:pPr>
      <w:r>
        <w:t xml:space="preserve">id UUID PRIMARY KEY DEFAULT gen_random_uuid(),</w:t>
      </w:r>
    </w:p>
    <w:p>
      <w:pPr>
        <w:pStyle w:val="a0"/>
      </w:pPr>
      <w:r>
        <w:t xml:space="preserve">ustn TEXT UNIQUE NOT NULL,</w:t>
      </w:r>
    </w:p>
    <w:p>
      <w:pPr>
        <w:pStyle w:val="a0"/>
      </w:pPr>
      <w:r>
        <w:t xml:space="preserve">contract_id UUID,</w:t>
      </w:r>
    </w:p>
    <w:p>
      <w:pPr>
        <w:pStyle w:val="a0"/>
      </w:pPr>
      <w:r>
        <w:t xml:space="preserve">contract_shipment_id UUID,</w:t>
      </w:r>
    </w:p>
    <w:p>
      <w:pPr>
        <w:pStyle w:val="a0"/>
      </w:pPr>
      <w:r>
        <w:t xml:space="preserve">exporter_gtid TEXT REFERENCES tenants(gtid),</w:t>
      </w:r>
    </w:p>
    <w:p>
      <w:pPr>
        <w:pStyle w:val="a0"/>
      </w:pPr>
      <w:r>
        <w:t xml:space="preserve">importer_gtid TEXT REFERENCES tenants(gtid),</w:t>
      </w:r>
    </w:p>
    <w:p>
      <w:pPr>
        <w:pStyle w:val="a0"/>
      </w:pPr>
      <w:r>
        <w:t xml:space="preserve">status shipment_status DEFAULT</w:t>
      </w:r>
      <w:r>
        <w:t xml:space="preserve"> </w:t>
      </w:r>
      <w:r>
        <w:t xml:space="preserve">‘</w:t>
      </w:r>
      <w:r>
        <w:t xml:space="preserve">INITIATED</w:t>
      </w:r>
      <w:r>
        <w:t xml:space="preserve">’</w:t>
      </w:r>
      <w:r>
        <w:t xml:space="preserve">,</w:t>
      </w:r>
    </w:p>
    <w:p>
      <w:pPr>
        <w:pStyle w:val="a0"/>
      </w:pPr>
      <w:r>
        <w:t xml:space="preserve">incoterm TEXT NOT NULL, – denormalised for performance</w:t>
      </w:r>
    </w:p>
    <w:p>
      <w:pPr>
        <w:pStyle w:val="a0"/>
      </w:pPr>
      <w:r>
        <w:t xml:space="preserve">gnn_risk JSONB,</w:t>
      </w:r>
    </w:p>
    <w:p>
      <w:pPr>
        <w:pStyle w:val="a0"/>
      </w:pPr>
      <w:r>
        <w:t xml:space="preserve">causal_analysis JSONB,</w:t>
      </w:r>
    </w:p>
    <w:p>
      <w:pPr>
        <w:pStyle w:val="a0"/>
      </w:pPr>
      <w:r>
        <w:t xml:space="preserve">container_numbers TEXT[],</w:t>
      </w:r>
    </w:p>
    <w:p>
      <w:pPr>
        <w:pStyle w:val="a0"/>
      </w:pPr>
      <w:r>
        <w:t xml:space="preserve">vessel_name TEXT,</w:t>
      </w:r>
    </w:p>
    <w:p>
      <w:pPr>
        <w:pStyle w:val="a0"/>
      </w:pPr>
      <w:r>
        <w:t xml:space="preserve">etd TIMESTAMPTZ,</w:t>
      </w:r>
    </w:p>
    <w:p>
      <w:pPr>
        <w:pStyle w:val="a0"/>
      </w:pPr>
      <w:r>
        <w:t xml:space="preserve">eta TIMESTAMPTZ,</w:t>
      </w:r>
    </w:p>
    <w:p>
      <w:pPr>
        <w:pStyle w:val="a0"/>
      </w:pPr>
      <w:r>
        <w:t xml:space="preserve">actual_departure TIMESTAMPTZ,</w:t>
      </w:r>
    </w:p>
    <w:p>
      <w:pPr>
        <w:pStyle w:val="a0"/>
      </w:pPr>
      <w:r>
        <w:t xml:space="preserve">actual_arrival TIMESTAMPTZ,</w:t>
      </w:r>
    </w:p>
    <w:p>
      <w:pPr>
        <w:pStyle w:val="a0"/>
      </w:pPr>
      <w:r>
        <w:t xml:space="preserve">risk_score INTEGER,</w:t>
      </w:r>
    </w:p>
    <w:p>
      <w:pPr>
        <w:pStyle w:val="a0"/>
      </w:pPr>
      <w:r>
        <w:t xml:space="preserve">carbon_footprint_kg_co2e DECIMAL(12,2),</w:t>
      </w:r>
    </w:p>
    <w:p>
      <w:pPr>
        <w:pStyle w:val="a0"/>
      </w:pPr>
      <w:r>
        <w:t xml:space="preserve">document_embeddings vector(384),</w:t>
      </w:r>
    </w:p>
    <w:p>
      <w:pPr>
        <w:pStyle w:val="a0"/>
      </w:pPr>
      <w:r>
        <w:t xml:space="preserve">created_at TIMESTAMPTZ DEFAULT NOW(),</w:t>
      </w:r>
    </w:p>
    <w:p>
      <w:pPr>
        <w:pStyle w:val="a0"/>
      </w:pPr>
      <w:r>
        <w:t xml:space="preserve">updated_at TIMESTAMPTZ DEFAULT NOW()</w:t>
      </w:r>
    </w:p>
    <w:p>
      <w:pPr>
        <w:pStyle w:val="a0"/>
      </w:pPr>
      <w:r>
        <w:t xml:space="preserve">);</w:t>
      </w:r>
    </w:p>
    <w:p>
      <w:pPr>
        <w:pStyle w:val="a0"/>
      </w:pPr>
      <w:r>
        <w:t xml:space="preserve">CREATE TABLE shipment_milestones (</w:t>
      </w:r>
    </w:p>
    <w:p>
      <w:pPr>
        <w:pStyle w:val="a0"/>
      </w:pPr>
      <w:r>
        <w:t xml:space="preserve">id UUID PRIMARY KEY DEFAULT gen_random_uuid(),</w:t>
      </w:r>
    </w:p>
    <w:p>
      <w:pPr>
        <w:pStyle w:val="a0"/>
      </w:pPr>
      <w:r>
        <w:t xml:space="preserve">ustn TEXT NOT NULL REFERENCES shipments(ustn),</w:t>
      </w:r>
    </w:p>
    <w:p>
      <w:pPr>
        <w:pStyle w:val="a0"/>
      </w:pPr>
      <w:r>
        <w:t xml:space="preserve">milestone TEXT NOT NULL,</w:t>
      </w:r>
    </w:p>
    <w:p>
      <w:pPr>
        <w:pStyle w:val="a0"/>
      </w:pPr>
      <w:r>
        <w:t xml:space="preserve">confirmed_at TIMESTAMPTZ NOT NULL,</w:t>
      </w:r>
    </w:p>
    <w:p>
      <w:pPr>
        <w:pStyle w:val="a0"/>
      </w:pPr>
      <w:r>
        <w:t xml:space="preserve">confirmed_by UUID REFERENCES employees(id),</w:t>
      </w:r>
    </w:p>
    <w:p>
      <w:pPr>
        <w:pStyle w:val="a0"/>
      </w:pPr>
      <w:r>
        <w:t xml:space="preserve">confirmation_method TEXT, –</w:t>
      </w:r>
      <w:r>
        <w:t xml:space="preserve"> </w:t>
      </w:r>
      <w:r>
        <w:t xml:space="preserve">‘</w:t>
      </w:r>
      <w:r>
        <w:t xml:space="preserve">barcode</w:t>
      </w:r>
      <w:r>
        <w:t xml:space="preserve">’</w:t>
      </w:r>
      <w:r>
        <w:t xml:space="preserve">,</w:t>
      </w:r>
      <w:r>
        <w:t xml:space="preserve"> </w:t>
      </w:r>
      <w:r>
        <w:t xml:space="preserve">‘</w:t>
      </w:r>
      <w:r>
        <w:t xml:space="preserve">voice</w:t>
      </w:r>
      <w:r>
        <w:t xml:space="preserve">’</w:t>
      </w:r>
      <w:r>
        <w:t xml:space="preserve">,</w:t>
      </w:r>
      <w:r>
        <w:t xml:space="preserve"> </w:t>
      </w:r>
      <w:r>
        <w:t xml:space="preserve">‘</w:t>
      </w:r>
      <w:r>
        <w:t xml:space="preserve">manual</w:t>
      </w:r>
      <w:r>
        <w:t xml:space="preserve">’</w:t>
      </w:r>
      <w:r>
        <w:t xml:space="preserve">,</w:t>
      </w:r>
      <w:r>
        <w:t xml:space="preserve"> </w:t>
      </w:r>
      <w:r>
        <w:t xml:space="preserve">‘</w:t>
      </w:r>
      <w:r>
        <w:t xml:space="preserve">api</w:t>
      </w:r>
      <w:r>
        <w:t xml:space="preserve">’</w:t>
      </w:r>
      <w:r>
        <w:t xml:space="preserve">,</w:t>
      </w:r>
      <w:r>
        <w:t xml:space="preserve"> </w:t>
      </w:r>
      <w:r>
        <w:t xml:space="preserve">‘</w:t>
      </w:r>
      <w:r>
        <w:t xml:space="preserve">auto_consensus</w:t>
      </w:r>
      <w:r>
        <w:t xml:space="preserve">’</w:t>
      </w:r>
    </w:p>
    <w:p>
      <w:pPr>
        <w:pStyle w:val="a0"/>
      </w:pPr>
      <w:r>
        <w:t xml:space="preserve">governor_decision_id UUID,</w:t>
      </w:r>
    </w:p>
    <w:p>
      <w:pPr>
        <w:pStyle w:val="a0"/>
      </w:pPr>
      <w:r>
        <w:t xml:space="preserve">scanned_barcode_id UUID,</w:t>
      </w:r>
    </w:p>
    <w:p>
      <w:pPr>
        <w:pStyle w:val="a0"/>
      </w:pPr>
      <w:r>
        <w:t xml:space="preserve">created_at TIMESTAMPTZ DEFAULT NOW()</w:t>
      </w:r>
    </w:p>
    <w:p>
      <w:pPr>
        <w:pStyle w:val="a0"/>
      </w:pPr>
      <w:r>
        <w:t xml:space="preserve">);</w:t>
      </w:r>
    </w:p>
    <w:p>
      <w:pPr>
        <w:pStyle w:val="a0"/>
      </w:pPr>
      <w:r>
        <w:t xml:space="preserve">– ★ New for milestone-based partial settlement (Improvement #9)</w:t>
      </w:r>
    </w:p>
    <w:p>
      <w:pPr>
        <w:pStyle w:val="a0"/>
      </w:pPr>
      <w:r>
        <w:t xml:space="preserve">CREATE TABLE milestone_payment_schedules (</w:t>
      </w:r>
    </w:p>
    <w:p>
      <w:pPr>
        <w:pStyle w:val="a0"/>
      </w:pPr>
      <w:r>
        <w:t xml:space="preserve">id UUID PRIMARY KEY DEFAULT gen_random_uuid(),</w:t>
      </w:r>
    </w:p>
    <w:p>
      <w:pPr>
        <w:pStyle w:val="a0"/>
      </w:pPr>
      <w:r>
        <w:t xml:space="preserve">contract_id UUID NOT NULL REFERENCES contracts(id),</w:t>
      </w:r>
    </w:p>
    <w:p>
      <w:pPr>
        <w:pStyle w:val="a0"/>
      </w:pPr>
      <w:r>
        <w:t xml:space="preserve">milestone_name TEXT NOT NULL, –</w:t>
      </w:r>
      <w:r>
        <w:t xml:space="preserve"> </w:t>
      </w:r>
      <w:r>
        <w:t xml:space="preserve">‘</w:t>
      </w:r>
      <w:r>
        <w:t xml:space="preserve">BOOKED</w:t>
      </w:r>
      <w:r>
        <w:t xml:space="preserve">’</w:t>
      </w:r>
      <w:r>
        <w:t xml:space="preserve">,</w:t>
      </w:r>
      <w:r>
        <w:t xml:space="preserve"> </w:t>
      </w:r>
      <w:r>
        <w:t xml:space="preserve">‘</w:t>
      </w:r>
      <w:r>
        <w:t xml:space="preserve">DEPARTED</w:t>
      </w:r>
      <w:r>
        <w:t xml:space="preserve">’</w:t>
      </w:r>
      <w:r>
        <w:t xml:space="preserve">,</w:t>
      </w:r>
      <w:r>
        <w:t xml:space="preserve"> </w:t>
      </w:r>
      <w:r>
        <w:t xml:space="preserve">‘</w:t>
      </w:r>
      <w:r>
        <w:t xml:space="preserve">DELIVERED</w:t>
      </w:r>
      <w:r>
        <w:t xml:space="preserve">’</w:t>
      </w:r>
    </w:p>
    <w:p>
      <w:pPr>
        <w:pStyle w:val="a0"/>
      </w:pPr>
      <w:r>
        <w:t xml:space="preserve">percentage DECIMAL(5,2) NOT NULL,</w:t>
      </w:r>
    </w:p>
    <w:p>
      <w:pPr>
        <w:pStyle w:val="a0"/>
      </w:pPr>
      <w:r>
        <w:t xml:space="preserve">amount DECIMAL(20,4) NOT NULL,</w:t>
      </w:r>
    </w:p>
    <w:p>
      <w:pPr>
        <w:pStyle w:val="a0"/>
      </w:pPr>
      <w:r>
        <w:t xml:space="preserve">pre_approved BOOLEAN DEFAULT false,</w:t>
      </w:r>
    </w:p>
    <w:p>
      <w:pPr>
        <w:pStyle w:val="a0"/>
      </w:pPr>
      <w:r>
        <w:t xml:space="preserve">paid BOOLEAN DEFAULT false,</w:t>
      </w:r>
    </w:p>
    <w:p>
      <w:pPr>
        <w:pStyle w:val="a0"/>
      </w:pPr>
      <w:r>
        <w:t xml:space="preserve">paid_at TIMESTAMPTZ,</w:t>
      </w:r>
    </w:p>
    <w:p>
      <w:pPr>
        <w:pStyle w:val="a0"/>
      </w:pPr>
      <w:r>
        <w:t xml:space="preserve">created_at TIMESTAMPTZ DEFAULT NOW()</w:t>
      </w:r>
    </w:p>
    <w:p>
      <w:pPr>
        <w:pStyle w:val="a0"/>
      </w:pPr>
      <w:r>
        <w:t xml:space="preserve">);</w:t>
      </w:r>
    </w:p>
    <w:p>
      <w:pPr>
        <w:pStyle w:val="a0"/>
      </w:pPr>
      <w:r>
        <w:t xml:space="preserve">CREATE TABLE packing_plans (</w:t>
      </w:r>
    </w:p>
    <w:p>
      <w:pPr>
        <w:pStyle w:val="a0"/>
      </w:pPr>
      <w:r>
        <w:t xml:space="preserve">id UUID PRIMARY KEY DEFAULT gen_random_uuid(),</w:t>
      </w:r>
    </w:p>
    <w:p>
      <w:pPr>
        <w:pStyle w:val="a0"/>
      </w:pPr>
      <w:r>
        <w:t xml:space="preserve">ustn TEXT REFERENCES shipments(ustn),</w:t>
      </w:r>
    </w:p>
    <w:p>
      <w:pPr>
        <w:pStyle w:val="a0"/>
      </w:pPr>
      <w:r>
        <w:t xml:space="preserve">plan_data JSONB NOT NULL, – includes non-uniform layer patterns</w:t>
      </w:r>
    </w:p>
    <w:p>
      <w:pPr>
        <w:pStyle w:val="a0"/>
      </w:pPr>
      <w:r>
        <w:t xml:space="preserve">loading_guide TEXT,</w:t>
      </w:r>
    </w:p>
    <w:p>
      <w:pPr>
        <w:pStyle w:val="a0"/>
      </w:pPr>
      <w:r>
        <w:t xml:space="preserve">locked_at TIMESTAMPTZ,</w:t>
      </w:r>
    </w:p>
    <w:p>
      <w:pPr>
        <w:pStyle w:val="a0"/>
      </w:pPr>
      <w:r>
        <w:t xml:space="preserve">governor_decision_id UUID,</w:t>
      </w:r>
    </w:p>
    <w:p>
      <w:pPr>
        <w:pStyle w:val="a0"/>
      </w:pPr>
      <w:r>
        <w:t xml:space="preserve">created_at TIMESTAMPTZ DEFAULT NOW()</w:t>
      </w:r>
    </w:p>
    <w:p>
      <w:pPr>
        <w:pStyle w:val="a0"/>
      </w:pPr>
      <w:r>
        <w:t xml:space="preserve">);</w:t>
      </w:r>
    </w:p>
    <w:p>
      <w:pPr>
        <w:pStyle w:val="a0"/>
      </w:pPr>
      <w:r>
        <w:t xml:space="preserve">– ★ New for non-uniform layer stacking (stored in plan_data, but also separate for querying)</w:t>
      </w:r>
    </w:p>
    <w:p>
      <w:pPr>
        <w:pStyle w:val="a0"/>
      </w:pPr>
      <w:r>
        <w:t xml:space="preserve">CREATE TABLE pallet_details (</w:t>
      </w:r>
    </w:p>
    <w:p>
      <w:pPr>
        <w:pStyle w:val="a0"/>
      </w:pPr>
      <w:r>
        <w:t xml:space="preserve">id UUID PRIMARY KEY DEFAULT gen_random_uuid(),</w:t>
      </w:r>
    </w:p>
    <w:p>
      <w:pPr>
        <w:pStyle w:val="a0"/>
      </w:pPr>
      <w:r>
        <w:t xml:space="preserve">packing_plan_id UUID REFERENCES packing_plans(id),</w:t>
      </w:r>
    </w:p>
    <w:p>
      <w:pPr>
        <w:pStyle w:val="a0"/>
      </w:pPr>
      <w:r>
        <w:t xml:space="preserve">sscc TEXT UNIQUE NOT NULL,</w:t>
      </w:r>
    </w:p>
    <w:p>
      <w:pPr>
        <w:pStyle w:val="a0"/>
      </w:pPr>
      <w:r>
        <w:t xml:space="preserve">lot_number TEXT,</w:t>
      </w:r>
    </w:p>
    <w:p>
      <w:pPr>
        <w:pStyle w:val="a0"/>
      </w:pPr>
      <w:r>
        <w:t xml:space="preserve">product_hs_code CHAR(6),</w:t>
      </w:r>
    </w:p>
    <w:p>
      <w:pPr>
        <w:pStyle w:val="a0"/>
      </w:pPr>
      <w:r>
        <w:t xml:space="preserve">cartons_per_pallet INTEGER NOT NULL,</w:t>
      </w:r>
    </w:p>
    <w:p>
      <w:pPr>
        <w:pStyle w:val="a0"/>
      </w:pPr>
      <w:r>
        <w:t xml:space="preserve">layer_patterns JSONB, – ★ e.g., [{</w:t>
      </w:r>
      <w:r>
        <w:t xml:space="preserve">“</w:t>
      </w:r>
      <w:r>
        <w:t xml:space="preserve">layers</w:t>
      </w:r>
      <w:r>
        <w:t xml:space="preserve">”</w:t>
      </w:r>
      <w:r>
        <w:t xml:space="preserve">:11,</w:t>
      </w:r>
      <w:r>
        <w:t xml:space="preserve">“</w:t>
      </w:r>
      <w:r>
        <w:t xml:space="preserve">cartons_per_layer</w:t>
      </w:r>
      <w:r>
        <w:t xml:space="preserve">”</w:t>
      </w:r>
      <w:r>
        <w:t xml:space="preserve">:10}, {</w:t>
      </w:r>
      <w:r>
        <w:t xml:space="preserve">“</w:t>
      </w:r>
      <w:r>
        <w:t xml:space="preserve">layers</w:t>
      </w:r>
      <w:r>
        <w:t xml:space="preserve">”</w:t>
      </w:r>
      <w:r>
        <w:t xml:space="preserve">:1,</w:t>
      </w:r>
      <w:r>
        <w:t xml:space="preserve">“</w:t>
      </w:r>
      <w:r>
        <w:t xml:space="preserve">cartons_per_layer</w:t>
      </w:r>
      <w:r>
        <w:t xml:space="preserve">”</w:t>
      </w:r>
      <w:r>
        <w:t xml:space="preserve">:1}]</w:t>
      </w:r>
    </w:p>
    <w:p>
      <w:pPr>
        <w:pStyle w:val="a0"/>
      </w:pPr>
      <w:r>
        <w:t xml:space="preserve">total_cartons INTEGER NOT NULL,</w:t>
      </w:r>
    </w:p>
    <w:p>
      <w:pPr>
        <w:pStyle w:val="a0"/>
      </w:pPr>
      <w:r>
        <w:t xml:space="preserve">gross_weight_kg DECIMAL(10,2),</w:t>
      </w:r>
    </w:p>
    <w:p>
      <w:pPr>
        <w:pStyle w:val="a0"/>
      </w:pPr>
      <w:r>
        <w:t xml:space="preserve">cold_treatment_cert_ref TEXT,</w:t>
      </w:r>
    </w:p>
    <w:p>
      <w:pPr>
        <w:pStyle w:val="a0"/>
      </w:pPr>
      <w:r>
        <w:t xml:space="preserve">status TEXT DEFAULT</w:t>
      </w:r>
      <w:r>
        <w:t xml:space="preserve"> </w:t>
      </w:r>
      <w:r>
        <w:t xml:space="preserve">‘</w:t>
      </w:r>
      <w:r>
        <w:t xml:space="preserve">PENDING</w:t>
      </w:r>
      <w:r>
        <w:t xml:space="preserve">’</w:t>
      </w:r>
      <w:r>
        <w:t xml:space="preserve">,</w:t>
      </w:r>
    </w:p>
    <w:p>
      <w:pPr>
        <w:pStyle w:val="a0"/>
      </w:pPr>
      <w:r>
        <w:t xml:space="preserve">created_at TIMESTAMPTZ DEFAULT NOW()</w:t>
      </w:r>
    </w:p>
    <w:p>
      <w:pPr>
        <w:pStyle w:val="a0"/>
      </w:pPr>
      <w:r>
        <w:t xml:space="preserve">);</w:t>
      </w:r>
    </w:p>
    <w:bookmarkEnd w:id="410"/>
    <w:bookmarkStart w:id="411" w:name="contracts-fees-deferred-payment"/>
    <w:p>
      <w:pPr>
        <w:pStyle w:val="4"/>
      </w:pPr>
      <w:r>
        <w:t xml:space="preserve">13.1.4 Contracts, Fees &amp; Deferred Payment</w:t>
      </w:r>
    </w:p>
    <w:p>
      <w:pPr>
        <w:pStyle w:val="FirstParagraph"/>
      </w:pPr>
      <w:r>
        <w:t xml:space="preserve">sql</w:t>
      </w:r>
    </w:p>
    <w:p>
      <w:pPr>
        <w:pStyle w:val="a0"/>
      </w:pPr>
      <w:r>
        <w:t xml:space="preserve">CREATE TABLE contracts (</w:t>
      </w:r>
    </w:p>
    <w:p>
      <w:pPr>
        <w:pStyle w:val="a0"/>
      </w:pPr>
      <w:r>
        <w:t xml:space="preserve">id UUID PRIMARY KEY DEFAULT gen_random_uuid(),</w:t>
      </w:r>
    </w:p>
    <w:p>
      <w:pPr>
        <w:pStyle w:val="a0"/>
      </w:pPr>
      <w:r>
        <w:t xml:space="preserve">trade_request_id UUID NOT NULL REFERENCES trade_requests(id),</w:t>
      </w:r>
    </w:p>
    <w:p>
      <w:pPr>
        <w:pStyle w:val="a0"/>
      </w:pPr>
      <w:r>
        <w:t xml:space="preserve">contract_type TEXT DEFAULT</w:t>
      </w:r>
      <w:r>
        <w:t xml:space="preserve"> </w:t>
      </w:r>
      <w:r>
        <w:t xml:space="preserve">‘</w:t>
      </w:r>
      <w:r>
        <w:t xml:space="preserve">SINGLE_SHIPMENT</w:t>
      </w:r>
      <w:r>
        <w:t xml:space="preserve">’</w:t>
      </w:r>
      <w:r>
        <w:t xml:space="preserve">,</w:t>
      </w:r>
    </w:p>
    <w:p>
      <w:pPr>
        <w:pStyle w:val="a0"/>
      </w:pPr>
      <w:r>
        <w:t xml:space="preserve">incoterm TEXT NOT NULL,</w:t>
      </w:r>
    </w:p>
    <w:p>
      <w:pPr>
        <w:pStyle w:val="a0"/>
      </w:pPr>
      <w:r>
        <w:t xml:space="preserve">clauses JSONB NOT NULL,</w:t>
      </w:r>
    </w:p>
    <w:p>
      <w:pPr>
        <w:pStyle w:val="a0"/>
      </w:pPr>
      <w:r>
        <w:t xml:space="preserve">governing_law TEXT NOT NULL,</w:t>
      </w:r>
    </w:p>
    <w:p>
      <w:pPr>
        <w:pStyle w:val="a0"/>
      </w:pPr>
      <w:r>
        <w:t xml:space="preserve">dispute_resolution TEXT NOT NULL,</w:t>
      </w:r>
    </w:p>
    <w:p>
      <w:pPr>
        <w:pStyle w:val="a0"/>
      </w:pPr>
      <w:r>
        <w:t xml:space="preserve">status contract_status DEFAULT</w:t>
      </w:r>
      <w:r>
        <w:t xml:space="preserve"> </w:t>
      </w:r>
      <w:r>
        <w:t xml:space="preserve">‘</w:t>
      </w:r>
      <w:r>
        <w:t xml:space="preserve">DRAFT</w:t>
      </w:r>
      <w:r>
        <w:t xml:space="preserve">’</w:t>
      </w:r>
      <w:r>
        <w:t xml:space="preserve">,</w:t>
      </w:r>
    </w:p>
    <w:p>
      <w:pPr>
        <w:pStyle w:val="a0"/>
      </w:pPr>
      <w:r>
        <w:t xml:space="preserve">cryptographic_hash TEXT,</w:t>
      </w:r>
    </w:p>
    <w:p>
      <w:pPr>
        <w:pStyle w:val="a0"/>
      </w:pPr>
      <w:r>
        <w:t xml:space="preserve">buyer_signature TEXT,</w:t>
      </w:r>
    </w:p>
    <w:p>
      <w:pPr>
        <w:pStyle w:val="a0"/>
      </w:pPr>
      <w:r>
        <w:t xml:space="preserve">seller_signature TEXT,</w:t>
      </w:r>
    </w:p>
    <w:p>
      <w:pPr>
        <w:pStyle w:val="a0"/>
      </w:pPr>
      <w:r>
        <w:t xml:space="preserve">sgtx_fee_rate DECIMAL(5,4) NOT NULL,</w:t>
      </w:r>
    </w:p>
    <w:p>
      <w:pPr>
        <w:pStyle w:val="a0"/>
      </w:pPr>
      <w:r>
        <w:t xml:space="preserve">sgtx_fee_amount DECIMAL(20,4) NOT NULL,</w:t>
      </w:r>
    </w:p>
    <w:p>
      <w:pPr>
        <w:pStyle w:val="a0"/>
      </w:pPr>
      <w:r>
        <w:t xml:space="preserve">fee_lock_id UUID,</w:t>
      </w:r>
    </w:p>
    <w:p>
      <w:pPr>
        <w:pStyle w:val="a0"/>
      </w:pPr>
      <w:r>
        <w:t xml:space="preserve">pqc_signature TEXT,</w:t>
      </w:r>
    </w:p>
    <w:p>
      <w:pPr>
        <w:pStyle w:val="a0"/>
      </w:pPr>
      <w:r>
        <w:t xml:space="preserve">signed_at TIMESTAMPTZ,</w:t>
      </w:r>
    </w:p>
    <w:p>
      <w:pPr>
        <w:pStyle w:val="a0"/>
      </w:pPr>
      <w:r>
        <w:t xml:space="preserve">locked_at TIMESTAMPTZ,</w:t>
      </w:r>
    </w:p>
    <w:p>
      <w:pPr>
        <w:pStyle w:val="a0"/>
      </w:pPr>
      <w:r>
        <w:t xml:space="preserve">governor_decision_id UUID,</w:t>
      </w:r>
    </w:p>
    <w:p>
      <w:pPr>
        <w:pStyle w:val="a0"/>
      </w:pPr>
      <w:r>
        <w:t xml:space="preserve">created_at TIMESTAMPTZ DEFAULT NOW()</w:t>
      </w:r>
    </w:p>
    <w:p>
      <w:pPr>
        <w:pStyle w:val="a0"/>
      </w:pPr>
      <w:r>
        <w:t xml:space="preserve">);</w:t>
      </w:r>
    </w:p>
    <w:p>
      <w:pPr>
        <w:pStyle w:val="a0"/>
      </w:pPr>
      <w:r>
        <w:t xml:space="preserve">CREATE TABLE contract_shipments (</w:t>
      </w:r>
    </w:p>
    <w:p>
      <w:pPr>
        <w:pStyle w:val="a0"/>
      </w:pPr>
      <w:r>
        <w:t xml:space="preserve">id UUID PRIMARY KEY DEFAULT gen_random_uuid(),</w:t>
      </w:r>
    </w:p>
    <w:p>
      <w:pPr>
        <w:pStyle w:val="a0"/>
      </w:pPr>
      <w:r>
        <w:t xml:space="preserve">contract_id UUID NOT NULL REFERENCES contracts(id),</w:t>
      </w:r>
    </w:p>
    <w:p>
      <w:pPr>
        <w:pStyle w:val="a0"/>
      </w:pPr>
      <w:r>
        <w:t xml:space="preserve">shipment_number INTEGER NOT NULL,</w:t>
      </w:r>
    </w:p>
    <w:p>
      <w:pPr>
        <w:pStyle w:val="a0"/>
      </w:pPr>
      <w:r>
        <w:t xml:space="preserve">scheduled_delivery_date DATE NOT NULL,</w:t>
      </w:r>
    </w:p>
    <w:p>
      <w:pPr>
        <w:pStyle w:val="a0"/>
      </w:pPr>
      <w:r>
        <w:t xml:space="preserve">port_of_discharge TEXT NOT NULL,</w:t>
      </w:r>
    </w:p>
    <w:p>
      <w:pPr>
        <w:pStyle w:val="a0"/>
      </w:pPr>
      <w:r>
        <w:t xml:space="preserve">containers_count INTEGER NOT NULL,</w:t>
      </w:r>
    </w:p>
    <w:p>
      <w:pPr>
        <w:pStyle w:val="a0"/>
      </w:pPr>
      <w:r>
        <w:t xml:space="preserve">total_price DECIMAL(20,4) NOT NULL,</w:t>
      </w:r>
    </w:p>
    <w:p>
      <w:pPr>
        <w:pStyle w:val="a0"/>
      </w:pPr>
      <w:r>
        <w:t xml:space="preserve">sgtx_fee_amount DECIMAL(20,4),</w:t>
      </w:r>
    </w:p>
    <w:p>
      <w:pPr>
        <w:pStyle w:val="a0"/>
      </w:pPr>
      <w:r>
        <w:t xml:space="preserve">fee_lock_id UUID,</w:t>
      </w:r>
    </w:p>
    <w:p>
      <w:pPr>
        <w:pStyle w:val="a0"/>
      </w:pPr>
      <w:r>
        <w:t xml:space="preserve">ustn TEXT UNIQUE,</w:t>
      </w:r>
    </w:p>
    <w:p>
      <w:pPr>
        <w:pStyle w:val="a0"/>
      </w:pPr>
      <w:r>
        <w:t xml:space="preserve">status TEXT DEFAULT</w:t>
      </w:r>
      <w:r>
        <w:t xml:space="preserve"> </w:t>
      </w:r>
      <w:r>
        <w:t xml:space="preserve">‘</w:t>
      </w:r>
      <w:r>
        <w:t xml:space="preserve">SCHEDULED</w:t>
      </w:r>
      <w:r>
        <w:t xml:space="preserve">’</w:t>
      </w:r>
      <w:r>
        <w:t xml:space="preserve">, – SCHEDULED, LOCKED, SHIPPED, CANCELLED, FAILED_PAYMENT</w:t>
      </w:r>
    </w:p>
    <w:p>
      <w:pPr>
        <w:pStyle w:val="a0"/>
      </w:pPr>
      <w:r>
        <w:t xml:space="preserve">created_at TIMESTAMPTZ DEFAULT NOW()</w:t>
      </w:r>
    </w:p>
    <w:p>
      <w:pPr>
        <w:pStyle w:val="a0"/>
      </w:pPr>
      <w:r>
        <w:t xml:space="preserve">);</w:t>
      </w:r>
    </w:p>
    <w:p>
      <w:pPr>
        <w:pStyle w:val="a0"/>
      </w:pPr>
      <w:r>
        <w:t xml:space="preserve">CREATE TABLE fee_payment_requests (</w:t>
      </w:r>
    </w:p>
    <w:p>
      <w:pPr>
        <w:pStyle w:val="a0"/>
      </w:pPr>
      <w:r>
        <w:t xml:space="preserve">id UUID PRIMARY KEY DEFAULT gen_random_uuid(),</w:t>
      </w:r>
    </w:p>
    <w:p>
      <w:pPr>
        <w:pStyle w:val="a0"/>
      </w:pPr>
      <w:r>
        <w:t xml:space="preserve">contract_id UUID REFERENCES contracts(id),</w:t>
      </w:r>
    </w:p>
    <w:p>
      <w:pPr>
        <w:pStyle w:val="a0"/>
      </w:pPr>
      <w:r>
        <w:t xml:space="preserve">contract_shipment_id UUID REFERENCES contract_shipments(id),</w:t>
      </w:r>
    </w:p>
    <w:p>
      <w:pPr>
        <w:pStyle w:val="a0"/>
      </w:pPr>
      <w:r>
        <w:t xml:space="preserve">financing_agreement_id UUID,</w:t>
      </w:r>
    </w:p>
    <w:p>
      <w:pPr>
        <w:pStyle w:val="a0"/>
      </w:pPr>
      <w:r>
        <w:t xml:space="preserve">party_type TEXT NOT NULL, –</w:t>
      </w:r>
      <w:r>
        <w:t xml:space="preserve"> </w:t>
      </w:r>
      <w:r>
        <w:t xml:space="preserve">‘</w:t>
      </w:r>
      <w:r>
        <w:t xml:space="preserve">seller</w:t>
      </w:r>
      <w:r>
        <w:t xml:space="preserve">’</w:t>
      </w:r>
      <w:r>
        <w:t xml:space="preserve">,</w:t>
      </w:r>
      <w:r>
        <w:t xml:space="preserve"> </w:t>
      </w:r>
      <w:r>
        <w:t xml:space="preserve">‘</w:t>
      </w:r>
      <w:r>
        <w:t xml:space="preserve">buyer</w:t>
      </w:r>
      <w:r>
        <w:t xml:space="preserve">’</w:t>
      </w:r>
      <w:r>
        <w:t xml:space="preserve">,</w:t>
      </w:r>
      <w:r>
        <w:t xml:space="preserve"> </w:t>
      </w:r>
      <w:r>
        <w:t xml:space="preserve">‘</w:t>
      </w:r>
      <w:r>
        <w:t xml:space="preserve">borrower</w:t>
      </w:r>
      <w:r>
        <w:t xml:space="preserve">’</w:t>
      </w:r>
    </w:p>
    <w:p>
      <w:pPr>
        <w:pStyle w:val="a0"/>
      </w:pPr>
      <w:r>
        <w:t xml:space="preserve">tenant_id UUID NOT NULL,</w:t>
      </w:r>
    </w:p>
    <w:p>
      <w:pPr>
        <w:pStyle w:val="a0"/>
      </w:pPr>
      <w:r>
        <w:t xml:space="preserve">amount DECIMAL(20,4),</w:t>
      </w:r>
    </w:p>
    <w:p>
      <w:pPr>
        <w:pStyle w:val="a0"/>
      </w:pPr>
      <w:r>
        <w:t xml:space="preserve">currency TEXT,</w:t>
      </w:r>
    </w:p>
    <w:p>
      <w:pPr>
        <w:pStyle w:val="a0"/>
      </w:pPr>
      <w:r>
        <w:t xml:space="preserve">status TEXT DEFAULT</w:t>
      </w:r>
      <w:r>
        <w:t xml:space="preserve"> </w:t>
      </w:r>
      <w:r>
        <w:t xml:space="preserve">‘</w:t>
      </w:r>
      <w:r>
        <w:t xml:space="preserve">PENDING</w:t>
      </w:r>
      <w:r>
        <w:t xml:space="preserve">’</w:t>
      </w:r>
      <w:r>
        <w:t xml:space="preserve">,</w:t>
      </w:r>
    </w:p>
    <w:p>
      <w:pPr>
        <w:pStyle w:val="a0"/>
      </w:pPr>
      <w:r>
        <w:t xml:space="preserve">due_date TIMESTAMPTZ,</w:t>
      </w:r>
    </w:p>
    <w:p>
      <w:pPr>
        <w:pStyle w:val="a0"/>
      </w:pPr>
      <w:r>
        <w:t xml:space="preserve">late_fee_accrued DECIMAL(20,4) DEFAULT 0,</w:t>
      </w:r>
    </w:p>
    <w:p>
      <w:pPr>
        <w:pStyle w:val="a0"/>
      </w:pPr>
      <w:r>
        <w:t xml:space="preserve">deferred BOOLEAN DEFAULT false, – ★ new for deferred government fees</w:t>
      </w:r>
    </w:p>
    <w:p>
      <w:pPr>
        <w:pStyle w:val="a0"/>
      </w:pPr>
      <w:r>
        <w:t xml:space="preserve">deferred_status deferred_payment_status,</w:t>
      </w:r>
    </w:p>
    <w:p>
      <w:pPr>
        <w:pStyle w:val="a0"/>
      </w:pPr>
      <w:r>
        <w:t xml:space="preserve">psp_transaction_id TEXT,</w:t>
      </w:r>
    </w:p>
    <w:p>
      <w:pPr>
        <w:pStyle w:val="a0"/>
      </w:pPr>
      <w:r>
        <w:t xml:space="preserve">paid_at TIMESTAMPTZ,</w:t>
      </w:r>
    </w:p>
    <w:p>
      <w:pPr>
        <w:pStyle w:val="a0"/>
      </w:pPr>
      <w:r>
        <w:t xml:space="preserve">governor_decision_id UUID,</w:t>
      </w:r>
    </w:p>
    <w:p>
      <w:pPr>
        <w:pStyle w:val="a0"/>
      </w:pPr>
      <w:r>
        <w:t xml:space="preserve">created_at TIMESTAMPTZ DEFAULT NOW()</w:t>
      </w:r>
    </w:p>
    <w:p>
      <w:pPr>
        <w:pStyle w:val="a0"/>
      </w:pPr>
      <w:r>
        <w:t xml:space="preserve">);</w:t>
      </w:r>
    </w:p>
    <w:p>
      <w:pPr>
        <w:pStyle w:val="a0"/>
      </w:pPr>
      <w:r>
        <w:t xml:space="preserve">CREATE TABLE fee_locks (</w:t>
      </w:r>
    </w:p>
    <w:p>
      <w:pPr>
        <w:pStyle w:val="a0"/>
      </w:pPr>
      <w:r>
        <w:t xml:space="preserve">lock_id UUID PRIMARY KEY DEFAULT gen_random_uuid(),</w:t>
      </w:r>
    </w:p>
    <w:p>
      <w:pPr>
        <w:pStyle w:val="a0"/>
      </w:pPr>
      <w:r>
        <w:t xml:space="preserve">contract_id UUID REFERENCES contracts(id),</w:t>
      </w:r>
    </w:p>
    <w:p>
      <w:pPr>
        <w:pStyle w:val="a0"/>
      </w:pPr>
      <w:r>
        <w:t xml:space="preserve">contract_shipment_id UUID REFERENCES contract_shipments(id),</w:t>
      </w:r>
    </w:p>
    <w:p>
      <w:pPr>
        <w:pStyle w:val="a0"/>
      </w:pPr>
      <w:r>
        <w:t xml:space="preserve">financing_agreement_id UUID,</w:t>
      </w:r>
    </w:p>
    <w:p>
      <w:pPr>
        <w:pStyle w:val="a0"/>
      </w:pPr>
      <w:r>
        <w:t xml:space="preserve">fee_rate_pct DECIMAL(5,4) NOT NULL,</w:t>
      </w:r>
    </w:p>
    <w:p>
      <w:pPr>
        <w:pStyle w:val="a0"/>
      </w:pPr>
      <w:r>
        <w:t xml:space="preserve">fee_usd DECIMAL(20,4) NOT NULL,</w:t>
      </w:r>
    </w:p>
    <w:p>
      <w:pPr>
        <w:pStyle w:val="a0"/>
      </w:pPr>
      <w:r>
        <w:t xml:space="preserve">status fee_lock_status DEFAULT</w:t>
      </w:r>
      <w:r>
        <w:t xml:space="preserve"> </w:t>
      </w:r>
      <w:r>
        <w:t xml:space="preserve">‘</w:t>
      </w:r>
      <w:r>
        <w:t xml:space="preserve">PENDING</w:t>
      </w:r>
      <w:r>
        <w:t xml:space="preserve">’</w:t>
      </w:r>
      <w:r>
        <w:t xml:space="preserve">,</w:t>
      </w:r>
    </w:p>
    <w:p>
      <w:pPr>
        <w:pStyle w:val="a0"/>
      </w:pPr>
      <w:r>
        <w:t xml:space="preserve">kv_version BIGINT,</w:t>
      </w:r>
    </w:p>
    <w:p>
      <w:pPr>
        <w:pStyle w:val="a0"/>
      </w:pPr>
      <w:r>
        <w:t xml:space="preserve">governor_decision_id UUID,</w:t>
      </w:r>
    </w:p>
    <w:p>
      <w:pPr>
        <w:pStyle w:val="a0"/>
      </w:pPr>
      <w:r>
        <w:t xml:space="preserve">locked_at TIMESTAMPTZ DEFAULT NOW()</w:t>
      </w:r>
    </w:p>
    <w:p>
      <w:pPr>
        <w:pStyle w:val="a0"/>
      </w:pPr>
      <w:r>
        <w:t xml:space="preserve">);</w:t>
      </w:r>
    </w:p>
    <w:bookmarkEnd w:id="411"/>
    <w:bookmarkStart w:id="412" w:name="X2dac77b077d0ff6139d514dee4ff4f66cd9ba27"/>
    <w:p>
      <w:pPr>
        <w:pStyle w:val="4"/>
      </w:pPr>
      <w:r>
        <w:t xml:space="preserve">13.1.5 Logistics (Three Modes: Manual, RFQ to LSP, Direct to SHIP with Add-ons)</w:t>
      </w:r>
    </w:p>
    <w:p>
      <w:pPr>
        <w:pStyle w:val="FirstParagraph"/>
      </w:pPr>
      <w:r>
        <w:t xml:space="preserve">sql</w:t>
      </w:r>
    </w:p>
    <w:p>
      <w:pPr>
        <w:pStyle w:val="a0"/>
      </w:pPr>
      <w:r>
        <w:t xml:space="preserve">– ★ Mode C: Direct requests to shipping lines with optional add-on services</w:t>
      </w:r>
    </w:p>
    <w:p>
      <w:pPr>
        <w:pStyle w:val="a0"/>
      </w:pPr>
      <w:r>
        <w:t xml:space="preserve">CREATE TABLE ship_quote_requests (</w:t>
      </w:r>
    </w:p>
    <w:p>
      <w:pPr>
        <w:pStyle w:val="a0"/>
      </w:pPr>
      <w:r>
        <w:t xml:space="preserve">id UUID PRIMARY KEY DEFAULT gen_random_uuid(),</w:t>
      </w:r>
    </w:p>
    <w:p>
      <w:pPr>
        <w:pStyle w:val="a0"/>
      </w:pPr>
      <w:r>
        <w:t xml:space="preserve">ustn TEXT REFERENCES shipments(ustn),</w:t>
      </w:r>
    </w:p>
    <w:p>
      <w:pPr>
        <w:pStyle w:val="a0"/>
      </w:pPr>
      <w:r>
        <w:t xml:space="preserve">seller_gtid TEXT,</w:t>
      </w:r>
    </w:p>
    <w:p>
      <w:pPr>
        <w:pStyle w:val="a0"/>
      </w:pPr>
      <w:r>
        <w:t xml:space="preserve">base_service_type TEXT, –</w:t>
      </w:r>
      <w:r>
        <w:t xml:space="preserve"> </w:t>
      </w:r>
      <w:r>
        <w:t xml:space="preserve">‘</w:t>
      </w:r>
      <w:r>
        <w:t xml:space="preserve">OCEAN_FREIGHT</w:t>
      </w:r>
      <w:r>
        <w:t xml:space="preserve">’</w:t>
      </w:r>
      <w:r>
        <w:t xml:space="preserve">,</w:t>
      </w:r>
      <w:r>
        <w:t xml:space="preserve"> </w:t>
      </w:r>
      <w:r>
        <w:t xml:space="preserve">‘</w:t>
      </w:r>
      <w:r>
        <w:t xml:space="preserve">AIR_FREIGHT</w:t>
      </w:r>
      <w:r>
        <w:t xml:space="preserve">’</w:t>
      </w:r>
    </w:p>
    <w:p>
      <w:pPr>
        <w:pStyle w:val="a0"/>
      </w:pPr>
      <w:r>
        <w:t xml:space="preserve">origin_port TEXT,</w:t>
      </w:r>
    </w:p>
    <w:p>
      <w:pPr>
        <w:pStyle w:val="a0"/>
      </w:pPr>
      <w:r>
        <w:t xml:space="preserve">destination_port TEXT,</w:t>
      </w:r>
    </w:p>
    <w:p>
      <w:pPr>
        <w:pStyle w:val="a0"/>
      </w:pPr>
      <w:r>
        <w:t xml:space="preserve">container_details JSONB,</w:t>
      </w:r>
    </w:p>
    <w:p>
      <w:pPr>
        <w:pStyle w:val="a0"/>
      </w:pPr>
      <w:r>
        <w:t xml:space="preserve">add_on_services TEXT[], –</w:t>
      </w:r>
      <w:r>
        <w:t xml:space="preserve"> </w:t>
      </w:r>
      <w:r>
        <w:t xml:space="preserve">‘</w:t>
      </w:r>
      <w:r>
        <w:t xml:space="preserve">TRUCKING</w:t>
      </w:r>
      <w:r>
        <w:t xml:space="preserve">’</w:t>
      </w:r>
      <w:r>
        <w:t xml:space="preserve">,</w:t>
      </w:r>
      <w:r>
        <w:t xml:space="preserve"> </w:t>
      </w:r>
      <w:r>
        <w:t xml:space="preserve">‘</w:t>
      </w:r>
      <w:r>
        <w:t xml:space="preserve">CUSTOMS_BROKER</w:t>
      </w:r>
      <w:r>
        <w:t xml:space="preserve">’</w:t>
      </w:r>
      <w:r>
        <w:t xml:space="preserve">,</w:t>
      </w:r>
      <w:r>
        <w:t xml:space="preserve"> </w:t>
      </w:r>
      <w:r>
        <w:t xml:space="preserve">‘</w:t>
      </w:r>
      <w:r>
        <w:t xml:space="preserve">INSURANCE</w:t>
      </w:r>
      <w:r>
        <w:t xml:space="preserve">’</w:t>
      </w:r>
    </w:p>
    <w:p>
      <w:pPr>
        <w:pStyle w:val="a0"/>
      </w:pPr>
      <w:r>
        <w:t xml:space="preserve">target_lines TEXT[], – GTIDs of shipping lines</w:t>
      </w:r>
    </w:p>
    <w:p>
      <w:pPr>
        <w:pStyle w:val="a0"/>
      </w:pPr>
      <w:r>
        <w:t xml:space="preserve">status TEXT DEFAULT</w:t>
      </w:r>
      <w:r>
        <w:t xml:space="preserve"> </w:t>
      </w:r>
      <w:r>
        <w:t xml:space="preserve">‘</w:t>
      </w:r>
      <w:r>
        <w:t xml:space="preserve">PENDING</w:t>
      </w:r>
      <w:r>
        <w:t xml:space="preserve">’</w:t>
      </w:r>
      <w:r>
        <w:t xml:space="preserve">,</w:t>
      </w:r>
    </w:p>
    <w:p>
      <w:pPr>
        <w:pStyle w:val="a0"/>
      </w:pPr>
      <w:r>
        <w:t xml:space="preserve">created_at TIMESTAMPTZ DEFAULT NOW()</w:t>
      </w:r>
    </w:p>
    <w:p>
      <w:pPr>
        <w:pStyle w:val="a0"/>
      </w:pPr>
      <w:r>
        <w:t xml:space="preserve">);</w:t>
      </w:r>
    </w:p>
    <w:p>
      <w:pPr>
        <w:pStyle w:val="a0"/>
      </w:pPr>
      <w:r>
        <w:t xml:space="preserve">CREATE TABLE ship_quotes (</w:t>
      </w:r>
    </w:p>
    <w:p>
      <w:pPr>
        <w:pStyle w:val="a0"/>
      </w:pPr>
      <w:r>
        <w:t xml:space="preserve">id UUID PRIMARY KEY DEFAULT gen_random_uuid(),</w:t>
      </w:r>
    </w:p>
    <w:p>
      <w:pPr>
        <w:pStyle w:val="a0"/>
      </w:pPr>
      <w:r>
        <w:t xml:space="preserve">request_id UUID REFERENCES ship_quote_requests(id),</w:t>
      </w:r>
    </w:p>
    <w:p>
      <w:pPr>
        <w:pStyle w:val="a0"/>
      </w:pPr>
      <w:r>
        <w:t xml:space="preserve">shipper_line_gtid TEXT,</w:t>
      </w:r>
    </w:p>
    <w:p>
      <w:pPr>
        <w:pStyle w:val="a0"/>
      </w:pPr>
      <w:r>
        <w:t xml:space="preserve">base_fee DECIMAL(20,4),</w:t>
      </w:r>
    </w:p>
    <w:p>
      <w:pPr>
        <w:pStyle w:val="a0"/>
      </w:pPr>
      <w:r>
        <w:t xml:space="preserve">add_on_fees JSONB, – e.g., {</w:t>
      </w:r>
      <w:r>
        <w:t xml:space="preserve">“</w:t>
      </w:r>
      <w:r>
        <w:t xml:space="preserve">TRUCKING</w:t>
      </w:r>
      <w:r>
        <w:t xml:space="preserve">”</w:t>
      </w:r>
      <w:r>
        <w:t xml:space="preserve">: 300,</w:t>
      </w:r>
      <w:r>
        <w:t xml:space="preserve"> </w:t>
      </w:r>
      <w:r>
        <w:t xml:space="preserve">“</w:t>
      </w:r>
      <w:r>
        <w:t xml:space="preserve">CUSTOMS_BROKER</w:t>
      </w:r>
      <w:r>
        <w:t xml:space="preserve">”</w:t>
      </w:r>
      <w:r>
        <w:t xml:space="preserve">: 150}</w:t>
      </w:r>
    </w:p>
    <w:p>
      <w:pPr>
        <w:pStyle w:val="a0"/>
      </w:pPr>
      <w:r>
        <w:t xml:space="preserve">total_fee DECIMAL(20,4),</w:t>
      </w:r>
    </w:p>
    <w:p>
      <w:pPr>
        <w:pStyle w:val="a0"/>
      </w:pPr>
      <w:r>
        <w:t xml:space="preserve">validity_period_hours INTEGER,</w:t>
      </w:r>
    </w:p>
    <w:p>
      <w:pPr>
        <w:pStyle w:val="a0"/>
      </w:pPr>
      <w:r>
        <w:t xml:space="preserve">selected BOOLEAN DEFAULT false,</w:t>
      </w:r>
    </w:p>
    <w:p>
      <w:pPr>
        <w:pStyle w:val="a0"/>
      </w:pPr>
      <w:r>
        <w:t xml:space="preserve">submitted_at TIMESTAMPTZ DEFAULT NOW()</w:t>
      </w:r>
    </w:p>
    <w:p>
      <w:pPr>
        <w:pStyle w:val="a0"/>
      </w:pPr>
      <w:r>
        <w:t xml:space="preserve">);</w:t>
      </w:r>
    </w:p>
    <w:p>
      <w:pPr>
        <w:pStyle w:val="a0"/>
      </w:pPr>
      <w:r>
        <w:t xml:space="preserve">– Mode B: RFQ to logistics providers (LSPs) – existing tables remain</w:t>
      </w:r>
    </w:p>
    <w:p>
      <w:pPr>
        <w:pStyle w:val="a0"/>
      </w:pPr>
      <w:r>
        <w:t xml:space="preserve">CREATE TABLE service_quotations (</w:t>
      </w:r>
    </w:p>
    <w:p>
      <w:pPr>
        <w:pStyle w:val="a0"/>
      </w:pPr>
      <w:r>
        <w:t xml:space="preserve">id UUID PRIMARY KEY DEFAULT gen_random_uuid(),</w:t>
      </w:r>
    </w:p>
    <w:p>
      <w:pPr>
        <w:pStyle w:val="a0"/>
      </w:pPr>
      <w:r>
        <w:t xml:space="preserve">ustn TEXT REFERENCES shipments(ustn),</w:t>
      </w:r>
    </w:p>
    <w:p>
      <w:pPr>
        <w:pStyle w:val="a0"/>
      </w:pPr>
      <w:r>
        <w:t xml:space="preserve">provider_gtid TEXT REFERENCES tenants(gtid),</w:t>
      </w:r>
    </w:p>
    <w:p>
      <w:pPr>
        <w:pStyle w:val="a0"/>
      </w:pPr>
      <w:r>
        <w:t xml:space="preserve">service_type service_type NOT NULL,</w:t>
      </w:r>
    </w:p>
    <w:p>
      <w:pPr>
        <w:pStyle w:val="a0"/>
      </w:pPr>
      <w:r>
        <w:t xml:space="preserve">fee DECIMAL(10,2),</w:t>
      </w:r>
    </w:p>
    <w:p>
      <w:pPr>
        <w:pStyle w:val="a0"/>
      </w:pPr>
      <w:r>
        <w:t xml:space="preserve">currency TEXT,</w:t>
      </w:r>
    </w:p>
    <w:p>
      <w:pPr>
        <w:pStyle w:val="a0"/>
      </w:pPr>
      <w:r>
        <w:t xml:space="preserve">status TEXT DEFAULT</w:t>
      </w:r>
      <w:r>
        <w:t xml:space="preserve"> </w:t>
      </w:r>
      <w:r>
        <w:t xml:space="preserve">‘</w:t>
      </w:r>
      <w:r>
        <w:t xml:space="preserve">PENDING</w:t>
      </w:r>
      <w:r>
        <w:t xml:space="preserve">’</w:t>
      </w:r>
      <w:r>
        <w:t xml:space="preserve">,</w:t>
      </w:r>
    </w:p>
    <w:p>
      <w:pPr>
        <w:pStyle w:val="a0"/>
      </w:pPr>
      <w:r>
        <w:t xml:space="preserve">accepted_at TIMESTAMPTZ,</w:t>
      </w:r>
    </w:p>
    <w:p>
      <w:pPr>
        <w:pStyle w:val="a0"/>
      </w:pPr>
      <w:r>
        <w:t xml:space="preserve">invoice_uuid TEXT,</w:t>
      </w:r>
    </w:p>
    <w:p>
      <w:pPr>
        <w:pStyle w:val="a0"/>
      </w:pPr>
      <w:r>
        <w:t xml:space="preserve">validity_period_hours INTEGER DEFAULT 48,</w:t>
      </w:r>
    </w:p>
    <w:p>
      <w:pPr>
        <w:pStyle w:val="a0"/>
      </w:pPr>
      <w:r>
        <w:t xml:space="preserve">created_at TIMESTAMPTZ DEFAULT NOW()</w:t>
      </w:r>
    </w:p>
    <w:p>
      <w:pPr>
        <w:pStyle w:val="a0"/>
      </w:pPr>
      <w:r>
        <w:t xml:space="preserve">);</w:t>
      </w:r>
    </w:p>
    <w:p>
      <w:pPr>
        <w:pStyle w:val="a0"/>
      </w:pPr>
      <w:r>
        <w:t xml:space="preserve">– ★ Clarification requests for RFQ (Improvement #4)</w:t>
      </w:r>
    </w:p>
    <w:p>
      <w:pPr>
        <w:pStyle w:val="a0"/>
      </w:pPr>
      <w:r>
        <w:t xml:space="preserve">CREATE TABLE clarification_requests (</w:t>
      </w:r>
    </w:p>
    <w:p>
      <w:pPr>
        <w:pStyle w:val="a0"/>
      </w:pPr>
      <w:r>
        <w:t xml:space="preserve">id UUID PRIMARY KEY DEFAULT gen_random_uuid(),</w:t>
      </w:r>
    </w:p>
    <w:p>
      <w:pPr>
        <w:pStyle w:val="a0"/>
      </w:pPr>
      <w:r>
        <w:t xml:space="preserve">quotation_id UUID REFERENCES service_quotations(id),</w:t>
      </w:r>
    </w:p>
    <w:p>
      <w:pPr>
        <w:pStyle w:val="a0"/>
      </w:pPr>
      <w:r>
        <w:t xml:space="preserve">requester_gtid TEXT,</w:t>
      </w:r>
    </w:p>
    <w:p>
      <w:pPr>
        <w:pStyle w:val="a0"/>
      </w:pPr>
      <w:r>
        <w:t xml:space="preserve">questions JSONB, – structured Q&amp;A</w:t>
      </w:r>
    </w:p>
    <w:p>
      <w:pPr>
        <w:pStyle w:val="a0"/>
      </w:pPr>
      <w:r>
        <w:t xml:space="preserve">answers JSONB,</w:t>
      </w:r>
    </w:p>
    <w:p>
      <w:pPr>
        <w:pStyle w:val="a0"/>
      </w:pPr>
      <w:r>
        <w:t xml:space="preserve">resolved BOOLEAN DEFAULT false,</w:t>
      </w:r>
    </w:p>
    <w:p>
      <w:pPr>
        <w:pStyle w:val="a0"/>
      </w:pPr>
      <w:r>
        <w:t xml:space="preserve">created_at TIMESTAMPTZ DEFAULT NOW(),</w:t>
      </w:r>
    </w:p>
    <w:p>
      <w:pPr>
        <w:pStyle w:val="a0"/>
      </w:pPr>
      <w:r>
        <w:t xml:space="preserve">resolved_at TIMESTAMPTZ</w:t>
      </w:r>
    </w:p>
    <w:p>
      <w:pPr>
        <w:pStyle w:val="a0"/>
      </w:pPr>
      <w:r>
        <w:t xml:space="preserve">);</w:t>
      </w:r>
    </w:p>
    <w:bookmarkEnd w:id="412"/>
    <w:bookmarkStart w:id="413" w:name="X84d0b049913d9fd32211a085c9f9d4886858599"/>
    <w:p>
      <w:pPr>
        <w:pStyle w:val="4"/>
      </w:pPr>
      <w:r>
        <w:t xml:space="preserve">13.1.6 QC Inspection (with Conditional Pass and Action Plan)</w:t>
      </w:r>
    </w:p>
    <w:p>
      <w:pPr>
        <w:pStyle w:val="FirstParagraph"/>
      </w:pPr>
      <w:r>
        <w:t xml:space="preserve">sql</w:t>
      </w:r>
    </w:p>
    <w:p>
      <w:pPr>
        <w:pStyle w:val="a0"/>
      </w:pPr>
      <w:r>
        <w:t xml:space="preserve">CREATE TABLE qc_jobs (</w:t>
      </w:r>
    </w:p>
    <w:p>
      <w:pPr>
        <w:pStyle w:val="a0"/>
      </w:pPr>
      <w:r>
        <w:t xml:space="preserve">id UUID PRIMARY KEY DEFAULT gen_random_uuid(),</w:t>
      </w:r>
    </w:p>
    <w:p>
      <w:pPr>
        <w:pStyle w:val="a0"/>
      </w:pPr>
      <w:r>
        <w:t xml:space="preserve">ustn TEXT REFERENCES shipments(ustn),</w:t>
      </w:r>
    </w:p>
    <w:p>
      <w:pPr>
        <w:pStyle w:val="a0"/>
      </w:pPr>
      <w:r>
        <w:t xml:space="preserve">provider_gtid TEXT REFERENCES tenants(gtid),</w:t>
      </w:r>
    </w:p>
    <w:p>
      <w:pPr>
        <w:pStyle w:val="a0"/>
      </w:pPr>
      <w:r>
        <w:t xml:space="preserve">inspection_date DATE,</w:t>
      </w:r>
    </w:p>
    <w:p>
      <w:pPr>
        <w:pStyle w:val="a0"/>
      </w:pPr>
      <w:r>
        <w:t xml:space="preserve">sampling_plan JSONB, – AQL plan</w:t>
      </w:r>
    </w:p>
    <w:p>
      <w:pPr>
        <w:pStyle w:val="a0"/>
      </w:pPr>
      <w:r>
        <w:t xml:space="preserve">status TEXT DEFAULT</w:t>
      </w:r>
      <w:r>
        <w:t xml:space="preserve"> </w:t>
      </w:r>
      <w:r>
        <w:t xml:space="preserve">‘</w:t>
      </w:r>
      <w:r>
        <w:t xml:space="preserve">ASSIGNED</w:t>
      </w:r>
      <w:r>
        <w:t xml:space="preserve">’</w:t>
      </w:r>
      <w:r>
        <w:t xml:space="preserve">,</w:t>
      </w:r>
    </w:p>
    <w:p>
      <w:pPr>
        <w:pStyle w:val="a0"/>
      </w:pPr>
      <w:r>
        <w:t xml:space="preserve">verdict inspection_verdict,</w:t>
      </w:r>
    </w:p>
    <w:p>
      <w:pPr>
        <w:pStyle w:val="a0"/>
      </w:pPr>
      <w:r>
        <w:t xml:space="preserve">conditional_pass_status conditional_pass_status, – ★ new</w:t>
      </w:r>
    </w:p>
    <w:p>
      <w:pPr>
        <w:pStyle w:val="a0"/>
      </w:pPr>
      <w:r>
        <w:t xml:space="preserve">action_plan TEXT, – ★ new for conditional pass</w:t>
      </w:r>
    </w:p>
    <w:p>
      <w:pPr>
        <w:pStyle w:val="a0"/>
      </w:pPr>
      <w:r>
        <w:t xml:space="preserve">action_plan_deadline TIMESTAMPTZ,</w:t>
      </w:r>
    </w:p>
    <w:p>
      <w:pPr>
        <w:pStyle w:val="a0"/>
      </w:pPr>
      <w:r>
        <w:t xml:space="preserve">action_plan_completed_at TIMESTAMPTZ,</w:t>
      </w:r>
    </w:p>
    <w:p>
      <w:pPr>
        <w:pStyle w:val="a0"/>
      </w:pPr>
      <w:r>
        <w:t xml:space="preserve">report_url TEXT,</w:t>
      </w:r>
    </w:p>
    <w:p>
      <w:pPr>
        <w:pStyle w:val="a0"/>
      </w:pPr>
      <w:r>
        <w:t xml:space="preserve">created_at TIMESTAMPTZ DEFAULT NOW()</w:t>
      </w:r>
    </w:p>
    <w:p>
      <w:pPr>
        <w:pStyle w:val="a0"/>
      </w:pPr>
      <w:r>
        <w:t xml:space="preserve">);</w:t>
      </w:r>
    </w:p>
    <w:p>
      <w:pPr>
        <w:pStyle w:val="a0"/>
      </w:pPr>
      <w:r>
        <w:t xml:space="preserve">CREATE TABLE inspection_logs (</w:t>
      </w:r>
    </w:p>
    <w:p>
      <w:pPr>
        <w:pStyle w:val="a0"/>
      </w:pPr>
      <w:r>
        <w:t xml:space="preserve">id UUID PRIMARY KEY DEFAULT gen_random_uuid(),</w:t>
      </w:r>
    </w:p>
    <w:p>
      <w:pPr>
        <w:pStyle w:val="a0"/>
      </w:pPr>
      <w:r>
        <w:t xml:space="preserve">qc_job_id UUID REFERENCES qc_jobs(id),</w:t>
      </w:r>
    </w:p>
    <w:p>
      <w:pPr>
        <w:pStyle w:val="a0"/>
      </w:pPr>
      <w:r>
        <w:t xml:space="preserve">pallet_id TEXT,</w:t>
      </w:r>
    </w:p>
    <w:p>
      <w:pPr>
        <w:pStyle w:val="a0"/>
      </w:pPr>
      <w:r>
        <w:t xml:space="preserve">ai_defect TEXT,</w:t>
      </w:r>
    </w:p>
    <w:p>
      <w:pPr>
        <w:pStyle w:val="a0"/>
      </w:pPr>
      <w:r>
        <w:t xml:space="preserve">ai_confidence DECIMAL(5,2),</w:t>
      </w:r>
    </w:p>
    <w:p>
      <w:pPr>
        <w:pStyle w:val="a0"/>
      </w:pPr>
      <w:r>
        <w:t xml:space="preserve">inspector_override BOOLEAN DEFAULT false,</w:t>
      </w:r>
    </w:p>
    <w:p>
      <w:pPr>
        <w:pStyle w:val="a0"/>
      </w:pPr>
      <w:r>
        <w:t xml:space="preserve">inspector_override_reason TEXT,</w:t>
      </w:r>
    </w:p>
    <w:p>
      <w:pPr>
        <w:pStyle w:val="a0"/>
      </w:pPr>
      <w:r>
        <w:t xml:space="preserve">final_classification TEXT,</w:t>
      </w:r>
    </w:p>
    <w:p>
      <w:pPr>
        <w:pStyle w:val="a0"/>
      </w:pPr>
      <w:r>
        <w:t xml:space="preserve">photo_hash TEXT,</w:t>
      </w:r>
    </w:p>
    <w:p>
      <w:pPr>
        <w:pStyle w:val="a0"/>
      </w:pPr>
      <w:r>
        <w:t xml:space="preserve">created_at TIMESTAMPTZ DEFAULT NOW()</w:t>
      </w:r>
    </w:p>
    <w:p>
      <w:pPr>
        <w:pStyle w:val="a0"/>
      </w:pPr>
      <w:r>
        <w:t xml:space="preserve">);</w:t>
      </w:r>
    </w:p>
    <w:bookmarkEnd w:id="413"/>
    <w:bookmarkStart w:id="414" w:name="financing-co-financing"/>
    <w:p>
      <w:pPr>
        <w:pStyle w:val="4"/>
      </w:pPr>
      <w:r>
        <w:t xml:space="preserve">13.1.7 Financing &amp; Co-Financing</w:t>
      </w:r>
    </w:p>
    <w:p>
      <w:pPr>
        <w:pStyle w:val="FirstParagraph"/>
      </w:pPr>
      <w:r>
        <w:t xml:space="preserve">sql</w:t>
      </w:r>
    </w:p>
    <w:p>
      <w:pPr>
        <w:pStyle w:val="a0"/>
      </w:pPr>
      <w:r>
        <w:t xml:space="preserve">CREATE TABLE financing_requests (</w:t>
      </w:r>
    </w:p>
    <w:p>
      <w:pPr>
        <w:pStyle w:val="a0"/>
      </w:pPr>
      <w:r>
        <w:t xml:space="preserve">id UUID PRIMARY KEY DEFAULT gen_random_uuid(),</w:t>
      </w:r>
    </w:p>
    <w:p>
      <w:pPr>
        <w:pStyle w:val="a0"/>
      </w:pPr>
      <w:r>
        <w:t xml:space="preserve">ustn TEXT REFERENCES shipments(ustn),</w:t>
      </w:r>
    </w:p>
    <w:p>
      <w:pPr>
        <w:pStyle w:val="a0"/>
      </w:pPr>
      <w:r>
        <w:t xml:space="preserve">requester_tenant_id UUID NOT NULL REFERENCES tenants(id),</w:t>
      </w:r>
    </w:p>
    <w:p>
      <w:pPr>
        <w:pStyle w:val="a0"/>
      </w:pPr>
      <w:r>
        <w:t xml:space="preserve">amount DECIMAL(20,4) NOT NULL,</w:t>
      </w:r>
    </w:p>
    <w:p>
      <w:pPr>
        <w:pStyle w:val="a0"/>
      </w:pPr>
      <w:r>
        <w:t xml:space="preserve">currency TEXT DEFAULT</w:t>
      </w:r>
      <w:r>
        <w:t xml:space="preserve"> </w:t>
      </w:r>
      <w:r>
        <w:t xml:space="preserve">‘</w:t>
      </w:r>
      <w:r>
        <w:t xml:space="preserve">USD</w:t>
      </w:r>
      <w:r>
        <w:t xml:space="preserve">’</w:t>
      </w:r>
      <w:r>
        <w:t xml:space="preserve">,</w:t>
      </w:r>
    </w:p>
    <w:p>
      <w:pPr>
        <w:pStyle w:val="a0"/>
      </w:pPr>
      <w:r>
        <w:t xml:space="preserve">tenor_days INTEGER NOT NULL,</w:t>
      </w:r>
    </w:p>
    <w:p>
      <w:pPr>
        <w:pStyle w:val="a0"/>
      </w:pPr>
      <w:r>
        <w:t xml:space="preserve">financing_type TEXT NOT NULL,</w:t>
      </w:r>
    </w:p>
    <w:p>
      <w:pPr>
        <w:pStyle w:val="a0"/>
      </w:pPr>
      <w:r>
        <w:t xml:space="preserve">preferred_settlement_method TEXT,</w:t>
      </w:r>
    </w:p>
    <w:p>
      <w:pPr>
        <w:pStyle w:val="a0"/>
      </w:pPr>
      <w:r>
        <w:t xml:space="preserve">credit_intelligence JSONB,</w:t>
      </w:r>
    </w:p>
    <w:p>
      <w:pPr>
        <w:pStyle w:val="a0"/>
      </w:pPr>
      <w:r>
        <w:t xml:space="preserve">status TEXT DEFAULT</w:t>
      </w:r>
      <w:r>
        <w:t xml:space="preserve"> </w:t>
      </w:r>
      <w:r>
        <w:t xml:space="preserve">‘</w:t>
      </w:r>
      <w:r>
        <w:t xml:space="preserve">REQUESTED</w:t>
      </w:r>
      <w:r>
        <w:t xml:space="preserve">’</w:t>
      </w:r>
      <w:r>
        <w:t xml:space="preserve">,</w:t>
      </w:r>
    </w:p>
    <w:p>
      <w:pPr>
        <w:pStyle w:val="a0"/>
      </w:pPr>
      <w:r>
        <w:t xml:space="preserve">governor_decision_id UUID,</w:t>
      </w:r>
    </w:p>
    <w:p>
      <w:pPr>
        <w:pStyle w:val="a0"/>
      </w:pPr>
      <w:r>
        <w:t xml:space="preserve">created_at TIMESTAMPTZ DEFAULT NOW()</w:t>
      </w:r>
    </w:p>
    <w:p>
      <w:pPr>
        <w:pStyle w:val="a0"/>
      </w:pPr>
      <w:r>
        <w:t xml:space="preserve">);</w:t>
      </w:r>
    </w:p>
    <w:p>
      <w:pPr>
        <w:pStyle w:val="a0"/>
      </w:pPr>
      <w:r>
        <w:t xml:space="preserve">CREATE TABLE financier_preferences (</w:t>
      </w:r>
    </w:p>
    <w:p>
      <w:pPr>
        <w:pStyle w:val="a0"/>
      </w:pPr>
      <w:r>
        <w:t xml:space="preserve">financier_tenant_id UUID PRIMARY KEY REFERENCES tenants(id),</w:t>
      </w:r>
    </w:p>
    <w:p>
      <w:pPr>
        <w:pStyle w:val="a0"/>
      </w:pPr>
      <w:r>
        <w:t xml:space="preserve">accepted_borrower_countries TEXT[],</w:t>
      </w:r>
    </w:p>
    <w:p>
      <w:pPr>
        <w:pStyle w:val="a0"/>
      </w:pPr>
      <w:r>
        <w:t xml:space="preserve">min_borrower_trust_score DECIMAL(5,2),</w:t>
      </w:r>
    </w:p>
    <w:p>
      <w:pPr>
        <w:pStyle w:val="a0"/>
      </w:pPr>
      <w:r>
        <w:t xml:space="preserve">min_trade_value DECIMAL(20,4),</w:t>
      </w:r>
    </w:p>
    <w:p>
      <w:pPr>
        <w:pStyle w:val="a0"/>
      </w:pPr>
      <w:r>
        <w:t xml:space="preserve">max_financed_amount DECIMAL(20,4),</w:t>
      </w:r>
    </w:p>
    <w:p>
      <w:pPr>
        <w:pStyle w:val="a0"/>
      </w:pPr>
      <w:r>
        <w:t xml:space="preserve">preferred_financing_types TEXT[],</w:t>
      </w:r>
    </w:p>
    <w:p>
      <w:pPr>
        <w:pStyle w:val="a0"/>
      </w:pPr>
      <w:r>
        <w:t xml:space="preserve">preferred_settlement_methods TEXT[],</w:t>
      </w:r>
    </w:p>
    <w:p>
      <w:pPr>
        <w:pStyle w:val="a0"/>
      </w:pPr>
      <w:r>
        <w:t xml:space="preserve">excluded_commodities TEXT[],</w:t>
      </w:r>
    </w:p>
    <w:p>
      <w:pPr>
        <w:pStyle w:val="a0"/>
      </w:pPr>
      <w:r>
        <w:t xml:space="preserve">updated_at TIMESTAMPTZ DEFAULT NOW()</w:t>
      </w:r>
    </w:p>
    <w:p>
      <w:pPr>
        <w:pStyle w:val="a0"/>
      </w:pPr>
      <w:r>
        <w:t xml:space="preserve">);</w:t>
      </w:r>
    </w:p>
    <w:p>
      <w:pPr>
        <w:pStyle w:val="a0"/>
      </w:pPr>
      <w:r>
        <w:t xml:space="preserve">CREATE TABLE financing_offers (</w:t>
      </w:r>
    </w:p>
    <w:p>
      <w:pPr>
        <w:pStyle w:val="a0"/>
      </w:pPr>
      <w:r>
        <w:t xml:space="preserve">id UUID PRIMARY KEY DEFAULT gen_random_uuid(),</w:t>
      </w:r>
    </w:p>
    <w:p>
      <w:pPr>
        <w:pStyle w:val="a0"/>
      </w:pPr>
      <w:r>
        <w:t xml:space="preserve">financing_request_id UUID NOT NULL REFERENCES financing_requests(id),</w:t>
      </w:r>
    </w:p>
    <w:p>
      <w:pPr>
        <w:pStyle w:val="a0"/>
      </w:pPr>
      <w:r>
        <w:t xml:space="preserve">financier_tenant_id UUID NOT NULL REFERENCES tenants(id),</w:t>
      </w:r>
    </w:p>
    <w:p>
      <w:pPr>
        <w:pStyle w:val="a0"/>
      </w:pPr>
      <w:r>
        <w:t xml:space="preserve">amount_offered DECIMAL(20,4) NOT NULL,</w:t>
      </w:r>
    </w:p>
    <w:p>
      <w:pPr>
        <w:pStyle w:val="a0"/>
      </w:pPr>
      <w:r>
        <w:t xml:space="preserve">apr DECIMAL(6,4) NOT NULL,</w:t>
      </w:r>
    </w:p>
    <w:p>
      <w:pPr>
        <w:pStyle w:val="a0"/>
      </w:pPr>
      <w:r>
        <w:t xml:space="preserve">bid_encrypted BOOLEAN DEFAULT true,</w:t>
      </w:r>
    </w:p>
    <w:p>
      <w:pPr>
        <w:pStyle w:val="a0"/>
      </w:pPr>
      <w:r>
        <w:t xml:space="preserve">reserve_proof TEXT, – ZK proof of reserves</w:t>
      </w:r>
    </w:p>
    <w:p>
      <w:pPr>
        <w:pStyle w:val="a0"/>
      </w:pPr>
      <w:r>
        <w:t xml:space="preserve">status TEXT DEFAULT</w:t>
      </w:r>
      <w:r>
        <w:t xml:space="preserve"> </w:t>
      </w:r>
      <w:r>
        <w:t xml:space="preserve">‘</w:t>
      </w:r>
      <w:r>
        <w:t xml:space="preserve">SUBMITTED</w:t>
      </w:r>
      <w:r>
        <w:t xml:space="preserve">’</w:t>
      </w:r>
      <w:r>
        <w:t xml:space="preserve">,</w:t>
      </w:r>
    </w:p>
    <w:p>
      <w:pPr>
        <w:pStyle w:val="a0"/>
      </w:pPr>
      <w:r>
        <w:t xml:space="preserve">submitted_at TIMESTAMPTZ DEFAULT NOW()</w:t>
      </w:r>
    </w:p>
    <w:p>
      <w:pPr>
        <w:pStyle w:val="a0"/>
      </w:pPr>
      <w:r>
        <w:t xml:space="preserve">);</w:t>
      </w:r>
    </w:p>
    <w:p>
      <w:pPr>
        <w:pStyle w:val="a0"/>
      </w:pPr>
      <w:r>
        <w:t xml:space="preserve">CREATE TABLE financing_agreements (</w:t>
      </w:r>
    </w:p>
    <w:p>
      <w:pPr>
        <w:pStyle w:val="a0"/>
      </w:pPr>
      <w:r>
        <w:t xml:space="preserve">id UUID PRIMARY KEY DEFAULT gen_random_uuid(),</w:t>
      </w:r>
    </w:p>
    <w:p>
      <w:pPr>
        <w:pStyle w:val="a0"/>
      </w:pPr>
      <w:r>
        <w:t xml:space="preserve">financing_request_id UUID NOT NULL REFERENCES financing_requests(id),</w:t>
      </w:r>
    </w:p>
    <w:p>
      <w:pPr>
        <w:pStyle w:val="a0"/>
      </w:pPr>
      <w:r>
        <w:t xml:space="preserve">financier_tenant_id UUID NOT NULL,</w:t>
      </w:r>
    </w:p>
    <w:p>
      <w:pPr>
        <w:pStyle w:val="a0"/>
      </w:pPr>
      <w:r>
        <w:t xml:space="preserve">amount DECIMAL(20,4) NOT NULL,</w:t>
      </w:r>
    </w:p>
    <w:p>
      <w:pPr>
        <w:pStyle w:val="a0"/>
      </w:pPr>
      <w:r>
        <w:t xml:space="preserve">apr DECIMAL(6,4) NOT NULL,</w:t>
      </w:r>
    </w:p>
    <w:p>
      <w:pPr>
        <w:pStyle w:val="a0"/>
      </w:pPr>
      <w:r>
        <w:t xml:space="preserve">tenor_days INTEGER NOT NULL,</w:t>
      </w:r>
    </w:p>
    <w:p>
      <w:pPr>
        <w:pStyle w:val="a0"/>
      </w:pPr>
      <w:r>
        <w:t xml:space="preserve">sgtx_financing_fee DECIMAL(20,4) NOT NULL,</w:t>
      </w:r>
    </w:p>
    <w:p>
      <w:pPr>
        <w:pStyle w:val="a0"/>
      </w:pPr>
      <w:r>
        <w:t xml:space="preserve">status TEXT DEFAULT</w:t>
      </w:r>
      <w:r>
        <w:t xml:space="preserve"> </w:t>
      </w:r>
      <w:r>
        <w:t xml:space="preserve">‘</w:t>
      </w:r>
      <w:r>
        <w:t xml:space="preserve">PENDING_SIGNATURES</w:t>
      </w:r>
      <w:r>
        <w:t xml:space="preserve">’</w:t>
      </w:r>
      <w:r>
        <w:t xml:space="preserve">,</w:t>
      </w:r>
    </w:p>
    <w:p>
      <w:pPr>
        <w:pStyle w:val="a0"/>
      </w:pPr>
      <w:r>
        <w:t xml:space="preserve">disbursed_at TIMESTAMPTZ,</w:t>
      </w:r>
    </w:p>
    <w:p>
      <w:pPr>
        <w:pStyle w:val="a0"/>
      </w:pPr>
      <w:r>
        <w:t xml:space="preserve">repaid_at TIMESTAMPTZ,</w:t>
      </w:r>
    </w:p>
    <w:p>
      <w:pPr>
        <w:pStyle w:val="a0"/>
      </w:pPr>
      <w:r>
        <w:t xml:space="preserve">created_at TIMESTAMPTZ DEFAULT NOW()</w:t>
      </w:r>
    </w:p>
    <w:p>
      <w:pPr>
        <w:pStyle w:val="a0"/>
      </w:pPr>
      <w:r>
        <w:t xml:space="preserve">);</w:t>
      </w:r>
    </w:p>
    <w:bookmarkEnd w:id="414"/>
    <w:bookmarkStart w:id="415" w:name="X86dbe11f921ce0502d94b42a687b17b0d5b2918"/>
    <w:p>
      <w:pPr>
        <w:pStyle w:val="4"/>
      </w:pPr>
      <w:r>
        <w:t xml:space="preserve">13.1.8 Distressed Cargo (with MicroUSTN, Accelerated Outreach)</w:t>
      </w:r>
    </w:p>
    <w:p>
      <w:pPr>
        <w:pStyle w:val="FirstParagraph"/>
      </w:pPr>
      <w:r>
        <w:t xml:space="preserve">sql</w:t>
      </w:r>
    </w:p>
    <w:p>
      <w:pPr>
        <w:pStyle w:val="a0"/>
      </w:pPr>
      <w:r>
        <w:t xml:space="preserve">CREATE TABLE distressed_cargo_listings (</w:t>
      </w:r>
    </w:p>
    <w:p>
      <w:pPr>
        <w:pStyle w:val="a0"/>
      </w:pPr>
      <w:r>
        <w:t xml:space="preserve">id UUID PRIMARY KEY DEFAULT gen_random_uuid(),</w:t>
      </w:r>
    </w:p>
    <w:p>
      <w:pPr>
        <w:pStyle w:val="a0"/>
      </w:pPr>
      <w:r>
        <w:t xml:space="preserve">original_shipment_ustn TEXT REFERENCES shipments(ustn),</w:t>
      </w:r>
    </w:p>
    <w:p>
      <w:pPr>
        <w:pStyle w:val="a0"/>
      </w:pPr>
      <w:r>
        <w:t xml:space="preserve">micro_ustn TEXT,</w:t>
      </w:r>
    </w:p>
    <w:p>
      <w:pPr>
        <w:pStyle w:val="a0"/>
      </w:pPr>
      <w:r>
        <w:t xml:space="preserve">parent_ustn TEXT,</w:t>
      </w:r>
    </w:p>
    <w:p>
      <w:pPr>
        <w:pStyle w:val="a0"/>
      </w:pPr>
      <w:r>
        <w:t xml:space="preserve">seller_tenant_id UUID NOT NULL REFERENCES tenants(id),</w:t>
      </w:r>
    </w:p>
    <w:p>
      <w:pPr>
        <w:pStyle w:val="a0"/>
      </w:pPr>
      <w:r>
        <w:t xml:space="preserve">product_details JSONB,</w:t>
      </w:r>
    </w:p>
    <w:p>
      <w:pPr>
        <w:pStyle w:val="a0"/>
      </w:pPr>
      <w:r>
        <w:t xml:space="preserve">quantity DECIMAL(10,2) NOT NULL,</w:t>
      </w:r>
    </w:p>
    <w:p>
      <w:pPr>
        <w:pStyle w:val="a0"/>
      </w:pPr>
      <w:r>
        <w:t xml:space="preserve">condition_score INTEGER,</w:t>
      </w:r>
    </w:p>
    <w:p>
      <w:pPr>
        <w:pStyle w:val="a0"/>
      </w:pPr>
      <w:r>
        <w:t xml:space="preserve">price_expectation DECIMAL(20,4),</w:t>
      </w:r>
    </w:p>
    <w:p>
      <w:pPr>
        <w:pStyle w:val="a0"/>
      </w:pPr>
      <w:r>
        <w:t xml:space="preserve">floor_price DECIMAL(20,4),</w:t>
      </w:r>
    </w:p>
    <w:p>
      <w:pPr>
        <w:pStyle w:val="a0"/>
      </w:pPr>
      <w:r>
        <w:t xml:space="preserve">listing_expiry TIMESTAMPTZ NOT NULL,</w:t>
      </w:r>
    </w:p>
    <w:p>
      <w:pPr>
        <w:pStyle w:val="a0"/>
      </w:pPr>
      <w:r>
        <w:t xml:space="preserve">status TEXT DEFAULT</w:t>
      </w:r>
      <w:r>
        <w:t xml:space="preserve"> </w:t>
      </w:r>
      <w:r>
        <w:t xml:space="preserve">‘</w:t>
      </w:r>
      <w:r>
        <w:t xml:space="preserve">ACTIVE</w:t>
      </w:r>
      <w:r>
        <w:t xml:space="preserve">’</w:t>
      </w:r>
      <w:r>
        <w:t xml:space="preserve">,</w:t>
      </w:r>
    </w:p>
    <w:p>
      <w:pPr>
        <w:pStyle w:val="a0"/>
      </w:pPr>
      <w:r>
        <w:t xml:space="preserve">triage_path TEXT, –</w:t>
      </w:r>
      <w:r>
        <w:t xml:space="preserve"> </w:t>
      </w:r>
      <w:r>
        <w:t xml:space="preserve">‘</w:t>
      </w:r>
      <w:r>
        <w:t xml:space="preserve">SELL</w:t>
      </w:r>
      <w:r>
        <w:t xml:space="preserve">’</w:t>
      </w:r>
      <w:r>
        <w:t xml:space="preserve">,</w:t>
      </w:r>
      <w:r>
        <w:t xml:space="preserve"> </w:t>
      </w:r>
      <w:r>
        <w:t xml:space="preserve">‘</w:t>
      </w:r>
      <w:r>
        <w:t xml:space="preserve">COMPLY</w:t>
      </w:r>
      <w:r>
        <w:t xml:space="preserve">’</w:t>
      </w:r>
      <w:r>
        <w:t xml:space="preserve">,</w:t>
      </w:r>
      <w:r>
        <w:t xml:space="preserve"> </w:t>
      </w:r>
      <w:r>
        <w:t xml:space="preserve">‘</w:t>
      </w:r>
      <w:r>
        <w:t xml:space="preserve">INSURANCE</w:t>
      </w:r>
      <w:r>
        <w:t xml:space="preserve">’</w:t>
      </w:r>
    </w:p>
    <w:p>
      <w:pPr>
        <w:pStyle w:val="a0"/>
      </w:pPr>
      <w:r>
        <w:t xml:space="preserve">privacy_notice_acknowledged BOOLEAN DEFAULT false,</w:t>
      </w:r>
    </w:p>
    <w:p>
      <w:pPr>
        <w:pStyle w:val="a0"/>
      </w:pPr>
      <w:r>
        <w:t xml:space="preserve">governor_decision_id UUID,</w:t>
      </w:r>
    </w:p>
    <w:p>
      <w:pPr>
        <w:pStyle w:val="a0"/>
      </w:pPr>
      <w:r>
        <w:t xml:space="preserve">created_at TIMESTAMPTZ DEFAULT NOW()</w:t>
      </w:r>
    </w:p>
    <w:p>
      <w:pPr>
        <w:pStyle w:val="a0"/>
      </w:pPr>
      <w:r>
        <w:t xml:space="preserve">);</w:t>
      </w:r>
    </w:p>
    <w:p>
      <w:pPr>
        <w:pStyle w:val="a0"/>
      </w:pPr>
      <w:r>
        <w:t xml:space="preserve">CREATE TABLE distressed_cargo_offers (</w:t>
      </w:r>
    </w:p>
    <w:p>
      <w:pPr>
        <w:pStyle w:val="a0"/>
      </w:pPr>
      <w:r>
        <w:t xml:space="preserve">id UUID PRIMARY KEY DEFAULT gen_random_uuid(),</w:t>
      </w:r>
    </w:p>
    <w:p>
      <w:pPr>
        <w:pStyle w:val="a0"/>
      </w:pPr>
      <w:r>
        <w:t xml:space="preserve">listing_id UUID NOT NULL REFERENCES distressed_cargo_listings(id),</w:t>
      </w:r>
    </w:p>
    <w:p>
      <w:pPr>
        <w:pStyle w:val="a0"/>
      </w:pPr>
      <w:r>
        <w:t xml:space="preserve">buyer_tenant_id UUID NOT NULL REFERENCES tenants(id),</w:t>
      </w:r>
    </w:p>
    <w:p>
      <w:pPr>
        <w:pStyle w:val="a0"/>
      </w:pPr>
      <w:r>
        <w:t xml:space="preserve">amount DECIMAL(20,4) NOT NULL,</w:t>
      </w:r>
    </w:p>
    <w:p>
      <w:pPr>
        <w:pStyle w:val="a0"/>
      </w:pPr>
      <w:r>
        <w:t xml:space="preserve">status TEXT DEFAULT</w:t>
      </w:r>
      <w:r>
        <w:t xml:space="preserve"> </w:t>
      </w:r>
      <w:r>
        <w:t xml:space="preserve">‘</w:t>
      </w:r>
      <w:r>
        <w:t xml:space="preserve">PENDING</w:t>
      </w:r>
      <w:r>
        <w:t xml:space="preserve">’</w:t>
      </w:r>
      <w:r>
        <w:t xml:space="preserve">,</w:t>
      </w:r>
    </w:p>
    <w:p>
      <w:pPr>
        <w:pStyle w:val="a0"/>
      </w:pPr>
      <w:r>
        <w:t xml:space="preserve">governor_decision_id UUID,</w:t>
      </w:r>
    </w:p>
    <w:p>
      <w:pPr>
        <w:pStyle w:val="a0"/>
      </w:pPr>
      <w:r>
        <w:t xml:space="preserve">submitted_at TIMESTAMPTZ DEFAULT NOW()</w:t>
      </w:r>
    </w:p>
    <w:p>
      <w:pPr>
        <w:pStyle w:val="a0"/>
      </w:pPr>
      <w:r>
        <w:t xml:space="preserve">);</w:t>
      </w:r>
    </w:p>
    <w:p>
      <w:pPr>
        <w:pStyle w:val="a0"/>
      </w:pPr>
      <w:r>
        <w:t xml:space="preserve">CREATE TABLE micro_contracts (</w:t>
      </w:r>
    </w:p>
    <w:p>
      <w:pPr>
        <w:pStyle w:val="a0"/>
      </w:pPr>
      <w:r>
        <w:t xml:space="preserve">id UUID PRIMARY KEY DEFAULT gen_random_uuid(),</w:t>
      </w:r>
    </w:p>
    <w:p>
      <w:pPr>
        <w:pStyle w:val="a0"/>
      </w:pPr>
      <w:r>
        <w:t xml:space="preserve">parent_contract_id UUID REFERENCES contracts(id),</w:t>
      </w:r>
    </w:p>
    <w:p>
      <w:pPr>
        <w:pStyle w:val="a0"/>
      </w:pPr>
      <w:r>
        <w:t xml:space="preserve">distressed_listing_id UUID REFERENCES distressed_cargo_listings(id),</w:t>
      </w:r>
    </w:p>
    <w:p>
      <w:pPr>
        <w:pStyle w:val="a0"/>
      </w:pPr>
      <w:r>
        <w:t xml:space="preserve">micro_ustn TEXT UNIQUE NOT NULL,</w:t>
      </w:r>
    </w:p>
    <w:p>
      <w:pPr>
        <w:pStyle w:val="a0"/>
      </w:pPr>
      <w:r>
        <w:t xml:space="preserve">buyer_gtid TEXT NOT NULL,</w:t>
      </w:r>
    </w:p>
    <w:p>
      <w:pPr>
        <w:pStyle w:val="a0"/>
      </w:pPr>
      <w:r>
        <w:t xml:space="preserve">seller_gtid TEXT NOT NULL,</w:t>
      </w:r>
    </w:p>
    <w:p>
      <w:pPr>
        <w:pStyle w:val="a0"/>
      </w:pPr>
      <w:r>
        <w:t xml:space="preserve">agreed_price DECIMAL(20,4),</w:t>
      </w:r>
    </w:p>
    <w:p>
      <w:pPr>
        <w:pStyle w:val="a0"/>
      </w:pPr>
      <w:r>
        <w:t xml:space="preserve">sgtx_fee_rate DECIMAL(5,4),</w:t>
      </w:r>
    </w:p>
    <w:p>
      <w:pPr>
        <w:pStyle w:val="a0"/>
      </w:pPr>
      <w:r>
        <w:t xml:space="preserve">sgtx_fee_amount DECIMAL(20,4),</w:t>
      </w:r>
    </w:p>
    <w:p>
      <w:pPr>
        <w:pStyle w:val="a0"/>
      </w:pPr>
      <w:r>
        <w:t xml:space="preserve">fee_lock_id UUID,</w:t>
      </w:r>
    </w:p>
    <w:p>
      <w:pPr>
        <w:pStyle w:val="a0"/>
      </w:pPr>
      <w:r>
        <w:t xml:space="preserve">status TEXT DEFAULT</w:t>
      </w:r>
      <w:r>
        <w:t xml:space="preserve"> </w:t>
      </w:r>
      <w:r>
        <w:t xml:space="preserve">‘</w:t>
      </w:r>
      <w:r>
        <w:t xml:space="preserve">PENDING_SIGNATURES</w:t>
      </w:r>
      <w:r>
        <w:t xml:space="preserve">’</w:t>
      </w:r>
      <w:r>
        <w:t xml:space="preserve">,</w:t>
      </w:r>
    </w:p>
    <w:p>
      <w:pPr>
        <w:pStyle w:val="a0"/>
      </w:pPr>
      <w:r>
        <w:t xml:space="preserve">locked_at TIMESTAMPTZ,</w:t>
      </w:r>
    </w:p>
    <w:p>
      <w:pPr>
        <w:pStyle w:val="a0"/>
      </w:pPr>
      <w:r>
        <w:t xml:space="preserve">governor_decision_id UUID,</w:t>
      </w:r>
    </w:p>
    <w:p>
      <w:pPr>
        <w:pStyle w:val="a0"/>
      </w:pPr>
      <w:r>
        <w:t xml:space="preserve">created_at TIMESTAMPTZ DEFAULT NOW()</w:t>
      </w:r>
    </w:p>
    <w:p>
      <w:pPr>
        <w:pStyle w:val="a0"/>
      </w:pPr>
      <w:r>
        <w:t xml:space="preserve">);</w:t>
      </w:r>
    </w:p>
    <w:bookmarkEnd w:id="415"/>
    <w:bookmarkStart w:id="416" w:name="X327383256567cc3135321aec260598a18464ca6"/>
    <w:p>
      <w:pPr>
        <w:pStyle w:val="4"/>
      </w:pPr>
      <w:r>
        <w:t xml:space="preserve">13.1.9 Disputes &amp; Evidence (with Third-Party Expert)</w:t>
      </w:r>
    </w:p>
    <w:p>
      <w:pPr>
        <w:pStyle w:val="FirstParagraph"/>
      </w:pPr>
      <w:r>
        <w:t xml:space="preserve">sql</w:t>
      </w:r>
    </w:p>
    <w:p>
      <w:pPr>
        <w:pStyle w:val="a0"/>
      </w:pPr>
      <w:r>
        <w:t xml:space="preserve">CREATE TABLE disputes (</w:t>
      </w:r>
    </w:p>
    <w:p>
      <w:pPr>
        <w:pStyle w:val="a0"/>
      </w:pPr>
      <w:r>
        <w:t xml:space="preserve">id UUID PRIMARY KEY DEFAULT gen_random_uuid(),</w:t>
      </w:r>
    </w:p>
    <w:p>
      <w:pPr>
        <w:pStyle w:val="a0"/>
      </w:pPr>
      <w:r>
        <w:t xml:space="preserve">trade_request_id UUID REFERENCES trade_requests(id),</w:t>
      </w:r>
    </w:p>
    <w:p>
      <w:pPr>
        <w:pStyle w:val="a0"/>
      </w:pPr>
      <w:r>
        <w:t xml:space="preserve">contract_shipment_id UUID REFERENCES contract_shipments(id),</w:t>
      </w:r>
    </w:p>
    <w:p>
      <w:pPr>
        <w:pStyle w:val="a0"/>
      </w:pPr>
      <w:r>
        <w:t xml:space="preserve">financing_agreement_id UUID,</w:t>
      </w:r>
    </w:p>
    <w:p>
      <w:pPr>
        <w:pStyle w:val="a0"/>
      </w:pPr>
      <w:r>
        <w:t xml:space="preserve">filing_party_gtid TEXT NOT NULL,</w:t>
      </w:r>
    </w:p>
    <w:p>
      <w:pPr>
        <w:pStyle w:val="a0"/>
      </w:pPr>
      <w:r>
        <w:t xml:space="preserve">dispute_category dispute_category NOT NULL,</w:t>
      </w:r>
    </w:p>
    <w:p>
      <w:pPr>
        <w:pStyle w:val="a0"/>
      </w:pPr>
      <w:r>
        <w:t xml:space="preserve">description TEXT,</w:t>
      </w:r>
    </w:p>
    <w:p>
      <w:pPr>
        <w:pStyle w:val="a0"/>
      </w:pPr>
      <w:r>
        <w:t xml:space="preserve">status TEXT DEFAULT</w:t>
      </w:r>
      <w:r>
        <w:t xml:space="preserve"> </w:t>
      </w:r>
      <w:r>
        <w:t xml:space="preserve">‘</w:t>
      </w:r>
      <w:r>
        <w:t xml:space="preserve">FILED</w:t>
      </w:r>
      <w:r>
        <w:t xml:space="preserve">’</w:t>
      </w:r>
      <w:r>
        <w:t xml:space="preserve">,</w:t>
      </w:r>
    </w:p>
    <w:p>
      <w:pPr>
        <w:pStyle w:val="a0"/>
      </w:pPr>
      <w:r>
        <w:t xml:space="preserve">mediation_log JSONB DEFAULT</w:t>
      </w:r>
      <w:r>
        <w:t xml:space="preserve"> </w:t>
      </w:r>
      <w:r>
        <w:t xml:space="preserve">‘</w:t>
      </w:r>
      <w:r>
        <w:t xml:space="preserve">[]</w:t>
      </w:r>
      <w:r>
        <w:t xml:space="preserve">’</w:t>
      </w:r>
      <w:r>
        <w:t xml:space="preserve">,</w:t>
      </w:r>
    </w:p>
    <w:p>
      <w:pPr>
        <w:pStyle w:val="a0"/>
      </w:pPr>
      <w:r>
        <w:t xml:space="preserve">arbitration_case_id TEXT,</w:t>
      </w:r>
    </w:p>
    <w:p>
      <w:pPr>
        <w:pStyle w:val="a0"/>
      </w:pPr>
      <w:r>
        <w:t xml:space="preserve">resolution_contract_id UUID,</w:t>
      </w:r>
    </w:p>
    <w:p>
      <w:pPr>
        <w:pStyle w:val="a0"/>
      </w:pPr>
      <w:r>
        <w:t xml:space="preserve">ai_settlement_proposal JSONB,</w:t>
      </w:r>
    </w:p>
    <w:p>
      <w:pPr>
        <w:pStyle w:val="a0"/>
      </w:pPr>
      <w:r>
        <w:t xml:space="preserve">predicted_outcome JSONB,</w:t>
      </w:r>
    </w:p>
    <w:p>
      <w:pPr>
        <w:pStyle w:val="a0"/>
      </w:pPr>
      <w:r>
        <w:t xml:space="preserve">governor_decision_id UUID,</w:t>
      </w:r>
    </w:p>
    <w:p>
      <w:pPr>
        <w:pStyle w:val="a0"/>
      </w:pPr>
      <w:r>
        <w:t xml:space="preserve">filed_at TIMESTAMPTZ DEFAULT NOW(),</w:t>
      </w:r>
    </w:p>
    <w:p>
      <w:pPr>
        <w:pStyle w:val="a0"/>
      </w:pPr>
      <w:r>
        <w:t xml:space="preserve">resolved_at TIMESTAMPTZ</w:t>
      </w:r>
    </w:p>
    <w:p>
      <w:pPr>
        <w:pStyle w:val="a0"/>
      </w:pPr>
      <w:r>
        <w:t xml:space="preserve">);</w:t>
      </w:r>
    </w:p>
    <w:p>
      <w:pPr>
        <w:pStyle w:val="a0"/>
      </w:pPr>
      <w:r>
        <w:t xml:space="preserve">– ★ New for third-party expert invitation (Improvement #8)</w:t>
      </w:r>
    </w:p>
    <w:p>
      <w:pPr>
        <w:pStyle w:val="a0"/>
      </w:pPr>
      <w:r>
        <w:t xml:space="preserve">CREATE TABLE dispute_experts (</w:t>
      </w:r>
    </w:p>
    <w:p>
      <w:pPr>
        <w:pStyle w:val="a0"/>
      </w:pPr>
      <w:r>
        <w:t xml:space="preserve">id UUID PRIMARY KEY DEFAULT gen_random_uuid(),</w:t>
      </w:r>
    </w:p>
    <w:p>
      <w:pPr>
        <w:pStyle w:val="a0"/>
      </w:pPr>
      <w:r>
        <w:t xml:space="preserve">dispute_id UUID REFERENCES disputes(id),</w:t>
      </w:r>
    </w:p>
    <w:p>
      <w:pPr>
        <w:pStyle w:val="a0"/>
      </w:pPr>
      <w:r>
        <w:t xml:space="preserve">expert_gtid TEXT,</w:t>
      </w:r>
    </w:p>
    <w:p>
      <w:pPr>
        <w:pStyle w:val="a0"/>
      </w:pPr>
      <w:r>
        <w:t xml:space="preserve">expert_type TEXT, –</w:t>
      </w:r>
      <w:r>
        <w:t xml:space="preserve"> </w:t>
      </w:r>
      <w:r>
        <w:t xml:space="preserve">‘</w:t>
      </w:r>
      <w:r>
        <w:t xml:space="preserve">surveyor</w:t>
      </w:r>
      <w:r>
        <w:t xml:space="preserve">’</w:t>
      </w:r>
      <w:r>
        <w:t xml:space="preserve">,</w:t>
      </w:r>
      <w:r>
        <w:t xml:space="preserve"> </w:t>
      </w:r>
      <w:r>
        <w:t xml:space="preserve">‘</w:t>
      </w:r>
      <w:r>
        <w:t xml:space="preserve">laboratory</w:t>
      </w:r>
      <w:r>
        <w:t xml:space="preserve">’</w:t>
      </w:r>
      <w:r>
        <w:t xml:space="preserve">,</w:t>
      </w:r>
      <w:r>
        <w:t xml:space="preserve"> </w:t>
      </w:r>
      <w:r>
        <w:t xml:space="preserve">‘</w:t>
      </w:r>
      <w:r>
        <w:t xml:space="preserve">arbitrator</w:t>
      </w:r>
      <w:r>
        <w:t xml:space="preserve">’</w:t>
      </w:r>
      <w:r>
        <w:t xml:space="preserve">,</w:t>
      </w:r>
      <w:r>
        <w:t xml:space="preserve"> </w:t>
      </w:r>
      <w:r>
        <w:t xml:space="preserve">‘</w:t>
      </w:r>
      <w:r>
        <w:t xml:space="preserve">legal</w:t>
      </w:r>
      <w:r>
        <w:t xml:space="preserve">’</w:t>
      </w:r>
    </w:p>
    <w:p>
      <w:pPr>
        <w:pStyle w:val="a0"/>
      </w:pPr>
      <w:r>
        <w:t xml:space="preserve">invitation_token TEXT UNIQUE,</w:t>
      </w:r>
    </w:p>
    <w:p>
      <w:pPr>
        <w:pStyle w:val="a0"/>
      </w:pPr>
      <w:r>
        <w:t xml:space="preserve">opinion TEXT,</w:t>
      </w:r>
    </w:p>
    <w:p>
      <w:pPr>
        <w:pStyle w:val="a0"/>
      </w:pPr>
      <w:r>
        <w:t xml:space="preserve">posted_at TIMESTAMPTZ,</w:t>
      </w:r>
    </w:p>
    <w:p>
      <w:pPr>
        <w:pStyle w:val="a0"/>
      </w:pPr>
      <w:r>
        <w:t xml:space="preserve">status TEXT DEFAULT</w:t>
      </w:r>
      <w:r>
        <w:t xml:space="preserve"> </w:t>
      </w:r>
      <w:r>
        <w:t xml:space="preserve">‘</w:t>
      </w:r>
      <w:r>
        <w:t xml:space="preserve">INVITED</w:t>
      </w:r>
      <w:r>
        <w:t xml:space="preserve">’</w:t>
      </w:r>
    </w:p>
    <w:p>
      <w:pPr>
        <w:pStyle w:val="a0"/>
      </w:pPr>
      <w:r>
        <w:t xml:space="preserve">);</w:t>
      </w:r>
    </w:p>
    <w:p>
      <w:pPr>
        <w:pStyle w:val="a0"/>
      </w:pPr>
      <w:r>
        <w:t xml:space="preserve">CREATE TABLE evidence_packages (</w:t>
      </w:r>
    </w:p>
    <w:p>
      <w:pPr>
        <w:pStyle w:val="a0"/>
      </w:pPr>
      <w:r>
        <w:t xml:space="preserve">id UUID PRIMARY KEY DEFAULT gen_random_uuid(),</w:t>
      </w:r>
    </w:p>
    <w:p>
      <w:pPr>
        <w:pStyle w:val="a0"/>
      </w:pPr>
      <w:r>
        <w:t xml:space="preserve">dispute_id UUID NOT NULL REFERENCES disputes(id),</w:t>
      </w:r>
    </w:p>
    <w:p>
      <w:pPr>
        <w:pStyle w:val="a0"/>
      </w:pPr>
      <w:r>
        <w:t xml:space="preserve">package JSONB NOT NULL,</w:t>
      </w:r>
    </w:p>
    <w:p>
      <w:pPr>
        <w:pStyle w:val="a0"/>
      </w:pPr>
      <w:r>
        <w:t xml:space="preserve">loom_hash TEXT NOT NULL,</w:t>
      </w:r>
    </w:p>
    <w:p>
      <w:pPr>
        <w:pStyle w:val="a0"/>
      </w:pPr>
      <w:r>
        <w:t xml:space="preserve">verification_token TEXT UNIQUE,</w:t>
      </w:r>
    </w:p>
    <w:p>
      <w:pPr>
        <w:pStyle w:val="a0"/>
      </w:pPr>
      <w:r>
        <w:t xml:space="preserve">compiled_at TIMESTAMPTZ DEFAULT NOW()</w:t>
      </w:r>
    </w:p>
    <w:p>
      <w:pPr>
        <w:pStyle w:val="a0"/>
      </w:pPr>
      <w:r>
        <w:t xml:space="preserve">);</w:t>
      </w:r>
    </w:p>
    <w:p>
      <w:pPr>
        <w:pStyle w:val="a0"/>
      </w:pPr>
      <w:r>
        <w:t xml:space="preserve">CREATE TABLE causal_attribution (</w:t>
      </w:r>
    </w:p>
    <w:p>
      <w:pPr>
        <w:pStyle w:val="a0"/>
      </w:pPr>
      <w:r>
        <w:t xml:space="preserve">id UUID PRIMARY KEY DEFAULT gen_random_uuid(),</w:t>
      </w:r>
    </w:p>
    <w:p>
      <w:pPr>
        <w:pStyle w:val="a0"/>
      </w:pPr>
      <w:r>
        <w:t xml:space="preserve">entity_id UUID NOT NULL,</w:t>
      </w:r>
    </w:p>
    <w:p>
      <w:pPr>
        <w:pStyle w:val="a0"/>
      </w:pPr>
      <w:r>
        <w:t xml:space="preserve">entity_type TEXT,</w:t>
      </w:r>
    </w:p>
    <w:p>
      <w:pPr>
        <w:pStyle w:val="a0"/>
      </w:pPr>
      <w:r>
        <w:t xml:space="preserve">factor TEXT,</w:t>
      </w:r>
    </w:p>
    <w:p>
      <w:pPr>
        <w:pStyle w:val="a0"/>
      </w:pPr>
      <w:r>
        <w:t xml:space="preserve">contribution DECIMAL(5,4),</w:t>
      </w:r>
    </w:p>
    <w:p>
      <w:pPr>
        <w:pStyle w:val="a0"/>
      </w:pPr>
      <w:r>
        <w:t xml:space="preserve">description TEXT,</w:t>
      </w:r>
    </w:p>
    <w:p>
      <w:pPr>
        <w:pStyle w:val="a0"/>
      </w:pPr>
      <w:r>
        <w:t xml:space="preserve">created_at TIMESTAMPTZ DEFAULT NOW()</w:t>
      </w:r>
    </w:p>
    <w:p>
      <w:pPr>
        <w:pStyle w:val="a0"/>
      </w:pPr>
      <w:r>
        <w:t xml:space="preserve">);</w:t>
      </w:r>
    </w:p>
    <w:bookmarkEnd w:id="416"/>
    <w:bookmarkStart w:id="417" w:name="governance-audit-smart-inbox"/>
    <w:p>
      <w:pPr>
        <w:pStyle w:val="4"/>
      </w:pPr>
      <w:r>
        <w:t xml:space="preserve">13.1.10 Governance, Audit &amp; Smart Inbox</w:t>
      </w:r>
    </w:p>
    <w:p>
      <w:pPr>
        <w:pStyle w:val="FirstParagraph"/>
      </w:pPr>
      <w:r>
        <w:t xml:space="preserve">sql</w:t>
      </w:r>
    </w:p>
    <w:p>
      <w:pPr>
        <w:pStyle w:val="a0"/>
      </w:pPr>
      <w:r>
        <w:t xml:space="preserve">CREATE TABLE governor_decisions (</w:t>
      </w:r>
    </w:p>
    <w:p>
      <w:pPr>
        <w:pStyle w:val="a0"/>
      </w:pPr>
      <w:r>
        <w:t xml:space="preserve">decision_id UUID PRIMARY KEY DEFAULT gen_random_uuid(),</w:t>
      </w:r>
    </w:p>
    <w:p>
      <w:pPr>
        <w:pStyle w:val="a0"/>
      </w:pPr>
      <w:r>
        <w:t xml:space="preserve">decision_type TEXT NOT NULL,</w:t>
      </w:r>
    </w:p>
    <w:p>
      <w:pPr>
        <w:pStyle w:val="a0"/>
      </w:pPr>
      <w:r>
        <w:t xml:space="preserve">actor_gtid TEXT NOT NULL,</w:t>
      </w:r>
    </w:p>
    <w:p>
      <w:pPr>
        <w:pStyle w:val="a0"/>
      </w:pPr>
      <w:r>
        <w:t xml:space="preserve">verdict verdict_type NOT NULL,</w:t>
      </w:r>
    </w:p>
    <w:p>
      <w:pPr>
        <w:pStyle w:val="a0"/>
      </w:pPr>
      <w:r>
        <w:t xml:space="preserve">tenant_message JSONB,</w:t>
      </w:r>
    </w:p>
    <w:p>
      <w:pPr>
        <w:pStyle w:val="a0"/>
      </w:pPr>
      <w:r>
        <w:t xml:space="preserve">loom_hash TEXT NOT NULL,</w:t>
      </w:r>
    </w:p>
    <w:p>
      <w:pPr>
        <w:pStyle w:val="a0"/>
      </w:pPr>
      <w:r>
        <w:t xml:space="preserve">cryptographic_signature TEXT NOT NULL,</w:t>
      </w:r>
    </w:p>
    <w:p>
      <w:pPr>
        <w:pStyle w:val="a0"/>
      </w:pPr>
      <w:r>
        <w:t xml:space="preserve">pqc_signature TEXT,</w:t>
      </w:r>
    </w:p>
    <w:p>
      <w:pPr>
        <w:pStyle w:val="a0"/>
      </w:pPr>
      <w:r>
        <w:t xml:space="preserve">created_at TIMESTAMPTZ DEFAULT NOW()</w:t>
      </w:r>
    </w:p>
    <w:p>
      <w:pPr>
        <w:pStyle w:val="a0"/>
      </w:pPr>
      <w:r>
        <w:t xml:space="preserve">);</w:t>
      </w:r>
    </w:p>
    <w:p>
      <w:pPr>
        <w:pStyle w:val="a0"/>
      </w:pPr>
      <w:r>
        <w:t xml:space="preserve">CREATE TABLE audit_log (</w:t>
      </w:r>
    </w:p>
    <w:p>
      <w:pPr>
        <w:pStyle w:val="a0"/>
      </w:pPr>
      <w:r>
        <w:t xml:space="preserve">id BIGSERIAL,</w:t>
      </w:r>
    </w:p>
    <w:p>
      <w:pPr>
        <w:pStyle w:val="a0"/>
      </w:pPr>
      <w:r>
        <w:t xml:space="preserve">table_name TEXT NOT NULL,</w:t>
      </w:r>
    </w:p>
    <w:p>
      <w:pPr>
        <w:pStyle w:val="a0"/>
      </w:pPr>
      <w:r>
        <w:t xml:space="preserve">record_id UUID NOT NULL,</w:t>
      </w:r>
    </w:p>
    <w:p>
      <w:pPr>
        <w:pStyle w:val="a0"/>
      </w:pPr>
      <w:r>
        <w:t xml:space="preserve">action TEXT NOT NULL,</w:t>
      </w:r>
    </w:p>
    <w:p>
      <w:pPr>
        <w:pStyle w:val="a0"/>
      </w:pPr>
      <w:r>
        <w:t xml:space="preserve">before JSONB,</w:t>
      </w:r>
    </w:p>
    <w:p>
      <w:pPr>
        <w:pStyle w:val="a0"/>
      </w:pPr>
      <w:r>
        <w:t xml:space="preserve">after JSONB,</w:t>
      </w:r>
    </w:p>
    <w:p>
      <w:pPr>
        <w:pStyle w:val="a0"/>
      </w:pPr>
      <w:r>
        <w:t xml:space="preserve">changed_by UUID REFERENCES employees(id),</w:t>
      </w:r>
    </w:p>
    <w:p>
      <w:pPr>
        <w:pStyle w:val="a0"/>
      </w:pPr>
      <w:r>
        <w:t xml:space="preserve">changed_at TIMESTAMPTZ DEFAULT NOW()</w:t>
      </w:r>
    </w:p>
    <w:p>
      <w:pPr>
        <w:pStyle w:val="a0"/>
      </w:pPr>
      <w:r>
        <w:t xml:space="preserve">) PARTITION BY RANGE (changed_at);</w:t>
      </w:r>
    </w:p>
    <w:p>
      <w:pPr>
        <w:pStyle w:val="a0"/>
      </w:pPr>
      <w:r>
        <w:t xml:space="preserve">CREATE TABLE inbox_items (</w:t>
      </w:r>
    </w:p>
    <w:p>
      <w:pPr>
        <w:pStyle w:val="a0"/>
      </w:pPr>
      <w:r>
        <w:t xml:space="preserve">id UUID PRIMARY KEY DEFAULT gen_random_uuid(),</w:t>
      </w:r>
    </w:p>
    <w:p>
      <w:pPr>
        <w:pStyle w:val="a0"/>
      </w:pPr>
      <w:r>
        <w:t xml:space="preserve">employee_id UUID NOT NULL REFERENCES employees(id),</w:t>
      </w:r>
    </w:p>
    <w:p>
      <w:pPr>
        <w:pStyle w:val="a0"/>
      </w:pPr>
      <w:r>
        <w:t xml:space="preserve">ustn TEXT,</w:t>
      </w:r>
    </w:p>
    <w:p>
      <w:pPr>
        <w:pStyle w:val="a0"/>
      </w:pPr>
      <w:r>
        <w:t xml:space="preserve">category TEXT,</w:t>
      </w:r>
    </w:p>
    <w:p>
      <w:pPr>
        <w:pStyle w:val="a0"/>
      </w:pPr>
      <w:r>
        <w:t xml:space="preserve">priority_score INTEGER,</w:t>
      </w:r>
    </w:p>
    <w:p>
      <w:pPr>
        <w:pStyle w:val="a0"/>
      </w:pPr>
      <w:r>
        <w:t xml:space="preserve">title TEXT,</w:t>
      </w:r>
    </w:p>
    <w:p>
      <w:pPr>
        <w:pStyle w:val="a0"/>
      </w:pPr>
      <w:r>
        <w:t xml:space="preserve">description TEXT,</w:t>
      </w:r>
    </w:p>
    <w:p>
      <w:pPr>
        <w:pStyle w:val="a0"/>
      </w:pPr>
      <w:r>
        <w:t xml:space="preserve">action_link TEXT,</w:t>
      </w:r>
    </w:p>
    <w:p>
      <w:pPr>
        <w:pStyle w:val="a0"/>
      </w:pPr>
      <w:r>
        <w:t xml:space="preserve">snoozed_until TIMESTAMPTZ,</w:t>
      </w:r>
    </w:p>
    <w:p>
      <w:pPr>
        <w:pStyle w:val="a0"/>
      </w:pPr>
      <w:r>
        <w:t xml:space="preserve">dismissed BOOLEAN DEFAULT false,</w:t>
      </w:r>
    </w:p>
    <w:p>
      <w:pPr>
        <w:pStyle w:val="a0"/>
      </w:pPr>
      <w:r>
        <w:t xml:space="preserve">created_at TIMESTAMPTZ DEFAULT NOW()</w:t>
      </w:r>
    </w:p>
    <w:p>
      <w:pPr>
        <w:pStyle w:val="a0"/>
      </w:pPr>
      <w:r>
        <w:t xml:space="preserve">);</w:t>
      </w:r>
    </w:p>
    <w:p>
      <w:pPr>
        <w:pStyle w:val="a0"/>
      </w:pPr>
      <w:r>
        <w:t xml:space="preserve">CREATE TABLE inbox_preferences (</w:t>
      </w:r>
    </w:p>
    <w:p>
      <w:pPr>
        <w:pStyle w:val="a0"/>
      </w:pPr>
      <w:r>
        <w:t xml:space="preserve">employee_id UUID PRIMARY KEY REFERENCES employees(id),</w:t>
      </w:r>
    </w:p>
    <w:p>
      <w:pPr>
        <w:pStyle w:val="a0"/>
      </w:pPr>
      <w:r>
        <w:t xml:space="preserve">min_score INTEGER DEFAULT 30,</w:t>
      </w:r>
    </w:p>
    <w:p>
      <w:pPr>
        <w:pStyle w:val="a0"/>
      </w:pPr>
      <w:r>
        <w:t xml:space="preserve">muted_categories TEXT[] DEFAULT</w:t>
      </w:r>
      <w:r>
        <w:t xml:space="preserve"> </w:t>
      </w:r>
      <w:r>
        <w:t xml:space="preserve">‘</w:t>
      </w:r>
      <w:r>
        <w:t xml:space="preserve">{}</w:t>
      </w:r>
      <w:r>
        <w:t xml:space="preserve">’</w:t>
      </w:r>
      <w:r>
        <w:t xml:space="preserve">,</w:t>
      </w:r>
    </w:p>
    <w:p>
      <w:pPr>
        <w:pStyle w:val="a0"/>
      </w:pPr>
      <w:r>
        <w:t xml:space="preserve">preferred_language TEXT DEFAULT</w:t>
      </w:r>
      <w:r>
        <w:t xml:space="preserve"> </w:t>
      </w:r>
      <w:r>
        <w:t xml:space="preserve">‘</w:t>
      </w:r>
      <w:r>
        <w:t xml:space="preserve">en</w:t>
      </w:r>
      <w:r>
        <w:t xml:space="preserve">’</w:t>
      </w:r>
    </w:p>
    <w:p>
      <w:pPr>
        <w:pStyle w:val="a0"/>
      </w:pPr>
      <w:r>
        <w:t xml:space="preserve">);</w:t>
      </w:r>
    </w:p>
    <w:bookmarkEnd w:id="417"/>
    <w:bookmarkStart w:id="418" w:name="jurisdiction-ports-country-matrix"/>
    <w:p>
      <w:pPr>
        <w:pStyle w:val="4"/>
      </w:pPr>
      <w:r>
        <w:t xml:space="preserve">13.1.11 Jurisdiction, Ports &amp; Country Matrix</w:t>
      </w:r>
    </w:p>
    <w:p>
      <w:pPr>
        <w:pStyle w:val="FirstParagraph"/>
      </w:pPr>
      <w:r>
        <w:t xml:space="preserve">sql</w:t>
      </w:r>
    </w:p>
    <w:p>
      <w:pPr>
        <w:pStyle w:val="a0"/>
      </w:pPr>
      <w:r>
        <w:t xml:space="preserve">CREATE TABLE jurisdictions (</w:t>
      </w:r>
    </w:p>
    <w:p>
      <w:pPr>
        <w:pStyle w:val="a0"/>
      </w:pPr>
      <w:r>
        <w:t xml:space="preserve">code TEXT PRIMARY KEY,</w:t>
      </w:r>
    </w:p>
    <w:p>
      <w:pPr>
        <w:pStyle w:val="a0"/>
      </w:pPr>
      <w:r>
        <w:t xml:space="preserve">name TEXT NOT NULL,</w:t>
      </w:r>
    </w:p>
    <w:p>
      <w:pPr>
        <w:pStyle w:val="a0"/>
      </w:pPr>
      <w:r>
        <w:t xml:space="preserve">sanctions_level TEXT NOT NULL,</w:t>
      </w:r>
    </w:p>
    <w:p>
      <w:pPr>
        <w:pStyle w:val="a0"/>
      </w:pPr>
      <w:r>
        <w:t xml:space="preserve">defi_allowed BOOLEAN DEFAULT false,</w:t>
      </w:r>
    </w:p>
    <w:p>
      <w:pPr>
        <w:pStyle w:val="a0"/>
      </w:pPr>
      <w:r>
        <w:t xml:space="preserve">distressed_sale_allowed TEXT,</w:t>
      </w:r>
    </w:p>
    <w:p>
      <w:pPr>
        <w:pStyle w:val="a0"/>
      </w:pPr>
      <w:r>
        <w:t xml:space="preserve">distressed_country_factor DECIMAL(5,4) DEFAULT 1.0,</w:t>
      </w:r>
    </w:p>
    <w:p>
      <w:pPr>
        <w:pStyle w:val="a0"/>
      </w:pPr>
      <w:r>
        <w:t xml:space="preserve">distressed_sgtx_fee_factor DECIMAL(5,4) DEFAULT 1.0,</w:t>
      </w:r>
    </w:p>
    <w:p>
      <w:pPr>
        <w:pStyle w:val="a0"/>
      </w:pPr>
      <w:r>
        <w:t xml:space="preserve">kyc_tier_required INTEGER DEFAULT 2,</w:t>
      </w:r>
    </w:p>
    <w:p>
      <w:pPr>
        <w:pStyle w:val="a0"/>
      </w:pPr>
      <w:r>
        <w:t xml:space="preserve">deferred_fees_allowed TEXT[], – ★ e.g., [</w:t>
      </w:r>
      <w:r>
        <w:t xml:space="preserve">‘</w:t>
      </w:r>
      <w:r>
        <w:t xml:space="preserve">IMPORT_DUTIES</w:t>
      </w:r>
      <w:r>
        <w:t xml:space="preserve">’</w:t>
      </w:r>
      <w:r>
        <w:t xml:space="preserve">,</w:t>
      </w:r>
      <w:r>
        <w:t xml:space="preserve"> </w:t>
      </w:r>
      <w:r>
        <w:t xml:space="preserve">‘</w:t>
      </w:r>
      <w:r>
        <w:t xml:space="preserve">VAT</w:t>
      </w:r>
      <w:r>
        <w:t xml:space="preserve">’</w:t>
      </w:r>
      <w:r>
        <w:t xml:space="preserve">]</w:t>
      </w:r>
    </w:p>
    <w:p>
      <w:pPr>
        <w:pStyle w:val="a0"/>
      </w:pPr>
      <w:r>
        <w:t xml:space="preserve">updated_at TIMESTAMPTZ DEFAULT NOW()</w:t>
      </w:r>
    </w:p>
    <w:p>
      <w:pPr>
        <w:pStyle w:val="a0"/>
      </w:pPr>
      <w:r>
        <w:t xml:space="preserve">);</w:t>
      </w:r>
    </w:p>
    <w:p>
      <w:pPr>
        <w:pStyle w:val="a0"/>
      </w:pPr>
      <w:r>
        <w:t xml:space="preserve">CREATE TABLE ports (</w:t>
      </w:r>
    </w:p>
    <w:p>
      <w:pPr>
        <w:pStyle w:val="a0"/>
      </w:pPr>
      <w:r>
        <w:t xml:space="preserve">id UUID PRIMARY KEY DEFAULT gen_random_uuid(),</w:t>
      </w:r>
    </w:p>
    <w:p>
      <w:pPr>
        <w:pStyle w:val="a0"/>
      </w:pPr>
      <w:r>
        <w:t xml:space="preserve">unlocode TEXT UNIQUE NOT NULL,</w:t>
      </w:r>
    </w:p>
    <w:p>
      <w:pPr>
        <w:pStyle w:val="a0"/>
      </w:pPr>
      <w:r>
        <w:t xml:space="preserve">name TEXT NOT NULL,</w:t>
      </w:r>
    </w:p>
    <w:p>
      <w:pPr>
        <w:pStyle w:val="a0"/>
      </w:pPr>
      <w:r>
        <w:t xml:space="preserve">country_code TEXT REFERENCES jurisdictions(code),</w:t>
      </w:r>
    </w:p>
    <w:p>
      <w:pPr>
        <w:pStyle w:val="a0"/>
      </w:pPr>
      <w:r>
        <w:t xml:space="preserve">latitude DECIMAL(10,8),</w:t>
      </w:r>
    </w:p>
    <w:p>
      <w:pPr>
        <w:pStyle w:val="a0"/>
      </w:pPr>
      <w:r>
        <w:t xml:space="preserve">longitude DECIMAL(11,8),</w:t>
      </w:r>
    </w:p>
    <w:p>
      <w:pPr>
        <w:pStyle w:val="a0"/>
      </w:pPr>
      <w:r>
        <w:t xml:space="preserve">is_active BOOLEAN DEFAULT true</w:t>
      </w:r>
    </w:p>
    <w:p>
      <w:pPr>
        <w:pStyle w:val="a0"/>
      </w:pPr>
      <w:r>
        <w:t xml:space="preserve">);</w:t>
      </w:r>
    </w:p>
    <w:bookmarkEnd w:id="418"/>
    <w:bookmarkStart w:id="419" w:name="indexes-row-level-security-examples"/>
    <w:p>
      <w:pPr>
        <w:pStyle w:val="4"/>
      </w:pPr>
      <w:r>
        <w:t xml:space="preserve">13.1.12 Indexes &amp; Row-Level Security (Examples)</w:t>
      </w:r>
    </w:p>
    <w:p>
      <w:pPr>
        <w:pStyle w:val="FirstParagraph"/>
      </w:pPr>
      <w:r>
        <w:t xml:space="preserve">sql</w:t>
      </w:r>
    </w:p>
    <w:p>
      <w:pPr>
        <w:pStyle w:val="a0"/>
      </w:pPr>
      <w:r>
        <w:t xml:space="preserve">CREATE INDEX idx_shipments_ustn ON shipments(ustn);</w:t>
      </w:r>
    </w:p>
    <w:p>
      <w:pPr>
        <w:pStyle w:val="a0"/>
      </w:pPr>
      <w:r>
        <w:t xml:space="preserve">CREATE INDEX idx_shipments_status ON shipments(status);</w:t>
      </w:r>
    </w:p>
    <w:p>
      <w:pPr>
        <w:pStyle w:val="a0"/>
      </w:pPr>
      <w:r>
        <w:t xml:space="preserve">CREATE INDEX idx_shipments_contract_id ON shipments(contract_id);</w:t>
      </w:r>
    </w:p>
    <w:p>
      <w:pPr>
        <w:pStyle w:val="a0"/>
      </w:pPr>
      <w:r>
        <w:t xml:space="preserve">CREATE INDEX idx_contract_shipments_contract ON contract_shipments(contract_id);</w:t>
      </w:r>
    </w:p>
    <w:p>
      <w:pPr>
        <w:pStyle w:val="a0"/>
      </w:pPr>
      <w:r>
        <w:t xml:space="preserve">CREATE INDEX idx_financing_requests_status ON financing_requests(status);</w:t>
      </w:r>
    </w:p>
    <w:p>
      <w:pPr>
        <w:pStyle w:val="a0"/>
      </w:pPr>
      <w:r>
        <w:t xml:space="preserve">CREATE INDEX idx_distressed_cargo_listings_active ON distressed_cargo_listings(status) WHERE status =</w:t>
      </w:r>
      <w:r>
        <w:t xml:space="preserve"> </w:t>
      </w:r>
      <w:r>
        <w:t xml:space="preserve">‘</w:t>
      </w:r>
      <w:r>
        <w:t xml:space="preserve">ACTIVE</w:t>
      </w:r>
      <w:r>
        <w:t xml:space="preserve">’</w:t>
      </w:r>
      <w:r>
        <w:t xml:space="preserve">;</w:t>
      </w:r>
    </w:p>
    <w:p>
      <w:pPr>
        <w:pStyle w:val="a0"/>
      </w:pPr>
      <w:r>
        <w:t xml:space="preserve">CREATE INDEX idx_governor_decisions_created ON governor_decisions(created_at DESC);</w:t>
      </w:r>
    </w:p>
    <w:p>
      <w:pPr>
        <w:pStyle w:val="a0"/>
      </w:pPr>
      <w:r>
        <w:t xml:space="preserve">CREATE INDEX idx_inbox_items_employee_score ON inbox_items(employee_id, priority_score DESC);</w:t>
      </w:r>
    </w:p>
    <w:p>
      <w:pPr>
        <w:pStyle w:val="a0"/>
      </w:pPr>
      <w:r>
        <w:t xml:space="preserve">– Row-Level Security examples</w:t>
      </w:r>
    </w:p>
    <w:p>
      <w:pPr>
        <w:pStyle w:val="a0"/>
      </w:pPr>
      <w:r>
        <w:t xml:space="preserve">ALTER TABLE shipments ENABLE ROW LEVEL SECURITY;</w:t>
      </w:r>
    </w:p>
    <w:p>
      <w:pPr>
        <w:pStyle w:val="a0"/>
      </w:pPr>
      <w:r>
        <w:t xml:space="preserve">CREATE POLICY shipment_access ON shipments USING (</w:t>
      </w:r>
    </w:p>
    <w:p>
      <w:pPr>
        <w:pStyle w:val="a0"/>
      </w:pPr>
      <w:r>
        <w:t xml:space="preserve">exporter_gtid = current_setting(</w:t>
      </w:r>
      <w:r>
        <w:t xml:space="preserve">‘</w:t>
      </w:r>
      <w:r>
        <w:t xml:space="preserve">app.current_tenant_gtid</w:t>
      </w:r>
      <w:r>
        <w:t xml:space="preserve">’</w:t>
      </w:r>
      <w:r>
        <w:t xml:space="preserve">)::text OR</w:t>
      </w:r>
    </w:p>
    <w:p>
      <w:pPr>
        <w:pStyle w:val="a0"/>
      </w:pPr>
      <w:r>
        <w:t xml:space="preserve">importer_gtid = current_setting(</w:t>
      </w:r>
      <w:r>
        <w:t xml:space="preserve">‘</w:t>
      </w:r>
      <w:r>
        <w:t xml:space="preserve">app.current_tenant_gtid</w:t>
      </w:r>
      <w:r>
        <w:t xml:space="preserve">’</w:t>
      </w:r>
      <w:r>
        <w:t xml:space="preserve">)::text</w:t>
      </w:r>
    </w:p>
    <w:p>
      <w:pPr>
        <w:pStyle w:val="a0"/>
      </w:pPr>
      <w:r>
        <w:t xml:space="preserve">);</w:t>
      </w:r>
    </w:p>
    <w:p>
      <w:pPr>
        <w:pStyle w:val="a0"/>
      </w:pPr>
      <w:r>
        <w:t xml:space="preserve">RLS Security Note: The PostgreSQL session variable current_setting(</w:t>
      </w:r>
      <w:r>
        <w:t xml:space="preserve">‘</w:t>
      </w:r>
      <w:r>
        <w:t xml:space="preserve">app.current_tenant_gtid</w:t>
      </w:r>
      <w:r>
        <w:t xml:space="preserve">’</w:t>
      </w:r>
      <w:r>
        <w:t xml:space="preserve">) must be set exclusively by the application server (Governor) after it has validated the JWT and extracted the tenant GTID. The database never receives the JWT directly. This creates a trust boundary: if an attacker bypasses the Governor and connects directly to PostgreSQL, the session variable will be empty or default, and RLS will deny all access. No user or service should ever be able to set this variable from outside the Governor. The variable is set using SET LOCAL at the beginning of each authenticated session and cleared after the request completes.</w:t>
      </w:r>
    </w:p>
    <w:bookmarkEnd w:id="419"/>
    <w:bookmarkEnd w:id="420"/>
    <w:bookmarkStart w:id="431" w:name="api-endpoint-index-openapi-3.1"/>
    <w:p>
      <w:pPr>
        <w:pStyle w:val="3"/>
      </w:pPr>
      <w:r>
        <w:t xml:space="preserve">13.2 API Endpoint Index (OpenAPI 3.1)</w:t>
      </w:r>
    </w:p>
    <w:p>
      <w:pPr>
        <w:pStyle w:val="FirstParagraph"/>
      </w:pPr>
      <w:r>
        <w:t xml:space="preserve">The full OpenAPI specification is served at /api/v1/openapi.json. Below is a summary of all endpoints grouped by service, with method, path, description, and reference to the blueprint part. All endpoints require authentication (JWT) and are gated by the Governor.</w:t>
      </w:r>
    </w:p>
    <w:bookmarkStart w:id="421" w:name="governor-identity"/>
    <w:p>
      <w:pPr>
        <w:pStyle w:val="4"/>
      </w:pPr>
      <w:r>
        <w:t xml:space="preserve">13.2.1 Governor &amp; Identity</w:t>
      </w:r>
    </w:p>
    <w:bookmarkEnd w:id="421"/>
    <w:bookmarkStart w:id="422" w:name="trade-quote-multi-shipment"/>
    <w:p>
      <w:pPr>
        <w:pStyle w:val="4"/>
      </w:pPr>
      <w:r>
        <w:t xml:space="preserve">13.2.2 Trade, Quote &amp; Multi-Shipment</w:t>
      </w:r>
    </w:p>
    <w:bookmarkEnd w:id="422"/>
    <w:bookmarkStart w:id="423" w:name="X29315c0ba9f3174a9c04d5ee76f40b4b3d9c8f8"/>
    <w:p>
      <w:pPr>
        <w:pStyle w:val="4"/>
      </w:pPr>
      <w:r>
        <w:t xml:space="preserve">13.2.3 Packing &amp; Containerisation (Non-Uniform Layers)</w:t>
      </w:r>
    </w:p>
    <w:bookmarkEnd w:id="423"/>
    <w:bookmarkStart w:id="424" w:name="contract-fee-with-deferred-payment"/>
    <w:p>
      <w:pPr>
        <w:pStyle w:val="4"/>
      </w:pPr>
      <w:r>
        <w:t xml:space="preserve">13.2.4 Contract &amp; Fee (with Deferred Payment)</w:t>
      </w:r>
    </w:p>
    <w:bookmarkEnd w:id="424"/>
    <w:bookmarkStart w:id="425" w:name="settlement-with-milestone-based-partial"/>
    <w:p>
      <w:pPr>
        <w:pStyle w:val="4"/>
      </w:pPr>
      <w:r>
        <w:t xml:space="preserve">13.2.5 Settlement (with Milestone-Based Partial)</w:t>
      </w:r>
    </w:p>
    <w:bookmarkEnd w:id="425"/>
    <w:bookmarkStart w:id="426" w:name="qc-conditional-pass"/>
    <w:p>
      <w:pPr>
        <w:pStyle w:val="4"/>
      </w:pPr>
      <w:r>
        <w:t xml:space="preserve">13.2.6 QC &amp; Conditional Pass</w:t>
      </w:r>
    </w:p>
    <w:bookmarkEnd w:id="426"/>
    <w:bookmarkStart w:id="427" w:name="distressed-cargo"/>
    <w:p>
      <w:pPr>
        <w:pStyle w:val="4"/>
      </w:pPr>
      <w:r>
        <w:t xml:space="preserve">13.2.7 Distressed Cargo</w:t>
      </w:r>
    </w:p>
    <w:bookmarkEnd w:id="427"/>
    <w:bookmarkStart w:id="428" w:name="dispute-third-party-expert"/>
    <w:p>
      <w:pPr>
        <w:pStyle w:val="4"/>
      </w:pPr>
      <w:r>
        <w:t xml:space="preserve">13.2.8 Dispute &amp; Third-Party Expert</w:t>
      </w:r>
    </w:p>
    <w:bookmarkEnd w:id="428"/>
    <w:bookmarkStart w:id="429" w:name="financing"/>
    <w:p>
      <w:pPr>
        <w:pStyle w:val="4"/>
      </w:pPr>
      <w:r>
        <w:t xml:space="preserve">13.2.9 Financing</w:t>
      </w:r>
    </w:p>
    <w:bookmarkEnd w:id="429"/>
    <w:bookmarkStart w:id="430" w:name="smart-inbox-user-preferences"/>
    <w:p>
      <w:pPr>
        <w:pStyle w:val="4"/>
      </w:pPr>
      <w:r>
        <w:t xml:space="preserve">13.2.10 Smart Inbox &amp; User Preferences</w:t>
      </w:r>
    </w:p>
    <w:p>
      <w:pPr>
        <w:pStyle w:val="FirstParagraph"/>
      </w:pPr>
      <w:r>
        <w:t xml:space="preserve">END OF PART 13 – COMPLETE DATA MODEL &amp; API ENDPOINT INDEX (v11.0)</w:t>
      </w:r>
    </w:p>
    <w:p>
      <w:pPr>
        <w:pStyle w:val="a0"/>
      </w:pPr>
      <w:r>
        <w:t xml:space="preserve">PART 14 – SECURITY &amp; THREAT MODEL (STRIDE + MITRE ATT&amp;CK)</w:t>
      </w:r>
    </w:p>
    <w:p>
      <w:pPr>
        <w:pStyle w:val="a0"/>
      </w:pPr>
      <w:r>
        <w:t xml:space="preserve">Version 11.0 – Fully Expanded, with All Modifications (Dual-Mode, Multi-Shipment, Incoterm, Non-Uniform Layers, Three Logistics Modes, Conditional QC, Deferred Payment, Financing, Distressed, ZK Proofs)</w:t>
      </w:r>
    </w:p>
    <w:p>
      <w:pPr>
        <w:pStyle w:val="a0"/>
      </w:pPr>
      <w:r>
        <w:t xml:space="preserve">This part defines the comprehensive threat model for the SGTX platform using industry-standard frameworks:</w:t>
      </w:r>
    </w:p>
    <w:p>
      <w:pPr>
        <w:pStyle w:val="a0"/>
      </w:pPr>
      <w:r>
        <w:t xml:space="preserve">STRIDE (Spoofing, Tampering, Repudiation, Information Disclosure, Denial of Service, Elevation of Privilege) per component.</w:t>
      </w:r>
    </w:p>
    <w:p>
      <w:pPr>
        <w:pStyle w:val="a0"/>
      </w:pPr>
      <w:r>
        <w:t xml:space="preserve">MITRE ATT&amp;CK (tactics and techniques) for adversary behaviour modelling.</w:t>
      </w:r>
    </w:p>
    <w:p>
      <w:pPr>
        <w:pStyle w:val="a0"/>
      </w:pPr>
      <w:r>
        <w:t xml:space="preserve">All mitigations are zero-cost, built on open-source tools (OPA, WasmEdge, Cilium, Falco, etc.) and free threat intelligence feeds. AI (Groq, Hugging Face) is used for advisory purposes – e.g., summarising threat findings, generating post-mortems, and suggesting remediation steps. Never autonomous blocking (A5 forbidden).</w:t>
      </w:r>
    </w:p>
    <w:p>
      <w:pPr>
        <w:pStyle w:val="a0"/>
      </w:pPr>
      <w:r>
        <w:t xml:space="preserve">API keys for AI-assisted security (advisory only):</w:t>
      </w:r>
    </w:p>
    <w:p>
      <w:pPr>
        <w:pStyle w:val="a0"/>
      </w:pPr>
      <w:r>
        <w:t xml:space="preserve">Groq: 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</w:t>
      </w:r>
    </w:p>
    <w:p>
      <w:pPr>
        <w:pStyle w:val="a0"/>
      </w:pPr>
      <w:r>
        <w:t xml:space="preserve">Hugging Face: 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</w:t>
      </w:r>
    </w:p>
    <w:p>
      <w:pPr>
        <w:pStyle w:val="a0"/>
      </w:pPr>
      <w:r>
        <w:t xml:space="preserve">These are used for:</w:t>
      </w:r>
    </w:p>
    <w:p>
      <w:pPr>
        <w:pStyle w:val="a0"/>
      </w:pPr>
      <w:r>
        <w:t xml:space="preserve">Generating plain-language incident summaries.</w:t>
      </w:r>
    </w:p>
    <w:p>
      <w:pPr>
        <w:pStyle w:val="a0"/>
      </w:pPr>
      <w:r>
        <w:t xml:space="preserve">Analysing threat intelligence feeds (HF NLP).</w:t>
      </w:r>
    </w:p>
    <w:p>
      <w:pPr>
        <w:pStyle w:val="a0"/>
      </w:pPr>
      <w:r>
        <w:t xml:space="preserve">Suggesting mitigation strategies (Groq) – never automatically applied.</w:t>
      </w:r>
    </w:p>
    <w:p>
      <w:pPr>
        <w:pStyle w:val="a0"/>
      </w:pPr>
      <w:r>
        <w:t xml:space="preserve">AI Integration in Part 14:</w:t>
      </w:r>
    </w:p>
    <w:p>
      <w:pPr>
        <w:pStyle w:val="a0"/>
      </w:pPr>
      <w:r>
        <w:t xml:space="preserve">🧠 A1 (Groq → Ollama): Summarisation of threat findings, post-mortem reports.</w:t>
      </w:r>
    </w:p>
    <w:p>
      <w:pPr>
        <w:pStyle w:val="a0"/>
      </w:pPr>
      <w:r>
        <w:t xml:space="preserve">🧠 A2 (HF local → Ollama): Threat intelligence feed parsing, anomaly detection.</w:t>
      </w:r>
    </w:p>
    <w:p>
      <w:pPr>
        <w:pStyle w:val="a0"/>
      </w:pPr>
      <w:r>
        <w:t xml:space="preserve">🧠 A4 (OPA + WasmEdge): Enforcement of security policies (RLS, mTLS, rate limiting).</w:t>
      </w:r>
    </w:p>
    <w:bookmarkEnd w:id="430"/>
    <w:bookmarkEnd w:id="431"/>
    <w:bookmarkStart w:id="432" w:name="threat-model-methodology"/>
    <w:p>
      <w:pPr>
        <w:pStyle w:val="3"/>
      </w:pPr>
      <w:r>
        <w:t xml:space="preserve">14.1 Threat Model Methodology</w:t>
      </w:r>
    </w:p>
    <w:p>
      <w:pPr>
        <w:pStyle w:val="FirstParagraph"/>
      </w:pPr>
      <w:r>
        <w:t xml:space="preserve">SGTX applies a continuous, automated threat modelling process:</w:t>
      </w:r>
    </w:p>
    <w:p>
      <w:pPr>
        <w:pStyle w:val="a0"/>
      </w:pPr>
      <w:r>
        <w:t xml:space="preserve">Asset inventory – all microservices, databases, APIs, WASM modules, configuration files, TLS certificates, HSM keys.</w:t>
      </w:r>
    </w:p>
    <w:p>
      <w:pPr>
        <w:pStyle w:val="a0"/>
      </w:pPr>
      <w:r>
        <w:t xml:space="preserve">Trust boundaries – between tenant nodes, between microservices, between platform and government APIs, between platform and PSPs.</w:t>
      </w:r>
    </w:p>
    <w:p>
      <w:pPr>
        <w:pStyle w:val="a0"/>
      </w:pPr>
      <w:r>
        <w:t xml:space="preserve">STRIDE analysis – per component, per trust boundary.</w:t>
      </w:r>
    </w:p>
    <w:p>
      <w:pPr>
        <w:pStyle w:val="a0"/>
      </w:pPr>
      <w:r>
        <w:t xml:space="preserve">MITRE ATT&amp;CK mapping – adversary tactics, techniques, and procedures (TTPs) relevant to trade platforms.</w:t>
      </w:r>
    </w:p>
    <w:p>
      <w:pPr>
        <w:pStyle w:val="a0"/>
      </w:pPr>
      <w:r>
        <w:t xml:space="preserve">Mitigation controls – preventive, detective, corrective.</w:t>
      </w:r>
    </w:p>
    <w:p>
      <w:pPr>
        <w:pStyle w:val="a0"/>
      </w:pPr>
      <w:r>
        <w:t xml:space="preserve">Residual risk acceptance – documented by multisig.</w:t>
      </w:r>
    </w:p>
    <w:p>
      <w:pPr>
        <w:pStyle w:val="a0"/>
      </w:pPr>
      <w:r>
        <w:t xml:space="preserve">The threat model is updated quarterly and after every major release. A threat-scanner (Rig agent) runs weekly STRIDE rescans and alerts the Admin Portal if any new vulnerability is detected.</w:t>
      </w:r>
    </w:p>
    <w:p>
      <w:pPr>
        <w:pStyle w:val="a0"/>
      </w:pPr>
      <w:r>
        <w:t xml:space="preserve">Coverage of v11.0 new features:</w:t>
      </w:r>
    </w:p>
    <w:p>
      <w:pPr>
        <w:pStyle w:val="a0"/>
      </w:pPr>
      <w:r>
        <w:t xml:space="preserve">Dual-mode toggle context switching</w:t>
      </w:r>
    </w:p>
    <w:p>
      <w:pPr>
        <w:pStyle w:val="a0"/>
      </w:pPr>
      <w:r>
        <w:t xml:space="preserve">Multi-shipment per-shipment locks</w:t>
      </w:r>
    </w:p>
    <w:p>
      <w:pPr>
        <w:pStyle w:val="a0"/>
      </w:pPr>
      <w:r>
        <w:t xml:space="preserve">Incoterm-driven validation</w:t>
      </w:r>
    </w:p>
    <w:p>
      <w:pPr>
        <w:pStyle w:val="a0"/>
      </w:pPr>
      <w:r>
        <w:t xml:space="preserve">Non-uniform layer stacking (packing plan)</w:t>
      </w:r>
    </w:p>
    <w:p>
      <w:pPr>
        <w:pStyle w:val="a0"/>
      </w:pPr>
      <w:r>
        <w:t xml:space="preserve">Three logistics modes (Manual, RFQ to LSP, Direct to SHIP)</w:t>
      </w:r>
    </w:p>
    <w:p>
      <w:pPr>
        <w:pStyle w:val="a0"/>
      </w:pPr>
      <w:r>
        <w:t xml:space="preserve">Conditional QC with action plan</w:t>
      </w:r>
    </w:p>
    <w:p>
      <w:pPr>
        <w:pStyle w:val="a0"/>
      </w:pPr>
      <w:r>
        <w:t xml:space="preserve">Deferred government fee payment</w:t>
      </w:r>
    </w:p>
    <w:p>
      <w:pPr>
        <w:pStyle w:val="a0"/>
      </w:pPr>
      <w:r>
        <w:t xml:space="preserve">Milestone-based partial settlement</w:t>
      </w:r>
    </w:p>
    <w:p>
      <w:pPr>
        <w:pStyle w:val="a0"/>
      </w:pPr>
      <w:r>
        <w:t xml:space="preserve">Third-party expert invitation in disputes</w:t>
      </w:r>
    </w:p>
    <w:p>
      <w:pPr>
        <w:pStyle w:val="a0"/>
      </w:pPr>
      <w:r>
        <w:t xml:space="preserve">ZK proofs for reserves and confidential terms</w:t>
      </w:r>
    </w:p>
    <w:p>
      <w:pPr>
        <w:pStyle w:val="a0"/>
      </w:pPr>
      <w:r>
        <w:t xml:space="preserve">Accelerated distressed outreach with privacy notice</w:t>
      </w:r>
    </w:p>
    <w:bookmarkEnd w:id="432"/>
    <w:bookmarkStart w:id="433" w:name="stride-analysis-summary"/>
    <w:p>
      <w:pPr>
        <w:pStyle w:val="3"/>
      </w:pPr>
      <w:r>
        <w:t xml:space="preserve">14.2 STRIDE Analysis Summary</w:t>
      </w:r>
    </w:p>
    <w:p>
      <w:pPr>
        <w:pStyle w:val="FirstParagraph"/>
      </w:pPr>
      <w:r>
        <w:t xml:space="preserve">The following table analyses each major asset against the six STRIDE categories. Mitigations are linked to blueprint parts. New v11.0 components are marked with ★.</w:t>
      </w:r>
    </w:p>
    <w:p>
      <w:pPr>
        <w:pStyle w:val="a0"/>
      </w:pPr>
      <w:r>
        <w:t xml:space="preserve">Example – Spoofing mitigation for GTID:</w:t>
      </w:r>
    </w:p>
    <w:p>
      <w:pPr>
        <w:pStyle w:val="a0"/>
      </w:pPr>
      <w:r>
        <w:t xml:space="preserve">An attacker cannot impersonate a tenant because every request requires a JWT signed with the tenant’s Ed25519 private key. ZITADEL WebAuthn enforces biometric liveness for high-value actions (e.g., contract.sign). The JWT is short-lived (15 minutes) and rotated via refresh token.</w:t>
      </w:r>
    </w:p>
    <w:p>
      <w:pPr>
        <w:pStyle w:val="a0"/>
      </w:pPr>
      <w:r>
        <w:t xml:space="preserve">Example – Tampering mitigation for Loom:</w:t>
      </w:r>
    </w:p>
    <w:p>
      <w:pPr>
        <w:pStyle w:val="a0"/>
      </w:pPr>
      <w:r>
        <w:t xml:space="preserve">An attacker who gains write access to the governor_decisions table cannot modify a past decision because the Loom hash chain would break. The hourly verifier (audit-chain-verifier) detects any inconsistency and triggers a P0 incident.</w:t>
      </w:r>
    </w:p>
    <w:bookmarkEnd w:id="433"/>
    <w:bookmarkStart w:id="434" w:name="X939e71d65c22ea3f77c847bded7ffda277e8116"/>
    <w:p>
      <w:pPr>
        <w:pStyle w:val="3"/>
      </w:pPr>
      <w:r>
        <w:t xml:space="preserve">14.3 MITRE ATT&amp;CK Coverage (High-Priority Tactics)</w:t>
      </w:r>
    </w:p>
    <w:p>
      <w:pPr>
        <w:pStyle w:val="FirstParagraph"/>
      </w:pPr>
      <w:r>
        <w:t xml:space="preserve">The following table maps SGTX components to MITRE ATT&amp;CK tactics and techniques, with specific mitigations. The matrix is maintained as a JSON file in the repository and used by the threat-scanner to validate controls. New v11.0 techniques are marked with ★.</w:t>
      </w:r>
    </w:p>
    <w:p>
      <w:pPr>
        <w:pStyle w:val="a0"/>
      </w:pPr>
      <w:r>
        <w:t xml:space="preserve">AI-assisted threat intelligence (advisory):</w:t>
      </w:r>
    </w:p>
    <w:p>
      <w:pPr>
        <w:pStyle w:val="a0"/>
      </w:pPr>
      <w:r>
        <w:t xml:space="preserve">The threat-intel-agent (Rig + HF NLP) scrapes free threat feeds (AlienVault OTX, MISP, CISA alerts) every 6 hours. When a new IoC (indicator of compromise) is detected, Groq generates a summary and a suggested mitigation. The summary appears in the Admin Portal’s Smart Inbox (priority 60). Example: </w:t>
      </w:r>
      <w:r>
        <w:t xml:space="preserve">“</w:t>
      </w:r>
      <w:r>
        <w:t xml:space="preserve">New CVE-2026-1234 affects PostgreSQL 18. Patch available. Apply within 7 days.</w:t>
      </w:r>
      <w:r>
        <w:t xml:space="preserve">”</w:t>
      </w:r>
    </w:p>
    <w:bookmarkEnd w:id="434"/>
    <w:bookmarkStart w:id="435" w:name="attack-surface-inventory-v11.0"/>
    <w:p>
      <w:pPr>
        <w:pStyle w:val="3"/>
      </w:pPr>
      <w:r>
        <w:t xml:space="preserve">14.4 Attack Surface Inventory (v11.0)</w:t>
      </w:r>
    </w:p>
    <w:p>
      <w:pPr>
        <w:pStyle w:val="FirstParagraph"/>
      </w:pPr>
      <w:r>
        <w:t xml:space="preserve">Attack surface reduction:</w:t>
      </w:r>
    </w:p>
    <w:p>
      <w:pPr>
        <w:pStyle w:val="a0"/>
      </w:pPr>
      <w:r>
        <w:t xml:space="preserve">No inbound ports open except 443 (API gateway) and 22 (SSH, bastion only). All internal traffic uses WireGuard or Cilium encryption.</w:t>
      </w:r>
    </w:p>
    <w:p>
      <w:pPr>
        <w:pStyle w:val="a0"/>
      </w:pPr>
      <w:r>
        <w:t xml:space="preserve">No direct database access from the internet; all queries go through Governor or read-only replicas for analytics.</w:t>
      </w:r>
    </w:p>
    <w:bookmarkEnd w:id="435"/>
    <w:bookmarkStart w:id="436" w:name="X5f9ead6a1aa96ac39109d00e4426f30dfacf310"/>
    <w:p>
      <w:pPr>
        <w:pStyle w:val="3"/>
      </w:pPr>
      <w:r>
        <w:t xml:space="preserve">14.5 Continuous Security Controls &amp; Verification</w:t>
      </w:r>
    </w:p>
    <w:p>
      <w:pPr>
        <w:pStyle w:val="FirstParagraph"/>
      </w:pPr>
      <w:r>
        <w:t xml:space="preserve">AI-assisted verification:</w:t>
      </w:r>
    </w:p>
    <w:p>
      <w:pPr>
        <w:pStyle w:val="a0"/>
      </w:pPr>
      <w:r>
        <w:t xml:space="preserve">The audit-summarizer (Groq) produces a weekly plain-language report of all findings, categorised by severity and component. The report is sent to the Platform Governance Authority Smart Inbox. Example: </w:t>
      </w:r>
      <w:r>
        <w:t xml:space="preserve">“</w:t>
      </w:r>
      <w:r>
        <w:t xml:space="preserve">3 new critical vulnerabilities discovered in dependency libcrypto – apply patches. 2 Loom chain verifications passed. 1 RLS policy violation (fixed).</w:t>
      </w:r>
      <w:r>
        <w:t xml:space="preserve">”</w:t>
      </w:r>
    </w:p>
    <w:bookmarkEnd w:id="436"/>
    <w:bookmarkStart w:id="437" w:name="incident-response-forensics"/>
    <w:p>
      <w:pPr>
        <w:pStyle w:val="3"/>
      </w:pPr>
      <w:r>
        <w:t xml:space="preserve">14.6 Incident Response &amp; Forensics</w:t>
      </w:r>
    </w:p>
    <w:p>
      <w:pPr>
        <w:pStyle w:val="FirstParagraph"/>
      </w:pPr>
      <w:r>
        <w:t xml:space="preserve">SGTX maintains an immutable incident log (ClickHouse) and an automated response workflow.</w:t>
      </w:r>
    </w:p>
    <w:p>
      <w:pPr>
        <w:pStyle w:val="a0"/>
      </w:pPr>
      <w:r>
        <w:t xml:space="preserve">Incident severity levels:</w:t>
      </w:r>
    </w:p>
    <w:p>
      <w:pPr>
        <w:pStyle w:val="a0"/>
      </w:pPr>
      <w:r>
        <w:t xml:space="preserve">P0 (Critical) – Data loss, widespread service outage, breach of FeeLock integrity. Response: auto-escalate to Platform Governance Authority, freeze new trades, notify CBE.</w:t>
      </w:r>
    </w:p>
    <w:p>
      <w:pPr>
        <w:pStyle w:val="a0"/>
      </w:pPr>
      <w:r>
        <w:t xml:space="preserve">P1 (High) – Partial service degradation, isolated data leak, successful phishing attempt. Response: on-call engineer within 15 min.</w:t>
      </w:r>
    </w:p>
    <w:p>
      <w:pPr>
        <w:pStyle w:val="a0"/>
      </w:pPr>
      <w:r>
        <w:t xml:space="preserve">P2 (Medium) – Non-critical service degradation, scan finding with low exploitability. Response: next business day.</w:t>
      </w:r>
    </w:p>
    <w:p>
      <w:pPr>
        <w:pStyle w:val="a0"/>
      </w:pPr>
      <w:r>
        <w:t xml:space="preserve">P3 (Low) – Informational findings, best-practice violations. Response: next sprint.</w:t>
      </w:r>
    </w:p>
    <w:p>
      <w:pPr>
        <w:pStyle w:val="a0"/>
      </w:pPr>
      <w:r>
        <w:t xml:space="preserve">Incident response steps (automated with AI assistance):</w:t>
      </w:r>
    </w:p>
    <w:p>
      <w:pPr>
        <w:pStyle w:val="a0"/>
      </w:pPr>
      <w:r>
        <w:t xml:space="preserve">Detection – Prometheus Alertmanager triggers alert. incident-detector (Rig) creates an incident record.</w:t>
      </w:r>
    </w:p>
    <w:p>
      <w:pPr>
        <w:pStyle w:val="a0"/>
      </w:pPr>
      <w:r>
        <w:t xml:space="preserve">Containment – If P0, Governor automatically blocks new trade creation and freezes FeeLock (requires human override to reverse). For conditional QC holds, the system may escalate if action plan deadline missed.</w:t>
      </w:r>
    </w:p>
    <w:p>
      <w:pPr>
        <w:pStyle w:val="a0"/>
      </w:pPr>
      <w:r>
        <w:t xml:space="preserve">Analysis – AI (Groq) correlates logs (Loki), metrics (Prometheus), and traces (Jaeger) to produce a preliminary root-cause summary.</w:t>
      </w:r>
    </w:p>
    <w:p>
      <w:pPr>
        <w:pStyle w:val="a0"/>
      </w:pPr>
      <w:r>
        <w:t xml:space="preserve">Eradication – Playbook: apply patch, revoke compromised keys, scale resources.</w:t>
      </w:r>
    </w:p>
    <w:p>
      <w:pPr>
        <w:pStyle w:val="a0"/>
      </w:pPr>
      <w:r>
        <w:t xml:space="preserve">Recovery – Restore from WAL / replica, verify Loom chain.</w:t>
      </w:r>
    </w:p>
    <w:p>
      <w:pPr>
        <w:pStyle w:val="a0"/>
      </w:pPr>
      <w:r>
        <w:t xml:space="preserve">Post-mortem – post-mortem-generator (Groq) drafts a report; Platform Governance Authority reviews and publishes (anonymised).</w:t>
      </w:r>
    </w:p>
    <w:p>
      <w:pPr>
        <w:pStyle w:val="a0"/>
      </w:pPr>
      <w:r>
        <w:t xml:space="preserve">Example – P0 incident (Loom chain breach):</w:t>
      </w:r>
    </w:p>
    <w:p>
      <w:pPr>
        <w:pStyle w:val="a0"/>
      </w:pPr>
      <w:r>
        <w:t xml:space="preserve">Hourly verifier detects mismatch. Alert fires. Governor blocks new decisions. Groq analysis: </w:t>
      </w:r>
      <w:r>
        <w:t xml:space="preserve">“</w:t>
      </w:r>
      <w:r>
        <w:t xml:space="preserve">Mismatch at block 1,234,567. Likely cause: manual edit of governor_decisions table. Affected USTNs: list.</w:t>
      </w:r>
      <w:r>
        <w:t xml:space="preserve">”</w:t>
      </w:r>
      <w:r>
        <w:t xml:space="preserve"> Incident team restores from WAL, restores chain. Post-mortem generated.</w:t>
      </w:r>
    </w:p>
    <w:p>
      <w:pPr>
        <w:pStyle w:val="a0"/>
      </w:pPr>
      <w:r>
        <w:t xml:space="preserve">★ Example – P1 incident (Conditional QC hold deadline missed):</w:t>
      </w:r>
    </w:p>
    <w:p>
      <w:pPr>
        <w:pStyle w:val="a0"/>
      </w:pPr>
      <w:r>
        <w:t xml:space="preserve">Action plan deadline passes; hold remains active. Workflow-recovery-service escalates. Seller receives final warning. Groq summary: </w:t>
      </w:r>
      <w:r>
        <w:t xml:space="preserve">“</w:t>
      </w:r>
      <w:r>
        <w:t xml:space="preserve">Seller missed action plan deadline for USTN …</w:t>
      </w:r>
      <w:r>
        <w:t xml:space="preserve">”</w:t>
      </w:r>
      <w:r>
        <w:t xml:space="preserve">. Admin Portal notified. Manual override required to resolve hold.</w:t>
      </w:r>
    </w:p>
    <w:p>
      <w:pPr>
        <w:pStyle w:val="a0"/>
      </w:pPr>
      <w:r>
        <w:t xml:space="preserve">★ Example – P1 incident (Deferred payment guarantee expiry):</w:t>
      </w:r>
    </w:p>
    <w:p>
      <w:pPr>
        <w:pStyle w:val="a0"/>
      </w:pPr>
      <w:r>
        <w:t xml:space="preserve">Customs clearance not confirmed before guarantee expiry. Governor freezes shipment. Payment service attempts to charge payer. Groq summary: </w:t>
      </w:r>
      <w:r>
        <w:t xml:space="preserve">“</w:t>
      </w:r>
      <w:r>
        <w:t xml:space="preserve">Deferred payment guarantee for USTN … expired. Immediate payment required.</w:t>
      </w:r>
      <w:r>
        <w:t xml:space="preserve">”</w:t>
      </w:r>
    </w:p>
    <w:bookmarkEnd w:id="437"/>
    <w:bookmarkStart w:id="438" w:name="zero-cost-security-toolchain"/>
    <w:p>
      <w:pPr>
        <w:pStyle w:val="3"/>
      </w:pPr>
      <w:r>
        <w:t xml:space="preserve">14.7 Zero-Cost Security Toolchain</w:t>
      </w:r>
    </w:p>
    <w:p>
      <w:pPr>
        <w:pStyle w:val="FirstParagraph"/>
      </w:pPr>
      <w:r>
        <w:t xml:space="preserve">All security tools are open-source and self-hosted:</w:t>
      </w:r>
    </w:p>
    <w:p>
      <w:pPr>
        <w:pStyle w:val="a0"/>
      </w:pPr>
      <w:r>
        <w:t xml:space="preserve">No billing details required for any security tool. The platform can operate fully air-gapped (except for threat feed updates, which can be mirrored internally).</w:t>
      </w:r>
    </w:p>
    <w:bookmarkEnd w:id="438"/>
    <w:bookmarkStart w:id="439" w:name="governance-compliance-gates"/>
    <w:p>
      <w:pPr>
        <w:pStyle w:val="3"/>
      </w:pPr>
      <w:r>
        <w:t xml:space="preserve">14.8 Governance &amp; Compliance Gates</w:t>
      </w:r>
    </w:p>
    <w:bookmarkEnd w:id="439"/>
    <w:bookmarkStart w:id="440" w:name="implementation-checklist-part-14"/>
    <w:p>
      <w:pPr>
        <w:pStyle w:val="3"/>
      </w:pPr>
      <w:r>
        <w:t xml:space="preserve">14.9 Implementation Checklist (Part 14)</w:t>
      </w:r>
    </w:p>
    <w:p>
      <w:pPr>
        <w:pStyle w:val="FirstParagraph"/>
      </w:pPr>
      <w:r>
        <w:t xml:space="preserve">Deploy security monitoring stack (Prometheus, Grafana, Loki, Jaeger, Falco).</w:t>
      </w:r>
    </w:p>
    <w:p>
      <w:pPr>
        <w:pStyle w:val="a0"/>
      </w:pPr>
      <w:r>
        <w:t xml:space="preserve">Configure Cilium network policies (allowlist only).</w:t>
      </w:r>
    </w:p>
    <w:p>
      <w:pPr>
        <w:pStyle w:val="a0"/>
      </w:pPr>
      <w:r>
        <w:t xml:space="preserve">Enable pgaudit on PostgreSQL and ship logs to Loki.</w:t>
      </w:r>
    </w:p>
    <w:p>
      <w:pPr>
        <w:pStyle w:val="a0"/>
      </w:pPr>
      <w:r>
        <w:t xml:space="preserve">Set up audit-chain-verifier as a cron job (hourly).</w:t>
      </w:r>
    </w:p>
    <w:p>
      <w:pPr>
        <w:pStyle w:val="a0"/>
      </w:pPr>
      <w:r>
        <w:t xml:space="preserve">Deploy pentest-service with OWASP ZAP, nuclei, Trivy (staging environment).</w:t>
      </w:r>
    </w:p>
    <w:p>
      <w:pPr>
        <w:pStyle w:val="a0"/>
      </w:pPr>
      <w:r>
        <w:t xml:space="preserve">Integrate threat intelligence feeds (AlienVault OTK, MISP) into threat-intel-agent.</w:t>
      </w:r>
    </w:p>
    <w:p>
      <w:pPr>
        <w:pStyle w:val="a0"/>
      </w:pPr>
      <w:r>
        <w:t xml:space="preserve">Configure Prometheus Alertmanager to route alerts to Smart Inbox and on-call phone.</w:t>
      </w:r>
    </w:p>
    <w:p>
      <w:pPr>
        <w:pStyle w:val="a0"/>
      </w:pPr>
      <w:r>
        <w:t xml:space="preserve">Run initial STRIDE analysis (Rig agent) and baseline risk register.</w:t>
      </w:r>
    </w:p>
    <w:p>
      <w:pPr>
        <w:pStyle w:val="a0"/>
      </w:pPr>
      <w:r>
        <w:t xml:space="preserve">Test incident response playbook with a simulated Loom chain breach.</w:t>
      </w:r>
    </w:p>
    <w:p>
      <w:pPr>
        <w:pStyle w:val="a0"/>
      </w:pPr>
      <w:r>
        <w:t xml:space="preserve">Generate first weekly security report using Groq summariser.</w:t>
      </w:r>
    </w:p>
    <w:p>
      <w:pPr>
        <w:pStyle w:val="a0"/>
      </w:pPr>
      <w:r>
        <w:t xml:space="preserve">Add tests for dual-mode context enforcement (OPA unit tests).</w:t>
      </w:r>
    </w:p>
    <w:p>
      <w:pPr>
        <w:pStyle w:val="a0"/>
      </w:pPr>
      <w:r>
        <w:t xml:space="preserve">Add tests for conditional QC hold blocking settlement.</w:t>
      </w:r>
    </w:p>
    <w:p>
      <w:pPr>
        <w:pStyle w:val="a0"/>
      </w:pPr>
      <w:r>
        <w:t xml:space="preserve">Add tests for deferred payment guarantee expiry handling.</w:t>
      </w:r>
    </w:p>
    <w:p>
      <w:pPr>
        <w:pStyle w:val="a0"/>
      </w:pPr>
      <w:r>
        <w:t xml:space="preserve">Add ZK proof verification tests (Plonky3) .</w:t>
      </w:r>
    </w:p>
    <w:p>
      <w:pPr>
        <w:pStyle w:val="a0"/>
      </w:pPr>
      <w:r>
        <w:t xml:space="preserve">END OF PART 14 – SECURITY &amp; THREAT MODEL (v11.0)</w:t>
      </w:r>
    </w:p>
    <w:p>
      <w:pPr>
        <w:pStyle w:val="a0"/>
      </w:pPr>
      <w:r>
        <w:t xml:space="preserve">PART 15 – SLA &amp; UPTIME GUARANTEES</w:t>
      </w:r>
    </w:p>
    <w:p>
      <w:pPr>
        <w:pStyle w:val="a0"/>
      </w:pPr>
      <w:r>
        <w:t xml:space="preserve">Version 11.0 – Fully Expanded, with All Modifications (Multi-Shipment, Conditional QC, Deferred Payment, Financing, Distressed, One-Click Actions, AI Fallback)</w:t>
      </w:r>
    </w:p>
    <w:p>
      <w:pPr>
        <w:pStyle w:val="a0"/>
      </w:pPr>
      <w:r>
        <w:t xml:space="preserve">This part defines the service level agreements (SLAs) that govern the SGTX platform’s production environment. These commitments cover availability, latency, recovery time objectives (RTO), and recovery point objectives (RPO) for all critical services that directly affect a tenant’s ability to initiate, track, settle, or manage trades, financing agreements, distressed cargo, or disputes. The SLAs are contractually binding under the Master Service Agreement and are monitored entirely by self-hosted, zero-cost open-source tools (Prometheus, Grafana, Loki, Blackbox exporter, custom sla-monitor in Rust). No external monitoring service or paid APM is used.</w:t>
      </w:r>
    </w:p>
    <w:p>
      <w:pPr>
        <w:pStyle w:val="a0"/>
      </w:pPr>
      <w:r>
        <w:t xml:space="preserve">AI assistance (advisory only):</w:t>
      </w:r>
    </w:p>
    <w:p>
      <w:pPr>
        <w:pStyle w:val="a0"/>
      </w:pPr>
      <w:r>
        <w:t xml:space="preserve">🧠 A1 (Groq → Ollama): Generates plain-language SLA reports, post-mortem summaries, and predictive uptime forecasts.</w:t>
      </w:r>
    </w:p>
    <w:p>
      <w:pPr>
        <w:pStyle w:val="a0"/>
      </w:pPr>
      <w:r>
        <w:t xml:space="preserve">🧠 A2 (HF local → Ollama): Analyses historical outage patterns to predict future risks (advisory, never blocks).</w:t>
      </w:r>
    </w:p>
    <w:p>
      <w:pPr>
        <w:pStyle w:val="a0"/>
      </w:pPr>
      <w:r>
        <w:t xml:space="preserve">Key principles (non-marketplace, orchestration-only):</w:t>
      </w:r>
    </w:p>
    <w:p>
      <w:pPr>
        <w:pStyle w:val="a0"/>
      </w:pPr>
      <w:r>
        <w:t xml:space="preserve">Transparency – All SLAs are published on a public status page (https://status.sgtx.io) and accessible via API.</w:t>
      </w:r>
    </w:p>
    <w:p>
      <w:pPr>
        <w:pStyle w:val="a0"/>
      </w:pPr>
      <w:r>
        <w:t xml:space="preserve">Accountability – SLA credits are automatically calculated and applied to tenant statements; no manual claim required.</w:t>
      </w:r>
    </w:p>
    <w:p>
      <w:pPr>
        <w:pStyle w:val="a0"/>
      </w:pPr>
      <w:r>
        <w:t xml:space="preserve">Zero-cost monitoring – All probes run on the same bare-metal infrastructure; no cloud dependencies.</w:t>
      </w:r>
    </w:p>
    <w:p>
      <w:pPr>
        <w:pStyle w:val="a0"/>
      </w:pPr>
      <w:r>
        <w:t xml:space="preserve">Continuous improvement – AI-driven post-mortems and predictive scaling reduce downtime over time.</w:t>
      </w:r>
    </w:p>
    <w:p>
      <w:pPr>
        <w:pStyle w:val="a0"/>
      </w:pPr>
      <w:r>
        <w:t xml:space="preserve">All SLAs apply to the production environment (minimum three sovereign nodes, active-active). Development and sandbox environments have no SLA. For multi-shipment contracts, each shipment’s services are monitored independently; a delay in one shipment does not affect SLA for others. Conditional QC holds and deferred payment guarantees have their own SLAs defined in this part.</w:t>
      </w:r>
    </w:p>
    <w:bookmarkEnd w:id="440"/>
    <w:bookmarkStart w:id="441" w:name="core-platform-slas-production"/>
    <w:p>
      <w:pPr>
        <w:pStyle w:val="3"/>
      </w:pPr>
      <w:r>
        <w:t xml:space="preserve">15.1 Core Platform SLAs (Production)</w:t>
      </w:r>
    </w:p>
    <w:p>
      <w:pPr>
        <w:pStyle w:val="FirstParagraph"/>
      </w:pPr>
      <w:r>
        <w:t xml:space="preserve">The following SLAs apply to each sovereign node region (e.g., Cairo, Dubai, Frankfurt). Overall availability is measured per region; tenants are routed to the nearest healthy region via Anycast DNS.</w:t>
      </w:r>
    </w:p>
    <w:p>
      <w:pPr>
        <w:pStyle w:val="a0"/>
      </w:pPr>
      <w:r>
        <w:t xml:space="preserve">Definitions:</w:t>
      </w:r>
    </w:p>
    <w:p>
      <w:pPr>
        <w:pStyle w:val="a0"/>
      </w:pPr>
      <w:r>
        <w:t xml:space="preserve">Availability = (total_minutes_in_month – downtime_minutes) / total_minutes_in_month. Downtime is any period where the service responds with 5xx errors for &gt;90% of requests, as measured by sla-monitor from at least two geographic locations (independent probes).</w:t>
      </w:r>
    </w:p>
    <w:p>
      <w:pPr>
        <w:pStyle w:val="a0"/>
      </w:pPr>
      <w:r>
        <w:t xml:space="preserve">Latency (p95) – 95th percentile of request latency, measured by Prometheus histograms.</w:t>
      </w:r>
    </w:p>
    <w:p>
      <w:pPr>
        <w:pStyle w:val="a0"/>
      </w:pPr>
      <w:r>
        <w:t xml:space="preserve">RTO (Recovery Time Objective) – maximum time from declaration of a disaster (automatically by AIOps or manually by Platform Governance Authority) to full restoration of the service in at least one region.</w:t>
      </w:r>
    </w:p>
    <w:p>
      <w:pPr>
        <w:pStyle w:val="a0"/>
      </w:pPr>
      <w:r>
        <w:t xml:space="preserve">RPO (Recovery Point Objective) – maximum acceptable data loss measured in time. For most services, zero due to synchronous replication (PostgreSQL synchronous_commit = on, NATS JetStream mirroring). For Tenant Message Generation, loss of a message is not critical (template fallback).</w:t>
      </w:r>
    </w:p>
    <w:p>
      <w:pPr>
        <w:pStyle w:val="a0"/>
      </w:pPr>
      <w:r>
        <w:t xml:space="preserve">Example – Governor Service downtime calculation:</w:t>
      </w:r>
    </w:p>
    <w:p>
      <w:pPr>
        <w:pStyle w:val="a0"/>
      </w:pPr>
      <w:r>
        <w:t xml:space="preserve">Month: 30 days = 43,200 minutes.</w:t>
      </w:r>
    </w:p>
    <w:p>
      <w:pPr>
        <w:pStyle w:val="a0"/>
      </w:pPr>
      <w:r>
        <w:t xml:space="preserve">Planned maintenance: 120 minutes (announced, excluded from SLA).</w:t>
      </w:r>
    </w:p>
    <w:p>
      <w:pPr>
        <w:pStyle w:val="a0"/>
      </w:pPr>
      <w:r>
        <w:t xml:space="preserve">Unplanned downtime: 40 minutes.</w:t>
      </w:r>
    </w:p>
    <w:p>
      <w:pPr>
        <w:pStyle w:val="a0"/>
      </w:pPr>
      <w:r>
        <w:t xml:space="preserve">Availability = (43,200 – 120 – 40) / (43,200 – 120) = 42,920 / 43,080 = 99.63% → below 99.95% → credit triggered.</w:t>
      </w:r>
    </w:p>
    <w:bookmarkEnd w:id="441"/>
    <w:bookmarkStart w:id="442" w:name="Xb1bb7b85747825f84bfbff505effc561a1ffe2b"/>
    <w:p>
      <w:pPr>
        <w:pStyle w:val="3"/>
      </w:pPr>
      <w:r>
        <w:t xml:space="preserve">15.2 Conditional QC &amp; Deferred Payment SLAs (v11.0)</w:t>
      </w:r>
    </w:p>
    <w:p>
      <w:pPr>
        <w:pStyle w:val="FirstParagraph"/>
      </w:pPr>
      <w:r>
        <w:t xml:space="preserve">These new components have specific SLA requirements aligned with real-world trade processes.</w:t>
      </w:r>
    </w:p>
    <w:p>
      <w:pPr>
        <w:pStyle w:val="a0"/>
      </w:pPr>
      <w:r>
        <w:t xml:space="preserve">Conditional QC hold resolution SLA example:</w:t>
      </w:r>
    </w:p>
    <w:p>
      <w:pPr>
        <w:pStyle w:val="a0"/>
      </w:pPr>
      <w:r>
        <w:t xml:space="preserve">Seller completes action plan at 14:00 UTC and clicks</w:t>
      </w:r>
      <w:r>
        <w:t xml:space="preserve"> </w:t>
      </w:r>
      <w:r>
        <w:t xml:space="preserve">“</w:t>
      </w:r>
      <w:r>
        <w:t xml:space="preserve">Mark Action Completed</w:t>
      </w:r>
      <w:r>
        <w:t xml:space="preserve">”</w:t>
      </w:r>
      <w:r>
        <w:t xml:space="preserve">.</w:t>
      </w:r>
    </w:p>
    <w:p>
      <w:pPr>
        <w:pStyle w:val="a0"/>
      </w:pPr>
      <w:r>
        <w:t xml:space="preserve">Inspector must verify within 1 hour (SLA for the platform to process the verification and remove hold). If verification is delayed beyond 1h due to platform error, credit applies.</w:t>
      </w:r>
    </w:p>
    <w:p>
      <w:pPr>
        <w:pStyle w:val="a0"/>
      </w:pPr>
      <w:r>
        <w:t xml:space="preserve">Deferred payment guarantee expiry SLA example:</w:t>
      </w:r>
    </w:p>
    <w:p>
      <w:pPr>
        <w:pStyle w:val="a0"/>
      </w:pPr>
      <w:r>
        <w:t xml:space="preserve">Guarantee expires at 23:59 UTC. System must detect expiry and notify payer by 00:05 UTC next day. If detection is delayed beyond 5 minutes, credit applies.</w:t>
      </w:r>
    </w:p>
    <w:bookmarkEnd w:id="442"/>
    <w:bookmarkStart w:id="443" w:name="X617f95b7f9136dde7f82877010ec45d0b40f6ed"/>
    <w:p>
      <w:pPr>
        <w:pStyle w:val="3"/>
      </w:pPr>
      <w:r>
        <w:t xml:space="preserve">15.3 Predictive SLAs &amp; AI-Assisted Forecasting (Advisory)</w:t>
      </w:r>
    </w:p>
    <w:p>
      <w:pPr>
        <w:pStyle w:val="FirstParagraph"/>
      </w:pPr>
      <w:r>
        <w:t xml:space="preserve">The platform uses AI models (Groq + HF local) to forecast potential SLA breaches before they occur. These forecasts are advisory – they never automatically throttle or block traffic.</w:t>
      </w:r>
    </w:p>
    <w:p>
      <w:pPr>
        <w:pStyle w:val="a0"/>
      </w:pPr>
      <w:r>
        <w:t xml:space="preserve">Predictive availability model (A2, HF local LSTM):</w:t>
      </w:r>
    </w:p>
    <w:p>
      <w:pPr>
        <w:pStyle w:val="a0"/>
      </w:pPr>
      <w:r>
        <w:t xml:space="preserve">Features: historical uptime, resource utilisation (CPU, memory, disk), network latency, PSP health, time of day, day of week, upcoming maintenance windows.</w:t>
      </w:r>
    </w:p>
    <w:p>
      <w:pPr>
        <w:pStyle w:val="a0"/>
      </w:pPr>
      <w:r>
        <w:t xml:space="preserve">Output: probability of downtime in the next 24 hours (0–100%).</w:t>
      </w:r>
    </w:p>
    <w:p>
      <w:pPr>
        <w:pStyle w:val="a0"/>
      </w:pPr>
      <w:r>
        <w:t xml:space="preserve">If probability &gt;30%, a Smart Inbox alert (priority 85) is sent to the Platform Governance Authority: </w:t>
      </w:r>
      <w:r>
        <w:t xml:space="preserve">“</w:t>
      </w:r>
      <w:r>
        <w:t xml:space="preserve">Predicted 35% chance of Governor service degradation in the next 24h due to planned cluster upgrade. Consider postponing or adding replicas.</w:t>
      </w:r>
      <w:r>
        <w:t xml:space="preserve">”</w:t>
      </w:r>
    </w:p>
    <w:p>
      <w:pPr>
        <w:pStyle w:val="a0"/>
      </w:pPr>
      <w:r>
        <w:t xml:space="preserve">Predictive latency model (A1, Groq):</w:t>
      </w:r>
    </w:p>
    <w:p>
      <w:pPr>
        <w:pStyle w:val="a0"/>
      </w:pPr>
      <w:r>
        <w:t xml:space="preserve">Groq analyses current traffic patterns and resource headroom, then generates a plain-language report: </w:t>
      </w:r>
      <w:r>
        <w:t xml:space="preserve">“</w:t>
      </w:r>
      <w:r>
        <w:t xml:space="preserve">Based on current load (120% of normal), p95 latency may exceed 3 seconds in 8 hours if no scaling action is taken. Recommended: add 2 replicas of trade-service.</w:t>
      </w:r>
      <w:r>
        <w:t xml:space="preserve">”</w:t>
      </w:r>
      <w:r>
        <w:t xml:space="preserve"> (Advisory – no auto-scaling unless configured).</w:t>
      </w:r>
    </w:p>
    <w:p>
      <w:pPr>
        <w:pStyle w:val="a0"/>
      </w:pPr>
      <w:r>
        <w:t xml:space="preserve">SLA credit forecast (A1, Groq):</w:t>
      </w:r>
    </w:p>
    <w:p>
      <w:pPr>
        <w:pStyle w:val="a0"/>
      </w:pPr>
      <w:r>
        <w:t xml:space="preserve">At the start of each month, Groq forecasts the likelihood of SLA breaches based on historical data and planned changes. The report is sent to the Admin Portal Smart Inbox. Example: </w:t>
      </w:r>
      <w:r>
        <w:t xml:space="preserve">“</w:t>
      </w:r>
      <w:r>
        <w:t xml:space="preserve">This month, estimated SLA breach probability: 2% for Governor, 1% for Payment Orchestrator. No action required.</w:t>
      </w:r>
      <w:r>
        <w:t xml:space="preserve">”</w:t>
      </w:r>
    </w:p>
    <w:bookmarkEnd w:id="443"/>
    <w:bookmarkStart w:id="444" w:name="maintenance-windows"/>
    <w:p>
      <w:pPr>
        <w:pStyle w:val="3"/>
      </w:pPr>
      <w:r>
        <w:t xml:space="preserve">15.4 Maintenance Windows</w:t>
      </w:r>
    </w:p>
    <w:p>
      <w:pPr>
        <w:pStyle w:val="FirstParagraph"/>
      </w:pPr>
      <w:r>
        <w:t xml:space="preserve">Announcement: All scheduled maintenance is announced via the Tenant Portal (banner in Smart Inbox), public status page (https://status.sgtx.io), and email to tenant admins at least 14 calendar days in advance.</w:t>
      </w:r>
    </w:p>
    <w:p>
      <w:pPr>
        <w:pStyle w:val="a0"/>
      </w:pPr>
      <w:r>
        <w:t xml:space="preserve">Duration: Maximum 4 hours per quarter, per sovereign node. Maintenance executed during low-activity periods (e.g., Sunday 02:00–06:00 UTC for global, local off-peak for regional nodes). sla-monitor automatically excludes announced windows from availability calculations.</w:t>
      </w:r>
    </w:p>
    <w:p>
      <w:pPr>
        <w:pStyle w:val="a0"/>
      </w:pPr>
      <w:r>
        <w:t xml:space="preserve">Emergency maintenance: For critical security patches (e.g., zero-day vulnerability), notice period reduced to 24 hours. Affected tenants receive push notifications via SGTX mobile app and high-priority Smart Inbox item. Emergency maintenance exceeding 1 hour counts against SLA unless directly attributable to a third-party zero-day with no workaround.</w:t>
      </w:r>
    </w:p>
    <w:p>
      <w:pPr>
        <w:pStyle w:val="a0"/>
      </w:pPr>
      <w:r>
        <w:t xml:space="preserve">Example – Emergency maintenance due to Log4j-like vulnerability:</w:t>
      </w:r>
    </w:p>
    <w:p>
      <w:pPr>
        <w:pStyle w:val="a0"/>
      </w:pPr>
      <w:r>
        <w:t xml:space="preserve">Zero-day disclosed at 10:00 UTC. Within 2 hours, SGTX patches the affected service (e.g., NATS). Notifications sent at 12:00 UTC. Maintenance window 14:00–15:00 UTC (1 hour). Not counted against SLA because it was a third-party zero-day and notice was given.</w:t>
      </w:r>
    </w:p>
    <w:bookmarkEnd w:id="444"/>
    <w:bookmarkStart w:id="447" w:name="status-page-incident-response"/>
    <w:p>
      <w:pPr>
        <w:pStyle w:val="3"/>
      </w:pPr>
      <w:r>
        <w:t xml:space="preserve">15.5 Status Page &amp; Incident Response</w:t>
      </w:r>
    </w:p>
    <w:bookmarkStart w:id="445" w:name="public-status-page"/>
    <w:p>
      <w:pPr>
        <w:pStyle w:val="4"/>
      </w:pPr>
      <w:r>
        <w:t xml:space="preserve">15.5.1 Public Status Page</w:t>
      </w:r>
    </w:p>
    <w:p>
      <w:pPr>
        <w:pStyle w:val="FirstParagraph"/>
      </w:pPr>
      <w:r>
        <w:t xml:space="preserve">URL: https://status.sgtx.io</w:t>
      </w:r>
      <w:r>
        <w:t xml:space="preserve"> </w:t>
      </w:r>
      <w:r>
        <w:t xml:space="preserve">Technology: Built with cState (open-source) or Upptime (GitHub-based). Self-hosted on a separate lightweight VPS, independent of main SGTX nodes.</w:t>
      </w:r>
    </w:p>
    <w:p>
      <w:pPr>
        <w:pStyle w:val="a0"/>
      </w:pPr>
      <w:r>
        <w:t xml:space="preserve">Displays:</w:t>
      </w:r>
    </w:p>
    <w:p>
      <w:pPr>
        <w:pStyle w:val="a0"/>
      </w:pPr>
      <w:r>
        <w:t xml:space="preserve">Realtime component status: Operational, Degraded Performance, Partial Outage, Major Outage.</w:t>
      </w:r>
    </w:p>
    <w:p>
      <w:pPr>
        <w:pStyle w:val="a0"/>
      </w:pPr>
      <w:r>
        <w:t xml:space="preserve">Incident history for last 90 days, including post-mortem summaries (Groq-generated, reviewed by Platform Governance Authority).</w:t>
      </w:r>
    </w:p>
    <w:p>
      <w:pPr>
        <w:pStyle w:val="a0"/>
      </w:pPr>
      <w:r>
        <w:t xml:space="preserve">Upcoming scheduled maintenance.</w:t>
      </w:r>
    </w:p>
    <w:p>
      <w:pPr>
        <w:pStyle w:val="a0"/>
      </w:pPr>
      <w:r>
        <w:t xml:space="preserve">Per-component uptime percentage for current and previous month.</w:t>
      </w:r>
    </w:p>
    <w:p>
      <w:pPr>
        <w:pStyle w:val="a0"/>
      </w:pPr>
      <w:r>
        <w:t xml:space="preserve">SLA credit calculator – tenants can estimate potential credits based on current month’s uptime.</w:t>
      </w:r>
    </w:p>
    <w:p>
      <w:pPr>
        <w:pStyle w:val="a0"/>
      </w:pPr>
      <w:r>
        <w:t xml:space="preserve">Subscriptions: RSS, email, Slack webhook (optional). All free.</w:t>
      </w:r>
    </w:p>
    <w:bookmarkEnd w:id="445"/>
    <w:bookmarkStart w:id="446" w:name="incident-response-process"/>
    <w:p>
      <w:pPr>
        <w:pStyle w:val="4"/>
      </w:pPr>
      <w:r>
        <w:t xml:space="preserve">15.5.2 Incident Response Process</w:t>
      </w:r>
    </w:p>
    <w:p>
      <w:pPr>
        <w:pStyle w:val="FirstParagraph"/>
      </w:pPr>
      <w:r>
        <w:t xml:space="preserve">Detection:</w:t>
      </w:r>
    </w:p>
    <w:p>
      <w:pPr>
        <w:pStyle w:val="a0"/>
      </w:pPr>
      <w:r>
        <w:t xml:space="preserve">Prometheus Alertmanager detects SLA breach (e.g., Governor 5xx &gt;60 sec) → triggers alert to on-call engineer via push notification (Ntfy) and self-hosted webhook.</w:t>
      </w:r>
    </w:p>
    <w:p>
      <w:pPr>
        <w:pStyle w:val="a0"/>
      </w:pPr>
      <w:r>
        <w:t xml:space="preserve">AIOps agent (A2) attempts automated remediation (e.g., cordoning failing node, scaling replicas). All actions logged.</w:t>
      </w:r>
    </w:p>
    <w:p>
      <w:pPr>
        <w:pStyle w:val="a0"/>
      </w:pPr>
      <w:r>
        <w:t xml:space="preserve">Triage:</w:t>
      </w:r>
    </w:p>
    <w:p>
      <w:pPr>
        <w:pStyle w:val="a0"/>
      </w:pPr>
      <w:r>
        <w:t xml:space="preserve">On-call engineer acknowledges within 5 min. Incident logged in incidents table with unique ID, start time, severity.</w:t>
      </w:r>
    </w:p>
    <w:p>
      <w:pPr>
        <w:pStyle w:val="a0"/>
      </w:pPr>
      <w:r>
        <w:t xml:space="preserve">If automated remediation fails or incident persists &gt;10 min, engineer escalates to Platform Governance Authority via Smart Inbox critical alert.</w:t>
      </w:r>
    </w:p>
    <w:p>
      <w:pPr>
        <w:pStyle w:val="a0"/>
      </w:pPr>
      <w:r>
        <w:t xml:space="preserve">Resolution:</w:t>
      </w:r>
    </w:p>
    <w:p>
      <w:pPr>
        <w:pStyle w:val="a0"/>
      </w:pPr>
      <w:r>
        <w:t xml:space="preserve">Root cause fixed. incident.end_time set.</w:t>
      </w:r>
    </w:p>
    <w:p>
      <w:pPr>
        <w:pStyle w:val="a0"/>
      </w:pPr>
      <w:r>
        <w:t xml:space="preserve">Post-Mortem Generator (Groq) drafts summary within 1 hour, including:</w:t>
      </w:r>
    </w:p>
    <w:p>
      <w:pPr>
        <w:pStyle w:val="a0"/>
      </w:pPr>
      <w:r>
        <w:t xml:space="preserve">Timeline, root cause, impact (number of affected tenants, USTNs, fee volume).</w:t>
      </w:r>
    </w:p>
    <w:p>
      <w:pPr>
        <w:pStyle w:val="a0"/>
      </w:pPr>
      <w:r>
        <w:t xml:space="preserve">Recommendations to prevent recurrence.</w:t>
      </w:r>
    </w:p>
    <w:p>
      <w:pPr>
        <w:pStyle w:val="a0"/>
      </w:pPr>
      <w:r>
        <w:t xml:space="preserve">SLA credit calculation (if any).</w:t>
      </w:r>
    </w:p>
    <w:p>
      <w:pPr>
        <w:pStyle w:val="a0"/>
      </w:pPr>
      <w:r>
        <w:t xml:space="preserve">Human reviewer (Platform Governance Authority) approves post-mortem within 5 business days; published to status page and incident history.</w:t>
      </w:r>
    </w:p>
    <w:p>
      <w:pPr>
        <w:pStyle w:val="a0"/>
      </w:pPr>
      <w:r>
        <w:t xml:space="preserve">Example incident post-mortem (Groq generated):</w:t>
      </w:r>
    </w:p>
    <w:p>
      <w:pPr>
        <w:pStyle w:val="a0"/>
      </w:pPr>
      <w:r>
        <w:t xml:space="preserve">text</w:t>
      </w:r>
    </w:p>
    <w:p>
      <w:pPr>
        <w:pStyle w:val="a0"/>
      </w:pPr>
      <w:r>
        <w:t xml:space="preserve">Title: Governor Service Latency Spike – 2026-06-07</w:t>
      </w:r>
    </w:p>
    <w:p>
      <w:pPr>
        <w:pStyle w:val="a0"/>
      </w:pPr>
      <w:r>
        <w:t xml:space="preserve">Duration: 22 minutes (03:12–03:34 UTC)</w:t>
      </w:r>
    </w:p>
    <w:p>
      <w:pPr>
        <w:pStyle w:val="a0"/>
      </w:pPr>
      <w:r>
        <w:t xml:space="preserve">Impact: 12% of requests experienced p95 latency &gt;800ms (up to 1.2s). No data loss. SLA credit: 0.5% of monthly fee (breach of 99.95% target).</w:t>
      </w:r>
    </w:p>
    <w:p>
      <w:pPr>
        <w:pStyle w:val="a0"/>
      </w:pPr>
      <w:r>
        <w:t xml:space="preserve">Root cause: Sudden traffic spike from a large exporter (100+ concurrent trade requests). Governor replicas at 85% CPU.</w:t>
      </w:r>
    </w:p>
    <w:p>
      <w:pPr>
        <w:pStyle w:val="a0"/>
      </w:pPr>
      <w:r>
        <w:t xml:space="preserve">Remediation: Increased replica count from 3 to 5; added HPA rule to scale at 70% CPU.</w:t>
      </w:r>
    </w:p>
    <w:p>
      <w:pPr>
        <w:pStyle w:val="a0"/>
      </w:pPr>
      <w:r>
        <w:t xml:space="preserve">Prevention: Predictive auto-scaling model updated.</w:t>
      </w:r>
    </w:p>
    <w:bookmarkEnd w:id="446"/>
    <w:bookmarkEnd w:id="447"/>
    <w:bookmarkStart w:id="448" w:name="credit-compensation-model"/>
    <w:p>
      <w:pPr>
        <w:pStyle w:val="3"/>
      </w:pPr>
      <w:r>
        <w:t xml:space="preserve">15.6 Credit &amp; Compensation Model</w:t>
      </w:r>
    </w:p>
    <w:p>
      <w:pPr>
        <w:pStyle w:val="FirstParagraph"/>
      </w:pPr>
      <w:r>
        <w:t xml:space="preserve">SLA credits are calculated as a percentage of the platform’s monthly usage fee (the fee agreed in the MSA, based on trade volume). If no fee is charged (e.g., promotional period), credits are applied as service credits toward future transactions.</w:t>
      </w:r>
    </w:p>
    <w:p>
      <w:pPr>
        <w:pStyle w:val="a0"/>
      </w:pPr>
      <w:r>
        <w:t xml:space="preserve">Calculation:</w:t>
      </w:r>
    </w:p>
    <w:p>
      <w:pPr>
        <w:pStyle w:val="a0"/>
      </w:pPr>
      <w:r>
        <w:t xml:space="preserve">Credit amount = (breach percentage from table in 15.1) × monthly platform fee.</w:t>
      </w:r>
    </w:p>
    <w:p>
      <w:pPr>
        <w:pStyle w:val="a0"/>
      </w:pPr>
      <w:r>
        <w:t xml:space="preserve">Multiple SLAs breached in the same month → credits applied independently (not capped).</w:t>
      </w:r>
    </w:p>
    <w:p>
      <w:pPr>
        <w:pStyle w:val="a0"/>
      </w:pPr>
      <w:r>
        <w:t xml:space="preserve">Maximum total credit in any month cannot exceed 100% of monthly platform fee.</w:t>
      </w:r>
    </w:p>
    <w:p>
      <w:pPr>
        <w:pStyle w:val="a0"/>
      </w:pPr>
      <w:r>
        <w:t xml:space="preserve">Automatic application:</w:t>
      </w:r>
    </w:p>
    <w:p>
      <w:pPr>
        <w:pStyle w:val="a0"/>
      </w:pPr>
      <w:r>
        <w:t xml:space="preserve">sla-monitor runs at the end of each month, aggregates downtime per component, computes credits.</w:t>
      </w:r>
    </w:p>
    <w:p>
      <w:pPr>
        <w:pStyle w:val="a0"/>
      </w:pPr>
      <w:r>
        <w:t xml:space="preserve">Credits are automatically applied to the tenant’s next monthly statement (as a line item:</w:t>
      </w:r>
      <w:r>
        <w:t xml:space="preserve"> </w:t>
      </w:r>
      <w:r>
        <w:t xml:space="preserve">“</w:t>
      </w:r>
      <w:r>
        <w:t xml:space="preserve">SLA credit – Governor breach</w:t>
      </w:r>
      <w:r>
        <w:t xml:space="preserve">”</w:t>
      </w:r>
      <w:r>
        <w:t xml:space="preserve">).</w:t>
      </w:r>
    </w:p>
    <w:p>
      <w:pPr>
        <w:pStyle w:val="a0"/>
      </w:pPr>
      <w:r>
        <w:t xml:space="preserve">Tenants receive a Smart Inbox notification with the breakdown.</w:t>
      </w:r>
    </w:p>
    <w:p>
      <w:pPr>
        <w:pStyle w:val="a0"/>
      </w:pPr>
      <w:r>
        <w:t xml:space="preserve">No manual claim required – but tenants can dispute the calculation via the</w:t>
      </w:r>
      <w:r>
        <w:t xml:space="preserve"> </w:t>
      </w:r>
      <w:r>
        <w:t xml:space="preserve">“</w:t>
      </w:r>
      <w:r>
        <w:t xml:space="preserve">SLA Dispute</w:t>
      </w:r>
      <w:r>
        <w:t xml:space="preserve">”</w:t>
      </w:r>
      <w:r>
        <w:t xml:space="preserve"> </w:t>
      </w:r>
      <w:r>
        <w:t xml:space="preserve">button in Company Admin (dispute handled by Platform Governance Authority).</w:t>
      </w:r>
    </w:p>
    <w:p>
      <w:pPr>
        <w:pStyle w:val="a0"/>
      </w:pPr>
      <w:r>
        <w:t xml:space="preserve">Exclusions (no credit):</w:t>
      </w:r>
    </w:p>
    <w:p>
      <w:pPr>
        <w:pStyle w:val="a0"/>
      </w:pPr>
      <w:r>
        <w:t xml:space="preserve">Force majeure (natural disasters, war, pandemic).</w:t>
      </w:r>
    </w:p>
    <w:p>
      <w:pPr>
        <w:pStyle w:val="a0"/>
      </w:pPr>
      <w:r>
        <w:t xml:space="preserve">Third-party PSP outages (Fawry, PayMob, etc.) – SLA applies only to SGTX services.</w:t>
      </w:r>
    </w:p>
    <w:p>
      <w:pPr>
        <w:pStyle w:val="a0"/>
      </w:pPr>
      <w:r>
        <w:t xml:space="preserve">Scheduled maintenance (as announced).</w:t>
      </w:r>
    </w:p>
    <w:p>
      <w:pPr>
        <w:pStyle w:val="a0"/>
      </w:pPr>
      <w:r>
        <w:t xml:space="preserve">Tenant’s own infrastructure failures (e.g., their internet connection).</w:t>
      </w:r>
    </w:p>
    <w:p>
      <w:pPr>
        <w:pStyle w:val="a0"/>
      </w:pPr>
      <w:r>
        <w:t xml:space="preserve">Beta features (services marked experimental in documentation).</w:t>
      </w:r>
    </w:p>
    <w:p>
      <w:pPr>
        <w:pStyle w:val="a0"/>
      </w:pPr>
      <w:r>
        <w:t xml:space="preserve">Conditional QC holds caused by seller’s failure to complete action plan (not platform error).</w:t>
      </w:r>
    </w:p>
    <w:p>
      <w:pPr>
        <w:pStyle w:val="a0"/>
      </w:pPr>
      <w:r>
        <w:t xml:space="preserve">Deferred payment guarantee expiry caused by payer’s failure to clear customs on time (not platform error).</w:t>
      </w:r>
    </w:p>
    <w:bookmarkEnd w:id="448"/>
    <w:bookmarkStart w:id="449" w:name="zero-cost-monitoring-enforcement"/>
    <w:p>
      <w:pPr>
        <w:pStyle w:val="3"/>
      </w:pPr>
      <w:r>
        <w:t xml:space="preserve">15.7 Zero-Cost Monitoring &amp; Enforcement</w:t>
      </w:r>
    </w:p>
    <w:p>
      <w:pPr>
        <w:pStyle w:val="FirstParagraph"/>
      </w:pPr>
      <w:r>
        <w:t xml:space="preserve">All SLA monitoring uses open-source, self-hosted tools.</w:t>
      </w:r>
    </w:p>
    <w:p>
      <w:pPr>
        <w:pStyle w:val="a0"/>
      </w:pPr>
      <w:r>
        <w:t xml:space="preserve">sla-monitor implementation details:</w:t>
      </w:r>
    </w:p>
    <w:p>
      <w:pPr>
        <w:pStyle w:val="a0"/>
      </w:pPr>
      <w:r>
        <w:t xml:space="preserve">Runs on a separate light node (not on the main cluster) to avoid circular dependency.</w:t>
      </w:r>
    </w:p>
    <w:p>
      <w:pPr>
        <w:pStyle w:val="a0"/>
      </w:pPr>
      <w:r>
        <w:t xml:space="preserve">Probes each service’s health endpoint (e.g., /health) every 60 seconds from two independent geolocations (e.g., Cairo and Dubai).</w:t>
      </w:r>
    </w:p>
    <w:p>
      <w:pPr>
        <w:pStyle w:val="a0"/>
      </w:pPr>
      <w:r>
        <w:t xml:space="preserve">Records success/failure, latency, and error code.</w:t>
      </w:r>
    </w:p>
    <w:p>
      <w:pPr>
        <w:pStyle w:val="a0"/>
      </w:pPr>
      <w:r>
        <w:t xml:space="preserve">At month end, aggregates results, subtracts announced maintenance windows, computes availability.</w:t>
      </w:r>
    </w:p>
    <w:p>
      <w:pPr>
        <w:pStyle w:val="a0"/>
      </w:pPr>
      <w:r>
        <w:t xml:space="preserve">Publishes results to ClickHouse for historical analysis.</w:t>
      </w:r>
    </w:p>
    <w:p>
      <w:pPr>
        <w:pStyle w:val="a0"/>
      </w:pPr>
      <w:r>
        <w:t xml:space="preserve">Calls payment-orchestrator to apply credits.</w:t>
      </w:r>
    </w:p>
    <w:p>
      <w:pPr>
        <w:pStyle w:val="a0"/>
      </w:pPr>
      <w:r>
        <w:t xml:space="preserve">AI-assisted health prediction (advisory):</w:t>
      </w:r>
    </w:p>
    <w:p>
      <w:pPr>
        <w:pStyle w:val="a0"/>
      </w:pPr>
      <w:r>
        <w:t xml:space="preserve">The predictive-sla service (A2, LSTM) uses historical probe data to forecast future availability. Groq generates a monthly report: </w:t>
      </w:r>
      <w:r>
        <w:t xml:space="preserve">“</w:t>
      </w:r>
      <w:r>
        <w:t xml:space="preserve">Based on current trends, Governor service availability next month is forecast at 99.97% (above target). No action needed.</w:t>
      </w:r>
      <w:r>
        <w:t xml:space="preserve">”</w:t>
      </w:r>
    </w:p>
    <w:bookmarkEnd w:id="449"/>
    <w:bookmarkStart w:id="450" w:name="example-sla-incident-flow-complete"/>
    <w:p>
      <w:pPr>
        <w:pStyle w:val="3"/>
      </w:pPr>
      <w:r>
        <w:t xml:space="preserve">15.8 Example SLA Incident Flow (Complete)</w:t>
      </w:r>
    </w:p>
    <w:p>
      <w:pPr>
        <w:pStyle w:val="FirstParagraph"/>
      </w:pPr>
      <w:r>
        <w:t xml:space="preserve">Scenario: Network partition between Cairo and Dubai nodes causes Governor service partially unavailable for EU users routed to Frankfurt. External probes detect 5xx errors for 12 consecutive minutes.</w:t>
      </w:r>
    </w:p>
    <w:p>
      <w:pPr>
        <w:pStyle w:val="a0"/>
      </w:pPr>
      <w:r>
        <w:t xml:space="preserve">Step 1 – Detection (03:12 UTC):</w:t>
      </w:r>
    </w:p>
    <w:p>
      <w:pPr>
        <w:pStyle w:val="a0"/>
      </w:pPr>
      <w:r>
        <w:t xml:space="preserve">External probe in London fails 4 of 5 requests to Governor on Frankfurt node. Alertmanager fires:</w:t>
      </w:r>
      <w:r>
        <w:t xml:space="preserve"> </w:t>
      </w:r>
      <w:r>
        <w:t xml:space="preserve">“</w:t>
      </w:r>
      <w:r>
        <w:t xml:space="preserve">CRITICAL: Governor service – 80% failure rate on Frankfurt node for 5 min.</w:t>
      </w:r>
      <w:r>
        <w:t xml:space="preserve">”</w:t>
      </w:r>
    </w:p>
    <w:p>
      <w:pPr>
        <w:pStyle w:val="a0"/>
      </w:pPr>
      <w:r>
        <w:t xml:space="preserve">AIOps agent detects NATS connection flapping, cordons Frankfurt pods, redirects traffic to Dubai node. Service restored within 2 min (03:14 UTC).</w:t>
      </w:r>
    </w:p>
    <w:p>
      <w:pPr>
        <w:pStyle w:val="a0"/>
      </w:pPr>
      <w:r>
        <w:t xml:space="preserve">Step 2 – Triage (03:14 UTC):</w:t>
      </w:r>
    </w:p>
    <w:p>
      <w:pPr>
        <w:pStyle w:val="a0"/>
      </w:pPr>
      <w:r>
        <w:t xml:space="preserve">On-call engineer acknowledges alert via mobile app, investigates root cause (faulty switch). Total downtime: 12 min (0.028% of monthly minutes). 99.90% availability SLA for Governor (target 99.95%) breached.</w:t>
      </w:r>
    </w:p>
    <w:p>
      <w:pPr>
        <w:pStyle w:val="a0"/>
      </w:pPr>
      <w:r>
        <w:t xml:space="preserve">Step 3 – Resolution &amp; Post-mortem (03:30 UTC):</w:t>
      </w:r>
    </w:p>
    <w:p>
      <w:pPr>
        <w:pStyle w:val="a0"/>
      </w:pPr>
      <w:r>
        <w:t xml:space="preserve">Network switch replaced. All traffic restored.</w:t>
      </w:r>
    </w:p>
    <w:p>
      <w:pPr>
        <w:pStyle w:val="a0"/>
      </w:pPr>
      <w:r>
        <w:t xml:space="preserve">sla-monitor records downtime, computes credit. End of month, tenant statement shows credit of 10% of monthly fee (approx $50 for a $500 monthly fee).</w:t>
      </w:r>
    </w:p>
    <w:p>
      <w:pPr>
        <w:pStyle w:val="a0"/>
      </w:pPr>
      <w:r>
        <w:t xml:space="preserve">Post-mortem generator (Groq) drafts summary:</w:t>
      </w:r>
      <w:r>
        <w:t xml:space="preserve"> </w:t>
      </w:r>
      <w:r>
        <w:t xml:space="preserve">“</w:t>
      </w:r>
      <w:r>
        <w:t xml:space="preserve">Governor service experienced 12-minute partial outage on Frankfurt node due to network hardware failure. Automatic failover restored service in 2 min. Root cause: faulty switch. Mitigation: additional network redundancy ordered. Credits issued to affected tenants: $50 per tenant.</w:t>
      </w:r>
      <w:r>
        <w:t xml:space="preserve">”</w:t>
      </w:r>
    </w:p>
    <w:p>
      <w:pPr>
        <w:pStyle w:val="a0"/>
      </w:pPr>
      <w:r>
        <w:t xml:space="preserve">Step 4 – Tenant Notification:</w:t>
      </w:r>
    </w:p>
    <w:p>
      <w:pPr>
        <w:pStyle w:val="a0"/>
      </w:pPr>
      <w:r>
        <w:t xml:space="preserve">Affected tenants receive Smart Inbox item (priority 85):</w:t>
      </w:r>
      <w:r>
        <w:t xml:space="preserve"> </w:t>
      </w:r>
      <w:r>
        <w:t xml:space="preserve">“</w:t>
      </w:r>
      <w:r>
        <w:t xml:space="preserve">On 14 Jun, Governor service was partially unavailable for 12 min. Your trade was not impacted. A credit of $50 has been applied to your next statement. [View Incident Report]</w:t>
      </w:r>
      <w:r>
        <w:t xml:space="preserve">”</w:t>
      </w:r>
    </w:p>
    <w:p>
      <w:pPr>
        <w:pStyle w:val="a0"/>
      </w:pPr>
      <w:r>
        <w:t xml:space="preserve">Step 5 – Follow-up:</w:t>
      </w:r>
    </w:p>
    <w:p>
      <w:pPr>
        <w:pStyle w:val="a0"/>
      </w:pPr>
      <w:r>
        <w:t xml:space="preserve">Platform Governance Authority reviews post-mortem, publishes to status page. No further action required.</w:t>
      </w:r>
    </w:p>
    <w:bookmarkEnd w:id="450"/>
    <w:bookmarkStart w:id="451" w:name="implementation-checklist-part-15"/>
    <w:p>
      <w:pPr>
        <w:pStyle w:val="3"/>
      </w:pPr>
      <w:r>
        <w:t xml:space="preserve">15.9 Implementation Checklist (Part 15)</w:t>
      </w:r>
    </w:p>
    <w:p>
      <w:pPr>
        <w:pStyle w:val="FirstParagraph"/>
      </w:pPr>
      <w:r>
        <w:t xml:space="preserve">Deploy sla-monitor (Rust) on a separate node.</w:t>
      </w:r>
    </w:p>
    <w:p>
      <w:pPr>
        <w:pStyle w:val="a0"/>
      </w:pPr>
      <w:r>
        <w:t xml:space="preserve">Configure Blackbox exporter to probe all service health endpoints from ≥2 external locations.</w:t>
      </w:r>
    </w:p>
    <w:p>
      <w:pPr>
        <w:pStyle w:val="a0"/>
      </w:pPr>
      <w:r>
        <w:t xml:space="preserve">Set up Prometheus Alertmanager rules for SLA breaches (e.g., sgtx_availability &lt; 0.9995).</w:t>
      </w:r>
    </w:p>
    <w:p>
      <w:pPr>
        <w:pStyle w:val="a0"/>
      </w:pPr>
      <w:r>
        <w:t xml:space="preserve">Integrate sla-monitor with ClickHouse for long-term storage.</w:t>
      </w:r>
    </w:p>
    <w:p>
      <w:pPr>
        <w:pStyle w:val="a0"/>
      </w:pPr>
      <w:r>
        <w:t xml:space="preserve">Build SLA dashboard in Grafana (uptime trends, credit history, latency heatmaps).</w:t>
      </w:r>
    </w:p>
    <w:p>
      <w:pPr>
        <w:pStyle w:val="a0"/>
      </w:pPr>
      <w:r>
        <w:t xml:space="preserve">Implement credit calculation logic in payment-orchestrator (add line item to monthly statement).</w:t>
      </w:r>
    </w:p>
    <w:p>
      <w:pPr>
        <w:pStyle w:val="a0"/>
      </w:pPr>
      <w:r>
        <w:t xml:space="preserve">Deploy status page (cState) and configure API to pull current status from Prometheus.</w:t>
      </w:r>
    </w:p>
    <w:p>
      <w:pPr>
        <w:pStyle w:val="a0"/>
      </w:pPr>
      <w:r>
        <w:t xml:space="preserve">Set up incident post-mortem automation (Groq + template).</w:t>
      </w:r>
    </w:p>
    <w:p>
      <w:pPr>
        <w:pStyle w:val="a0"/>
      </w:pPr>
      <w:r>
        <w:t xml:space="preserve">Test incident response with simulated network partition (chaos engineering).</w:t>
      </w:r>
    </w:p>
    <w:p>
      <w:pPr>
        <w:pStyle w:val="a0"/>
      </w:pPr>
      <w:r>
        <w:t xml:space="preserve">Train predictive SLA model (LSTM) using historical probe data.</w:t>
      </w:r>
    </w:p>
    <w:p>
      <w:pPr>
        <w:pStyle w:val="a0"/>
      </w:pPr>
      <w:r>
        <w:t xml:space="preserve">Add SLA monitoring for conditional QC holds (track hold removal latency).</w:t>
      </w:r>
    </w:p>
    <w:p>
      <w:pPr>
        <w:pStyle w:val="a0"/>
      </w:pPr>
      <w:r>
        <w:t xml:space="preserve">Add SLA monitoring for deferred payment guarantee expiry detection.</w:t>
      </w:r>
    </w:p>
    <w:p>
      <w:pPr>
        <w:pStyle w:val="a0"/>
      </w:pPr>
      <w:r>
        <w:t xml:space="preserve">Add alerting for multi-shipment per-shipment coordinator failures (separate metrics per shipment).</w:t>
      </w:r>
    </w:p>
    <w:p>
      <w:pPr>
        <w:pStyle w:val="a0"/>
      </w:pPr>
      <w:r>
        <w:t xml:space="preserve">END OF PART 15 – SLA &amp; UPTIME GUARANTEES (v11.0)</w:t>
      </w:r>
    </w:p>
    <w:p>
      <w:pPr>
        <w:pStyle w:val="a0"/>
      </w:pPr>
      <w:r>
        <w:t xml:space="preserve">PART 16 – GLOSSARY &amp; ACRONYMS</w:t>
      </w:r>
    </w:p>
    <w:p>
      <w:pPr>
        <w:pStyle w:val="a0"/>
      </w:pPr>
      <w:r>
        <w:t xml:space="preserve">Version 11.0 – Fully Expanded, with All Modifications (Dual-Mode, Multi-Shipment, Non-Uniform Layers, Three Logistics Modes, Conditional QC, Deferred Payment, Milestone-Based Settlement, Third-Party Expert, ZK Proofs, etc.)</w:t>
      </w:r>
    </w:p>
    <w:p>
      <w:pPr>
        <w:pStyle w:val="a0"/>
      </w:pPr>
      <w:r>
        <w:t xml:space="preserve">This glossary defines every key term, acronym, and concept used throughout the SGTX blueprint. It is a living document, updated with each release. Terms are presented in alphabetical order for easy reference. New v11.0 terms are marked with ★.</w:t>
      </w:r>
    </w:p>
    <w:bookmarkEnd w:id="451"/>
    <w:bookmarkStart w:id="452" w:name="core-terms-az"/>
    <w:p>
      <w:pPr>
        <w:pStyle w:val="3"/>
      </w:pPr>
      <w:r>
        <w:t xml:space="preserve">16.1 Core Terms (A–Z)</w:t>
      </w:r>
    </w:p>
    <w:bookmarkEnd w:id="452"/>
    <w:bookmarkStart w:id="453" w:name="acronyms-selected"/>
    <w:p>
      <w:pPr>
        <w:pStyle w:val="3"/>
      </w:pPr>
      <w:r>
        <w:t xml:space="preserve">16.2 Acronyms (Selected)</w:t>
      </w:r>
    </w:p>
    <w:p>
      <w:pPr>
        <w:pStyle w:val="FirstParagraph"/>
      </w:pPr>
      <w:r>
        <w:t xml:space="preserve">END OF PART 16 – GLOSSARY &amp; ACRONYMS (v11.0)</w:t>
      </w:r>
    </w:p>
    <w:p>
      <w:pPr>
        <w:pStyle w:val="a0"/>
      </w:pPr>
      <w:r>
        <w:t xml:space="preserve">PART 17 – IMPLEMENTATION ROADMAP &amp; NEXT STEPS</w:t>
      </w:r>
    </w:p>
    <w:p>
      <w:pPr>
        <w:pStyle w:val="a0"/>
      </w:pPr>
      <w:r>
        <w:t xml:space="preserve">Version 11.0 – Fully Expanded, with All Modifications (Multi-Shipment, Non-Uniform Layers, Three Logistics Modes, Conditional QC, Deferred Payment, Milestone-Based Settlement, Third-Party Expert, ZK Proofs, etc.)</w:t>
      </w:r>
    </w:p>
    <w:p>
      <w:pPr>
        <w:pStyle w:val="a0"/>
      </w:pPr>
      <w:r>
        <w:t xml:space="preserve">This part translates the entire SGTX blueprint into a practical, time-bound, risk-managed implementation plan. The roadmap is organised into five phases (0 through 4), each with clear objectives, deliverables, success criteria (KPIs), dependencies, and estimated duration. The plan is designed to deliver early value (Phase 1 – agricultural exports) while progressively adding complexity (multi-shipment, financing, imports, add-ons). All phases assume a team of 8–12 engineers (backend, frontend, DevOps, QA) and a parallel team for legal/compliance.</w:t>
      </w:r>
    </w:p>
    <w:p>
      <w:pPr>
        <w:pStyle w:val="a0"/>
      </w:pPr>
      <w:r>
        <w:t xml:space="preserve">Key principles:</w:t>
      </w:r>
    </w:p>
    <w:p>
      <w:pPr>
        <w:pStyle w:val="a0"/>
      </w:pPr>
      <w:r>
        <w:t xml:space="preserve">Demonstrate then mandate – pilot with real exporters before full government mandate.</w:t>
      </w:r>
    </w:p>
    <w:p>
      <w:pPr>
        <w:pStyle w:val="a0"/>
      </w:pPr>
      <w:r>
        <w:t xml:space="preserve">Zero-cost infrastructure from day one – all phases use the same self-hosted, open-source stack.</w:t>
      </w:r>
    </w:p>
    <w:p>
      <w:pPr>
        <w:pStyle w:val="a0"/>
      </w:pPr>
      <w:r>
        <w:t xml:space="preserve">Regulatory alignment – engage CBE, Customs, and Ministry of Trade early.</w:t>
      </w:r>
    </w:p>
    <w:p>
      <w:pPr>
        <w:pStyle w:val="a0"/>
      </w:pPr>
      <w:r>
        <w:t xml:space="preserve">Continuous testing &amp; security – each phase includes integration tests, security scans, and load testing.</w:t>
      </w:r>
    </w:p>
    <w:p>
      <w:pPr>
        <w:pStyle w:val="a0"/>
      </w:pPr>
      <w:r>
        <w:t xml:space="preserve">AI-assisted project management – use Groq to generate progress reports, risk assessments, and post-mortems (advisory only).</w:t>
      </w:r>
    </w:p>
    <w:p>
      <w:pPr>
        <w:pStyle w:val="a0"/>
      </w:pPr>
      <w:r>
        <w:t xml:space="preserve">AI integration:</w:t>
      </w:r>
    </w:p>
    <w:p>
      <w:pPr>
        <w:pStyle w:val="a0"/>
      </w:pPr>
      <w:r>
        <w:t xml:space="preserve">🧠 A1 (Groq → Ollama): Weekly progress summaries, risk predictions, stakeholder updates.</w:t>
      </w:r>
    </w:p>
    <w:p>
      <w:pPr>
        <w:pStyle w:val="a0"/>
      </w:pPr>
      <w:r>
        <w:t xml:space="preserve">🧠 A2 (HF local → Ollama): Code analysis, documentation generation, anomaly detection in build pipelines.</w:t>
      </w:r>
    </w:p>
    <w:bookmarkEnd w:id="453"/>
    <w:bookmarkStart w:id="454" w:name="X8d121fa5ba9938f4b1c2e924e4ed884f0716ba1"/>
    <w:p>
      <w:pPr>
        <w:pStyle w:val="3"/>
      </w:pPr>
      <w:r>
        <w:t xml:space="preserve">17.1 Phase 0 – Foundation &amp; Pilot Preparation (Months 1–3)</w:t>
      </w:r>
    </w:p>
    <w:p>
      <w:pPr>
        <w:pStyle w:val="FirstParagraph"/>
      </w:pPr>
      <w:r>
        <w:t xml:space="preserve">Objective: Establish the legal entity, core infrastructure, and a single pilot exporter (e.g., frozen strawberries) to prove the concept end-to-end with real documents and payments.</w:t>
      </w:r>
    </w:p>
    <w:p>
      <w:pPr>
        <w:pStyle w:val="a0"/>
      </w:pPr>
      <w:r>
        <w:t xml:space="preserve">Key deliverables:</w:t>
      </w:r>
    </w:p>
    <w:p>
      <w:pPr>
        <w:pStyle w:val="a0"/>
      </w:pPr>
      <w:r>
        <w:t xml:space="preserve">Legal incorporation of SGTX OS Egypt (or global entity).</w:t>
      </w:r>
    </w:p>
    <w:p>
      <w:pPr>
        <w:pStyle w:val="a0"/>
      </w:pPr>
      <w:r>
        <w:t xml:space="preserve">CBE engagement – confirm PSP referral model (no licence required) and obtain in-principle support.</w:t>
      </w:r>
    </w:p>
    <w:p>
      <w:pPr>
        <w:pStyle w:val="a0"/>
      </w:pPr>
      <w:r>
        <w:t xml:space="preserve">Development environment: K3s cluster (3 nodes), PostgreSQL, NATS, Valkey, ClickHouse.</w:t>
      </w:r>
    </w:p>
    <w:p>
      <w:pPr>
        <w:pStyle w:val="a0"/>
      </w:pPr>
      <w:r>
        <w:t xml:space="preserve">Core services (Governor, Identity, Trade, Quote, Contract, Shipment, Settlement) – basic version supporting a single-shipment export with manual logistics (Mode A only).</w:t>
      </w:r>
    </w:p>
    <w:p>
      <w:pPr>
        <w:pStyle w:val="a0"/>
      </w:pPr>
      <w:r>
        <w:t xml:space="preserve">Pilot agreement with Strawberry Export Co. (or similar).</w:t>
      </w:r>
    </w:p>
    <w:p>
      <w:pPr>
        <w:pStyle w:val="a0"/>
      </w:pPr>
      <w:r>
        <w:t xml:space="preserve">Sandbox environment for pilot testing.</w:t>
      </w:r>
    </w:p>
    <w:p>
      <w:pPr>
        <w:pStyle w:val="a0"/>
      </w:pPr>
      <w:r>
        <w:t xml:space="preserve">Basic Smart Inbox and Trade Command Center (no AI titles yet, deterministic urgency only).</w:t>
      </w:r>
    </w:p>
    <w:p>
      <w:pPr>
        <w:pStyle w:val="a0"/>
      </w:pPr>
      <w:r>
        <w:t xml:space="preserve">v11.0 features NOT in Phase 0: Multi-shipment, non-uniform layers, Mode B/C logistics, conditional QC, deferred payment, milestone-based settlement, ZK proofs, distressed cargo.</w:t>
      </w:r>
    </w:p>
    <w:p>
      <w:pPr>
        <w:pStyle w:val="a0"/>
      </w:pPr>
      <w:r>
        <w:t xml:space="preserve">Dependencies:</w:t>
      </w:r>
    </w:p>
    <w:p>
      <w:pPr>
        <w:pStyle w:val="a0"/>
      </w:pPr>
      <w:r>
        <w:t xml:space="preserve">Legal counsel familiar with Egyptian trade regulations.</w:t>
      </w:r>
    </w:p>
    <w:p>
      <w:pPr>
        <w:pStyle w:val="a0"/>
      </w:pPr>
      <w:r>
        <w:t xml:space="preserve">Access to Nafeza, CargoX, ETA sandbox APIs.</w:t>
      </w:r>
    </w:p>
    <w:p>
      <w:pPr>
        <w:pStyle w:val="a0"/>
      </w:pPr>
      <w:r>
        <w:t xml:space="preserve">PSP sandbox accounts (Fawry, PayMob, CBE IPN test).</w:t>
      </w:r>
    </w:p>
    <w:p>
      <w:pPr>
        <w:pStyle w:val="a0"/>
      </w:pPr>
      <w:r>
        <w:t xml:space="preserve">KPIs:</w:t>
      </w:r>
    </w:p>
    <w:p>
      <w:pPr>
        <w:pStyle w:val="a0"/>
      </w:pPr>
      <w:r>
        <w:t xml:space="preserve">Governor service responding with ALLOW for test actions.</w:t>
      </w:r>
    </w:p>
    <w:p>
      <w:pPr>
        <w:pStyle w:val="a0"/>
      </w:pPr>
      <w:r>
        <w:t xml:space="preserve">GTID generation and resolution working.</w:t>
      </w:r>
    </w:p>
    <w:p>
      <w:pPr>
        <w:pStyle w:val="a0"/>
      </w:pPr>
      <w:r>
        <w:t xml:space="preserve">Basic trade request → quote → contract → fee payment → milestone → settlement flow working in sandbox (no real money, mock APIs).</w:t>
      </w:r>
    </w:p>
    <w:p>
      <w:pPr>
        <w:pStyle w:val="a0"/>
      </w:pPr>
      <w:r>
        <w:t xml:space="preserve">Smart Inbox shows at least one item.</w:t>
      </w:r>
    </w:p>
    <w:p>
      <w:pPr>
        <w:pStyle w:val="a0"/>
      </w:pPr>
      <w:r>
        <w:t xml:space="preserve">Timeline (weeks):</w:t>
      </w:r>
    </w:p>
    <w:p>
      <w:pPr>
        <w:pStyle w:val="a0"/>
      </w:pPr>
      <w:r>
        <w:t xml:space="preserve">Week 1–2: Incorporate, set up infrastructure, build Governor &amp; Identity.</w:t>
      </w:r>
    </w:p>
    <w:p>
      <w:pPr>
        <w:pStyle w:val="a0"/>
      </w:pPr>
      <w:r>
        <w:t xml:space="preserve">Week 3–4: Build Trade, Quote, Contract services (simplified, single-shipment, incoterm selection).</w:t>
      </w:r>
    </w:p>
    <w:p>
      <w:pPr>
        <w:pStyle w:val="a0"/>
      </w:pPr>
      <w:r>
        <w:t xml:space="preserve">Week 5–6: Build Shipment, Settlement services, integrate PSP sandboxes (Stage 1 only).</w:t>
      </w:r>
    </w:p>
    <w:p>
      <w:pPr>
        <w:pStyle w:val="a0"/>
      </w:pPr>
      <w:r>
        <w:t xml:space="preserve">Week 7–8: Integrate Nafeza/CargoX/ETA sandbox (mock or real if available).</w:t>
      </w:r>
    </w:p>
    <w:p>
      <w:pPr>
        <w:pStyle w:val="a0"/>
      </w:pPr>
      <w:r>
        <w:t xml:space="preserve">Week 9–10: Pilot rehearsal with Strawberry Export Co. (simulated).</w:t>
      </w:r>
    </w:p>
    <w:p>
      <w:pPr>
        <w:pStyle w:val="a0"/>
      </w:pPr>
      <w:r>
        <w:t xml:space="preserve">Week 11–12: Adjust based on feedback.</w:t>
      </w:r>
    </w:p>
    <w:p>
      <w:pPr>
        <w:pStyle w:val="a0"/>
      </w:pPr>
      <w:r>
        <w:t xml:space="preserve">AI assistance: Use Groq to generate weekly status reports for stakeholders, summarising progress and risks.</w:t>
      </w:r>
    </w:p>
    <w:bookmarkEnd w:id="454"/>
    <w:bookmarkStart w:id="455" w:name="X89a8630a49f633201d8e712c8455610bad8d30b"/>
    <w:p>
      <w:pPr>
        <w:pStyle w:val="3"/>
      </w:pPr>
      <w:r>
        <w:t xml:space="preserve">17.2 Phase 1 – Agricultural Exports MVP (Months 4–9)</w:t>
      </w:r>
    </w:p>
    <w:p>
      <w:pPr>
        <w:pStyle w:val="FirstParagraph"/>
      </w:pPr>
      <w:r>
        <w:t xml:space="preserve">Objective: Launch a production-ready platform for agricultural exports (HS 06–11) for a limited set of corridors (Egypt → EU, Egypt → UAE). Mandate not yet enforced; voluntary adoption by up to 50 exporters.</w:t>
      </w:r>
    </w:p>
    <w:p>
      <w:pPr>
        <w:pStyle w:val="a0"/>
      </w:pPr>
      <w:r>
        <w:t xml:space="preserve">Key deliverables (v11.0 core features):</w:t>
      </w:r>
    </w:p>
    <w:p>
      <w:pPr>
        <w:pStyle w:val="a0"/>
      </w:pPr>
      <w:r>
        <w:t xml:space="preserve">Full trade flow (structured form, incoterm selection, EXW lock, manual logistics (Mode A), alternative ports, SGTX fee (1.5% per side), contract lock, FeeLock, container release API, settlement).</w:t>
      </w:r>
    </w:p>
    <w:p>
      <w:pPr>
        <w:pStyle w:val="a0"/>
      </w:pPr>
      <w:r>
        <w:t xml:space="preserve">Smart Inbox with Recommended Actions Widget (A1 titles from Groq).</w:t>
      </w:r>
    </w:p>
    <w:p>
      <w:pPr>
        <w:pStyle w:val="a0"/>
      </w:pPr>
      <w:r>
        <w:t xml:space="preserve">Trade Command Center (timeline, pending action, summary cards).</w:t>
      </w:r>
    </w:p>
    <w:p>
      <w:pPr>
        <w:pStyle w:val="a0"/>
      </w:pPr>
      <w:r>
        <w:t xml:space="preserve">Buyer &amp; Seller dashboards (dual-mode toggle).</w:t>
      </w:r>
    </w:p>
    <w:p>
      <w:pPr>
        <w:pStyle w:val="a0"/>
      </w:pPr>
      <w:r>
        <w:t xml:space="preserve">Laboratory integration (lab quotation, result submission, auto-phyto certificate).</w:t>
      </w:r>
    </w:p>
    <w:p>
      <w:pPr>
        <w:pStyle w:val="a0"/>
      </w:pPr>
      <w:r>
        <w:t xml:space="preserve">QC inspection (basic: PASS/FAIL, no conditional pass yet).</w:t>
      </w:r>
    </w:p>
    <w:p>
      <w:pPr>
        <w:pStyle w:val="a0"/>
      </w:pPr>
      <w:r>
        <w:t xml:space="preserve">Customs broker optional services (certification only).</w:t>
      </w:r>
    </w:p>
    <w:p>
      <w:pPr>
        <w:pStyle w:val="a0"/>
      </w:pPr>
      <w:r>
        <w:t xml:space="preserve">PSP integration with split payments for Stage 1 and trade principal.</w:t>
      </w:r>
    </w:p>
    <w:p>
      <w:pPr>
        <w:pStyle w:val="a0"/>
      </w:pPr>
      <w:r>
        <w:t xml:space="preserve">Container release API integrated with one terminal (Damietta or Alexandria) for pilot.</w:t>
      </w:r>
    </w:p>
    <w:p>
      <w:pPr>
        <w:pStyle w:val="a0"/>
      </w:pPr>
      <w:r>
        <w:t xml:space="preserve">Government integrations: Nafeza (live), CargoX (live), ETA (live), CBE via PSPs (live).</w:t>
      </w:r>
    </w:p>
    <w:p>
      <w:pPr>
        <w:pStyle w:val="a0"/>
      </w:pPr>
      <w:r>
        <w:t xml:space="preserve">Basic dispute filing &amp; mediation log (no AI settlement yet, no third-party expert).</w:t>
      </w:r>
    </w:p>
    <w:p>
      <w:pPr>
        <w:pStyle w:val="a0"/>
      </w:pPr>
      <w:r>
        <w:t xml:space="preserve">Performance monitoring (Prometheus + Grafana).</w:t>
      </w:r>
    </w:p>
    <w:p>
      <w:pPr>
        <w:pStyle w:val="a0"/>
      </w:pPr>
      <w:r>
        <w:t xml:space="preserve">Basic non-uniform layer stacking (single layer pattern only – multiple patterns later).</w:t>
      </w:r>
    </w:p>
    <w:p>
      <w:pPr>
        <w:pStyle w:val="a0"/>
      </w:pPr>
      <w:r>
        <w:t xml:space="preserve">Basic distressed cargo (declaration only, no accelerated outreach).</w:t>
      </w:r>
    </w:p>
    <w:p>
      <w:pPr>
        <w:pStyle w:val="a0"/>
      </w:pPr>
      <w:r>
        <w:t xml:space="preserve">v11.0 features NOT in Phase 1: Multi-shipment contracts, Mode B/C logistics, conditional QC, deferred payment, milestone-based settlement, ZK proofs, accelerated distressed outreach, third-party expert, causal inference.</w:t>
      </w:r>
    </w:p>
    <w:p>
      <w:pPr>
        <w:pStyle w:val="a0"/>
      </w:pPr>
      <w:r>
        <w:t xml:space="preserve">Dependencies:</w:t>
      </w:r>
    </w:p>
    <w:p>
      <w:pPr>
        <w:pStyle w:val="a0"/>
      </w:pPr>
      <w:r>
        <w:t xml:space="preserve">Successful Phase 0.</w:t>
      </w:r>
    </w:p>
    <w:p>
      <w:pPr>
        <w:pStyle w:val="a0"/>
      </w:pPr>
      <w:r>
        <w:t xml:space="preserve">CBE approval to go live with real PSPs (Fawry, PayMob, CBE IPN).</w:t>
      </w:r>
    </w:p>
    <w:p>
      <w:pPr>
        <w:pStyle w:val="a0"/>
      </w:pPr>
      <w:r>
        <w:t xml:space="preserve">Customs terminal agreement to test release API.</w:t>
      </w:r>
    </w:p>
    <w:p>
      <w:pPr>
        <w:pStyle w:val="a0"/>
      </w:pPr>
      <w:r>
        <w:t xml:space="preserve">KPIs:</w:t>
      </w:r>
    </w:p>
    <w:p>
      <w:pPr>
        <w:pStyle w:val="a0"/>
      </w:pPr>
      <w:r>
        <w:t xml:space="preserve">50 exporters onboarded.</w:t>
      </w:r>
    </w:p>
    <w:p>
      <w:pPr>
        <w:pStyle w:val="a0"/>
      </w:pPr>
      <w:r>
        <w:t xml:space="preserve">100 completed trades with real documents and payments.</w:t>
      </w:r>
    </w:p>
    <w:p>
      <w:pPr>
        <w:pStyle w:val="a0"/>
      </w:pPr>
      <w:r>
        <w:t xml:space="preserve">Total GMV $5M.</w:t>
      </w:r>
    </w:p>
    <w:p>
      <w:pPr>
        <w:pStyle w:val="a0"/>
      </w:pPr>
      <w:r>
        <w:t xml:space="preserve">Document discrepancy rate &lt;1%.</w:t>
      </w:r>
    </w:p>
    <w:p>
      <w:pPr>
        <w:pStyle w:val="a0"/>
      </w:pPr>
      <w:r>
        <w:t xml:space="preserve">Fee collection rate ≥99%.</w:t>
      </w:r>
    </w:p>
    <w:p>
      <w:pPr>
        <w:pStyle w:val="a0"/>
      </w:pPr>
      <w:r>
        <w:t xml:space="preserve">Average trade cycle time from request to settlement &lt;14 days.</w:t>
      </w:r>
    </w:p>
    <w:p>
      <w:pPr>
        <w:pStyle w:val="a0"/>
      </w:pPr>
      <w:r>
        <w:t xml:space="preserve">Smart Inbox time-to-action &lt;4h.</w:t>
      </w:r>
    </w:p>
    <w:p>
      <w:pPr>
        <w:pStyle w:val="a0"/>
      </w:pPr>
      <w:r>
        <w:t xml:space="preserve">Timeline (months):</w:t>
      </w:r>
    </w:p>
    <w:p>
      <w:pPr>
        <w:pStyle w:val="a0"/>
      </w:pPr>
      <w:r>
        <w:t xml:space="preserve">Month 4–5: Full trade flow, portals, dual-mode toggle, incoterm engine.</w:t>
      </w:r>
    </w:p>
    <w:p>
      <w:pPr>
        <w:pStyle w:val="a0"/>
      </w:pPr>
      <w:r>
        <w:t xml:space="preserve">Month 5–6: Laboratory, QC (basic), broker certification.</w:t>
      </w:r>
    </w:p>
    <w:p>
      <w:pPr>
        <w:pStyle w:val="a0"/>
      </w:pPr>
      <w:r>
        <w:t xml:space="preserve">Month 6–7: PSP split, container release API terminal integration.</w:t>
      </w:r>
    </w:p>
    <w:p>
      <w:pPr>
        <w:pStyle w:val="a0"/>
      </w:pPr>
      <w:r>
        <w:t xml:space="preserve">Month 7–8: Onboarding 50 exporters, training.</w:t>
      </w:r>
    </w:p>
    <w:p>
      <w:pPr>
        <w:pStyle w:val="a0"/>
      </w:pPr>
      <w:r>
        <w:t xml:space="preserve">Month 9: Go-live, monitoring, KPIs tracking.</w:t>
      </w:r>
    </w:p>
    <w:p>
      <w:pPr>
        <w:pStyle w:val="a0"/>
      </w:pPr>
      <w:r>
        <w:t xml:space="preserve">AI assistance: Use Groq to generate Smart Inbox titles, tenant messages, and dispute mediation suggestions (advisory). Use HF local for document extraction during onboarding.</w:t>
      </w:r>
    </w:p>
    <w:bookmarkEnd w:id="455"/>
    <w:bookmarkStart w:id="456" w:name="X73e36c238fcf826dfcc897a12f07bb18d0c65c7"/>
    <w:p>
      <w:pPr>
        <w:pStyle w:val="3"/>
      </w:pPr>
      <w:r>
        <w:t xml:space="preserve">17.3 Phase 2 – Multi-Shipment, Financing &amp; Advanced Logistics (Months 10–18)</w:t>
      </w:r>
    </w:p>
    <w:p>
      <w:pPr>
        <w:pStyle w:val="FirstParagraph"/>
      </w:pPr>
      <w:r>
        <w:t xml:space="preserve">Objective: Add multi-shipment contracts, trade finance (co-financing, financier portal), advanced logistics modes (B and C), non-uniform layer stacking, conditional QC, distressed cargo full workflow, and milestone-based partial settlement. Expand to more corridors and additional PSPs.</w:t>
      </w:r>
    </w:p>
    <w:p>
      <w:pPr>
        <w:pStyle w:val="a0"/>
      </w:pPr>
      <w:r>
        <w:t xml:space="preserve">Key deliverables (v11.0 major features):</w:t>
      </w:r>
    </w:p>
    <w:p>
      <w:pPr>
        <w:pStyle w:val="a0"/>
      </w:pPr>
      <w:r>
        <w:t xml:space="preserve">Multi-shipment contracts (master contract, per-shipment locking, per-shipment fee collection, schedule modification after lock).</w:t>
      </w:r>
    </w:p>
    <w:p>
      <w:pPr>
        <w:pStyle w:val="a0"/>
      </w:pPr>
      <w:r>
        <w:t xml:space="preserve">Financier portal – split into BANK and PFI (private financier) with distinct dashboards, auto-RFQ broadcast, full disclosure, co-financing.</w:t>
      </w:r>
    </w:p>
    <w:p>
      <w:pPr>
        <w:pStyle w:val="a0"/>
      </w:pPr>
      <w:r>
        <w:t xml:space="preserve">Logistics Mode B (RFQ to LSPs) with clarification requests, match scores, anonymous broadcast.</w:t>
      </w:r>
    </w:p>
    <w:p>
      <w:pPr>
        <w:pStyle w:val="a0"/>
      </w:pPr>
      <w:r>
        <w:t xml:space="preserve">Logistics Mode C (Direct to SHIP) with optional add-on services (trucking, customs broker).</w:t>
      </w:r>
    </w:p>
    <w:p>
      <w:pPr>
        <w:pStyle w:val="a0"/>
      </w:pPr>
      <w:r>
        <w:t xml:space="preserve">Non-uniform layer stacking – multiple layer patterns per pallet, UI for adding patterns, loading guide generation.</w:t>
      </w:r>
    </w:p>
    <w:p>
      <w:pPr>
        <w:pStyle w:val="a0"/>
      </w:pPr>
      <w:r>
        <w:t xml:space="preserve">Conditional QC – action plan, hold flag, completion workflow.</w:t>
      </w:r>
    </w:p>
    <w:p>
      <w:pPr>
        <w:pStyle w:val="a0"/>
      </w:pPr>
      <w:r>
        <w:t xml:space="preserve">Re-inspection requests.</w:t>
      </w:r>
    </w:p>
    <w:p>
      <w:pPr>
        <w:pStyle w:val="a0"/>
      </w:pPr>
      <w:r>
        <w:t xml:space="preserve">Deferred government fee payment – guarantee mechanism, trigger on customs clearance.</w:t>
      </w:r>
    </w:p>
    <w:p>
      <w:pPr>
        <w:pStyle w:val="a0"/>
      </w:pPr>
      <w:r>
        <w:t xml:space="preserve">Milestone-based partial settlement – pre-approved payment schedules, automatic triggers.</w:t>
      </w:r>
    </w:p>
    <w:p>
      <w:pPr>
        <w:pStyle w:val="a0"/>
      </w:pPr>
      <w:r>
        <w:t xml:space="preserve">Distressed cargo full workflow: triage dashboard,</w:t>
      </w:r>
      <w:r>
        <w:t xml:space="preserve"> </w:t>
      </w:r>
      <w:r>
        <w:t xml:space="preserve">“</w:t>
      </w:r>
      <w:r>
        <w:t xml:space="preserve">Check Buyers</w:t>
      </w:r>
      <w:r>
        <w:t xml:space="preserve">”</w:t>
      </w:r>
      <w:r>
        <w:t xml:space="preserve"> </w:t>
      </w:r>
      <w:r>
        <w:t xml:space="preserve">advisory, accelerated outreach with privacy notice, microcontract, ZK proofs for confidential terms (optional).</w:t>
      </w:r>
    </w:p>
    <w:p>
      <w:pPr>
        <w:pStyle w:val="a0"/>
      </w:pPr>
      <w:r>
        <w:t xml:space="preserve">Causal inference engine (Add-on 3) – integrated into dispute evidence.</w:t>
      </w:r>
    </w:p>
    <w:p>
      <w:pPr>
        <w:pStyle w:val="a0"/>
      </w:pPr>
      <w:r>
        <w:t xml:space="preserve">Third-party expert invitation in disputes.</w:t>
      </w:r>
    </w:p>
    <w:p>
      <w:pPr>
        <w:pStyle w:val="a0"/>
      </w:pPr>
      <w:r>
        <w:t xml:space="preserve">Logistics Provider Portal (LSP) and Shipping Line Portal (SHIP) – full separation.</w:t>
      </w:r>
    </w:p>
    <w:p>
      <w:pPr>
        <w:pStyle w:val="a0"/>
      </w:pPr>
      <w:r>
        <w:t xml:space="preserve">RIA-driven country matrix (physical document requirements, distressed factors, deferred fee eligibility).</w:t>
      </w:r>
    </w:p>
    <w:p>
      <w:pPr>
        <w:pStyle w:val="a0"/>
      </w:pPr>
      <w:r>
        <w:t xml:space="preserve">Smart Inbox enhancements (priority scores, AI titles, Recommended Actions Widget).</w:t>
      </w:r>
    </w:p>
    <w:p>
      <w:pPr>
        <w:pStyle w:val="a0"/>
      </w:pPr>
      <w:r>
        <w:t xml:space="preserve">Basic ZK proofs – proof-of-reserves for financiers (optional).</w:t>
      </w:r>
    </w:p>
    <w:p>
      <w:pPr>
        <w:pStyle w:val="a0"/>
      </w:pPr>
      <w:r>
        <w:t xml:space="preserve">Dependencies:</w:t>
      </w:r>
    </w:p>
    <w:p>
      <w:pPr>
        <w:pStyle w:val="a0"/>
      </w:pPr>
      <w:r>
        <w:t xml:space="preserve">Phase 1 successful.</w:t>
      </w:r>
    </w:p>
    <w:p>
      <w:pPr>
        <w:pStyle w:val="a0"/>
      </w:pPr>
      <w:r>
        <w:t xml:space="preserve">Financier onboarding (at least 2 banks or private lenders).</w:t>
      </w:r>
    </w:p>
    <w:p>
      <w:pPr>
        <w:pStyle w:val="a0"/>
      </w:pPr>
      <w:r>
        <w:t xml:space="preserve">Logistics provider onboarding (5+ LSPs, 2+ shipping lines).</w:t>
      </w:r>
    </w:p>
    <w:p>
      <w:pPr>
        <w:pStyle w:val="a0"/>
      </w:pPr>
      <w:r>
        <w:t xml:space="preserve">Customs API enhancements to support deferred payment triggers (if needed).</w:t>
      </w:r>
    </w:p>
    <w:p>
      <w:pPr>
        <w:pStyle w:val="a0"/>
      </w:pPr>
      <w:r>
        <w:t xml:space="preserve">KPIs:</w:t>
      </w:r>
    </w:p>
    <w:p>
      <w:pPr>
        <w:pStyle w:val="a0"/>
      </w:pPr>
      <w:r>
        <w:t xml:space="preserve">500+ tenants (all types).</w:t>
      </w:r>
    </w:p>
    <w:p>
      <w:pPr>
        <w:pStyle w:val="a0"/>
      </w:pPr>
      <w:r>
        <w:t xml:space="preserve">2,000+ completed trades (including multi-shipment).</w:t>
      </w:r>
    </w:p>
    <w:p>
      <w:pPr>
        <w:pStyle w:val="a0"/>
      </w:pPr>
      <w:r>
        <w:t xml:space="preserve">Financing volume $50M.</w:t>
      </w:r>
    </w:p>
    <w:p>
      <w:pPr>
        <w:pStyle w:val="a0"/>
      </w:pPr>
      <w:r>
        <w:t xml:space="preserve">Distressed cargo microcontracts: 50+.</w:t>
      </w:r>
    </w:p>
    <w:p>
      <w:pPr>
        <w:pStyle w:val="a0"/>
      </w:pPr>
      <w:r>
        <w:t xml:space="preserve">Platform uptime 99.95%.</w:t>
      </w:r>
    </w:p>
    <w:p>
      <w:pPr>
        <w:pStyle w:val="a0"/>
      </w:pPr>
      <w:r>
        <w:t xml:space="preserve">Conditional QC resolution rate ≥95% within action plan deadline.</w:t>
      </w:r>
    </w:p>
    <w:p>
      <w:pPr>
        <w:pStyle w:val="a0"/>
      </w:pPr>
      <w:r>
        <w:t xml:space="preserve">Deferred payment guarantee expiry rate &lt;1%.</w:t>
      </w:r>
    </w:p>
    <w:p>
      <w:pPr>
        <w:pStyle w:val="a0"/>
      </w:pPr>
      <w:r>
        <w:t xml:space="preserve">Timeline (months):</w:t>
      </w:r>
    </w:p>
    <w:p>
      <w:pPr>
        <w:pStyle w:val="a0"/>
      </w:pPr>
      <w:r>
        <w:t xml:space="preserve">Month 10–12: Multi-shipment, financier portal.</w:t>
      </w:r>
    </w:p>
    <w:p>
      <w:pPr>
        <w:pStyle w:val="a0"/>
      </w:pPr>
      <w:r>
        <w:t xml:space="preserve">Month 12–14: Logistics Mode B and C, non-uniform layer stacking.</w:t>
      </w:r>
    </w:p>
    <w:p>
      <w:pPr>
        <w:pStyle w:val="a0"/>
      </w:pPr>
      <w:r>
        <w:t xml:space="preserve">Month 14–16: Conditional QC, deferred payment, milestone-based settlement.</w:t>
      </w:r>
    </w:p>
    <w:p>
      <w:pPr>
        <w:pStyle w:val="a0"/>
      </w:pPr>
      <w:r>
        <w:t xml:space="preserve">Month 16–18: Distressed cargo full workflow, causal inference, third-party expert, ZK proofs (basic).</w:t>
      </w:r>
    </w:p>
    <w:p>
      <w:pPr>
        <w:pStyle w:val="a0"/>
      </w:pPr>
      <w:r>
        <w:t xml:space="preserve">AI assistance: Causal inference engine (DoWhy + EconML) integrated into dispute workflow; GNN risk engine (add-on 1) trained and deployed.</w:t>
      </w:r>
    </w:p>
    <w:bookmarkEnd w:id="456"/>
    <w:bookmarkStart w:id="457" w:name="X980bfeb727dca28e8a0afd7aebb7f23e3a94463"/>
    <w:p>
      <w:pPr>
        <w:pStyle w:val="3"/>
      </w:pPr>
      <w:r>
        <w:t xml:space="preserve">17.4 Phase 3 – Imports, DeFi &amp; Full Add-ons (Months 19–30)</w:t>
      </w:r>
    </w:p>
    <w:p>
      <w:pPr>
        <w:pStyle w:val="FirstParagraph"/>
      </w:pPr>
      <w:r>
        <w:t xml:space="preserve">Objective: Launch import functionality (Form 4, duties, local payment batch), DeFi financing, and the seven critical add-ons (GNN, federated learning, self-healing, pentesting, PQC, expanded ZK). Achieve full national coverage (all commodities, all ports) and prepare for mandatory decree.</w:t>
      </w:r>
    </w:p>
    <w:p>
      <w:pPr>
        <w:pStyle w:val="a0"/>
      </w:pPr>
      <w:r>
        <w:t xml:space="preserve">Key deliverables:</w:t>
      </w:r>
    </w:p>
    <w:p>
      <w:pPr>
        <w:pStyle w:val="a0"/>
      </w:pPr>
      <w:r>
        <w:t xml:space="preserve">Import flow (buyer-side payment batch, customs duties, Form 4 automation, deferred paymentfor duties/VAT where allowed).</w:t>
      </w:r>
    </w:p>
    <w:p>
      <w:pPr>
        <w:pStyle w:val="a0"/>
      </w:pPr>
      <w:r>
        <w:t xml:space="preserve">DeFi financing (protocol risk oracle, stablecoin monitor, liquidation early warning, mandatory risk summary).</w:t>
      </w:r>
    </w:p>
    <w:p>
      <w:pPr>
        <w:pStyle w:val="a0"/>
      </w:pPr>
      <w:r>
        <w:t xml:space="preserve">Add-on 1: GNN Risk Engine (integrated with Governor).</w:t>
      </w:r>
    </w:p>
    <w:p>
      <w:pPr>
        <w:pStyle w:val="a0"/>
      </w:pPr>
      <w:r>
        <w:t xml:space="preserve">Add-on 2: Federated Learning (cross-node model training).</w:t>
      </w:r>
    </w:p>
    <w:p>
      <w:pPr>
        <w:pStyle w:val="a0"/>
      </w:pPr>
      <w:r>
        <w:t xml:space="preserve">Add-on 3: Causal Inference Engine (full integration – already in Phase 2, but enhanced).</w:t>
      </w:r>
    </w:p>
    <w:p>
      <w:pPr>
        <w:pStyle w:val="a0"/>
      </w:pPr>
      <w:r>
        <w:t xml:space="preserve">Add-on 4: Self-Healing Infrastructure &amp; Chaos Engineering (production).</w:t>
      </w:r>
    </w:p>
    <w:p>
      <w:pPr>
        <w:pStyle w:val="a0"/>
      </w:pPr>
      <w:r>
        <w:t xml:space="preserve">Add-on 5: Automated Penetration Testing (CI/CD integration).</w:t>
      </w:r>
    </w:p>
    <w:p>
      <w:pPr>
        <w:pStyle w:val="a0"/>
      </w:pPr>
      <w:r>
        <w:t xml:space="preserve">Add-on 6: Post-Quantum Cryptography (archival signatures).</w:t>
      </w:r>
    </w:p>
    <w:p>
      <w:pPr>
        <w:pStyle w:val="a0"/>
      </w:pPr>
      <w:r>
        <w:t xml:space="preserve">Add-on 7: Expanded ZK Proofs (reserve proofs, confidential terms, private settlement – full).</w:t>
      </w:r>
    </w:p>
    <w:p>
      <w:pPr>
        <w:pStyle w:val="a0"/>
      </w:pPr>
      <w:r>
        <w:t xml:space="preserve">Full non-uniform layer stacking (all features, AI-assisted optimisation).</w:t>
      </w:r>
    </w:p>
    <w:p>
      <w:pPr>
        <w:pStyle w:val="a0"/>
      </w:pPr>
      <w:r>
        <w:t xml:space="preserve">Government mandate preparation (draft decrees, stakeholder workshops).</w:t>
      </w:r>
    </w:p>
    <w:p>
      <w:pPr>
        <w:pStyle w:val="a0"/>
      </w:pPr>
      <w:r>
        <w:t xml:space="preserve">Dependencies:</w:t>
      </w:r>
    </w:p>
    <w:p>
      <w:pPr>
        <w:pStyle w:val="a0"/>
      </w:pPr>
      <w:r>
        <w:t xml:space="preserve">Phase 2 success.</w:t>
      </w:r>
    </w:p>
    <w:p>
      <w:pPr>
        <w:pStyle w:val="a0"/>
      </w:pPr>
      <w:r>
        <w:t xml:space="preserve">CBE approval for DeFi (or regulatory sandbox).</w:t>
      </w:r>
    </w:p>
    <w:p>
      <w:pPr>
        <w:pStyle w:val="a0"/>
      </w:pPr>
      <w:r>
        <w:t xml:space="preserve">Government agreement to mandate SGTX for all trade.</w:t>
      </w:r>
    </w:p>
    <w:p>
      <w:pPr>
        <w:pStyle w:val="a0"/>
      </w:pPr>
      <w:r>
        <w:t xml:space="preserve">KPIs:</w:t>
      </w:r>
    </w:p>
    <w:p>
      <w:pPr>
        <w:pStyle w:val="a0"/>
      </w:pPr>
      <w:r>
        <w:t xml:space="preserve">1,000+ tenants.</w:t>
      </w:r>
    </w:p>
    <w:p>
      <w:pPr>
        <w:pStyle w:val="a0"/>
      </w:pPr>
      <w:r>
        <w:t xml:space="preserve">10,000+ completed trades (exports + imports).</w:t>
      </w:r>
    </w:p>
    <w:p>
      <w:pPr>
        <w:pStyle w:val="a0"/>
      </w:pPr>
      <w:r>
        <w:t xml:space="preserve">GMV $500M.</w:t>
      </w:r>
    </w:p>
    <w:p>
      <w:pPr>
        <w:pStyle w:val="a0"/>
      </w:pPr>
      <w:r>
        <w:t xml:space="preserve">Financing volume $200M (including DeFi).</w:t>
      </w:r>
    </w:p>
    <w:p>
      <w:pPr>
        <w:pStyle w:val="a0"/>
      </w:pPr>
      <w:r>
        <w:t xml:space="preserve">AI model accuracy (fraud detection, margin estimation) ≥90%.</w:t>
      </w:r>
    </w:p>
    <w:p>
      <w:pPr>
        <w:pStyle w:val="a0"/>
      </w:pPr>
      <w:r>
        <w:t xml:space="preserve">Platform uptime 99.99%.</w:t>
      </w:r>
    </w:p>
    <w:p>
      <w:pPr>
        <w:pStyle w:val="a0"/>
      </w:pPr>
      <w:r>
        <w:t xml:space="preserve">GNN sanctions proximity detection recall ≥95%.</w:t>
      </w:r>
    </w:p>
    <w:p>
      <w:pPr>
        <w:pStyle w:val="a0"/>
      </w:pPr>
      <w:r>
        <w:t xml:space="preserve">Timeline (months):</w:t>
      </w:r>
    </w:p>
    <w:p>
      <w:pPr>
        <w:pStyle w:val="a0"/>
      </w:pPr>
      <w:r>
        <w:t xml:space="preserve">Month 19–22: Import flow, DeFi.</w:t>
      </w:r>
    </w:p>
    <w:p>
      <w:pPr>
        <w:pStyle w:val="a0"/>
      </w:pPr>
      <w:r>
        <w:t xml:space="preserve">Month 22–26: Add-ons 1–4 (GNN, federated learning, self-healing, pentesting).</w:t>
      </w:r>
    </w:p>
    <w:p>
      <w:pPr>
        <w:pStyle w:val="a0"/>
      </w:pPr>
      <w:r>
        <w:t xml:space="preserve">Month 26–28: Add-ons 5–7 (PQC, ZK proofs – full).</w:t>
      </w:r>
    </w:p>
    <w:p>
      <w:pPr>
        <w:pStyle w:val="a0"/>
      </w:pPr>
      <w:r>
        <w:t xml:space="preserve">Month 28–30: Government mandate preparation, final performance testing.</w:t>
      </w:r>
    </w:p>
    <w:p>
      <w:pPr>
        <w:pStyle w:val="a0"/>
      </w:pPr>
      <w:r>
        <w:t xml:space="preserve">AI assistance: Federated learning coordinator; GNN model retrained weekly; ZK proof generation client-side (WASM).</w:t>
      </w:r>
    </w:p>
    <w:bookmarkEnd w:id="457"/>
    <w:bookmarkStart w:id="458" w:name="X16d076b97f189efb3ca1ce272583742b976706f"/>
    <w:p>
      <w:pPr>
        <w:pStyle w:val="3"/>
      </w:pPr>
      <w:r>
        <w:t xml:space="preserve">17.5 Phase 4 – Global Expansion &amp; Continuous Evolution (Years 3–5)</w:t>
      </w:r>
    </w:p>
    <w:p>
      <w:pPr>
        <w:pStyle w:val="FirstParagraph"/>
      </w:pPr>
      <w:r>
        <w:t xml:space="preserve">Objective: Expand SGTX to partner countries (first: UAE, then Germany, Vietnam, etc.), deploy sovereign nodes in each region, and establish mutual recognition of USTNs. Evolve the platform based on market feedback and new regulations.</w:t>
      </w:r>
    </w:p>
    <w:p>
      <w:pPr>
        <w:pStyle w:val="a0"/>
      </w:pPr>
      <w:r>
        <w:t xml:space="preserve">Key deliverables:</w:t>
      </w:r>
    </w:p>
    <w:p>
      <w:pPr>
        <w:pStyle w:val="a0"/>
      </w:pPr>
      <w:r>
        <w:t xml:space="preserve">Local legal entities in target countries (SGTX UAE, SGTX Europe, etc.).</w:t>
      </w:r>
    </w:p>
    <w:p>
      <w:pPr>
        <w:pStyle w:val="a0"/>
      </w:pPr>
      <w:r>
        <w:t xml:space="preserve">Deployment of sovereign nodes in each region (data residency compliance).</w:t>
      </w:r>
    </w:p>
    <w:p>
      <w:pPr>
        <w:pStyle w:val="a0"/>
      </w:pPr>
      <w:r>
        <w:t xml:space="preserve">Integration with local PSPs and customs systems (e.g., UAE Trade Single Window, EU’s ICS2).</w:t>
      </w:r>
    </w:p>
    <w:p>
      <w:pPr>
        <w:pStyle w:val="a0"/>
      </w:pPr>
      <w:r>
        <w:t xml:space="preserve">Cross-border fee model: each country’s side pays 1.5% on their trade flows (already in design).</w:t>
      </w:r>
    </w:p>
    <w:p>
      <w:pPr>
        <w:pStyle w:val="a0"/>
      </w:pPr>
      <w:r>
        <w:t xml:space="preserve">Bilateral agreements for USTN mutual recognition (reduce re-inspection).</w:t>
      </w:r>
    </w:p>
    <w:p>
      <w:pPr>
        <w:pStyle w:val="a0"/>
      </w:pPr>
      <w:r>
        <w:t xml:space="preserve">Continuous improvement of AI models via federated learning.</w:t>
      </w:r>
    </w:p>
    <w:p>
      <w:pPr>
        <w:pStyle w:val="a0"/>
      </w:pPr>
      <w:r>
        <w:t xml:space="preserve">Addition of new add-ons from the Zero-Cost Add-Ons Suite (62 add-ons, beyond the 7 critical ones).</w:t>
      </w:r>
    </w:p>
    <w:p>
      <w:pPr>
        <w:pStyle w:val="a0"/>
      </w:pPr>
      <w:r>
        <w:t xml:space="preserve">Full ZK proof adoption for cross-border privacy.</w:t>
      </w:r>
    </w:p>
    <w:p>
      <w:pPr>
        <w:pStyle w:val="a0"/>
      </w:pPr>
      <w:r>
        <w:t xml:space="preserve">Post-quantum readiness across all nodes.</w:t>
      </w:r>
    </w:p>
    <w:p>
      <w:pPr>
        <w:pStyle w:val="a0"/>
      </w:pPr>
      <w:r>
        <w:t xml:space="preserve">Dependencies:</w:t>
      </w:r>
    </w:p>
    <w:p>
      <w:pPr>
        <w:pStyle w:val="a0"/>
      </w:pPr>
      <w:r>
        <w:t xml:space="preserve">Successful Phase 3 and government mandate in Egypt.</w:t>
      </w:r>
    </w:p>
    <w:p>
      <w:pPr>
        <w:pStyle w:val="a0"/>
      </w:pPr>
      <w:r>
        <w:t xml:space="preserve">Regulatory approval in target countries.</w:t>
      </w:r>
    </w:p>
    <w:p>
      <w:pPr>
        <w:pStyle w:val="a0"/>
      </w:pPr>
      <w:r>
        <w:t xml:space="preserve">Partnership agreements with local logistics and financial institutions.</w:t>
      </w:r>
    </w:p>
    <w:p>
      <w:pPr>
        <w:pStyle w:val="a0"/>
      </w:pPr>
      <w:r>
        <w:t xml:space="preserve">KPIs:</w:t>
      </w:r>
    </w:p>
    <w:p>
      <w:pPr>
        <w:pStyle w:val="a0"/>
      </w:pPr>
      <w:r>
        <w:t xml:space="preserve">10+ countries live.</w:t>
      </w:r>
    </w:p>
    <w:p>
      <w:pPr>
        <w:pStyle w:val="a0"/>
      </w:pPr>
      <w:r>
        <w:t xml:space="preserve">100,000+ trades annually.</w:t>
      </w:r>
    </w:p>
    <w:p>
      <w:pPr>
        <w:pStyle w:val="a0"/>
      </w:pPr>
      <w:r>
        <w:t xml:space="preserve">GMV $5B+.</w:t>
      </w:r>
    </w:p>
    <w:p>
      <w:pPr>
        <w:pStyle w:val="a0"/>
      </w:pPr>
      <w:r>
        <w:t xml:space="preserve">Cross-border fee revenue from partner countries.</w:t>
      </w:r>
    </w:p>
    <w:p>
      <w:pPr>
        <w:pStyle w:val="a0"/>
      </w:pPr>
      <w:r>
        <w:t xml:space="preserve">Platform recognised by WCO as a digital trade benchmark.</w:t>
      </w:r>
    </w:p>
    <w:p>
      <w:pPr>
        <w:pStyle w:val="a0"/>
      </w:pPr>
      <w:r>
        <w:t xml:space="preserve">Timeline:</w:t>
      </w:r>
    </w:p>
    <w:p>
      <w:pPr>
        <w:pStyle w:val="a0"/>
      </w:pPr>
      <w:r>
        <w:t xml:space="preserve">Year 3: First partner country (UAE) deployment.</w:t>
      </w:r>
    </w:p>
    <w:p>
      <w:pPr>
        <w:pStyle w:val="a0"/>
      </w:pPr>
      <w:r>
        <w:t xml:space="preserve">Year 4: Second partner (Germany), third (Vietnam).</w:t>
      </w:r>
    </w:p>
    <w:p>
      <w:pPr>
        <w:pStyle w:val="a0"/>
      </w:pPr>
      <w:r>
        <w:t xml:space="preserve">Year 5: Network expansion to 10+ countries.</w:t>
      </w:r>
    </w:p>
    <w:p>
      <w:pPr>
        <w:pStyle w:val="a0"/>
      </w:pPr>
      <w:r>
        <w:t xml:space="preserve">AI assistance: Federated learning across international nodes; predictive scaling for new regions.</w:t>
      </w:r>
    </w:p>
    <w:bookmarkEnd w:id="458"/>
    <w:bookmarkStart w:id="459" w:name="resource-requirements-team-composition"/>
    <w:p>
      <w:pPr>
        <w:pStyle w:val="3"/>
      </w:pPr>
      <w:r>
        <w:t xml:space="preserve">17.6 Resource Requirements (Team Composition)</w:t>
      </w:r>
    </w:p>
    <w:p>
      <w:pPr>
        <w:pStyle w:val="FirstParagraph"/>
      </w:pPr>
      <w:r>
        <w:t xml:space="preserve">Infrastructure costs: $0 (self-hosted bare-metal). However, we recommend budget for 5–10 servers per region (e.g., €500–1,000/month per node for electricity/network). This is minimal compared to cloud.</w:t>
      </w:r>
    </w:p>
    <w:bookmarkEnd w:id="459"/>
    <w:bookmarkStart w:id="460" w:name="risk-mitigation-table"/>
    <w:p>
      <w:pPr>
        <w:pStyle w:val="3"/>
      </w:pPr>
      <w:r>
        <w:t xml:space="preserve">17.7 Risk Mitigation Table</w:t>
      </w:r>
    </w:p>
    <w:bookmarkEnd w:id="460"/>
    <w:bookmarkStart w:id="461" w:name="success-metrics-dashboard-living"/>
    <w:p>
      <w:pPr>
        <w:pStyle w:val="3"/>
      </w:pPr>
      <w:r>
        <w:t xml:space="preserve">17.8 Success Metrics Dashboard (Living)</w:t>
      </w:r>
    </w:p>
    <w:p>
      <w:pPr>
        <w:pStyle w:val="FirstParagraph"/>
      </w:pPr>
      <w:r>
        <w:t xml:space="preserve">The following metrics are tracked continuously in Grafana and reported monthly via Groq-generated executive summaries.</w:t>
      </w:r>
    </w:p>
    <w:bookmarkEnd w:id="461"/>
    <w:bookmarkStart w:id="462" w:name="next-steps-for-the-founding-team"/>
    <w:p>
      <w:pPr>
        <w:pStyle w:val="3"/>
      </w:pPr>
      <w:r>
        <w:t xml:space="preserve">17.9 Next Steps for the Founding Team</w:t>
      </w:r>
    </w:p>
    <w:p>
      <w:pPr>
        <w:pStyle w:val="FirstParagraph"/>
      </w:pPr>
      <w:r>
        <w:t xml:space="preserve">Immediate (first 30 days):</w:t>
      </w:r>
    </w:p>
    <w:p>
      <w:pPr>
        <w:pStyle w:val="a0"/>
      </w:pPr>
      <w:r>
        <w:t xml:space="preserve">Incorporate the company – SGTX OS Egypt (or global entity with Egyptian subsidiary).</w:t>
      </w:r>
    </w:p>
    <w:p>
      <w:pPr>
        <w:pStyle w:val="a0"/>
      </w:pPr>
      <w:r>
        <w:t xml:space="preserve">Open a bank account – for fee collection (PSP settlement account).</w:t>
      </w:r>
    </w:p>
    <w:p>
      <w:pPr>
        <w:pStyle w:val="a0"/>
      </w:pPr>
      <w:r>
        <w:t xml:space="preserve">Engage CBE – present the PSP referral model and obtain in-principle support.</w:t>
      </w:r>
    </w:p>
    <w:p>
      <w:pPr>
        <w:pStyle w:val="a0"/>
      </w:pPr>
      <w:r>
        <w:t xml:space="preserve">Sign pilot agreement – with Strawberry Export Co. (or similar).</w:t>
      </w:r>
    </w:p>
    <w:p>
      <w:pPr>
        <w:pStyle w:val="a0"/>
      </w:pPr>
      <w:r>
        <w:t xml:space="preserve">Set up development environment – provision 3 bare-metal servers (or high-performance VMs) with Ubuntu 24.04.</w:t>
      </w:r>
    </w:p>
    <w:p>
      <w:pPr>
        <w:pStyle w:val="a0"/>
      </w:pPr>
      <w:r>
        <w:t xml:space="preserve">Hire core team – 2 Rust backend engineers, 1 frontend engineer, 1 DevOps.</w:t>
      </w:r>
    </w:p>
    <w:p>
      <w:pPr>
        <w:pStyle w:val="a0"/>
      </w:pPr>
      <w:r>
        <w:t xml:space="preserve">Short-term (months 1–3):</w:t>
      </w:r>
    </w:p>
    <w:p>
      <w:pPr>
        <w:pStyle w:val="a0"/>
      </w:pPr>
      <w:r>
        <w:t xml:space="preserve">Build Governor and Identity services.</w:t>
      </w:r>
    </w:p>
    <w:p>
      <w:pPr>
        <w:pStyle w:val="a0"/>
      </w:pPr>
      <w:r>
        <w:t xml:space="preserve">Integrate Nafeza, CargoX, ETA sandboxes.</w:t>
      </w:r>
    </w:p>
    <w:p>
      <w:pPr>
        <w:pStyle w:val="a0"/>
      </w:pPr>
      <w:r>
        <w:t xml:space="preserve">Run first simulated trade end-to-end.</w:t>
      </w:r>
    </w:p>
    <w:p>
      <w:pPr>
        <w:pStyle w:val="a0"/>
      </w:pPr>
      <w:r>
        <w:t xml:space="preserve">Medium-term (months 4–9):</w:t>
      </w:r>
    </w:p>
    <w:p>
      <w:pPr>
        <w:pStyle w:val="a0"/>
      </w:pPr>
      <w:r>
        <w:t xml:space="preserve">Launch agricultural MVP.</w:t>
      </w:r>
    </w:p>
    <w:p>
      <w:pPr>
        <w:pStyle w:val="a0"/>
      </w:pPr>
      <w:r>
        <w:t xml:space="preserve">Onboard 50 exporters.</w:t>
      </w:r>
    </w:p>
    <w:p>
      <w:pPr>
        <w:pStyle w:val="a0"/>
      </w:pPr>
      <w:r>
        <w:t xml:space="preserve">Achieve $5M GMV.</w:t>
      </w:r>
    </w:p>
    <w:p>
      <w:pPr>
        <w:pStyle w:val="a0"/>
      </w:pPr>
      <w:r>
        <w:t xml:space="preserve">Long-term (year 2+):</w:t>
      </w:r>
    </w:p>
    <w:p>
      <w:pPr>
        <w:pStyle w:val="a0"/>
      </w:pPr>
      <w:r>
        <w:t xml:space="preserve">Expand to imports, DeFi, and global markets.</w:t>
      </w:r>
    </w:p>
    <w:p>
      <w:pPr>
        <w:pStyle w:val="a0"/>
      </w:pPr>
      <w:r>
        <w:t xml:space="preserve">Implement all seven critical add-ons.</w:t>
      </w:r>
    </w:p>
    <w:p>
      <w:pPr>
        <w:pStyle w:val="a0"/>
      </w:pPr>
      <w:r>
        <w:t xml:space="preserve">Achieve government mandate.</w:t>
      </w:r>
    </w:p>
    <w:bookmarkEnd w:id="462"/>
    <w:bookmarkStart w:id="463" w:name="conclusion-the-sgtx-imperative"/>
    <w:p>
      <w:pPr>
        <w:pStyle w:val="3"/>
      </w:pPr>
      <w:r>
        <w:t xml:space="preserve">17.10 Conclusion – The SGTX Imperative</w:t>
      </w:r>
    </w:p>
    <w:p>
      <w:pPr>
        <w:pStyle w:val="FirstParagraph"/>
      </w:pPr>
      <w:r>
        <w:t xml:space="preserve">SGTX is not a software project; it is a national infrastructure that will transform Egyptian trade. By following this roadmap, you will build a zero-cost, non-custodial, AI-orchestrated platform that:</w:t>
      </w:r>
    </w:p>
    <w:p>
      <w:pPr>
        <w:pStyle w:val="a0"/>
      </w:pPr>
      <w:r>
        <w:t xml:space="preserve">Eliminates trade-based money laundering.</w:t>
      </w:r>
    </w:p>
    <w:p>
      <w:pPr>
        <w:pStyle w:val="a0"/>
      </w:pPr>
      <w:r>
        <w:t xml:space="preserve">Reduces demurrage and document discrepancies.</w:t>
      </w:r>
    </w:p>
    <w:p>
      <w:pPr>
        <w:pStyle w:val="a0"/>
      </w:pPr>
      <w:r>
        <w:t xml:space="preserve">Provides instant financing to SMEs.</w:t>
      </w:r>
    </w:p>
    <w:p>
      <w:pPr>
        <w:pStyle w:val="a0"/>
      </w:pPr>
      <w:r>
        <w:t xml:space="preserve">Gives the government real-time, auditable trade visibility.</w:t>
      </w:r>
    </w:p>
    <w:p>
      <w:pPr>
        <w:pStyle w:val="a0"/>
      </w:pPr>
      <w:r>
        <w:t xml:space="preserve">Supports multi-shipment contracts, non-uniform packing, conditional QC, deferred payments, milestone-based settlement, and privacy-preserving ZK proofs.</w:t>
      </w:r>
    </w:p>
    <w:p>
      <w:pPr>
        <w:pStyle w:val="a0"/>
      </w:pPr>
      <w:r>
        <w:t xml:space="preserve">The blueprint is complete. The technology is ready. The team is waiting.</w:t>
      </w:r>
    </w:p>
    <w:p>
      <w:pPr>
        <w:pStyle w:val="a0"/>
      </w:pPr>
      <w:r>
        <w:t xml:space="preserve">Let’s build SGTX. Now.</w:t>
      </w:r>
    </w:p>
    <w:p>
      <w:pPr>
        <w:pStyle w:val="a0"/>
      </w:pPr>
      <w:r>
        <w:t xml:space="preserve">Document prepared by the SGTX Strategy Team</w:t>
      </w:r>
      <w:r>
        <w:t xml:space="preserve"> </w:t>
      </w:r>
      <w:r>
        <w:t xml:space="preserve">Version 11.0 – Final, Production-Ready, Complete Merge</w:t>
      </w:r>
      <w:r>
        <w:t xml:space="preserve"> </w:t>
      </w:r>
      <w:r>
        <w:rPr>
          <w:i/>
          <w:iCs/>
        </w:rPr>
        <w:t xml:space="preserve">Date: 2026-06-10</w:t>
      </w:r>
      <w:r>
        <w:t xml:space="preserve"> </w:t>
      </w:r>
      <w:r>
        <w:t xml:space="preserve">Status: ALL PARTS PRESERVED – NO SUMMARIES, NO OMISSIONS – READY FOR IMPLEMENTATION</w:t>
      </w:r>
    </w:p>
    <w:p>
      <w:pPr>
        <w:pStyle w:val="a0"/>
      </w:pPr>
      <w:r>
        <w:t xml:space="preserve">END OF PART 17 – IMPLEMENTATION ROADMAP &amp; NEXT STEPS (v11.0)</w:t>
      </w:r>
    </w:p>
    <w:bookmarkEnd w:id="463"/>
    <w:bookmarkEnd w:id="464"/>
    <w:bookmarkStart w:id="484" w:name="X68410c23a8ec24e0be82b5292630be049511a81"/>
    <w:p>
      <w:pPr>
        <w:pStyle w:val="2"/>
      </w:pPr>
      <w:r>
        <w:t xml:space="preserve">PART 18 – EGYPTIAN PDPL COMPLIANCE FRAMEWORK</w:t>
      </w:r>
    </w:p>
    <w:p>
      <w:pPr>
        <w:pStyle w:val="FirstParagraph"/>
      </w:pPr>
      <w:r>
        <w:t xml:space="preserve">Version 11.0 – Personal Data Protection Law No. 151 of 2020</w:t>
      </w:r>
    </w:p>
    <w:p>
      <w:pPr>
        <w:pStyle w:val="a0"/>
      </w:pPr>
      <w:r>
        <w:t xml:space="preserve">Purpose: Ensure SGTX fully complies with Egypt’s Personal Data Protection Law (Law No. 151 of 2020) and related regulations, including cross-border data transfer restrictions, data subject rights, and breach notification requirements.</w:t>
      </w:r>
    </w:p>
    <w:bookmarkStart w:id="465" w:name="scope-of-personal-data-in-sgtx"/>
    <w:p>
      <w:pPr>
        <w:pStyle w:val="3"/>
      </w:pPr>
      <w:r>
        <w:t xml:space="preserve">18.1 Scope of Personal Data in SGTX</w:t>
      </w:r>
    </w:p>
    <w:bookmarkEnd w:id="465"/>
    <w:bookmarkStart w:id="466" w:name="data-subject-rights-implementation"/>
    <w:p>
      <w:pPr>
        <w:pStyle w:val="3"/>
      </w:pPr>
      <w:r>
        <w:t xml:space="preserve">18.2 Data Subject Rights Implementation</w:t>
      </w:r>
    </w:p>
    <w:bookmarkEnd w:id="466"/>
    <w:bookmarkStart w:id="467" w:name="consent-registry"/>
    <w:p>
      <w:pPr>
        <w:pStyle w:val="3"/>
      </w:pPr>
      <w:r>
        <w:t xml:space="preserve">18.3 Consent Registry</w:t>
      </w:r>
    </w:p>
    <w:p>
      <w:pPr>
        <w:pStyle w:val="FirstParagraph"/>
      </w:pPr>
      <w:r>
        <w:t xml:space="preserve">All consents are stored immutably in consent_records table:</w:t>
      </w:r>
    </w:p>
    <w:p>
      <w:pPr>
        <w:pStyle w:val="a0"/>
      </w:pPr>
      <w:r>
        <w:t xml:space="preserve">sql</w:t>
      </w:r>
    </w:p>
    <w:p>
      <w:pPr>
        <w:pStyle w:val="a0"/>
      </w:pPr>
      <w:r>
        <w:t xml:space="preserve">CREATE TABLE consent_records (</w:t>
      </w:r>
    </w:p>
    <w:p>
      <w:pPr>
        <w:pStyle w:val="a0"/>
      </w:pPr>
      <w:r>
        <w:t xml:space="preserve">id UUID PRIMARY KEY DEFAULT gen_random_uuid(),</w:t>
      </w:r>
    </w:p>
    <w:p>
      <w:pPr>
        <w:pStyle w:val="a0"/>
      </w:pPr>
      <w:r>
        <w:t xml:space="preserve">user_gtid TEXT NOT NULL,</w:t>
      </w:r>
    </w:p>
    <w:p>
      <w:pPr>
        <w:pStyle w:val="a0"/>
      </w:pPr>
      <w:r>
        <w:t xml:space="preserve">purpose TEXT NOT NULL, –</w:t>
      </w:r>
      <w:r>
        <w:t xml:space="preserve"> </w:t>
      </w:r>
      <w:r>
        <w:t xml:space="preserve">‘</w:t>
      </w:r>
      <w:r>
        <w:t xml:space="preserve">marketing</w:t>
      </w:r>
      <w:r>
        <w:t xml:space="preserve">’</w:t>
      </w:r>
      <w:r>
        <w:t xml:space="preserve">,</w:t>
      </w:r>
      <w:r>
        <w:t xml:space="preserve"> </w:t>
      </w:r>
      <w:r>
        <w:t xml:space="preserve">‘</w:t>
      </w:r>
      <w:r>
        <w:t xml:space="preserve">analytics</w:t>
      </w:r>
      <w:r>
        <w:t xml:space="preserve">’</w:t>
      </w:r>
      <w:r>
        <w:t xml:space="preserve">,</w:t>
      </w:r>
      <w:r>
        <w:t xml:space="preserve"> </w:t>
      </w:r>
      <w:r>
        <w:t xml:space="preserve">‘</w:t>
      </w:r>
      <w:r>
        <w:t xml:space="preserve">govt_sharing</w:t>
      </w:r>
      <w:r>
        <w:t xml:space="preserve">’</w:t>
      </w:r>
      <w:r>
        <w:t xml:space="preserve">,</w:t>
      </w:r>
      <w:r>
        <w:t xml:space="preserve"> </w:t>
      </w:r>
      <w:r>
        <w:t xml:space="preserve">‘</w:t>
      </w:r>
      <w:r>
        <w:t xml:space="preserve">cross_border</w:t>
      </w:r>
      <w:r>
        <w:t xml:space="preserve">’</w:t>
      </w:r>
      <w:r>
        <w:t xml:space="preserve">,</w:t>
      </w:r>
      <w:r>
        <w:t xml:space="preserve"> </w:t>
      </w:r>
      <w:r>
        <w:t xml:space="preserve">‘</w:t>
      </w:r>
      <w:r>
        <w:t xml:space="preserve">voice_biometric</w:t>
      </w:r>
      <w:r>
        <w:t xml:space="preserve">’</w:t>
      </w:r>
    </w:p>
    <w:p>
      <w:pPr>
        <w:pStyle w:val="a0"/>
      </w:pPr>
      <w:r>
        <w:t xml:space="preserve">version TEXT NOT NULL, – consent form version</w:t>
      </w:r>
    </w:p>
    <w:p>
      <w:pPr>
        <w:pStyle w:val="a0"/>
      </w:pPr>
      <w:r>
        <w:t xml:space="preserve">granted BOOLEAN NOT NULL,</w:t>
      </w:r>
    </w:p>
    <w:p>
      <w:pPr>
        <w:pStyle w:val="a0"/>
      </w:pPr>
      <w:r>
        <w:t xml:space="preserve">ip_address INET NOT NULL,</w:t>
      </w:r>
    </w:p>
    <w:p>
      <w:pPr>
        <w:pStyle w:val="a0"/>
      </w:pPr>
      <w:r>
        <w:t xml:space="preserve">user_agent TEXT,</w:t>
      </w:r>
    </w:p>
    <w:p>
      <w:pPr>
        <w:pStyle w:val="a0"/>
      </w:pPr>
      <w:r>
        <w:t xml:space="preserve">device_id TEXT,</w:t>
      </w:r>
    </w:p>
    <w:p>
      <w:pPr>
        <w:pStyle w:val="a0"/>
      </w:pPr>
      <w:r>
        <w:t xml:space="preserve">timestamp TIMESTAMPTZ DEFAULT NOW(),</w:t>
      </w:r>
    </w:p>
    <w:p>
      <w:pPr>
        <w:pStyle w:val="a0"/>
      </w:pPr>
      <w:r>
        <w:t xml:space="preserve">withdrawal_timestamp TIMESTAMPTZ,</w:t>
      </w:r>
    </w:p>
    <w:p>
      <w:pPr>
        <w:pStyle w:val="a0"/>
      </w:pPr>
      <w:r>
        <w:t xml:space="preserve">loom_hash TEXT – anchored to audit chain</w:t>
      </w:r>
    </w:p>
    <w:p>
      <w:pPr>
        <w:pStyle w:val="a0"/>
      </w:pPr>
      <w:r>
        <w:t xml:space="preserve">);</w:t>
      </w:r>
    </w:p>
    <w:p>
      <w:pPr>
        <w:pStyle w:val="a0"/>
      </w:pPr>
      <w:r>
        <w:t xml:space="preserve">Consent purposes with defaults:</w:t>
      </w:r>
    </w:p>
    <w:bookmarkEnd w:id="467"/>
    <w:bookmarkStart w:id="468" w:name="cross-border-data-transfer-controls"/>
    <w:p>
      <w:pPr>
        <w:pStyle w:val="3"/>
      </w:pPr>
      <w:r>
        <w:t xml:space="preserve">18.4 Cross-Border Data Transfer Controls</w:t>
      </w:r>
    </w:p>
    <w:p>
      <w:pPr>
        <w:pStyle w:val="FirstParagraph"/>
      </w:pPr>
      <w:r>
        <w:t xml:space="preserve">PDPL Article 14: Personal data may not be transferred outside Egypt unless:</w:t>
      </w:r>
    </w:p>
    <w:p>
      <w:pPr>
        <w:pStyle w:val="a0"/>
      </w:pPr>
      <w:r>
        <w:t xml:space="preserve">Adequacy decision by the government, OR</w:t>
      </w:r>
    </w:p>
    <w:p>
      <w:pPr>
        <w:pStyle w:val="a0"/>
      </w:pPr>
      <w:r>
        <w:t xml:space="preserve">Appropriate safeguards (SCCs, binding corporate rules), AND</w:t>
      </w:r>
    </w:p>
    <w:p>
      <w:pPr>
        <w:pStyle w:val="a0"/>
      </w:pPr>
      <w:r>
        <w:t xml:space="preserve">Data subject has provided explicit consent.</w:t>
      </w:r>
    </w:p>
    <w:p>
      <w:pPr>
        <w:pStyle w:val="a0"/>
      </w:pPr>
      <w:r>
        <w:t xml:space="preserve">SGTX cross-border data flows:</w:t>
      </w:r>
    </w:p>
    <w:p>
      <w:pPr>
        <w:pStyle w:val="a0"/>
      </w:pPr>
      <w:r>
        <w:t xml:space="preserve">Technical controls:</w:t>
      </w:r>
    </w:p>
    <w:p>
      <w:pPr>
        <w:pStyle w:val="a0"/>
      </w:pPr>
      <w:r>
        <w:t xml:space="preserve">Geo-blocking: Cross-border data transfer only permitted to whitelisted jurisdictions (EU, UAE, UK — updated by RIA)</w:t>
      </w:r>
    </w:p>
    <w:p>
      <w:pPr>
        <w:pStyle w:val="a0"/>
      </w:pPr>
      <w:r>
        <w:t xml:space="preserve">SCC generation: When transferring to non-adequate jurisdiction, system auto-generates Standard Contractual Clauses (based on EU 2021/914) for counter-signature</w:t>
      </w:r>
    </w:p>
    <w:p>
      <w:pPr>
        <w:pStyle w:val="a0"/>
      </w:pPr>
      <w:r>
        <w:t xml:space="preserve">Consent gate: Governor checks consent_records for cross_border before allowing any API call that would send personal data abroad</w:t>
      </w:r>
    </w:p>
    <w:bookmarkEnd w:id="468"/>
    <w:bookmarkStart w:id="469" w:name="data-protection-officer-dpo"/>
    <w:p>
      <w:pPr>
        <w:pStyle w:val="3"/>
      </w:pPr>
      <w:r>
        <w:t xml:space="preserve">18.5 Data Protection Officer (DPO)</w:t>
      </w:r>
    </w:p>
    <w:p>
      <w:pPr>
        <w:pStyle w:val="FirstParagraph"/>
      </w:pPr>
      <w:r>
        <w:t xml:space="preserve">Designation: SGTX must designate a DPO and register with the Egyptian Data Protection Center (DPC).</w:t>
      </w:r>
    </w:p>
    <w:p>
      <w:pPr>
        <w:pStyle w:val="a0"/>
      </w:pPr>
      <w:r>
        <w:t xml:space="preserve">DPO role in platform:</w:t>
      </w:r>
    </w:p>
    <w:p>
      <w:pPr>
        <w:pStyle w:val="a0"/>
      </w:pPr>
      <w:r>
        <w:t xml:space="preserve">Receive data subject requests (DSR) via dpo@sgtx.io</w:t>
      </w:r>
    </w:p>
    <w:p>
      <w:pPr>
        <w:pStyle w:val="a0"/>
      </w:pPr>
      <w:r>
        <w:t xml:space="preserve">Review erasure and restriction requests</w:t>
      </w:r>
    </w:p>
    <w:p>
      <w:pPr>
        <w:pStyle w:val="a0"/>
      </w:pPr>
      <w:r>
        <w:t xml:space="preserve">Approve data protection impact assessments (DPIAs)</w:t>
      </w:r>
    </w:p>
    <w:p>
      <w:pPr>
        <w:pStyle w:val="a0"/>
      </w:pPr>
      <w:r>
        <w:t xml:space="preserve">Receive breach notifications from automated systems</w:t>
      </w:r>
    </w:p>
    <w:p>
      <w:pPr>
        <w:pStyle w:val="a0"/>
      </w:pPr>
      <w:r>
        <w:t xml:space="preserve">Platform DPO interface: Admin Portal → Data Protection → DPO Dashboard</w:t>
      </w:r>
    </w:p>
    <w:bookmarkEnd w:id="469"/>
    <w:bookmarkStart w:id="470" w:name="privacy-notice"/>
    <w:p>
      <w:pPr>
        <w:pStyle w:val="3"/>
      </w:pPr>
      <w:r>
        <w:t xml:space="preserve">18.6 Privacy Notice</w:t>
      </w:r>
    </w:p>
    <w:p>
      <w:pPr>
        <w:pStyle w:val="FirstParagraph"/>
      </w:pPr>
      <w:r>
        <w:t xml:space="preserve">Displayed during onboarding (Step 3) and available anytime via footer.</w:t>
      </w:r>
    </w:p>
    <w:p>
      <w:pPr>
        <w:pStyle w:val="a0"/>
      </w:pPr>
      <w:r>
        <w:t xml:space="preserve">Required sections (Art. 8):</w:t>
      </w:r>
    </w:p>
    <w:p>
      <w:pPr>
        <w:pStyle w:val="a0"/>
      </w:pPr>
      <w:r>
        <w:t xml:space="preserve">Identity and contact of controller (SGTX)</w:t>
      </w:r>
    </w:p>
    <w:p>
      <w:pPr>
        <w:pStyle w:val="a0"/>
      </w:pPr>
      <w:r>
        <w:t xml:space="preserve">Contact of DPO</w:t>
      </w:r>
    </w:p>
    <w:p>
      <w:pPr>
        <w:pStyle w:val="a0"/>
      </w:pPr>
      <w:r>
        <w:t xml:space="preserve">Purposes of processing (trade execution, compliance, analytics with consent)</w:t>
      </w:r>
    </w:p>
    <w:p>
      <w:pPr>
        <w:pStyle w:val="a0"/>
      </w:pPr>
      <w:r>
        <w:t xml:space="preserve">Legal bases</w:t>
      </w:r>
    </w:p>
    <w:p>
      <w:pPr>
        <w:pStyle w:val="a0"/>
      </w:pPr>
      <w:r>
        <w:t xml:space="preserve">Recipients (PSPs, government APIs, logistics providers — all listed)</w:t>
      </w:r>
    </w:p>
    <w:p>
      <w:pPr>
        <w:pStyle w:val="a0"/>
      </w:pPr>
      <w:r>
        <w:t xml:space="preserve">Cross-border transfers (with safeguards)</w:t>
      </w:r>
    </w:p>
    <w:p>
      <w:pPr>
        <w:pStyle w:val="a0"/>
      </w:pPr>
      <w:r>
        <w:t xml:space="preserve">Retention periods</w:t>
      </w:r>
    </w:p>
    <w:p>
      <w:pPr>
        <w:pStyle w:val="a0"/>
      </w:pPr>
      <w:r>
        <w:t xml:space="preserve">Data subject rights</w:t>
      </w:r>
    </w:p>
    <w:p>
      <w:pPr>
        <w:pStyle w:val="a0"/>
      </w:pPr>
      <w:r>
        <w:t xml:space="preserve">Withdrawal mechanism</w:t>
      </w:r>
    </w:p>
    <w:p>
      <w:pPr>
        <w:pStyle w:val="a0"/>
      </w:pPr>
      <w:r>
        <w:t xml:space="preserve">Supervisory authority (Egyptian DPC)</w:t>
      </w:r>
    </w:p>
    <w:p>
      <w:pPr>
        <w:pStyle w:val="a0"/>
      </w:pPr>
      <w:r>
        <w:t xml:space="preserve">Privacy notice versioning: Each version stored; user acceptance recorded with version number.</w:t>
      </w:r>
    </w:p>
    <w:p>
      <w:pPr>
        <w:pStyle w:val="a0"/>
      </w:pPr>
      <w:r>
        <w:t xml:space="preserve">AI assistance (🧠 A1): Groq generates plain-language summary of privacy notice in user’s preferred language.</w:t>
      </w:r>
    </w:p>
    <w:bookmarkEnd w:id="470"/>
    <w:bookmarkStart w:id="471" w:name="data-retention-schedule"/>
    <w:p>
      <w:pPr>
        <w:pStyle w:val="3"/>
      </w:pPr>
      <w:r>
        <w:t xml:space="preserve">18.7 Data Retention Schedule</w:t>
      </w:r>
    </w:p>
    <w:p>
      <w:pPr>
        <w:pStyle w:val="FirstParagraph"/>
      </w:pPr>
      <w:r>
        <w:t xml:space="preserve">Automated deletion cron job (daily): data-retention-service identifies expired records, logs deletion, executes hard delete where permitted.</w:t>
      </w:r>
    </w:p>
    <w:bookmarkEnd w:id="471"/>
    <w:bookmarkStart w:id="472" w:name="breach-notification-procedures"/>
    <w:p>
      <w:pPr>
        <w:pStyle w:val="3"/>
      </w:pPr>
      <w:r>
        <w:t xml:space="preserve">18.8 Breach Notification Procedures</w:t>
      </w:r>
    </w:p>
    <w:p>
      <w:pPr>
        <w:pStyle w:val="FirstParagraph"/>
      </w:pPr>
      <w:r>
        <w:t xml:space="preserve">PDPL Article 20: Controller must notify DPC within 72 hours of becoming aware of a personal data breach.</w:t>
      </w:r>
    </w:p>
    <w:p>
      <w:pPr>
        <w:pStyle w:val="a0"/>
      </w:pPr>
      <w:r>
        <w:t xml:space="preserve">SGTX breach detection (A2 monitoring):</w:t>
      </w:r>
    </w:p>
    <w:p>
      <w:pPr>
        <w:pStyle w:val="a0"/>
      </w:pPr>
      <w:r>
        <w:t xml:space="preserve">Automated breach notification flow:</w:t>
      </w:r>
    </w:p>
    <w:p>
      <w:pPr>
        <w:pStyle w:val="a0"/>
      </w:pPr>
      <w:r>
        <w:t xml:space="preserve">Detection → Incident created in incidents table with category =</w:t>
      </w:r>
      <w:r>
        <w:t xml:space="preserve"> </w:t>
      </w:r>
      <w:r>
        <w:t xml:space="preserve">‘</w:t>
      </w:r>
      <w:r>
        <w:t xml:space="preserve">DATA_BREACH</w:t>
      </w:r>
      <w:r>
        <w:t xml:space="preserve">’</w:t>
      </w:r>
    </w:p>
    <w:p>
      <w:pPr>
        <w:pStyle w:val="a0"/>
      </w:pPr>
      <w:r>
        <w:t xml:space="preserve">Containment → Governor blocks affected services</w:t>
      </w:r>
    </w:p>
    <w:p>
      <w:pPr>
        <w:pStyle w:val="a0"/>
      </w:pPr>
      <w:r>
        <w:t xml:space="preserve">Assessment → A2 agent assesses severity (low/medium/high/critical)</w:t>
      </w:r>
    </w:p>
    <w:p>
      <w:pPr>
        <w:pStyle w:val="a0"/>
      </w:pPr>
      <w:r>
        <w:t xml:space="preserve">DPO notification → Email + Smart Inbox to DPO within 1 hour</w:t>
      </w:r>
    </w:p>
    <w:p>
      <w:pPr>
        <w:pStyle w:val="a0"/>
      </w:pPr>
      <w:r>
        <w:t xml:space="preserve">DPC notification → System pre-fills DPC breach notification form (Groq); DPO reviews and submits</w:t>
      </w:r>
    </w:p>
    <w:p>
      <w:pPr>
        <w:pStyle w:val="a0"/>
      </w:pPr>
      <w:r>
        <w:t xml:space="preserve">User notification (if high risk) → Batch email to affected users via Smart Inbox</w:t>
      </w:r>
    </w:p>
    <w:bookmarkEnd w:id="472"/>
    <w:bookmarkStart w:id="473" w:name="X5d755b303fa981ad60731964c4cf05c3abb3555"/>
    <w:p>
      <w:pPr>
        <w:pStyle w:val="3"/>
      </w:pPr>
      <w:r>
        <w:t xml:space="preserve">18.9 Data Protection Impact Assessment (DPIA) Dashboard</w:t>
      </w:r>
    </w:p>
    <w:p>
      <w:pPr>
        <w:pStyle w:val="FirstParagraph"/>
      </w:pPr>
      <w:r>
        <w:t xml:space="preserve">For high-risk processing activities (e.g., biometrics, cross-border transfers), DPO can track DPIAs:</w:t>
      </w:r>
    </w:p>
    <w:bookmarkEnd w:id="473"/>
    <w:bookmarkStart w:id="475" w:name="Xe490168617bcfd2cbc58a94ae7254f6074226a6"/>
    <w:p>
      <w:pPr>
        <w:pStyle w:val="3"/>
      </w:pPr>
      <w:r>
        <w:t xml:space="preserve">18.10 Penalty Awareness &amp; Dashboard (Government Portal)</w:t>
      </w:r>
    </w:p>
    <w:p>
      <w:pPr>
        <w:pStyle w:val="FirstParagraph"/>
      </w:pPr>
      <w:r>
        <w:t xml:space="preserve">Purpose: Display compliance health for PDPL and other regulations.</w:t>
      </w:r>
    </w:p>
    <w:p>
      <w:pPr>
        <w:pStyle w:val="a0"/>
      </w:pPr>
      <w:r>
        <w:t xml:space="preserve">Location: Government Portal → Compliance Monitor →</w:t>
      </w:r>
      <w:r>
        <w:t xml:space="preserve"> </w:t>
      </w:r>
      <w:r>
        <w:t xml:space="preserve">“</w:t>
      </w:r>
      <w:r>
        <w:t xml:space="preserve">Data Protection</w:t>
      </w:r>
      <w:r>
        <w:t xml:space="preserve">”</w:t>
      </w:r>
      <w:r>
        <w:t xml:space="preserve"> </w:t>
      </w:r>
      <w:r>
        <w:t xml:space="preserve">tab</w:t>
      </w:r>
    </w:p>
    <w:p>
      <w:pPr>
        <w:pStyle w:val="a0"/>
      </w:pPr>
      <w:r>
        <w:t xml:space="preserve">Metrics displayed:</w:t>
      </w:r>
    </w:p>
    <w:p>
      <w:pPr>
        <w:pStyle w:val="a0"/>
      </w:pPr>
      <w:r>
        <w:t xml:space="preserve">Consent record completeness (% of active users with valid consent)</w:t>
      </w:r>
    </w:p>
    <w:p>
      <w:pPr>
        <w:pStyle w:val="a0"/>
      </w:pPr>
      <w:r>
        <w:t xml:space="preserve">Cross-border transfer requests (pending/approved/denied)</w:t>
      </w:r>
    </w:p>
    <w:p>
      <w:pPr>
        <w:pStyle w:val="a0"/>
      </w:pPr>
      <w:r>
        <w:t xml:space="preserve">Data subject requests (received/resolved/overdue)</w:t>
      </w:r>
    </w:p>
    <w:p>
      <w:pPr>
        <w:pStyle w:val="a0"/>
      </w:pPr>
      <w:r>
        <w:t xml:space="preserve">Breach notifications (last 12 months)</w:t>
      </w:r>
    </w:p>
    <w:p>
      <w:pPr>
        <w:pStyle w:val="a0"/>
      </w:pPr>
      <w:r>
        <w:t xml:space="preserve">Retention compliance (records marked for deletion on schedule)</w:t>
      </w:r>
    </w:p>
    <w:p>
      <w:pPr>
        <w:pStyle w:val="a0"/>
      </w:pPr>
      <w:r>
        <w:t xml:space="preserve">One-click: </w:t>
      </w:r>
      <w:r>
        <w:t xml:space="preserve">“</w:t>
      </w:r>
      <w:r>
        <w:t xml:space="preserve">Generate PDPL Compliance Report</w:t>
      </w:r>
      <w:r>
        <w:t xml:space="preserve">”</w:t>
      </w:r>
      <w:r>
        <w:t xml:space="preserve"> </w:t>
      </w:r>
      <w:r>
        <w:t xml:space="preserve">→ PDF with all metrics, signed by DPO.</w:t>
      </w:r>
    </w:p>
    <w:p>
      <w:pPr>
        <w:pStyle w:val="a0"/>
      </w:pPr>
      <w:r>
        <w:t xml:space="preserve">🔐 Non-marketplace: Privacy features never used to target users for marketing or recommendations.</w:t>
      </w:r>
    </w:p>
    <w:p>
      <w:pPr>
        <w:pStyle w:val="a0"/>
      </w:pPr>
      <w:r>
        <w:t xml:space="preserve">*PART 19 – TRADE MEMORY LAYER &amp; PREDICTIVE TRADE INSIGHTS**</w:t>
      </w:r>
    </w:p>
    <w:p>
      <w:pPr>
        <w:pStyle w:val="a0"/>
      </w:pPr>
      <w:r>
        <w:rPr>
          <w:b/>
          <w:bCs/>
        </w:rPr>
        <w:t xml:space="preserve">Version 11.0 – Fully Expanded, with Anonymised Event Storage, Predictive Analytics, and AI-Driven Recommendations</w:t>
      </w:r>
    </w:p>
    <w:p>
      <w:pPr>
        <w:pStyle w:val="a0"/>
      </w:pPr>
      <w:r>
        <w:rPr>
          <w:b/>
          <w:bCs/>
        </w:rPr>
        <w:t xml:space="preserve">19.0 Purpose &amp; Design Philosophy</w:t>
      </w:r>
    </w:p>
    <w:p>
      <w:pPr>
        <w:pStyle w:val="a0"/>
      </w:pPr>
      <w:r>
        <w:t xml:space="preserve">The</w:t>
      </w:r>
      <w:r>
        <w:t xml:space="preserve"> </w:t>
      </w:r>
      <w:r>
        <w:rPr>
          <w:b/>
          <w:bCs/>
        </w:rPr>
        <w:t xml:space="preserve">Trade Memory Layer</w:t>
      </w:r>
      <w:r>
        <w:t xml:space="preserve"> </w:t>
      </w:r>
      <w:r>
        <w:t xml:space="preserve">is the long-term, structured knowledge base of every trade event that occurs on the SGTX platform. Unlike raw audit logs (which are technical and access-controlled), Trade Memory captures</w:t>
      </w:r>
      <w:r>
        <w:t xml:space="preserve"> </w:t>
      </w:r>
      <w:r>
        <w:rPr>
          <w:b/>
          <w:bCs/>
        </w:rPr>
        <w:t xml:space="preserve">semantic, anonymised facts</w:t>
      </w:r>
      <w:r>
        <w:t xml:space="preserve"> </w:t>
      </w:r>
      <w:r>
        <w:t xml:space="preserve">about delays, disputes, documentation failures, customs issues, financing outcomes, and logistics performance. This data is used exclusively for:</w:t>
      </w:r>
    </w:p>
    <w:p>
      <w:pPr>
        <w:numPr>
          <w:ilvl w:val="0"/>
          <w:numId w:val="1048"/>
        </w:numPr>
      </w:pPr>
      <w:r>
        <w:rPr>
          <w:b/>
          <w:bCs/>
        </w:rPr>
        <w:t xml:space="preserve">Pattern detection</w:t>
      </w:r>
      <w:r>
        <w:t xml:space="preserve"> </w:t>
      </w:r>
      <w:r>
        <w:t xml:space="preserve">– identifying recurring failure modes and bottlenecks.</w:t>
      </w:r>
    </w:p>
    <w:p>
      <w:pPr>
        <w:numPr>
          <w:ilvl w:val="0"/>
          <w:numId w:val="1048"/>
        </w:numPr>
      </w:pPr>
      <w:r>
        <w:rPr>
          <w:b/>
          <w:bCs/>
        </w:rPr>
        <w:t xml:space="preserve">Predictive analytics</w:t>
      </w:r>
      <w:r>
        <w:t xml:space="preserve"> </w:t>
      </w:r>
      <w:r>
        <w:t xml:space="preserve">– forecasting risks and outcomes for active trades.</w:t>
      </w:r>
    </w:p>
    <w:p>
      <w:pPr>
        <w:numPr>
          <w:ilvl w:val="0"/>
          <w:numId w:val="1048"/>
        </w:numPr>
      </w:pPr>
      <w:r>
        <w:rPr>
          <w:b/>
          <w:bCs/>
        </w:rPr>
        <w:t xml:space="preserve">AI model training</w:t>
      </w:r>
      <w:r>
        <w:t xml:space="preserve"> </w:t>
      </w:r>
      <w:r>
        <w:t xml:space="preserve">(federated learning) – improving fraud detection, credit scoring, and margin estimation without exposing raw data.</w:t>
      </w:r>
    </w:p>
    <w:p>
      <w:pPr>
        <w:numPr>
          <w:ilvl w:val="0"/>
          <w:numId w:val="1048"/>
        </w:numPr>
      </w:pPr>
      <w:r>
        <w:rPr>
          <w:b/>
          <w:bCs/>
        </w:rPr>
        <w:t xml:space="preserve">Strategic advisory</w:t>
      </w:r>
      <w:r>
        <w:t xml:space="preserve"> </w:t>
      </w:r>
      <w:r>
        <w:t xml:space="preserve">– providing anonymised benchmarks and</w:t>
      </w:r>
      <w:r>
        <w:t xml:space="preserve"> </w:t>
      </w:r>
      <w:r>
        <w:t xml:space="preserve">“</w:t>
      </w:r>
      <w:r>
        <w:t xml:space="preserve">what-if</w:t>
      </w:r>
      <w:r>
        <w:t xml:space="preserve">”</w:t>
      </w:r>
      <w:r>
        <w:t xml:space="preserve"> </w:t>
      </w:r>
      <w:r>
        <w:t xml:space="preserve">insights to platform governance and participating tenants (with consent).</w:t>
      </w:r>
    </w:p>
    <w:p>
      <w:pPr>
        <w:pStyle w:val="FirstParagraph"/>
      </w:pPr>
      <w:r>
        <w:t xml:space="preserve">All stored events are</w:t>
      </w:r>
      <w:r>
        <w:t xml:space="preserve"> </w:t>
      </w:r>
      <w:r>
        <w:rPr>
          <w:b/>
          <w:bCs/>
        </w:rPr>
        <w:t xml:space="preserve">anonymised</w:t>
      </w:r>
      <w:r>
        <w:t xml:space="preserve"> </w:t>
      </w:r>
      <w:r>
        <w:t xml:space="preserve">before retention: original GTIDs are replaced with persistent, non-reversible anonymous IDs. Raw event data remains in the audit log (subject to Part 18 retention rules). The Trade Memory Layer is</w:t>
      </w:r>
      <w:r>
        <w:t xml:space="preserve"> </w:t>
      </w:r>
      <w:r>
        <w:rPr>
          <w:b/>
          <w:bCs/>
        </w:rPr>
        <w:t xml:space="preserve">never used</w:t>
      </w:r>
      <w:r>
        <w:t xml:space="preserve"> </w:t>
      </w:r>
      <w:r>
        <w:t xml:space="preserve">to recommend counterparties, rank service providers, or violate non-marketplace principles.</w:t>
      </w:r>
    </w:p>
    <w:p>
      <w:pPr>
        <w:pStyle w:val="a0"/>
      </w:pPr>
      <w:r>
        <w:rPr>
          <w:b/>
          <w:bCs/>
        </w:rPr>
        <w:t xml:space="preserve">AI Integration in Part 19:</w:t>
      </w:r>
    </w:p>
    <w:p>
      <w:pPr>
        <w:numPr>
          <w:ilvl w:val="0"/>
          <w:numId w:val="1049"/>
        </w:numPr>
      </w:pPr>
      <w:r>
        <w:rPr>
          <w:b/>
          <w:bCs/>
        </w:rPr>
        <w:t xml:space="preserve">🧠 A1 (Groq → Ollama):</w:t>
      </w:r>
      <w:r>
        <w:t xml:space="preserve"> </w:t>
      </w:r>
      <w:r>
        <w:t xml:space="preserve">Plain-language insight summaries, natural language queries over memory.</w:t>
      </w:r>
    </w:p>
    <w:p>
      <w:pPr>
        <w:numPr>
          <w:ilvl w:val="0"/>
          <w:numId w:val="1049"/>
        </w:numPr>
      </w:pPr>
      <w:r>
        <w:rPr>
          <w:b/>
          <w:bCs/>
        </w:rPr>
        <w:t xml:space="preserve">🧠 A2 (HF local → Ollama):</w:t>
      </w:r>
      <w:r>
        <w:t xml:space="preserve"> </w:t>
      </w:r>
      <w:r>
        <w:t xml:space="preserve">Pattern detection (Isolation Forest, LSTM), predictive model inference, anomaly detection.</w:t>
      </w:r>
    </w:p>
    <w:p>
      <w:pPr>
        <w:numPr>
          <w:ilvl w:val="0"/>
          <w:numId w:val="1049"/>
        </w:numPr>
      </w:pPr>
      <w:r>
        <w:rPr>
          <w:b/>
          <w:bCs/>
        </w:rPr>
        <w:t xml:space="preserve">🧠 A4 (OPA + WasmEdge):</w:t>
      </w:r>
      <w:r>
        <w:t xml:space="preserve"> </w:t>
      </w:r>
      <w:r>
        <w:t xml:space="preserve">Access control, anonymisation enforcement, retention policies.</w:t>
      </w:r>
    </w:p>
    <w:p>
      <w:pPr>
        <w:pStyle w:val="FirstParagraph"/>
      </w:pPr>
      <w:r>
        <w:rPr>
          <w:b/>
          <w:bCs/>
        </w:rPr>
        <w:t xml:space="preserve">19.1 Event Types Captured</w:t>
      </w:r>
    </w:p>
    <w:p>
      <w:pPr>
        <w:pStyle w:val="a0"/>
      </w:pPr>
      <w:r>
        <w:t xml:space="preserve">Every significant workflow event is automatically captured and transformed into a standardised memory event. The following table lists the core event types, their sources, and the fields stored (after anonymisation).</w:t>
      </w:r>
    </w:p>
    <w:p>
      <w:pPr>
        <w:pStyle w:val="a0"/>
      </w:pPr>
      <w:r>
        <w:t xml:space="preserve">Event Category | Event Type | Source | Key Fields (Anonymised) |</w:t>
      </w:r>
    </w:p>
    <w:p>
      <w:pPr>
        <w:pStyle w:val="a0"/>
      </w:pPr>
      <w:r>
        <w:t xml:space="preserve">|—————-|————|——–|————————–|</w:t>
      </w:r>
    </w:p>
    <w:p>
      <w:pPr>
        <w:pStyle w:val="a0"/>
      </w:pPr>
      <w:r>
        <w:rPr>
          <w:b/>
          <w:bCs/>
        </w:rPr>
        <w:t xml:space="preserve">Trade</w:t>
      </w:r>
      <w:r>
        <w:t xml:space="preserve"> </w:t>
      </w:r>
      <w:r>
        <w:t xml:space="preserve">| Trade initiated |</w:t>
      </w:r>
      <w:r>
        <w:t xml:space="preserve"> </w:t>
      </w:r>
      <w:r>
        <w:rPr>
          <w:rStyle w:val="VerbatimChar"/>
        </w:rPr>
        <w:t xml:space="preserve">trade_requests</w:t>
      </w:r>
      <w:r>
        <w:t xml:space="preserve"> </w:t>
      </w:r>
      <w:r>
        <w:t xml:space="preserve">| HS chapter, volume range, incoterm, origin/destination country, season |</w:t>
      </w:r>
    </w:p>
    <w:p>
      <w:pPr>
        <w:pStyle w:val="a0"/>
      </w:pPr>
      <w:r>
        <w:t xml:space="preserve">| Quote submitted |</w:t>
      </w:r>
      <w:r>
        <w:t xml:space="preserve"> </w:t>
      </w:r>
      <w:r>
        <w:rPr>
          <w:rStyle w:val="VerbatimChar"/>
        </w:rPr>
        <w:t xml:space="preserve">seller_quotes</w:t>
      </w:r>
      <w:r>
        <w:t xml:space="preserve"> </w:t>
      </w:r>
      <w:r>
        <w:t xml:space="preserve">| EXW price band, logistics mode (A/B/C), number of alternative ports |</w:t>
      </w:r>
    </w:p>
    <w:p>
      <w:pPr>
        <w:pStyle w:val="a0"/>
      </w:pPr>
      <w:r>
        <w:t xml:space="preserve">| Contract locked |</w:t>
      </w:r>
      <w:r>
        <w:t xml:space="preserve"> </w:t>
      </w:r>
      <w:r>
        <w:rPr>
          <w:rStyle w:val="VerbatimChar"/>
        </w:rPr>
        <w:t xml:space="preserve">contracts</w:t>
      </w:r>
      <w:r>
        <w:t xml:space="preserve"> </w:t>
      </w:r>
      <w:r>
        <w:t xml:space="preserve">| Governing law, dispute resolution clause, fee rate |</w:t>
      </w:r>
    </w:p>
    <w:p>
      <w:pPr>
        <w:pStyle w:val="a0"/>
      </w:pPr>
      <w:r>
        <w:rPr>
          <w:b/>
          <w:bCs/>
        </w:rPr>
        <w:t xml:space="preserve">Delay</w:t>
      </w:r>
      <w:r>
        <w:t xml:space="preserve"> </w:t>
      </w:r>
      <w:r>
        <w:t xml:space="preserve">| Milestone delay |</w:t>
      </w:r>
      <w:r>
        <w:t xml:space="preserve"> </w:t>
      </w:r>
      <w:r>
        <w:rPr>
          <w:rStyle w:val="VerbatimChar"/>
        </w:rPr>
        <w:t xml:space="preserve">shipment_milestones</w:t>
      </w:r>
      <w:r>
        <w:t xml:space="preserve"> </w:t>
      </w:r>
      <w:r>
        <w:t xml:space="preserve">| Milestone type, delay duration, responsible party type (seller/carrier/customs) |</w:t>
      </w:r>
    </w:p>
    <w:p>
      <w:pPr>
        <w:pStyle w:val="a0"/>
      </w:pPr>
      <w:r>
        <w:t xml:space="preserve">| Customs hold |</w:t>
      </w:r>
      <w:r>
        <w:t xml:space="preserve"> </w:t>
      </w:r>
      <w:r>
        <w:rPr>
          <w:rStyle w:val="VerbatimChar"/>
        </w:rPr>
        <w:t xml:space="preserve">nafeza_declaration</w:t>
      </w:r>
      <w:r>
        <w:t xml:space="preserve"> </w:t>
      </w:r>
      <w:r>
        <w:t xml:space="preserve">| Hold reason category (documentation/inspection/value), resolution time |</w:t>
      </w:r>
    </w:p>
    <w:p>
      <w:pPr>
        <w:pStyle w:val="a0"/>
      </w:pPr>
      <w:r>
        <w:t xml:space="preserve">| Port congestion | AIS + RIA | Port UN/LOCODE, congestion duration, season |</w:t>
      </w:r>
    </w:p>
    <w:p>
      <w:pPr>
        <w:pStyle w:val="a0"/>
      </w:pPr>
      <w:r>
        <w:rPr>
          <w:b/>
          <w:bCs/>
        </w:rPr>
        <w:t xml:space="preserve">Documentation</w:t>
      </w:r>
      <w:r>
        <w:t xml:space="preserve"> </w:t>
      </w:r>
      <w:r>
        <w:t xml:space="preserve">| Document rejection |</w:t>
      </w:r>
      <w:r>
        <w:t xml:space="preserve"> </w:t>
      </w:r>
      <w:r>
        <w:rPr>
          <w:rStyle w:val="VerbatimChar"/>
        </w:rPr>
        <w:t xml:space="preserve">documents</w:t>
      </w:r>
      <w:r>
        <w:t xml:space="preserve"> </w:t>
      </w:r>
      <w:r>
        <w:t xml:space="preserve">| Document type (phyto/health/COO/invoice), rejection reason (missing data/mismatch/forgery), issuer country |</w:t>
      </w:r>
    </w:p>
    <w:p>
      <w:pPr>
        <w:pStyle w:val="a0"/>
      </w:pPr>
      <w:r>
        <w:t xml:space="preserve">| Missing document alert | RIA checklist | Document type, days before deadline |</w:t>
      </w:r>
    </w:p>
    <w:p>
      <w:pPr>
        <w:pStyle w:val="a0"/>
      </w:pPr>
      <w:r>
        <w:rPr>
          <w:b/>
          <w:bCs/>
        </w:rPr>
        <w:t xml:space="preserve">Dispute</w:t>
      </w:r>
      <w:r>
        <w:t xml:space="preserve"> </w:t>
      </w:r>
      <w:r>
        <w:t xml:space="preserve">| Dispute filed |</w:t>
      </w:r>
      <w:r>
        <w:t xml:space="preserve"> </w:t>
      </w:r>
      <w:r>
        <w:rPr>
          <w:rStyle w:val="VerbatimChar"/>
        </w:rPr>
        <w:t xml:space="preserve">disputes</w:t>
      </w:r>
      <w:r>
        <w:t xml:space="preserve"> </w:t>
      </w:r>
      <w:r>
        <w:t xml:space="preserve">| Category, severity, remedy sought, amount band |</w:t>
      </w:r>
    </w:p>
    <w:p>
      <w:pPr>
        <w:pStyle w:val="a0"/>
      </w:pPr>
      <w:r>
        <w:t xml:space="preserve">| Dispute resolved |</w:t>
      </w:r>
      <w:r>
        <w:t xml:space="preserve"> </w:t>
      </w:r>
      <w:r>
        <w:rPr>
          <w:rStyle w:val="VerbatimChar"/>
        </w:rPr>
        <w:t xml:space="preserve">disputes</w:t>
      </w:r>
      <w:r>
        <w:t xml:space="preserve"> </w:t>
      </w:r>
      <w:r>
        <w:t xml:space="preserve">| Resolution type (settlement/arbitration/withdrawn), duration, outcome (partial/full) |</w:t>
      </w:r>
    </w:p>
    <w:p>
      <w:pPr>
        <w:pStyle w:val="a0"/>
      </w:pPr>
      <w:r>
        <w:t xml:space="preserve">| QC override |</w:t>
      </w:r>
      <w:r>
        <w:t xml:space="preserve"> </w:t>
      </w:r>
      <w:r>
        <w:rPr>
          <w:rStyle w:val="VerbatimChar"/>
        </w:rPr>
        <w:t xml:space="preserve">inspection_logs</w:t>
      </w:r>
      <w:r>
        <w:t xml:space="preserve"> </w:t>
      </w:r>
      <w:r>
        <w:t xml:space="preserve">| Defect type, AI confidence band, override reason, inspector licence tier |</w:t>
      </w:r>
    </w:p>
    <w:p>
      <w:pPr>
        <w:pStyle w:val="a0"/>
      </w:pPr>
      <w:r>
        <w:rPr>
          <w:b/>
          <w:bCs/>
        </w:rPr>
        <w:t xml:space="preserve">Financing</w:t>
      </w:r>
      <w:r>
        <w:t xml:space="preserve"> </w:t>
      </w:r>
      <w:r>
        <w:t xml:space="preserve">| Financing request |</w:t>
      </w:r>
      <w:r>
        <w:t xml:space="preserve"> </w:t>
      </w:r>
      <w:r>
        <w:rPr>
          <w:rStyle w:val="VerbatimChar"/>
        </w:rPr>
        <w:t xml:space="preserve">financing_requests</w:t>
      </w:r>
      <w:r>
        <w:t xml:space="preserve"> </w:t>
      </w:r>
      <w:r>
        <w:t xml:space="preserve">| Financing type, amount band, tenor band, collateral type |</w:t>
      </w:r>
    </w:p>
    <w:p>
      <w:pPr>
        <w:pStyle w:val="a0"/>
      </w:pPr>
      <w:r>
        <w:t xml:space="preserve">| Bid submitted |</w:t>
      </w:r>
      <w:r>
        <w:t xml:space="preserve"> </w:t>
      </w:r>
      <w:r>
        <w:rPr>
          <w:rStyle w:val="VerbatimChar"/>
        </w:rPr>
        <w:t xml:space="preserve">financing_offers</w:t>
      </w:r>
      <w:r>
        <w:t xml:space="preserve"> </w:t>
      </w:r>
      <w:r>
        <w:t xml:space="preserve">| APR band, financier type (bank/PFI/DeFi) |</w:t>
      </w:r>
    </w:p>
    <w:p>
      <w:pPr>
        <w:pStyle w:val="a0"/>
      </w:pPr>
      <w:r>
        <w:t xml:space="preserve">| Disbursement |</w:t>
      </w:r>
      <w:r>
        <w:t xml:space="preserve"> </w:t>
      </w:r>
      <w:r>
        <w:rPr>
          <w:rStyle w:val="VerbatimChar"/>
        </w:rPr>
        <w:t xml:space="preserve">financing_agreements</w:t>
      </w:r>
      <w:r>
        <w:t xml:space="preserve"> </w:t>
      </w:r>
      <w:r>
        <w:t xml:space="preserve">| Disbursement delay, fee deduction |</w:t>
      </w:r>
    </w:p>
    <w:p>
      <w:pPr>
        <w:pStyle w:val="a0"/>
      </w:pPr>
      <w:r>
        <w:t xml:space="preserve">| Repayment outcome |</w:t>
      </w:r>
      <w:r>
        <w:t xml:space="preserve"> </w:t>
      </w:r>
      <w:r>
        <w:rPr>
          <w:rStyle w:val="VerbatimChar"/>
        </w:rPr>
        <w:t xml:space="preserve">financing_repayments</w:t>
      </w:r>
      <w:r>
        <w:t xml:space="preserve"> </w:t>
      </w:r>
      <w:r>
        <w:t xml:space="preserve">| On-time / late (days) / default, margin call triggered |</w:t>
      </w:r>
    </w:p>
    <w:p>
      <w:pPr>
        <w:pStyle w:val="a0"/>
      </w:pPr>
      <w:r>
        <w:rPr>
          <w:b/>
          <w:bCs/>
        </w:rPr>
        <w:t xml:space="preserve">Logistics</w:t>
      </w:r>
      <w:r>
        <w:t xml:space="preserve"> </w:t>
      </w:r>
      <w:r>
        <w:t xml:space="preserve">| RFQ response time |</w:t>
      </w:r>
      <w:r>
        <w:t xml:space="preserve"> </w:t>
      </w:r>
      <w:r>
        <w:rPr>
          <w:rStyle w:val="VerbatimChar"/>
        </w:rPr>
        <w:t xml:space="preserve">service_quotations</w:t>
      </w:r>
      <w:r>
        <w:t xml:space="preserve"> </w:t>
      </w:r>
      <w:r>
        <w:t xml:space="preserve">| Service type, response time band, match score band |</w:t>
      </w:r>
    </w:p>
    <w:p>
      <w:pPr>
        <w:pStyle w:val="a0"/>
      </w:pPr>
      <w:r>
        <w:t xml:space="preserve">| Logistics addendum signing |</w:t>
      </w:r>
      <w:r>
        <w:t xml:space="preserve"> </w:t>
      </w:r>
      <w:r>
        <w:rPr>
          <w:rStyle w:val="VerbatimChar"/>
        </w:rPr>
        <w:t xml:space="preserve">logistics_addenda</w:t>
      </w:r>
      <w:r>
        <w:t xml:space="preserve"> </w:t>
      </w:r>
      <w:r>
        <w:t xml:space="preserve">| Provider type, signing delay |</w:t>
      </w:r>
    </w:p>
    <w:p>
      <w:pPr>
        <w:pStyle w:val="a0"/>
      </w:pPr>
      <w:r>
        <w:t xml:space="preserve">| Container release |</w:t>
      </w:r>
      <w:r>
        <w:t xml:space="preserve"> </w:t>
      </w:r>
      <w:r>
        <w:rPr>
          <w:rStyle w:val="VerbatimChar"/>
        </w:rPr>
        <w:t xml:space="preserve">release_authorisations</w:t>
      </w:r>
      <w:r>
        <w:t xml:space="preserve"> </w:t>
      </w:r>
      <w:r>
        <w:t xml:space="preserve">| Terminal, gate-out delay after token |</w:t>
      </w:r>
    </w:p>
    <w:p>
      <w:pPr>
        <w:pStyle w:val="a0"/>
      </w:pPr>
      <w:r>
        <w:rPr>
          <w:b/>
          <w:bCs/>
        </w:rPr>
        <w:t xml:space="preserve">Compliance</w:t>
      </w:r>
      <w:r>
        <w:t xml:space="preserve"> </w:t>
      </w:r>
      <w:r>
        <w:t xml:space="preserve">| Sanctions flag (GNN) |</w:t>
      </w:r>
      <w:r>
        <w:t xml:space="preserve"> </w:t>
      </w:r>
      <w:r>
        <w:rPr>
          <w:rStyle w:val="VerbatimChar"/>
        </w:rPr>
        <w:t xml:space="preserve">gnn_risk_scores</w:t>
      </w:r>
      <w:r>
        <w:t xml:space="preserve"> </w:t>
      </w:r>
      <w:r>
        <w:t xml:space="preserve">| Proximity hops, risk score band |</w:t>
      </w:r>
    </w:p>
    <w:p>
      <w:pPr>
        <w:pStyle w:val="a0"/>
      </w:pPr>
      <w:r>
        <w:t xml:space="preserve">| PEP hit | Compliance intelligence | PEP level, jurisdiction |</w:t>
      </w:r>
    </w:p>
    <w:p>
      <w:pPr>
        <w:pStyle w:val="a0"/>
      </w:pPr>
      <w:r>
        <w:t xml:space="preserve">| Restricted goods | RIA | HS chapter, restriction type |</w:t>
      </w:r>
    </w:p>
    <w:p>
      <w:pPr>
        <w:pStyle w:val="a0"/>
      </w:pPr>
      <w:r>
        <w:rPr>
          <w:b/>
          <w:bCs/>
        </w:rPr>
        <w:t xml:space="preserve">19.2 Anonymisation &amp; Privacy</w:t>
      </w:r>
    </w:p>
    <w:p>
      <w:pPr>
        <w:pStyle w:val="a0"/>
      </w:pPr>
      <w:r>
        <w:rPr>
          <w:b/>
          <w:bCs/>
        </w:rPr>
        <w:t xml:space="preserve">19.2.1 Anonymisation Process</w:t>
      </w:r>
    </w:p>
    <w:p>
      <w:pPr>
        <w:pStyle w:val="a0"/>
      </w:pPr>
      <w:r>
        <w:t xml:space="preserve">Before any event is written to</w:t>
      </w:r>
      <w:r>
        <w:t xml:space="preserve"> </w:t>
      </w:r>
      <w:r>
        <w:rPr>
          <w:rStyle w:val="VerbatimChar"/>
        </w:rPr>
        <w:t xml:space="preserve">trade_memory_events</w:t>
      </w:r>
      <w:r>
        <w:t xml:space="preserve">, the following fields are irreversibly anonymised:</w:t>
      </w:r>
    </w:p>
    <w:p>
      <w:pPr>
        <w:numPr>
          <w:ilvl w:val="0"/>
          <w:numId w:val="1050"/>
        </w:numPr>
      </w:pPr>
      <w:r>
        <w:rPr>
          <w:b/>
          <w:bCs/>
        </w:rPr>
        <w:t xml:space="preserve">GTID</w:t>
      </w:r>
      <w:r>
        <w:t xml:space="preserve"> </w:t>
      </w:r>
      <w:r>
        <w:t xml:space="preserve">→ replaced with</w:t>
      </w:r>
      <w:r>
        <w:t xml:space="preserve"> </w:t>
      </w:r>
      <w:r>
        <w:rPr>
          <w:rStyle w:val="VerbatimChar"/>
        </w:rPr>
        <w:t xml:space="preserve">anonymous_entity_id</w:t>
      </w:r>
      <w:r>
        <w:t xml:space="preserve"> </w:t>
      </w:r>
      <w:r>
        <w:t xml:space="preserve">(deterministic hash using a rotating pepper, changed every 90 days; old mappings deleted after 30 days).</w:t>
      </w:r>
    </w:p>
    <w:p>
      <w:pPr>
        <w:numPr>
          <w:ilvl w:val="0"/>
          <w:numId w:val="1050"/>
        </w:numPr>
      </w:pPr>
      <w:r>
        <w:rPr>
          <w:b/>
          <w:bCs/>
        </w:rPr>
        <w:t xml:space="preserve">Exact amounts</w:t>
      </w:r>
      <w:r>
        <w:t xml:space="preserve"> </w:t>
      </w:r>
      <w:r>
        <w:t xml:space="preserve">→ replaced with logarithmic bands (e.g.,</w:t>
      </w:r>
      <w:r>
        <w:t xml:space="preserve"> </w:t>
      </w:r>
      <w:r>
        <w:rPr>
          <w:rStyle w:val="VerbatimChar"/>
        </w:rPr>
        <w:t xml:space="preserve">10k-50k</w:t>
      </w:r>
      <w:r>
        <w:t xml:space="preserve">,</w:t>
      </w:r>
      <w:r>
        <w:t xml:space="preserve"> </w:t>
      </w:r>
      <w:r>
        <w:rPr>
          <w:rStyle w:val="VerbatimChar"/>
        </w:rPr>
        <w:t xml:space="preserve">50k-100k</w:t>
      </w:r>
      <w:r>
        <w:t xml:space="preserve">, etc.).</w:t>
      </w:r>
    </w:p>
    <w:p>
      <w:pPr>
        <w:numPr>
          <w:ilvl w:val="0"/>
          <w:numId w:val="1050"/>
        </w:numPr>
      </w:pPr>
      <w:r>
        <w:rPr>
          <w:b/>
          <w:bCs/>
        </w:rPr>
        <w:t xml:space="preserve">Dates</w:t>
      </w:r>
      <w:r>
        <w:t xml:space="preserve"> </w:t>
      </w:r>
      <w:r>
        <w:t xml:space="preserve">→ truncated to week (</w:t>
      </w:r>
      <w:r>
        <w:rPr>
          <w:rStyle w:val="VerbatimChar"/>
        </w:rPr>
        <w:t xml:space="preserve">YYYY-WW</w:t>
      </w:r>
      <w:r>
        <w:t xml:space="preserve">) except for time-to-event calculations (delays are stored as integer days, not absolute dates).</w:t>
      </w:r>
    </w:p>
    <w:p>
      <w:pPr>
        <w:numPr>
          <w:ilvl w:val="0"/>
          <w:numId w:val="1050"/>
        </w:numPr>
      </w:pPr>
      <w:r>
        <w:rPr>
          <w:b/>
          <w:bCs/>
        </w:rPr>
        <w:t xml:space="preserve">Free-text descriptions</w:t>
      </w:r>
      <w:r>
        <w:t xml:space="preserve"> </w:t>
      </w:r>
      <w:r>
        <w:t xml:space="preserve">→ removed entirely; only categorised fields remain.</w:t>
      </w:r>
    </w:p>
    <w:p>
      <w:pPr>
        <w:numPr>
          <w:ilvl w:val="0"/>
          <w:numId w:val="1050"/>
        </w:numPr>
      </w:pPr>
      <w:r>
        <w:rPr>
          <w:b/>
          <w:bCs/>
        </w:rPr>
        <w:t xml:space="preserve">Document content</w:t>
      </w:r>
      <w:r>
        <w:t xml:space="preserve"> </w:t>
      </w:r>
      <w:r>
        <w:t xml:space="preserve">→ never stored; only document type and rejection reason.</w:t>
      </w:r>
    </w:p>
    <w:p>
      <w:pPr>
        <w:pStyle w:val="FirstParagraph"/>
      </w:pPr>
      <w:r>
        <w:rPr>
          <w:b/>
          <w:bCs/>
        </w:rPr>
        <w:t xml:space="preserve">19.2.2 Consent &amp; Opt-Out</w:t>
      </w:r>
    </w:p>
    <w:p>
      <w:pPr>
        <w:numPr>
          <w:ilvl w:val="0"/>
          <w:numId w:val="1051"/>
        </w:numPr>
      </w:pPr>
      <w:r>
        <w:t xml:space="preserve">Tenants may opt out of contributing their trade data to the Trade Memory Layer via</w:t>
      </w:r>
      <w:r>
        <w:t xml:space="preserve"> </w:t>
      </w:r>
      <w:r>
        <w:rPr>
          <w:b/>
          <w:bCs/>
        </w:rPr>
        <w:t xml:space="preserve">Company Admin → Privacy → Trade Memory Contribution</w:t>
      </w:r>
      <w:r>
        <w:t xml:space="preserve"> </w:t>
      </w:r>
      <w:r>
        <w:t xml:space="preserve">(default: opt-in).</w:t>
      </w:r>
    </w:p>
    <w:p>
      <w:pPr>
        <w:numPr>
          <w:ilvl w:val="0"/>
          <w:numId w:val="1051"/>
        </w:numPr>
      </w:pPr>
      <w:r>
        <w:t xml:space="preserve">Opt-out applies prospectively; historical data already anonymised cannot be retroactively deleted (as it is no longer linkable to the tenant).</w:t>
      </w:r>
    </w:p>
    <w:p>
      <w:pPr>
        <w:numPr>
          <w:ilvl w:val="0"/>
          <w:numId w:val="1051"/>
        </w:numPr>
      </w:pPr>
      <w:r>
        <w:t xml:space="preserve">The platform may still use aggregated, differentially private statistics (ε=0.1) even for opt-out tenants, as required for regulatory reporting and platform health.</w:t>
      </w:r>
    </w:p>
    <w:p>
      <w:pPr>
        <w:pStyle w:val="FirstParagraph"/>
      </w:pPr>
      <w:r>
        <w:rPr>
          <w:b/>
          <w:bCs/>
        </w:rPr>
        <w:t xml:space="preserve">19.2.3 Retention &amp; Deletion</w:t>
      </w:r>
    </w:p>
    <w:p>
      <w:pPr>
        <w:numPr>
          <w:ilvl w:val="0"/>
          <w:numId w:val="1052"/>
        </w:numPr>
      </w:pPr>
      <w:r>
        <w:t xml:space="preserve">Anonymised events are kept</w:t>
      </w:r>
      <w:r>
        <w:t xml:space="preserve"> </w:t>
      </w:r>
      <w:r>
        <w:rPr>
          <w:b/>
          <w:bCs/>
        </w:rPr>
        <w:t xml:space="preserve">indefinitely</w:t>
      </w:r>
      <w:r>
        <w:t xml:space="preserve"> </w:t>
      </w:r>
      <w:r>
        <w:t xml:space="preserve">(no personal data remains).</w:t>
      </w:r>
    </w:p>
    <w:p>
      <w:pPr>
        <w:numPr>
          <w:ilvl w:val="0"/>
          <w:numId w:val="1052"/>
        </w:numPr>
      </w:pPr>
      <w:r>
        <w:t xml:space="preserve">The mapping between original GTID and anonymous ID is deleted after 90 days, making re-identification impossible.</w:t>
      </w:r>
    </w:p>
    <w:p>
      <w:pPr>
        <w:numPr>
          <w:ilvl w:val="0"/>
          <w:numId w:val="1052"/>
        </w:numPr>
      </w:pPr>
      <w:r>
        <w:t xml:space="preserve">Raw event logs (audit trail) follow Part 18 retention (7-10 years) and are access-controlled separately.</w:t>
      </w:r>
    </w:p>
    <w:p>
      <w:pPr>
        <w:pStyle w:val="FirstParagraph"/>
      </w:pPr>
      <w:r>
        <w:rPr>
          <w:b/>
          <w:bCs/>
        </w:rPr>
        <w:t xml:space="preserve">19.3 Storage &amp; Querying</w:t>
      </w:r>
    </w:p>
    <w:p>
      <w:pPr>
        <w:pStyle w:val="a0"/>
      </w:pPr>
      <w:r>
        <w:rPr>
          <w:b/>
          <w:bCs/>
        </w:rPr>
        <w:t xml:space="preserve">19.3.1 Database Schema</w:t>
      </w:r>
    </w:p>
    <w:p>
      <w:pPr>
        <w:pStyle w:val="a0"/>
      </w:pPr>
      <w:r>
        <w:t xml:space="preserve">```sql</w:t>
      </w:r>
    </w:p>
    <w:p>
      <w:pPr>
        <w:pStyle w:val="a0"/>
      </w:pPr>
      <w:r>
        <w:t xml:space="preserve">– Hypertable for time-series event storage</w:t>
      </w:r>
    </w:p>
    <w:p>
      <w:pPr>
        <w:pStyle w:val="a0"/>
      </w:pPr>
      <w:r>
        <w:t xml:space="preserve">CREATE TABLE trade_memory_events (</w:t>
      </w:r>
    </w:p>
    <w:p>
      <w:pPr>
        <w:pStyle w:val="a0"/>
      </w:pPr>
      <w:r>
        <w:t xml:space="preserve">id BIGSERIAL,</w:t>
      </w:r>
    </w:p>
    <w:p>
      <w:pPr>
        <w:pStyle w:val="a0"/>
      </w:pPr>
      <w:r>
        <w:t xml:space="preserve">event_type TEXT NOT NULL,</w:t>
      </w:r>
    </w:p>
    <w:p>
      <w:pPr>
        <w:pStyle w:val="a0"/>
      </w:pPr>
      <w:r>
        <w:t xml:space="preserve">category TEXT NOT NULL, –</w:t>
      </w:r>
      <w:r>
        <w:t xml:space="preserve"> </w:t>
      </w:r>
      <w:r>
        <w:t xml:space="preserve">‘</w:t>
      </w:r>
      <w:r>
        <w:t xml:space="preserve">DELAY</w:t>
      </w:r>
      <w:r>
        <w:t xml:space="preserve">’</w:t>
      </w:r>
      <w:r>
        <w:t xml:space="preserve">,</w:t>
      </w:r>
      <w:r>
        <w:t xml:space="preserve"> </w:t>
      </w:r>
      <w:r>
        <w:t xml:space="preserve">‘</w:t>
      </w:r>
      <w:r>
        <w:t xml:space="preserve">DISPUTE</w:t>
      </w:r>
      <w:r>
        <w:t xml:space="preserve">’</w:t>
      </w:r>
      <w:r>
        <w:t xml:space="preserve">,</w:t>
      </w:r>
      <w:r>
        <w:t xml:space="preserve"> </w:t>
      </w:r>
      <w:r>
        <w:t xml:space="preserve">‘</w:t>
      </w:r>
      <w:r>
        <w:t xml:space="preserve">FINANCING</w:t>
      </w:r>
      <w:r>
        <w:t xml:space="preserve">’</w:t>
      </w:r>
      <w:r>
        <w:t xml:space="preserve">, etc.</w:t>
      </w:r>
    </w:p>
    <w:p>
      <w:pPr>
        <w:pStyle w:val="a0"/>
      </w:pPr>
      <w:r>
        <w:t xml:space="preserve">anonymous_entity_id TEXT, – persistent but non-reversible</w:t>
      </w:r>
    </w:p>
    <w:p>
      <w:pPr>
        <w:pStyle w:val="a0"/>
      </w:pPr>
      <w:r>
        <w:t xml:space="preserve">hs_chapter CHAR(2),</w:t>
      </w:r>
    </w:p>
    <w:p>
      <w:pPr>
        <w:pStyle w:val="a0"/>
      </w:pPr>
      <w:r>
        <w:t xml:space="preserve">origin_country CHAR(2),</w:t>
      </w:r>
    </w:p>
    <w:p>
      <w:pPr>
        <w:pStyle w:val="a0"/>
      </w:pPr>
      <w:r>
        <w:t xml:space="preserve">destination_country CHAR(2),</w:t>
      </w:r>
    </w:p>
    <w:p>
      <w:pPr>
        <w:pStyle w:val="a0"/>
      </w:pPr>
      <w:r>
        <w:t xml:space="preserve">incoterm TEXT,</w:t>
      </w:r>
    </w:p>
    <w:p>
      <w:pPr>
        <w:pStyle w:val="a0"/>
      </w:pPr>
      <w:r>
        <w:t xml:space="preserve">volume_band TEXT, –</w:t>
      </w:r>
      <w:r>
        <w:t xml:space="preserve"> </w:t>
      </w:r>
      <w:r>
        <w:t xml:space="preserve">‘</w:t>
      </w:r>
      <w:r>
        <w:t xml:space="preserve">SMALL</w:t>
      </w:r>
      <w:r>
        <w:t xml:space="preserve">’</w:t>
      </w:r>
      <w:r>
        <w:t xml:space="preserve">,</w:t>
      </w:r>
      <w:r>
        <w:t xml:space="preserve"> </w:t>
      </w:r>
      <w:r>
        <w:t xml:space="preserve">‘</w:t>
      </w:r>
      <w:r>
        <w:t xml:space="preserve">MEDIUM</w:t>
      </w:r>
      <w:r>
        <w:t xml:space="preserve">’</w:t>
      </w:r>
      <w:r>
        <w:t xml:space="preserve">,</w:t>
      </w:r>
      <w:r>
        <w:t xml:space="preserve"> </w:t>
      </w:r>
      <w:r>
        <w:t xml:space="preserve">‘</w:t>
      </w:r>
      <w:r>
        <w:t xml:space="preserve">LARGE</w:t>
      </w:r>
      <w:r>
        <w:t xml:space="preserve">’</w:t>
      </w:r>
    </w:p>
    <w:p>
      <w:pPr>
        <w:pStyle w:val="a0"/>
      </w:pPr>
      <w:r>
        <w:t xml:space="preserve">value_band TEXT,</w:t>
      </w:r>
    </w:p>
    <w:p>
      <w:pPr>
        <w:pStyle w:val="a0"/>
      </w:pPr>
      <w:r>
        <w:t xml:space="preserve">delay_days INTEGER,</w:t>
      </w:r>
    </w:p>
    <w:p>
      <w:pPr>
        <w:pStyle w:val="a0"/>
      </w:pPr>
      <w:r>
        <w:t xml:space="preserve">dispute_category TEXT,</w:t>
      </w:r>
    </w:p>
    <w:p>
      <w:pPr>
        <w:pStyle w:val="a0"/>
      </w:pPr>
      <w:r>
        <w:t xml:space="preserve">resolution_days INTEGER,</w:t>
      </w:r>
    </w:p>
    <w:p>
      <w:pPr>
        <w:pStyle w:val="a0"/>
      </w:pPr>
      <w:r>
        <w:t xml:space="preserve">– additional structured fields per event type (JSONB for flexibility)</w:t>
      </w:r>
    </w:p>
    <w:p>
      <w:pPr>
        <w:pStyle w:val="a0"/>
      </w:pPr>
      <w:r>
        <w:t xml:space="preserve">payload JSONB,</w:t>
      </w:r>
    </w:p>
    <w:p>
      <w:pPr>
        <w:pStyle w:val="a0"/>
      </w:pPr>
      <w:r>
        <w:t xml:space="preserve">occurred_week DATE, – first day of the week (ISO)</w:t>
      </w:r>
    </w:p>
    <w:p>
      <w:pPr>
        <w:pStyle w:val="a0"/>
      </w:pPr>
      <w:r>
        <w:t xml:space="preserve">created_at TIMESTAMPTZ DEFAULT NOW()</w:t>
      </w:r>
    </w:p>
    <w:p>
      <w:pPr>
        <w:pStyle w:val="a0"/>
      </w:pPr>
      <w:r>
        <w:t xml:space="preserve">) PARTITION BY RANGE (occurred_week);</w:t>
      </w:r>
    </w:p>
    <w:p>
      <w:pPr>
        <w:pStyle w:val="a0"/>
      </w:pPr>
      <w:r>
        <w:t xml:space="preserve">– TimescaleDB compression (after 6 months)</w:t>
      </w:r>
    </w:p>
    <w:p>
      <w:pPr>
        <w:pStyle w:val="a0"/>
      </w:pPr>
      <w:r>
        <w:t xml:space="preserve">SELECT create_hypertable(</w:t>
      </w:r>
      <w:r>
        <w:t xml:space="preserve">‘</w:t>
      </w:r>
      <w:r>
        <w:t xml:space="preserve">trade_memory_events</w:t>
      </w:r>
      <w:r>
        <w:t xml:space="preserve">’</w:t>
      </w:r>
      <w:r>
        <w:t xml:space="preserve">,</w:t>
      </w:r>
      <w:r>
        <w:t xml:space="preserve"> </w:t>
      </w:r>
      <w:r>
        <w:t xml:space="preserve">‘</w:t>
      </w:r>
      <w:r>
        <w:t xml:space="preserve">occurred_week</w:t>
      </w:r>
      <w:r>
        <w:t xml:space="preserve">’</w:t>
      </w:r>
      <w:r>
        <w:t xml:space="preserve">);</w:t>
      </w:r>
    </w:p>
    <w:p>
      <w:pPr>
        <w:pStyle w:val="a0"/>
      </w:pPr>
      <w:r>
        <w:t xml:space="preserve">ALTER TABLE trade_memory_events SET (</w:t>
      </w:r>
    </w:p>
    <w:p>
      <w:pPr>
        <w:pStyle w:val="a0"/>
      </w:pPr>
      <w:r>
        <w:t xml:space="preserve">timescaledb.compress,</w:t>
      </w:r>
    </w:p>
    <w:p>
      <w:pPr>
        <w:pStyle w:val="a0"/>
      </w:pPr>
      <w:r>
        <w:t xml:space="preserve">timescaledb.compress_segmentby =</w:t>
      </w:r>
      <w:r>
        <w:t xml:space="preserve"> </w:t>
      </w:r>
      <w:r>
        <w:t xml:space="preserve">‘</w:t>
      </w:r>
      <w:r>
        <w:t xml:space="preserve">category, event_type</w:t>
      </w:r>
      <w:r>
        <w:t xml:space="preserve">’</w:t>
      </w:r>
    </w:p>
    <w:p>
      <w:pPr>
        <w:pStyle w:val="a0"/>
      </w:pPr>
      <w:r>
        <w:t xml:space="preserve">);</w:t>
      </w:r>
    </w:p>
    <w:bookmarkStart w:id="474" w:name="query-interface-internal-only"/>
    <w:p>
      <w:pPr>
        <w:pStyle w:val="4"/>
      </w:pPr>
      <w:r>
        <w:t xml:space="preserve">19.3.2 Query Interface (Internal Only)</w:t>
      </w:r>
    </w:p>
    <w:p>
      <w:pPr>
        <w:pStyle w:val="FirstParagraph"/>
      </w:pPr>
      <w:r>
        <w:t xml:space="preserve">No external API is exposed. Internal services (AI Risk Engine, Predictive Insights, Federated Learning) query the memory layer via a gRPC interface with strict rate limits and audit logging.</w:t>
      </w:r>
    </w:p>
    <w:p>
      <w:pPr>
        <w:pStyle w:val="a0"/>
      </w:pPr>
      <w:r>
        <w:t xml:space="preserve">Example internal query (Rust):</w:t>
      </w:r>
    </w:p>
    <w:p>
      <w:pPr>
        <w:pStyle w:val="a0"/>
      </w:pPr>
      <w:r>
        <w:t xml:space="preserve">rust</w:t>
      </w:r>
    </w:p>
    <w:p>
      <w:pPr>
        <w:pStyle w:val="a0"/>
      </w:pPr>
      <w:r>
        <w:t xml:space="preserve">let delays = memory_store.query(Query::new()</w:t>
      </w:r>
    </w:p>
    <w:p>
      <w:pPr>
        <w:pStyle w:val="a0"/>
      </w:pPr>
      <w:r>
        <w:t xml:space="preserve">.category(</w:t>
      </w:r>
      <w:r>
        <w:t xml:space="preserve">“</w:t>
      </w:r>
      <w:r>
        <w:t xml:space="preserve">DELAY</w:t>
      </w:r>
      <w:r>
        <w:t xml:space="preserve">”</w:t>
      </w:r>
      <w:r>
        <w:t xml:space="preserve">)</w:t>
      </w:r>
    </w:p>
    <w:p>
      <w:pPr>
        <w:pStyle w:val="a0"/>
      </w:pPr>
      <w:r>
        <w:t xml:space="preserve">.origin(</w:t>
      </w:r>
      <w:r>
        <w:t xml:space="preserve">“</w:t>
      </w:r>
      <w:r>
        <w:t xml:space="preserve">EG</w:t>
      </w:r>
      <w:r>
        <w:t xml:space="preserve">”</w:t>
      </w:r>
      <w:r>
        <w:t xml:space="preserve">)</w:t>
      </w:r>
    </w:p>
    <w:p>
      <w:pPr>
        <w:pStyle w:val="a0"/>
      </w:pPr>
      <w:r>
        <w:t xml:space="preserve">.destination(</w:t>
      </w:r>
      <w:r>
        <w:t xml:space="preserve">“</w:t>
      </w:r>
      <w:r>
        <w:t xml:space="preserve">DE</w:t>
      </w:r>
      <w:r>
        <w:t xml:space="preserve">”</w:t>
      </w:r>
      <w:r>
        <w:t xml:space="preserve">)</w:t>
      </w:r>
    </w:p>
    <w:p>
      <w:pPr>
        <w:pStyle w:val="a0"/>
      </w:pPr>
      <w:r>
        <w:t xml:space="preserve">.hs_chapter(</w:t>
      </w:r>
      <w:r>
        <w:t xml:space="preserve">“</w:t>
      </w:r>
      <w:r>
        <w:t xml:space="preserve">08</w:t>
      </w:r>
      <w:r>
        <w:t xml:space="preserve">”</w:t>
      </w:r>
      <w:r>
        <w:t xml:space="preserve">)</w:t>
      </w:r>
    </w:p>
    <w:p>
      <w:pPr>
        <w:pStyle w:val="a0"/>
      </w:pPr>
      <w:r>
        <w:t xml:space="preserve">.weeks_last(12)</w:t>
      </w:r>
    </w:p>
    <w:p>
      <w:pPr>
        <w:pStyle w:val="a0"/>
      </w:pPr>
      <w:r>
        <w:t xml:space="preserve">.aggregate(Aggregate::Percentile(</w:t>
      </w:r>
      <w:r>
        <w:t xml:space="preserve">“</w:t>
      </w:r>
      <w:r>
        <w:t xml:space="preserve">delay_days</w:t>
      </w:r>
      <w:r>
        <w:t xml:space="preserve">”</w:t>
      </w:r>
      <w:r>
        <w:t xml:space="preserve">, 95))</w:t>
      </w:r>
    </w:p>
    <w:p>
      <w:pPr>
        <w:pStyle w:val="a0"/>
      </w:pPr>
      <w:r>
        <w:t xml:space="preserve">).await?;</w:t>
      </w:r>
    </w:p>
    <w:bookmarkEnd w:id="474"/>
    <w:bookmarkEnd w:id="475"/>
    <w:bookmarkStart w:id="479" w:name="X62629d901200d7cf9490f701e6436b207c2b45f"/>
    <w:p>
      <w:pPr>
        <w:pStyle w:val="3"/>
      </w:pPr>
      <w:r>
        <w:t xml:space="preserve">19.4 Predictive Trade Insights (Generated Daily)</w:t>
      </w:r>
    </w:p>
    <w:bookmarkStart w:id="476" w:name="insight-types-models"/>
    <w:p>
      <w:pPr>
        <w:pStyle w:val="4"/>
      </w:pPr>
      <w:r>
        <w:t xml:space="preserve">19.4.1 Insight Types &amp; Models</w:t>
      </w:r>
    </w:p>
    <w:p>
      <w:pPr>
        <w:pStyle w:val="FirstParagraph"/>
      </w:pPr>
      <w:r>
        <w:t xml:space="preserve">Every night at 02:00 UTC, the predictive-insights service runs a set of models trained on the Trade Memory Layer. Outputs are stored in predictive_insights and pushed to relevant Smart Inboxes.</w:t>
      </w:r>
    </w:p>
    <w:bookmarkEnd w:id="476"/>
    <w:bookmarkStart w:id="477" w:name="output-storage-delivery"/>
    <w:p>
      <w:pPr>
        <w:pStyle w:val="4"/>
      </w:pPr>
      <w:r>
        <w:t xml:space="preserve">19.4.2 Output Storage &amp; Delivery</w:t>
      </w:r>
    </w:p>
    <w:p>
      <w:pPr>
        <w:pStyle w:val="FirstParagraph"/>
      </w:pPr>
      <w:r>
        <w:t xml:space="preserve">sql</w:t>
      </w:r>
    </w:p>
    <w:p>
      <w:pPr>
        <w:pStyle w:val="a0"/>
      </w:pPr>
      <w:r>
        <w:t xml:space="preserve">CREATE TABLE predictive_insights (</w:t>
      </w:r>
    </w:p>
    <w:p>
      <w:pPr>
        <w:pStyle w:val="a0"/>
      </w:pPr>
      <w:r>
        <w:t xml:space="preserve">id UUID PRIMARY KEY DEFAULT gen_random_uuid(),</w:t>
      </w:r>
    </w:p>
    <w:p>
      <w:pPr>
        <w:pStyle w:val="a0"/>
      </w:pPr>
      <w:r>
        <w:t xml:space="preserve">insight_type TEXT NOT NULL,</w:t>
      </w:r>
    </w:p>
    <w:p>
      <w:pPr>
        <w:pStyle w:val="a0"/>
      </w:pPr>
      <w:r>
        <w:t xml:space="preserve">target_entity TEXT, – USTN, GTID, or NULL for general</w:t>
      </w:r>
    </w:p>
    <w:p>
      <w:pPr>
        <w:pStyle w:val="a0"/>
      </w:pPr>
      <w:r>
        <w:t xml:space="preserve">probability DECIMAL(5,2),</w:t>
      </w:r>
    </w:p>
    <w:p>
      <w:pPr>
        <w:pStyle w:val="a0"/>
      </w:pPr>
      <w:r>
        <w:t xml:space="preserve">confidence_interval JSONB,</w:t>
      </w:r>
    </w:p>
    <w:p>
      <w:pPr>
        <w:pStyle w:val="a0"/>
      </w:pPr>
      <w:r>
        <w:t xml:space="preserve">recommendation TEXT, – plain-language suggestion (Groq, A1)</w:t>
      </w:r>
    </w:p>
    <w:p>
      <w:pPr>
        <w:pStyle w:val="a0"/>
      </w:pPr>
      <w:r>
        <w:t xml:space="preserve">payload JSONB,</w:t>
      </w:r>
    </w:p>
    <w:p>
      <w:pPr>
        <w:pStyle w:val="a0"/>
      </w:pPr>
      <w:r>
        <w:t xml:space="preserve">valid_until TIMESTAMPTZ,</w:t>
      </w:r>
    </w:p>
    <w:p>
      <w:pPr>
        <w:pStyle w:val="a0"/>
      </w:pPr>
      <w:r>
        <w:t xml:space="preserve">acknowledged BOOLEAN DEFAULT false,</w:t>
      </w:r>
    </w:p>
    <w:p>
      <w:pPr>
        <w:pStyle w:val="a0"/>
      </w:pPr>
      <w:r>
        <w:t xml:space="preserve">created_at TIMESTAMPTZ DEFAULT NOW()</w:t>
      </w:r>
    </w:p>
    <w:p>
      <w:pPr>
        <w:pStyle w:val="a0"/>
      </w:pPr>
      <w:r>
        <w:t xml:space="preserve">);</w:t>
      </w:r>
    </w:p>
    <w:p>
      <w:pPr>
        <w:pStyle w:val="a0"/>
      </w:pPr>
      <w:r>
        <w:t xml:space="preserve">Insights are delivered via:</w:t>
      </w:r>
    </w:p>
    <w:p>
      <w:pPr>
        <w:pStyle w:val="a0"/>
      </w:pPr>
      <w:r>
        <w:t xml:space="preserve">Smart Inbox (priority 40 – informational) for trade-specific predictions.</w:t>
      </w:r>
    </w:p>
    <w:p>
      <w:pPr>
        <w:pStyle w:val="a0"/>
      </w:pPr>
      <w:r>
        <w:t xml:space="preserve">In-app notification (optional) for platform-wide benchmarks.</w:t>
      </w:r>
    </w:p>
    <w:p>
      <w:pPr>
        <w:pStyle w:val="a0"/>
      </w:pPr>
      <w:r>
        <w:t xml:space="preserve">Financier/Government dashboards as configurable widgets.</w:t>
      </w:r>
    </w:p>
    <w:bookmarkEnd w:id="477"/>
    <w:bookmarkStart w:id="478" w:name="one-click-actions-2"/>
    <w:p>
      <w:pPr>
        <w:pStyle w:val="4"/>
      </w:pPr>
      <w:r>
        <w:t xml:space="preserve">19.4.3 One-Click Actions</w:t>
      </w:r>
    </w:p>
    <w:p>
      <w:pPr>
        <w:pStyle w:val="FirstParagraph"/>
      </w:pPr>
      <w:r>
        <w:t xml:space="preserve">Each insight may include actionable buttons:</w:t>
      </w:r>
    </w:p>
    <w:p>
      <w:pPr>
        <w:pStyle w:val="a0"/>
      </w:pPr>
      <w:r>
        <w:t xml:space="preserve">[Apply Recommendation] – e.g., pre-fill missing document, adjust APR, request re-inspection.</w:t>
      </w:r>
    </w:p>
    <w:p>
      <w:pPr>
        <w:pStyle w:val="a0"/>
      </w:pPr>
      <w:r>
        <w:t xml:space="preserve">[Dismiss] – insight not shown again for same entity (user preference).</w:t>
      </w:r>
    </w:p>
    <w:p>
      <w:pPr>
        <w:pStyle w:val="a0"/>
      </w:pPr>
      <w:r>
        <w:t xml:space="preserve">[Learn More] – opens Help Center with methodology disclaimer.</w:t>
      </w:r>
    </w:p>
    <w:bookmarkEnd w:id="478"/>
    <w:bookmarkEnd w:id="479"/>
    <w:bookmarkStart w:id="480" w:name="governance-non-marketplace-safeguards"/>
    <w:p>
      <w:pPr>
        <w:pStyle w:val="3"/>
      </w:pPr>
      <w:r>
        <w:t xml:space="preserve">19.5 Governance &amp; Non-Marketplace Safeguards</w:t>
      </w:r>
    </w:p>
    <w:bookmarkEnd w:id="480"/>
    <w:bookmarkStart w:id="481" w:name="integration-with-other-parts-1"/>
    <w:p>
      <w:pPr>
        <w:pStyle w:val="3"/>
      </w:pPr>
      <w:r>
        <w:t xml:space="preserve">19.6 Integration with Other Parts</w:t>
      </w:r>
    </w:p>
    <w:bookmarkEnd w:id="481"/>
    <w:bookmarkStart w:id="482" w:name="implementation-checklist-part-19"/>
    <w:p>
      <w:pPr>
        <w:pStyle w:val="3"/>
      </w:pPr>
      <w:r>
        <w:t xml:space="preserve">19.7 Implementation Checklist (Part 19)</w:t>
      </w:r>
    </w:p>
    <w:p>
      <w:pPr>
        <w:pStyle w:val="FirstParagraph"/>
      </w:pPr>
      <w:r>
        <w:t xml:space="preserve">Create trade_memory_events hypertable (TimescaleDB) and anonymisation pipeline.</w:t>
      </w:r>
    </w:p>
    <w:p>
      <w:pPr>
        <w:pStyle w:val="a0"/>
      </w:pPr>
      <w:r>
        <w:t xml:space="preserve">Implement event capture hooks in all workflow services (trade, dispute, financing, logistics, QC).</w:t>
      </w:r>
    </w:p>
    <w:p>
      <w:pPr>
        <w:pStyle w:val="a0"/>
      </w:pPr>
      <w:r>
        <w:t xml:space="preserve">Build anonymisation service (rotating pepper, deterministic hash, banding).</w:t>
      </w:r>
    </w:p>
    <w:p>
      <w:pPr>
        <w:pStyle w:val="a0"/>
      </w:pPr>
      <w:r>
        <w:t xml:space="preserve">Create predictive_insights table and daily cron job for model inference.</w:t>
      </w:r>
    </w:p>
    <w:p>
      <w:pPr>
        <w:pStyle w:val="a0"/>
      </w:pPr>
      <w:r>
        <w:t xml:space="preserve">Train initial models (XGBoost, LSTM, LightGBM) using historical data from sandbox and pilot.</w:t>
      </w:r>
    </w:p>
    <w:p>
      <w:pPr>
        <w:pStyle w:val="a0"/>
      </w:pPr>
      <w:r>
        <w:t xml:space="preserve">Integrate insights into Smart Inbox (priority 40) with one-click actions.</w:t>
      </w:r>
    </w:p>
    <w:p>
      <w:pPr>
        <w:pStyle w:val="a0"/>
      </w:pPr>
      <w:r>
        <w:t xml:space="preserve">Add opt-out toggle in Company Admin → Privacy.</w:t>
      </w:r>
    </w:p>
    <w:p>
      <w:pPr>
        <w:pStyle w:val="a0"/>
      </w:pPr>
      <w:r>
        <w:t xml:space="preserve">Implement gRPC query interface for internal services with audit logging.</w:t>
      </w:r>
    </w:p>
    <w:p>
      <w:pPr>
        <w:pStyle w:val="a0"/>
      </w:pPr>
      <w:r>
        <w:t xml:space="preserve">Write integration tests: event capture → anonymisation → storage → insight generation → delivery.</w:t>
      </w:r>
    </w:p>
    <w:p>
      <w:pPr>
        <w:pStyle w:val="a0"/>
      </w:pPr>
      <w:r>
        <w:t xml:space="preserve">Document data dictionary and retention policies for DPO review (Part 18).</w:t>
      </w:r>
    </w:p>
    <w:bookmarkEnd w:id="482"/>
    <w:bookmarkStart w:id="483" w:name="ai-authority-summary-for-part-19"/>
    <w:p>
      <w:pPr>
        <w:pStyle w:val="3"/>
      </w:pPr>
      <w:r>
        <w:t xml:space="preserve">19.8 AI Authority Summary for Part 19</w:t>
      </w:r>
    </w:p>
    <w:p>
      <w:pPr>
        <w:pStyle w:val="FirstParagraph"/>
      </w:pPr>
      <w:r>
        <w:t xml:space="preserve">🧠 A1 (Groq → Ollama): Plain-language insight recommendations, natural language query interface (optional).</w:t>
      </w:r>
    </w:p>
    <w:p>
      <w:pPr>
        <w:pStyle w:val="a0"/>
      </w:pPr>
      <w:r>
        <w:t xml:space="preserve">🧠 A2 (HF local → Ollama): Model training and inference (delay risk, default probability, etc.).</w:t>
      </w:r>
    </w:p>
    <w:p>
      <w:pPr>
        <w:pStyle w:val="a0"/>
      </w:pPr>
      <w:r>
        <w:t xml:space="preserve">🧠 A4 (OPA + WasmEdge): Access control, anonymisation enforcement, opt-out compliance.</w:t>
      </w:r>
    </w:p>
    <w:p>
      <w:pPr>
        <w:pStyle w:val="a0"/>
      </w:pPr>
      <w:r>
        <w:t xml:space="preserve">END OF PART 19 – TRADE MEMORY LAYER &amp; PREDICTIVE TRADE INSIGHTS (v11.0)</w:t>
      </w:r>
    </w:p>
    <w:p>
      <w:pPr>
        <w:pStyle w:val="a0"/>
      </w:pPr>
      <w:r>
        <w:t xml:space="preserve">text</w:t>
      </w:r>
    </w:p>
    <w:p>
      <w:pPr>
        <w:pStyle w:val="a0"/>
      </w:pPr>
      <w:r>
        <w:t xml:space="preserve">PART 20 – NETWORK EFFECTS &amp; COMPETITIVE MOAT**</w:t>
      </w:r>
    </w:p>
    <w:p>
      <w:pPr>
        <w:pStyle w:val="a0"/>
      </w:pPr>
      <w:r>
        <w:rPr>
          <w:b/>
          <w:bCs/>
        </w:rPr>
        <w:t xml:space="preserve">Version 11.0 – Strategic Defensibility Analysis</w:t>
      </w:r>
    </w:p>
    <w:p>
      <w:pPr>
        <w:pStyle w:val="a0"/>
      </w:pPr>
      <w:r>
        <w:rPr>
          <w:b/>
          <w:bCs/>
        </w:rPr>
        <w:t xml:space="preserve">Purpose:</w:t>
      </w:r>
      <w:r>
        <w:t xml:space="preserve"> </w:t>
      </w:r>
      <w:r>
        <w:t xml:space="preserve">Explicitly define the compounding advantages that make SGTX exceptionally difficult to replicate. This part is not functional but strategic – it explains</w:t>
      </w:r>
      <w:r>
        <w:t xml:space="preserve"> </w:t>
      </w:r>
      <w:r>
        <w:rPr>
          <w:i/>
          <w:iCs/>
        </w:rPr>
        <w:t xml:space="preserve">why</w:t>
      </w:r>
      <w:r>
        <w:t xml:space="preserve"> </w:t>
      </w:r>
      <w:r>
        <w:t xml:space="preserve">the platform becomes more valuable with every trade and</w:t>
      </w:r>
      <w:r>
        <w:t xml:space="preserve"> </w:t>
      </w:r>
      <w:r>
        <w:rPr>
          <w:i/>
          <w:iCs/>
        </w:rPr>
        <w:t xml:space="preserve">what</w:t>
      </w:r>
      <w:r>
        <w:t xml:space="preserve"> </w:t>
      </w:r>
      <w:r>
        <w:t xml:space="preserve">competitors would need to overcome to challenge SGTX.</w:t>
      </w:r>
    </w:p>
    <w:p>
      <w:pPr>
        <w:pStyle w:val="a0"/>
      </w:pPr>
      <w:r>
        <w:rPr>
          <w:b/>
          <w:bCs/>
        </w:rPr>
        <w:t xml:space="preserve">20.1 The Trust Flywheel (Compounding Data Advantage)</w:t>
      </w:r>
    </w:p>
    <w:p>
      <w:pPr>
        <w:pStyle w:val="a0"/>
      </w:pPr>
      <w:r>
        <w:t xml:space="preserve">Every trade executed on SGTX feeds into a virtuous cycle that strengthens all participants.</w:t>
      </w:r>
    </w:p>
    <w:p>
      <w:pPr>
        <w:pStyle w:val="a0"/>
      </w:pPr>
      <w:r>
        <w:rPr>
          <w:b/>
          <w:bCs/>
        </w:rPr>
        <w:t xml:space="preserve">Textual Diagram:</w:t>
      </w:r>
    </w:p>
    <w:p>
      <w:pPr>
        <w:pStyle w:val="a0"/>
      </w:pPr>
      <w:r>
        <w:t xml:space="preserve">More Trades</w:t>
      </w:r>
      <w:r>
        <w:t xml:space="preserve"> </w:t>
      </w:r>
      <w:r>
        <w:t xml:space="preserve">↓</w:t>
      </w:r>
      <w:r>
        <w:t xml:space="preserve"> </w:t>
      </w:r>
      <w:r>
        <w:t xml:space="preserve">More Data (Trade Memory, Disputes, Delays, Documents)</w:t>
      </w:r>
      <w:r>
        <w:t xml:space="preserve"> </w:t>
      </w:r>
      <w:r>
        <w:t xml:space="preserve">↓</w:t>
      </w:r>
      <w:r>
        <w:t xml:space="preserve"> </w:t>
      </w:r>
      <w:r>
        <w:t xml:space="preserve">Better Trust Passports &amp; TRI Scores</w:t>
      </w:r>
      <w:r>
        <w:t xml:space="preserve"> </w:t>
      </w:r>
      <w:r>
        <w:t xml:space="preserve">↓</w:t>
      </w:r>
      <w:r>
        <w:t xml:space="preserve"> </w:t>
      </w:r>
      <w:r>
        <w:t xml:space="preserve">Better AI Risk Models (GNN, Causal Inference, Credit Scoring)</w:t>
      </w:r>
      <w:r>
        <w:t xml:space="preserve"> </w:t>
      </w:r>
      <w:r>
        <w:t xml:space="preserve">↓</w:t>
      </w:r>
      <w:r>
        <w:t xml:space="preserve"> </w:t>
      </w:r>
      <w:r>
        <w:t xml:space="preserve">Lower Financing Risk (Fewer Defaults, More Accurate Pricing)</w:t>
      </w:r>
      <w:r>
        <w:t xml:space="preserve"> </w:t>
      </w:r>
      <w:r>
        <w:t xml:space="preserve">↓</w:t>
      </w:r>
      <w:r>
        <w:t xml:space="preserve"> </w:t>
      </w:r>
      <w:r>
        <w:t xml:space="preserve">More Banks &amp; Institutions (Financiers, Insurers, Logistics)</w:t>
      </w:r>
      <w:r>
        <w:t xml:space="preserve"> </w:t>
      </w:r>
      <w:r>
        <w:t xml:space="preserve">↓</w:t>
      </w:r>
      <w:r>
        <w:t xml:space="preserve"> </w:t>
      </w:r>
      <w:r>
        <w:t xml:space="preserve">More Trade Volume (Network Effects, Lower Costs)</w:t>
      </w:r>
      <w:r>
        <w:t xml:space="preserve"> </w:t>
      </w:r>
      <w:r>
        <w:t xml:space="preserve">↓</w:t>
      </w:r>
      <w:r>
        <w:t xml:space="preserve"> </w:t>
      </w:r>
      <w:r>
        <w:t xml:space="preserve">More Data (Loop continues)</w:t>
      </w:r>
    </w:p>
    <w:p>
      <w:pPr>
        <w:pStyle w:val="a0"/>
      </w:pPr>
      <w:r>
        <w:t xml:space="preserve">text</w:t>
      </w:r>
    </w:p>
    <w:p>
      <w:pPr>
        <w:pStyle w:val="a0"/>
      </w:pPr>
      <w:r>
        <w:rPr>
          <w:b/>
          <w:bCs/>
        </w:rPr>
        <w:t xml:space="preserve">Key Insight:</w:t>
      </w:r>
      <w:r>
        <w:t xml:space="preserve"> </w:t>
      </w:r>
      <w:r>
        <w:t xml:space="preserve">Each iteration improves the</w:t>
      </w:r>
      <w:r>
        <w:t xml:space="preserve"> </w:t>
      </w:r>
      <w:r>
        <w:rPr>
          <w:b/>
          <w:bCs/>
        </w:rPr>
        <w:t xml:space="preserve">predictive power</w:t>
      </w:r>
      <w:r>
        <w:t xml:space="preserve"> </w:t>
      </w:r>
      <w:r>
        <w:t xml:space="preserve">of the platform, reducing risk and friction for all participants. New entrants cannot bootstrap this flywheel without years of real trade data.</w:t>
      </w:r>
    </w:p>
    <w:p>
      <w:pPr>
        <w:pStyle w:val="a0"/>
      </w:pPr>
      <w:r>
        <w:rPr>
          <w:b/>
          <w:bCs/>
        </w:rPr>
        <w:t xml:space="preserve">20.2 Components of the Moat – What Competitors Can Copy vs. Cannot</w:t>
      </w:r>
    </w:p>
    <w:p>
      <w:pPr>
        <w:pStyle w:val="a0"/>
      </w:pPr>
      <w:r>
        <w:rPr>
          <w:b/>
          <w:bCs/>
        </w:rPr>
        <w:t xml:space="preserve">20.2.1 Easily Copied (Commodity Layers)</w:t>
      </w:r>
    </w:p>
    <w:p>
      <w:pPr>
        <w:pStyle w:val="a0"/>
      </w:pPr>
      <w:r>
        <w:t xml:space="preserve">Component | Reason | SGTX Advantage |</w:t>
      </w:r>
    </w:p>
    <w:p>
      <w:pPr>
        <w:pStyle w:val="a0"/>
      </w:pPr>
      <w:r>
        <w:t xml:space="preserve">|———–|——–|—————-|</w:t>
      </w:r>
    </w:p>
    <w:p>
      <w:pPr>
        <w:pStyle w:val="a0"/>
      </w:pPr>
      <w:r>
        <w:t xml:space="preserve">Basic smart contracts for escrow | Open-source templates exist | SGTX is non-custodial, but that alone is not unique |</w:t>
      </w:r>
    </w:p>
    <w:p>
      <w:pPr>
        <w:pStyle w:val="a0"/>
      </w:pPr>
      <w:r>
        <w:t xml:space="preserve">Tokenised trade assets (ERC-20/ERC-3525) | Standardised | SGTX’s real advantage is the credit data behind the token |</w:t>
      </w:r>
    </w:p>
    <w:p>
      <w:pPr>
        <w:pStyle w:val="a0"/>
      </w:pPr>
      <w:r>
        <w:t xml:space="preserve">Reserve structures (basket, gold) | Can be replicated | Without trade volume, reserves are meaningless |</w:t>
      </w:r>
    </w:p>
    <w:p>
      <w:pPr>
        <w:pStyle w:val="a0"/>
      </w:pPr>
      <w:r>
        <w:t xml:space="preserve">Simple execution engine (container release API) | A single API can be copied | The</w:t>
      </w:r>
      <w:r>
        <w:t xml:space="preserve"> </w:t>
      </w:r>
      <w:r>
        <w:rPr>
          <w:i/>
          <w:iCs/>
        </w:rPr>
        <w:t xml:space="preserve">legal mandate</w:t>
      </w:r>
      <w:r>
        <w:t xml:space="preserve"> </w:t>
      </w:r>
      <w:r>
        <w:t xml:space="preserve">and</w:t>
      </w:r>
      <w:r>
        <w:t xml:space="preserve"> </w:t>
      </w:r>
      <w:r>
        <w:rPr>
          <w:i/>
          <w:iCs/>
        </w:rPr>
        <w:t xml:space="preserve">terminal integrations</w:t>
      </w:r>
      <w:r>
        <w:t xml:space="preserve"> </w:t>
      </w:r>
      <w:r>
        <w:t xml:space="preserve">are the moat, not the API itself |</w:t>
      </w:r>
    </w:p>
    <w:p>
      <w:pPr>
        <w:pStyle w:val="a0"/>
      </w:pPr>
      <w:r>
        <w:t xml:space="preserve">Basic AI (price suggestions, autocomplete) | Commodity LLMs | SGTX’s proprietary fine-tuning on trade data is not copyable |</w:t>
      </w:r>
    </w:p>
    <w:p>
      <w:pPr>
        <w:pStyle w:val="a0"/>
      </w:pPr>
      <w:r>
        <w:rPr>
          <w:b/>
          <w:bCs/>
        </w:rPr>
        <w:t xml:space="preserve">20.2.2 Difficult or Impossible to Copy (True Moat Layers)</w:t>
      </w:r>
    </w:p>
    <w:p>
      <w:pPr>
        <w:pStyle w:val="a0"/>
      </w:pPr>
      <w:r>
        <w:t xml:space="preserve">Moat Layer | Description | Why Difficult to Copy | Defensibility |</w:t>
      </w:r>
    </w:p>
    <w:p>
      <w:pPr>
        <w:pStyle w:val="a0"/>
      </w:pPr>
      <w:r>
        <w:t xml:space="preserve">|————|————-|———————-|—————-|</w:t>
      </w:r>
    </w:p>
    <w:p>
      <w:pPr>
        <w:pStyle w:val="a0"/>
      </w:pPr>
      <w:r>
        <w:rPr>
          <w:b/>
          <w:bCs/>
        </w:rPr>
        <w:t xml:space="preserve">Trade Memory (Part 19)</w:t>
      </w:r>
      <w:r>
        <w:t xml:space="preserve"> </w:t>
      </w:r>
      <w:r>
        <w:t xml:space="preserve">| Every delay, dispute, documentation failure, customs hold, financing outcome ever recorded | Requires years of real trade execution across thousands of counterparties; cannot be simulated |</w:t>
      </w:r>
      <w:r>
        <w:t xml:space="preserve"> </w:t>
      </w:r>
      <w:r>
        <w:rPr>
          <w:b/>
          <w:bCs/>
        </w:rPr>
        <w:t xml:space="preserve">Very High</w:t>
      </w:r>
      <w:r>
        <w:t xml:space="preserve"> </w:t>
      </w:r>
      <w:r>
        <w:t xml:space="preserve">|</w:t>
      </w:r>
    </w:p>
    <w:p>
      <w:pPr>
        <w:pStyle w:val="a0"/>
      </w:pPr>
      <w:r>
        <w:rPr>
          <w:b/>
          <w:bCs/>
        </w:rPr>
        <w:t xml:space="preserve">Trust Passport History (Part 2.10)</w:t>
      </w:r>
      <w:r>
        <w:t xml:space="preserve"> </w:t>
      </w:r>
      <w:r>
        <w:t xml:space="preserve">| 7+ years of institutional behaviour (TRI, compliance, financing performance) | New platform starts from zero; trust cannot be forged |</w:t>
      </w:r>
      <w:r>
        <w:t xml:space="preserve"> </w:t>
      </w:r>
      <w:r>
        <w:rPr>
          <w:b/>
          <w:bCs/>
        </w:rPr>
        <w:t xml:space="preserve">Very High</w:t>
      </w:r>
      <w:r>
        <w:t xml:space="preserve"> </w:t>
      </w:r>
      <w:r>
        <w:t xml:space="preserve">|</w:t>
      </w:r>
    </w:p>
    <w:p>
      <w:pPr>
        <w:pStyle w:val="a0"/>
      </w:pPr>
      <w:r>
        <w:rPr>
          <w:b/>
          <w:bCs/>
        </w:rPr>
        <w:t xml:space="preserve">Institutional Trade Graph (Part 11.1A)</w:t>
      </w:r>
      <w:r>
        <w:t xml:space="preserve"> </w:t>
      </w:r>
      <w:r>
        <w:t xml:space="preserve">| Trust relationships across 1,000+ entities (banks, logistics, traders) | Network effects: value grows with each new participant; a competitor would need to recruit all relationships from scratch |</w:t>
      </w:r>
      <w:r>
        <w:t xml:space="preserve"> </w:t>
      </w:r>
      <w:r>
        <w:rPr>
          <w:b/>
          <w:bCs/>
        </w:rPr>
        <w:t xml:space="preserve">Very High</w:t>
      </w:r>
      <w:r>
        <w:t xml:space="preserve"> </w:t>
      </w:r>
      <w:r>
        <w:t xml:space="preserve">|</w:t>
      </w:r>
    </w:p>
    <w:p>
      <w:pPr>
        <w:pStyle w:val="a0"/>
      </w:pPr>
      <w:r>
        <w:rPr>
          <w:b/>
          <w:bCs/>
        </w:rPr>
        <w:t xml:space="preserve">TRI Scoring History (Part 10.12)</w:t>
      </w:r>
      <w:r>
        <w:t xml:space="preserve"> </w:t>
      </w:r>
      <w:r>
        <w:t xml:space="preserve">| Trends, not just snapshots – how scores evolve over time | Requires longitudinal data; a new entrant has no history |</w:t>
      </w:r>
      <w:r>
        <w:t xml:space="preserve"> </w:t>
      </w:r>
      <w:r>
        <w:rPr>
          <w:b/>
          <w:bCs/>
        </w:rPr>
        <w:t xml:space="preserve">High</w:t>
      </w:r>
      <w:r>
        <w:t xml:space="preserve"> </w:t>
      </w:r>
      <w:r>
        <w:t xml:space="preserve">|</w:t>
      </w:r>
    </w:p>
    <w:p>
      <w:pPr>
        <w:pStyle w:val="a0"/>
      </w:pPr>
      <w:r>
        <w:rPr>
          <w:b/>
          <w:bCs/>
        </w:rPr>
        <w:t xml:space="preserve">Proprietary AI Training Data</w:t>
      </w:r>
      <w:r>
        <w:t xml:space="preserve"> </w:t>
      </w:r>
      <w:r>
        <w:t xml:space="preserve">| Anonymised, jurisdiction-specific trade patterns | Data cannot be scraped or purchased; it is generated by SGTX’s own operations |</w:t>
      </w:r>
      <w:r>
        <w:t xml:space="preserve"> </w:t>
      </w:r>
      <w:r>
        <w:rPr>
          <w:b/>
          <w:bCs/>
        </w:rPr>
        <w:t xml:space="preserve">High</w:t>
      </w:r>
      <w:r>
        <w:t xml:space="preserve"> </w:t>
      </w:r>
      <w:r>
        <w:t xml:space="preserve">|</w:t>
      </w:r>
    </w:p>
    <w:p>
      <w:pPr>
        <w:pStyle w:val="a0"/>
      </w:pPr>
      <w:r>
        <w:rPr>
          <w:b/>
          <w:bCs/>
        </w:rPr>
        <w:t xml:space="preserve">Regulatory Integration</w:t>
      </w:r>
      <w:r>
        <w:t xml:space="preserve"> </w:t>
      </w:r>
      <w:r>
        <w:t xml:space="preserve">| Live connections to Nafeza, CargoX, ETA, CBE, and partner countries’ customs | Requires years of legal agreements, certifications, and technical integration |</w:t>
      </w:r>
      <w:r>
        <w:t xml:space="preserve"> </w:t>
      </w:r>
      <w:r>
        <w:rPr>
          <w:b/>
          <w:bCs/>
        </w:rPr>
        <w:t xml:space="preserve">High</w:t>
      </w:r>
      <w:r>
        <w:t xml:space="preserve"> </w:t>
      </w:r>
      <w:r>
        <w:t xml:space="preserve">|</w:t>
      </w:r>
    </w:p>
    <w:p>
      <w:pPr>
        <w:pStyle w:val="a0"/>
      </w:pPr>
      <w:r>
        <w:rPr>
          <w:b/>
          <w:bCs/>
        </w:rPr>
        <w:t xml:space="preserve">Container Release API Mandate</w:t>
      </w:r>
      <w:r>
        <w:t xml:space="preserve"> </w:t>
      </w:r>
      <w:r>
        <w:t xml:space="preserve">| Ministerial decree in Egypt (and eventually other countries) | Legal mandate cannot be copied; it must be earned through trust and demonstrated value |</w:t>
      </w:r>
      <w:r>
        <w:t xml:space="preserve"> </w:t>
      </w:r>
      <w:r>
        <w:rPr>
          <w:b/>
          <w:bCs/>
        </w:rPr>
        <w:t xml:space="preserve">Medium (once mandated)</w:t>
      </w:r>
      <w:r>
        <w:t xml:space="preserve"> </w:t>
      </w:r>
      <w:r>
        <w:t xml:space="preserve">|</w:t>
      </w:r>
    </w:p>
    <w:p>
      <w:pPr>
        <w:pStyle w:val="a0"/>
      </w:pPr>
      <w:r>
        <w:rPr>
          <w:b/>
          <w:bCs/>
        </w:rPr>
        <w:t xml:space="preserve">Logistics &amp; Financier Network</w:t>
      </w:r>
      <w:r>
        <w:t xml:space="preserve"> </w:t>
      </w:r>
      <w:r>
        <w:t xml:space="preserve">| Hundreds of LSPs, SHIPs, labs, QC providers, banks, and PFIs already onboarded | Switching costs for these providers; they would need to integrate with a new platform |</w:t>
      </w:r>
      <w:r>
        <w:t xml:space="preserve"> </w:t>
      </w:r>
      <w:r>
        <w:rPr>
          <w:b/>
          <w:bCs/>
        </w:rPr>
        <w:t xml:space="preserve">Medium-High</w:t>
      </w:r>
      <w:r>
        <w:t xml:space="preserve"> </w:t>
      </w:r>
      <w:r>
        <w:t xml:space="preserve">|</w:t>
      </w:r>
    </w:p>
    <w:p>
      <w:pPr>
        <w:pStyle w:val="a0"/>
      </w:pPr>
      <w:r>
        <w:rPr>
          <w:b/>
          <w:bCs/>
        </w:rPr>
        <w:t xml:space="preserve">20.3 Defensibility Over Time (Roadmap to Unassailability)</w:t>
      </w:r>
    </w:p>
    <w:p>
      <w:pPr>
        <w:pStyle w:val="a0"/>
      </w:pPr>
      <w:r>
        <w:t xml:space="preserve">Year | Moat Layer Maturity | Defensibility | Notes |</w:t>
      </w:r>
    </w:p>
    <w:p>
      <w:pPr>
        <w:pStyle w:val="a0"/>
      </w:pPr>
      <w:r>
        <w:t xml:space="preserve">|——|———————|—————|——-|</w:t>
      </w:r>
    </w:p>
    <w:p>
      <w:pPr>
        <w:pStyle w:val="a0"/>
      </w:pPr>
      <w:r>
        <w:rPr>
          <w:b/>
          <w:bCs/>
        </w:rPr>
        <w:t xml:space="preserve">1–2</w:t>
      </w:r>
      <w:r>
        <w:t xml:space="preserve"> </w:t>
      </w:r>
      <w:r>
        <w:t xml:space="preserve">(MVP) | Execution engine (Container Release API, basic trade flow) | Low (mandate required for enforcement) | Early adopters; risk of copycat |</w:t>
      </w:r>
    </w:p>
    <w:p>
      <w:pPr>
        <w:pStyle w:val="a0"/>
      </w:pPr>
      <w:r>
        <w:rPr>
          <w:b/>
          <w:bCs/>
        </w:rPr>
        <w:t xml:space="preserve">2–3</w:t>
      </w:r>
      <w:r>
        <w:t xml:space="preserve"> </w:t>
      </w:r>
      <w:r>
        <w:t xml:space="preserve">| Trust Passport + TRI + basic Trade Memory | Medium (data accumulates) | By year 3, SGTX has 2+ years of behavioural data |</w:t>
      </w:r>
    </w:p>
    <w:p>
      <w:pPr>
        <w:pStyle w:val="a0"/>
      </w:pPr>
      <w:r>
        <w:rPr>
          <w:b/>
          <w:bCs/>
        </w:rPr>
        <w:t xml:space="preserve">3–5</w:t>
      </w:r>
      <w:r>
        <w:t xml:space="preserve"> </w:t>
      </w:r>
      <w:r>
        <w:t xml:space="preserve">| Full Trade Memory + Predictive Insights + GNN risk models | High (AI models trained on proprietary data) | Competitors cannot replicate the data volume |</w:t>
      </w:r>
    </w:p>
    <w:p>
      <w:pPr>
        <w:pStyle w:val="a0"/>
      </w:pPr>
      <w:r>
        <w:rPr>
          <w:b/>
          <w:bCs/>
        </w:rPr>
        <w:t xml:space="preserve">5+</w:t>
      </w:r>
      <w:r>
        <w:t xml:space="preserve"> </w:t>
      </w:r>
      <w:r>
        <w:t xml:space="preserve">| Institutional Trade Graph + Network effects | Very High (lock-in) | Most global trade flows through SGTX; switching costs become prohibitive |</w:t>
      </w:r>
    </w:p>
    <w:p>
      <w:pPr>
        <w:pStyle w:val="a0"/>
      </w:pPr>
      <w:r>
        <w:rPr>
          <w:b/>
          <w:bCs/>
        </w:rPr>
        <w:t xml:space="preserve">20.4 Economic Moat – Cost Advantages</w:t>
      </w:r>
    </w:p>
    <w:p>
      <w:pPr>
        <w:pStyle w:val="a0"/>
      </w:pPr>
      <w:r>
        <w:t xml:space="preserve">Cost Area | SGTX Approach | Competitor Cost |</w:t>
      </w:r>
    </w:p>
    <w:p>
      <w:pPr>
        <w:pStyle w:val="a0"/>
      </w:pPr>
      <w:r>
        <w:t xml:space="preserve">|———–|—————|—————-|</w:t>
      </w:r>
    </w:p>
    <w:p>
      <w:pPr>
        <w:pStyle w:val="a0"/>
      </w:pPr>
      <w:r>
        <w:t xml:space="preserve">Infrastructure | Self-hosted bare-metal, open-source software | Cloud-based competitors pay 5–10x more for similar scale |</w:t>
      </w:r>
    </w:p>
    <w:p>
      <w:pPr>
        <w:pStyle w:val="a0"/>
      </w:pPr>
      <w:r>
        <w:t xml:space="preserve">AI inference | Groq free tier + local Ollama fallback | Paid API (OpenAI, Anthropic) would cost thousands per month |</w:t>
      </w:r>
    </w:p>
    <w:p>
      <w:pPr>
        <w:pStyle w:val="a0"/>
      </w:pPr>
      <w:r>
        <w:t xml:space="preserve">Payment processing | PSP split model – SGTX never holds funds, no banking licence required | Licences, compliance, and escrow accounts cost millions |</w:t>
      </w:r>
    </w:p>
    <w:p>
      <w:pPr>
        <w:pStyle w:val="a0"/>
      </w:pPr>
      <w:r>
        <w:t xml:space="preserve">Data acquisition | Generated organically through trade execution | Would need to buy data (expensive) or wait years |</w:t>
      </w:r>
    </w:p>
    <w:p>
      <w:pPr>
        <w:pStyle w:val="a0"/>
      </w:pPr>
      <w:r>
        <w:t xml:space="preserve">Customer acquisition | Government mandate (eventually) – zero marketing cost | High customer acquisition cost (sales teams, ads) |</w:t>
      </w:r>
    </w:p>
    <w:p>
      <w:pPr>
        <w:pStyle w:val="a0"/>
      </w:pPr>
      <w:r>
        <w:rPr>
          <w:b/>
          <w:bCs/>
        </w:rPr>
        <w:t xml:space="preserve">20.5 What a Competitor Would Need to Overtake SGTX</w:t>
      </w:r>
    </w:p>
    <w:p>
      <w:pPr>
        <w:pStyle w:val="a0"/>
      </w:pPr>
      <w:r>
        <w:t xml:space="preserve">A realistic competitor would need:</w:t>
      </w:r>
    </w:p>
    <w:p>
      <w:pPr>
        <w:numPr>
          <w:ilvl w:val="0"/>
          <w:numId w:val="1053"/>
        </w:numPr>
      </w:pPr>
      <w:r>
        <w:rPr>
          <w:b/>
          <w:bCs/>
        </w:rPr>
        <w:t xml:space="preserve">A decade of trade data</w:t>
      </w:r>
      <w:r>
        <w:t xml:space="preserve"> </w:t>
      </w:r>
      <w:r>
        <w:t xml:space="preserve">– to train AI models comparable to SGTX’s Trade Memory.</w:t>
      </w:r>
    </w:p>
    <w:p>
      <w:pPr>
        <w:numPr>
          <w:ilvl w:val="0"/>
          <w:numId w:val="1053"/>
        </w:numPr>
      </w:pPr>
      <w:r>
        <w:rPr>
          <w:b/>
          <w:bCs/>
        </w:rPr>
        <w:t xml:space="preserve">Thousands of counterparties</w:t>
      </w:r>
      <w:r>
        <w:t xml:space="preserve"> </w:t>
      </w:r>
      <w:r>
        <w:t xml:space="preserve">– to build a trust graph of similar density.</w:t>
      </w:r>
    </w:p>
    <w:p>
      <w:pPr>
        <w:numPr>
          <w:ilvl w:val="0"/>
          <w:numId w:val="1053"/>
        </w:numPr>
      </w:pPr>
      <w:r>
        <w:rPr>
          <w:b/>
          <w:bCs/>
        </w:rPr>
        <w:t xml:space="preserve">Government mandates in multiple countries</w:t>
      </w:r>
      <w:r>
        <w:t xml:space="preserve"> </w:t>
      </w:r>
      <w:r>
        <w:t xml:space="preserve">– to enforce container release integration.</w:t>
      </w:r>
    </w:p>
    <w:p>
      <w:pPr>
        <w:numPr>
          <w:ilvl w:val="0"/>
          <w:numId w:val="1053"/>
        </w:numPr>
      </w:pPr>
      <w:r>
        <w:rPr>
          <w:b/>
          <w:bCs/>
        </w:rPr>
        <w:t xml:space="preserve">A network of banks, logistics providers, and financiers</w:t>
      </w:r>
      <w:r>
        <w:t xml:space="preserve"> </w:t>
      </w:r>
      <w:r>
        <w:t xml:space="preserve">– already integrated and using the platform daily.</w:t>
      </w:r>
    </w:p>
    <w:p>
      <w:pPr>
        <w:numPr>
          <w:ilvl w:val="0"/>
          <w:numId w:val="1053"/>
        </w:numPr>
      </w:pPr>
      <w:r>
        <w:rPr>
          <w:b/>
          <w:bCs/>
        </w:rPr>
        <w:t xml:space="preserve">A zero-cost infrastructure</w:t>
      </w:r>
      <w:r>
        <w:t xml:space="preserve"> </w:t>
      </w:r>
      <w:r>
        <w:t xml:space="preserve">– that can scale globally without cloud bills.</w:t>
      </w:r>
    </w:p>
    <w:p>
      <w:pPr>
        <w:numPr>
          <w:ilvl w:val="0"/>
          <w:numId w:val="1053"/>
        </w:numPr>
      </w:pPr>
      <w:r>
        <w:rPr>
          <w:b/>
          <w:bCs/>
        </w:rPr>
        <w:t xml:space="preserve">Regulatory approvals</w:t>
      </w:r>
      <w:r>
        <w:t xml:space="preserve"> </w:t>
      </w:r>
      <w:r>
        <w:t xml:space="preserve">– CBE, customs, tax authorities, and data protection agencies.</w:t>
      </w:r>
    </w:p>
    <w:p>
      <w:pPr>
        <w:pStyle w:val="FirstParagraph"/>
      </w:pPr>
      <w:r>
        <w:t xml:space="preserve">No startup can acquire these overnight. Even a well-funded incumbent (e.g., a global bank or logistics giant) would need 5–7 years to catch up – during which SGTX continues to accelerate.</w:t>
      </w:r>
    </w:p>
    <w:p>
      <w:pPr>
        <w:pStyle w:val="a0"/>
      </w:pPr>
      <w:r>
        <w:rPr>
          <w:b/>
          <w:bCs/>
        </w:rPr>
        <w:t xml:space="preserve">20.6 Network Effects Quantified (Illustrative KPIs)</w:t>
      </w:r>
    </w:p>
    <w:p>
      <w:pPr>
        <w:pStyle w:val="a0"/>
      </w:pPr>
      <w:r>
        <w:t xml:space="preserve">Metric | Year 1 | Year 3 | Year 5 |</w:t>
      </w:r>
    </w:p>
    <w:p>
      <w:pPr>
        <w:pStyle w:val="a0"/>
      </w:pPr>
      <w:r>
        <w:t xml:space="preserve">|——–|——–|——–|——–|</w:t>
      </w:r>
    </w:p>
    <w:p>
      <w:pPr>
        <w:pStyle w:val="a0"/>
      </w:pPr>
      <w:r>
        <w:t xml:space="preserve">Number of tenants | 100 | 5,000 | 50,000 |</w:t>
      </w:r>
    </w:p>
    <w:p>
      <w:pPr>
        <w:pStyle w:val="a0"/>
      </w:pPr>
      <w:r>
        <w:t xml:space="preserve">Monthly trades | 500 | 50,000 | 500,000 |</w:t>
      </w:r>
    </w:p>
    <w:p>
      <w:pPr>
        <w:pStyle w:val="a0"/>
      </w:pPr>
      <w:r>
        <w:t xml:space="preserve">Trade Memory events stored | 10,000 | 1,000,000 | 10,000,000 |</w:t>
      </w:r>
    </w:p>
    <w:p>
      <w:pPr>
        <w:pStyle w:val="a0"/>
      </w:pPr>
      <w:r>
        <w:t xml:space="preserve">Trust graph edges (anonymised) | 5,000 | 500,000 | 5,000,000 |</w:t>
      </w:r>
    </w:p>
    <w:p>
      <w:pPr>
        <w:pStyle w:val="a0"/>
      </w:pPr>
      <w:r>
        <w:t xml:space="preserve">GNN model accuracy (sanctions detection) | 70% | 92% | 98% |</w:t>
      </w:r>
    </w:p>
    <w:p>
      <w:pPr>
        <w:pStyle w:val="a0"/>
      </w:pPr>
      <w:r>
        <w:t xml:space="preserve">Financiers using network trust score | 0 | 20 | 200 |</w:t>
      </w:r>
    </w:p>
    <w:p>
      <w:pPr>
        <w:pStyle w:val="a0"/>
      </w:pPr>
      <w:r>
        <w:t xml:space="preserve">Switching cost (estimated man-months for a large trader to migrate) | 1 month | 6 months | 24 months |</w:t>
      </w:r>
    </w:p>
    <w:p>
      <w:pPr>
        <w:pStyle w:val="a0"/>
      </w:pPr>
      <w:r>
        <w:rPr>
          <w:b/>
          <w:bCs/>
        </w:rPr>
        <w:t xml:space="preserve">20.7 Strategic Recommendations to Strengthen the Moat</w:t>
      </w:r>
    </w:p>
    <w:p>
      <w:pPr>
        <w:pStyle w:val="a0"/>
      </w:pPr>
      <w:r>
        <w:t xml:space="preserve">Based on this analysis, the following actions are recommended for years 2–5:</w:t>
      </w:r>
    </w:p>
    <w:p>
      <w:pPr>
        <w:numPr>
          <w:ilvl w:val="0"/>
          <w:numId w:val="1054"/>
        </w:numPr>
      </w:pPr>
      <w:r>
        <w:rPr>
          <w:b/>
          <w:bCs/>
        </w:rPr>
        <w:t xml:space="preserve">Accelerate Trade Memory capture</w:t>
      </w:r>
      <w:r>
        <w:t xml:space="preserve"> </w:t>
      </w:r>
      <w:r>
        <w:t xml:space="preserve">– Ensure every delay, dispute, and documentation failure is structured and stored (even for failed trades).</w:t>
      </w:r>
    </w:p>
    <w:p>
      <w:pPr>
        <w:numPr>
          <w:ilvl w:val="0"/>
          <w:numId w:val="1054"/>
        </w:numPr>
      </w:pPr>
      <w:r>
        <w:rPr>
          <w:b/>
          <w:bCs/>
        </w:rPr>
        <w:t xml:space="preserve">Mandate Trust Passport sharing for certain corridors</w:t>
      </w:r>
      <w:r>
        <w:t xml:space="preserve"> </w:t>
      </w:r>
      <w:r>
        <w:t xml:space="preserve">– e.g., for financing above $100k, borrower must share TRI and Trade Graph summary.</w:t>
      </w:r>
    </w:p>
    <w:p>
      <w:pPr>
        <w:numPr>
          <w:ilvl w:val="0"/>
          <w:numId w:val="1054"/>
        </w:numPr>
      </w:pPr>
      <w:r>
        <w:rPr>
          <w:b/>
          <w:bCs/>
        </w:rPr>
        <w:t xml:space="preserve">Integrate with more government systems</w:t>
      </w:r>
      <w:r>
        <w:t xml:space="preserve"> </w:t>
      </w:r>
      <w:r>
        <w:t xml:space="preserve">– beyond customs: tax, port authorities, health inspection, and export promotion agencies.</w:t>
      </w:r>
    </w:p>
    <w:p>
      <w:pPr>
        <w:numPr>
          <w:ilvl w:val="0"/>
          <w:numId w:val="1054"/>
        </w:numPr>
      </w:pPr>
      <w:r>
        <w:rPr>
          <w:b/>
          <w:bCs/>
        </w:rPr>
        <w:t xml:space="preserve">Open a limited, read-only API for academic research</w:t>
      </w:r>
      <w:r>
        <w:t xml:space="preserve"> </w:t>
      </w:r>
      <w:r>
        <w:t xml:space="preserve">– to encourage third-party analysis but not expose raw data.</w:t>
      </w:r>
    </w:p>
    <w:p>
      <w:pPr>
        <w:numPr>
          <w:ilvl w:val="0"/>
          <w:numId w:val="1054"/>
        </w:numPr>
      </w:pPr>
      <w:r>
        <w:rPr>
          <w:b/>
          <w:bCs/>
        </w:rPr>
        <w:t xml:space="preserve">Patent key algorithms</w:t>
      </w:r>
      <w:r>
        <w:t xml:space="preserve"> </w:t>
      </w:r>
      <w:r>
        <w:t xml:space="preserve">– particularly the GNN risk scoring and TRI confidence calculation (where possible).</w:t>
      </w:r>
    </w:p>
    <w:p>
      <w:pPr>
        <w:numPr>
          <w:ilvl w:val="0"/>
          <w:numId w:val="1054"/>
        </w:numPr>
      </w:pPr>
      <w:r>
        <w:rPr>
          <w:b/>
          <w:bCs/>
        </w:rPr>
        <w:t xml:space="preserve">Develop industry-specific trust benchmarks</w:t>
      </w:r>
      <w:r>
        <w:t xml:space="preserve"> </w:t>
      </w:r>
      <w:r>
        <w:t xml:space="preserve">– e.g.,</w:t>
      </w:r>
      <w:r>
        <w:t xml:space="preserve"> </w:t>
      </w:r>
      <w:r>
        <w:t xml:space="preserve">“</w:t>
      </w:r>
      <w:r>
        <w:t xml:space="preserve">Citrus Export TRI Benchmarks</w:t>
      </w:r>
      <w:r>
        <w:t xml:space="preserve">”</w:t>
      </w:r>
      <w:r>
        <w:t xml:space="preserve"> </w:t>
      </w:r>
      <w:r>
        <w:t xml:space="preserve">to become industry standard.</w:t>
      </w:r>
    </w:p>
    <w:p>
      <w:pPr>
        <w:pStyle w:val="FirstParagraph"/>
      </w:pPr>
      <w:r>
        <w:rPr>
          <w:b/>
          <w:bCs/>
        </w:rPr>
        <w:t xml:space="preserve">20.8 Conclusion – Why SGTX Is Unassailable</w:t>
      </w:r>
    </w:p>
    <w:p>
      <w:pPr>
        <w:pStyle w:val="a0"/>
      </w:pPr>
      <w:r>
        <w:t xml:space="preserve">SGTX is not merely a software platform; it is a</w:t>
      </w:r>
      <w:r>
        <w:t xml:space="preserve"> </w:t>
      </w:r>
      <w:r>
        <w:rPr>
          <w:b/>
          <w:bCs/>
        </w:rPr>
        <w:t xml:space="preserve">trust network</w:t>
      </w:r>
      <w:r>
        <w:t xml:space="preserve"> </w:t>
      </w:r>
      <w:r>
        <w:t xml:space="preserve">that becomes more valuable with every trade. The combination of:</w:t>
      </w:r>
    </w:p>
    <w:p>
      <w:pPr>
        <w:numPr>
          <w:ilvl w:val="0"/>
          <w:numId w:val="1055"/>
        </w:numPr>
      </w:pPr>
      <w:r>
        <w:rPr>
          <w:b/>
          <w:bCs/>
        </w:rPr>
        <w:t xml:space="preserve">Trade Memory</w:t>
      </w:r>
      <w:r>
        <w:t xml:space="preserve"> </w:t>
      </w:r>
      <w:r>
        <w:t xml:space="preserve">(proprietary historical data)</w:t>
      </w:r>
    </w:p>
    <w:p>
      <w:pPr>
        <w:numPr>
          <w:ilvl w:val="0"/>
          <w:numId w:val="1055"/>
        </w:numPr>
      </w:pPr>
      <w:r>
        <w:rPr>
          <w:b/>
          <w:bCs/>
        </w:rPr>
        <w:t xml:space="preserve">Trust Passport &amp; TRI</w:t>
      </w:r>
      <w:r>
        <w:t xml:space="preserve"> </w:t>
      </w:r>
      <w:r>
        <w:t xml:space="preserve">(portable, verified reputation)</w:t>
      </w:r>
    </w:p>
    <w:p>
      <w:pPr>
        <w:numPr>
          <w:ilvl w:val="0"/>
          <w:numId w:val="1055"/>
        </w:numPr>
      </w:pPr>
      <w:r>
        <w:rPr>
          <w:b/>
          <w:bCs/>
        </w:rPr>
        <w:t xml:space="preserve">Institutional Trade Graph</w:t>
      </w:r>
      <w:r>
        <w:t xml:space="preserve"> </w:t>
      </w:r>
      <w:r>
        <w:t xml:space="preserve">(network effects)</w:t>
      </w:r>
    </w:p>
    <w:p>
      <w:pPr>
        <w:numPr>
          <w:ilvl w:val="0"/>
          <w:numId w:val="1055"/>
        </w:numPr>
      </w:pPr>
      <w:r>
        <w:rPr>
          <w:b/>
          <w:bCs/>
        </w:rPr>
        <w:t xml:space="preserve">Zero-Cost Infrastructure</w:t>
      </w:r>
      <w:r>
        <w:t xml:space="preserve"> </w:t>
      </w:r>
      <w:r>
        <w:t xml:space="preserve">(economic moat)</w:t>
      </w:r>
    </w:p>
    <w:p>
      <w:pPr>
        <w:numPr>
          <w:ilvl w:val="0"/>
          <w:numId w:val="1055"/>
        </w:numPr>
      </w:pPr>
      <w:r>
        <w:rPr>
          <w:b/>
          <w:bCs/>
        </w:rPr>
        <w:t xml:space="preserve">Government Mandates</w:t>
      </w:r>
      <w:r>
        <w:t xml:space="preserve"> </w:t>
      </w:r>
      <w:r>
        <w:t xml:space="preserve">(legal moat)</w:t>
      </w:r>
    </w:p>
    <w:p>
      <w:pPr>
        <w:pStyle w:val="FirstParagraph"/>
      </w:pPr>
      <w:r>
        <w:t xml:space="preserve">…creates a</w:t>
      </w:r>
      <w:r>
        <w:t xml:space="preserve"> </w:t>
      </w:r>
      <w:r>
        <w:rPr>
          <w:b/>
          <w:bCs/>
        </w:rPr>
        <w:t xml:space="preserve">multi-layered defence</w:t>
      </w:r>
      <w:r>
        <w:t xml:space="preserve"> </w:t>
      </w:r>
      <w:r>
        <w:t xml:space="preserve">that no competitor can realistically breach. Competitors can copy code, but they cannot copy</w:t>
      </w:r>
      <w:r>
        <w:t xml:space="preserve"> </w:t>
      </w:r>
      <w:r>
        <w:rPr>
          <w:b/>
          <w:bCs/>
        </w:rPr>
        <w:t xml:space="preserve">trust</w:t>
      </w:r>
      <w:r>
        <w:t xml:space="preserve">,</w:t>
      </w:r>
      <w:r>
        <w:t xml:space="preserve"> </w:t>
      </w:r>
      <w:r>
        <w:rPr>
          <w:b/>
          <w:bCs/>
        </w:rPr>
        <w:t xml:space="preserve">history</w:t>
      </w:r>
      <w:r>
        <w:t xml:space="preserve">, or</w:t>
      </w:r>
      <w:r>
        <w:t xml:space="preserve"> </w:t>
      </w:r>
      <w:r>
        <w:rPr>
          <w:b/>
          <w:bCs/>
        </w:rPr>
        <w:t xml:space="preserve">network density</w:t>
      </w:r>
      <w:r>
        <w:t xml:space="preserve">.</w:t>
      </w:r>
    </w:p>
    <w:p>
      <w:pPr>
        <w:pStyle w:val="a0"/>
      </w:pPr>
      <w:r>
        <w:t xml:space="preserve">This is the ultimate competitive moat of SGTX – and why the platform will become the global standard for sovereign trade execution.</w:t>
      </w:r>
    </w:p>
    <w:p>
      <w:pPr>
        <w:pStyle w:val="a0"/>
      </w:pPr>
      <w:r>
        <w:rPr>
          <w:b/>
          <w:bCs/>
        </w:rPr>
        <w:t xml:space="preserve">END OF PART 20 – NETWORK EFFECTS &amp; COMPETITIVE MOAT (v11.0)</w:t>
      </w:r>
    </w:p>
    <w:p>
      <w:pPr>
        <w:pStyle w:val="a0"/>
      </w:pPr>
      <w:r>
        <w:t xml:space="preserve">END OF BLUEPRINT – SGTX PLATFORM v11.0</w:t>
      </w:r>
    </w:p>
    <w:p>
      <w:r>
        <w:pict>
          <v:rect style="width:0;height:1.5pt" o:hralign="center" o:hrstd="t" o:hr="t"/>
        </w:pict>
      </w:r>
    </w:p>
    <w:bookmarkEnd w:id="483"/>
    <w:bookmarkEnd w:id="484"/>
    <w:bookmarkStart w:id="857" w:name="appendix-data-tables"/>
    <w:p>
      <w:pPr>
        <w:pStyle w:val="2"/>
      </w:pPr>
      <w:r>
        <w:rPr>
          <w:b/>
          <w:bCs/>
        </w:rPr>
        <w:t xml:space="preserve">APPENDIX: DATA TABLES</w:t>
      </w:r>
    </w:p>
    <w:bookmarkStart w:id="485" w:name="table-1"/>
    <w:p>
      <w:pPr>
        <w:pStyle w:val="3"/>
      </w:pPr>
      <w:r>
        <w:t xml:space="preserve">Table 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Pillar</w:t>
            </w:r>
          </w:p>
        </w:tc>
        <w:tc>
          <w:tcPr/>
          <w:p>
            <w:pPr>
              <w:pStyle w:val="Compact"/>
              <w:jc w:val="left"/>
            </w:pPr>
            <w:r>
              <w:t xml:space="preserve">Principle</w:t>
            </w:r>
          </w:p>
        </w:tc>
        <w:tc>
          <w:tcPr/>
          <w:p>
            <w:pPr>
              <w:pStyle w:val="Compact"/>
              <w:jc w:val="left"/>
            </w:pPr>
            <w:r>
              <w:t xml:space="preserve">Enforcement</w:t>
            </w:r>
          </w:p>
        </w:tc>
        <w:tc>
          <w:tcPr/>
          <w:p>
            <w:pPr>
              <w:pStyle w:val="Compact"/>
              <w:jc w:val="left"/>
            </w:pPr>
            <w:r>
              <w:t xml:space="preserve">User-Facing Benefit</w:t>
            </w:r>
          </w:p>
        </w:tc>
      </w:tr>
      <w:tr>
        <w:tc>
          <w:tcPr/>
          <w:p>
            <w:pPr>
              <w:pStyle w:val="Compact"/>
              <w:jc w:val="left"/>
            </w:pPr>
            <w:r>
              <w:t xml:space="preserve">G1</w:t>
            </w:r>
          </w:p>
        </w:tc>
        <w:tc>
          <w:tcPr/>
          <w:p>
            <w:pPr>
              <w:pStyle w:val="Compact"/>
              <w:jc w:val="left"/>
            </w:pPr>
            <w:r>
              <w:t xml:space="preserve">Execution Always Gated</w:t>
            </w:r>
          </w:p>
        </w:tc>
        <w:tc>
          <w:tcPr/>
          <w:p>
            <w:pPr>
              <w:pStyle w:val="Compact"/>
              <w:jc w:val="left"/>
            </w:pPr>
            <w:r>
              <w:t xml:space="preserve">Every irreversible action passes through Governor (OPA + WasmEdge + Loom). No exception.</w:t>
            </w:r>
          </w:p>
        </w:tc>
        <w:tc>
          <w:tcPr/>
          <w:p>
            <w:pPr>
              <w:pStyle w:val="Compact"/>
              <w:jc w:val="left"/>
            </w:pPr>
            <w:r>
              <w:t xml:space="preserve">Cryptographic certainty; no unauthorised actions.</w:t>
            </w:r>
          </w:p>
        </w:tc>
      </w:tr>
      <w:tr>
        <w:tc>
          <w:tcPr/>
          <w:p>
            <w:pPr>
              <w:pStyle w:val="Compact"/>
              <w:jc w:val="left"/>
            </w:pPr>
            <w:r>
              <w:t xml:space="preserve">G2</w:t>
            </w:r>
          </w:p>
        </w:tc>
        <w:tc>
          <w:tcPr/>
          <w:p>
            <w:pPr>
              <w:pStyle w:val="Compact"/>
              <w:jc w:val="left"/>
            </w:pPr>
            <w:r>
              <w:t xml:space="preserve">AI May Block, Never Force</w:t>
            </w:r>
          </w:p>
        </w:tc>
        <w:tc>
          <w:tcPr/>
          <w:p>
            <w:pPr>
              <w:pStyle w:val="Compact"/>
              <w:jc w:val="left"/>
            </w:pPr>
            <w:r>
              <w:t xml:space="preserve">AI returns structured decisions only; never executes. Three-tier fallback. A5 forbidden.</w:t>
            </w:r>
          </w:p>
        </w:tc>
        <w:tc>
          <w:tcPr/>
          <w:p>
            <w:pPr>
              <w:pStyle w:val="Compact"/>
              <w:jc w:val="left"/>
            </w:pPr>
            <w:r>
              <w:t xml:space="preserve">AI helps, but human always in control.</w:t>
            </w:r>
          </w:p>
        </w:tc>
      </w:tr>
      <w:tr>
        <w:tc>
          <w:tcPr/>
          <w:p>
            <w:pPr>
              <w:pStyle w:val="Compact"/>
              <w:jc w:val="left"/>
            </w:pPr>
            <w:r>
              <w:t xml:space="preserve">G3</w:t>
            </w:r>
          </w:p>
        </w:tc>
        <w:tc>
          <w:tcPr/>
          <w:p>
            <w:pPr>
              <w:pStyle w:val="Compact"/>
              <w:jc w:val="left"/>
            </w:pPr>
            <w:r>
              <w:t xml:space="preserve">Non-Custodial Structural</w:t>
            </w:r>
          </w:p>
        </w:tc>
        <w:tc>
          <w:tcPr/>
          <w:p>
            <w:pPr>
              <w:pStyle w:val="Compact"/>
              <w:jc w:val="left"/>
            </w:pPr>
            <w:r>
              <w:t xml:space="preserve">No fund tables. FeeLock is an instruction in NATS KV, not a holding account.</w:t>
            </w:r>
          </w:p>
        </w:tc>
        <w:tc>
          <w:tcPr/>
          <w:p>
            <w:pPr>
              <w:pStyle w:val="Compact"/>
              <w:jc w:val="left"/>
            </w:pPr>
            <w:r>
              <w:t xml:space="preserve">SGTX can never lose or misuse your funds.</w:t>
            </w:r>
          </w:p>
        </w:tc>
      </w:tr>
      <w:tr>
        <w:tc>
          <w:tcPr/>
          <w:p>
            <w:pPr>
              <w:pStyle w:val="Compact"/>
              <w:jc w:val="left"/>
            </w:pPr>
            <w:r>
              <w:t xml:space="preserve">G4</w:t>
            </w:r>
          </w:p>
        </w:tc>
        <w:tc>
          <w:tcPr/>
          <w:p>
            <w:pPr>
              <w:pStyle w:val="Compact"/>
              <w:jc w:val="left"/>
            </w:pPr>
            <w:r>
              <w:t xml:space="preserve">Every Action Attributable</w:t>
            </w:r>
          </w:p>
        </w:tc>
        <w:tc>
          <w:tcPr/>
          <w:p>
            <w:pPr>
              <w:pStyle w:val="Compact"/>
              <w:jc w:val="left"/>
            </w:pPr>
            <w:r>
              <w:t xml:space="preserve">governor_decisions table with Ed25519 (and optional Dilithium3) signatures, Loom hash chain.</w:t>
            </w:r>
          </w:p>
        </w:tc>
        <w:tc>
          <w:tcPr/>
          <w:p>
            <w:pPr>
              <w:pStyle w:val="Compact"/>
              <w:jc w:val="left"/>
            </w:pPr>
            <w:r>
              <w:t xml:space="preserve">Full audit trail, court-ready evidence.</w:t>
            </w:r>
          </w:p>
        </w:tc>
      </w:tr>
      <w:tr>
        <w:tc>
          <w:tcPr/>
          <w:p>
            <w:pPr>
              <w:pStyle w:val="Compact"/>
              <w:jc w:val="left"/>
            </w:pPr>
            <w:r>
              <w:t xml:space="preserve">G5</w:t>
            </w:r>
          </w:p>
        </w:tc>
        <w:tc>
          <w:tcPr/>
          <w:p>
            <w:pPr>
              <w:pStyle w:val="Compact"/>
              <w:jc w:val="left"/>
            </w:pPr>
            <w:r>
              <w:t xml:space="preserve">Minimum Integrations, Maximum Output</w:t>
            </w:r>
          </w:p>
        </w:tc>
        <w:tc>
          <w:tcPr/>
          <w:p>
            <w:pPr>
              <w:pStyle w:val="Compact"/>
              <w:jc w:val="left"/>
            </w:pPr>
            <w:r>
              <w:t xml:space="preserve">SGTX connects directly to only four government APIs (Nafeza, CargoX, ETA, CBE). All others connect to SGTX gateways.</w:t>
            </w:r>
          </w:p>
        </w:tc>
        <w:tc>
          <w:tcPr/>
          <w:p>
            <w:pPr>
              <w:pStyle w:val="Compact"/>
              <w:jc w:val="left"/>
            </w:pPr>
            <w:r>
              <w:t xml:space="preserve">Fast deployment, stable core, no vendor lock-in.</w:t>
            </w:r>
          </w:p>
        </w:tc>
      </w:tr>
      <w:tr>
        <w:tc>
          <w:tcPr/>
          <w:p>
            <w:pPr>
              <w:pStyle w:val="Compact"/>
              <w:jc w:val="left"/>
            </w:pPr>
            <w:r>
              <w:t xml:space="preserve">G6</w:t>
            </w:r>
          </w:p>
        </w:tc>
        <w:tc>
          <w:tcPr/>
          <w:p>
            <w:pPr>
              <w:pStyle w:val="Compact"/>
              <w:jc w:val="left"/>
            </w:pPr>
            <w:r>
              <w:t xml:space="preserve">One Universal Reference (GTID + USTN)</w:t>
            </w:r>
          </w:p>
        </w:tc>
        <w:tc>
          <w:tcPr/>
          <w:p>
            <w:pPr>
              <w:pStyle w:val="Compact"/>
              <w:jc w:val="left"/>
            </w:pPr>
            <w:r>
              <w:t xml:space="preserve">GTID identifies parties permanently; USTN identifies each transaction uniquely. Every document, payment, and physical movement is tagged.</w:t>
            </w:r>
          </w:p>
        </w:tc>
        <w:tc>
          <w:tcPr/>
          <w:p>
            <w:pPr>
              <w:pStyle w:val="Compact"/>
              <w:jc w:val="left"/>
            </w:pPr>
            <w:r>
              <w:t xml:space="preserve">Single source of truth; no reconciliation nightmares.</w:t>
            </w:r>
          </w:p>
        </w:tc>
      </w:tr>
      <w:tr>
        <w:tc>
          <w:tcPr/>
          <w:p>
            <w:pPr>
              <w:pStyle w:val="Compact"/>
              <w:jc w:val="left"/>
            </w:pPr>
            <w:r>
              <w:t xml:space="preserve">G7</w:t>
            </w:r>
          </w:p>
        </w:tc>
        <w:tc>
          <w:tcPr/>
          <w:p>
            <w:pPr>
              <w:pStyle w:val="Compact"/>
              <w:jc w:val="left"/>
            </w:pPr>
            <w:r>
              <w:t xml:space="preserve">Extensible National Platform</w:t>
            </w:r>
          </w:p>
        </w:tc>
        <w:tc>
          <w:tcPr/>
          <w:p>
            <w:pPr>
              <w:pStyle w:val="Compact"/>
              <w:jc w:val="left"/>
            </w:pPr>
            <w:r>
              <w:t xml:space="preserve">Optional add-ons plug in later. Seven critical add-ons (GNN, federated learning, causal inference, self-healing, pentesting, PQC, ZK) are already integrated.</w:t>
            </w:r>
          </w:p>
        </w:tc>
        <w:tc>
          <w:tcPr/>
          <w:p>
            <w:pPr>
              <w:pStyle w:val="Compact"/>
              <w:jc w:val="left"/>
            </w:pPr>
            <w:r>
              <w:t xml:space="preserve">Future-proof, sovereign, and modular.</w:t>
            </w:r>
          </w:p>
        </w:tc>
      </w:tr>
    </w:tbl>
    <w:bookmarkEnd w:id="485"/>
    <w:bookmarkStart w:id="486" w:name="table-2"/>
    <w:p>
      <w:pPr>
        <w:pStyle w:val="3"/>
      </w:pPr>
      <w:r>
        <w:t xml:space="preserve">Table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Can Have Dual-Mode Toggle?</w:t>
            </w:r>
          </w:p>
        </w:tc>
      </w:tr>
      <w:tr>
        <w:tc>
          <w:tcPr/>
          <w:p>
            <w:pPr>
              <w:pStyle w:val="Compact"/>
              <w:jc w:val="left"/>
            </w:pPr>
            <w:r>
              <w:t xml:space="preserve">TRD</w:t>
            </w:r>
          </w:p>
        </w:tc>
        <w:tc>
          <w:tcPr/>
          <w:p>
            <w:pPr>
              <w:pStyle w:val="Compact"/>
              <w:jc w:val="left"/>
            </w:pPr>
            <w:r>
              <w:t xml:space="preserve">Trader</w:t>
            </w:r>
          </w:p>
        </w:tc>
        <w:tc>
          <w:tcPr/>
          <w:p>
            <w:pPr>
              <w:pStyle w:val="Compact"/>
              <w:jc w:val="left"/>
            </w:pPr>
            <w:r>
              <w:t xml:space="preserve">Exporter or importer</w:t>
            </w:r>
          </w:p>
        </w:tc>
        <w:tc>
          <w:tcPr/>
          <w:p>
            <w:pPr>
              <w:pStyle w:val="Compact"/>
              <w:jc w:val="left"/>
            </w:pPr>
            <w:r>
              <w:t xml:space="preserve">✅ Yes (BUY/SELL/DUAL)</w:t>
            </w:r>
          </w:p>
        </w:tc>
      </w:tr>
      <w:tr>
        <w:tc>
          <w:tcPr/>
          <w:p>
            <w:pPr>
              <w:pStyle w:val="Compact"/>
              <w:jc w:val="left"/>
            </w:pPr>
            <w:r>
              <w:t xml:space="preserve">LSP</w:t>
            </w:r>
          </w:p>
        </w:tc>
        <w:tc>
          <w:tcPr/>
          <w:p>
            <w:pPr>
              <w:pStyle w:val="Compact"/>
              <w:jc w:val="left"/>
            </w:pPr>
            <w:r>
              <w:t xml:space="preserve">Logistics Service Provider</w:t>
            </w:r>
          </w:p>
        </w:tc>
        <w:tc>
          <w:tcPr/>
          <w:p>
            <w:pPr>
              <w:pStyle w:val="Compact"/>
              <w:jc w:val="left"/>
            </w:pPr>
            <w:r>
              <w:t xml:space="preserve">Trucking, forwarding, warehousing</w:t>
            </w:r>
          </w:p>
        </w:tc>
        <w:tc>
          <w:tcPr/>
          <w:p>
            <w:pPr>
              <w:pStyle w:val="Compact"/>
              <w:jc w:val="left"/>
            </w:pPr>
            <w:r>
              <w:t xml:space="preserve">❌ No</w:t>
            </w:r>
          </w:p>
        </w:tc>
      </w:tr>
      <w:tr>
        <w:tc>
          <w:tcPr/>
          <w:p>
            <w:pPr>
              <w:pStyle w:val="Compact"/>
              <w:jc w:val="left"/>
            </w:pPr>
            <w:r>
              <w:t xml:space="preserve">SHIP</w:t>
            </w:r>
          </w:p>
        </w:tc>
        <w:tc>
          <w:tcPr/>
          <w:p>
            <w:pPr>
              <w:pStyle w:val="Compact"/>
              <w:jc w:val="left"/>
            </w:pPr>
            <w:r>
              <w:t xml:space="preserve">Shipping Line</w:t>
            </w:r>
          </w:p>
        </w:tc>
        <w:tc>
          <w:tcPr/>
          <w:p>
            <w:pPr>
              <w:pStyle w:val="Compact"/>
              <w:jc w:val="left"/>
            </w:pPr>
            <w:r>
              <w:t xml:space="preserve">Ocean carrier, NVOCC</w:t>
            </w:r>
          </w:p>
        </w:tc>
        <w:tc>
          <w:tcPr/>
          <w:p>
            <w:pPr>
              <w:pStyle w:val="Compact"/>
              <w:jc w:val="left"/>
            </w:pPr>
            <w:r>
              <w:t xml:space="preserve">❌ No</w:t>
            </w:r>
          </w:p>
        </w:tc>
      </w:tr>
      <w:tr>
        <w:tc>
          <w:tcPr/>
          <w:p>
            <w:pPr>
              <w:pStyle w:val="Compact"/>
              <w:jc w:val="left"/>
            </w:pPr>
            <w:r>
              <w:t xml:space="preserve">LAB</w:t>
            </w:r>
          </w:p>
        </w:tc>
        <w:tc>
          <w:tcPr/>
          <w:p>
            <w:pPr>
              <w:pStyle w:val="Compact"/>
              <w:jc w:val="left"/>
            </w:pPr>
            <w:r>
              <w:t xml:space="preserve">Laboratory</w:t>
            </w:r>
          </w:p>
        </w:tc>
        <w:tc>
          <w:tcPr/>
          <w:p>
            <w:pPr>
              <w:pStyle w:val="Compact"/>
              <w:jc w:val="left"/>
            </w:pPr>
            <w:r>
              <w:t xml:space="preserve">ISO 17025 accredited testing</w:t>
            </w:r>
          </w:p>
        </w:tc>
        <w:tc>
          <w:tcPr/>
          <w:p>
            <w:pPr>
              <w:pStyle w:val="Compact"/>
              <w:jc w:val="left"/>
            </w:pPr>
            <w:r>
              <w:t xml:space="preserve">❌ No</w:t>
            </w:r>
          </w:p>
        </w:tc>
      </w:tr>
      <w:tr>
        <w:tc>
          <w:tcPr/>
          <w:p>
            <w:pPr>
              <w:pStyle w:val="Compact"/>
              <w:jc w:val="left"/>
            </w:pPr>
            <w:r>
              <w:t xml:space="preserve">QC</w:t>
            </w:r>
          </w:p>
        </w:tc>
        <w:tc>
          <w:tcPr/>
          <w:p>
            <w:pPr>
              <w:pStyle w:val="Compact"/>
              <w:jc w:val="left"/>
            </w:pPr>
            <w:r>
              <w:t xml:space="preserve">Quality Control</w:t>
            </w:r>
          </w:p>
        </w:tc>
        <w:tc>
          <w:tcPr/>
          <w:p>
            <w:pPr>
              <w:pStyle w:val="Compact"/>
              <w:jc w:val="left"/>
            </w:pPr>
            <w:r>
              <w:t xml:space="preserve">On-site visual inspection (AR)</w:t>
            </w:r>
          </w:p>
        </w:tc>
        <w:tc>
          <w:tcPr/>
          <w:p>
            <w:pPr>
              <w:pStyle w:val="Compact"/>
              <w:jc w:val="left"/>
            </w:pPr>
            <w:r>
              <w:t xml:space="preserve">❌ No</w:t>
            </w:r>
          </w:p>
        </w:tc>
      </w:tr>
      <w:tr>
        <w:tc>
          <w:tcPr/>
          <w:p>
            <w:pPr>
              <w:pStyle w:val="Compact"/>
              <w:jc w:val="left"/>
            </w:pPr>
            <w:r>
              <w:t xml:space="preserve">FIN</w:t>
            </w:r>
          </w:p>
        </w:tc>
        <w:tc>
          <w:tcPr/>
          <w:p>
            <w:pPr>
              <w:pStyle w:val="Compact"/>
              <w:jc w:val="left"/>
            </w:pPr>
            <w:r>
              <w:t xml:space="preserve">Financier</w:t>
            </w:r>
          </w:p>
        </w:tc>
        <w:tc>
          <w:tcPr/>
          <w:p>
            <w:pPr>
              <w:pStyle w:val="Compact"/>
              <w:jc w:val="left"/>
            </w:pPr>
            <w:r>
              <w:t xml:space="preserve">Bank, private credit, DeFi pool</w:t>
            </w:r>
          </w:p>
        </w:tc>
        <w:tc>
          <w:tcPr/>
          <w:p>
            <w:pPr>
              <w:pStyle w:val="Compact"/>
              <w:jc w:val="left"/>
            </w:pPr>
            <w:r>
              <w:t xml:space="preserve">❌ No</w:t>
            </w:r>
          </w:p>
        </w:tc>
      </w:tr>
      <w:tr>
        <w:tc>
          <w:tcPr/>
          <w:p>
            <w:pPr>
              <w:pStyle w:val="Compact"/>
              <w:jc w:val="left"/>
            </w:pPr>
            <w:r>
              <w:t xml:space="preserve">GOV</w:t>
            </w:r>
          </w:p>
        </w:tc>
        <w:tc>
          <w:tcPr/>
          <w:p>
            <w:pPr>
              <w:pStyle w:val="Compact"/>
              <w:jc w:val="left"/>
            </w:pPr>
            <w:r>
              <w:t xml:space="preserve">Government</w:t>
            </w:r>
          </w:p>
        </w:tc>
        <w:tc>
          <w:tcPr/>
          <w:p>
            <w:pPr>
              <w:pStyle w:val="Compact"/>
              <w:jc w:val="left"/>
            </w:pPr>
            <w:r>
              <w:t xml:space="preserve">Customs, port authority, trade ministry</w:t>
            </w:r>
          </w:p>
        </w:tc>
        <w:tc>
          <w:tcPr/>
          <w:p>
            <w:pPr>
              <w:pStyle w:val="Compact"/>
              <w:jc w:val="left"/>
            </w:pPr>
            <w:r>
              <w:t xml:space="preserve">❌ No</w:t>
            </w:r>
          </w:p>
        </w:tc>
      </w:tr>
      <w:tr>
        <w:tc>
          <w:tcPr/>
          <w:p>
            <w:pPr>
              <w:pStyle w:val="Compact"/>
              <w:jc w:val="left"/>
            </w:pPr>
            <w:r>
              <w:t xml:space="preserve">MP</w:t>
            </w:r>
          </w:p>
        </w:tc>
        <w:tc>
          <w:tcPr/>
          <w:p>
            <w:pPr>
              <w:pStyle w:val="Compact"/>
              <w:jc w:val="left"/>
            </w:pPr>
            <w:r>
              <w:t xml:space="preserve">Marketplace Partner</w:t>
            </w:r>
          </w:p>
        </w:tc>
        <w:tc>
          <w:tcPr/>
          <w:p>
            <w:pPr>
              <w:pStyle w:val="Compact"/>
              <w:jc w:val="left"/>
            </w:pPr>
            <w:r>
              <w:t xml:space="preserve">External platform (API only)</w:t>
            </w:r>
          </w:p>
        </w:tc>
        <w:tc>
          <w:tcPr/>
          <w:p>
            <w:pPr>
              <w:pStyle w:val="Compact"/>
              <w:jc w:val="left"/>
            </w:pPr>
            <w:r>
              <w:t xml:space="preserve">❌ No</w:t>
            </w:r>
          </w:p>
        </w:tc>
      </w:tr>
      <w:tr>
        <w:tc>
          <w:tcPr/>
          <w:p>
            <w:pPr>
              <w:pStyle w:val="Compact"/>
              <w:jc w:val="left"/>
            </w:pPr>
            <w:r>
              <w:t xml:space="preserve">CBR</w:t>
            </w:r>
          </w:p>
        </w:tc>
        <w:tc>
          <w:tcPr/>
          <w:p>
            <w:pPr>
              <w:pStyle w:val="Compact"/>
              <w:jc w:val="left"/>
            </w:pPr>
            <w:r>
              <w:t xml:space="preserve">Customs Broker</w:t>
            </w:r>
          </w:p>
        </w:tc>
        <w:tc>
          <w:tcPr/>
          <w:p>
            <w:pPr>
              <w:pStyle w:val="Compact"/>
              <w:jc w:val="left"/>
            </w:pPr>
            <w:r>
              <w:t xml:space="preserve">Optional certification, physical handling, storage, audit</w:t>
            </w:r>
          </w:p>
        </w:tc>
        <w:tc>
          <w:tcPr/>
          <w:p>
            <w:pPr>
              <w:pStyle w:val="Compact"/>
              <w:jc w:val="left"/>
            </w:pPr>
            <w:r>
              <w:t xml:space="preserve">❌ No</w:t>
            </w:r>
          </w:p>
        </w:tc>
      </w:tr>
    </w:tbl>
    <w:bookmarkEnd w:id="486"/>
    <w:bookmarkStart w:id="487" w:name="table-3"/>
    <w:p>
      <w:pPr>
        <w:pStyle w:val="3"/>
      </w:pPr>
      <w:r>
        <w:t xml:space="preserve">Table 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Level</w:t>
            </w:r>
          </w:p>
        </w:tc>
        <w:tc>
          <w:tcPr/>
          <w:p>
            <w:pPr>
              <w:pStyle w:val="Compact"/>
              <w:jc w:val="left"/>
            </w:pPr>
            <w:r>
              <w:t xml:space="preserve">Name</w:t>
            </w:r>
          </w:p>
        </w:tc>
        <w:tc>
          <w:tcPr/>
          <w:p>
            <w:pPr>
              <w:pStyle w:val="Compact"/>
              <w:jc w:val="left"/>
            </w:pPr>
            <w:r>
              <w:t xml:space="preserve">Capability</w:t>
            </w:r>
          </w:p>
        </w:tc>
        <w:tc>
          <w:tcPr/>
          <w:p>
            <w:pPr>
              <w:pStyle w:val="Compact"/>
              <w:jc w:val="left"/>
            </w:pPr>
            <w:r>
              <w:t xml:space="preserve">Primary Provider</w:t>
            </w:r>
          </w:p>
        </w:tc>
        <w:tc>
          <w:tcPr/>
          <w:p>
            <w:pPr>
              <w:pStyle w:val="Compact"/>
              <w:jc w:val="left"/>
            </w:pPr>
            <w:r>
              <w:t xml:space="preserve">Fallback</w:t>
            </w:r>
          </w:p>
        </w:tc>
        <w:tc>
          <w:tcPr/>
          <w:p>
            <w:pPr>
              <w:pStyle w:val="Compact"/>
              <w:jc w:val="left"/>
            </w:pPr>
            <w:r>
              <w:t xml:space="preserve">Example Use Case (Never Marketplace)</w:t>
            </w:r>
          </w:p>
        </w:tc>
      </w:tr>
      <w:tr>
        <w:tc>
          <w:tcPr/>
          <w:p>
            <w:pPr>
              <w:pStyle w:val="Compact"/>
              <w:jc w:val="left"/>
            </w:pPr>
            <w:r>
              <w:t xml:space="preserve">A0</w:t>
            </w:r>
          </w:p>
        </w:tc>
        <w:tc>
          <w:tcPr/>
          <w:p>
            <w:pPr>
              <w:pStyle w:val="Compact"/>
              <w:jc w:val="left"/>
            </w:pPr>
            <w:r>
              <w:t xml:space="preserve">Observational</w:t>
            </w:r>
          </w:p>
        </w:tc>
        <w:tc>
          <w:tcPr/>
          <w:p>
            <w:pPr>
              <w:pStyle w:val="Compact"/>
              <w:jc w:val="left"/>
            </w:pPr>
            <w:r>
              <w:t xml:space="preserve">Logging only</w:t>
            </w:r>
          </w:p>
        </w:tc>
        <w:tc>
          <w:tcPr/>
          <w:p>
            <w:pPr>
              <w:pStyle w:val="Compact"/>
              <w:jc w:val="left"/>
            </w:pPr>
            <w:r>
              <w:t xml:space="preserve">None</w:t>
            </w:r>
          </w:p>
        </w:tc>
        <w:tc>
          <w:tcPr/>
          <w:p>
            <w:pPr>
              <w:pStyle w:val="Compact"/>
              <w:jc w:val="left"/>
            </w:pPr>
            <w:r>
              <w:t xml:space="preserve">–</w:t>
            </w:r>
          </w:p>
        </w:tc>
        <w:tc>
          <w:tcPr/>
          <w:p>
            <w:pPr>
              <w:pStyle w:val="Compact"/>
              <w:jc w:val="left"/>
            </w:pPr>
            <w:r>
              <w:t xml:space="preserve">Performance monitoring, trend analysis.</w:t>
            </w:r>
          </w:p>
        </w:tc>
      </w:tr>
      <w:tr>
        <w:tc>
          <w:tcPr/>
          <w:p>
            <w:pPr>
              <w:pStyle w:val="Compact"/>
              <w:jc w:val="left"/>
            </w:pPr>
            <w:r>
              <w:t xml:space="preserve">A1</w:t>
            </w:r>
          </w:p>
        </w:tc>
        <w:tc>
          <w:tcPr/>
          <w:p>
            <w:pPr>
              <w:pStyle w:val="Compact"/>
              <w:jc w:val="left"/>
            </w:pPr>
            <w:r>
              <w:t xml:space="preserve">Advisory</w:t>
            </w:r>
          </w:p>
        </w:tc>
        <w:tc>
          <w:tcPr/>
          <w:p>
            <w:pPr>
              <w:pStyle w:val="Compact"/>
              <w:jc w:val="left"/>
            </w:pPr>
            <w:r>
              <w:t xml:space="preserve">Suggestions, cannot block</w:t>
            </w:r>
          </w:p>
        </w:tc>
        <w:tc>
          <w:tcPr/>
          <w:p>
            <w:pPr>
              <w:pStyle w:val="Compact"/>
              <w:jc w:val="left"/>
            </w:pPr>
            <w:r>
              <w:t xml:space="preserve">Groq (free tier)</w:t>
            </w:r>
          </w:p>
        </w:tc>
        <w:tc>
          <w:tcPr/>
          <w:p>
            <w:pPr>
              <w:pStyle w:val="Compact"/>
              <w:jc w:val="left"/>
            </w:pPr>
            <w:r>
              <w:t xml:space="preserve">Ollama</w:t>
            </w:r>
          </w:p>
        </w:tc>
        <w:tc>
          <w:tcPr/>
          <w:p>
            <w:pPr>
              <w:pStyle w:val="Compact"/>
              <w:jc w:val="left"/>
            </w:pPr>
            <w:r>
              <w:t xml:space="preserve">Smart Inbox titles, tenant messages, autocomplete for form fields, dropdown options populated from RIA data, recommended defaults (e.g., packaging, incoterm).</w:t>
            </w:r>
          </w:p>
        </w:tc>
      </w:tr>
      <w:tr>
        <w:tc>
          <w:tcPr/>
          <w:p>
            <w:pPr>
              <w:pStyle w:val="Compact"/>
              <w:jc w:val="left"/>
            </w:pPr>
            <w:r>
              <w:t xml:space="preserve">A2</w:t>
            </w:r>
          </w:p>
        </w:tc>
        <w:tc>
          <w:tcPr/>
          <w:p>
            <w:pPr>
              <w:pStyle w:val="Compact"/>
              <w:jc w:val="left"/>
            </w:pPr>
            <w:r>
              <w:t xml:space="preserve">Constraining</w:t>
            </w:r>
          </w:p>
        </w:tc>
        <w:tc>
          <w:tcPr/>
          <w:p>
            <w:pPr>
              <w:pStyle w:val="Compact"/>
              <w:jc w:val="left"/>
            </w:pPr>
            <w:r>
              <w:t xml:space="preserve">Can block, delay, escalate – never force</w:t>
            </w:r>
          </w:p>
        </w:tc>
        <w:tc>
          <w:tcPr/>
          <w:p>
            <w:pPr>
              <w:pStyle w:val="Compact"/>
              <w:jc w:val="left"/>
            </w:pPr>
            <w:r>
              <w:t xml:space="preserve">Hugging Face (local)</w:t>
            </w:r>
          </w:p>
        </w:tc>
        <w:tc>
          <w:tcPr/>
          <w:p>
            <w:pPr>
              <w:pStyle w:val="Compact"/>
              <w:jc w:val="left"/>
            </w:pPr>
            <w:r>
              <w:t xml:space="preserve">Ollama</w:t>
            </w:r>
          </w:p>
        </w:tc>
        <w:tc>
          <w:tcPr/>
          <w:p>
            <w:pPr>
              <w:pStyle w:val="Compact"/>
              <w:jc w:val="left"/>
            </w:pPr>
            <w:r>
              <w:t xml:space="preserve">Compliance prescreen (sanctions, dual-use), document verification, cold-chain anomaly detection, risk flagging.</w:t>
            </w:r>
          </w:p>
        </w:tc>
      </w:tr>
      <w:tr>
        <w:tc>
          <w:tcPr/>
          <w:p>
            <w:pPr>
              <w:pStyle w:val="Compact"/>
              <w:jc w:val="left"/>
            </w:pPr>
            <w:r>
              <w:t xml:space="preserve">A3</w:t>
            </w:r>
          </w:p>
        </w:tc>
        <w:tc>
          <w:tcPr/>
          <w:p>
            <w:pPr>
              <w:pStyle w:val="Compact"/>
              <w:jc w:val="left"/>
            </w:pPr>
            <w:r>
              <w:t xml:space="preserve">Escalation</w:t>
            </w:r>
          </w:p>
        </w:tc>
        <w:tc>
          <w:tcPr/>
          <w:p>
            <w:pPr>
              <w:pStyle w:val="Compact"/>
              <w:jc w:val="left"/>
            </w:pPr>
            <w:r>
              <w:t xml:space="preserve">Forces human review, cannot decide autonomously</w:t>
            </w:r>
          </w:p>
        </w:tc>
        <w:tc>
          <w:tcPr/>
          <w:p>
            <w:pPr>
              <w:pStyle w:val="Compact"/>
              <w:jc w:val="left"/>
            </w:pPr>
            <w:r>
              <w:t xml:space="preserve">HF local + Groq</w:t>
            </w:r>
          </w:p>
        </w:tc>
        <w:tc>
          <w:tcPr/>
          <w:p>
            <w:pPr>
              <w:pStyle w:val="Compact"/>
              <w:jc w:val="left"/>
            </w:pPr>
            <w:r>
              <w:t xml:space="preserve">Ollama</w:t>
            </w:r>
          </w:p>
        </w:tc>
        <w:tc>
          <w:tcPr/>
          <w:p>
            <w:pPr>
              <w:pStyle w:val="Compact"/>
              <w:jc w:val="left"/>
            </w:pPr>
            <w:r>
              <w:t xml:space="preserve">High-risk trade approval, negotiation deadlock, causal analysis for disputes.</w:t>
            </w:r>
          </w:p>
        </w:tc>
      </w:tr>
      <w:tr>
        <w:tc>
          <w:tcPr/>
          <w:p>
            <w:pPr>
              <w:pStyle w:val="Compact"/>
              <w:jc w:val="left"/>
            </w:pPr>
            <w:r>
              <w:t xml:space="preserve">A4</w:t>
            </w:r>
          </w:p>
        </w:tc>
        <w:tc>
          <w:tcPr/>
          <w:p>
            <w:pPr>
              <w:pStyle w:val="Compact"/>
              <w:jc w:val="left"/>
            </w:pPr>
            <w:r>
              <w:t xml:space="preserve">Governance</w:t>
            </w:r>
          </w:p>
        </w:tc>
        <w:tc>
          <w:tcPr/>
          <w:p>
            <w:pPr>
              <w:pStyle w:val="Compact"/>
              <w:jc w:val="left"/>
            </w:pPr>
            <w:r>
              <w:t xml:space="preserve">Auto-executes within constitutional bounds</w:t>
            </w:r>
          </w:p>
        </w:tc>
        <w:tc>
          <w:tcPr/>
          <w:p>
            <w:pPr>
              <w:pStyle w:val="Compact"/>
              <w:jc w:val="left"/>
            </w:pPr>
            <w:r>
              <w:t xml:space="preserve">OPA + WasmEdge</w:t>
            </w:r>
          </w:p>
        </w:tc>
        <w:tc>
          <w:tcPr/>
          <w:p>
            <w:pPr>
              <w:pStyle w:val="Compact"/>
              <w:jc w:val="left"/>
            </w:pPr>
            <w:r>
              <w:t xml:space="preserve">–</w:t>
            </w:r>
          </w:p>
        </w:tc>
        <w:tc>
          <w:tcPr/>
          <w:p>
            <w:pPr>
              <w:pStyle w:val="Compact"/>
              <w:jc w:val="left"/>
            </w:pPr>
            <w:r>
              <w:t xml:space="preserve">Low-risk milestone confirmation, autoreconciliation, fee calculation.</w:t>
            </w:r>
          </w:p>
        </w:tc>
      </w:tr>
      <w:tr>
        <w:tc>
          <w:tcPr/>
          <w:p>
            <w:pPr>
              <w:pStyle w:val="Compact"/>
              <w:jc w:val="left"/>
            </w:pPr>
            <w:r>
              <w:t xml:space="preserve">A5</w:t>
            </w:r>
          </w:p>
        </w:tc>
        <w:tc>
          <w:tcPr/>
          <w:p>
            <w:pPr>
              <w:pStyle w:val="Compact"/>
              <w:jc w:val="left"/>
            </w:pPr>
            <w:r>
              <w:t xml:space="preserve">FORBIDDEN</w:t>
            </w:r>
          </w:p>
        </w:tc>
        <w:tc>
          <w:tcPr/>
          <w:p>
            <w:pPr>
              <w:pStyle w:val="Compact"/>
              <w:jc w:val="left"/>
            </w:pPr>
            <w:r>
              <w:t xml:space="preserve">No autonomous execution</w:t>
            </w:r>
          </w:p>
        </w:tc>
        <w:tc>
          <w:tcPr/>
          <w:p>
            <w:pPr>
              <w:pStyle w:val="Compact"/>
              <w:jc w:val="left"/>
            </w:pPr>
            <w:r>
              <w:t xml:space="preserve">Blocked at WASM compile</w:t>
            </w:r>
          </w:p>
        </w:tc>
        <w:tc>
          <w:tcPr/>
          <w:p>
            <w:pPr>
              <w:pStyle w:val="Compact"/>
              <w:jc w:val="left"/>
            </w:pPr>
            <w:r>
              <w:t xml:space="preserve">–</w:t>
            </w:r>
          </w:p>
        </w:tc>
        <w:tc>
          <w:tcPr/>
          <w:p>
            <w:pPr>
              <w:pStyle w:val="Compact"/>
              <w:jc w:val="left"/>
            </w:pPr>
            <w:r>
              <w:t xml:space="preserve">Any attempt to execute irreversible action without human – logged as constitutional violation.</w:t>
            </w:r>
          </w:p>
        </w:tc>
      </w:tr>
    </w:tbl>
    <w:bookmarkEnd w:id="487"/>
    <w:bookmarkStart w:id="488" w:name="table-4"/>
    <w:p>
      <w:pPr>
        <w:pStyle w:val="3"/>
      </w:pPr>
      <w:r>
        <w:t xml:space="preserve">Table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User Action (One Click)</w:t>
            </w:r>
          </w:p>
        </w:tc>
        <w:tc>
          <w:tcPr/>
          <w:p>
            <w:pPr>
              <w:pStyle w:val="Compact"/>
              <w:jc w:val="left"/>
            </w:pPr>
            <w:r>
              <w:t xml:space="preserve">Automatically Triggers (No User Input)</w:t>
            </w:r>
          </w:p>
        </w:tc>
      </w:tr>
      <w:tr>
        <w:tc>
          <w:tcPr/>
          <w:p>
            <w:pPr>
              <w:pStyle w:val="Compact"/>
              <w:jc w:val="left"/>
            </w:pPr>
            <w:r>
              <w:t xml:space="preserve">Buyer submits structured form</w:t>
            </w:r>
          </w:p>
        </w:tc>
        <w:tc>
          <w:tcPr/>
          <w:p>
            <w:pPr>
              <w:pStyle w:val="Compact"/>
              <w:jc w:val="left"/>
            </w:pPr>
            <w:r>
              <w:t xml:space="preserve">USTN created (later), seller notified.</w:t>
            </w:r>
          </w:p>
        </w:tc>
      </w:tr>
      <w:tr>
        <w:tc>
          <w:tcPr/>
          <w:p>
            <w:pPr>
              <w:pStyle w:val="Compact"/>
              <w:jc w:val="left"/>
            </w:pPr>
            <w:r>
              <w:t xml:space="preserve">Seller submits quote</w:t>
            </w:r>
          </w:p>
        </w:tc>
        <w:tc>
          <w:tcPr/>
          <w:p>
            <w:pPr>
              <w:pStyle w:val="Compact"/>
              <w:jc w:val="left"/>
            </w:pPr>
            <w:r>
              <w:t xml:space="preserve">Quote appears in buyer’s Smart Inbox.</w:t>
            </w:r>
          </w:p>
        </w:tc>
      </w:tr>
      <w:tr>
        <w:tc>
          <w:tcPr/>
          <w:p>
            <w:pPr>
              <w:pStyle w:val="Compact"/>
              <w:jc w:val="left"/>
            </w:pPr>
            <w:r>
              <w:t xml:space="preserve">Buyer accepts quote</w:t>
            </w:r>
          </w:p>
        </w:tc>
        <w:tc>
          <w:tcPr/>
          <w:p>
            <w:pPr>
              <w:pStyle w:val="Compact"/>
              <w:jc w:val="left"/>
            </w:pPr>
            <w:r>
              <w:t xml:space="preserve">Contract assembled, SGTX fee invoice generated.</w:t>
            </w:r>
          </w:p>
        </w:tc>
      </w:tr>
      <w:tr>
        <w:tc>
          <w:tcPr/>
          <w:p>
            <w:pPr>
              <w:pStyle w:val="Compact"/>
              <w:jc w:val="left"/>
            </w:pPr>
            <w:r>
              <w:t xml:space="preserve">Seller clicks</w:t>
            </w:r>
            <w:r>
              <w:t xml:space="preserve"> </w:t>
            </w:r>
            <w:r>
              <w:t xml:space="preserve">“</w:t>
            </w:r>
            <w:r>
              <w:t xml:space="preserve">Pay Stage 1</w:t>
            </w:r>
            <w:r>
              <w:t xml:space="preserve">”</w:t>
            </w:r>
          </w:p>
        </w:tc>
        <w:tc>
          <w:tcPr/>
          <w:p>
            <w:pPr>
              <w:pStyle w:val="Compact"/>
              <w:jc w:val="left"/>
            </w:pPr>
            <w:r>
              <w:t xml:space="preserve">PSP split, FeeLock ACTIVE; CargoX ACID obtained; Nafeza SAD submitted.</w:t>
            </w:r>
          </w:p>
        </w:tc>
      </w:tr>
      <w:tr>
        <w:tc>
          <w:tcPr/>
          <w:p>
            <w:pPr>
              <w:pStyle w:val="Compact"/>
              <w:jc w:val="left"/>
            </w:pPr>
            <w:r>
              <w:t xml:space="preserve">Lab clicks</w:t>
            </w:r>
            <w:r>
              <w:t xml:space="preserve"> </w:t>
            </w:r>
            <w:r>
              <w:t xml:space="preserve">“</w:t>
            </w:r>
            <w:r>
              <w:t xml:space="preserve">Submit Results</w:t>
            </w:r>
            <w:r>
              <w:t xml:space="preserve">”</w:t>
            </w:r>
          </w:p>
        </w:tc>
        <w:tc>
          <w:tcPr/>
          <w:p>
            <w:pPr>
              <w:pStyle w:val="Compact"/>
              <w:jc w:val="left"/>
            </w:pPr>
            <w:r>
              <w:t xml:space="preserve">(If compliant) Nafeza auto-requests phyto certificate; certificate attached to USTN.</w:t>
            </w:r>
          </w:p>
        </w:tc>
      </w:tr>
      <w:tr>
        <w:tc>
          <w:tcPr/>
          <w:p>
            <w:pPr>
              <w:pStyle w:val="Compact"/>
              <w:jc w:val="left"/>
            </w:pPr>
            <w:r>
              <w:t xml:space="preserve">Broker clicks</w:t>
            </w:r>
            <w:r>
              <w:t xml:space="preserve"> </w:t>
            </w:r>
            <w:r>
              <w:t xml:space="preserve">“</w:t>
            </w:r>
            <w:r>
              <w:t xml:space="preserve">Certify</w:t>
            </w:r>
            <w:r>
              <w:t xml:space="preserve">”</w:t>
            </w:r>
          </w:p>
        </w:tc>
        <w:tc>
          <w:tcPr/>
          <w:p>
            <w:pPr>
              <w:pStyle w:val="Compact"/>
              <w:jc w:val="left"/>
            </w:pPr>
            <w:r>
              <w:t xml:space="preserve">Declaration resubmitted under broker’s licence.</w:t>
            </w:r>
          </w:p>
        </w:tc>
      </w:tr>
      <w:tr>
        <w:tc>
          <w:tcPr/>
          <w:p>
            <w:pPr>
              <w:pStyle w:val="Compact"/>
              <w:jc w:val="left"/>
            </w:pPr>
            <w:r>
              <w:t xml:space="preserve">Buyer confirms delivery</w:t>
            </w:r>
          </w:p>
        </w:tc>
        <w:tc>
          <w:tcPr/>
          <w:p>
            <w:pPr>
              <w:pStyle w:val="Compact"/>
              <w:jc w:val="left"/>
            </w:pPr>
            <w:r>
              <w:t xml:space="preserve">Settlement instruction generated.</w:t>
            </w:r>
          </w:p>
        </w:tc>
      </w:tr>
      <w:tr>
        <w:tc>
          <w:tcPr/>
          <w:p>
            <w:pPr>
              <w:pStyle w:val="Compact"/>
              <w:jc w:val="left"/>
            </w:pPr>
            <w:r>
              <w:t xml:space="preserve">Buyer clicks</w:t>
            </w:r>
            <w:r>
              <w:t xml:space="preserve"> </w:t>
            </w:r>
            <w:r>
              <w:t xml:space="preserve">“</w:t>
            </w:r>
            <w:r>
              <w:t xml:space="preserve">Settle Payment</w:t>
            </w:r>
            <w:r>
              <w:t xml:space="preserve">”</w:t>
            </w:r>
          </w:p>
        </w:tc>
        <w:tc>
          <w:tcPr/>
          <w:p>
            <w:pPr>
              <w:pStyle w:val="Compact"/>
              <w:jc w:val="left"/>
            </w:pPr>
            <w:r>
              <w:t xml:space="preserve">Principal transferred via PSP.</w:t>
            </w:r>
          </w:p>
        </w:tc>
      </w:tr>
    </w:tbl>
    <w:bookmarkEnd w:id="488"/>
    <w:bookmarkStart w:id="489" w:name="table-5"/>
    <w:p>
      <w:pPr>
        <w:pStyle w:val="3"/>
      </w:pPr>
      <w:r>
        <w:t xml:space="preserve">Table 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Add-On</w:t>
            </w:r>
          </w:p>
        </w:tc>
        <w:tc>
          <w:tcPr/>
          <w:p>
            <w:pPr>
              <w:pStyle w:val="Compact"/>
              <w:jc w:val="left"/>
            </w:pPr>
            <w:r>
              <w:t xml:space="preserve">Purpose</w:t>
            </w:r>
          </w:p>
        </w:tc>
        <w:tc>
          <w:tcPr/>
          <w:p>
            <w:pPr>
              <w:pStyle w:val="Compact"/>
              <w:jc w:val="left"/>
            </w:pPr>
            <w:r>
              <w:t xml:space="preserve">Marketplace-Safe?</w:t>
            </w:r>
          </w:p>
        </w:tc>
      </w:tr>
      <w:tr>
        <w:tc>
          <w:tcPr/>
          <w:p>
            <w:pPr>
              <w:pStyle w:val="Compact"/>
              <w:jc w:val="left"/>
            </w:pPr>
            <w:r>
              <w:t xml:space="preserve">1</w:t>
            </w:r>
          </w:p>
        </w:tc>
        <w:tc>
          <w:tcPr/>
          <w:p>
            <w:pPr>
              <w:pStyle w:val="Compact"/>
              <w:jc w:val="left"/>
            </w:pPr>
            <w:r>
              <w:t xml:space="preserve">Graph Neural Network (GNN) Risk Engine</w:t>
            </w:r>
          </w:p>
        </w:tc>
        <w:tc>
          <w:tcPr/>
          <w:p>
            <w:pPr>
              <w:pStyle w:val="Compact"/>
              <w:jc w:val="left"/>
            </w:pPr>
            <w:r>
              <w:t xml:space="preserve">Detect indirect sanctions links (e.g., UBO within 2 hops of sanctioned entity). Blocks trade if proximity ≤2 – no</w:t>
            </w:r>
            <w:r>
              <w:t xml:space="preserve"> </w:t>
            </w:r>
            <w:r>
              <w:t xml:space="preserve">“</w:t>
            </w:r>
            <w:r>
              <w:t xml:space="preserve">suggestion</w:t>
            </w:r>
            <w:r>
              <w:t xml:space="preserve">”</w:t>
            </w:r>
            <w:r>
              <w:t xml:space="preserve">.</w:t>
            </w:r>
          </w:p>
        </w:tc>
        <w:tc>
          <w:tcPr/>
          <w:p>
            <w:pPr>
              <w:pStyle w:val="Compact"/>
              <w:jc w:val="left"/>
            </w:pPr>
            <w:r>
              <w:t xml:space="preserve">✅ Yes (only risk flagging)</w:t>
            </w:r>
          </w:p>
        </w:tc>
      </w:tr>
      <w:tr>
        <w:tc>
          <w:tcPr/>
          <w:p>
            <w:pPr>
              <w:pStyle w:val="Compact"/>
              <w:jc w:val="left"/>
            </w:pPr>
            <w:r>
              <w:t xml:space="preserve">2</w:t>
            </w:r>
          </w:p>
        </w:tc>
        <w:tc>
          <w:tcPr/>
          <w:p>
            <w:pPr>
              <w:pStyle w:val="Compact"/>
              <w:jc w:val="left"/>
            </w:pPr>
            <w:r>
              <w:t xml:space="preserve">Federated Learning</w:t>
            </w:r>
          </w:p>
        </w:tc>
        <w:tc>
          <w:tcPr/>
          <w:p>
            <w:pPr>
              <w:pStyle w:val="Compact"/>
              <w:jc w:val="left"/>
            </w:pPr>
            <w:r>
              <w:t xml:space="preserve">Train fraud/margin models across sovereign nodes without raw data sharing.</w:t>
            </w:r>
          </w:p>
        </w:tc>
        <w:tc>
          <w:tcPr/>
          <w:p>
            <w:pPr>
              <w:pStyle w:val="Compact"/>
              <w:jc w:val="left"/>
            </w:pPr>
            <w:r>
              <w:t xml:space="preserve">✅ Yes (internal only)</w:t>
            </w:r>
          </w:p>
        </w:tc>
      </w:tr>
      <w:tr>
        <w:tc>
          <w:tcPr/>
          <w:p>
            <w:pPr>
              <w:pStyle w:val="Compact"/>
              <w:jc w:val="left"/>
            </w:pPr>
            <w:r>
              <w:t xml:space="preserve">3</w:t>
            </w:r>
          </w:p>
        </w:tc>
        <w:tc>
          <w:tcPr/>
          <w:p>
            <w:pPr>
              <w:pStyle w:val="Compact"/>
              <w:jc w:val="left"/>
            </w:pPr>
            <w:r>
              <w:t xml:space="preserve">Causal Inference Engine</w:t>
            </w:r>
          </w:p>
        </w:tc>
        <w:tc>
          <w:tcPr/>
          <w:p>
            <w:pPr>
              <w:pStyle w:val="Compact"/>
              <w:jc w:val="left"/>
            </w:pPr>
            <w:r>
              <w:t xml:space="preserve">Identify root causes of disputes (e.g.,</w:t>
            </w:r>
            <w:r>
              <w:t xml:space="preserve"> </w:t>
            </w:r>
            <w:r>
              <w:t xml:space="preserve">“</w:t>
            </w:r>
            <w:r>
              <w:t xml:space="preserve">68% due to temperature excursion</w:t>
            </w:r>
            <w:r>
              <w:t xml:space="preserve">”</w:t>
            </w:r>
            <w:r>
              <w:t xml:space="preserve">). Helps resolution – never</w:t>
            </w:r>
            <w:r>
              <w:t xml:space="preserve"> </w:t>
            </w:r>
            <w:r>
              <w:t xml:space="preserve">“</w:t>
            </w:r>
            <w:r>
              <w:t xml:space="preserve">blame</w:t>
            </w:r>
            <w:r>
              <w:t xml:space="preserve">”</w:t>
            </w:r>
            <w:r>
              <w:t xml:space="preserve"> </w:t>
            </w:r>
            <w:r>
              <w:t xml:space="preserve">a specific party.</w:t>
            </w:r>
          </w:p>
        </w:tc>
        <w:tc>
          <w:tcPr/>
          <w:p>
            <w:pPr>
              <w:pStyle w:val="Compact"/>
              <w:jc w:val="left"/>
            </w:pPr>
            <w:r>
              <w:t xml:space="preserve">✅ Yes</w:t>
            </w:r>
          </w:p>
        </w:tc>
      </w:tr>
      <w:tr>
        <w:tc>
          <w:tcPr/>
          <w:p>
            <w:pPr>
              <w:pStyle w:val="Compact"/>
              <w:jc w:val="left"/>
            </w:pPr>
            <w:r>
              <w:t xml:space="preserve">4</w:t>
            </w:r>
          </w:p>
        </w:tc>
        <w:tc>
          <w:tcPr/>
          <w:p>
            <w:pPr>
              <w:pStyle w:val="Compact"/>
              <w:jc w:val="left"/>
            </w:pPr>
            <w:r>
              <w:t xml:space="preserve">Self-Healing Infrastructure &amp; Chaos Engineering</w:t>
            </w:r>
          </w:p>
        </w:tc>
        <w:tc>
          <w:tcPr/>
          <w:p>
            <w:pPr>
              <w:pStyle w:val="Compact"/>
              <w:jc w:val="left"/>
            </w:pPr>
            <w:r>
              <w:t xml:space="preserve">Automatic pod healing, disk failure prediction, weekly resilience tests.</w:t>
            </w:r>
          </w:p>
        </w:tc>
        <w:tc>
          <w:tcPr/>
          <w:p>
            <w:pPr>
              <w:pStyle w:val="Compact"/>
              <w:jc w:val="left"/>
            </w:pPr>
            <w:r>
              <w:t xml:space="preserve">✅ Yes (infrastructure)</w:t>
            </w:r>
          </w:p>
        </w:tc>
      </w:tr>
      <w:tr>
        <w:tc>
          <w:tcPr/>
          <w:p>
            <w:pPr>
              <w:pStyle w:val="Compact"/>
              <w:jc w:val="left"/>
            </w:pPr>
            <w:r>
              <w:t xml:space="preserve">5</w:t>
            </w:r>
          </w:p>
        </w:tc>
        <w:tc>
          <w:tcPr/>
          <w:p>
            <w:pPr>
              <w:pStyle w:val="Compact"/>
              <w:jc w:val="left"/>
            </w:pPr>
            <w:r>
              <w:t xml:space="preserve">Automated Penetration Testing</w:t>
            </w:r>
          </w:p>
        </w:tc>
        <w:tc>
          <w:tcPr/>
          <w:p>
            <w:pPr>
              <w:pStyle w:val="Compact"/>
              <w:jc w:val="left"/>
            </w:pPr>
            <w:r>
              <w:t xml:space="preserve">Weekly vulnerability scans (OWASP ZAP, nuclei, Trivy). Critical findings block CI/CD.</w:t>
            </w:r>
          </w:p>
        </w:tc>
        <w:tc>
          <w:tcPr/>
          <w:p>
            <w:pPr>
              <w:pStyle w:val="Compact"/>
              <w:jc w:val="left"/>
            </w:pPr>
            <w:r>
              <w:t xml:space="preserve">✅ Yes (security)</w:t>
            </w:r>
          </w:p>
        </w:tc>
      </w:tr>
      <w:tr>
        <w:tc>
          <w:tcPr/>
          <w:p>
            <w:pPr>
              <w:pStyle w:val="Compact"/>
              <w:jc w:val="left"/>
            </w:pPr>
            <w:r>
              <w:t xml:space="preserve">6</w:t>
            </w:r>
          </w:p>
        </w:tc>
        <w:tc>
          <w:tcPr/>
          <w:p>
            <w:pPr>
              <w:pStyle w:val="Compact"/>
              <w:jc w:val="left"/>
            </w:pPr>
            <w:r>
              <w:t xml:space="preserve">Post-Quantum Cryptography (PQC)</w:t>
            </w:r>
          </w:p>
        </w:tc>
        <w:tc>
          <w:tcPr/>
          <w:p>
            <w:pPr>
              <w:pStyle w:val="Compact"/>
              <w:jc w:val="left"/>
            </w:pPr>
            <w:r>
              <w:t xml:space="preserve">Dilithium3 signatures for long-term records (contracts, Loom hashes).</w:t>
            </w:r>
          </w:p>
        </w:tc>
        <w:tc>
          <w:tcPr/>
          <w:p>
            <w:pPr>
              <w:pStyle w:val="Compact"/>
              <w:jc w:val="left"/>
            </w:pPr>
            <w:r>
              <w:t xml:space="preserve">✅ Yes (cryptography)</w:t>
            </w:r>
          </w:p>
        </w:tc>
      </w:tr>
      <w:tr>
        <w:tc>
          <w:tcPr/>
          <w:p>
            <w:pPr>
              <w:pStyle w:val="Compact"/>
              <w:jc w:val="left"/>
            </w:pPr>
            <w:r>
              <w:t xml:space="preserve">7</w:t>
            </w:r>
          </w:p>
        </w:tc>
        <w:tc>
          <w:tcPr/>
          <w:p>
            <w:pPr>
              <w:pStyle w:val="Compact"/>
              <w:jc w:val="left"/>
            </w:pPr>
            <w:r>
              <w:t xml:space="preserve">Expanded Zero-Knowledge Proofs (ZK)</w:t>
            </w:r>
          </w:p>
        </w:tc>
        <w:tc>
          <w:tcPr/>
          <w:p>
            <w:pPr>
              <w:pStyle w:val="Compact"/>
              <w:jc w:val="left"/>
            </w:pPr>
            <w:r>
              <w:t xml:space="preserve">Proof-of-reserves (financiers), confidential trade terms, private settlement.</w:t>
            </w:r>
          </w:p>
        </w:tc>
        <w:tc>
          <w:tcPr/>
          <w:p>
            <w:pPr>
              <w:pStyle w:val="Compact"/>
              <w:jc w:val="left"/>
            </w:pPr>
            <w:r>
              <w:t xml:space="preserve">✅ Yes (privacy)</w:t>
            </w:r>
          </w:p>
        </w:tc>
      </w:tr>
    </w:tbl>
    <w:bookmarkEnd w:id="489"/>
    <w:bookmarkStart w:id="490" w:name="table-6"/>
    <w:p>
      <w:pPr>
        <w:pStyle w:val="3"/>
      </w:pPr>
      <w:r>
        <w:t xml:space="preserve">Table 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License</w:t>
            </w:r>
          </w:p>
        </w:tc>
        <w:tc>
          <w:tcPr/>
          <w:p>
            <w:pPr>
              <w:pStyle w:val="Compact"/>
              <w:jc w:val="left"/>
            </w:pPr>
            <w:r>
              <w:t xml:space="preserve">Cost</w:t>
            </w:r>
          </w:p>
        </w:tc>
      </w:tr>
      <w:tr>
        <w:tc>
          <w:tcPr/>
          <w:p>
            <w:pPr>
              <w:pStyle w:val="Compact"/>
              <w:jc w:val="left"/>
            </w:pPr>
            <w:r>
              <w:t xml:space="preserve">Backend</w:t>
            </w:r>
          </w:p>
        </w:tc>
        <w:tc>
          <w:tcPr/>
          <w:p>
            <w:pPr>
              <w:pStyle w:val="Compact"/>
              <w:jc w:val="left"/>
            </w:pPr>
            <w:r>
              <w:t xml:space="preserve">Rust, Axum, Tokio</w:t>
            </w:r>
          </w:p>
        </w:tc>
        <w:tc>
          <w:tcPr/>
          <w:p>
            <w:pPr>
              <w:pStyle w:val="Compact"/>
              <w:jc w:val="left"/>
            </w:pPr>
            <w:r>
              <w:t xml:space="preserve">OSS</w:t>
            </w:r>
          </w:p>
        </w:tc>
        <w:tc>
          <w:tcPr/>
          <w:p>
            <w:pPr>
              <w:pStyle w:val="Compact"/>
              <w:jc w:val="left"/>
            </w:pPr>
            <w:r>
              <w:t xml:space="preserve">$0</w:t>
            </w:r>
          </w:p>
        </w:tc>
      </w:tr>
      <w:tr>
        <w:tc>
          <w:tcPr/>
          <w:p>
            <w:pPr>
              <w:pStyle w:val="Compact"/>
              <w:jc w:val="left"/>
            </w:pPr>
            <w:r>
              <w:t xml:space="preserve">Workflow</w:t>
            </w:r>
          </w:p>
        </w:tc>
        <w:tc>
          <w:tcPr/>
          <w:p>
            <w:pPr>
              <w:pStyle w:val="Compact"/>
              <w:jc w:val="left"/>
            </w:pPr>
            <w:r>
              <w:t xml:space="preserve">Temporal (OSS)</w:t>
            </w:r>
          </w:p>
        </w:tc>
        <w:tc>
          <w:tcPr/>
          <w:p>
            <w:pPr>
              <w:pStyle w:val="Compact"/>
              <w:jc w:val="left"/>
            </w:pPr>
            <w:r>
              <w:t xml:space="preserve">MIT</w:t>
            </w:r>
          </w:p>
        </w:tc>
        <w:tc>
          <w:tcPr/>
          <w:p>
            <w:pPr>
              <w:pStyle w:val="Compact"/>
              <w:jc w:val="left"/>
            </w:pPr>
            <w:r>
              <w:t xml:space="preserve">$0</w:t>
            </w:r>
          </w:p>
        </w:tc>
      </w:tr>
      <w:tr>
        <w:tc>
          <w:tcPr/>
          <w:p>
            <w:pPr>
              <w:pStyle w:val="Compact"/>
              <w:jc w:val="left"/>
            </w:pPr>
            <w:r>
              <w:t xml:space="preserve">Messaging</w:t>
            </w:r>
          </w:p>
        </w:tc>
        <w:tc>
          <w:tcPr/>
          <w:p>
            <w:pPr>
              <w:pStyle w:val="Compact"/>
              <w:jc w:val="left"/>
            </w:pPr>
            <w:r>
              <w:t xml:space="preserve">NATS JetStream</w:t>
            </w:r>
          </w:p>
        </w:tc>
        <w:tc>
          <w:tcPr/>
          <w:p>
            <w:pPr>
              <w:pStyle w:val="Compact"/>
              <w:jc w:val="left"/>
            </w:pPr>
            <w:r>
              <w:t xml:space="preserve">Apache 2.0</w:t>
            </w:r>
          </w:p>
        </w:tc>
        <w:tc>
          <w:tcPr/>
          <w:p>
            <w:pPr>
              <w:pStyle w:val="Compact"/>
              <w:jc w:val="left"/>
            </w:pPr>
            <w:r>
              <w:t xml:space="preserve">$0</w:t>
            </w:r>
          </w:p>
        </w:tc>
      </w:tr>
      <w:tr>
        <w:tc>
          <w:tcPr/>
          <w:p>
            <w:pPr>
              <w:pStyle w:val="Compact"/>
              <w:jc w:val="left"/>
            </w:pPr>
            <w:r>
              <w:t xml:space="preserve">Database</w:t>
            </w:r>
          </w:p>
        </w:tc>
        <w:tc>
          <w:tcPr/>
          <w:p>
            <w:pPr>
              <w:pStyle w:val="Compact"/>
              <w:jc w:val="left"/>
            </w:pPr>
            <w:r>
              <w:t xml:space="preserve">PostgreSQL 18 + pgvector</w:t>
            </w:r>
          </w:p>
        </w:tc>
        <w:tc>
          <w:tcPr/>
          <w:p>
            <w:pPr>
              <w:pStyle w:val="Compact"/>
              <w:jc w:val="left"/>
            </w:pPr>
            <w:r>
              <w:t xml:space="preserve">PostgreSQL</w:t>
            </w:r>
          </w:p>
        </w:tc>
        <w:tc>
          <w:tcPr/>
          <w:p>
            <w:pPr>
              <w:pStyle w:val="Compact"/>
              <w:jc w:val="left"/>
            </w:pPr>
            <w:r>
              <w:t xml:space="preserve">$0</w:t>
            </w:r>
          </w:p>
        </w:tc>
      </w:tr>
      <w:tr>
        <w:tc>
          <w:tcPr/>
          <w:p>
            <w:pPr>
              <w:pStyle w:val="Compact"/>
              <w:jc w:val="left"/>
            </w:pPr>
            <w:r>
              <w:t xml:space="preserve">Analytics</w:t>
            </w:r>
          </w:p>
        </w:tc>
        <w:tc>
          <w:tcPr/>
          <w:p>
            <w:pPr>
              <w:pStyle w:val="Compact"/>
              <w:jc w:val="left"/>
            </w:pPr>
            <w:r>
              <w:t xml:space="preserve">ClickHouse</w:t>
            </w:r>
          </w:p>
        </w:tc>
        <w:tc>
          <w:tcPr/>
          <w:p>
            <w:pPr>
              <w:pStyle w:val="Compact"/>
              <w:jc w:val="left"/>
            </w:pPr>
            <w:r>
              <w:t xml:space="preserve">Apache 2.0</w:t>
            </w:r>
          </w:p>
        </w:tc>
        <w:tc>
          <w:tcPr/>
          <w:p>
            <w:pPr>
              <w:pStyle w:val="Compact"/>
              <w:jc w:val="left"/>
            </w:pPr>
            <w:r>
              <w:t xml:space="preserve">$0</w:t>
            </w:r>
          </w:p>
        </w:tc>
      </w:tr>
      <w:tr>
        <w:tc>
          <w:tcPr/>
          <w:p>
            <w:pPr>
              <w:pStyle w:val="Compact"/>
              <w:jc w:val="left"/>
            </w:pPr>
            <w:r>
              <w:t xml:space="preserve">Cache</w:t>
            </w:r>
          </w:p>
        </w:tc>
        <w:tc>
          <w:tcPr/>
          <w:p>
            <w:pPr>
              <w:pStyle w:val="Compact"/>
              <w:jc w:val="left"/>
            </w:pPr>
            <w:r>
              <w:t xml:space="preserve">Valkey (Redis fork)</w:t>
            </w:r>
          </w:p>
        </w:tc>
        <w:tc>
          <w:tcPr/>
          <w:p>
            <w:pPr>
              <w:pStyle w:val="Compact"/>
              <w:jc w:val="left"/>
            </w:pPr>
            <w:r>
              <w:t xml:space="preserve">BSD 3-Clause</w:t>
            </w:r>
          </w:p>
        </w:tc>
        <w:tc>
          <w:tcPr/>
          <w:p>
            <w:pPr>
              <w:pStyle w:val="Compact"/>
              <w:jc w:val="left"/>
            </w:pPr>
            <w:r>
              <w:t xml:space="preserve">$0</w:t>
            </w:r>
          </w:p>
        </w:tc>
      </w:tr>
      <w:tr>
        <w:tc>
          <w:tcPr/>
          <w:p>
            <w:pPr>
              <w:pStyle w:val="Compact"/>
              <w:jc w:val="left"/>
            </w:pPr>
            <w:r>
              <w:t xml:space="preserve">Identity</w:t>
            </w:r>
          </w:p>
        </w:tc>
        <w:tc>
          <w:tcPr/>
          <w:p>
            <w:pPr>
              <w:pStyle w:val="Compact"/>
              <w:jc w:val="left"/>
            </w:pPr>
            <w:r>
              <w:t xml:space="preserve">ZITADEL</w:t>
            </w:r>
          </w:p>
        </w:tc>
        <w:tc>
          <w:tcPr/>
          <w:p>
            <w:pPr>
              <w:pStyle w:val="Compact"/>
              <w:jc w:val="left"/>
            </w:pPr>
            <w:r>
              <w:t xml:space="preserve">Apache 2.0</w:t>
            </w:r>
          </w:p>
        </w:tc>
        <w:tc>
          <w:tcPr/>
          <w:p>
            <w:pPr>
              <w:pStyle w:val="Compact"/>
              <w:jc w:val="left"/>
            </w:pPr>
            <w:r>
              <w:t xml:space="preserve">$0</w:t>
            </w:r>
          </w:p>
        </w:tc>
      </w:tr>
      <w:tr>
        <w:tc>
          <w:tcPr/>
          <w:p>
            <w:pPr>
              <w:pStyle w:val="Compact"/>
              <w:jc w:val="left"/>
            </w:pPr>
            <w:r>
              <w:t xml:space="preserve">Governance</w:t>
            </w:r>
          </w:p>
        </w:tc>
        <w:tc>
          <w:tcPr/>
          <w:p>
            <w:pPr>
              <w:pStyle w:val="Compact"/>
              <w:jc w:val="left"/>
            </w:pPr>
            <w:r>
              <w:t xml:space="preserve">OPA, WasmEdge, Loom (custom)</w:t>
            </w:r>
          </w:p>
        </w:tc>
        <w:tc>
          <w:tcPr/>
          <w:p>
            <w:pPr>
              <w:pStyle w:val="Compact"/>
              <w:jc w:val="left"/>
            </w:pPr>
            <w:r>
              <w:t xml:space="preserve">Apache 2.0, MIT</w:t>
            </w:r>
          </w:p>
        </w:tc>
        <w:tc>
          <w:tcPr/>
          <w:p>
            <w:pPr>
              <w:pStyle w:val="Compact"/>
              <w:jc w:val="left"/>
            </w:pPr>
            <w:r>
              <w:t xml:space="preserve">$0</w:t>
            </w:r>
          </w:p>
        </w:tc>
      </w:tr>
      <w:tr>
        <w:tc>
          <w:tcPr/>
          <w:p>
            <w:pPr>
              <w:pStyle w:val="Compact"/>
              <w:jc w:val="left"/>
            </w:pPr>
            <w:r>
              <w:t xml:space="preserve">AI – Fast</w:t>
            </w:r>
          </w:p>
        </w:tc>
        <w:tc>
          <w:tcPr/>
          <w:p>
            <w:pPr>
              <w:pStyle w:val="Compact"/>
              <w:jc w:val="left"/>
            </w:pPr>
            <w:r>
              <w:t xml:space="preserve">Groq (free tier)</w:t>
            </w:r>
          </w:p>
        </w:tc>
        <w:tc>
          <w:tcPr/>
          <w:p>
            <w:pPr>
              <w:pStyle w:val="Compact"/>
              <w:jc w:val="left"/>
            </w:pPr>
            <w:r>
              <w:t xml:space="preserve">–</w:t>
            </w:r>
          </w:p>
        </w:tc>
        <w:tc>
          <w:tcPr/>
          <w:p>
            <w:pPr>
              <w:pStyle w:val="Compact"/>
              <w:jc w:val="left"/>
            </w:pPr>
            <w:r>
              <w:t xml:space="preserve">$0 (no billing details)</w:t>
            </w:r>
          </w:p>
        </w:tc>
      </w:tr>
      <w:tr>
        <w:tc>
          <w:tcPr/>
          <w:p>
            <w:pPr>
              <w:pStyle w:val="Compact"/>
              <w:jc w:val="left"/>
            </w:pPr>
            <w:r>
              <w:t xml:space="preserve">AI – Local</w:t>
            </w:r>
          </w:p>
        </w:tc>
        <w:tc>
          <w:tcPr/>
          <w:p>
            <w:pPr>
              <w:pStyle w:val="Compact"/>
              <w:jc w:val="left"/>
            </w:pPr>
            <w:r>
              <w:t xml:space="preserve">Hugging Face, Ollama, vLLM</w:t>
            </w:r>
          </w:p>
        </w:tc>
        <w:tc>
          <w:tcPr/>
          <w:p>
            <w:pPr>
              <w:pStyle w:val="Compact"/>
              <w:jc w:val="left"/>
            </w:pPr>
            <w:r>
              <w:t xml:space="preserve">Apache 2.0, MIT</w:t>
            </w:r>
          </w:p>
        </w:tc>
        <w:tc>
          <w:tcPr/>
          <w:p>
            <w:pPr>
              <w:pStyle w:val="Compact"/>
              <w:jc w:val="left"/>
            </w:pPr>
            <w:r>
              <w:t xml:space="preserve">$0</w:t>
            </w:r>
          </w:p>
        </w:tc>
      </w:tr>
      <w:tr>
        <w:tc>
          <w:tcPr/>
          <w:p>
            <w:pPr>
              <w:pStyle w:val="Compact"/>
              <w:jc w:val="left"/>
            </w:pPr>
            <w:r>
              <w:t xml:space="preserve">AI – Models</w:t>
            </w:r>
          </w:p>
        </w:tc>
        <w:tc>
          <w:tcPr/>
          <w:p>
            <w:pPr>
              <w:pStyle w:val="Compact"/>
              <w:jc w:val="left"/>
            </w:pPr>
            <w:r>
              <w:t xml:space="preserve">Mixtral, Donut, ViT (local)</w:t>
            </w:r>
          </w:p>
        </w:tc>
        <w:tc>
          <w:tcPr/>
          <w:p>
            <w:pPr>
              <w:pStyle w:val="Compact"/>
              <w:jc w:val="left"/>
            </w:pPr>
            <w:r>
              <w:t xml:space="preserve">Apache 2.0, MIT</w:t>
            </w:r>
          </w:p>
        </w:tc>
        <w:tc>
          <w:tcPr/>
          <w:p>
            <w:pPr>
              <w:pStyle w:val="Compact"/>
              <w:jc w:val="left"/>
            </w:pPr>
            <w:r>
              <w:t xml:space="preserve">$0</w:t>
            </w:r>
          </w:p>
        </w:tc>
      </w:tr>
      <w:tr>
        <w:tc>
          <w:tcPr/>
          <w:p>
            <w:pPr>
              <w:pStyle w:val="Compact"/>
              <w:jc w:val="left"/>
            </w:pPr>
            <w:r>
              <w:t xml:space="preserve">Frontend</w:t>
            </w:r>
          </w:p>
        </w:tc>
        <w:tc>
          <w:tcPr/>
          <w:p>
            <w:pPr>
              <w:pStyle w:val="Compact"/>
              <w:jc w:val="left"/>
            </w:pPr>
            <w:r>
              <w:t xml:space="preserve">Next.js, React, Tailwind, Radix</w:t>
            </w:r>
          </w:p>
        </w:tc>
        <w:tc>
          <w:tcPr/>
          <w:p>
            <w:pPr>
              <w:pStyle w:val="Compact"/>
              <w:jc w:val="left"/>
            </w:pPr>
            <w:r>
              <w:t xml:space="preserve">MIT</w:t>
            </w:r>
          </w:p>
        </w:tc>
        <w:tc>
          <w:tcPr/>
          <w:p>
            <w:pPr>
              <w:pStyle w:val="Compact"/>
              <w:jc w:val="left"/>
            </w:pPr>
            <w:r>
              <w:t xml:space="preserve">$0</w:t>
            </w:r>
          </w:p>
        </w:tc>
      </w:tr>
      <w:tr>
        <w:tc>
          <w:tcPr/>
          <w:p>
            <w:pPr>
              <w:pStyle w:val="Compact"/>
              <w:jc w:val="left"/>
            </w:pPr>
            <w:r>
              <w:t xml:space="preserve">Mobile</w:t>
            </w:r>
          </w:p>
        </w:tc>
        <w:tc>
          <w:tcPr/>
          <w:p>
            <w:pPr>
              <w:pStyle w:val="Compact"/>
              <w:jc w:val="left"/>
            </w:pPr>
            <w:r>
              <w:t xml:space="preserve">React Native, Expo, WatermelonDB</w:t>
            </w:r>
          </w:p>
        </w:tc>
        <w:tc>
          <w:tcPr/>
          <w:p>
            <w:pPr>
              <w:pStyle w:val="Compact"/>
              <w:jc w:val="left"/>
            </w:pPr>
            <w:r>
              <w:t xml:space="preserve">MIT</w:t>
            </w:r>
          </w:p>
        </w:tc>
        <w:tc>
          <w:tcPr/>
          <w:p>
            <w:pPr>
              <w:pStyle w:val="Compact"/>
              <w:jc w:val="left"/>
            </w:pPr>
            <w:r>
              <w:t xml:space="preserve">$0</w:t>
            </w:r>
          </w:p>
        </w:tc>
      </w:tr>
      <w:tr>
        <w:tc>
          <w:tcPr/>
          <w:p>
            <w:pPr>
              <w:pStyle w:val="Compact"/>
              <w:jc w:val="left"/>
            </w:pPr>
            <w:r>
              <w:t xml:space="preserve">Desktop</w:t>
            </w:r>
          </w:p>
        </w:tc>
        <w:tc>
          <w:tcPr/>
          <w:p>
            <w:pPr>
              <w:pStyle w:val="Compact"/>
              <w:jc w:val="left"/>
            </w:pPr>
            <w:r>
              <w:t xml:space="preserve">Tauri v2</w:t>
            </w:r>
          </w:p>
        </w:tc>
        <w:tc>
          <w:tcPr/>
          <w:p>
            <w:pPr>
              <w:pStyle w:val="Compact"/>
              <w:jc w:val="left"/>
            </w:pPr>
            <w:r>
              <w:t xml:space="preserve">MIT / Apache 2.0</w:t>
            </w:r>
          </w:p>
        </w:tc>
        <w:tc>
          <w:tcPr/>
          <w:p>
            <w:pPr>
              <w:pStyle w:val="Compact"/>
              <w:jc w:val="left"/>
            </w:pPr>
            <w:r>
              <w:t xml:space="preserve">$0</w:t>
            </w:r>
          </w:p>
        </w:tc>
      </w:tr>
      <w:tr>
        <w:tc>
          <w:tcPr/>
          <w:p>
            <w:pPr>
              <w:pStyle w:val="Compact"/>
              <w:jc w:val="left"/>
            </w:pPr>
            <w:r>
              <w:t xml:space="preserve">Monitoring</w:t>
            </w:r>
          </w:p>
        </w:tc>
        <w:tc>
          <w:tcPr/>
          <w:p>
            <w:pPr>
              <w:pStyle w:val="Compact"/>
              <w:jc w:val="left"/>
            </w:pPr>
            <w:r>
              <w:t xml:space="preserve">Prometheus, Grafana, Loki, Jaeger</w:t>
            </w:r>
          </w:p>
        </w:tc>
        <w:tc>
          <w:tcPr/>
          <w:p>
            <w:pPr>
              <w:pStyle w:val="Compact"/>
              <w:jc w:val="left"/>
            </w:pPr>
            <w:r>
              <w:t xml:space="preserve">Apache 2.0</w:t>
            </w:r>
          </w:p>
        </w:tc>
        <w:tc>
          <w:tcPr/>
          <w:p>
            <w:pPr>
              <w:pStyle w:val="Compact"/>
              <w:jc w:val="left"/>
            </w:pPr>
            <w:r>
              <w:t xml:space="preserve">$0</w:t>
            </w:r>
          </w:p>
        </w:tc>
      </w:tr>
      <w:tr>
        <w:tc>
          <w:tcPr/>
          <w:p>
            <w:pPr>
              <w:pStyle w:val="Compact"/>
              <w:jc w:val="left"/>
            </w:pPr>
            <w:r>
              <w:t xml:space="preserve">Deployment</w:t>
            </w:r>
          </w:p>
        </w:tc>
        <w:tc>
          <w:tcPr/>
          <w:p>
            <w:pPr>
              <w:pStyle w:val="Compact"/>
              <w:jc w:val="left"/>
            </w:pPr>
            <w:r>
              <w:t xml:space="preserve">K3s, CRIO, runwasi</w:t>
            </w:r>
          </w:p>
        </w:tc>
        <w:tc>
          <w:tcPr/>
          <w:p>
            <w:pPr>
              <w:pStyle w:val="Compact"/>
              <w:jc w:val="left"/>
            </w:pPr>
            <w:r>
              <w:t xml:space="preserve">Apache 2.0</w:t>
            </w:r>
          </w:p>
        </w:tc>
        <w:tc>
          <w:tcPr/>
          <w:p>
            <w:pPr>
              <w:pStyle w:val="Compact"/>
              <w:jc w:val="left"/>
            </w:pPr>
            <w:r>
              <w:t xml:space="preserve">$0</w:t>
            </w:r>
          </w:p>
        </w:tc>
      </w:tr>
      <w:tr>
        <w:tc>
          <w:tcPr/>
          <w:p>
            <w:pPr>
              <w:pStyle w:val="Compact"/>
              <w:jc w:val="left"/>
            </w:pPr>
            <w:r>
              <w:t xml:space="preserve">Security</w:t>
            </w:r>
          </w:p>
        </w:tc>
        <w:tc>
          <w:tcPr/>
          <w:p>
            <w:pPr>
              <w:pStyle w:val="Compact"/>
              <w:jc w:val="left"/>
            </w:pPr>
            <w:r>
              <w:t xml:space="preserve">SoftHSM, Cilium, OPA, WasmEdge</w:t>
            </w:r>
          </w:p>
        </w:tc>
        <w:tc>
          <w:tcPr/>
          <w:p>
            <w:pPr>
              <w:pStyle w:val="Compact"/>
              <w:jc w:val="left"/>
            </w:pPr>
            <w:r>
              <w:t xml:space="preserve">BSD, Apache 2.0</w:t>
            </w:r>
          </w:p>
        </w:tc>
        <w:tc>
          <w:tcPr/>
          <w:p>
            <w:pPr>
              <w:pStyle w:val="Compact"/>
              <w:jc w:val="left"/>
            </w:pPr>
            <w:r>
              <w:t xml:space="preserve">$0</w:t>
            </w:r>
          </w:p>
        </w:tc>
      </w:tr>
    </w:tbl>
    <w:bookmarkEnd w:id="490"/>
    <w:bookmarkStart w:id="491" w:name="table-7"/>
    <w:p>
      <w:pPr>
        <w:pStyle w:val="3"/>
      </w:pPr>
      <w:r>
        <w:t xml:space="preserve">Table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Status</w:t>
            </w:r>
          </w:p>
        </w:tc>
      </w:tr>
      <w:tr>
        <w:tc>
          <w:tcPr/>
          <w:p>
            <w:pPr>
              <w:pStyle w:val="Compact"/>
              <w:jc w:val="left"/>
            </w:pPr>
            <w:r>
              <w:t xml:space="preserve">Production-ready source code</w:t>
            </w:r>
          </w:p>
        </w:tc>
        <w:tc>
          <w:tcPr/>
          <w:p>
            <w:pPr>
              <w:pStyle w:val="Compact"/>
              <w:jc w:val="left"/>
            </w:pPr>
            <w:r>
              <w:t xml:space="preserve">✅ All services implemented in Rust with full test suites</w:t>
            </w:r>
          </w:p>
        </w:tc>
      </w:tr>
      <w:tr>
        <w:tc>
          <w:tcPr/>
          <w:p>
            <w:pPr>
              <w:pStyle w:val="Compact"/>
              <w:jc w:val="left"/>
            </w:pPr>
            <w:r>
              <w:t xml:space="preserve">Deployment on bare-metal K3s</w:t>
            </w:r>
          </w:p>
        </w:tc>
        <w:tc>
          <w:tcPr/>
          <w:p>
            <w:pPr>
              <w:pStyle w:val="Compact"/>
              <w:jc w:val="left"/>
            </w:pPr>
            <w:r>
              <w:t xml:space="preserve">✅ Ansible playbooks provided</w:t>
            </w:r>
          </w:p>
        </w:tc>
      </w:tr>
      <w:tr>
        <w:tc>
          <w:tcPr/>
          <w:p>
            <w:pPr>
              <w:pStyle w:val="Compact"/>
              <w:jc w:val="left"/>
            </w:pPr>
            <w:r>
              <w:t xml:space="preserve">High availability (3+ nodes)</w:t>
            </w:r>
          </w:p>
        </w:tc>
        <w:tc>
          <w:tcPr/>
          <w:p>
            <w:pPr>
              <w:pStyle w:val="Compact"/>
              <w:jc w:val="left"/>
            </w:pPr>
            <w:r>
              <w:t xml:space="preserve">✅ Active-active failover, RTO &lt;5 min, RPO=0</w:t>
            </w:r>
          </w:p>
        </w:tc>
      </w:tr>
      <w:tr>
        <w:tc>
          <w:tcPr/>
          <w:p>
            <w:pPr>
              <w:pStyle w:val="Compact"/>
              <w:jc w:val="left"/>
            </w:pPr>
            <w:r>
              <w:t xml:space="preserve">Observability (metrics, logs, traces)</w:t>
            </w:r>
          </w:p>
        </w:tc>
        <w:tc>
          <w:tcPr/>
          <w:p>
            <w:pPr>
              <w:pStyle w:val="Compact"/>
              <w:jc w:val="left"/>
            </w:pPr>
            <w:r>
              <w:t xml:space="preserve">✅ Prometheus + Grafana + Loki + Jaeger</w:t>
            </w:r>
          </w:p>
        </w:tc>
      </w:tr>
      <w:tr>
        <w:tc>
          <w:tcPr/>
          <w:p>
            <w:pPr>
              <w:pStyle w:val="Compact"/>
              <w:jc w:val="left"/>
            </w:pPr>
            <w:r>
              <w:t xml:space="preserve">Security (mTLS, RLS, WASM sandbox)</w:t>
            </w:r>
          </w:p>
        </w:tc>
        <w:tc>
          <w:tcPr/>
          <w:p>
            <w:pPr>
              <w:pStyle w:val="Compact"/>
              <w:jc w:val="left"/>
            </w:pPr>
            <w:r>
              <w:t xml:space="preserve">✅ Full STRIDE + MITRE analysis</w:t>
            </w:r>
          </w:p>
        </w:tc>
      </w:tr>
      <w:tr>
        <w:tc>
          <w:tcPr/>
          <w:p>
            <w:pPr>
              <w:pStyle w:val="Compact"/>
              <w:jc w:val="left"/>
            </w:pPr>
            <w:r>
              <w:t xml:space="preserve">Disaster recovery</w:t>
            </w:r>
          </w:p>
        </w:tc>
        <w:tc>
          <w:tcPr/>
          <w:p>
            <w:pPr>
              <w:pStyle w:val="Compact"/>
              <w:jc w:val="left"/>
            </w:pPr>
            <w:r>
              <w:t xml:space="preserve">✅ Continuous WAL shipping, multi-region mirroring</w:t>
            </w:r>
          </w:p>
        </w:tc>
      </w:tr>
      <w:tr>
        <w:tc>
          <w:tcPr/>
          <w:p>
            <w:pPr>
              <w:pStyle w:val="Compact"/>
              <w:jc w:val="left"/>
            </w:pPr>
            <w:r>
              <w:t xml:space="preserve">Documentation</w:t>
            </w:r>
          </w:p>
        </w:tc>
        <w:tc>
          <w:tcPr/>
          <w:p>
            <w:pPr>
              <w:pStyle w:val="Compact"/>
              <w:jc w:val="left"/>
            </w:pPr>
            <w:r>
              <w:t xml:space="preserve">✅ User guides, API reference, deployment manual</w:t>
            </w:r>
          </w:p>
        </w:tc>
      </w:tr>
      <w:tr>
        <w:tc>
          <w:tcPr/>
          <w:p>
            <w:pPr>
              <w:pStyle w:val="Compact"/>
              <w:jc w:val="left"/>
            </w:pPr>
            <w:r>
              <w:t xml:space="preserve">Zero billing details</w:t>
            </w:r>
          </w:p>
        </w:tc>
        <w:tc>
          <w:tcPr/>
          <w:p>
            <w:pPr>
              <w:pStyle w:val="Compact"/>
              <w:jc w:val="left"/>
            </w:pPr>
            <w:r>
              <w:t xml:space="preserve">✅ Verified – no credit card, no paid API keys</w:t>
            </w:r>
          </w:p>
        </w:tc>
      </w:tr>
      <w:tr>
        <w:tc>
          <w:tcPr/>
          <w:p>
            <w:pPr>
              <w:pStyle w:val="Compact"/>
              <w:jc w:val="left"/>
            </w:pPr>
            <w:r>
              <w:t xml:space="preserve">Non-marketplace compliance</w:t>
            </w:r>
          </w:p>
        </w:tc>
        <w:tc>
          <w:tcPr/>
          <w:p>
            <w:pPr>
              <w:pStyle w:val="Compact"/>
              <w:jc w:val="left"/>
            </w:pPr>
            <w:r>
              <w:t xml:space="preserve">✅ No counterparty recommendation, no ranking, no unsolicited suggestions</w:t>
            </w:r>
          </w:p>
        </w:tc>
      </w:tr>
      <w:tr>
        <w:tc>
          <w:tcPr/>
          <w:p>
            <w:pPr>
              <w:pStyle w:val="Compact"/>
              <w:jc w:val="left"/>
            </w:pPr>
            <w:r>
              <w:t xml:space="preserve">0.12 – Data Localisation Mandate (Egypt) Purpose: Ensure full compliance with Egyptian data protection and national security requirements. All production data for Egyptian operations must reside exclusively on physical bare-metal servers located within the Arab Republic of Egypt. This includes: PostgreSQL databases (all tenant data, trade records, audit logs) NATS JetStream (FeeLock state, event streams) Loom hash chain storage ClickHouse (analytics, long-term audit) All backups (primary and secondary) Prohibited: Cloud storage (AWS, Azure, GCP, or any foreign cloud) Data replication outside Egypt Use of foreign data centres for disaster recovery Exception: Cross-border trade data that is legally required to be shared with foreign counterparties (e.g., EU importers) may be transmitted, but must be minimised and subject to explicit consent (see Part 18.4). The original Egyptian record remains local. Enforcement: The geo-fencing service monitors all outbound data traffic and blocks any attempt to store or replicate Egyptian data outside the country. Violations trigger a P0 incident and immediate notification to the Platform Governance Authority. SGTX BLUEPRINT v11.1 – MASTER NAVIGATION MAP text ┌─────────────────────────────────────────────────────────────────────────────────────┐ │ PART 0 – EXECUTIVE SUMMARY &amp; CORE PHILOSOPHY │ │ (Mission, Governance Principles, GTID, USTN, AI Ladder, Zero-Cost, Fee Model) │ │ │ │ │ ▼ │ ├─────────────────────────────────────────────────────────────────────────────────────┤ │ PART 1 – CONSTITUTIONAL &amp; GOVERNANCE LAYER │ │ Governor, OPA, WasmEdge, AI Authority, Loom, Jurisdiction, Signatures, QES, │ │ Device Trust, Court Evidence │ │ │ │ │ ┌─────────────────────────┼─────────────────────────┐ │ │ ▼ ▼ ▼ │ │ PART 2 – IDENTITY PART 3 – USTN PART 4 – DYNAMIC │ │ &amp; REGISTRATION &amp; WORKFLOW PRODUCT FORM │ │ (GTID, Onboarding, (Phases 0–8, (AI-driven request) │ │ Dual-Mode, Journeys) Multi-shipment) │ │ │ │ │ │ │ └─────────────────────────┼─────────────────────────┘ │ │ ▼ │ │ ┌─────────────────────────────────────────────────────────────────────────────────┐│ │ │ PART 5 – PACKING, INVOICE &amp; DOCUMENTS ││ │ │ (Weight calculation, non-uniform layers, PDF/A-3, ETA XML, Nafeza SAD) ││ │ └─────────────────────────────────────────────────────────────────────────────────┘│ │ │ │ │ ▼ │ │ ┌─────────────────────────────────────────────────────────────────────────────────┐│ │ │ PART 6 – ONE-CLICK PAYMENT ORCHESTRATION ││ │ │ (Stage 1/2, PSP split, deferred fees, PSP Responsibility Matrix) ││ │ └─────────────────────────────────────────────────────────────────────────────────┘│ │ │ │ │ ▼ │ │ ┌─────────────────────────────────────────────────────────────────────────────────┐│ │ │ PART 7 – GOVERNMENT INTEGRATION (Orchestration) ││ │ │ (Nafeza, CargoX, ETA, CBE, bank settlement, idempotency keys) ││ │ └─────────────────────────────────────────────────────────────────────────────────┘│ │ │ │ │ ▼ │ │ ┌─────────────────────────────────────────────────────────────────────────────────┐│ │ │ PART 8 – CONTAINER RELEASE AUTHORISATION API ││ │ │ (mTLS, digital signatures, terminal integration) ││ │ └─────────────────────────────────────────────────────────────────────────────────┘│ │ │ │ │ ▼ │ │ ┌─────────────────────────────────────────────────────────────────────────────────┐│ │ │ PART 9 – LOGISTICS PROVIDER MANAGEMENT ││ │ │ (LSP, SHIP, LAB, QC, CBR – portals, quotations, addenda) ││ │ └─────────────────────────────────────────────────────────────────────────────────┘│ │ │ │ │ ▼ │ │ ┌─────────────────────────────────────────────────────────────────────────────────┐│ │ │ PART 10 – DISPUTE MANAGEMENT &amp; REPUTATION ENGINE ││ │ │ (Evidence compiler, causal inference, mediation, arbitration, reputation) ││ │ └─────────────────────────────────────────────────────────────────────────────────┘│ │ │ │ │ ▼ │ │ ┌─────────────────────────────────────────────────────────────────────────────────┐│ │ │ PART 11 – SEVEN CRITICAL ADD-ONS ││ │ │ (GNN, Federated Learning, Causal Inference, Self-Healing, Pentesting, PQC, ZK) ││ │ └─────────────────────────────────────────────────────────────────────────────────┘│ │ │ │ │ ▼ │ │ ┌─────────────────────────────────────────────────────────────────────────────────┐│ │ │ PART 12 – PORTALS, ROLES, DASHBOARDS &amp; WORKFLOWS ││ │ │ 12A Common Components │ 12B Feature Matrix │ 12C Portal Specs ││ │ │ 12D Workflow Examples │ 12E Add-on Map │ 12F Quick Start ││ │ │ 12G Universal Command Center (with Trade Health Score &amp; Integrations Health) ││ │ └─────────────────────────────────────────────────────────────────────────────────┘│ │ │ │ │ ▼ │ │ ┌─────────────────────────────────────────────────────────────────────────────────┐│ │ │ PART 13 – COMPLETE DATA MODEL &amp; API INDEX ││ │ │ (DDL, RLS, TimescaleDB, pgvector, OpenAPI summary, living file references) ││ │ └─────────────────────────────────────────────────────────────────────────────────┘│ │ │ │ │ ┌─────────────────────────┼─────────────────────────┐ │ │ ▼ ▼ ▼ │ │ PART 14 – SECURITY PART 15 – SLA &amp; PART 16 – GLOSSARY │ │ &amp; THREAT MODEL UPTIME GUARANTEES (Detailed terms) │ │ (STRIDE, MITRE, (Availability, latency, │ │ incident response) credits) │ │ │ │ │ ▼ │ │ ┌─────────────────────────────────────────────────────────────────────────────────┐│ │ │ PART 17 – IMPLEMENTATION ROADMAP &amp; NEXT STEPS ││ │ │ (Phases 0–4, resource requirements, risk mitigation, success metrics) ││ │ └─────────────────────────────────────────────────────────────────────────────────┘│ │ │ │ │ ▼ │ │ ┌─────────────────────────────────────────────────────────────────────────────────┐│ │ │ PART 18 – EGYPTIAN PDPL COMPLIANCE FRAMEWORK ││ │ │ (Law 151/2020, data subject rights, consent, cross-border, breach notification)││ │ └─────────────────────────────────────────────────────────────────────────────────┘│ └─────────────────────────────────────────────────────────────────────────────────────┘ How to use this map: Each box represents a major part. Follow the arrows to understand dependencies. Parts 1–5 establish core trade execution. Parts 6–8 handle payments and government interfaces. Parts 9–11 extend functionality with providers, disputes, and add-ons. Part 12 consolidates all user interfaces. Parts 13–18 provide supporting specifications (data, security, SLA, glossary, roadmap, compliance). Purpose: Provide a quick lookup of the 50 most critical terms. The detailed glossary remains at Part 16. Part 0.13 – Short Glossary (Quick Reference) For a complete glossary (including all acronyms and advanced terms), refer to Part 16.</w:t>
            </w:r>
          </w:p>
        </w:tc>
        <w:tc>
          <w:tcPr/>
          <w:p>
            <w:pPr>
              <w:pStyle w:val="Compact"/>
            </w:pPr>
          </w:p>
        </w:tc>
      </w:tr>
    </w:tbl>
    <w:bookmarkEnd w:id="491"/>
    <w:bookmarkStart w:id="492" w:name="table-8"/>
    <w:p>
      <w:pPr>
        <w:pStyle w:val="3"/>
      </w:pPr>
      <w:r>
        <w:t xml:space="preserve">Table 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left"/>
            </w:pPr>
            <w:r>
              <w:t xml:space="preserve">Description</w:t>
            </w:r>
          </w:p>
        </w:tc>
        <w:tc>
          <w:tcPr/>
          <w:p>
            <w:pPr>
              <w:pStyle w:val="Compact"/>
              <w:jc w:val="left"/>
            </w:pPr>
            <w:r>
              <w:t xml:space="preserve">Enforcement Point</w:t>
            </w:r>
          </w:p>
        </w:tc>
      </w:tr>
      <w:tr>
        <w:tc>
          <w:tcPr/>
          <w:p>
            <w:pPr>
              <w:pStyle w:val="Compact"/>
              <w:jc w:val="left"/>
            </w:pPr>
            <w:r>
              <w:t xml:space="preserve">Basket formula</w:t>
            </w:r>
          </w:p>
        </w:tc>
        <w:tc>
          <w:tcPr/>
          <w:p>
            <w:pPr>
              <w:pStyle w:val="Compact"/>
              <w:jc w:val="left"/>
            </w:pPr>
            <w:r>
              <w:t xml:space="preserve">Reserve composition: 50% USD, 25% EUR, 15% gold-backed assets, 10% other (max 5% per single other asset).</w:t>
            </w:r>
          </w:p>
        </w:tc>
        <w:tc>
          <w:tcPr/>
          <w:p>
            <w:pPr>
              <w:pStyle w:val="Compact"/>
              <w:jc w:val="left"/>
            </w:pPr>
            <w:r>
              <w:t xml:space="preserve">Daily reserve attestation (see Part 7.1)</w:t>
            </w:r>
          </w:p>
        </w:tc>
      </w:tr>
      <w:tr>
        <w:tc>
          <w:tcPr/>
          <w:p>
            <w:pPr>
              <w:pStyle w:val="Compact"/>
              <w:jc w:val="left"/>
            </w:pPr>
            <w:r>
              <w:t xml:space="preserve">Gold weighting</w:t>
            </w:r>
          </w:p>
        </w:tc>
        <w:tc>
          <w:tcPr/>
          <w:p>
            <w:pPr>
              <w:pStyle w:val="Compact"/>
              <w:jc w:val="left"/>
            </w:pPr>
            <w:r>
              <w:t xml:space="preserve">Minimum 15% of total reserves must be in gold-backed assets (physical gold, gold ETFs, gold-linked stablecoins with proof).</w:t>
            </w:r>
          </w:p>
        </w:tc>
        <w:tc>
          <w:tcPr/>
          <w:p>
            <w:pPr>
              <w:pStyle w:val="Compact"/>
              <w:jc w:val="left"/>
            </w:pPr>
            <w:r>
              <w:t xml:space="preserve">Monthly audit by external auditor (Big Four)</w:t>
            </w:r>
          </w:p>
        </w:tc>
      </w:tr>
      <w:tr>
        <w:tc>
          <w:tcPr/>
          <w:p>
            <w:pPr>
              <w:pStyle w:val="Compact"/>
              <w:jc w:val="left"/>
            </w:pPr>
            <w:r>
              <w:t xml:space="preserve">Reserve requirement</w:t>
            </w:r>
          </w:p>
        </w:tc>
        <w:tc>
          <w:tcPr/>
          <w:p>
            <w:pPr>
              <w:pStyle w:val="Compact"/>
              <w:jc w:val="left"/>
            </w:pPr>
            <w:r>
              <w:t xml:space="preserve">Minimum 110% backing for all platform obligations (trade fees, financing commitments, distressed guarantees).</w:t>
            </w:r>
          </w:p>
        </w:tc>
        <w:tc>
          <w:tcPr/>
          <w:p>
            <w:pPr>
              <w:pStyle w:val="Compact"/>
              <w:jc w:val="left"/>
            </w:pPr>
            <w:r>
              <w:t xml:space="preserve">Daily automated check; if &lt;110%, Governor blocks new trade creation and alerts CBE.</w:t>
            </w:r>
          </w:p>
        </w:tc>
      </w:tr>
      <w:tr>
        <w:tc>
          <w:tcPr/>
          <w:p>
            <w:pPr>
              <w:pStyle w:val="Compact"/>
              <w:jc w:val="left"/>
            </w:pPr>
            <w:r>
              <w:t xml:space="preserve">Entry/Exit rules</w:t>
            </w:r>
          </w:p>
        </w:tc>
        <w:tc>
          <w:tcPr/>
          <w:p>
            <w:pPr>
              <w:pStyle w:val="Compact"/>
              <w:jc w:val="left"/>
            </w:pPr>
            <w:r>
              <w:t xml:space="preserve">New participant minimum 30-day notice; exit requires 90-day cooling period and settlement of all obligations.</w:t>
            </w:r>
          </w:p>
        </w:tc>
        <w:tc>
          <w:tcPr/>
          <w:p>
            <w:pPr>
              <w:pStyle w:val="Compact"/>
              <w:jc w:val="left"/>
            </w:pPr>
            <w:r>
              <w:t xml:space="preserve">Enforced on tenant lifecycle state changes.</w:t>
            </w:r>
          </w:p>
        </w:tc>
      </w:tr>
    </w:tbl>
    <w:bookmarkEnd w:id="492"/>
    <w:bookmarkStart w:id="493" w:name="table-9"/>
    <w:p>
      <w:pPr>
        <w:pStyle w:val="3"/>
      </w:pPr>
      <w:r>
        <w:t xml:space="preserve">Table 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ustn</w:t>
            </w:r>
          </w:p>
        </w:tc>
        <w:tc>
          <w:tcPr/>
          <w:p>
            <w:pPr>
              <w:pStyle w:val="Compact"/>
              <w:jc w:val="left"/>
            </w:pPr>
            <w:r>
              <w:t xml:space="preserve">Yes</w:t>
            </w:r>
          </w:p>
        </w:tc>
        <w:tc>
          <w:tcPr/>
          <w:p>
            <w:pPr>
              <w:pStyle w:val="Compact"/>
              <w:jc w:val="left"/>
            </w:pPr>
            <w:r>
              <w:t xml:space="preserve">The Universal Shipment Tracking Number (e.g., SGTX-1397F3A-456ABC-20260415120000-A1B2C3D4)</w:t>
            </w:r>
          </w:p>
        </w:tc>
      </w:tr>
      <w:tr>
        <w:tc>
          <w:tcPr/>
          <w:p>
            <w:pPr>
              <w:pStyle w:val="Compact"/>
              <w:jc w:val="left"/>
            </w:pPr>
            <w:r>
              <w:t xml:space="preserve">token</w:t>
            </w:r>
          </w:p>
        </w:tc>
        <w:tc>
          <w:tcPr/>
          <w:p>
            <w:pPr>
              <w:pStyle w:val="Compact"/>
              <w:jc w:val="left"/>
            </w:pPr>
            <w:r>
              <w:t xml:space="preserve">Yes</w:t>
            </w:r>
          </w:p>
        </w:tc>
        <w:tc>
          <w:tcPr/>
          <w:p>
            <w:pPr>
              <w:pStyle w:val="Compact"/>
              <w:jc w:val="left"/>
            </w:pPr>
            <w:r>
              <w:t xml:space="preserve">One-time verification token generated per trade and shared with the government via secure channel (e.g., encrypted email or portal message).</w:t>
            </w:r>
          </w:p>
        </w:tc>
      </w:tr>
    </w:tbl>
    <w:bookmarkEnd w:id="493"/>
    <w:bookmarkStart w:id="494" w:name="table-10"/>
    <w:p>
      <w:pPr>
        <w:pStyle w:val="3"/>
      </w:pPr>
      <w:r>
        <w:t xml:space="preserve">Table 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Description</w:t>
            </w:r>
          </w:p>
        </w:tc>
        <w:tc>
          <w:tcPr/>
          <w:p>
            <w:pPr>
              <w:pStyle w:val="Compact"/>
              <w:jc w:val="left"/>
            </w:pPr>
            <w:r>
              <w:t xml:space="preserve">Threshold / Condition</w:t>
            </w:r>
          </w:p>
        </w:tc>
      </w:tr>
      <w:tr>
        <w:tc>
          <w:tcPr/>
          <w:p>
            <w:pPr>
              <w:pStyle w:val="Compact"/>
              <w:jc w:val="left"/>
            </w:pPr>
            <w:r>
              <w:t xml:space="preserve">Sudden volume spike</w:t>
            </w:r>
          </w:p>
        </w:tc>
        <w:tc>
          <w:tcPr/>
          <w:p>
            <w:pPr>
              <w:pStyle w:val="Compact"/>
              <w:jc w:val="left"/>
            </w:pPr>
            <w:r>
              <w:t xml:space="preserve">Trade volume increase for a specific tenant or corridor</w:t>
            </w:r>
          </w:p>
        </w:tc>
        <w:tc>
          <w:tcPr/>
          <w:p>
            <w:pPr>
              <w:pStyle w:val="Compact"/>
              <w:jc w:val="left"/>
            </w:pPr>
            <w:r>
              <w:t xml:space="preserve">&gt;300% over 30 days</w:t>
            </w:r>
          </w:p>
        </w:tc>
      </w:tr>
      <w:tr>
        <w:tc>
          <w:tcPr/>
          <w:p>
            <w:pPr>
              <w:pStyle w:val="Compact"/>
              <w:jc w:val="left"/>
            </w:pPr>
            <w:r>
              <w:t xml:space="preserve">Circular trades</w:t>
            </w:r>
          </w:p>
        </w:tc>
        <w:tc>
          <w:tcPr/>
          <w:p>
            <w:pPr>
              <w:pStyle w:val="Compact"/>
              <w:jc w:val="left"/>
            </w:pPr>
            <w:r>
              <w:t xml:space="preserve">Buyer and seller roles reverse within short period, same goods</w:t>
            </w:r>
          </w:p>
        </w:tc>
        <w:tc>
          <w:tcPr/>
          <w:p>
            <w:pPr>
              <w:pStyle w:val="Compact"/>
              <w:jc w:val="left"/>
            </w:pPr>
            <w:r>
              <w:t xml:space="preserve">≤7 days between trades</w:t>
            </w:r>
          </w:p>
        </w:tc>
      </w:tr>
      <w:tr>
        <w:tc>
          <w:tcPr/>
          <w:p>
            <w:pPr>
              <w:pStyle w:val="Compact"/>
              <w:jc w:val="left"/>
            </w:pPr>
            <w:r>
              <w:t xml:space="preserve">Value mismatch</w:t>
            </w:r>
          </w:p>
        </w:tc>
        <w:tc>
          <w:tcPr/>
          <w:p>
            <w:pPr>
              <w:pStyle w:val="Compact"/>
              <w:jc w:val="left"/>
            </w:pPr>
            <w:r>
              <w:t xml:space="preserve">Declared value vs AI-estimated market value</w:t>
            </w:r>
          </w:p>
        </w:tc>
        <w:tc>
          <w:tcPr/>
          <w:p>
            <w:pPr>
              <w:pStyle w:val="Compact"/>
              <w:jc w:val="left"/>
            </w:pPr>
            <w:r>
              <w:t xml:space="preserve">Deviation &gt;200%</w:t>
            </w:r>
          </w:p>
        </w:tc>
      </w:tr>
      <w:tr>
        <w:tc>
          <w:tcPr/>
          <w:p>
            <w:pPr>
              <w:pStyle w:val="Compact"/>
              <w:jc w:val="left"/>
            </w:pPr>
            <w:r>
              <w:t xml:space="preserve">High-risk payment routing</w:t>
            </w:r>
          </w:p>
        </w:tc>
        <w:tc>
          <w:tcPr/>
          <w:p>
            <w:pPr>
              <w:pStyle w:val="Compact"/>
              <w:jc w:val="left"/>
            </w:pPr>
            <w:r>
              <w:t xml:space="preserve">Payments routed through jurisdictions not aligned with trade route</w:t>
            </w:r>
          </w:p>
        </w:tc>
        <w:tc>
          <w:tcPr/>
          <w:p>
            <w:pPr>
              <w:pStyle w:val="Compact"/>
              <w:jc w:val="left"/>
            </w:pPr>
            <w:r>
              <w:t xml:space="preserve">Country mismatch detected by RIA</w:t>
            </w:r>
          </w:p>
        </w:tc>
      </w:tr>
      <w:tr>
        <w:tc>
          <w:tcPr/>
          <w:p>
            <w:pPr>
              <w:pStyle w:val="Compact"/>
              <w:jc w:val="left"/>
            </w:pPr>
            <w:r>
              <w:t xml:space="preserve">Structuring</w:t>
            </w:r>
          </w:p>
        </w:tc>
        <w:tc>
          <w:tcPr/>
          <w:p>
            <w:pPr>
              <w:pStyle w:val="Compact"/>
              <w:jc w:val="left"/>
            </w:pPr>
            <w:r>
              <w:t xml:space="preserve">Multiple small trades just below reporting threshold</w:t>
            </w:r>
          </w:p>
        </w:tc>
        <w:tc>
          <w:tcPr/>
          <w:p>
            <w:pPr>
              <w:pStyle w:val="Compact"/>
              <w:jc w:val="left"/>
            </w:pPr>
            <w:r>
              <w:t xml:space="preserve">&gt;5 trades within 10% of threshold in 30 days</w:t>
            </w:r>
          </w:p>
        </w:tc>
      </w:tr>
      <w:tr>
        <w:tc>
          <w:tcPr/>
          <w:p>
            <w:pPr>
              <w:pStyle w:val="Compact"/>
              <w:jc w:val="left"/>
            </w:pPr>
            <w:r>
              <w:t xml:space="preserve">GNN sanctions link</w:t>
            </w:r>
          </w:p>
        </w:tc>
        <w:tc>
          <w:tcPr/>
          <w:p>
            <w:pPr>
              <w:pStyle w:val="Compact"/>
              <w:jc w:val="left"/>
            </w:pPr>
            <w:r>
              <w:t xml:space="preserve">Indirect sanctions proximity (≤2 hops) and no enhanced due diligence provided</w:t>
            </w:r>
          </w:p>
        </w:tc>
        <w:tc>
          <w:tcPr/>
          <w:p>
            <w:pPr>
              <w:pStyle w:val="Compact"/>
              <w:jc w:val="left"/>
            </w:pPr>
            <w:r>
              <w:t xml:space="preserve">Proximity ≤2 and enhanced_dd_completed = false</w:t>
            </w:r>
          </w:p>
        </w:tc>
      </w:tr>
    </w:tbl>
    <w:bookmarkEnd w:id="494"/>
    <w:bookmarkStart w:id="495" w:name="table-11"/>
    <w:p>
      <w:pPr>
        <w:pStyle w:val="3"/>
      </w:pPr>
      <w:r>
        <w:t xml:space="preserve">Table 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Signature Type</w:t>
            </w:r>
          </w:p>
        </w:tc>
        <w:tc>
          <w:tcPr/>
          <w:p>
            <w:pPr>
              <w:pStyle w:val="Compact"/>
              <w:jc w:val="left"/>
            </w:pPr>
            <w:r>
              <w:t xml:space="preserve">Legal Effect</w:t>
            </w:r>
          </w:p>
        </w:tc>
        <w:tc>
          <w:tcPr/>
          <w:p>
            <w:pPr>
              <w:pStyle w:val="Compact"/>
              <w:jc w:val="left"/>
            </w:pPr>
            <w:r>
              <w:t xml:space="preserve">SGTX Implementation</w:t>
            </w:r>
          </w:p>
        </w:tc>
        <w:tc>
          <w:tcPr/>
          <w:p>
            <w:pPr>
              <w:pStyle w:val="Compact"/>
              <w:jc w:val="left"/>
            </w:pPr>
            <w:r>
              <w:t xml:space="preserve">Use Cases</w:t>
            </w:r>
          </w:p>
        </w:tc>
      </w:tr>
      <w:tr>
        <w:tc>
          <w:tcPr/>
          <w:p>
            <w:pPr>
              <w:pStyle w:val="Compact"/>
              <w:jc w:val="left"/>
            </w:pPr>
            <w:r>
              <w:t xml:space="preserve">Standard Signature</w:t>
            </w:r>
          </w:p>
        </w:tc>
        <w:tc>
          <w:tcPr/>
          <w:p>
            <w:pPr>
              <w:pStyle w:val="Compact"/>
              <w:jc w:val="left"/>
            </w:pPr>
            <w:r>
              <w:t xml:space="preserve">Binding between parties</w:t>
            </w:r>
          </w:p>
        </w:tc>
        <w:tc>
          <w:tcPr/>
          <w:p>
            <w:pPr>
              <w:pStyle w:val="Compact"/>
              <w:jc w:val="left"/>
            </w:pPr>
            <w:r>
              <w:t xml:space="preserve">ZITADEL passkey (WebAuthn)</w:t>
            </w:r>
          </w:p>
        </w:tc>
        <w:tc>
          <w:tcPr/>
          <w:p>
            <w:pPr>
              <w:pStyle w:val="Compact"/>
              <w:jc w:val="left"/>
            </w:pPr>
            <w:r>
              <w:t xml:space="preserve">Low-value contracts (&lt;$10k), internal approvals</w:t>
            </w:r>
          </w:p>
        </w:tc>
      </w:tr>
      <w:tr>
        <w:tc>
          <w:tcPr/>
          <w:p>
            <w:pPr>
              <w:pStyle w:val="Compact"/>
              <w:jc w:val="left"/>
            </w:pPr>
            <w:r>
              <w:t xml:space="preserve">Advanced Signature (AES)</w:t>
            </w:r>
          </w:p>
        </w:tc>
        <w:tc>
          <w:tcPr/>
          <w:p>
            <w:pPr>
              <w:pStyle w:val="Compact"/>
              <w:jc w:val="left"/>
            </w:pPr>
            <w:r>
              <w:t xml:space="preserve">Presumption of integrity</w:t>
            </w:r>
          </w:p>
        </w:tc>
        <w:tc>
          <w:tcPr/>
          <w:p>
            <w:pPr>
              <w:pStyle w:val="Compact"/>
              <w:jc w:val="left"/>
            </w:pPr>
            <w:r>
              <w:t xml:space="preserve">Ed25519 certificate (SoftHSM)</w:t>
            </w:r>
          </w:p>
        </w:tc>
        <w:tc>
          <w:tcPr/>
          <w:p>
            <w:pPr>
              <w:pStyle w:val="Compact"/>
              <w:jc w:val="left"/>
            </w:pPr>
            <w:r>
              <w:t xml:space="preserve">Standard trade contracts, logistics addenda</w:t>
            </w:r>
          </w:p>
        </w:tc>
      </w:tr>
      <w:tr>
        <w:tc>
          <w:tcPr/>
          <w:p>
            <w:pPr>
              <w:pStyle w:val="Compact"/>
              <w:jc w:val="left"/>
            </w:pPr>
            <w:r>
              <w:t xml:space="preserve">Qualified Signature (QES)</w:t>
            </w:r>
          </w:p>
        </w:tc>
        <w:tc>
          <w:tcPr/>
          <w:p>
            <w:pPr>
              <w:pStyle w:val="Compact"/>
              <w:jc w:val="left"/>
            </w:pPr>
            <w:r>
              <w:t xml:space="preserve">Equivalent to handwritten signature</w:t>
            </w:r>
          </w:p>
        </w:tc>
        <w:tc>
          <w:tcPr/>
          <w:p>
            <w:pPr>
              <w:pStyle w:val="Compact"/>
              <w:jc w:val="left"/>
            </w:pPr>
            <w:r>
              <w:t xml:space="preserve">Egypt Trust certificate (HSM)</w:t>
            </w:r>
          </w:p>
        </w:tc>
        <w:tc>
          <w:tcPr/>
          <w:p>
            <w:pPr>
              <w:pStyle w:val="Compact"/>
              <w:jc w:val="left"/>
            </w:pPr>
            <w:r>
              <w:t xml:space="preserve">Government filings, Nafeza submissions, high-value trade (&gt;$100k), finance agreements</w:t>
            </w:r>
          </w:p>
        </w:tc>
      </w:tr>
    </w:tbl>
    <w:bookmarkEnd w:id="495"/>
    <w:bookmarkStart w:id="496" w:name="table-12"/>
    <w:p>
      <w:pPr>
        <w:pStyle w:val="3"/>
      </w:pPr>
      <w:r>
        <w:t xml:space="preserve">Table 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Document Type</w:t>
            </w:r>
          </w:p>
        </w:tc>
        <w:tc>
          <w:tcPr/>
          <w:p>
            <w:pPr>
              <w:pStyle w:val="Compact"/>
              <w:jc w:val="left"/>
            </w:pPr>
            <w:r>
              <w:t xml:space="preserve">Legal Requirement</w:t>
            </w:r>
          </w:p>
        </w:tc>
        <w:tc>
          <w:tcPr/>
          <w:p>
            <w:pPr>
              <w:pStyle w:val="Compact"/>
              <w:jc w:val="left"/>
            </w:pPr>
            <w:r>
              <w:t xml:space="preserve">Fallback</w:t>
            </w:r>
          </w:p>
        </w:tc>
      </w:tr>
      <w:tr>
        <w:tc>
          <w:tcPr/>
          <w:p>
            <w:pPr>
              <w:pStyle w:val="Compact"/>
              <w:jc w:val="left"/>
            </w:pPr>
            <w:r>
              <w:t xml:space="preserve">Government filings</w:t>
            </w:r>
          </w:p>
        </w:tc>
        <w:tc>
          <w:tcPr/>
          <w:p>
            <w:pPr>
              <w:pStyle w:val="Compact"/>
              <w:jc w:val="left"/>
            </w:pPr>
            <w:r>
              <w:t xml:space="preserve">Nafeza SAD submission</w:t>
            </w:r>
          </w:p>
        </w:tc>
        <w:tc>
          <w:tcPr/>
          <w:p>
            <w:pPr>
              <w:pStyle w:val="Compact"/>
              <w:jc w:val="left"/>
            </w:pPr>
            <w:r>
              <w:t xml:space="preserve">Customs Law 207/2020, Article 51</w:t>
            </w:r>
          </w:p>
        </w:tc>
        <w:tc>
          <w:tcPr/>
          <w:p>
            <w:pPr>
              <w:pStyle w:val="Compact"/>
              <w:jc w:val="left"/>
            </w:pPr>
            <w:r>
              <w:t xml:space="preserve">Broker QES</w:t>
            </w:r>
          </w:p>
        </w:tc>
      </w:tr>
      <w:tr>
        <w:tc>
          <w:tcPr/>
          <w:p>
            <w:pPr>
              <w:pStyle w:val="Compact"/>
              <w:jc w:val="left"/>
            </w:pPr>
            <w:r>
              <w:t xml:space="preserve">Customs declarations</w:t>
            </w:r>
          </w:p>
        </w:tc>
        <w:tc>
          <w:tcPr/>
          <w:p>
            <w:pPr>
              <w:pStyle w:val="Compact"/>
              <w:jc w:val="left"/>
            </w:pPr>
            <w:r>
              <w:t xml:space="preserve">Export/import declaration</w:t>
            </w:r>
          </w:p>
        </w:tc>
        <w:tc>
          <w:tcPr/>
          <w:p>
            <w:pPr>
              <w:pStyle w:val="Compact"/>
              <w:jc w:val="left"/>
            </w:pPr>
            <w:r>
              <w:t xml:space="preserve">Customs Authority regulation</w:t>
            </w:r>
          </w:p>
        </w:tc>
        <w:tc>
          <w:tcPr/>
          <w:p>
            <w:pPr>
              <w:pStyle w:val="Compact"/>
              <w:jc w:val="left"/>
            </w:pPr>
            <w:r>
              <w:t xml:space="preserve">Exporter QES</w:t>
            </w:r>
          </w:p>
        </w:tc>
      </w:tr>
      <w:tr>
        <w:tc>
          <w:tcPr/>
          <w:p>
            <w:pPr>
              <w:pStyle w:val="Compact"/>
              <w:jc w:val="left"/>
            </w:pPr>
            <w:r>
              <w:t xml:space="preserve">High-value trade contracts (&gt;$100k)</w:t>
            </w:r>
          </w:p>
        </w:tc>
        <w:tc>
          <w:tcPr/>
          <w:p>
            <w:pPr>
              <w:pStyle w:val="Compact"/>
              <w:jc w:val="left"/>
            </w:pPr>
            <w:r>
              <w:t xml:space="preserve">Master contract</w:t>
            </w:r>
          </w:p>
        </w:tc>
        <w:tc>
          <w:tcPr/>
          <w:p>
            <w:pPr>
              <w:pStyle w:val="Compact"/>
              <w:jc w:val="left"/>
            </w:pPr>
            <w:r>
              <w:t xml:space="preserve">SGTX policy (risk management)</w:t>
            </w:r>
          </w:p>
        </w:tc>
        <w:tc>
          <w:tcPr/>
          <w:p>
            <w:pPr>
              <w:pStyle w:val="Compact"/>
              <w:jc w:val="left"/>
            </w:pPr>
            <w:r>
              <w:t xml:space="preserve">Advanced signature + 2-factor</w:t>
            </w:r>
          </w:p>
        </w:tc>
      </w:tr>
      <w:tr>
        <w:tc>
          <w:tcPr/>
          <w:p>
            <w:pPr>
              <w:pStyle w:val="Compact"/>
              <w:jc w:val="left"/>
            </w:pPr>
            <w:r>
              <w:t xml:space="preserve">Corporate resolutions</w:t>
            </w:r>
          </w:p>
        </w:tc>
        <w:tc>
          <w:tcPr/>
          <w:p>
            <w:pPr>
              <w:pStyle w:val="Compact"/>
              <w:jc w:val="left"/>
            </w:pPr>
            <w:r>
              <w:t xml:space="preserve">Board resolution for UBO change</w:t>
            </w:r>
          </w:p>
        </w:tc>
        <w:tc>
          <w:tcPr/>
          <w:p>
            <w:pPr>
              <w:pStyle w:val="Compact"/>
              <w:jc w:val="left"/>
            </w:pPr>
            <w:r>
              <w:t xml:space="preserve">Company Law 159/1981</w:t>
            </w:r>
          </w:p>
        </w:tc>
        <w:tc>
          <w:tcPr/>
          <w:p>
            <w:pPr>
              <w:pStyle w:val="Compact"/>
              <w:jc w:val="left"/>
            </w:pPr>
            <w:r>
              <w:t xml:space="preserve">Physical copy scanned</w:t>
            </w:r>
          </w:p>
        </w:tc>
      </w:tr>
      <w:tr>
        <w:tc>
          <w:tcPr/>
          <w:p>
            <w:pPr>
              <w:pStyle w:val="Compact"/>
              <w:jc w:val="left"/>
            </w:pPr>
            <w:r>
              <w:t xml:space="preserve">Finance agreements (&gt;$50k)</w:t>
            </w:r>
          </w:p>
        </w:tc>
        <w:tc>
          <w:tcPr/>
          <w:p>
            <w:pPr>
              <w:pStyle w:val="Compact"/>
              <w:jc w:val="left"/>
            </w:pPr>
            <w:r>
              <w:t xml:space="preserve">Loan agreement</w:t>
            </w:r>
          </w:p>
        </w:tc>
        <w:tc>
          <w:tcPr/>
          <w:p>
            <w:pPr>
              <w:pStyle w:val="Compact"/>
              <w:jc w:val="left"/>
            </w:pPr>
            <w:r>
              <w:t xml:space="preserve">Banking regulations</w:t>
            </w:r>
          </w:p>
        </w:tc>
        <w:tc>
          <w:tcPr/>
          <w:p>
            <w:pPr>
              <w:pStyle w:val="Compact"/>
              <w:jc w:val="left"/>
            </w:pPr>
            <w:r>
              <w:t xml:space="preserve">Bank’s QES</w:t>
            </w:r>
          </w:p>
        </w:tc>
      </w:tr>
      <w:tr>
        <w:tc>
          <w:tcPr/>
          <w:p>
            <w:pPr>
              <w:pStyle w:val="Compact"/>
              <w:jc w:val="left"/>
            </w:pPr>
            <w:r>
              <w:t xml:space="preserve">Insurance claims (&gt;$100k)</w:t>
            </w:r>
          </w:p>
        </w:tc>
        <w:tc>
          <w:tcPr/>
          <w:p>
            <w:pPr>
              <w:pStyle w:val="Compact"/>
              <w:jc w:val="left"/>
            </w:pPr>
            <w:r>
              <w:t xml:space="preserve">Claim submission</w:t>
            </w:r>
          </w:p>
        </w:tc>
        <w:tc>
          <w:tcPr/>
          <w:p>
            <w:pPr>
              <w:pStyle w:val="Compact"/>
              <w:jc w:val="left"/>
            </w:pPr>
            <w:r>
              <w:t xml:space="preserve">Insurance Authority</w:t>
            </w:r>
          </w:p>
        </w:tc>
        <w:tc>
          <w:tcPr/>
          <w:p>
            <w:pPr>
              <w:pStyle w:val="Compact"/>
              <w:jc w:val="left"/>
            </w:pPr>
            <w:r>
              <w:t xml:space="preserve">Insurer’s QES</w:t>
            </w:r>
          </w:p>
        </w:tc>
      </w:tr>
    </w:tbl>
    <w:bookmarkEnd w:id="496"/>
    <w:bookmarkStart w:id="497" w:name="table-13"/>
    <w:p>
      <w:pPr>
        <w:pStyle w:val="3"/>
      </w:pPr>
      <w:r>
        <w:t xml:space="preserve">Table 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Implementation</w:t>
            </w:r>
          </w:p>
        </w:tc>
      </w:tr>
      <w:tr>
        <w:tc>
          <w:tcPr/>
          <w:p>
            <w:pPr>
              <w:pStyle w:val="Compact"/>
              <w:jc w:val="left"/>
            </w:pPr>
            <w:r>
              <w:t xml:space="preserve">Egypt Trust API</w:t>
            </w:r>
          </w:p>
        </w:tc>
        <w:tc>
          <w:tcPr/>
          <w:p>
            <w:pPr>
              <w:pStyle w:val="Compact"/>
              <w:jc w:val="left"/>
            </w:pPr>
            <w:r>
              <w:t xml:space="preserve">REST API for QES request and status</w:t>
            </w:r>
          </w:p>
        </w:tc>
        <w:tc>
          <w:tcPr/>
          <w:p>
            <w:pPr>
              <w:pStyle w:val="Compact"/>
              <w:jc w:val="left"/>
            </w:pPr>
            <w:r>
              <w:t xml:space="preserve">mTLS with Egypt Trust-issued certificate</w:t>
            </w:r>
          </w:p>
        </w:tc>
      </w:tr>
      <w:tr>
        <w:tc>
          <w:tcPr/>
          <w:p>
            <w:pPr>
              <w:pStyle w:val="Compact"/>
              <w:jc w:val="left"/>
            </w:pPr>
            <w:r>
              <w:t xml:space="preserve">HSM Integration</w:t>
            </w:r>
          </w:p>
        </w:tc>
        <w:tc>
          <w:tcPr/>
          <w:p>
            <w:pPr>
              <w:pStyle w:val="Compact"/>
              <w:jc w:val="left"/>
            </w:pPr>
            <w:r>
              <w:t xml:space="preserve">Hardware Security Module for private key storage</w:t>
            </w:r>
          </w:p>
        </w:tc>
        <w:tc>
          <w:tcPr/>
          <w:p>
            <w:pPr>
              <w:pStyle w:val="Compact"/>
              <w:jc w:val="left"/>
            </w:pPr>
            <w:r>
              <w:t xml:space="preserve">SafeNet Luna (or similar) — self-hosted</w:t>
            </w:r>
          </w:p>
        </w:tc>
      </w:tr>
      <w:tr>
        <w:tc>
          <w:tcPr/>
          <w:p>
            <w:pPr>
              <w:pStyle w:val="Compact"/>
              <w:jc w:val="left"/>
            </w:pPr>
            <w:r>
              <w:t xml:space="preserve">Signature Request Service</w:t>
            </w:r>
          </w:p>
        </w:tc>
        <w:tc>
          <w:tcPr/>
          <w:p>
            <w:pPr>
              <w:pStyle w:val="Compact"/>
              <w:jc w:val="left"/>
            </w:pPr>
            <w:r>
              <w:t xml:space="preserve">Orchestrates signature requests to user’s TSP</w:t>
            </w:r>
          </w:p>
        </w:tc>
        <w:tc>
          <w:tcPr/>
          <w:p>
            <w:pPr>
              <w:pStyle w:val="Compact"/>
              <w:jc w:val="left"/>
            </w:pPr>
            <w:r>
              <w:t xml:space="preserve">Rust service, Axum</w:t>
            </w:r>
          </w:p>
        </w:tc>
      </w:tr>
      <w:tr>
        <w:tc>
          <w:tcPr/>
          <w:p>
            <w:pPr>
              <w:pStyle w:val="Compact"/>
              <w:jc w:val="left"/>
            </w:pPr>
            <w:r>
              <w:t xml:space="preserve">Verification Service</w:t>
            </w:r>
          </w:p>
        </w:tc>
        <w:tc>
          <w:tcPr/>
          <w:p>
            <w:pPr>
              <w:pStyle w:val="Compact"/>
              <w:jc w:val="left"/>
            </w:pPr>
            <w:r>
              <w:t xml:space="preserve">Validates QES signatures</w:t>
            </w:r>
          </w:p>
        </w:tc>
        <w:tc>
          <w:tcPr/>
          <w:p>
            <w:pPr>
              <w:pStyle w:val="Compact"/>
              <w:jc w:val="left"/>
            </w:pPr>
            <w:r>
              <w:t xml:space="preserve">Uses Egypt Trust public keys</w:t>
            </w:r>
          </w:p>
        </w:tc>
      </w:tr>
    </w:tbl>
    <w:bookmarkEnd w:id="497"/>
    <w:bookmarkStart w:id="498" w:name="table-14"/>
    <w:p>
      <w:pPr>
        <w:pStyle w:val="3"/>
      </w:pPr>
      <w:r>
        <w:t xml:space="preserve">Table 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t xml:space="preserve">/v1/signature/qes/request</w:t>
            </w:r>
          </w:p>
        </w:tc>
        <w:tc>
          <w:tcPr/>
          <w:p>
            <w:pPr>
              <w:pStyle w:val="Compact"/>
              <w:jc w:val="left"/>
            </w:pPr>
            <w:r>
              <w:t xml:space="preserve">Initiate QES request to user’s TSP</w:t>
            </w:r>
          </w:p>
        </w:tc>
      </w:tr>
      <w:tr>
        <w:tc>
          <w:tcPr/>
          <w:p>
            <w:pPr>
              <w:pStyle w:val="Compact"/>
              <w:jc w:val="left"/>
            </w:pPr>
            <w:r>
              <w:t xml:space="preserve">GET</w:t>
            </w:r>
          </w:p>
        </w:tc>
        <w:tc>
          <w:tcPr/>
          <w:p>
            <w:pPr>
              <w:pStyle w:val="Compact"/>
              <w:jc w:val="left"/>
            </w:pPr>
            <w:r>
              <w:t xml:space="preserve">/v1/signature/qes/status/{request_id}</w:t>
            </w:r>
          </w:p>
        </w:tc>
        <w:tc>
          <w:tcPr/>
          <w:p>
            <w:pPr>
              <w:pStyle w:val="Compact"/>
              <w:jc w:val="left"/>
            </w:pPr>
            <w:r>
              <w:t xml:space="preserve">Poll signature status</w:t>
            </w:r>
          </w:p>
        </w:tc>
      </w:tr>
      <w:tr>
        <w:tc>
          <w:tcPr/>
          <w:p>
            <w:pPr>
              <w:pStyle w:val="Compact"/>
              <w:jc w:val="left"/>
            </w:pPr>
            <w:r>
              <w:t xml:space="preserve">POST</w:t>
            </w:r>
          </w:p>
        </w:tc>
        <w:tc>
          <w:tcPr/>
          <w:p>
            <w:pPr>
              <w:pStyle w:val="Compact"/>
              <w:jc w:val="left"/>
            </w:pPr>
            <w:r>
              <w:t xml:space="preserve">/v1/signature/qes/verify</w:t>
            </w:r>
          </w:p>
        </w:tc>
        <w:tc>
          <w:tcPr/>
          <w:p>
            <w:pPr>
              <w:pStyle w:val="Compact"/>
              <w:jc w:val="left"/>
            </w:pPr>
            <w:r>
              <w:t xml:space="preserve">Verify QES signature on document</w:t>
            </w:r>
          </w:p>
        </w:tc>
      </w:tr>
      <w:tr>
        <w:tc>
          <w:tcPr/>
          <w:p>
            <w:pPr>
              <w:pStyle w:val="Compact"/>
              <w:jc w:val="left"/>
            </w:pPr>
            <w:r>
              <w:t xml:space="preserve">GET</w:t>
            </w:r>
          </w:p>
        </w:tc>
        <w:tc>
          <w:tcPr/>
          <w:p>
            <w:pPr>
              <w:pStyle w:val="Compact"/>
              <w:jc w:val="left"/>
            </w:pPr>
            <w:r>
              <w:t xml:space="preserve">/v1/signature/qes/certificate/{gtid}</w:t>
            </w:r>
          </w:p>
        </w:tc>
        <w:tc>
          <w:tcPr/>
          <w:p>
            <w:pPr>
              <w:pStyle w:val="Compact"/>
              <w:jc w:val="left"/>
            </w:pPr>
            <w:r>
              <w:t xml:space="preserve">Get user’s QES certificate info (public)</w:t>
            </w:r>
          </w:p>
        </w:tc>
      </w:tr>
    </w:tbl>
    <w:bookmarkEnd w:id="498"/>
    <w:bookmarkStart w:id="499" w:name="table-15"/>
    <w:p>
      <w:pPr>
        <w:pStyle w:val="3"/>
      </w:pPr>
      <w:r>
        <w:t xml:space="preserve">Table 15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Action</w:t>
            </w:r>
          </w:p>
        </w:tc>
        <w:tc>
          <w:tcPr/>
          <w:p>
            <w:pPr>
              <w:pStyle w:val="Compact"/>
              <w:jc w:val="left"/>
            </w:pPr>
            <w:r>
              <w:t xml:space="preserve">Legal Effect</w:t>
            </w:r>
          </w:p>
        </w:tc>
      </w:tr>
      <w:tr>
        <w:tc>
          <w:tcPr/>
          <w:p>
            <w:pPr>
              <w:pStyle w:val="Compact"/>
              <w:jc w:val="left"/>
            </w:pPr>
            <w:r>
              <w:t xml:space="preserve">TSP API unavailable</w:t>
            </w:r>
          </w:p>
        </w:tc>
        <w:tc>
          <w:tcPr/>
          <w:p>
            <w:pPr>
              <w:pStyle w:val="Compact"/>
              <w:jc w:val="left"/>
            </w:pPr>
            <w:r>
              <w:t xml:space="preserve">Fallback to Advanced Signature + video recording of signing</w:t>
            </w:r>
          </w:p>
        </w:tc>
        <w:tc>
          <w:tcPr/>
          <w:p>
            <w:pPr>
              <w:pStyle w:val="Compact"/>
              <w:jc w:val="left"/>
            </w:pPr>
            <w:r>
              <w:t xml:space="preserve">Binding but may face evidentiary challenge</w:t>
            </w:r>
          </w:p>
        </w:tc>
      </w:tr>
      <w:tr>
        <w:tc>
          <w:tcPr/>
          <w:p>
            <w:pPr>
              <w:pStyle w:val="Compact"/>
              <w:jc w:val="left"/>
            </w:pPr>
            <w:r>
              <w:t xml:space="preserve">User refuses QES</w:t>
            </w:r>
          </w:p>
        </w:tc>
        <w:tc>
          <w:tcPr/>
          <w:p>
            <w:pPr>
              <w:pStyle w:val="Compact"/>
              <w:jc w:val="left"/>
            </w:pPr>
            <w:r>
              <w:t xml:space="preserve">Document flagged</w:t>
            </w:r>
            <w:r>
              <w:t xml:space="preserve"> </w:t>
            </w:r>
            <w:r>
              <w:t xml:space="preserve">“</w:t>
            </w:r>
            <w:r>
              <w:t xml:space="preserve">SIGNED WITHOUT QES</w:t>
            </w:r>
            <w:r>
              <w:t xml:space="preserve">”</w:t>
            </w:r>
          </w:p>
        </w:tc>
        <w:tc>
          <w:tcPr/>
          <w:p>
            <w:pPr>
              <w:pStyle w:val="Compact"/>
              <w:jc w:val="left"/>
            </w:pPr>
            <w:r>
              <w:t xml:space="preserve">Lower evidentiary weight</w:t>
            </w:r>
          </w:p>
        </w:tc>
      </w:tr>
      <w:tr>
        <w:tc>
          <w:tcPr/>
          <w:p>
            <w:pPr>
              <w:pStyle w:val="Compact"/>
              <w:jc w:val="left"/>
            </w:pPr>
            <w:r>
              <w:t xml:space="preserve">Cross-border counterparty</w:t>
            </w:r>
          </w:p>
        </w:tc>
        <w:tc>
          <w:tcPr/>
          <w:p>
            <w:pPr>
              <w:pStyle w:val="Compact"/>
              <w:jc w:val="left"/>
            </w:pPr>
            <w:r>
              <w:t xml:space="preserve">Advanced signature + mutual agreement</w:t>
            </w:r>
          </w:p>
        </w:tc>
        <w:tc>
          <w:tcPr/>
          <w:p>
            <w:pPr>
              <w:pStyle w:val="Compact"/>
              <w:jc w:val="left"/>
            </w:pPr>
            <w:r>
              <w:t xml:space="preserve">Binding under governing law</w:t>
            </w:r>
          </w:p>
        </w:tc>
      </w:tr>
    </w:tbl>
    <w:bookmarkEnd w:id="499"/>
    <w:bookmarkStart w:id="500" w:name="table-16"/>
    <w:p>
      <w:pPr>
        <w:pStyle w:val="3"/>
      </w:pPr>
      <w:r>
        <w:t xml:space="preserve">Table 16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Level</w:t>
            </w:r>
          </w:p>
        </w:tc>
        <w:tc>
          <w:tcPr/>
          <w:p>
            <w:pPr>
              <w:pStyle w:val="Compact"/>
              <w:jc w:val="left"/>
            </w:pPr>
            <w:r>
              <w:t xml:space="preserve">Signature Type</w:t>
            </w:r>
          </w:p>
        </w:tc>
        <w:tc>
          <w:tcPr/>
          <w:p>
            <w:pPr>
              <w:pStyle w:val="Compact"/>
              <w:jc w:val="left"/>
            </w:pPr>
            <w:r>
              <w:t xml:space="preserve">Technical Implementation</w:t>
            </w:r>
          </w:p>
        </w:tc>
        <w:tc>
          <w:tcPr/>
          <w:p>
            <w:pPr>
              <w:pStyle w:val="Compact"/>
              <w:jc w:val="left"/>
            </w:pPr>
            <w:r>
              <w:t xml:space="preserve">Legal Basis (Egypt)</w:t>
            </w:r>
          </w:p>
        </w:tc>
        <w:tc>
          <w:tcPr/>
          <w:p>
            <w:pPr>
              <w:pStyle w:val="Compact"/>
              <w:jc w:val="left"/>
            </w:pPr>
            <w:r>
              <w:t xml:space="preserve">Evidentiary Weight</w:t>
            </w:r>
          </w:p>
        </w:tc>
        <w:tc>
          <w:tcPr/>
          <w:p>
            <w:pPr>
              <w:pStyle w:val="Compact"/>
              <w:jc w:val="left"/>
            </w:pPr>
            <w:r>
              <w:t xml:space="preserve">Use Cases</w:t>
            </w:r>
          </w:p>
        </w:tc>
      </w:tr>
      <w:tr>
        <w:tc>
          <w:tcPr/>
          <w:p>
            <w:pPr>
              <w:pStyle w:val="Compact"/>
              <w:jc w:val="left"/>
            </w:pPr>
            <w:r>
              <w:t xml:space="preserve">Level 1</w:t>
            </w:r>
          </w:p>
        </w:tc>
        <w:tc>
          <w:tcPr/>
          <w:p>
            <w:pPr>
              <w:pStyle w:val="Compact"/>
              <w:jc w:val="left"/>
            </w:pPr>
            <w:r>
              <w:t xml:space="preserve">Passkey (WebAuthn)</w:t>
            </w:r>
          </w:p>
        </w:tc>
        <w:tc>
          <w:tcPr/>
          <w:p>
            <w:pPr>
              <w:pStyle w:val="Compact"/>
              <w:jc w:val="left"/>
            </w:pPr>
            <w:r>
              <w:t xml:space="preserve">ZITADEL + biometric (fingerprint/face)</w:t>
            </w:r>
          </w:p>
        </w:tc>
        <w:tc>
          <w:tcPr/>
          <w:p>
            <w:pPr>
              <w:pStyle w:val="Compact"/>
              <w:jc w:val="left"/>
            </w:pPr>
            <w:r>
              <w:t xml:space="preserve">Evidence Law No. 25/1968, Art. 14</w:t>
            </w:r>
          </w:p>
        </w:tc>
        <w:tc>
          <w:tcPr/>
          <w:p>
            <w:pPr>
              <w:pStyle w:val="Compact"/>
              <w:jc w:val="left"/>
            </w:pPr>
            <w:r>
              <w:t xml:space="preserve">Presumption of integrity; rebuttable</w:t>
            </w:r>
          </w:p>
        </w:tc>
        <w:tc>
          <w:tcPr/>
          <w:p>
            <w:pPr>
              <w:pStyle w:val="Compact"/>
              <w:jc w:val="left"/>
            </w:pPr>
            <w:r>
              <w:t xml:space="preserve">Internal approvals, low-value contracts (&lt;$10k), milestone confirmations</w:t>
            </w:r>
          </w:p>
        </w:tc>
      </w:tr>
      <w:tr>
        <w:tc>
          <w:tcPr/>
          <w:p>
            <w:pPr>
              <w:pStyle w:val="Compact"/>
              <w:jc w:val="left"/>
            </w:pPr>
            <w:r>
              <w:t xml:space="preserve">Level 2</w:t>
            </w:r>
          </w:p>
        </w:tc>
        <w:tc>
          <w:tcPr/>
          <w:p>
            <w:pPr>
              <w:pStyle w:val="Compact"/>
              <w:jc w:val="left"/>
            </w:pPr>
            <w:r>
              <w:t xml:space="preserve">Advanced Electronic Signature (AES)</w:t>
            </w:r>
          </w:p>
        </w:tc>
        <w:tc>
          <w:tcPr/>
          <w:p>
            <w:pPr>
              <w:pStyle w:val="Compact"/>
              <w:jc w:val="left"/>
            </w:pPr>
            <w:r>
              <w:t xml:space="preserve">Ed25519 (SoftHSM) + Loom hash chain</w:t>
            </w:r>
          </w:p>
        </w:tc>
        <w:tc>
          <w:tcPr/>
          <w:p>
            <w:pPr>
              <w:pStyle w:val="Compact"/>
              <w:jc w:val="left"/>
            </w:pPr>
            <w:r>
              <w:t xml:space="preserve">Law 15/2004, Art. 13</w:t>
            </w:r>
          </w:p>
        </w:tc>
        <w:tc>
          <w:tcPr/>
          <w:p>
            <w:pPr>
              <w:pStyle w:val="Compact"/>
              <w:jc w:val="left"/>
            </w:pPr>
            <w:r>
              <w:t xml:space="preserve">Strong presumption</w:t>
            </w:r>
          </w:p>
        </w:tc>
        <w:tc>
          <w:tcPr/>
          <w:p>
            <w:pPr>
              <w:pStyle w:val="Compact"/>
              <w:jc w:val="left"/>
            </w:pPr>
            <w:r>
              <w:t xml:space="preserve">Standard trade contracts, logistics addenda, quotes</w:t>
            </w:r>
          </w:p>
        </w:tc>
      </w:tr>
      <w:tr>
        <w:tc>
          <w:tcPr/>
          <w:p>
            <w:pPr>
              <w:pStyle w:val="Compact"/>
              <w:jc w:val="left"/>
            </w:pPr>
            <w:r>
              <w:t xml:space="preserve">Level 3</w:t>
            </w:r>
          </w:p>
        </w:tc>
        <w:tc>
          <w:tcPr/>
          <w:p>
            <w:pPr>
              <w:pStyle w:val="Compact"/>
              <w:jc w:val="left"/>
            </w:pPr>
            <w:r>
              <w:t xml:space="preserve">Qualified Electronic Signature (QES)</w:t>
            </w:r>
          </w:p>
        </w:tc>
        <w:tc>
          <w:tcPr/>
          <w:p>
            <w:pPr>
              <w:pStyle w:val="Compact"/>
              <w:jc w:val="left"/>
            </w:pPr>
            <w:r>
              <w:t xml:space="preserve">Egypt Trust HSM certificate (licensed TSP)</w:t>
            </w:r>
          </w:p>
        </w:tc>
        <w:tc>
          <w:tcPr/>
          <w:p>
            <w:pPr>
              <w:pStyle w:val="Compact"/>
              <w:jc w:val="left"/>
            </w:pPr>
            <w:r>
              <w:t xml:space="preserve">Law 15/2004, Art. 13</w:t>
            </w:r>
          </w:p>
        </w:tc>
        <w:tc>
          <w:tcPr/>
          <w:p>
            <w:pPr>
              <w:pStyle w:val="Compact"/>
              <w:jc w:val="left"/>
            </w:pPr>
            <w:r>
              <w:t xml:space="preserve">Highest evidentiary weight; non-rebuttable except for fraud</w:t>
            </w:r>
          </w:p>
        </w:tc>
        <w:tc>
          <w:tcPr/>
          <w:p>
            <w:pPr>
              <w:pStyle w:val="Compact"/>
              <w:jc w:val="left"/>
            </w:pPr>
            <w:r>
              <w:t xml:space="preserve">Government filings (Nafeza), high-value contracts (&gt;$100k), finance agreements, board resolutions</w:t>
            </w:r>
          </w:p>
        </w:tc>
      </w:tr>
    </w:tbl>
    <w:bookmarkEnd w:id="500"/>
    <w:bookmarkStart w:id="501" w:name="table-17"/>
    <w:p>
      <w:pPr>
        <w:pStyle w:val="3"/>
      </w:pPr>
      <w:r>
        <w:t xml:space="preserve">Table 17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Passkey (Level 1)</w:t>
            </w:r>
          </w:p>
        </w:tc>
        <w:tc>
          <w:tcPr/>
          <w:p>
            <w:pPr>
              <w:pStyle w:val="Compact"/>
              <w:jc w:val="left"/>
            </w:pPr>
            <w:r>
              <w:t xml:space="preserve">AES (Level 2)</w:t>
            </w:r>
          </w:p>
        </w:tc>
        <w:tc>
          <w:tcPr/>
          <w:p>
            <w:pPr>
              <w:pStyle w:val="Compact"/>
              <w:jc w:val="left"/>
            </w:pPr>
            <w:r>
              <w:t xml:space="preserve">QES (Level 3)</w:t>
            </w:r>
          </w:p>
        </w:tc>
        <w:tc>
          <w:tcPr/>
          <w:p>
            <w:pPr>
              <w:pStyle w:val="Compact"/>
              <w:jc w:val="left"/>
            </w:pPr>
            <w:r>
              <w:t xml:space="preserve">Notes</w:t>
            </w:r>
          </w:p>
        </w:tc>
      </w:tr>
      <w:tr>
        <w:tc>
          <w:tcPr/>
          <w:p>
            <w:pPr>
              <w:pStyle w:val="Compact"/>
              <w:jc w:val="left"/>
            </w:pPr>
            <w:r>
              <w:t xml:space="preserve">Egypt</w:t>
            </w:r>
          </w:p>
        </w:tc>
        <w:tc>
          <w:tcPr/>
          <w:p>
            <w:pPr>
              <w:pStyle w:val="Compact"/>
              <w:jc w:val="left"/>
            </w:pPr>
            <w:r>
              <w:t xml:space="preserve">Admissible (rebuttable)</w:t>
            </w:r>
          </w:p>
        </w:tc>
        <w:tc>
          <w:tcPr/>
          <w:p>
            <w:pPr>
              <w:pStyle w:val="Compact"/>
              <w:jc w:val="left"/>
            </w:pPr>
            <w:r>
              <w:t xml:space="preserve">Admissible (strong presumption)</w:t>
            </w:r>
          </w:p>
        </w:tc>
        <w:tc>
          <w:tcPr/>
          <w:p>
            <w:pPr>
              <w:pStyle w:val="Compact"/>
              <w:jc w:val="left"/>
            </w:pPr>
            <w:r>
              <w:t xml:space="preserve">Equivalent to handwritten</w:t>
            </w:r>
          </w:p>
        </w:tc>
        <w:tc>
          <w:tcPr/>
          <w:p>
            <w:pPr>
              <w:pStyle w:val="Compact"/>
              <w:jc w:val="left"/>
            </w:pPr>
            <w:r>
              <w:t xml:space="preserve">Law 15/2004</w:t>
            </w:r>
          </w:p>
        </w:tc>
      </w:tr>
      <w:tr>
        <w:tc>
          <w:tcPr/>
          <w:p>
            <w:pPr>
              <w:pStyle w:val="Compact"/>
              <w:jc w:val="left"/>
            </w:pPr>
            <w:r>
              <w:t xml:space="preserve">EU (eIDAS)</w:t>
            </w:r>
          </w:p>
        </w:tc>
        <w:tc>
          <w:tcPr/>
          <w:p>
            <w:pPr>
              <w:pStyle w:val="Compact"/>
              <w:jc w:val="left"/>
            </w:pPr>
            <w:r>
              <w:t xml:space="preserve">Admissible (low)</w:t>
            </w:r>
          </w:p>
        </w:tc>
        <w:tc>
          <w:tcPr/>
          <w:p>
            <w:pPr>
              <w:pStyle w:val="Compact"/>
              <w:jc w:val="left"/>
            </w:pPr>
            <w:r>
              <w:t xml:space="preserve">Admissible (presumption)</w:t>
            </w:r>
          </w:p>
        </w:tc>
        <w:tc>
          <w:tcPr/>
          <w:p>
            <w:pPr>
              <w:pStyle w:val="Compact"/>
              <w:jc w:val="left"/>
            </w:pPr>
            <w:r>
              <w:t xml:space="preserve">Highest (qualified)</w:t>
            </w:r>
          </w:p>
        </w:tc>
        <w:tc>
          <w:tcPr/>
          <w:p>
            <w:pPr>
              <w:pStyle w:val="Compact"/>
              <w:jc w:val="left"/>
            </w:pPr>
            <w:r>
              <w:t xml:space="preserve">Regulation 910/2014</w:t>
            </w:r>
          </w:p>
        </w:tc>
      </w:tr>
      <w:tr>
        <w:tc>
          <w:tcPr/>
          <w:p>
            <w:pPr>
              <w:pStyle w:val="Compact"/>
              <w:jc w:val="left"/>
            </w:pPr>
            <w:r>
              <w:t xml:space="preserve">UAE</w:t>
            </w:r>
          </w:p>
        </w:tc>
        <w:tc>
          <w:tcPr/>
          <w:p>
            <w:pPr>
              <w:pStyle w:val="Compact"/>
              <w:jc w:val="left"/>
            </w:pPr>
            <w:r>
              <w:t xml:space="preserve">Admissible (low)</w:t>
            </w:r>
          </w:p>
        </w:tc>
        <w:tc>
          <w:tcPr/>
          <w:p>
            <w:pPr>
              <w:pStyle w:val="Compact"/>
              <w:jc w:val="left"/>
            </w:pPr>
            <w:r>
              <w:t xml:space="preserve">Admissible</w:t>
            </w:r>
          </w:p>
        </w:tc>
        <w:tc>
          <w:tcPr/>
          <w:p>
            <w:pPr>
              <w:pStyle w:val="Compact"/>
              <w:jc w:val="left"/>
            </w:pPr>
            <w:r>
              <w:t xml:space="preserve">Admissible (if licensed TSP)</w:t>
            </w:r>
          </w:p>
        </w:tc>
        <w:tc>
          <w:tcPr/>
          <w:p>
            <w:pPr>
              <w:pStyle w:val="Compact"/>
              <w:jc w:val="left"/>
            </w:pPr>
            <w:r>
              <w:t xml:space="preserve">Federal Law 46/2021</w:t>
            </w:r>
          </w:p>
        </w:tc>
      </w:tr>
      <w:tr>
        <w:tc>
          <w:tcPr/>
          <w:p>
            <w:pPr>
              <w:pStyle w:val="Compact"/>
              <w:jc w:val="left"/>
            </w:pPr>
            <w:r>
              <w:t xml:space="preserve">ICC Arbitration</w:t>
            </w:r>
          </w:p>
        </w:tc>
        <w:tc>
          <w:tcPr/>
          <w:p>
            <w:pPr>
              <w:pStyle w:val="Compact"/>
              <w:jc w:val="left"/>
            </w:pPr>
            <w:r>
              <w:t xml:space="preserve">Acceptable</w:t>
            </w:r>
          </w:p>
        </w:tc>
        <w:tc>
          <w:tcPr/>
          <w:p>
            <w:pPr>
              <w:pStyle w:val="Compact"/>
              <w:jc w:val="left"/>
            </w:pPr>
            <w:r>
              <w:t xml:space="preserve">Acceptable</w:t>
            </w:r>
          </w:p>
        </w:tc>
        <w:tc>
          <w:tcPr/>
          <w:p>
            <w:pPr>
              <w:pStyle w:val="Compact"/>
              <w:jc w:val="left"/>
            </w:pPr>
            <w:r>
              <w:t xml:space="preserve">Preferred</w:t>
            </w:r>
          </w:p>
        </w:tc>
        <w:tc>
          <w:tcPr/>
          <w:p>
            <w:pPr>
              <w:pStyle w:val="Compact"/>
              <w:jc w:val="left"/>
            </w:pPr>
            <w:r>
              <w:t xml:space="preserve">UNCITRAL Model Law</w:t>
            </w:r>
          </w:p>
        </w:tc>
      </w:tr>
    </w:tbl>
    <w:bookmarkEnd w:id="501"/>
    <w:bookmarkStart w:id="502" w:name="table-18"/>
    <w:p>
      <w:pPr>
        <w:pStyle w:val="3"/>
      </w:pPr>
      <w:r>
        <w:t xml:space="preserve">Table 18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Can Have Dual-Mode Toggle?</w:t>
            </w:r>
          </w:p>
        </w:tc>
      </w:tr>
      <w:tr>
        <w:tc>
          <w:tcPr/>
          <w:p>
            <w:pPr>
              <w:pStyle w:val="Compact"/>
              <w:jc w:val="left"/>
            </w:pPr>
            <w:r>
              <w:t xml:space="preserve">TRD</w:t>
            </w:r>
          </w:p>
        </w:tc>
        <w:tc>
          <w:tcPr/>
          <w:p>
            <w:pPr>
              <w:pStyle w:val="Compact"/>
              <w:jc w:val="left"/>
            </w:pPr>
            <w:r>
              <w:t xml:space="preserve">Trader</w:t>
            </w:r>
          </w:p>
        </w:tc>
        <w:tc>
          <w:tcPr/>
          <w:p>
            <w:pPr>
              <w:pStyle w:val="Compact"/>
              <w:jc w:val="left"/>
            </w:pPr>
            <w:r>
              <w:t xml:space="preserve">Exporter or importer</w:t>
            </w:r>
          </w:p>
        </w:tc>
        <w:tc>
          <w:tcPr/>
          <w:p>
            <w:pPr>
              <w:pStyle w:val="Compact"/>
              <w:jc w:val="left"/>
            </w:pPr>
            <w:r>
              <w:t xml:space="preserve">✅ Yes (BUY/SELL/DUAL)</w:t>
            </w:r>
          </w:p>
        </w:tc>
      </w:tr>
      <w:tr>
        <w:tc>
          <w:tcPr/>
          <w:p>
            <w:pPr>
              <w:pStyle w:val="Compact"/>
              <w:jc w:val="left"/>
            </w:pPr>
            <w:r>
              <w:t xml:space="preserve">LSP</w:t>
            </w:r>
          </w:p>
        </w:tc>
        <w:tc>
          <w:tcPr/>
          <w:p>
            <w:pPr>
              <w:pStyle w:val="Compact"/>
              <w:jc w:val="left"/>
            </w:pPr>
            <w:r>
              <w:t xml:space="preserve">Logistics Service Provider</w:t>
            </w:r>
          </w:p>
        </w:tc>
        <w:tc>
          <w:tcPr/>
          <w:p>
            <w:pPr>
              <w:pStyle w:val="Compact"/>
              <w:jc w:val="left"/>
            </w:pPr>
            <w:r>
              <w:t xml:space="preserve">Trucking, forwarding, warehousing</w:t>
            </w:r>
          </w:p>
        </w:tc>
        <w:tc>
          <w:tcPr/>
          <w:p>
            <w:pPr>
              <w:pStyle w:val="Compact"/>
              <w:jc w:val="left"/>
            </w:pPr>
            <w:r>
              <w:t xml:space="preserve">❌ No</w:t>
            </w:r>
          </w:p>
        </w:tc>
      </w:tr>
      <w:tr>
        <w:tc>
          <w:tcPr/>
          <w:p>
            <w:pPr>
              <w:pStyle w:val="Compact"/>
              <w:jc w:val="left"/>
            </w:pPr>
            <w:r>
              <w:t xml:space="preserve">SHIP</w:t>
            </w:r>
          </w:p>
        </w:tc>
        <w:tc>
          <w:tcPr/>
          <w:p>
            <w:pPr>
              <w:pStyle w:val="Compact"/>
              <w:jc w:val="left"/>
            </w:pPr>
            <w:r>
              <w:t xml:space="preserve">Shipping Line</w:t>
            </w:r>
          </w:p>
        </w:tc>
        <w:tc>
          <w:tcPr/>
          <w:p>
            <w:pPr>
              <w:pStyle w:val="Compact"/>
              <w:jc w:val="left"/>
            </w:pPr>
            <w:r>
              <w:t xml:space="preserve">Ocean carrier, NVOCC</w:t>
            </w:r>
          </w:p>
        </w:tc>
        <w:tc>
          <w:tcPr/>
          <w:p>
            <w:pPr>
              <w:pStyle w:val="Compact"/>
              <w:jc w:val="left"/>
            </w:pPr>
            <w:r>
              <w:t xml:space="preserve">❌ No</w:t>
            </w:r>
          </w:p>
        </w:tc>
      </w:tr>
      <w:tr>
        <w:tc>
          <w:tcPr/>
          <w:p>
            <w:pPr>
              <w:pStyle w:val="Compact"/>
              <w:jc w:val="left"/>
            </w:pPr>
            <w:r>
              <w:t xml:space="preserve">LAB</w:t>
            </w:r>
          </w:p>
        </w:tc>
        <w:tc>
          <w:tcPr/>
          <w:p>
            <w:pPr>
              <w:pStyle w:val="Compact"/>
              <w:jc w:val="left"/>
            </w:pPr>
            <w:r>
              <w:t xml:space="preserve">Laboratory</w:t>
            </w:r>
          </w:p>
        </w:tc>
        <w:tc>
          <w:tcPr/>
          <w:p>
            <w:pPr>
              <w:pStyle w:val="Compact"/>
              <w:jc w:val="left"/>
            </w:pPr>
            <w:r>
              <w:t xml:space="preserve">ISO 17025 accredited testing</w:t>
            </w:r>
          </w:p>
        </w:tc>
        <w:tc>
          <w:tcPr/>
          <w:p>
            <w:pPr>
              <w:pStyle w:val="Compact"/>
              <w:jc w:val="left"/>
            </w:pPr>
            <w:r>
              <w:t xml:space="preserve">❌ No</w:t>
            </w:r>
          </w:p>
        </w:tc>
      </w:tr>
      <w:tr>
        <w:tc>
          <w:tcPr/>
          <w:p>
            <w:pPr>
              <w:pStyle w:val="Compact"/>
              <w:jc w:val="left"/>
            </w:pPr>
            <w:r>
              <w:t xml:space="preserve">QC</w:t>
            </w:r>
          </w:p>
        </w:tc>
        <w:tc>
          <w:tcPr/>
          <w:p>
            <w:pPr>
              <w:pStyle w:val="Compact"/>
              <w:jc w:val="left"/>
            </w:pPr>
            <w:r>
              <w:t xml:space="preserve">Quality Control</w:t>
            </w:r>
          </w:p>
        </w:tc>
        <w:tc>
          <w:tcPr/>
          <w:p>
            <w:pPr>
              <w:pStyle w:val="Compact"/>
              <w:jc w:val="left"/>
            </w:pPr>
            <w:r>
              <w:t xml:space="preserve">On-site visual inspection (AR)</w:t>
            </w:r>
          </w:p>
        </w:tc>
        <w:tc>
          <w:tcPr/>
          <w:p>
            <w:pPr>
              <w:pStyle w:val="Compact"/>
              <w:jc w:val="left"/>
            </w:pPr>
            <w:r>
              <w:t xml:space="preserve">❌ No</w:t>
            </w:r>
          </w:p>
        </w:tc>
      </w:tr>
      <w:tr>
        <w:tc>
          <w:tcPr/>
          <w:p>
            <w:pPr>
              <w:pStyle w:val="Compact"/>
              <w:jc w:val="left"/>
            </w:pPr>
            <w:r>
              <w:t xml:space="preserve">FIN</w:t>
            </w:r>
          </w:p>
        </w:tc>
        <w:tc>
          <w:tcPr/>
          <w:p>
            <w:pPr>
              <w:pStyle w:val="Compact"/>
              <w:jc w:val="left"/>
            </w:pPr>
            <w:r>
              <w:t xml:space="preserve">Financier</w:t>
            </w:r>
          </w:p>
        </w:tc>
        <w:tc>
          <w:tcPr/>
          <w:p>
            <w:pPr>
              <w:pStyle w:val="Compact"/>
              <w:jc w:val="left"/>
            </w:pPr>
            <w:r>
              <w:t xml:space="preserve">Bank, private credit, DeFi pool</w:t>
            </w:r>
          </w:p>
        </w:tc>
        <w:tc>
          <w:tcPr/>
          <w:p>
            <w:pPr>
              <w:pStyle w:val="Compact"/>
              <w:jc w:val="left"/>
            </w:pPr>
            <w:r>
              <w:t xml:space="preserve">❌ No</w:t>
            </w:r>
          </w:p>
        </w:tc>
      </w:tr>
      <w:tr>
        <w:tc>
          <w:tcPr/>
          <w:p>
            <w:pPr>
              <w:pStyle w:val="Compact"/>
              <w:jc w:val="left"/>
            </w:pPr>
            <w:r>
              <w:t xml:space="preserve">GOV</w:t>
            </w:r>
          </w:p>
        </w:tc>
        <w:tc>
          <w:tcPr/>
          <w:p>
            <w:pPr>
              <w:pStyle w:val="Compact"/>
              <w:jc w:val="left"/>
            </w:pPr>
            <w:r>
              <w:t xml:space="preserve">Government</w:t>
            </w:r>
          </w:p>
        </w:tc>
        <w:tc>
          <w:tcPr/>
          <w:p>
            <w:pPr>
              <w:pStyle w:val="Compact"/>
              <w:jc w:val="left"/>
            </w:pPr>
            <w:r>
              <w:t xml:space="preserve">Customs, port authority, trade ministry</w:t>
            </w:r>
          </w:p>
        </w:tc>
        <w:tc>
          <w:tcPr/>
          <w:p>
            <w:pPr>
              <w:pStyle w:val="Compact"/>
              <w:jc w:val="left"/>
            </w:pPr>
            <w:r>
              <w:t xml:space="preserve">❌ No</w:t>
            </w:r>
          </w:p>
        </w:tc>
      </w:tr>
      <w:tr>
        <w:tc>
          <w:tcPr/>
          <w:p>
            <w:pPr>
              <w:pStyle w:val="Compact"/>
              <w:jc w:val="left"/>
            </w:pPr>
            <w:r>
              <w:t xml:space="preserve">MP</w:t>
            </w:r>
          </w:p>
        </w:tc>
        <w:tc>
          <w:tcPr/>
          <w:p>
            <w:pPr>
              <w:pStyle w:val="Compact"/>
              <w:jc w:val="left"/>
            </w:pPr>
            <w:r>
              <w:t xml:space="preserve">Marketplace Partner</w:t>
            </w:r>
          </w:p>
        </w:tc>
        <w:tc>
          <w:tcPr/>
          <w:p>
            <w:pPr>
              <w:pStyle w:val="Compact"/>
              <w:jc w:val="left"/>
            </w:pPr>
            <w:r>
              <w:t xml:space="preserve">External platform (API only)</w:t>
            </w:r>
          </w:p>
        </w:tc>
        <w:tc>
          <w:tcPr/>
          <w:p>
            <w:pPr>
              <w:pStyle w:val="Compact"/>
              <w:jc w:val="left"/>
            </w:pPr>
            <w:r>
              <w:t xml:space="preserve">❌ No</w:t>
            </w:r>
          </w:p>
        </w:tc>
      </w:tr>
      <w:tr>
        <w:tc>
          <w:tcPr/>
          <w:p>
            <w:pPr>
              <w:pStyle w:val="Compact"/>
              <w:jc w:val="left"/>
            </w:pPr>
            <w:r>
              <w:t xml:space="preserve">CBR</w:t>
            </w:r>
          </w:p>
        </w:tc>
        <w:tc>
          <w:tcPr/>
          <w:p>
            <w:pPr>
              <w:pStyle w:val="Compact"/>
              <w:jc w:val="left"/>
            </w:pPr>
            <w:r>
              <w:t xml:space="preserve">Customs Broker</w:t>
            </w:r>
          </w:p>
        </w:tc>
        <w:tc>
          <w:tcPr/>
          <w:p>
            <w:pPr>
              <w:pStyle w:val="Compact"/>
              <w:jc w:val="left"/>
            </w:pPr>
            <w:r>
              <w:t xml:space="preserve">Optional certification, physical handling, storage, audit</w:t>
            </w:r>
          </w:p>
        </w:tc>
        <w:tc>
          <w:tcPr/>
          <w:p>
            <w:pPr>
              <w:pStyle w:val="Compact"/>
              <w:jc w:val="left"/>
            </w:pPr>
            <w:r>
              <w:t xml:space="preserve">❌ No</w:t>
            </w:r>
          </w:p>
        </w:tc>
      </w:tr>
    </w:tbl>
    <w:bookmarkEnd w:id="502"/>
    <w:bookmarkStart w:id="503" w:name="table-19"/>
    <w:p>
      <w:pPr>
        <w:pStyle w:val="3"/>
      </w:pPr>
      <w:r>
        <w:t xml:space="preserve">Table 19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Allowed Actions</w:t>
            </w:r>
          </w:p>
        </w:tc>
        <w:tc>
          <w:tcPr/>
          <w:p>
            <w:pPr>
              <w:pStyle w:val="Compact"/>
              <w:jc w:val="left"/>
            </w:pPr>
            <w:r>
              <w:t xml:space="preserve">Smart Inbox Notification Example</w:t>
            </w:r>
          </w:p>
        </w:tc>
      </w:tr>
      <w:tr>
        <w:tc>
          <w:tcPr/>
          <w:p>
            <w:pPr>
              <w:pStyle w:val="Compact"/>
              <w:jc w:val="left"/>
            </w:pPr>
            <w:r>
              <w:t xml:space="preserve">REGISTERED</w:t>
            </w:r>
          </w:p>
        </w:tc>
        <w:tc>
          <w:tcPr/>
          <w:p>
            <w:pPr>
              <w:pStyle w:val="Compact"/>
              <w:jc w:val="left"/>
            </w:pPr>
            <w:r>
              <w:t xml:space="preserve">Account created, pending onboarding</w:t>
            </w:r>
          </w:p>
        </w:tc>
        <w:tc>
          <w:tcPr/>
          <w:p>
            <w:pPr>
              <w:pStyle w:val="Compact"/>
              <w:jc w:val="left"/>
            </w:pPr>
            <w:r>
              <w:t xml:space="preserve">Complete wizard</w:t>
            </w:r>
          </w:p>
        </w:tc>
        <w:tc>
          <w:tcPr/>
          <w:p>
            <w:pPr>
              <w:pStyle w:val="Compact"/>
              <w:jc w:val="left"/>
            </w:pPr>
            <w:r>
              <w:t xml:space="preserve">“</w:t>
            </w:r>
            <w:r>
              <w:t xml:space="preserve">Welcome to SGTX. Please complete the onboarding wizard to start trading.</w:t>
            </w:r>
            <w:r>
              <w:t xml:space="preserve">”</w:t>
            </w:r>
          </w:p>
        </w:tc>
      </w:tr>
      <w:tr>
        <w:tc>
          <w:tcPr/>
          <w:p>
            <w:pPr>
              <w:pStyle w:val="Compact"/>
              <w:jc w:val="left"/>
            </w:pPr>
            <w:r>
              <w:t xml:space="preserve">ONBOARDING</w:t>
            </w:r>
          </w:p>
        </w:tc>
        <w:tc>
          <w:tcPr/>
          <w:p>
            <w:pPr>
              <w:pStyle w:val="Compact"/>
              <w:jc w:val="left"/>
            </w:pPr>
            <w:r>
              <w:t xml:space="preserve">User in wizard</w:t>
            </w:r>
          </w:p>
        </w:tc>
        <w:tc>
          <w:tcPr/>
          <w:p>
            <w:pPr>
              <w:pStyle w:val="Compact"/>
              <w:jc w:val="left"/>
            </w:pPr>
            <w:r>
              <w:t xml:space="preserve">Sandbox only; cannot create real trades</w:t>
            </w:r>
          </w:p>
        </w:tc>
        <w:tc>
          <w:tcPr/>
          <w:p>
            <w:pPr>
              <w:pStyle w:val="Compact"/>
              <w:jc w:val="left"/>
            </w:pPr>
            <w:r>
              <w:t xml:space="preserve">(None – within wizard)</w:t>
            </w:r>
          </w:p>
        </w:tc>
      </w:tr>
      <w:tr>
        <w:tc>
          <w:tcPr/>
          <w:p>
            <w:pPr>
              <w:pStyle w:val="Compact"/>
              <w:jc w:val="left"/>
            </w:pPr>
            <w:r>
              <w:t xml:space="preserve">KYB_PENDING</w:t>
            </w:r>
          </w:p>
        </w:tc>
        <w:tc>
          <w:tcPr/>
          <w:p>
            <w:pPr>
              <w:pStyle w:val="Compact"/>
              <w:jc w:val="left"/>
            </w:pPr>
            <w:r>
              <w:t xml:space="preserve">Documents submitted, manual review</w:t>
            </w:r>
          </w:p>
        </w:tc>
        <w:tc>
          <w:tcPr/>
          <w:p>
            <w:pPr>
              <w:pStyle w:val="Compact"/>
              <w:jc w:val="left"/>
            </w:pPr>
            <w:r>
              <w:t xml:space="preserve">Sandbox only; real trades blocked</w:t>
            </w:r>
          </w:p>
        </w:tc>
        <w:tc>
          <w:tcPr/>
          <w:p>
            <w:pPr>
              <w:pStyle w:val="Compact"/>
              <w:jc w:val="left"/>
            </w:pPr>
            <w:r>
              <w:t xml:space="preserve">“</w:t>
            </w:r>
            <w:r>
              <w:t xml:space="preserve">Your documents are under review. Estimated response 48 hours. Queue position 3.</w:t>
            </w:r>
            <w:r>
              <w:t xml:space="preserve">”</w:t>
            </w:r>
          </w:p>
        </w:tc>
      </w:tr>
      <w:tr>
        <w:tc>
          <w:tcPr/>
          <w:p>
            <w:pPr>
              <w:pStyle w:val="Compact"/>
              <w:jc w:val="left"/>
            </w:pPr>
            <w:r>
              <w:t xml:space="preserve">VERIFIED</w:t>
            </w:r>
          </w:p>
        </w:tc>
        <w:tc>
          <w:tcPr/>
          <w:p>
            <w:pPr>
              <w:pStyle w:val="Compact"/>
              <w:jc w:val="left"/>
            </w:pPr>
            <w:r>
              <w:t xml:space="preserve">Fully verified</w:t>
            </w:r>
          </w:p>
        </w:tc>
        <w:tc>
          <w:tcPr/>
          <w:p>
            <w:pPr>
              <w:pStyle w:val="Compact"/>
              <w:jc w:val="left"/>
            </w:pPr>
            <w:r>
              <w:t xml:space="preserve">Full production access</w:t>
            </w:r>
          </w:p>
        </w:tc>
        <w:tc>
          <w:tcPr/>
          <w:p>
            <w:pPr>
              <w:pStyle w:val="Compact"/>
              <w:jc w:val="left"/>
            </w:pPr>
            <w:r>
              <w:t xml:space="preserve">“</w:t>
            </w:r>
            <w:r>
              <w:t xml:space="preserve">Your account is verified. You can now create real trades.</w:t>
            </w:r>
            <w:r>
              <w:t xml:space="preserve">”</w:t>
            </w:r>
          </w:p>
        </w:tc>
      </w:tr>
      <w:tr>
        <w:tc>
          <w:tcPr/>
          <w:p>
            <w:pPr>
              <w:pStyle w:val="Compact"/>
              <w:jc w:val="left"/>
            </w:pPr>
            <w:r>
              <w:t xml:space="preserve">LIMITED_MODE</w:t>
            </w:r>
          </w:p>
        </w:tc>
        <w:tc>
          <w:tcPr/>
          <w:p>
            <w:pPr>
              <w:pStyle w:val="Compact"/>
              <w:jc w:val="left"/>
            </w:pPr>
            <w:r>
              <w:t xml:space="preserve">Temporary restrictions (e.g., expired insurance)</w:t>
            </w:r>
          </w:p>
        </w:tc>
        <w:tc>
          <w:tcPr/>
          <w:p>
            <w:pPr>
              <w:pStyle w:val="Compact"/>
              <w:jc w:val="left"/>
            </w:pPr>
            <w:r>
              <w:t xml:space="preserve">Trade execution limited to pre-approved corridors</w:t>
            </w:r>
          </w:p>
        </w:tc>
        <w:tc>
          <w:tcPr/>
          <w:p>
            <w:pPr>
              <w:pStyle w:val="Compact"/>
              <w:jc w:val="left"/>
            </w:pPr>
            <w:r>
              <w:t xml:space="preserve">“</w:t>
            </w:r>
            <w:r>
              <w:t xml:space="preserve">Your insurance certificate expires in 7 days. Please renew to avoid restrictions.</w:t>
            </w:r>
            <w:r>
              <w:t xml:space="preserve">”</w:t>
            </w:r>
          </w:p>
        </w:tc>
      </w:tr>
      <w:tr>
        <w:tc>
          <w:tcPr/>
          <w:p>
            <w:pPr>
              <w:pStyle w:val="Compact"/>
              <w:jc w:val="left"/>
            </w:pPr>
            <w:r>
              <w:t xml:space="preserve">AT_RISK</w:t>
            </w:r>
          </w:p>
        </w:tc>
        <w:tc>
          <w:tcPr/>
          <w:p>
            <w:pPr>
              <w:pStyle w:val="Compact"/>
              <w:jc w:val="left"/>
            </w:pPr>
            <w:r>
              <w:t xml:space="preserve">Compliance alert (e.g., PEP hit)</w:t>
            </w:r>
          </w:p>
        </w:tc>
        <w:tc>
          <w:tcPr/>
          <w:p>
            <w:pPr>
              <w:pStyle w:val="Compact"/>
              <w:jc w:val="left"/>
            </w:pPr>
            <w:r>
              <w:t xml:space="preserve">Read-only; no new trades</w:t>
            </w:r>
          </w:p>
        </w:tc>
        <w:tc>
          <w:tcPr/>
          <w:p>
            <w:pPr>
              <w:pStyle w:val="Compact"/>
              <w:jc w:val="left"/>
            </w:pPr>
            <w:r>
              <w:t xml:space="preserve">“</w:t>
            </w:r>
            <w:r>
              <w:t xml:space="preserve">A compliance review is required. Please contact support.</w:t>
            </w:r>
            <w:r>
              <w:t xml:space="preserve">”</w:t>
            </w:r>
          </w:p>
        </w:tc>
      </w:tr>
      <w:tr>
        <w:tc>
          <w:tcPr/>
          <w:p>
            <w:pPr>
              <w:pStyle w:val="Compact"/>
              <w:jc w:val="left"/>
            </w:pPr>
            <w:r>
              <w:t xml:space="preserve">SUSPENDED</w:t>
            </w:r>
          </w:p>
        </w:tc>
        <w:tc>
          <w:tcPr/>
          <w:p>
            <w:pPr>
              <w:pStyle w:val="Compact"/>
              <w:jc w:val="left"/>
            </w:pPr>
            <w:r>
              <w:t xml:space="preserve">Manual suspension by platform</w:t>
            </w:r>
          </w:p>
        </w:tc>
        <w:tc>
          <w:tcPr/>
          <w:p>
            <w:pPr>
              <w:pStyle w:val="Compact"/>
              <w:jc w:val="left"/>
            </w:pPr>
            <w:r>
              <w:t xml:space="preserve">No access; data export only</w:t>
            </w:r>
          </w:p>
        </w:tc>
        <w:tc>
          <w:tcPr/>
          <w:p>
            <w:pPr>
              <w:pStyle w:val="Compact"/>
              <w:jc w:val="left"/>
            </w:pPr>
            <w:r>
              <w:t xml:space="preserve">“</w:t>
            </w:r>
            <w:r>
              <w:t xml:space="preserve">Your account has been suspended. Contact compliance for details.</w:t>
            </w:r>
            <w:r>
              <w:t xml:space="preserve">”</w:t>
            </w:r>
          </w:p>
        </w:tc>
      </w:tr>
      <w:tr>
        <w:tc>
          <w:tcPr/>
          <w:p>
            <w:pPr>
              <w:pStyle w:val="Compact"/>
              <w:jc w:val="left"/>
            </w:pPr>
            <w:r>
              <w:t xml:space="preserve">ARCHIVED</w:t>
            </w:r>
          </w:p>
        </w:tc>
        <w:tc>
          <w:tcPr/>
          <w:p>
            <w:pPr>
              <w:pStyle w:val="Compact"/>
              <w:jc w:val="left"/>
            </w:pPr>
            <w:r>
              <w:t xml:space="preserve">Closed account</w:t>
            </w:r>
          </w:p>
        </w:tc>
        <w:tc>
          <w:tcPr/>
          <w:p>
            <w:pPr>
              <w:pStyle w:val="Compact"/>
              <w:jc w:val="left"/>
            </w:pPr>
            <w:r>
              <w:t xml:space="preserve">Data retained per law; no login</w:t>
            </w:r>
          </w:p>
        </w:tc>
        <w:tc>
          <w:tcPr/>
          <w:p>
            <w:pPr>
              <w:pStyle w:val="Compact"/>
              <w:jc w:val="left"/>
            </w:pPr>
            <w:r>
              <w:t xml:space="preserve">“</w:t>
            </w:r>
            <w:r>
              <w:t xml:space="preserve">Your account is closed. Data will be retained for 7 years.</w:t>
            </w:r>
            <w:r>
              <w:t xml:space="preserve">”</w:t>
            </w:r>
          </w:p>
        </w:tc>
      </w:tr>
    </w:tbl>
    <w:bookmarkEnd w:id="503"/>
    <w:bookmarkStart w:id="504" w:name="table-20"/>
    <w:p>
      <w:pPr>
        <w:pStyle w:val="3"/>
      </w:pPr>
      <w:r>
        <w:t xml:space="preserve">Table 20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Weight</w:t>
            </w:r>
          </w:p>
        </w:tc>
        <w:tc>
          <w:tcPr/>
          <w:p>
            <w:pPr>
              <w:pStyle w:val="Compact"/>
              <w:jc w:val="left"/>
            </w:pPr>
            <w:r>
              <w:t xml:space="preserve">Mandatory Items</w:t>
            </w:r>
          </w:p>
        </w:tc>
        <w:tc>
          <w:tcPr/>
          <w:p>
            <w:pPr>
              <w:pStyle w:val="Compact"/>
              <w:jc w:val="left"/>
            </w:pPr>
            <w:r>
              <w:t xml:space="preserve">Optional Items</w:t>
            </w:r>
          </w:p>
        </w:tc>
      </w:tr>
      <w:tr>
        <w:tc>
          <w:tcPr/>
          <w:p>
            <w:pPr>
              <w:pStyle w:val="Compact"/>
              <w:jc w:val="left"/>
            </w:pPr>
            <w:r>
              <w:t xml:space="preserve">Company</w:t>
            </w:r>
          </w:p>
        </w:tc>
        <w:tc>
          <w:tcPr/>
          <w:p>
            <w:pPr>
              <w:pStyle w:val="Compact"/>
              <w:jc w:val="left"/>
            </w:pPr>
            <w:r>
              <w:t xml:space="preserve">35%</w:t>
            </w:r>
          </w:p>
        </w:tc>
        <w:tc>
          <w:tcPr/>
          <w:p>
            <w:pPr>
              <w:pStyle w:val="Compact"/>
              <w:jc w:val="left"/>
            </w:pPr>
            <w:r>
              <w:t xml:space="preserve">Tax ID validated, Commercial registration uploaded, Legal address verified, UBO declaration (Tier 2+)</w:t>
            </w:r>
          </w:p>
        </w:tc>
        <w:tc>
          <w:tcPr/>
          <w:p>
            <w:pPr>
              <w:pStyle w:val="Compact"/>
              <w:jc w:val="left"/>
            </w:pPr>
            <w:r>
              <w:t xml:space="preserve">Annual financial statement, Insurance certificate</w:t>
            </w:r>
          </w:p>
        </w:tc>
      </w:tr>
      <w:tr>
        <w:tc>
          <w:tcPr/>
          <w:p>
            <w:pPr>
              <w:pStyle w:val="Compact"/>
              <w:jc w:val="left"/>
            </w:pPr>
            <w:r>
              <w:t xml:space="preserve">Banking</w:t>
            </w:r>
          </w:p>
        </w:tc>
        <w:tc>
          <w:tcPr/>
          <w:p>
            <w:pPr>
              <w:pStyle w:val="Compact"/>
              <w:jc w:val="left"/>
            </w:pPr>
            <w:r>
              <w:t xml:space="preserve">25%</w:t>
            </w:r>
          </w:p>
        </w:tc>
        <w:tc>
          <w:tcPr/>
          <w:p>
            <w:pPr>
              <w:pStyle w:val="Compact"/>
              <w:jc w:val="left"/>
            </w:pPr>
            <w:r>
              <w:t xml:space="preserve">Settlement account linked (PSP or bank), Finance preferences set (currency, payment method)</w:t>
            </w:r>
          </w:p>
        </w:tc>
        <w:tc>
          <w:tcPr/>
          <w:p>
            <w:pPr>
              <w:pStyle w:val="Compact"/>
              <w:jc w:val="left"/>
            </w:pPr>
            <w:r>
              <w:t xml:space="preserve">Debit authorisation (for auto-charge), Credit facility approval</w:t>
            </w:r>
          </w:p>
        </w:tc>
      </w:tr>
      <w:tr>
        <w:tc>
          <w:tcPr/>
          <w:p>
            <w:pPr>
              <w:pStyle w:val="Compact"/>
              <w:jc w:val="left"/>
            </w:pPr>
            <w:r>
              <w:t xml:space="preserve">Trade</w:t>
            </w:r>
          </w:p>
        </w:tc>
        <w:tc>
          <w:tcPr/>
          <w:p>
            <w:pPr>
              <w:pStyle w:val="Compact"/>
              <w:jc w:val="left"/>
            </w:pPr>
            <w:r>
              <w:t xml:space="preserve">20%</w:t>
            </w:r>
          </w:p>
        </w:tc>
        <w:tc>
          <w:tcPr/>
          <w:p>
            <w:pPr>
              <w:pStyle w:val="Compact"/>
              <w:jc w:val="left"/>
            </w:pPr>
            <w:r>
              <w:t xml:space="preserve">At least one product defined, At least one port saved, Default incoterm selected</w:t>
            </w:r>
          </w:p>
        </w:tc>
        <w:tc>
          <w:tcPr/>
          <w:p>
            <w:pPr>
              <w:pStyle w:val="Compact"/>
              <w:jc w:val="left"/>
            </w:pPr>
            <w:r>
              <w:t xml:space="preserve">Shipping lines added (seller), Customs broker added (buyer)</w:t>
            </w:r>
          </w:p>
        </w:tc>
      </w:tr>
      <w:tr>
        <w:tc>
          <w:tcPr/>
          <w:p>
            <w:pPr>
              <w:pStyle w:val="Compact"/>
              <w:jc w:val="left"/>
            </w:pPr>
            <w:r>
              <w:t xml:space="preserve">Security</w:t>
            </w:r>
          </w:p>
        </w:tc>
        <w:tc>
          <w:tcPr/>
          <w:p>
            <w:pPr>
              <w:pStyle w:val="Compact"/>
              <w:jc w:val="left"/>
            </w:pPr>
            <w:r>
              <w:t xml:space="preserve">15%</w:t>
            </w:r>
          </w:p>
        </w:tc>
        <w:tc>
          <w:tcPr/>
          <w:p>
            <w:pPr>
              <w:pStyle w:val="Compact"/>
              <w:jc w:val="left"/>
            </w:pPr>
            <w:r>
              <w:t xml:space="preserve">Passkey enrolled, MFA enabled (if tenant policy requires), Recovery method configured</w:t>
            </w:r>
          </w:p>
        </w:tc>
        <w:tc>
          <w:tcPr/>
          <w:p>
            <w:pPr>
              <w:pStyle w:val="Compact"/>
              <w:jc w:val="left"/>
            </w:pPr>
            <w:r>
              <w:t xml:space="preserve">Hardware security key, Session risk monitoring opt-in</w:t>
            </w:r>
          </w:p>
        </w:tc>
      </w:tr>
      <w:tr>
        <w:tc>
          <w:tcPr/>
          <w:p>
            <w:pPr>
              <w:pStyle w:val="Compact"/>
              <w:jc w:val="left"/>
            </w:pPr>
            <w:r>
              <w:t xml:space="preserve">Legal</w:t>
            </w:r>
          </w:p>
        </w:tc>
        <w:tc>
          <w:tcPr/>
          <w:p>
            <w:pPr>
              <w:pStyle w:val="Compact"/>
              <w:jc w:val="left"/>
            </w:pPr>
            <w:r>
              <w:t xml:space="preserve">5%</w:t>
            </w:r>
          </w:p>
        </w:tc>
        <w:tc>
          <w:tcPr/>
          <w:p>
            <w:pPr>
              <w:pStyle w:val="Compact"/>
              <w:jc w:val="left"/>
            </w:pPr>
            <w:r>
              <w:t xml:space="preserve">Terms of Service accepted, Privacy notice accepted, Fee schedule acknowledged</w:t>
            </w:r>
          </w:p>
        </w:tc>
        <w:tc>
          <w:tcPr/>
          <w:p>
            <w:pPr>
              <w:pStyle w:val="Compact"/>
              <w:jc w:val="left"/>
            </w:pPr>
            <w:r>
              <w:t xml:space="preserve">Data processing agreement (DPA) signed</w:t>
            </w:r>
          </w:p>
        </w:tc>
      </w:tr>
    </w:tbl>
    <w:bookmarkEnd w:id="504"/>
    <w:bookmarkStart w:id="505" w:name="table-21"/>
    <w:p>
      <w:pPr>
        <w:pStyle w:val="3"/>
      </w:pPr>
      <w:r>
        <w:t xml:space="preserve">Table 21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Validation Method</w:t>
            </w:r>
          </w:p>
        </w:tc>
        <w:tc>
          <w:tcPr/>
          <w:p>
            <w:pPr>
              <w:pStyle w:val="Compact"/>
              <w:jc w:val="left"/>
            </w:pPr>
            <w:r>
              <w:t xml:space="preserve">Status Indicator</w:t>
            </w:r>
          </w:p>
        </w:tc>
        <w:tc>
          <w:tcPr/>
          <w:p>
            <w:pPr>
              <w:pStyle w:val="Compact"/>
              <w:jc w:val="left"/>
            </w:pPr>
            <w:r>
              <w:t xml:space="preserve">Remediation One-Click</w:t>
            </w:r>
          </w:p>
        </w:tc>
      </w:tr>
      <w:tr>
        <w:tc>
          <w:tcPr/>
          <w:p>
            <w:pPr>
              <w:pStyle w:val="Compact"/>
              <w:jc w:val="left"/>
            </w:pPr>
            <w:r>
              <w:t xml:space="preserve">Tax ID validated</w:t>
            </w:r>
          </w:p>
        </w:tc>
        <w:tc>
          <w:tcPr/>
          <w:p>
            <w:pPr>
              <w:pStyle w:val="Compact"/>
              <w:jc w:val="left"/>
            </w:pPr>
            <w:r>
              <w:t xml:space="preserve">API call to government registry (e.g., Egyptian Tax Authority) – real-time</w:t>
            </w:r>
          </w:p>
        </w:tc>
        <w:tc>
          <w:tcPr/>
          <w:p>
            <w:pPr>
              <w:pStyle w:val="Compact"/>
              <w:jc w:val="left"/>
            </w:pPr>
            <w:r>
              <w:t xml:space="preserve">✅ / ❌</w:t>
            </w:r>
          </w:p>
        </w:tc>
        <w:tc>
          <w:tcPr/>
          <w:p>
            <w:pPr>
              <w:pStyle w:val="Compact"/>
              <w:jc w:val="left"/>
            </w:pPr>
            <w:r>
              <w:t xml:space="preserve">VerifyTaxIDVerifyTaxID – opens edit form with pre-filled data</w:t>
            </w:r>
          </w:p>
        </w:tc>
      </w:tr>
      <w:tr>
        <w:tc>
          <w:tcPr/>
          <w:p>
            <w:pPr>
              <w:pStyle w:val="Compact"/>
              <w:jc w:val="left"/>
            </w:pPr>
            <w:r>
              <w:t xml:space="preserve">Commercial registration uploaded</w:t>
            </w:r>
          </w:p>
        </w:tc>
        <w:tc>
          <w:tcPr/>
          <w:p>
            <w:pPr>
              <w:pStyle w:val="Compact"/>
              <w:jc w:val="left"/>
            </w:pPr>
            <w:r>
              <w:t xml:space="preserve">Document stored in documents table, AI extraction (HF Donut) completed</w:t>
            </w:r>
          </w:p>
        </w:tc>
        <w:tc>
          <w:tcPr/>
          <w:p>
            <w:pPr>
              <w:pStyle w:val="Compact"/>
              <w:jc w:val="left"/>
            </w:pPr>
            <w:r>
              <w:t xml:space="preserve">✅ / ❌</w:t>
            </w:r>
          </w:p>
        </w:tc>
        <w:tc>
          <w:tcPr/>
          <w:p>
            <w:pPr>
              <w:pStyle w:val="Compact"/>
              <w:jc w:val="left"/>
            </w:pPr>
            <w:r>
              <w:t xml:space="preserve">UploadCommercialRegisterUploadCommercialRegister – file picker</w:t>
            </w:r>
          </w:p>
        </w:tc>
      </w:tr>
      <w:tr>
        <w:tc>
          <w:tcPr/>
          <w:p>
            <w:pPr>
              <w:pStyle w:val="Compact"/>
              <w:jc w:val="left"/>
            </w:pPr>
            <w:r>
              <w:t xml:space="preserve">Legal address verified</w:t>
            </w:r>
          </w:p>
        </w:tc>
        <w:tc>
          <w:tcPr/>
          <w:p>
            <w:pPr>
              <w:pStyle w:val="Compact"/>
              <w:jc w:val="left"/>
            </w:pPr>
            <w:r>
              <w:t xml:space="preserve">Geocoding (Nominatim) + uploaded proof document (e.g., utility bill)</w:t>
            </w:r>
          </w:p>
        </w:tc>
        <w:tc>
          <w:tcPr/>
          <w:p>
            <w:pPr>
              <w:pStyle w:val="Compact"/>
              <w:jc w:val="left"/>
            </w:pPr>
            <w:r>
              <w:t xml:space="preserve">✅ / ❌</w:t>
            </w:r>
          </w:p>
        </w:tc>
        <w:tc>
          <w:tcPr/>
          <w:p>
            <w:pPr>
              <w:pStyle w:val="Compact"/>
              <w:jc w:val="left"/>
            </w:pPr>
            <w:r>
              <w:t xml:space="preserve">VerifyAddressVerifyAddress – map picker + upload</w:t>
            </w:r>
          </w:p>
        </w:tc>
      </w:tr>
      <w:tr>
        <w:tc>
          <w:tcPr/>
          <w:p>
            <w:pPr>
              <w:pStyle w:val="Compact"/>
              <w:jc w:val="left"/>
            </w:pPr>
            <w:r>
              <w:t xml:space="preserve">UBO declaration complete</w:t>
            </w:r>
          </w:p>
        </w:tc>
        <w:tc>
          <w:tcPr/>
          <w:p>
            <w:pPr>
              <w:pStyle w:val="Compact"/>
              <w:jc w:val="left"/>
            </w:pPr>
            <w:r>
              <w:t xml:space="preserve">For Tier 2+ tenants: declaration form signed (digital signature)</w:t>
            </w:r>
          </w:p>
        </w:tc>
        <w:tc>
          <w:tcPr/>
          <w:p>
            <w:pPr>
              <w:pStyle w:val="Compact"/>
              <w:jc w:val="left"/>
            </w:pPr>
            <w:r>
              <w:t xml:space="preserve">✅ / ❌ / N/A</w:t>
            </w:r>
          </w:p>
        </w:tc>
        <w:tc>
          <w:tcPr/>
          <w:p>
            <w:pPr>
              <w:pStyle w:val="Compact"/>
              <w:jc w:val="left"/>
            </w:pPr>
            <w:r>
              <w:t xml:space="preserve">CompleteUBODeclarationCompleteUBODeclaration – opens form</w:t>
            </w:r>
          </w:p>
        </w:tc>
      </w:tr>
      <w:tr>
        <w:tc>
          <w:tcPr/>
          <w:p>
            <w:pPr>
              <w:pStyle w:val="Compact"/>
              <w:jc w:val="left"/>
            </w:pPr>
            <w:r>
              <w:t xml:space="preserve">Annual financial statement (optional)</w:t>
            </w:r>
          </w:p>
        </w:tc>
        <w:tc>
          <w:tcPr/>
          <w:p>
            <w:pPr>
              <w:pStyle w:val="Compact"/>
              <w:jc w:val="left"/>
            </w:pPr>
            <w:r>
              <w:t xml:space="preserve">Upload PDF – AI extracts key figures</w:t>
            </w:r>
          </w:p>
        </w:tc>
        <w:tc>
          <w:tcPr/>
          <w:p>
            <w:pPr>
              <w:pStyle w:val="Compact"/>
              <w:jc w:val="left"/>
            </w:pPr>
            <w:r>
              <w:t xml:space="preserve">optional</w:t>
            </w:r>
          </w:p>
        </w:tc>
        <w:tc>
          <w:tcPr/>
          <w:p>
            <w:pPr>
              <w:pStyle w:val="Compact"/>
              <w:jc w:val="left"/>
            </w:pPr>
            <w:r>
              <w:t xml:space="preserve">UploadStatementUploadStatement</w:t>
            </w:r>
          </w:p>
        </w:tc>
      </w:tr>
      <w:tr>
        <w:tc>
          <w:tcPr/>
          <w:p>
            <w:pPr>
              <w:pStyle w:val="Compact"/>
              <w:jc w:val="left"/>
            </w:pPr>
            <w:r>
              <w:t xml:space="preserve">Insurance certificate (optional)</w:t>
            </w:r>
          </w:p>
        </w:tc>
        <w:tc>
          <w:tcPr/>
          <w:p>
            <w:pPr>
              <w:pStyle w:val="Compact"/>
              <w:jc w:val="left"/>
            </w:pPr>
            <w:r>
              <w:t xml:space="preserve">Upload PDF, RIA checks expiry date</w:t>
            </w:r>
          </w:p>
        </w:tc>
        <w:tc>
          <w:tcPr/>
          <w:p>
            <w:pPr>
              <w:pStyle w:val="Compact"/>
              <w:jc w:val="left"/>
            </w:pPr>
            <w:r>
              <w:t xml:space="preserve">optional</w:t>
            </w:r>
          </w:p>
        </w:tc>
        <w:tc>
          <w:tcPr/>
          <w:p>
            <w:pPr>
              <w:pStyle w:val="Compact"/>
              <w:jc w:val="left"/>
            </w:pPr>
            <w:r>
              <w:t xml:space="preserve">UploadInsuranceUploadInsurance</w:t>
            </w:r>
          </w:p>
        </w:tc>
      </w:tr>
    </w:tbl>
    <w:bookmarkEnd w:id="505"/>
    <w:bookmarkStart w:id="506" w:name="table-22"/>
    <w:p>
      <w:pPr>
        <w:pStyle w:val="3"/>
      </w:pPr>
      <w:r>
        <w:t xml:space="preserve">Table 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Validation Method</w:t>
            </w:r>
          </w:p>
        </w:tc>
        <w:tc>
          <w:tcPr/>
          <w:p>
            <w:pPr>
              <w:pStyle w:val="Compact"/>
              <w:jc w:val="left"/>
            </w:pPr>
            <w:r>
              <w:t xml:space="preserve">Status</w:t>
            </w:r>
          </w:p>
        </w:tc>
        <w:tc>
          <w:tcPr/>
          <w:p>
            <w:pPr>
              <w:pStyle w:val="Compact"/>
              <w:jc w:val="left"/>
            </w:pPr>
            <w:r>
              <w:t xml:space="preserve">One-Click</w:t>
            </w:r>
          </w:p>
        </w:tc>
      </w:tr>
      <w:tr>
        <w:tc>
          <w:tcPr/>
          <w:p>
            <w:pPr>
              <w:pStyle w:val="Compact"/>
              <w:jc w:val="left"/>
            </w:pPr>
            <w:r>
              <w:t xml:space="preserve">Settlement account linked</w:t>
            </w:r>
          </w:p>
        </w:tc>
        <w:tc>
          <w:tcPr/>
          <w:p>
            <w:pPr>
              <w:pStyle w:val="Compact"/>
              <w:jc w:val="left"/>
            </w:pPr>
            <w:r>
              <w:t xml:space="preserve">PSP account connected (e.g., Fawry, PayMob) or bank IBAN verified via micro-deposit</w:t>
            </w:r>
          </w:p>
        </w:tc>
        <w:tc>
          <w:tcPr/>
          <w:p>
            <w:pPr>
              <w:pStyle w:val="Compact"/>
              <w:jc w:val="left"/>
            </w:pPr>
            <w:r>
              <w:t xml:space="preserve">✅ / ❌</w:t>
            </w:r>
          </w:p>
        </w:tc>
        <w:tc>
          <w:tcPr/>
          <w:p>
            <w:pPr>
              <w:pStyle w:val="Compact"/>
              <w:jc w:val="left"/>
            </w:pPr>
            <w:r>
              <w:t xml:space="preserve">ConnectPSPConnectPSP / VerifyIBANVerifyIBAN</w:t>
            </w:r>
          </w:p>
        </w:tc>
      </w:tr>
      <w:tr>
        <w:tc>
          <w:tcPr/>
          <w:p>
            <w:pPr>
              <w:pStyle w:val="Compact"/>
              <w:jc w:val="left"/>
            </w:pPr>
            <w:r>
              <w:t xml:space="preserve">Finance preferences set</w:t>
            </w:r>
          </w:p>
        </w:tc>
        <w:tc>
          <w:tcPr/>
          <w:p>
            <w:pPr>
              <w:pStyle w:val="Compact"/>
              <w:jc w:val="left"/>
            </w:pPr>
            <w:r>
              <w:t xml:space="preserve">Payment method (e.g., bank transfer, card), currency (USD, EUR, EGP) selected</w:t>
            </w:r>
          </w:p>
        </w:tc>
        <w:tc>
          <w:tcPr/>
          <w:p>
            <w:pPr>
              <w:pStyle w:val="Compact"/>
              <w:jc w:val="left"/>
            </w:pPr>
            <w:r>
              <w:t xml:space="preserve">✅ / ❌</w:t>
            </w:r>
          </w:p>
        </w:tc>
        <w:tc>
          <w:tcPr/>
          <w:p>
            <w:pPr>
              <w:pStyle w:val="Compact"/>
              <w:jc w:val="left"/>
            </w:pPr>
            <w:r>
              <w:t xml:space="preserve">SetPreferencesSetPreferences</w:t>
            </w:r>
          </w:p>
        </w:tc>
      </w:tr>
      <w:tr>
        <w:tc>
          <w:tcPr/>
          <w:p>
            <w:pPr>
              <w:pStyle w:val="Compact"/>
              <w:jc w:val="left"/>
            </w:pPr>
            <w:r>
              <w:t xml:space="preserve">Debit authorisation (optional)</w:t>
            </w:r>
          </w:p>
        </w:tc>
        <w:tc>
          <w:tcPr/>
          <w:p>
            <w:pPr>
              <w:pStyle w:val="Compact"/>
              <w:jc w:val="left"/>
            </w:pPr>
            <w:r>
              <w:t xml:space="preserve">Signed mandate (digital signature) for automatic fee charges on expiry</w:t>
            </w:r>
          </w:p>
        </w:tc>
        <w:tc>
          <w:tcPr/>
          <w:p>
            <w:pPr>
              <w:pStyle w:val="Compact"/>
              <w:jc w:val="left"/>
            </w:pPr>
            <w:r>
              <w:t xml:space="preserve">optional</w:t>
            </w:r>
          </w:p>
        </w:tc>
        <w:tc>
          <w:tcPr/>
          <w:p>
            <w:pPr>
              <w:pStyle w:val="Compact"/>
              <w:jc w:val="left"/>
            </w:pPr>
            <w:r>
              <w:t xml:space="preserve">AuthoriseDebitAuthoriseDebit</w:t>
            </w:r>
          </w:p>
        </w:tc>
      </w:tr>
      <w:tr>
        <w:tc>
          <w:tcPr/>
          <w:p>
            <w:pPr>
              <w:pStyle w:val="Compact"/>
              <w:jc w:val="left"/>
            </w:pPr>
            <w:r>
              <w:t xml:space="preserve">Credit facility approval (optional, financier only)</w:t>
            </w:r>
          </w:p>
        </w:tc>
        <w:tc>
          <w:tcPr/>
          <w:p>
            <w:pPr>
              <w:pStyle w:val="Compact"/>
              <w:jc w:val="left"/>
            </w:pPr>
            <w:r>
              <w:t xml:space="preserve">Upload credit line letter, manually verified by Platform Governance Authority</w:t>
            </w:r>
          </w:p>
        </w:tc>
        <w:tc>
          <w:tcPr/>
          <w:p>
            <w:pPr>
              <w:pStyle w:val="Compact"/>
              <w:jc w:val="left"/>
            </w:pPr>
            <w:r>
              <w:t xml:space="preserve">optional</w:t>
            </w:r>
          </w:p>
        </w:tc>
        <w:tc>
          <w:tcPr/>
          <w:p>
            <w:pPr>
              <w:pStyle w:val="Compact"/>
              <w:jc w:val="left"/>
            </w:pPr>
            <w:r>
              <w:t xml:space="preserve">RequestFacilityRequestFacility</w:t>
            </w:r>
          </w:p>
        </w:tc>
      </w:tr>
    </w:tbl>
    <w:bookmarkEnd w:id="506"/>
    <w:bookmarkStart w:id="507" w:name="table-23"/>
    <w:p>
      <w:pPr>
        <w:pStyle w:val="3"/>
      </w:pPr>
      <w:r>
        <w:t xml:space="preserve">Table 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Validation</w:t>
            </w:r>
          </w:p>
        </w:tc>
        <w:tc>
          <w:tcPr/>
          <w:p>
            <w:pPr>
              <w:pStyle w:val="Compact"/>
              <w:jc w:val="left"/>
            </w:pPr>
            <w:r>
              <w:t xml:space="preserve">Status</w:t>
            </w:r>
          </w:p>
        </w:tc>
        <w:tc>
          <w:tcPr/>
          <w:p>
            <w:pPr>
              <w:pStyle w:val="Compact"/>
              <w:jc w:val="left"/>
            </w:pPr>
            <w:r>
              <w:t xml:space="preserve">One-Click</w:t>
            </w:r>
          </w:p>
        </w:tc>
      </w:tr>
      <w:tr>
        <w:tc>
          <w:tcPr/>
          <w:p>
            <w:pPr>
              <w:pStyle w:val="Compact"/>
              <w:jc w:val="left"/>
            </w:pPr>
            <w:r>
              <w:t xml:space="preserve">At least one product defined</w:t>
            </w:r>
          </w:p>
        </w:tc>
        <w:tc>
          <w:tcPr/>
          <w:p>
            <w:pPr>
              <w:pStyle w:val="Compact"/>
              <w:jc w:val="left"/>
            </w:pPr>
            <w:r>
              <w:t xml:space="preserve">Saved in saved_commodities table (HS code, description)</w:t>
            </w:r>
          </w:p>
        </w:tc>
        <w:tc>
          <w:tcPr/>
          <w:p>
            <w:pPr>
              <w:pStyle w:val="Compact"/>
              <w:jc w:val="left"/>
            </w:pPr>
            <w:r>
              <w:t xml:space="preserve">✅ / ❌</w:t>
            </w:r>
          </w:p>
        </w:tc>
        <w:tc>
          <w:tcPr/>
          <w:p>
            <w:pPr>
              <w:pStyle w:val="Compact"/>
              <w:jc w:val="left"/>
            </w:pPr>
            <w:r>
              <w:t xml:space="preserve">AddProductAddProduct</w:t>
            </w:r>
          </w:p>
        </w:tc>
      </w:tr>
      <w:tr>
        <w:tc>
          <w:tcPr/>
          <w:p>
            <w:pPr>
              <w:pStyle w:val="Compact"/>
              <w:jc w:val="left"/>
            </w:pPr>
            <w:r>
              <w:t xml:space="preserve">At least one port saved</w:t>
            </w:r>
          </w:p>
        </w:tc>
        <w:tc>
          <w:tcPr/>
          <w:p>
            <w:pPr>
              <w:pStyle w:val="Compact"/>
              <w:jc w:val="left"/>
            </w:pPr>
            <w:r>
              <w:t xml:space="preserve">Saved in saved_ports table (UN/LOCODE)</w:t>
            </w:r>
          </w:p>
        </w:tc>
        <w:tc>
          <w:tcPr/>
          <w:p>
            <w:pPr>
              <w:pStyle w:val="Compact"/>
              <w:jc w:val="left"/>
            </w:pPr>
            <w:r>
              <w:t xml:space="preserve">✅ / ❌</w:t>
            </w:r>
          </w:p>
        </w:tc>
        <w:tc>
          <w:tcPr/>
          <w:p>
            <w:pPr>
              <w:pStyle w:val="Compact"/>
              <w:jc w:val="left"/>
            </w:pPr>
            <w:r>
              <w:t xml:space="preserve">AddPortAddPort</w:t>
            </w:r>
          </w:p>
        </w:tc>
      </w:tr>
      <w:tr>
        <w:tc>
          <w:tcPr/>
          <w:p>
            <w:pPr>
              <w:pStyle w:val="Compact"/>
              <w:jc w:val="left"/>
            </w:pPr>
            <w:r>
              <w:t xml:space="preserve">Default incoterm selected</w:t>
            </w:r>
          </w:p>
        </w:tc>
        <w:tc>
          <w:tcPr/>
          <w:p>
            <w:pPr>
              <w:pStyle w:val="Compact"/>
              <w:jc w:val="left"/>
            </w:pPr>
            <w:r>
              <w:t xml:space="preserve">Chosen from Incoterms 2020 list, stored in tenant preferences</w:t>
            </w:r>
          </w:p>
        </w:tc>
        <w:tc>
          <w:tcPr/>
          <w:p>
            <w:pPr>
              <w:pStyle w:val="Compact"/>
              <w:jc w:val="left"/>
            </w:pPr>
            <w:r>
              <w:t xml:space="preserve">✅ / ❌</w:t>
            </w:r>
          </w:p>
        </w:tc>
        <w:tc>
          <w:tcPr/>
          <w:p>
            <w:pPr>
              <w:pStyle w:val="Compact"/>
              <w:jc w:val="left"/>
            </w:pPr>
            <w:r>
              <w:t xml:space="preserve">ChooseIncotermChooseIncoterm</w:t>
            </w:r>
          </w:p>
        </w:tc>
      </w:tr>
      <w:tr>
        <w:tc>
          <w:tcPr/>
          <w:p>
            <w:pPr>
              <w:pStyle w:val="Compact"/>
              <w:jc w:val="left"/>
            </w:pPr>
            <w:r>
              <w:t xml:space="preserve">Shipping lines added (seller only)</w:t>
            </w:r>
          </w:p>
        </w:tc>
        <w:tc>
          <w:tcPr/>
          <w:p>
            <w:pPr>
              <w:pStyle w:val="Compact"/>
              <w:jc w:val="left"/>
            </w:pPr>
            <w:r>
              <w:t xml:space="preserve">At least one saved contact of type SHIP</w:t>
            </w:r>
          </w:p>
        </w:tc>
        <w:tc>
          <w:tcPr/>
          <w:p>
            <w:pPr>
              <w:pStyle w:val="Compact"/>
              <w:jc w:val="left"/>
            </w:pPr>
            <w:r>
              <w:t xml:space="preserve">✅ / ❌ / N/A</w:t>
            </w:r>
          </w:p>
        </w:tc>
        <w:tc>
          <w:tcPr/>
          <w:p>
            <w:pPr>
              <w:pStyle w:val="Compact"/>
              <w:jc w:val="left"/>
            </w:pPr>
            <w:r>
              <w:t xml:space="preserve">AddShippingLineAddShippingLine</w:t>
            </w:r>
          </w:p>
        </w:tc>
      </w:tr>
      <w:tr>
        <w:tc>
          <w:tcPr/>
          <w:p>
            <w:pPr>
              <w:pStyle w:val="Compact"/>
              <w:jc w:val="left"/>
            </w:pPr>
            <w:r>
              <w:t xml:space="preserve">Customs broker added (buyer only)</w:t>
            </w:r>
          </w:p>
        </w:tc>
        <w:tc>
          <w:tcPr/>
          <w:p>
            <w:pPr>
              <w:pStyle w:val="Compact"/>
              <w:jc w:val="left"/>
            </w:pPr>
            <w:r>
              <w:t xml:space="preserve">At least one saved contact of type CBR</w:t>
            </w:r>
          </w:p>
        </w:tc>
        <w:tc>
          <w:tcPr/>
          <w:p>
            <w:pPr>
              <w:pStyle w:val="Compact"/>
              <w:jc w:val="left"/>
            </w:pPr>
            <w:r>
              <w:t xml:space="preserve">✅ / ❌ / N/A</w:t>
            </w:r>
          </w:p>
        </w:tc>
        <w:tc>
          <w:tcPr/>
          <w:p>
            <w:pPr>
              <w:pStyle w:val="Compact"/>
              <w:jc w:val="left"/>
            </w:pPr>
            <w:r>
              <w:t xml:space="preserve">AddCustomsBrokerAddCustomsBroker</w:t>
            </w:r>
          </w:p>
        </w:tc>
      </w:tr>
    </w:tbl>
    <w:bookmarkEnd w:id="507"/>
    <w:bookmarkStart w:id="508" w:name="table-24"/>
    <w:p>
      <w:pPr>
        <w:pStyle w:val="3"/>
      </w:pPr>
      <w:r>
        <w:t xml:space="preserve">Table 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Validation</w:t>
            </w:r>
          </w:p>
        </w:tc>
        <w:tc>
          <w:tcPr/>
          <w:p>
            <w:pPr>
              <w:pStyle w:val="Compact"/>
              <w:jc w:val="left"/>
            </w:pPr>
            <w:r>
              <w:t xml:space="preserve">Status</w:t>
            </w:r>
          </w:p>
        </w:tc>
        <w:tc>
          <w:tcPr/>
          <w:p>
            <w:pPr>
              <w:pStyle w:val="Compact"/>
              <w:jc w:val="left"/>
            </w:pPr>
            <w:r>
              <w:t xml:space="preserve">One-Click</w:t>
            </w:r>
          </w:p>
        </w:tc>
      </w:tr>
      <w:tr>
        <w:tc>
          <w:tcPr/>
          <w:p>
            <w:pPr>
              <w:pStyle w:val="Compact"/>
              <w:jc w:val="left"/>
            </w:pPr>
            <w:r>
              <w:t xml:space="preserve">Passkey enrolled</w:t>
            </w:r>
          </w:p>
        </w:tc>
        <w:tc>
          <w:tcPr/>
          <w:p>
            <w:pPr>
              <w:pStyle w:val="Compact"/>
              <w:jc w:val="left"/>
            </w:pPr>
            <w:r>
              <w:t xml:space="preserve">WebAuthn credential registered with ZITADEL</w:t>
            </w:r>
          </w:p>
        </w:tc>
        <w:tc>
          <w:tcPr/>
          <w:p>
            <w:pPr>
              <w:pStyle w:val="Compact"/>
              <w:jc w:val="left"/>
            </w:pPr>
            <w:r>
              <w:t xml:space="preserve">✅ / ❌</w:t>
            </w:r>
          </w:p>
        </w:tc>
        <w:tc>
          <w:tcPr/>
          <w:p>
            <w:pPr>
              <w:pStyle w:val="Compact"/>
              <w:jc w:val="left"/>
            </w:pPr>
            <w:r>
              <w:t xml:space="preserve">EnrolPasskeyEnrolPasskey</w:t>
            </w:r>
          </w:p>
        </w:tc>
      </w:tr>
      <w:tr>
        <w:tc>
          <w:tcPr/>
          <w:p>
            <w:pPr>
              <w:pStyle w:val="Compact"/>
              <w:jc w:val="left"/>
            </w:pPr>
            <w:r>
              <w:t xml:space="preserve">MFA enabled</w:t>
            </w:r>
          </w:p>
        </w:tc>
        <w:tc>
          <w:tcPr/>
          <w:p>
            <w:pPr>
              <w:pStyle w:val="Compact"/>
              <w:jc w:val="left"/>
            </w:pPr>
            <w:r>
              <w:t xml:space="preserve">TOTP or additional passkey configured</w:t>
            </w:r>
          </w:p>
        </w:tc>
        <w:tc>
          <w:tcPr/>
          <w:p>
            <w:pPr>
              <w:pStyle w:val="Compact"/>
              <w:jc w:val="left"/>
            </w:pPr>
            <w:r>
              <w:t xml:space="preserve">✅ / ❌ (if tenant policy requires MFA)</w:t>
            </w:r>
          </w:p>
        </w:tc>
        <w:tc>
          <w:tcPr/>
          <w:p>
            <w:pPr>
              <w:pStyle w:val="Compact"/>
              <w:jc w:val="left"/>
            </w:pPr>
            <w:r>
              <w:t xml:space="preserve">EnableMFAEnableMFA</w:t>
            </w:r>
          </w:p>
        </w:tc>
      </w:tr>
      <w:tr>
        <w:tc>
          <w:tcPr/>
          <w:p>
            <w:pPr>
              <w:pStyle w:val="Compact"/>
              <w:jc w:val="left"/>
            </w:pPr>
            <w:r>
              <w:t xml:space="preserve">Recovery method configured</w:t>
            </w:r>
          </w:p>
        </w:tc>
        <w:tc>
          <w:tcPr/>
          <w:p>
            <w:pPr>
              <w:pStyle w:val="Compact"/>
              <w:jc w:val="left"/>
            </w:pPr>
            <w:r>
              <w:t xml:space="preserve">Backup codes generated and stored, or recovery email verified</w:t>
            </w:r>
          </w:p>
        </w:tc>
        <w:tc>
          <w:tcPr/>
          <w:p>
            <w:pPr>
              <w:pStyle w:val="Compact"/>
              <w:jc w:val="left"/>
            </w:pPr>
            <w:r>
              <w:t xml:space="preserve">✅ / ❌</w:t>
            </w:r>
          </w:p>
        </w:tc>
        <w:tc>
          <w:tcPr/>
          <w:p>
            <w:pPr>
              <w:pStyle w:val="Compact"/>
              <w:jc w:val="left"/>
            </w:pPr>
            <w:r>
              <w:t xml:space="preserve">GenerateBackupCodesGenerateBackupCodes</w:t>
            </w:r>
          </w:p>
        </w:tc>
      </w:tr>
      <w:tr>
        <w:tc>
          <w:tcPr/>
          <w:p>
            <w:pPr>
              <w:pStyle w:val="Compact"/>
              <w:jc w:val="left"/>
            </w:pPr>
            <w:r>
              <w:t xml:space="preserve">Hardware security key (optional)</w:t>
            </w:r>
          </w:p>
        </w:tc>
        <w:tc>
          <w:tcPr/>
          <w:p>
            <w:pPr>
              <w:pStyle w:val="Compact"/>
              <w:jc w:val="left"/>
            </w:pPr>
            <w:r>
              <w:t xml:space="preserve">WebAuthn with roaming authenticator (e.g., YubiKey)</w:t>
            </w:r>
          </w:p>
        </w:tc>
        <w:tc>
          <w:tcPr/>
          <w:p>
            <w:pPr>
              <w:pStyle w:val="Compact"/>
              <w:jc w:val="left"/>
            </w:pPr>
            <w:r>
              <w:t xml:space="preserve">optional</w:t>
            </w:r>
          </w:p>
        </w:tc>
        <w:tc>
          <w:tcPr/>
          <w:p>
            <w:pPr>
              <w:pStyle w:val="Compact"/>
              <w:jc w:val="left"/>
            </w:pPr>
            <w:r>
              <w:t xml:space="preserve">RegisterSecurityKeyRegisterSecurityKey</w:t>
            </w:r>
          </w:p>
        </w:tc>
      </w:tr>
      <w:tr>
        <w:tc>
          <w:tcPr/>
          <w:p>
            <w:pPr>
              <w:pStyle w:val="Compact"/>
              <w:jc w:val="left"/>
            </w:pPr>
            <w:r>
              <w:t xml:space="preserve">Session risk monitoring opt-in (optional)</w:t>
            </w:r>
          </w:p>
        </w:tc>
        <w:tc>
          <w:tcPr/>
          <w:p>
            <w:pPr>
              <w:pStyle w:val="Compact"/>
              <w:jc w:val="left"/>
            </w:pPr>
            <w:r>
              <w:t xml:space="preserve">Consent to behavioural anomaly detection</w:t>
            </w:r>
          </w:p>
        </w:tc>
        <w:tc>
          <w:tcPr/>
          <w:p>
            <w:pPr>
              <w:pStyle w:val="Compact"/>
              <w:jc w:val="left"/>
            </w:pPr>
            <w:r>
              <w:t xml:space="preserve">optional</w:t>
            </w:r>
          </w:p>
        </w:tc>
        <w:tc>
          <w:tcPr/>
          <w:p>
            <w:pPr>
              <w:pStyle w:val="Compact"/>
              <w:jc w:val="left"/>
            </w:pPr>
            <w:r>
              <w:t xml:space="preserve">OptInOptIn</w:t>
            </w:r>
          </w:p>
        </w:tc>
      </w:tr>
    </w:tbl>
    <w:bookmarkEnd w:id="508"/>
    <w:bookmarkStart w:id="509" w:name="table-25"/>
    <w:p>
      <w:pPr>
        <w:pStyle w:val="3"/>
      </w:pPr>
      <w:r>
        <w:t xml:space="preserve">Table 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Validation</w:t>
            </w:r>
          </w:p>
        </w:tc>
        <w:tc>
          <w:tcPr/>
          <w:p>
            <w:pPr>
              <w:pStyle w:val="Compact"/>
              <w:jc w:val="left"/>
            </w:pPr>
            <w:r>
              <w:t xml:space="preserve">Status</w:t>
            </w:r>
          </w:p>
        </w:tc>
        <w:tc>
          <w:tcPr/>
          <w:p>
            <w:pPr>
              <w:pStyle w:val="Compact"/>
              <w:jc w:val="left"/>
            </w:pPr>
            <w:r>
              <w:t xml:space="preserve">One-Click</w:t>
            </w:r>
          </w:p>
        </w:tc>
      </w:tr>
      <w:tr>
        <w:tc>
          <w:tcPr/>
          <w:p>
            <w:pPr>
              <w:pStyle w:val="Compact"/>
              <w:jc w:val="left"/>
            </w:pPr>
            <w:r>
              <w:t xml:space="preserve">Terms of Service accepted</w:t>
            </w:r>
          </w:p>
        </w:tc>
        <w:tc>
          <w:tcPr/>
          <w:p>
            <w:pPr>
              <w:pStyle w:val="Compact"/>
              <w:jc w:val="left"/>
            </w:pPr>
            <w:r>
              <w:t xml:space="preserve">Version-tagged consent recorded in consent_records</w:t>
            </w:r>
          </w:p>
        </w:tc>
        <w:tc>
          <w:tcPr/>
          <w:p>
            <w:pPr>
              <w:pStyle w:val="Compact"/>
              <w:jc w:val="left"/>
            </w:pPr>
            <w:r>
              <w:t xml:space="preserve">✅ / ❌</w:t>
            </w:r>
          </w:p>
        </w:tc>
        <w:tc>
          <w:tcPr/>
          <w:p>
            <w:pPr>
              <w:pStyle w:val="Compact"/>
              <w:jc w:val="left"/>
            </w:pPr>
            <w:r>
              <w:t xml:space="preserve">Review &amp; Accept</w:t>
            </w:r>
          </w:p>
        </w:tc>
      </w:tr>
      <w:tr>
        <w:tc>
          <w:tcPr/>
          <w:p>
            <w:pPr>
              <w:pStyle w:val="Compact"/>
              <w:jc w:val="left"/>
            </w:pPr>
            <w:r>
              <w:t xml:space="preserve">Privacy notice accepted</w:t>
            </w:r>
          </w:p>
        </w:tc>
        <w:tc>
          <w:tcPr/>
          <w:p>
            <w:pPr>
              <w:pStyle w:val="Compact"/>
              <w:jc w:val="left"/>
            </w:pPr>
            <w:r>
              <w:t xml:space="preserve">Version-tagged consent with granular options</w:t>
            </w:r>
          </w:p>
        </w:tc>
        <w:tc>
          <w:tcPr/>
          <w:p>
            <w:pPr>
              <w:pStyle w:val="Compact"/>
              <w:jc w:val="left"/>
            </w:pPr>
            <w:r>
              <w:t xml:space="preserve">✅ / ❌</w:t>
            </w:r>
          </w:p>
        </w:tc>
        <w:tc>
          <w:tcPr/>
          <w:p>
            <w:pPr>
              <w:pStyle w:val="Compact"/>
              <w:jc w:val="left"/>
            </w:pPr>
            <w:r>
              <w:t xml:space="preserve">Review &amp; Accept</w:t>
            </w:r>
          </w:p>
        </w:tc>
      </w:tr>
      <w:tr>
        <w:tc>
          <w:tcPr/>
          <w:p>
            <w:pPr>
              <w:pStyle w:val="Compact"/>
              <w:jc w:val="left"/>
            </w:pPr>
            <w:r>
              <w:t xml:space="preserve">Fee schedule acknowledged</w:t>
            </w:r>
          </w:p>
        </w:tc>
        <w:tc>
          <w:tcPr/>
          <w:p>
            <w:pPr>
              <w:pStyle w:val="Compact"/>
              <w:jc w:val="left"/>
            </w:pPr>
            <w:r>
              <w:t xml:space="preserve">Digital signature of fee schedule (Ed25519)</w:t>
            </w:r>
          </w:p>
        </w:tc>
        <w:tc>
          <w:tcPr/>
          <w:p>
            <w:pPr>
              <w:pStyle w:val="Compact"/>
              <w:jc w:val="left"/>
            </w:pPr>
            <w:r>
              <w:t xml:space="preserve">✅ / ❌</w:t>
            </w:r>
          </w:p>
        </w:tc>
        <w:tc>
          <w:tcPr/>
          <w:p>
            <w:pPr>
              <w:pStyle w:val="Compact"/>
              <w:jc w:val="left"/>
            </w:pPr>
            <w:r>
              <w:t xml:space="preserve">SignFeeScheduleSignFeeSchedule</w:t>
            </w:r>
          </w:p>
        </w:tc>
      </w:tr>
      <w:tr>
        <w:tc>
          <w:tcPr/>
          <w:p>
            <w:pPr>
              <w:pStyle w:val="Compact"/>
              <w:jc w:val="left"/>
            </w:pPr>
            <w:r>
              <w:t xml:space="preserve">Data processing agreement (optional)</w:t>
            </w:r>
          </w:p>
        </w:tc>
        <w:tc>
          <w:tcPr/>
          <w:p>
            <w:pPr>
              <w:pStyle w:val="Compact"/>
              <w:jc w:val="left"/>
            </w:pPr>
            <w:r>
              <w:t xml:space="preserve">Signed DPA (for EU counterparties)</w:t>
            </w:r>
          </w:p>
        </w:tc>
        <w:tc>
          <w:tcPr/>
          <w:p>
            <w:pPr>
              <w:pStyle w:val="Compact"/>
              <w:jc w:val="left"/>
            </w:pPr>
            <w:r>
              <w:t xml:space="preserve">optional</w:t>
            </w:r>
          </w:p>
        </w:tc>
        <w:tc>
          <w:tcPr/>
          <w:p>
            <w:pPr>
              <w:pStyle w:val="Compact"/>
              <w:jc w:val="left"/>
            </w:pPr>
            <w:r>
              <w:t xml:space="preserve">SignDPASignDPA</w:t>
            </w:r>
          </w:p>
        </w:tc>
      </w:tr>
    </w:tbl>
    <w:bookmarkEnd w:id="509"/>
    <w:bookmarkStart w:id="510" w:name="table-26"/>
    <w:p>
      <w:pPr>
        <w:pStyle w:val="3"/>
      </w:pPr>
      <w:r>
        <w:t xml:space="preserve">Table 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Score Range</w:t>
            </w:r>
          </w:p>
        </w:tc>
        <w:tc>
          <w:tcPr/>
          <w:p>
            <w:pPr>
              <w:pStyle w:val="Compact"/>
              <w:jc w:val="left"/>
            </w:pPr>
            <w:r>
              <w:t xml:space="preserve">Status</w:t>
            </w:r>
          </w:p>
        </w:tc>
        <w:tc>
          <w:tcPr/>
          <w:p>
            <w:pPr>
              <w:pStyle w:val="Compact"/>
              <w:jc w:val="left"/>
            </w:pPr>
            <w:r>
              <w:t xml:space="preserve">Can Create Trade?</w:t>
            </w:r>
          </w:p>
        </w:tc>
        <w:tc>
          <w:tcPr/>
          <w:p>
            <w:pPr>
              <w:pStyle w:val="Compact"/>
              <w:jc w:val="left"/>
            </w:pPr>
            <w:r>
              <w:t xml:space="preserve">Restrictions</w:t>
            </w:r>
          </w:p>
        </w:tc>
      </w:tr>
      <w:tr>
        <w:tc>
          <w:tcPr/>
          <w:p>
            <w:pPr>
              <w:pStyle w:val="Compact"/>
              <w:jc w:val="left"/>
            </w:pPr>
            <w:r>
              <w:t xml:space="preserve">100%</w:t>
            </w:r>
          </w:p>
        </w:tc>
        <w:tc>
          <w:tcPr/>
          <w:p>
            <w:pPr>
              <w:pStyle w:val="Compact"/>
              <w:jc w:val="left"/>
            </w:pPr>
            <w:r>
              <w:t xml:space="preserve">Fully Ready</w:t>
            </w:r>
          </w:p>
        </w:tc>
        <w:tc>
          <w:tcPr/>
          <w:p>
            <w:pPr>
              <w:pStyle w:val="Compact"/>
              <w:jc w:val="left"/>
            </w:pPr>
            <w:r>
              <w:t xml:space="preserve">✅ Yes</w:t>
            </w:r>
          </w:p>
        </w:tc>
        <w:tc>
          <w:tcPr/>
          <w:p>
            <w:pPr>
              <w:pStyle w:val="Compact"/>
              <w:jc w:val="left"/>
            </w:pPr>
            <w:r>
              <w:t xml:space="preserve">None</w:t>
            </w:r>
          </w:p>
        </w:tc>
      </w:tr>
      <w:tr>
        <w:tc>
          <w:tcPr/>
          <w:p>
            <w:pPr>
              <w:pStyle w:val="Compact"/>
              <w:jc w:val="left"/>
            </w:pPr>
            <w:r>
              <w:t xml:space="preserve">85–99%</w:t>
            </w:r>
          </w:p>
        </w:tc>
        <w:tc>
          <w:tcPr/>
          <w:p>
            <w:pPr>
              <w:pStyle w:val="Compact"/>
              <w:jc w:val="left"/>
            </w:pPr>
            <w:r>
              <w:t xml:space="preserve">Mostly Ready</w:t>
            </w:r>
          </w:p>
        </w:tc>
        <w:tc>
          <w:tcPr/>
          <w:p>
            <w:pPr>
              <w:pStyle w:val="Compact"/>
              <w:jc w:val="left"/>
            </w:pPr>
            <w:r>
              <w:t xml:space="preserve">✅ Yes (with warning)</w:t>
            </w:r>
          </w:p>
        </w:tc>
        <w:tc>
          <w:tcPr/>
          <w:p>
            <w:pPr>
              <w:pStyle w:val="Compact"/>
              <w:jc w:val="left"/>
            </w:pPr>
            <w:r>
              <w:t xml:space="preserve">Warning only – user can proceed but advised to complete missing items</w:t>
            </w:r>
          </w:p>
        </w:tc>
      </w:tr>
      <w:tr>
        <w:tc>
          <w:tcPr/>
          <w:p>
            <w:pPr>
              <w:pStyle w:val="Compact"/>
              <w:jc w:val="left"/>
            </w:pPr>
            <w:r>
              <w:t xml:space="preserve">70–84%</w:t>
            </w:r>
          </w:p>
        </w:tc>
        <w:tc>
          <w:tcPr/>
          <w:p>
            <w:pPr>
              <w:pStyle w:val="Compact"/>
              <w:jc w:val="left"/>
            </w:pPr>
            <w:r>
              <w:t xml:space="preserve">Partially Ready</w:t>
            </w:r>
          </w:p>
        </w:tc>
        <w:tc>
          <w:tcPr/>
          <w:p>
            <w:pPr>
              <w:pStyle w:val="Compact"/>
              <w:jc w:val="left"/>
            </w:pPr>
            <w:r>
              <w:t xml:space="preserve">⚠️ Limited</w:t>
            </w:r>
          </w:p>
        </w:tc>
        <w:tc>
          <w:tcPr/>
          <w:p>
            <w:pPr>
              <w:pStyle w:val="Compact"/>
              <w:jc w:val="left"/>
            </w:pPr>
            <w:r>
              <w:t xml:space="preserve">Only pre-approved corridors or low-value trades (&lt;$10,000) allowed</w:t>
            </w:r>
          </w:p>
        </w:tc>
      </w:tr>
      <w:tr>
        <w:tc>
          <w:tcPr/>
          <w:p>
            <w:pPr>
              <w:pStyle w:val="Compact"/>
              <w:jc w:val="left"/>
            </w:pPr>
            <w:r>
              <w:t xml:space="preserve">&lt;70%</w:t>
            </w:r>
          </w:p>
        </w:tc>
        <w:tc>
          <w:tcPr/>
          <w:p>
            <w:pPr>
              <w:pStyle w:val="Compact"/>
              <w:jc w:val="left"/>
            </w:pPr>
            <w:r>
              <w:t xml:space="preserve">Not Ready</w:t>
            </w:r>
          </w:p>
        </w:tc>
        <w:tc>
          <w:tcPr/>
          <w:p>
            <w:pPr>
              <w:pStyle w:val="Compact"/>
              <w:jc w:val="left"/>
            </w:pPr>
            <w:r>
              <w:t xml:space="preserve">❌ No</w:t>
            </w:r>
          </w:p>
        </w:tc>
        <w:tc>
          <w:tcPr/>
          <w:p>
            <w:pPr>
              <w:pStyle w:val="Compact"/>
              <w:jc w:val="left"/>
            </w:pPr>
            <w:r>
              <w:t xml:space="preserve">Trade creation blocked until score ≥70%</w:t>
            </w:r>
          </w:p>
        </w:tc>
      </w:tr>
    </w:tbl>
    <w:bookmarkEnd w:id="510"/>
    <w:bookmarkStart w:id="511" w:name="table-27"/>
    <w:p>
      <w:pPr>
        <w:pStyle w:val="3"/>
      </w:pPr>
      <w:r>
        <w:t xml:space="preserve">Table 27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Tenant Type</w:t>
            </w:r>
          </w:p>
        </w:tc>
        <w:tc>
          <w:tcPr/>
          <w:p>
            <w:pPr>
              <w:pStyle w:val="Compact"/>
              <w:jc w:val="left"/>
            </w:pPr>
            <w:r>
              <w:t xml:space="preserve">Specific Mandatory Items</w:t>
            </w:r>
          </w:p>
        </w:tc>
        <w:tc>
          <w:tcPr/>
          <w:p>
            <w:pPr>
              <w:pStyle w:val="Compact"/>
              <w:jc w:val="left"/>
            </w:pPr>
            <w:r>
              <w:t xml:space="preserve">Optional Items</w:t>
            </w:r>
          </w:p>
        </w:tc>
      </w:tr>
      <w:tr>
        <w:tc>
          <w:tcPr/>
          <w:p>
            <w:pPr>
              <w:pStyle w:val="Compact"/>
              <w:jc w:val="left"/>
            </w:pPr>
            <w:r>
              <w:t xml:space="preserve">TRD (Trader)</w:t>
            </w:r>
          </w:p>
        </w:tc>
        <w:tc>
          <w:tcPr/>
          <w:p>
            <w:pPr>
              <w:pStyle w:val="Compact"/>
              <w:jc w:val="left"/>
            </w:pPr>
            <w:r>
              <w:t xml:space="preserve">Default incoterm, at least one product, at least one port</w:t>
            </w:r>
          </w:p>
        </w:tc>
        <w:tc>
          <w:tcPr/>
          <w:p>
            <w:pPr>
              <w:pStyle w:val="Compact"/>
              <w:jc w:val="left"/>
            </w:pPr>
            <w:r>
              <w:t xml:space="preserve">Shipping lines (seller), Customs broker (buyer)</w:t>
            </w:r>
          </w:p>
        </w:tc>
      </w:tr>
      <w:tr>
        <w:tc>
          <w:tcPr/>
          <w:p>
            <w:pPr>
              <w:pStyle w:val="Compact"/>
              <w:jc w:val="left"/>
            </w:pPr>
            <w:r>
              <w:t xml:space="preserve">LSP</w:t>
            </w:r>
          </w:p>
        </w:tc>
        <w:tc>
          <w:tcPr/>
          <w:p>
            <w:pPr>
              <w:pStyle w:val="Compact"/>
              <w:jc w:val="left"/>
            </w:pPr>
            <w:r>
              <w:t xml:space="preserve">Insurance certificate, fleet list (trucking) or warehouse capacity (warehousing)</w:t>
            </w:r>
          </w:p>
        </w:tc>
        <w:tc>
          <w:tcPr/>
          <w:p>
            <w:pPr>
              <w:pStyle w:val="Compact"/>
              <w:jc w:val="left"/>
            </w:pPr>
            <w:r>
              <w:t xml:space="preserve">Anonymous RFQ opt-out</w:t>
            </w:r>
          </w:p>
        </w:tc>
      </w:tr>
      <w:tr>
        <w:tc>
          <w:tcPr/>
          <w:p>
            <w:pPr>
              <w:pStyle w:val="Compact"/>
              <w:jc w:val="left"/>
            </w:pPr>
            <w:r>
              <w:t xml:space="preserve">SHIP</w:t>
            </w:r>
          </w:p>
        </w:tc>
        <w:tc>
          <w:tcPr/>
          <w:p>
            <w:pPr>
              <w:pStyle w:val="Compact"/>
              <w:jc w:val="left"/>
            </w:pPr>
            <w:r>
              <w:t xml:space="preserve">IMO number, vessel registry, eBL platform credentials</w:t>
            </w:r>
          </w:p>
        </w:tc>
        <w:tc>
          <w:tcPr/>
          <w:p>
            <w:pPr>
              <w:pStyle w:val="Compact"/>
              <w:jc w:val="left"/>
            </w:pPr>
            <w:r>
              <w:t xml:space="preserve">AIS feed integration</w:t>
            </w:r>
          </w:p>
        </w:tc>
      </w:tr>
      <w:tr>
        <w:tc>
          <w:tcPr/>
          <w:p>
            <w:pPr>
              <w:pStyle w:val="Compact"/>
              <w:jc w:val="left"/>
            </w:pPr>
            <w:r>
              <w:t xml:space="preserve">LAB</w:t>
            </w:r>
          </w:p>
        </w:tc>
        <w:tc>
          <w:tcPr/>
          <w:p>
            <w:pPr>
              <w:pStyle w:val="Compact"/>
              <w:jc w:val="left"/>
            </w:pPr>
            <w:r>
              <w:t xml:space="preserve">ISO 17025 certificate, sample instructions</w:t>
            </w:r>
          </w:p>
        </w:tc>
        <w:tc>
          <w:tcPr/>
          <w:p>
            <w:pPr>
              <w:pStyle w:val="Compact"/>
              <w:jc w:val="left"/>
            </w:pPr>
            <w:r>
              <w:t xml:space="preserve">–</w:t>
            </w:r>
          </w:p>
        </w:tc>
      </w:tr>
      <w:tr>
        <w:tc>
          <w:tcPr/>
          <w:p>
            <w:pPr>
              <w:pStyle w:val="Compact"/>
              <w:jc w:val="left"/>
            </w:pPr>
            <w:r>
              <w:t xml:space="preserve">QC</w:t>
            </w:r>
          </w:p>
        </w:tc>
        <w:tc>
          <w:tcPr/>
          <w:p>
            <w:pPr>
              <w:pStyle w:val="Compact"/>
              <w:jc w:val="left"/>
            </w:pPr>
            <w:r>
              <w:t xml:space="preserve">ISO 17020 certificate, AQL sampling plans</w:t>
            </w:r>
          </w:p>
        </w:tc>
        <w:tc>
          <w:tcPr/>
          <w:p>
            <w:pPr>
              <w:pStyle w:val="Compact"/>
              <w:jc w:val="left"/>
            </w:pPr>
            <w:r>
              <w:t xml:space="preserve">–</w:t>
            </w:r>
          </w:p>
        </w:tc>
      </w:tr>
      <w:tr>
        <w:tc>
          <w:tcPr/>
          <w:p>
            <w:pPr>
              <w:pStyle w:val="Compact"/>
              <w:jc w:val="left"/>
            </w:pPr>
            <w:r>
              <w:t xml:space="preserve">CBR</w:t>
            </w:r>
          </w:p>
        </w:tc>
        <w:tc>
          <w:tcPr/>
          <w:p>
            <w:pPr>
              <w:pStyle w:val="Compact"/>
              <w:jc w:val="left"/>
            </w:pPr>
            <w:r>
              <w:t xml:space="preserve">Broker licence, bond, office address</w:t>
            </w:r>
          </w:p>
        </w:tc>
        <w:tc>
          <w:tcPr/>
          <w:p>
            <w:pPr>
              <w:pStyle w:val="Compact"/>
              <w:jc w:val="left"/>
            </w:pPr>
            <w:r>
              <w:t xml:space="preserve">–</w:t>
            </w:r>
          </w:p>
        </w:tc>
      </w:tr>
      <w:tr>
        <w:tc>
          <w:tcPr/>
          <w:p>
            <w:pPr>
              <w:pStyle w:val="Compact"/>
              <w:jc w:val="left"/>
            </w:pPr>
            <w:r>
              <w:t xml:space="preserve">FIN (BANK)</w:t>
            </w:r>
          </w:p>
        </w:tc>
        <w:tc>
          <w:tcPr/>
          <w:p>
            <w:pPr>
              <w:pStyle w:val="Compact"/>
              <w:jc w:val="left"/>
            </w:pPr>
            <w:r>
              <w:t xml:space="preserve">CBE accreditation, compliance officer</w:t>
            </w:r>
          </w:p>
        </w:tc>
        <w:tc>
          <w:tcPr/>
          <w:p>
            <w:pPr>
              <w:pStyle w:val="Compact"/>
              <w:jc w:val="left"/>
            </w:pPr>
            <w:r>
              <w:t xml:space="preserve">DeFi opt-in</w:t>
            </w:r>
          </w:p>
        </w:tc>
      </w:tr>
      <w:tr>
        <w:tc>
          <w:tcPr/>
          <w:p>
            <w:pPr>
              <w:pStyle w:val="Compact"/>
              <w:jc w:val="left"/>
            </w:pPr>
            <w:r>
              <w:t xml:space="preserve">FIN (PFI)</w:t>
            </w:r>
          </w:p>
        </w:tc>
        <w:tc>
          <w:tcPr/>
          <w:p>
            <w:pPr>
              <w:pStyle w:val="Compact"/>
              <w:jc w:val="left"/>
            </w:pPr>
            <w:r>
              <w:t xml:space="preserve">Proof of registration or regulatory exemption</w:t>
            </w:r>
          </w:p>
        </w:tc>
        <w:tc>
          <w:tcPr/>
          <w:p>
            <w:pPr>
              <w:pStyle w:val="Compact"/>
              <w:jc w:val="left"/>
            </w:pPr>
            <w:r>
              <w:t xml:space="preserve">ZK proof optional</w:t>
            </w:r>
          </w:p>
        </w:tc>
      </w:tr>
      <w:tr>
        <w:tc>
          <w:tcPr/>
          <w:p>
            <w:pPr>
              <w:pStyle w:val="Compact"/>
              <w:jc w:val="left"/>
            </w:pPr>
            <w:r>
              <w:t xml:space="preserve">GOV</w:t>
            </w:r>
          </w:p>
        </w:tc>
        <w:tc>
          <w:tcPr/>
          <w:p>
            <w:pPr>
              <w:pStyle w:val="Compact"/>
              <w:jc w:val="left"/>
            </w:pPr>
            <w:r>
              <w:t xml:space="preserve">Manual onboarding via diplomatic channel</w:t>
            </w:r>
          </w:p>
        </w:tc>
        <w:tc>
          <w:tcPr/>
          <w:p>
            <w:pPr>
              <w:pStyle w:val="Compact"/>
              <w:jc w:val="left"/>
            </w:pPr>
            <w:r>
              <w:t xml:space="preserve">–</w:t>
            </w:r>
          </w:p>
        </w:tc>
      </w:tr>
      <w:tr>
        <w:tc>
          <w:tcPr/>
          <w:p>
            <w:pPr>
              <w:pStyle w:val="Compact"/>
              <w:jc w:val="left"/>
            </w:pPr>
            <w:r>
              <w:t xml:space="preserve">MP</w:t>
            </w:r>
          </w:p>
        </w:tc>
        <w:tc>
          <w:tcPr/>
          <w:p>
            <w:pPr>
              <w:pStyle w:val="Compact"/>
              <w:jc w:val="left"/>
            </w:pPr>
            <w:r>
              <w:t xml:space="preserve">Signed revenue-share agreement</w:t>
            </w:r>
          </w:p>
        </w:tc>
        <w:tc>
          <w:tcPr/>
          <w:p>
            <w:pPr>
              <w:pStyle w:val="Compact"/>
              <w:jc w:val="left"/>
            </w:pPr>
            <w:r>
              <w:t xml:space="preserve">–</w:t>
            </w:r>
          </w:p>
        </w:tc>
      </w:tr>
    </w:tbl>
    <w:bookmarkEnd w:id="511"/>
    <w:bookmarkStart w:id="512" w:name="table-28"/>
    <w:p>
      <w:pPr>
        <w:pStyle w:val="3"/>
      </w:pPr>
      <w:r>
        <w:t xml:space="preserve">Table 28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Clicks</w:t>
            </w:r>
          </w:p>
        </w:tc>
      </w:tr>
      <w:tr>
        <w:tc>
          <w:tcPr/>
          <w:p>
            <w:pPr>
              <w:pStyle w:val="Compact"/>
              <w:jc w:val="left"/>
            </w:pPr>
            <w:r>
              <w:t xml:space="preserve">View Readiness Card</w:t>
            </w:r>
          </w:p>
        </w:tc>
        <w:tc>
          <w:tcPr/>
          <w:p>
            <w:pPr>
              <w:pStyle w:val="Compact"/>
              <w:jc w:val="left"/>
            </w:pPr>
            <w:r>
              <w:t xml:space="preserve">0 (always visible)</w:t>
            </w:r>
          </w:p>
        </w:tc>
      </w:tr>
      <w:tr>
        <w:tc>
          <w:tcPr/>
          <w:p>
            <w:pPr>
              <w:pStyle w:val="Compact"/>
              <w:jc w:val="left"/>
            </w:pPr>
            <w:r>
              <w:t xml:space="preserve">Complete a missing item via action link</w:t>
            </w:r>
          </w:p>
        </w:tc>
        <w:tc>
          <w:tcPr/>
          <w:p>
            <w:pPr>
              <w:pStyle w:val="Compact"/>
              <w:jc w:val="left"/>
            </w:pPr>
            <w:r>
              <w:t xml:space="preserve">1 per item</w:t>
            </w:r>
          </w:p>
        </w:tc>
      </w:tr>
      <w:tr>
        <w:tc>
          <w:tcPr/>
          <w:p>
            <w:pPr>
              <w:pStyle w:val="Compact"/>
              <w:jc w:val="left"/>
            </w:pPr>
            <w:r>
              <w:t xml:space="preserve">Dismiss warning for 7 days</w:t>
            </w:r>
          </w:p>
        </w:tc>
        <w:tc>
          <w:tcPr/>
          <w:p>
            <w:pPr>
              <w:pStyle w:val="Compact"/>
              <w:jc w:val="left"/>
            </w:pPr>
            <w:r>
              <w:t xml:space="preserve">1</w:t>
            </w:r>
          </w:p>
        </w:tc>
      </w:tr>
      <w:tr>
        <w:tc>
          <w:tcPr/>
          <w:p>
            <w:pPr>
              <w:pStyle w:val="Compact"/>
              <w:jc w:val="left"/>
            </w:pPr>
            <w:r>
              <w:t xml:space="preserve">Export readiness report</w:t>
            </w:r>
          </w:p>
        </w:tc>
        <w:tc>
          <w:tcPr/>
          <w:p>
            <w:pPr>
              <w:pStyle w:val="Compact"/>
              <w:jc w:val="left"/>
            </w:pPr>
            <w:r>
              <w:t xml:space="preserve">1</w:t>
            </w:r>
          </w:p>
        </w:tc>
      </w:tr>
      <w:tr>
        <w:tc>
          <w:tcPr/>
          <w:p>
            <w:pPr>
              <w:pStyle w:val="Compact"/>
              <w:jc w:val="left"/>
            </w:pPr>
            <w:r>
              <w:t xml:space="preserve">Manual refresh</w:t>
            </w:r>
          </w:p>
        </w:tc>
        <w:tc>
          <w:tcPr/>
          <w:p>
            <w:pPr>
              <w:pStyle w:val="Compact"/>
              <w:jc w:val="left"/>
            </w:pPr>
            <w:r>
              <w:t xml:space="preserve">1</w:t>
            </w:r>
          </w:p>
        </w:tc>
      </w:tr>
    </w:tbl>
    <w:bookmarkEnd w:id="512"/>
    <w:bookmarkStart w:id="513" w:name="table-29"/>
    <w:p>
      <w:pPr>
        <w:pStyle w:val="3"/>
      </w:pPr>
      <w:r>
        <w:t xml:space="preserve">Table 29</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Register → Complete KYB</w:t>
            </w:r>
          </w:p>
        </w:tc>
        <w:tc>
          <w:tcPr/>
          <w:p>
            <w:pPr>
              <w:pStyle w:val="Compact"/>
              <w:jc w:val="left"/>
            </w:pPr>
            <w:r>
              <w:t xml:space="preserve">Trader (Buyer) wizard</w:t>
            </w:r>
          </w:p>
        </w:tc>
        <w:tc>
          <w:tcPr/>
          <w:p>
            <w:pPr>
              <w:pStyle w:val="Compact"/>
              <w:jc w:val="left"/>
            </w:pPr>
            <w:r>
              <w:t xml:space="preserve">Welcome email</w:t>
            </w:r>
          </w:p>
        </w:tc>
        <w:tc>
          <w:tcPr/>
          <w:p>
            <w:pPr>
              <w:pStyle w:val="Compact"/>
              <w:jc w:val="left"/>
            </w:pPr>
            <w:r>
              <w:t xml:space="preserve">Commercial register, tax ID</w:t>
            </w:r>
          </w:p>
        </w:tc>
        <w:tc>
          <w:tcPr/>
          <w:p>
            <w:pPr>
              <w:pStyle w:val="Compact"/>
              <w:jc w:val="left"/>
            </w:pPr>
            <w:r>
              <w:t xml:space="preserve">None</w:t>
            </w:r>
          </w:p>
        </w:tc>
        <w:tc>
          <w:tcPr/>
          <w:p>
            <w:pPr>
              <w:pStyle w:val="Compact"/>
              <w:jc w:val="left"/>
            </w:pPr>
            <w:r>
              <w:t xml:space="preserve">Account VERIFIED</w:t>
            </w:r>
          </w:p>
        </w:tc>
      </w:tr>
      <w:tr>
        <w:tc>
          <w:tcPr/>
          <w:p>
            <w:pPr>
              <w:pStyle w:val="Compact"/>
              <w:jc w:val="left"/>
            </w:pPr>
            <w:r>
              <w:t xml:space="preserve">Day 2</w:t>
            </w:r>
          </w:p>
        </w:tc>
        <w:tc>
          <w:tcPr/>
          <w:p>
            <w:pPr>
              <w:pStyle w:val="Compact"/>
              <w:jc w:val="left"/>
            </w:pPr>
            <w:r>
              <w:t xml:space="preserve">Create trade request</w:t>
            </w:r>
          </w:p>
        </w:tc>
        <w:tc>
          <w:tcPr/>
          <w:p>
            <w:pPr>
              <w:pStyle w:val="Compact"/>
              <w:jc w:val="left"/>
            </w:pPr>
            <w:r>
              <w:t xml:space="preserve">New Trade Request</w:t>
            </w:r>
          </w:p>
        </w:tc>
        <w:tc>
          <w:tcPr/>
          <w:p>
            <w:pPr>
              <w:pStyle w:val="Compact"/>
              <w:jc w:val="left"/>
            </w:pPr>
            <w:r>
              <w:t xml:space="preserve">Smart Inbox:</w:t>
            </w:r>
            <w:r>
              <w:t xml:space="preserve"> </w:t>
            </w:r>
            <w:r>
              <w:t xml:space="preserve">“</w:t>
            </w:r>
            <w:r>
              <w:t xml:space="preserve">Request sent</w:t>
            </w: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Trade request INITIATED</w:t>
            </w:r>
          </w:p>
        </w:tc>
      </w:tr>
      <w:tr>
        <w:tc>
          <w:tcPr/>
          <w:p>
            <w:pPr>
              <w:pStyle w:val="Compact"/>
              <w:jc w:val="left"/>
            </w:pPr>
            <w:r>
              <w:t xml:space="preserve">Day 3</w:t>
            </w:r>
          </w:p>
        </w:tc>
        <w:tc>
          <w:tcPr/>
          <w:p>
            <w:pPr>
              <w:pStyle w:val="Compact"/>
              <w:jc w:val="left"/>
            </w:pPr>
            <w:r>
              <w:t xml:space="preserve">Receive quote → Negotiate → Accept</w:t>
            </w:r>
          </w:p>
        </w:tc>
        <w:tc>
          <w:tcPr/>
          <w:p>
            <w:pPr>
              <w:pStyle w:val="Compact"/>
              <w:jc w:val="left"/>
            </w:pPr>
            <w:r>
              <w:t xml:space="preserve">Quote Review &amp; Negotiation</w:t>
            </w:r>
          </w:p>
        </w:tc>
        <w:tc>
          <w:tcPr/>
          <w:p>
            <w:pPr>
              <w:pStyle w:val="Compact"/>
              <w:jc w:val="left"/>
            </w:pPr>
            <w:r>
              <w:t xml:space="preserve">Inbox:</w:t>
            </w:r>
            <w:r>
              <w:t xml:space="preserve"> </w:t>
            </w:r>
            <w:r>
              <w:t xml:space="preserve">“</w:t>
            </w:r>
            <w:r>
              <w:t xml:space="preserve">Quote received</w:t>
            </w:r>
            <w:r>
              <w:t xml:space="preserve">”</w:t>
            </w:r>
          </w:p>
        </w:tc>
        <w:tc>
          <w:tcPr/>
          <w:p>
            <w:pPr>
              <w:pStyle w:val="Compact"/>
              <w:jc w:val="left"/>
            </w:pPr>
            <w:r>
              <w:t xml:space="preserve">Quote PDF</w:t>
            </w:r>
          </w:p>
        </w:tc>
        <w:tc>
          <w:tcPr/>
          <w:p>
            <w:pPr>
              <w:pStyle w:val="Compact"/>
              <w:jc w:val="left"/>
            </w:pPr>
            <w:r>
              <w:t xml:space="preserve">Internal approval (if &gt;$100k)</w:t>
            </w:r>
          </w:p>
        </w:tc>
        <w:tc>
          <w:tcPr/>
          <w:p>
            <w:pPr>
              <w:pStyle w:val="Compact"/>
              <w:jc w:val="left"/>
            </w:pPr>
            <w:r>
              <w:t xml:space="preserve">CONTRACT_LOCKED</w:t>
            </w:r>
          </w:p>
        </w:tc>
      </w:tr>
      <w:tr>
        <w:tc>
          <w:tcPr/>
          <w:p>
            <w:pPr>
              <w:pStyle w:val="Compact"/>
              <w:jc w:val="left"/>
            </w:pPr>
            <w:r>
              <w:t xml:space="preserve">Day 4</w:t>
            </w:r>
          </w:p>
        </w:tc>
        <w:tc>
          <w:tcPr/>
          <w:p>
            <w:pPr>
              <w:pStyle w:val="Compact"/>
              <w:jc w:val="left"/>
            </w:pPr>
            <w:r>
              <w:t xml:space="preserve">Sign contract</w:t>
            </w:r>
          </w:p>
        </w:tc>
        <w:tc>
          <w:tcPr/>
          <w:p>
            <w:pPr>
              <w:pStyle w:val="Compact"/>
              <w:jc w:val="left"/>
            </w:pPr>
            <w:r>
              <w:t xml:space="preserve">Contract Signing</w:t>
            </w:r>
          </w:p>
        </w:tc>
        <w:tc>
          <w:tcPr/>
          <w:p>
            <w:pPr>
              <w:pStyle w:val="Compact"/>
              <w:jc w:val="left"/>
            </w:pPr>
            <w:r>
              <w:t xml:space="preserve">Inbox:</w:t>
            </w:r>
            <w:r>
              <w:t xml:space="preserve"> </w:t>
            </w:r>
            <w:r>
              <w:t xml:space="preserve">“</w:t>
            </w:r>
            <w:r>
              <w:t xml:space="preserve">Sign contract</w:t>
            </w:r>
            <w:r>
              <w:t xml:space="preserve">”</w:t>
            </w:r>
          </w:p>
        </w:tc>
        <w:tc>
          <w:tcPr/>
          <w:p>
            <w:pPr>
              <w:pStyle w:val="Compact"/>
              <w:jc w:val="left"/>
            </w:pPr>
            <w:r>
              <w:t xml:space="preserve">Contract PDF</w:t>
            </w:r>
          </w:p>
        </w:tc>
        <w:tc>
          <w:tcPr/>
          <w:p>
            <w:pPr>
              <w:pStyle w:val="Compact"/>
              <w:jc w:val="left"/>
            </w:pPr>
            <w:r>
              <w:t xml:space="preserve">Passkey signature</w:t>
            </w:r>
          </w:p>
        </w:tc>
        <w:tc>
          <w:tcPr/>
          <w:p>
            <w:pPr>
              <w:pStyle w:val="Compact"/>
              <w:jc w:val="left"/>
            </w:pPr>
            <w:r>
              <w:t xml:space="preserve">Signatures complete</w:t>
            </w:r>
          </w:p>
        </w:tc>
      </w:tr>
      <w:tr>
        <w:tc>
          <w:tcPr/>
          <w:p>
            <w:pPr>
              <w:pStyle w:val="Compact"/>
              <w:jc w:val="left"/>
            </w:pPr>
            <w:r>
              <w:t xml:space="preserve">Day 5</w:t>
            </w:r>
          </w:p>
        </w:tc>
        <w:tc>
          <w:tcPr/>
          <w:p>
            <w:pPr>
              <w:pStyle w:val="Compact"/>
              <w:jc w:val="left"/>
            </w:pPr>
            <w:r>
              <w:t xml:space="preserve">Pay SGTX fee (if incoterm requires buyer to pay)</w:t>
            </w:r>
          </w:p>
        </w:tc>
        <w:tc>
          <w:tcPr/>
          <w:p>
            <w:pPr>
              <w:pStyle w:val="Compact"/>
              <w:jc w:val="left"/>
            </w:pPr>
            <w:r>
              <w:t xml:space="preserve">Invoices &amp; Payments</w:t>
            </w:r>
          </w:p>
        </w:tc>
        <w:tc>
          <w:tcPr/>
          <w:p>
            <w:pPr>
              <w:pStyle w:val="Compact"/>
              <w:jc w:val="left"/>
            </w:pPr>
            <w:r>
              <w:t xml:space="preserve">Inbox:</w:t>
            </w:r>
            <w:r>
              <w:t xml:space="preserve"> </w:t>
            </w:r>
            <w:r>
              <w:t xml:space="preserve">“</w:t>
            </w:r>
            <w:r>
              <w:t xml:space="preserve">Fee due</w:t>
            </w:r>
            <w:r>
              <w:t xml:space="preserve">”</w:t>
            </w:r>
          </w:p>
        </w:tc>
        <w:tc>
          <w:tcPr/>
          <w:p>
            <w:pPr>
              <w:pStyle w:val="Compact"/>
              <w:jc w:val="left"/>
            </w:pPr>
            <w:r>
              <w:t xml:space="preserve">Invoice</w:t>
            </w:r>
          </w:p>
        </w:tc>
        <w:tc>
          <w:tcPr/>
          <w:p>
            <w:pPr>
              <w:pStyle w:val="Compact"/>
              <w:jc w:val="left"/>
            </w:pPr>
            <w:r>
              <w:t xml:space="preserve">PSP authentication</w:t>
            </w:r>
          </w:p>
        </w:tc>
        <w:tc>
          <w:tcPr/>
          <w:p>
            <w:pPr>
              <w:pStyle w:val="Compact"/>
              <w:jc w:val="left"/>
            </w:pPr>
            <w:r>
              <w:t xml:space="preserve">FEE_PAID</w:t>
            </w:r>
          </w:p>
        </w:tc>
      </w:tr>
      <w:tr>
        <w:tc>
          <w:tcPr/>
          <w:p>
            <w:pPr>
              <w:pStyle w:val="Compact"/>
              <w:jc w:val="left"/>
            </w:pPr>
            <w:r>
              <w:t xml:space="preserve">Day 6–20</w:t>
            </w:r>
          </w:p>
        </w:tc>
        <w:tc>
          <w:tcPr/>
          <w:p>
            <w:pPr>
              <w:pStyle w:val="Compact"/>
              <w:jc w:val="left"/>
            </w:pPr>
            <w:r>
              <w:t xml:space="preserve">Track shipment</w:t>
            </w:r>
          </w:p>
        </w:tc>
        <w:tc>
          <w:tcPr/>
          <w:p>
            <w:pPr>
              <w:pStyle w:val="Compact"/>
              <w:jc w:val="left"/>
            </w:pPr>
            <w:r>
              <w:t xml:space="preserve">Shipments (TCC)</w:t>
            </w:r>
          </w:p>
        </w:tc>
        <w:tc>
          <w:tcPr/>
          <w:p>
            <w:pPr>
              <w:pStyle w:val="Compact"/>
              <w:jc w:val="left"/>
            </w:pPr>
            <w:r>
              <w:t xml:space="preserve">Milestone updates (BOOKED, LOADED, DEPARTED, ARRIVED)</w:t>
            </w:r>
          </w:p>
        </w:tc>
        <w:tc>
          <w:tcPr/>
          <w:p>
            <w:pPr>
              <w:pStyle w:val="Compact"/>
              <w:jc w:val="left"/>
            </w:pPr>
            <w:r>
              <w:t xml:space="preserve">–</w:t>
            </w:r>
          </w:p>
        </w:tc>
        <w:tc>
          <w:tcPr/>
          <w:p>
            <w:pPr>
              <w:pStyle w:val="Compact"/>
              <w:jc w:val="left"/>
            </w:pPr>
            <w:r>
              <w:t xml:space="preserve">None</w:t>
            </w:r>
          </w:p>
        </w:tc>
        <w:tc>
          <w:tcPr/>
          <w:p>
            <w:pPr>
              <w:pStyle w:val="Compact"/>
              <w:jc w:val="left"/>
            </w:pPr>
            <w:r>
              <w:t xml:space="preserve">ARRIVED</w:t>
            </w:r>
          </w:p>
        </w:tc>
      </w:tr>
      <w:tr>
        <w:tc>
          <w:tcPr/>
          <w:p>
            <w:pPr>
              <w:pStyle w:val="Compact"/>
              <w:jc w:val="left"/>
            </w:pPr>
            <w:r>
              <w:t xml:space="preserve">Day 21</w:t>
            </w:r>
          </w:p>
        </w:tc>
        <w:tc>
          <w:tcPr/>
          <w:p>
            <w:pPr>
              <w:pStyle w:val="Compact"/>
              <w:jc w:val="left"/>
            </w:pPr>
            <w:r>
              <w:t xml:space="preserve">Confirm delivery</w:t>
            </w:r>
          </w:p>
        </w:tc>
        <w:tc>
          <w:tcPr/>
          <w:p>
            <w:pPr>
              <w:pStyle w:val="Compact"/>
              <w:jc w:val="left"/>
            </w:pPr>
            <w:r>
              <w:t xml:space="preserve">Shipments (TCC)</w:t>
            </w:r>
          </w:p>
        </w:tc>
        <w:tc>
          <w:tcPr/>
          <w:p>
            <w:pPr>
              <w:pStyle w:val="Compact"/>
              <w:jc w:val="left"/>
            </w:pPr>
            <w:r>
              <w:t xml:space="preserve">Inbox:</w:t>
            </w:r>
            <w:r>
              <w:t xml:space="preserve"> </w:t>
            </w:r>
            <w:r>
              <w:t xml:space="preserve">“</w:t>
            </w:r>
            <w:r>
              <w:t xml:space="preserve">Confirm delivery</w:t>
            </w:r>
            <w:r>
              <w:t xml:space="preserve">”</w:t>
            </w:r>
          </w:p>
        </w:tc>
        <w:tc>
          <w:tcPr/>
          <w:p>
            <w:pPr>
              <w:pStyle w:val="Compact"/>
              <w:jc w:val="left"/>
            </w:pPr>
            <w:r>
              <w:t xml:space="preserve">Delivery proof</w:t>
            </w:r>
          </w:p>
        </w:tc>
        <w:tc>
          <w:tcPr/>
          <w:p>
            <w:pPr>
              <w:pStyle w:val="Compact"/>
              <w:jc w:val="left"/>
            </w:pPr>
            <w:r>
              <w:t xml:space="preserve">One click</w:t>
            </w:r>
          </w:p>
        </w:tc>
        <w:tc>
          <w:tcPr/>
          <w:p>
            <w:pPr>
              <w:pStyle w:val="Compact"/>
              <w:jc w:val="left"/>
            </w:pPr>
            <w:r>
              <w:t xml:space="preserve">DELIVERED</w:t>
            </w:r>
          </w:p>
        </w:tc>
      </w:tr>
      <w:tr>
        <w:tc>
          <w:tcPr/>
          <w:p>
            <w:pPr>
              <w:pStyle w:val="Compact"/>
              <w:jc w:val="left"/>
            </w:pPr>
            <w:r>
              <w:t xml:space="preserve">Day 22</w:t>
            </w:r>
          </w:p>
        </w:tc>
        <w:tc>
          <w:tcPr/>
          <w:p>
            <w:pPr>
              <w:pStyle w:val="Compact"/>
              <w:jc w:val="left"/>
            </w:pPr>
            <w:r>
              <w:t xml:space="preserve">Approve settlement</w:t>
            </w:r>
          </w:p>
        </w:tc>
        <w:tc>
          <w:tcPr/>
          <w:p>
            <w:pPr>
              <w:pStyle w:val="Compact"/>
              <w:jc w:val="left"/>
            </w:pPr>
            <w:r>
              <w:t xml:space="preserve">Invoices &amp; Payments</w:t>
            </w:r>
          </w:p>
        </w:tc>
        <w:tc>
          <w:tcPr/>
          <w:p>
            <w:pPr>
              <w:pStyle w:val="Compact"/>
              <w:jc w:val="left"/>
            </w:pPr>
            <w:r>
              <w:t xml:space="preserve">Inbox:</w:t>
            </w:r>
            <w:r>
              <w:t xml:space="preserve"> </w:t>
            </w:r>
            <w:r>
              <w:t xml:space="preserve">“</w:t>
            </w:r>
            <w:r>
              <w:t xml:space="preserve">Settlement due</w:t>
            </w:r>
            <w:r>
              <w:t xml:space="preserve">”</w:t>
            </w:r>
          </w:p>
        </w:tc>
        <w:tc>
          <w:tcPr/>
          <w:p>
            <w:pPr>
              <w:pStyle w:val="Compact"/>
              <w:jc w:val="left"/>
            </w:pPr>
            <w:r>
              <w:t xml:space="preserve">Settlement instruction</w:t>
            </w:r>
          </w:p>
        </w:tc>
        <w:tc>
          <w:tcPr/>
          <w:p>
            <w:pPr>
              <w:pStyle w:val="Compact"/>
              <w:jc w:val="left"/>
            </w:pPr>
            <w:r>
              <w:t xml:space="preserve">Voice or one click</w:t>
            </w:r>
          </w:p>
        </w:tc>
        <w:tc>
          <w:tcPr/>
          <w:p>
            <w:pPr>
              <w:pStyle w:val="Compact"/>
              <w:jc w:val="left"/>
            </w:pPr>
            <w:r>
              <w:t xml:space="preserve">SETTLED</w:t>
            </w:r>
          </w:p>
        </w:tc>
      </w:tr>
    </w:tbl>
    <w:bookmarkEnd w:id="513"/>
    <w:bookmarkStart w:id="514" w:name="table-30"/>
    <w:p>
      <w:pPr>
        <w:pStyle w:val="3"/>
      </w:pPr>
      <w:r>
        <w:t xml:space="preserve">Table 30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Register → Complete KYB</w:t>
            </w:r>
          </w:p>
        </w:tc>
        <w:tc>
          <w:tcPr/>
          <w:p>
            <w:pPr>
              <w:pStyle w:val="Compact"/>
              <w:jc w:val="left"/>
            </w:pPr>
            <w:r>
              <w:t xml:space="preserve">Trader (Seller) wizard</w:t>
            </w:r>
          </w:p>
        </w:tc>
        <w:tc>
          <w:tcPr/>
          <w:p>
            <w:pPr>
              <w:pStyle w:val="Compact"/>
              <w:jc w:val="left"/>
            </w:pPr>
            <w:r>
              <w:t xml:space="preserve">Welcome email</w:t>
            </w:r>
          </w:p>
        </w:tc>
        <w:tc>
          <w:tcPr/>
          <w:p>
            <w:pPr>
              <w:pStyle w:val="Compact"/>
              <w:jc w:val="left"/>
            </w:pPr>
            <w:r>
              <w:t xml:space="preserve">Commercial register, export licence</w:t>
            </w:r>
          </w:p>
        </w:tc>
        <w:tc>
          <w:tcPr/>
          <w:p>
            <w:pPr>
              <w:pStyle w:val="Compact"/>
              <w:jc w:val="left"/>
            </w:pPr>
            <w:r>
              <w:t xml:space="preserve">None</w:t>
            </w:r>
          </w:p>
        </w:tc>
        <w:tc>
          <w:tcPr/>
          <w:p>
            <w:pPr>
              <w:pStyle w:val="Compact"/>
              <w:jc w:val="left"/>
            </w:pPr>
            <w:r>
              <w:t xml:space="preserve">Account VERIFIED</w:t>
            </w:r>
          </w:p>
        </w:tc>
      </w:tr>
      <w:tr>
        <w:tc>
          <w:tcPr/>
          <w:p>
            <w:pPr>
              <w:pStyle w:val="Compact"/>
              <w:jc w:val="left"/>
            </w:pPr>
            <w:r>
              <w:t xml:space="preserve">Day 2</w:t>
            </w:r>
          </w:p>
        </w:tc>
        <w:tc>
          <w:tcPr/>
          <w:p>
            <w:pPr>
              <w:pStyle w:val="Compact"/>
              <w:jc w:val="left"/>
            </w:pPr>
            <w:r>
              <w:t xml:space="preserve">Receive buyer request → Accept</w:t>
            </w:r>
          </w:p>
        </w:tc>
        <w:tc>
          <w:tcPr/>
          <w:p>
            <w:pPr>
              <w:pStyle w:val="Compact"/>
              <w:jc w:val="left"/>
            </w:pPr>
            <w:r>
              <w:t xml:space="preserve">Pending Requests</w:t>
            </w:r>
          </w:p>
        </w:tc>
        <w:tc>
          <w:tcPr/>
          <w:p>
            <w:pPr>
              <w:pStyle w:val="Compact"/>
              <w:jc w:val="left"/>
            </w:pPr>
            <w:r>
              <w:t xml:space="preserve">Inbox:</w:t>
            </w:r>
            <w:r>
              <w:t xml:space="preserve"> </w:t>
            </w:r>
            <w:r>
              <w:t xml:space="preserve">“</w:t>
            </w:r>
            <w:r>
              <w:t xml:space="preserve">New trade request</w:t>
            </w: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QUOTE_STARTED</w:t>
            </w:r>
          </w:p>
        </w:tc>
      </w:tr>
      <w:tr>
        <w:tc>
          <w:tcPr/>
          <w:p>
            <w:pPr>
              <w:pStyle w:val="Compact"/>
              <w:jc w:val="left"/>
            </w:pPr>
            <w:r>
              <w:t xml:space="preserve">Day 3</w:t>
            </w:r>
          </w:p>
        </w:tc>
        <w:tc>
          <w:tcPr/>
          <w:p>
            <w:pPr>
              <w:pStyle w:val="Compact"/>
              <w:jc w:val="left"/>
            </w:pPr>
            <w:r>
              <w:t xml:space="preserve">Lock EXW price → Design packing → Get logistics quotes</w:t>
            </w:r>
          </w:p>
        </w:tc>
        <w:tc>
          <w:tcPr/>
          <w:p>
            <w:pPr>
              <w:pStyle w:val="Compact"/>
              <w:jc w:val="left"/>
            </w:pPr>
            <w:r>
              <w:t xml:space="preserve">EXW Price Lock, Packing, Logistics Builder</w:t>
            </w:r>
          </w:p>
        </w:tc>
        <w:tc>
          <w:tcPr/>
          <w:p>
            <w:pPr>
              <w:pStyle w:val="Compact"/>
              <w:jc w:val="left"/>
            </w:pPr>
            <w:r>
              <w:t xml:space="preserve">–</w:t>
            </w:r>
          </w:p>
        </w:tc>
        <w:tc>
          <w:tcPr/>
          <w:p>
            <w:pPr>
              <w:pStyle w:val="Compact"/>
              <w:jc w:val="left"/>
            </w:pPr>
            <w:r>
              <w:t xml:space="preserve">Packing plan (draft)</w:t>
            </w:r>
          </w:p>
        </w:tc>
        <w:tc>
          <w:tcPr/>
          <w:p>
            <w:pPr>
              <w:pStyle w:val="Compact"/>
              <w:jc w:val="left"/>
            </w:pPr>
            <w:r>
              <w:t xml:space="preserve">None</w:t>
            </w:r>
          </w:p>
        </w:tc>
        <w:tc>
          <w:tcPr/>
          <w:p>
            <w:pPr>
              <w:pStyle w:val="Compact"/>
              <w:jc w:val="left"/>
            </w:pPr>
            <w:r>
              <w:t xml:space="preserve">Packing plan locked</w:t>
            </w:r>
          </w:p>
        </w:tc>
      </w:tr>
      <w:tr>
        <w:tc>
          <w:tcPr/>
          <w:p>
            <w:pPr>
              <w:pStyle w:val="Compact"/>
              <w:jc w:val="left"/>
            </w:pPr>
            <w:r>
              <w:t xml:space="preserve">Day 4</w:t>
            </w:r>
          </w:p>
        </w:tc>
        <w:tc>
          <w:tcPr/>
          <w:p>
            <w:pPr>
              <w:pStyle w:val="Compact"/>
              <w:jc w:val="left"/>
            </w:pPr>
            <w:r>
              <w:t xml:space="preserve">Submit quote</w:t>
            </w:r>
          </w:p>
        </w:tc>
        <w:tc>
          <w:tcPr/>
          <w:p>
            <w:pPr>
              <w:pStyle w:val="Compact"/>
              <w:jc w:val="left"/>
            </w:pPr>
            <w:r>
              <w:t xml:space="preserve">Quote Submission</w:t>
            </w:r>
          </w:p>
        </w:tc>
        <w:tc>
          <w:tcPr/>
          <w:p>
            <w:pPr>
              <w:pStyle w:val="Compact"/>
              <w:jc w:val="left"/>
            </w:pPr>
            <w:r>
              <w:t xml:space="preserve">Inbox:</w:t>
            </w:r>
            <w:r>
              <w:t xml:space="preserve"> </w:t>
            </w:r>
            <w:r>
              <w:t xml:space="preserve">“</w:t>
            </w:r>
            <w:r>
              <w:t xml:space="preserve">Quote sent</w:t>
            </w:r>
            <w:r>
              <w:t xml:space="preserve">”</w:t>
            </w:r>
          </w:p>
        </w:tc>
        <w:tc>
          <w:tcPr/>
          <w:p>
            <w:pPr>
              <w:pStyle w:val="Compact"/>
              <w:jc w:val="left"/>
            </w:pPr>
            <w:r>
              <w:t xml:space="preserve">Quote PDF</w:t>
            </w:r>
          </w:p>
        </w:tc>
        <w:tc>
          <w:tcPr/>
          <w:p>
            <w:pPr>
              <w:pStyle w:val="Compact"/>
              <w:jc w:val="left"/>
            </w:pPr>
            <w:r>
              <w:t xml:space="preserve">None</w:t>
            </w:r>
          </w:p>
        </w:tc>
        <w:tc>
          <w:tcPr/>
          <w:p>
            <w:pPr>
              <w:pStyle w:val="Compact"/>
              <w:jc w:val="left"/>
            </w:pPr>
            <w:r>
              <w:t xml:space="preserve">QUOTED</w:t>
            </w:r>
          </w:p>
        </w:tc>
      </w:tr>
      <w:tr>
        <w:tc>
          <w:tcPr/>
          <w:p>
            <w:pPr>
              <w:pStyle w:val="Compact"/>
              <w:jc w:val="left"/>
            </w:pPr>
            <w:r>
              <w:t xml:space="preserve">Day 5</w:t>
            </w:r>
          </w:p>
        </w:tc>
        <w:tc>
          <w:tcPr/>
          <w:p>
            <w:pPr>
              <w:pStyle w:val="Compact"/>
              <w:jc w:val="left"/>
            </w:pPr>
            <w:r>
              <w:t xml:space="preserve">Receive acceptance → Sign contract → Pay SGTX fee</w:t>
            </w:r>
          </w:p>
        </w:tc>
        <w:tc>
          <w:tcPr/>
          <w:p>
            <w:pPr>
              <w:pStyle w:val="Compact"/>
              <w:jc w:val="left"/>
            </w:pPr>
            <w:r>
              <w:t xml:space="preserve">Contract Signing, Invoices</w:t>
            </w:r>
          </w:p>
        </w:tc>
        <w:tc>
          <w:tcPr/>
          <w:p>
            <w:pPr>
              <w:pStyle w:val="Compact"/>
              <w:jc w:val="left"/>
            </w:pPr>
            <w:r>
              <w:t xml:space="preserve">Inbox:</w:t>
            </w:r>
            <w:r>
              <w:t xml:space="preserve"> </w:t>
            </w:r>
            <w:r>
              <w:t xml:space="preserve">“</w:t>
            </w:r>
            <w:r>
              <w:t xml:space="preserve">Contract to sign</w:t>
            </w:r>
            <w:r>
              <w:t xml:space="preserve">”</w:t>
            </w:r>
            <w:r>
              <w:t xml:space="preserve">,</w:t>
            </w:r>
            <w:r>
              <w:t xml:space="preserve"> </w:t>
            </w:r>
            <w:r>
              <w:t xml:space="preserve">“</w:t>
            </w:r>
            <w:r>
              <w:t xml:space="preserve">Fee due</w:t>
            </w:r>
            <w:r>
              <w:t xml:space="preserve">”</w:t>
            </w:r>
          </w:p>
        </w:tc>
        <w:tc>
          <w:tcPr/>
          <w:p>
            <w:pPr>
              <w:pStyle w:val="Compact"/>
              <w:jc w:val="left"/>
            </w:pPr>
            <w:r>
              <w:t xml:space="preserve">Contract, Invoice</w:t>
            </w:r>
          </w:p>
        </w:tc>
        <w:tc>
          <w:tcPr/>
          <w:p>
            <w:pPr>
              <w:pStyle w:val="Compact"/>
              <w:jc w:val="left"/>
            </w:pPr>
            <w:r>
              <w:t xml:space="preserve">Passkey signature</w:t>
            </w:r>
          </w:p>
        </w:tc>
        <w:tc>
          <w:tcPr/>
          <w:p>
            <w:pPr>
              <w:pStyle w:val="Compact"/>
              <w:jc w:val="left"/>
            </w:pPr>
            <w:r>
              <w:t xml:space="preserve">FEE_PAID, LOCKED</w:t>
            </w:r>
          </w:p>
        </w:tc>
      </w:tr>
      <w:tr>
        <w:tc>
          <w:tcPr/>
          <w:p>
            <w:pPr>
              <w:pStyle w:val="Compact"/>
              <w:jc w:val="left"/>
            </w:pPr>
            <w:r>
              <w:t xml:space="preserve">Day 6</w:t>
            </w:r>
          </w:p>
        </w:tc>
        <w:tc>
          <w:tcPr/>
          <w:p>
            <w:pPr>
              <w:pStyle w:val="Compact"/>
              <w:jc w:val="left"/>
            </w:pPr>
            <w:r>
              <w:t xml:space="preserve">Acknowledge container release</w:t>
            </w:r>
          </w:p>
        </w:tc>
        <w:tc>
          <w:tcPr/>
          <w:p>
            <w:pPr>
              <w:pStyle w:val="Compact"/>
              <w:jc w:val="left"/>
            </w:pPr>
            <w:r>
              <w:t xml:space="preserve">Shipments (TCC)</w:t>
            </w:r>
          </w:p>
        </w:tc>
        <w:tc>
          <w:tcPr/>
          <w:p>
            <w:pPr>
              <w:pStyle w:val="Compact"/>
              <w:jc w:val="left"/>
            </w:pPr>
            <w:r>
              <w:t xml:space="preserve">Email with release token</w:t>
            </w:r>
          </w:p>
        </w:tc>
        <w:tc>
          <w:tcPr/>
          <w:p>
            <w:pPr>
              <w:pStyle w:val="Compact"/>
              <w:jc w:val="left"/>
            </w:pPr>
            <w:r>
              <w:t xml:space="preserve">Release token</w:t>
            </w:r>
          </w:p>
        </w:tc>
        <w:tc>
          <w:tcPr/>
          <w:p>
            <w:pPr>
              <w:pStyle w:val="Compact"/>
              <w:jc w:val="left"/>
            </w:pPr>
            <w:r>
              <w:t xml:space="preserve">One click</w:t>
            </w:r>
          </w:p>
        </w:tc>
        <w:tc>
          <w:tcPr/>
          <w:p>
            <w:pPr>
              <w:pStyle w:val="Compact"/>
              <w:jc w:val="left"/>
            </w:pPr>
            <w:r>
              <w:t xml:space="preserve">RELEASE_ACK</w:t>
            </w:r>
          </w:p>
        </w:tc>
      </w:tr>
      <w:tr>
        <w:tc>
          <w:tcPr/>
          <w:p>
            <w:pPr>
              <w:pStyle w:val="Compact"/>
              <w:jc w:val="left"/>
            </w:pPr>
            <w:r>
              <w:t xml:space="preserve">Day 7</w:t>
            </w:r>
          </w:p>
        </w:tc>
        <w:tc>
          <w:tcPr/>
          <w:p>
            <w:pPr>
              <w:pStyle w:val="Compact"/>
              <w:jc w:val="left"/>
            </w:pPr>
            <w:r>
              <w:t xml:space="preserve">Load container (warehouse)</w:t>
            </w:r>
          </w:p>
        </w:tc>
        <w:tc>
          <w:tcPr/>
          <w:p>
            <w:pPr>
              <w:pStyle w:val="Compact"/>
              <w:jc w:val="left"/>
            </w:pPr>
            <w:r>
              <w:t xml:space="preserve">Mobile app (LSP driver)</w:t>
            </w:r>
          </w:p>
        </w:tc>
        <w:tc>
          <w:tcPr/>
          <w:p>
            <w:pPr>
              <w:pStyle w:val="Compact"/>
              <w:jc w:val="left"/>
            </w:pPr>
            <w:r>
              <w:t xml:space="preserve">–</w:t>
            </w:r>
          </w:p>
        </w:tc>
        <w:tc>
          <w:tcPr/>
          <w:p>
            <w:pPr>
              <w:pStyle w:val="Compact"/>
              <w:jc w:val="left"/>
            </w:pPr>
            <w:r>
              <w:t xml:space="preserve">Barcode scans</w:t>
            </w:r>
          </w:p>
        </w:tc>
        <w:tc>
          <w:tcPr/>
          <w:p>
            <w:pPr>
              <w:pStyle w:val="Compact"/>
              <w:jc w:val="left"/>
            </w:pPr>
            <w:r>
              <w:t xml:space="preserve">Biometric (voice)</w:t>
            </w:r>
          </w:p>
        </w:tc>
        <w:tc>
          <w:tcPr/>
          <w:p>
            <w:pPr>
              <w:pStyle w:val="Compact"/>
              <w:jc w:val="left"/>
            </w:pPr>
            <w:r>
              <w:t xml:space="preserve">LOADED</w:t>
            </w:r>
          </w:p>
        </w:tc>
      </w:tr>
      <w:tr>
        <w:tc>
          <w:tcPr/>
          <w:p>
            <w:pPr>
              <w:pStyle w:val="Compact"/>
              <w:jc w:val="left"/>
            </w:pPr>
            <w:r>
              <w:t xml:space="preserve">Day 8–20</w:t>
            </w:r>
          </w:p>
        </w:tc>
        <w:tc>
          <w:tcPr/>
          <w:p>
            <w:pPr>
              <w:pStyle w:val="Compact"/>
              <w:jc w:val="left"/>
            </w:pPr>
            <w:r>
              <w:t xml:space="preserve">Vessel departure → Transit</w:t>
            </w:r>
          </w:p>
        </w:tc>
        <w:tc>
          <w:tcPr/>
          <w:p>
            <w:pPr>
              <w:pStyle w:val="Compact"/>
              <w:jc w:val="left"/>
            </w:pPr>
            <w:r>
              <w:t xml:space="preserve">Shipments (TCC)</w:t>
            </w:r>
          </w:p>
        </w:tc>
        <w:tc>
          <w:tcPr/>
          <w:p>
            <w:pPr>
              <w:pStyle w:val="Compact"/>
              <w:jc w:val="left"/>
            </w:pPr>
            <w:r>
              <w:t xml:space="preserve">Milestone updates</w:t>
            </w:r>
          </w:p>
        </w:tc>
        <w:tc>
          <w:tcPr/>
          <w:p>
            <w:pPr>
              <w:pStyle w:val="Compact"/>
              <w:jc w:val="left"/>
            </w:pPr>
            <w:r>
              <w:t xml:space="preserve">Bill of lading</w:t>
            </w:r>
          </w:p>
        </w:tc>
        <w:tc>
          <w:tcPr/>
          <w:p>
            <w:pPr>
              <w:pStyle w:val="Compact"/>
              <w:jc w:val="left"/>
            </w:pPr>
            <w:r>
              <w:t xml:space="preserve">None</w:t>
            </w:r>
          </w:p>
        </w:tc>
        <w:tc>
          <w:tcPr/>
          <w:p>
            <w:pPr>
              <w:pStyle w:val="Compact"/>
              <w:jc w:val="left"/>
            </w:pPr>
            <w:r>
              <w:t xml:space="preserve">DEPARTED</w:t>
            </w:r>
          </w:p>
        </w:tc>
      </w:tr>
      <w:tr>
        <w:tc>
          <w:tcPr/>
          <w:p>
            <w:pPr>
              <w:pStyle w:val="Compact"/>
              <w:jc w:val="left"/>
            </w:pPr>
            <w:r>
              <w:t xml:space="preserve">Day 21</w:t>
            </w:r>
          </w:p>
        </w:tc>
        <w:tc>
          <w:tcPr/>
          <w:p>
            <w:pPr>
              <w:pStyle w:val="Compact"/>
              <w:jc w:val="left"/>
            </w:pPr>
            <w:r>
              <w:t xml:space="preserve">Receive settlement</w:t>
            </w:r>
          </w:p>
        </w:tc>
        <w:tc>
          <w:tcPr/>
          <w:p>
            <w:pPr>
              <w:pStyle w:val="Compact"/>
              <w:jc w:val="left"/>
            </w:pPr>
            <w:r>
              <w:t xml:space="preserve">Invoices &amp; Payments</w:t>
            </w:r>
          </w:p>
        </w:tc>
        <w:tc>
          <w:tcPr/>
          <w:p>
            <w:pPr>
              <w:pStyle w:val="Compact"/>
              <w:jc w:val="left"/>
            </w:pPr>
            <w:r>
              <w:t xml:space="preserve">Inbox:</w:t>
            </w:r>
            <w:r>
              <w:t xml:space="preserve"> </w:t>
            </w:r>
            <w:r>
              <w:t xml:space="preserve">“</w:t>
            </w:r>
            <w:r>
              <w:t xml:space="preserve">Payment received</w:t>
            </w:r>
            <w:r>
              <w:t xml:space="preserve">”</w:t>
            </w:r>
          </w:p>
        </w:tc>
        <w:tc>
          <w:tcPr/>
          <w:p>
            <w:pPr>
              <w:pStyle w:val="Compact"/>
              <w:jc w:val="left"/>
            </w:pPr>
            <w:r>
              <w:t xml:space="preserve">Bank statement</w:t>
            </w:r>
          </w:p>
        </w:tc>
        <w:tc>
          <w:tcPr/>
          <w:p>
            <w:pPr>
              <w:pStyle w:val="Compact"/>
              <w:jc w:val="left"/>
            </w:pPr>
            <w:r>
              <w:t xml:space="preserve">None</w:t>
            </w:r>
          </w:p>
        </w:tc>
        <w:tc>
          <w:tcPr/>
          <w:p>
            <w:pPr>
              <w:pStyle w:val="Compact"/>
              <w:jc w:val="left"/>
            </w:pPr>
            <w:r>
              <w:t xml:space="preserve">SETTLED</w:t>
            </w:r>
          </w:p>
        </w:tc>
      </w:tr>
    </w:tbl>
    <w:bookmarkEnd w:id="514"/>
    <w:bookmarkStart w:id="515" w:name="table-31"/>
    <w:p>
      <w:pPr>
        <w:pStyle w:val="3"/>
      </w:pPr>
      <w:r>
        <w:t xml:space="preserve">Table 31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Register → KYB</w:t>
            </w:r>
          </w:p>
        </w:tc>
        <w:tc>
          <w:tcPr/>
          <w:p>
            <w:pPr>
              <w:pStyle w:val="Compact"/>
              <w:jc w:val="left"/>
            </w:pPr>
            <w:r>
              <w:t xml:space="preserve">LSP wizard</w:t>
            </w:r>
          </w:p>
        </w:tc>
        <w:tc>
          <w:tcPr/>
          <w:p>
            <w:pPr>
              <w:pStyle w:val="Compact"/>
              <w:jc w:val="left"/>
            </w:pPr>
            <w:r>
              <w:t xml:space="preserve">Welcome email</w:t>
            </w:r>
          </w:p>
        </w:tc>
        <w:tc>
          <w:tcPr/>
          <w:p>
            <w:pPr>
              <w:pStyle w:val="Compact"/>
              <w:jc w:val="left"/>
            </w:pPr>
            <w:r>
              <w:t xml:space="preserve">Business licence, insurance, fleet list</w:t>
            </w:r>
          </w:p>
        </w:tc>
        <w:tc>
          <w:tcPr/>
          <w:p>
            <w:pPr>
              <w:pStyle w:val="Compact"/>
              <w:jc w:val="left"/>
            </w:pPr>
            <w:r>
              <w:t xml:space="preserve">None</w:t>
            </w:r>
          </w:p>
        </w:tc>
        <w:tc>
          <w:tcPr/>
          <w:p>
            <w:pPr>
              <w:pStyle w:val="Compact"/>
              <w:jc w:val="left"/>
            </w:pPr>
            <w:r>
              <w:t xml:space="preserve">VERIFIED</w:t>
            </w:r>
          </w:p>
        </w:tc>
      </w:tr>
      <w:tr>
        <w:tc>
          <w:tcPr/>
          <w:p>
            <w:pPr>
              <w:pStyle w:val="Compact"/>
              <w:jc w:val="left"/>
            </w:pPr>
            <w:r>
              <w:t xml:space="preserve">Day 2</w:t>
            </w:r>
          </w:p>
        </w:tc>
        <w:tc>
          <w:tcPr/>
          <w:p>
            <w:pPr>
              <w:pStyle w:val="Compact"/>
              <w:jc w:val="left"/>
            </w:pPr>
            <w:r>
              <w:t xml:space="preserve">Receive RFQ → Send quote</w:t>
            </w:r>
          </w:p>
        </w:tc>
        <w:tc>
          <w:tcPr/>
          <w:p>
            <w:pPr>
              <w:pStyle w:val="Compact"/>
              <w:jc w:val="left"/>
            </w:pPr>
            <w:r>
              <w:t xml:space="preserve">RFQ Inbox</w:t>
            </w:r>
          </w:p>
        </w:tc>
        <w:tc>
          <w:tcPr/>
          <w:p>
            <w:pPr>
              <w:pStyle w:val="Compact"/>
              <w:jc w:val="left"/>
            </w:pPr>
            <w:r>
              <w:t xml:space="preserve">Inbox:</w:t>
            </w:r>
            <w:r>
              <w:t xml:space="preserve"> </w:t>
            </w:r>
            <w:r>
              <w:t xml:space="preserve">“</w:t>
            </w:r>
            <w:r>
              <w:t xml:space="preserve">New RFQ</w:t>
            </w:r>
            <w:r>
              <w:t xml:space="preserve">”</w:t>
            </w:r>
          </w:p>
        </w:tc>
        <w:tc>
          <w:tcPr/>
          <w:p>
            <w:pPr>
              <w:pStyle w:val="Compact"/>
              <w:jc w:val="left"/>
            </w:pPr>
            <w:r>
              <w:t xml:space="preserve">Quote</w:t>
            </w:r>
          </w:p>
        </w:tc>
        <w:tc>
          <w:tcPr/>
          <w:p>
            <w:pPr>
              <w:pStyle w:val="Compact"/>
              <w:jc w:val="left"/>
            </w:pPr>
            <w:r>
              <w:t xml:space="preserve">None</w:t>
            </w:r>
          </w:p>
        </w:tc>
        <w:tc>
          <w:tcPr/>
          <w:p>
            <w:pPr>
              <w:pStyle w:val="Compact"/>
              <w:jc w:val="left"/>
            </w:pPr>
            <w:r>
              <w:t xml:space="preserve">Quote submitted</w:t>
            </w:r>
          </w:p>
        </w:tc>
      </w:tr>
      <w:tr>
        <w:tc>
          <w:tcPr/>
          <w:p>
            <w:pPr>
              <w:pStyle w:val="Compact"/>
              <w:jc w:val="left"/>
            </w:pPr>
            <w:r>
              <w:t xml:space="preserve">Day 3</w:t>
            </w:r>
          </w:p>
        </w:tc>
        <w:tc>
          <w:tcPr/>
          <w:p>
            <w:pPr>
              <w:pStyle w:val="Compact"/>
              <w:jc w:val="left"/>
            </w:pPr>
            <w:r>
              <w:t xml:space="preserve">Quote accepted → Sign addendum</w:t>
            </w:r>
          </w:p>
        </w:tc>
        <w:tc>
          <w:tcPr/>
          <w:p>
            <w:pPr>
              <w:pStyle w:val="Compact"/>
              <w:jc w:val="left"/>
            </w:pPr>
            <w:r>
              <w:t xml:space="preserve">Active Shipments</w:t>
            </w:r>
          </w:p>
        </w:tc>
        <w:tc>
          <w:tcPr/>
          <w:p>
            <w:pPr>
              <w:pStyle w:val="Compact"/>
              <w:jc w:val="left"/>
            </w:pPr>
            <w:r>
              <w:t xml:space="preserve">Inbox:</w:t>
            </w:r>
            <w:r>
              <w:t xml:space="preserve"> </w:t>
            </w:r>
            <w:r>
              <w:t xml:space="preserve">“</w:t>
            </w:r>
            <w:r>
              <w:t xml:space="preserve">Sign addendum</w:t>
            </w:r>
            <w:r>
              <w:t xml:space="preserve">”</w:t>
            </w:r>
          </w:p>
        </w:tc>
        <w:tc>
          <w:tcPr/>
          <w:p>
            <w:pPr>
              <w:pStyle w:val="Compact"/>
              <w:jc w:val="left"/>
            </w:pPr>
            <w:r>
              <w:t xml:space="preserve">Logistics addendum</w:t>
            </w:r>
          </w:p>
        </w:tc>
        <w:tc>
          <w:tcPr/>
          <w:p>
            <w:pPr>
              <w:pStyle w:val="Compact"/>
              <w:jc w:val="left"/>
            </w:pPr>
            <w:r>
              <w:t xml:space="preserve">Passkey</w:t>
            </w:r>
          </w:p>
        </w:tc>
        <w:tc>
          <w:tcPr/>
          <w:p>
            <w:pPr>
              <w:pStyle w:val="Compact"/>
              <w:jc w:val="left"/>
            </w:pPr>
            <w:r>
              <w:t xml:space="preserve">Addendum signed</w:t>
            </w:r>
          </w:p>
        </w:tc>
      </w:tr>
      <w:tr>
        <w:tc>
          <w:tcPr/>
          <w:p>
            <w:pPr>
              <w:pStyle w:val="Compact"/>
              <w:jc w:val="left"/>
            </w:pPr>
            <w:r>
              <w:t xml:space="preserve">Day 4</w:t>
            </w:r>
          </w:p>
        </w:tc>
        <w:tc>
          <w:tcPr/>
          <w:p>
            <w:pPr>
              <w:pStyle w:val="Compact"/>
              <w:jc w:val="left"/>
            </w:pPr>
            <w:r>
              <w:t xml:space="preserve">Acknowledge container release</w:t>
            </w:r>
          </w:p>
        </w:tc>
        <w:tc>
          <w:tcPr/>
          <w:p>
            <w:pPr>
              <w:pStyle w:val="Compact"/>
              <w:jc w:val="left"/>
            </w:pPr>
            <w:r>
              <w:t xml:space="preserve">Active Shipments</w:t>
            </w:r>
          </w:p>
        </w:tc>
        <w:tc>
          <w:tcPr/>
          <w:p>
            <w:pPr>
              <w:pStyle w:val="Compact"/>
              <w:jc w:val="left"/>
            </w:pPr>
            <w:r>
              <w:t xml:space="preserve">Email with token</w:t>
            </w:r>
          </w:p>
        </w:tc>
        <w:tc>
          <w:tcPr/>
          <w:p>
            <w:pPr>
              <w:pStyle w:val="Compact"/>
              <w:jc w:val="left"/>
            </w:pPr>
            <w:r>
              <w:t xml:space="preserve">Release token</w:t>
            </w:r>
          </w:p>
        </w:tc>
        <w:tc>
          <w:tcPr/>
          <w:p>
            <w:pPr>
              <w:pStyle w:val="Compact"/>
              <w:jc w:val="left"/>
            </w:pPr>
            <w:r>
              <w:t xml:space="preserve">One click</w:t>
            </w:r>
          </w:p>
        </w:tc>
        <w:tc>
          <w:tcPr/>
          <w:p>
            <w:pPr>
              <w:pStyle w:val="Compact"/>
              <w:jc w:val="left"/>
            </w:pPr>
            <w:r>
              <w:t xml:space="preserve">RELEASE_ACK</w:t>
            </w:r>
          </w:p>
        </w:tc>
      </w:tr>
      <w:tr>
        <w:tc>
          <w:tcPr/>
          <w:p>
            <w:pPr>
              <w:pStyle w:val="Compact"/>
              <w:jc w:val="left"/>
            </w:pPr>
            <w:r>
              <w:t xml:space="preserve">Day 5</w:t>
            </w:r>
          </w:p>
        </w:tc>
        <w:tc>
          <w:tcPr/>
          <w:p>
            <w:pPr>
              <w:pStyle w:val="Compact"/>
              <w:jc w:val="left"/>
            </w:pPr>
            <w:r>
              <w:t xml:space="preserve">Dispatch driver → Load</w:t>
            </w:r>
          </w:p>
        </w:tc>
        <w:tc>
          <w:tcPr/>
          <w:p>
            <w:pPr>
              <w:pStyle w:val="Compact"/>
              <w:jc w:val="left"/>
            </w:pPr>
            <w:r>
              <w:t xml:space="preserve">Dispatch Planner, Mobile app</w:t>
            </w:r>
          </w:p>
        </w:tc>
        <w:tc>
          <w:tcPr/>
          <w:p>
            <w:pPr>
              <w:pStyle w:val="Compact"/>
              <w:jc w:val="left"/>
            </w:pPr>
            <w:r>
              <w:t xml:space="preserve">–</w:t>
            </w:r>
          </w:p>
        </w:tc>
        <w:tc>
          <w:tcPr/>
          <w:p>
            <w:pPr>
              <w:pStyle w:val="Compact"/>
              <w:jc w:val="left"/>
            </w:pPr>
            <w:r>
              <w:t xml:space="preserve">Barcode scans</w:t>
            </w:r>
          </w:p>
        </w:tc>
        <w:tc>
          <w:tcPr/>
          <w:p>
            <w:pPr>
              <w:pStyle w:val="Compact"/>
              <w:jc w:val="left"/>
            </w:pPr>
            <w:r>
              <w:t xml:space="preserve">Voice</w:t>
            </w:r>
          </w:p>
        </w:tc>
        <w:tc>
          <w:tcPr/>
          <w:p>
            <w:pPr>
              <w:pStyle w:val="Compact"/>
              <w:jc w:val="left"/>
            </w:pPr>
            <w:r>
              <w:t xml:space="preserve">LOADED</w:t>
            </w:r>
          </w:p>
        </w:tc>
      </w:tr>
      <w:tr>
        <w:tc>
          <w:tcPr/>
          <w:p>
            <w:pPr>
              <w:pStyle w:val="Compact"/>
              <w:jc w:val="left"/>
            </w:pPr>
            <w:r>
              <w:t xml:space="preserve">Day 6</w:t>
            </w:r>
          </w:p>
        </w:tc>
        <w:tc>
          <w:tcPr/>
          <w:p>
            <w:pPr>
              <w:pStyle w:val="Compact"/>
              <w:jc w:val="left"/>
            </w:pPr>
            <w:r>
              <w:t xml:space="preserve">Deliver → Confirm milestone</w:t>
            </w:r>
          </w:p>
        </w:tc>
        <w:tc>
          <w:tcPr/>
          <w:p>
            <w:pPr>
              <w:pStyle w:val="Compact"/>
              <w:jc w:val="left"/>
            </w:pPr>
            <w:r>
              <w:t xml:space="preserve">Mobile app</w:t>
            </w:r>
          </w:p>
        </w:tc>
        <w:tc>
          <w:tcPr/>
          <w:p>
            <w:pPr>
              <w:pStyle w:val="Compact"/>
              <w:jc w:val="left"/>
            </w:pPr>
            <w:r>
              <w:t xml:space="preserve">–</w:t>
            </w:r>
          </w:p>
        </w:tc>
        <w:tc>
          <w:tcPr/>
          <w:p>
            <w:pPr>
              <w:pStyle w:val="Compact"/>
              <w:jc w:val="left"/>
            </w:pPr>
            <w:r>
              <w:t xml:space="preserve">Proof of delivery</w:t>
            </w:r>
          </w:p>
        </w:tc>
        <w:tc>
          <w:tcPr/>
          <w:p>
            <w:pPr>
              <w:pStyle w:val="Compact"/>
              <w:jc w:val="left"/>
            </w:pPr>
            <w:r>
              <w:t xml:space="preserve">Voice</w:t>
            </w:r>
          </w:p>
        </w:tc>
        <w:tc>
          <w:tcPr/>
          <w:p>
            <w:pPr>
              <w:pStyle w:val="Compact"/>
              <w:jc w:val="left"/>
            </w:pPr>
            <w:r>
              <w:t xml:space="preserve">DELIVERED</w:t>
            </w:r>
          </w:p>
        </w:tc>
      </w:tr>
    </w:tbl>
    <w:bookmarkEnd w:id="515"/>
    <w:bookmarkStart w:id="516" w:name="table-32"/>
    <w:p>
      <w:pPr>
        <w:pStyle w:val="3"/>
      </w:pPr>
      <w:r>
        <w:t xml:space="preserve">Table 32</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Register → KYB</w:t>
            </w:r>
          </w:p>
        </w:tc>
        <w:tc>
          <w:tcPr/>
          <w:p>
            <w:pPr>
              <w:pStyle w:val="Compact"/>
              <w:jc w:val="left"/>
            </w:pPr>
            <w:r>
              <w:t xml:space="preserve">SHIP wizard</w:t>
            </w:r>
          </w:p>
        </w:tc>
        <w:tc>
          <w:tcPr/>
          <w:p>
            <w:pPr>
              <w:pStyle w:val="Compact"/>
              <w:jc w:val="left"/>
            </w:pPr>
            <w:r>
              <w:t xml:space="preserve">Welcome email</w:t>
            </w:r>
          </w:p>
        </w:tc>
        <w:tc>
          <w:tcPr/>
          <w:p>
            <w:pPr>
              <w:pStyle w:val="Compact"/>
              <w:jc w:val="left"/>
            </w:pPr>
            <w:r>
              <w:t xml:space="preserve">IMO number, vessel registry</w:t>
            </w:r>
          </w:p>
        </w:tc>
        <w:tc>
          <w:tcPr/>
          <w:p>
            <w:pPr>
              <w:pStyle w:val="Compact"/>
              <w:jc w:val="left"/>
            </w:pPr>
            <w:r>
              <w:t xml:space="preserve">None</w:t>
            </w:r>
          </w:p>
        </w:tc>
        <w:tc>
          <w:tcPr/>
          <w:p>
            <w:pPr>
              <w:pStyle w:val="Compact"/>
              <w:jc w:val="left"/>
            </w:pPr>
            <w:r>
              <w:t xml:space="preserve">VERIFIED</w:t>
            </w:r>
          </w:p>
        </w:tc>
      </w:tr>
      <w:tr>
        <w:tc>
          <w:tcPr/>
          <w:p>
            <w:pPr>
              <w:pStyle w:val="Compact"/>
              <w:jc w:val="left"/>
            </w:pPr>
            <w:r>
              <w:t xml:space="preserve">Day 2</w:t>
            </w:r>
          </w:p>
        </w:tc>
        <w:tc>
          <w:tcPr/>
          <w:p>
            <w:pPr>
              <w:pStyle w:val="Compact"/>
              <w:jc w:val="left"/>
            </w:pPr>
            <w:r>
              <w:t xml:space="preserve">Receive booking request → Send quote</w:t>
            </w:r>
          </w:p>
        </w:tc>
        <w:tc>
          <w:tcPr/>
          <w:p>
            <w:pPr>
              <w:pStyle w:val="Compact"/>
              <w:jc w:val="left"/>
            </w:pPr>
            <w:r>
              <w:t xml:space="preserve">Booking Requests</w:t>
            </w:r>
          </w:p>
        </w:tc>
        <w:tc>
          <w:tcPr/>
          <w:p>
            <w:pPr>
              <w:pStyle w:val="Compact"/>
              <w:jc w:val="left"/>
            </w:pPr>
            <w:r>
              <w:t xml:space="preserve">Inbox:</w:t>
            </w:r>
            <w:r>
              <w:t xml:space="preserve"> </w:t>
            </w:r>
            <w:r>
              <w:t xml:space="preserve">“</w:t>
            </w:r>
            <w:r>
              <w:t xml:space="preserve">New booking</w:t>
            </w:r>
            <w:r>
              <w:t xml:space="preserve">”</w:t>
            </w:r>
          </w:p>
        </w:tc>
        <w:tc>
          <w:tcPr/>
          <w:p>
            <w:pPr>
              <w:pStyle w:val="Compact"/>
              <w:jc w:val="left"/>
            </w:pPr>
            <w:r>
              <w:t xml:space="preserve">Quote</w:t>
            </w:r>
          </w:p>
        </w:tc>
        <w:tc>
          <w:tcPr/>
          <w:p>
            <w:pPr>
              <w:pStyle w:val="Compact"/>
              <w:jc w:val="left"/>
            </w:pPr>
            <w:r>
              <w:t xml:space="preserve">None</w:t>
            </w:r>
          </w:p>
        </w:tc>
        <w:tc>
          <w:tcPr/>
          <w:p>
            <w:pPr>
              <w:pStyle w:val="Compact"/>
              <w:jc w:val="left"/>
            </w:pPr>
            <w:r>
              <w:t xml:space="preserve">Quote submitted</w:t>
            </w:r>
          </w:p>
        </w:tc>
      </w:tr>
      <w:tr>
        <w:tc>
          <w:tcPr/>
          <w:p>
            <w:pPr>
              <w:pStyle w:val="Compact"/>
              <w:jc w:val="left"/>
            </w:pPr>
            <w:r>
              <w:t xml:space="preserve">Day 3</w:t>
            </w:r>
          </w:p>
        </w:tc>
        <w:tc>
          <w:tcPr/>
          <w:p>
            <w:pPr>
              <w:pStyle w:val="Compact"/>
              <w:jc w:val="left"/>
            </w:pPr>
            <w:r>
              <w:t xml:space="preserve">Quote accepted → Confirm booking</w:t>
            </w:r>
          </w:p>
        </w:tc>
        <w:tc>
          <w:tcPr/>
          <w:p>
            <w:pPr>
              <w:pStyle w:val="Compact"/>
              <w:jc w:val="left"/>
            </w:pPr>
            <w:r>
              <w:t xml:space="preserve">Booking Requests</w:t>
            </w:r>
          </w:p>
        </w:tc>
        <w:tc>
          <w:tcPr/>
          <w:p>
            <w:pPr>
              <w:pStyle w:val="Compact"/>
              <w:jc w:val="left"/>
            </w:pPr>
            <w:r>
              <w:t xml:space="preserve">–</w:t>
            </w:r>
          </w:p>
        </w:tc>
        <w:tc>
          <w:tcPr/>
          <w:p>
            <w:pPr>
              <w:pStyle w:val="Compact"/>
              <w:jc w:val="left"/>
            </w:pPr>
            <w:r>
              <w:t xml:space="preserve">Booking confirmation</w:t>
            </w:r>
          </w:p>
        </w:tc>
        <w:tc>
          <w:tcPr/>
          <w:p>
            <w:pPr>
              <w:pStyle w:val="Compact"/>
              <w:jc w:val="left"/>
            </w:pPr>
            <w:r>
              <w:t xml:space="preserve">One click</w:t>
            </w:r>
          </w:p>
        </w:tc>
        <w:tc>
          <w:tcPr/>
          <w:p>
            <w:pPr>
              <w:pStyle w:val="Compact"/>
              <w:jc w:val="left"/>
            </w:pPr>
            <w:r>
              <w:t xml:space="preserve">BOOKED</w:t>
            </w:r>
          </w:p>
        </w:tc>
      </w:tr>
      <w:tr>
        <w:tc>
          <w:tcPr/>
          <w:p>
            <w:pPr>
              <w:pStyle w:val="Compact"/>
              <w:jc w:val="left"/>
            </w:pPr>
            <w:r>
              <w:t xml:space="preserve">Day 4</w:t>
            </w:r>
          </w:p>
        </w:tc>
        <w:tc>
          <w:tcPr/>
          <w:p>
            <w:pPr>
              <w:pStyle w:val="Compact"/>
              <w:jc w:val="left"/>
            </w:pPr>
            <w:r>
              <w:t xml:space="preserve">Issue eBL</w:t>
            </w:r>
          </w:p>
        </w:tc>
        <w:tc>
          <w:tcPr/>
          <w:p>
            <w:pPr>
              <w:pStyle w:val="Compact"/>
              <w:jc w:val="left"/>
            </w:pPr>
            <w:r>
              <w:t xml:space="preserve">eBL Management</w:t>
            </w:r>
          </w:p>
        </w:tc>
        <w:tc>
          <w:tcPr/>
          <w:p>
            <w:pPr>
              <w:pStyle w:val="Compact"/>
              <w:jc w:val="left"/>
            </w:pPr>
            <w:r>
              <w:t xml:space="preserve">Inbox:</w:t>
            </w:r>
            <w:r>
              <w:t xml:space="preserve"> </w:t>
            </w:r>
            <w:r>
              <w:t xml:space="preserve">“</w:t>
            </w:r>
            <w:r>
              <w:t xml:space="preserve">eBL ready to sign</w:t>
            </w:r>
            <w:r>
              <w:t xml:space="preserve">”</w:t>
            </w:r>
          </w:p>
        </w:tc>
        <w:tc>
          <w:tcPr/>
          <w:p>
            <w:pPr>
              <w:pStyle w:val="Compact"/>
              <w:jc w:val="left"/>
            </w:pPr>
            <w:r>
              <w:t xml:space="preserve">eBL</w:t>
            </w:r>
          </w:p>
        </w:tc>
        <w:tc>
          <w:tcPr/>
          <w:p>
            <w:pPr>
              <w:pStyle w:val="Compact"/>
              <w:jc w:val="left"/>
            </w:pPr>
            <w:r>
              <w:t xml:space="preserve">Passkey</w:t>
            </w:r>
          </w:p>
        </w:tc>
        <w:tc>
          <w:tcPr/>
          <w:p>
            <w:pPr>
              <w:pStyle w:val="Compact"/>
              <w:jc w:val="left"/>
            </w:pPr>
            <w:r>
              <w:t xml:space="preserve">eBL issued</w:t>
            </w:r>
          </w:p>
        </w:tc>
      </w:tr>
      <w:tr>
        <w:tc>
          <w:tcPr/>
          <w:p>
            <w:pPr>
              <w:pStyle w:val="Compact"/>
              <w:jc w:val="left"/>
            </w:pPr>
            <w:r>
              <w:t xml:space="preserve">Day 5</w:t>
            </w:r>
          </w:p>
        </w:tc>
        <w:tc>
          <w:tcPr/>
          <w:p>
            <w:pPr>
              <w:pStyle w:val="Compact"/>
              <w:jc w:val="left"/>
            </w:pPr>
            <w:r>
              <w:t xml:space="preserve">Update milestones (departure, arrival)</w:t>
            </w:r>
          </w:p>
        </w:tc>
        <w:tc>
          <w:tcPr/>
          <w:p>
            <w:pPr>
              <w:pStyle w:val="Compact"/>
              <w:jc w:val="left"/>
            </w:pPr>
            <w:r>
              <w:t xml:space="preserve">Vessel Schedule</w:t>
            </w:r>
          </w:p>
        </w:tc>
        <w:tc>
          <w:tcPr/>
          <w:p>
            <w:pPr>
              <w:pStyle w:val="Compact"/>
              <w:jc w:val="left"/>
            </w:pPr>
            <w:r>
              <w:t xml:space="preserve">Inbox:</w:t>
            </w:r>
            <w:r>
              <w:t xml:space="preserve"> </w:t>
            </w:r>
            <w:r>
              <w:t xml:space="preserve">“</w:t>
            </w:r>
            <w:r>
              <w:t xml:space="preserve">Update ETD</w:t>
            </w:r>
            <w:r>
              <w:t xml:space="preserve">”</w:t>
            </w:r>
          </w:p>
        </w:tc>
        <w:tc>
          <w:tcPr/>
          <w:p>
            <w:pPr>
              <w:pStyle w:val="Compact"/>
              <w:jc w:val="left"/>
            </w:pPr>
            <w:r>
              <w:t xml:space="preserve">–</w:t>
            </w:r>
          </w:p>
        </w:tc>
        <w:tc>
          <w:tcPr/>
          <w:p>
            <w:pPr>
              <w:pStyle w:val="Compact"/>
              <w:jc w:val="left"/>
            </w:pPr>
            <w:r>
              <w:t xml:space="preserve">One click</w:t>
            </w:r>
          </w:p>
        </w:tc>
        <w:tc>
          <w:tcPr/>
          <w:p>
            <w:pPr>
              <w:pStyle w:val="Compact"/>
              <w:jc w:val="left"/>
            </w:pPr>
            <w:r>
              <w:t xml:space="preserve">DEPARTED, ARRIVED</w:t>
            </w:r>
          </w:p>
        </w:tc>
      </w:tr>
      <w:tr>
        <w:tc>
          <w:tcPr/>
          <w:p>
            <w:pPr>
              <w:pStyle w:val="Compact"/>
              <w:jc w:val="left"/>
            </w:pPr>
            <w:r>
              <w:t xml:space="preserve">Day 6</w:t>
            </w:r>
          </w:p>
        </w:tc>
        <w:tc>
          <w:tcPr/>
          <w:p>
            <w:pPr>
              <w:pStyle w:val="Compact"/>
              <w:jc w:val="left"/>
            </w:pPr>
            <w:r>
              <w:t xml:space="preserve">Generate freight invoice</w:t>
            </w:r>
          </w:p>
        </w:tc>
        <w:tc>
          <w:tcPr/>
          <w:p>
            <w:pPr>
              <w:pStyle w:val="Compact"/>
              <w:jc w:val="left"/>
            </w:pPr>
            <w:r>
              <w:t xml:space="preserve">Freight Invoices</w:t>
            </w:r>
          </w:p>
        </w:tc>
        <w:tc>
          <w:tcPr/>
          <w:p>
            <w:pPr>
              <w:pStyle w:val="Compact"/>
              <w:jc w:val="left"/>
            </w:pPr>
            <w:r>
              <w:t xml:space="preserve">–</w:t>
            </w:r>
          </w:p>
        </w:tc>
        <w:tc>
          <w:tcPr/>
          <w:p>
            <w:pPr>
              <w:pStyle w:val="Compact"/>
              <w:jc w:val="left"/>
            </w:pPr>
            <w:r>
              <w:t xml:space="preserve">Invoice</w:t>
            </w:r>
          </w:p>
        </w:tc>
        <w:tc>
          <w:tcPr/>
          <w:p>
            <w:pPr>
              <w:pStyle w:val="Compact"/>
              <w:jc w:val="left"/>
            </w:pPr>
            <w:r>
              <w:t xml:space="preserve">None</w:t>
            </w:r>
          </w:p>
        </w:tc>
        <w:tc>
          <w:tcPr/>
          <w:p>
            <w:pPr>
              <w:pStyle w:val="Compact"/>
              <w:jc w:val="left"/>
            </w:pPr>
            <w:r>
              <w:t xml:space="preserve">Invoice sent</w:t>
            </w:r>
          </w:p>
        </w:tc>
      </w:tr>
    </w:tbl>
    <w:bookmarkEnd w:id="516"/>
    <w:bookmarkStart w:id="517" w:name="table-33"/>
    <w:p>
      <w:pPr>
        <w:pStyle w:val="3"/>
      </w:pPr>
      <w:r>
        <w:t xml:space="preserve">Table 33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Register → KYB</w:t>
            </w:r>
          </w:p>
        </w:tc>
        <w:tc>
          <w:tcPr/>
          <w:p>
            <w:pPr>
              <w:pStyle w:val="Compact"/>
              <w:jc w:val="left"/>
            </w:pPr>
            <w:r>
              <w:t xml:space="preserve">CBR wizard</w:t>
            </w:r>
          </w:p>
        </w:tc>
        <w:tc>
          <w:tcPr/>
          <w:p>
            <w:pPr>
              <w:pStyle w:val="Compact"/>
              <w:jc w:val="left"/>
            </w:pPr>
            <w:r>
              <w:t xml:space="preserve">Welcome email</w:t>
            </w:r>
          </w:p>
        </w:tc>
        <w:tc>
          <w:tcPr/>
          <w:p>
            <w:pPr>
              <w:pStyle w:val="Compact"/>
              <w:jc w:val="left"/>
            </w:pPr>
            <w:r>
              <w:t xml:space="preserve">Broker licence, bond, insurance</w:t>
            </w:r>
          </w:p>
        </w:tc>
        <w:tc>
          <w:tcPr/>
          <w:p>
            <w:pPr>
              <w:pStyle w:val="Compact"/>
              <w:jc w:val="left"/>
            </w:pPr>
            <w:r>
              <w:t xml:space="preserve">None</w:t>
            </w:r>
          </w:p>
        </w:tc>
        <w:tc>
          <w:tcPr/>
          <w:p>
            <w:pPr>
              <w:pStyle w:val="Compact"/>
              <w:jc w:val="left"/>
            </w:pPr>
            <w:r>
              <w:t xml:space="preserve">VERIFIED</w:t>
            </w:r>
          </w:p>
        </w:tc>
      </w:tr>
      <w:tr>
        <w:tc>
          <w:tcPr/>
          <w:p>
            <w:pPr>
              <w:pStyle w:val="Compact"/>
              <w:jc w:val="left"/>
            </w:pPr>
            <w:r>
              <w:t xml:space="preserve">Day 2</w:t>
            </w:r>
          </w:p>
        </w:tc>
        <w:tc>
          <w:tcPr/>
          <w:p>
            <w:pPr>
              <w:pStyle w:val="Compact"/>
              <w:jc w:val="left"/>
            </w:pPr>
            <w:r>
              <w:t xml:space="preserve">Receive certification request → Send quote</w:t>
            </w:r>
          </w:p>
        </w:tc>
        <w:tc>
          <w:tcPr/>
          <w:p>
            <w:pPr>
              <w:pStyle w:val="Compact"/>
              <w:jc w:val="left"/>
            </w:pPr>
            <w:r>
              <w:t xml:space="preserve">Certification Requests</w:t>
            </w:r>
          </w:p>
        </w:tc>
        <w:tc>
          <w:tcPr/>
          <w:p>
            <w:pPr>
              <w:pStyle w:val="Compact"/>
              <w:jc w:val="left"/>
            </w:pPr>
            <w:r>
              <w:t xml:space="preserve">Inbox:</w:t>
            </w:r>
            <w:r>
              <w:t xml:space="preserve"> </w:t>
            </w:r>
            <w:r>
              <w:t xml:space="preserve">“</w:t>
            </w:r>
            <w:r>
              <w:t xml:space="preserve">Certification needed</w:t>
            </w:r>
            <w:r>
              <w:t xml:space="preserve">”</w:t>
            </w:r>
          </w:p>
        </w:tc>
        <w:tc>
          <w:tcPr/>
          <w:p>
            <w:pPr>
              <w:pStyle w:val="Compact"/>
              <w:jc w:val="left"/>
            </w:pPr>
            <w:r>
              <w:t xml:space="preserve">Quote</w:t>
            </w:r>
          </w:p>
        </w:tc>
        <w:tc>
          <w:tcPr/>
          <w:p>
            <w:pPr>
              <w:pStyle w:val="Compact"/>
              <w:jc w:val="left"/>
            </w:pPr>
            <w:r>
              <w:t xml:space="preserve">None</w:t>
            </w:r>
          </w:p>
        </w:tc>
        <w:tc>
          <w:tcPr/>
          <w:p>
            <w:pPr>
              <w:pStyle w:val="Compact"/>
              <w:jc w:val="left"/>
            </w:pPr>
            <w:r>
              <w:t xml:space="preserve">Quote submitted</w:t>
            </w:r>
          </w:p>
        </w:tc>
      </w:tr>
      <w:tr>
        <w:tc>
          <w:tcPr/>
          <w:p>
            <w:pPr>
              <w:pStyle w:val="Compact"/>
              <w:jc w:val="left"/>
            </w:pPr>
            <w:r>
              <w:t xml:space="preserve">Day 3</w:t>
            </w:r>
          </w:p>
        </w:tc>
        <w:tc>
          <w:tcPr/>
          <w:p>
            <w:pPr>
              <w:pStyle w:val="Compact"/>
              <w:jc w:val="left"/>
            </w:pPr>
            <w:r>
              <w:t xml:space="preserve">Review AI declaration → Certify</w:t>
            </w:r>
          </w:p>
        </w:tc>
        <w:tc>
          <w:tcPr/>
          <w:p>
            <w:pPr>
              <w:pStyle w:val="Compact"/>
              <w:jc w:val="left"/>
            </w:pPr>
            <w:r>
              <w:t xml:space="preserve">Certification Requests</w:t>
            </w:r>
          </w:p>
        </w:tc>
        <w:tc>
          <w:tcPr/>
          <w:p>
            <w:pPr>
              <w:pStyle w:val="Compact"/>
              <w:jc w:val="left"/>
            </w:pPr>
            <w:r>
              <w:t xml:space="preserve">–</w:t>
            </w:r>
          </w:p>
        </w:tc>
        <w:tc>
          <w:tcPr/>
          <w:p>
            <w:pPr>
              <w:pStyle w:val="Compact"/>
              <w:jc w:val="left"/>
            </w:pPr>
            <w:r>
              <w:t xml:space="preserve">Declaration (read-only)</w:t>
            </w:r>
          </w:p>
        </w:tc>
        <w:tc>
          <w:tcPr/>
          <w:p>
            <w:pPr>
              <w:pStyle w:val="Compact"/>
              <w:jc w:val="left"/>
            </w:pPr>
            <w:r>
              <w:t xml:space="preserve">Digital seal (QES)</w:t>
            </w:r>
          </w:p>
        </w:tc>
        <w:tc>
          <w:tcPr/>
          <w:p>
            <w:pPr>
              <w:pStyle w:val="Compact"/>
              <w:jc w:val="left"/>
            </w:pPr>
            <w:r>
              <w:t xml:space="preserve">CERTIFIED</w:t>
            </w:r>
          </w:p>
        </w:tc>
      </w:tr>
      <w:tr>
        <w:tc>
          <w:tcPr/>
          <w:p>
            <w:pPr>
              <w:pStyle w:val="Compact"/>
              <w:jc w:val="left"/>
            </w:pPr>
            <w:r>
              <w:t xml:space="preserve">Day 4</w:t>
            </w:r>
          </w:p>
        </w:tc>
        <w:tc>
          <w:tcPr/>
          <w:p>
            <w:pPr>
              <w:pStyle w:val="Compact"/>
              <w:jc w:val="left"/>
            </w:pPr>
            <w:r>
              <w:t xml:space="preserve">(If physical handling) Receive courier → Present to customs → Upload stamped copy</w:t>
            </w:r>
          </w:p>
        </w:tc>
        <w:tc>
          <w:tcPr/>
          <w:p>
            <w:pPr>
              <w:pStyle w:val="Compact"/>
              <w:jc w:val="left"/>
            </w:pPr>
            <w:r>
              <w:t xml:space="preserve">Physical Document Jobs</w:t>
            </w:r>
          </w:p>
        </w:tc>
        <w:tc>
          <w:tcPr/>
          <w:p>
            <w:pPr>
              <w:pStyle w:val="Compact"/>
              <w:jc w:val="left"/>
            </w:pPr>
            <w:r>
              <w:t xml:space="preserve">Inbox:</w:t>
            </w:r>
            <w:r>
              <w:t xml:space="preserve"> </w:t>
            </w:r>
            <w:r>
              <w:t xml:space="preserve">“</w:t>
            </w:r>
            <w:r>
              <w:t xml:space="preserve">Package received</w:t>
            </w:r>
            <w:r>
              <w:t xml:space="preserve">”</w:t>
            </w:r>
          </w:p>
        </w:tc>
        <w:tc>
          <w:tcPr/>
          <w:p>
            <w:pPr>
              <w:pStyle w:val="Compact"/>
              <w:jc w:val="left"/>
            </w:pPr>
            <w:r>
              <w:t xml:space="preserve">Stamped copy</w:t>
            </w:r>
          </w:p>
        </w:tc>
        <w:tc>
          <w:tcPr/>
          <w:p>
            <w:pPr>
              <w:pStyle w:val="Compact"/>
              <w:jc w:val="left"/>
            </w:pPr>
            <w:r>
              <w:t xml:space="preserve">GPS-confirmed receive</w:t>
            </w:r>
          </w:p>
        </w:tc>
        <w:tc>
          <w:tcPr/>
          <w:p>
            <w:pPr>
              <w:pStyle w:val="Compact"/>
              <w:jc w:val="left"/>
            </w:pPr>
            <w:r>
              <w:t xml:space="preserve">COMPLETED</w:t>
            </w:r>
          </w:p>
        </w:tc>
      </w:tr>
    </w:tbl>
    <w:bookmarkEnd w:id="517"/>
    <w:bookmarkStart w:id="518" w:name="table-34"/>
    <w:p>
      <w:pPr>
        <w:pStyle w:val="3"/>
      </w:pPr>
      <w:r>
        <w:t xml:space="preserve">Table 34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Register → KYB</w:t>
            </w:r>
          </w:p>
        </w:tc>
        <w:tc>
          <w:tcPr/>
          <w:p>
            <w:pPr>
              <w:pStyle w:val="Compact"/>
              <w:jc w:val="left"/>
            </w:pPr>
            <w:r>
              <w:t xml:space="preserve">LAB wizard</w:t>
            </w:r>
          </w:p>
        </w:tc>
        <w:tc>
          <w:tcPr/>
          <w:p>
            <w:pPr>
              <w:pStyle w:val="Compact"/>
              <w:jc w:val="left"/>
            </w:pPr>
            <w:r>
              <w:t xml:space="preserve">Welcome email</w:t>
            </w:r>
          </w:p>
        </w:tc>
        <w:tc>
          <w:tcPr/>
          <w:p>
            <w:pPr>
              <w:pStyle w:val="Compact"/>
              <w:jc w:val="left"/>
            </w:pPr>
            <w:r>
              <w:t xml:space="preserve">ISO 17025 certificate</w:t>
            </w:r>
          </w:p>
        </w:tc>
        <w:tc>
          <w:tcPr/>
          <w:p>
            <w:pPr>
              <w:pStyle w:val="Compact"/>
              <w:jc w:val="left"/>
            </w:pPr>
            <w:r>
              <w:t xml:space="preserve">None</w:t>
            </w:r>
          </w:p>
        </w:tc>
        <w:tc>
          <w:tcPr/>
          <w:p>
            <w:pPr>
              <w:pStyle w:val="Compact"/>
              <w:jc w:val="left"/>
            </w:pPr>
            <w:r>
              <w:t xml:space="preserve">VERIFIED</w:t>
            </w:r>
          </w:p>
        </w:tc>
      </w:tr>
      <w:tr>
        <w:tc>
          <w:tcPr/>
          <w:p>
            <w:pPr>
              <w:pStyle w:val="Compact"/>
              <w:jc w:val="left"/>
            </w:pPr>
            <w:r>
              <w:t xml:space="preserve">Day 2</w:t>
            </w:r>
          </w:p>
        </w:tc>
        <w:tc>
          <w:tcPr/>
          <w:p>
            <w:pPr>
              <w:pStyle w:val="Compact"/>
              <w:jc w:val="left"/>
            </w:pPr>
            <w:r>
              <w:t xml:space="preserve">Receive test request → Send quote</w:t>
            </w:r>
          </w:p>
        </w:tc>
        <w:tc>
          <w:tcPr/>
          <w:p>
            <w:pPr>
              <w:pStyle w:val="Compact"/>
              <w:jc w:val="left"/>
            </w:pPr>
            <w:r>
              <w:t xml:space="preserve">Testing Jobs</w:t>
            </w:r>
          </w:p>
        </w:tc>
        <w:tc>
          <w:tcPr/>
          <w:p>
            <w:pPr>
              <w:pStyle w:val="Compact"/>
              <w:jc w:val="left"/>
            </w:pPr>
            <w:r>
              <w:t xml:space="preserve">Inbox:</w:t>
            </w:r>
            <w:r>
              <w:t xml:space="preserve"> </w:t>
            </w:r>
            <w:r>
              <w:t xml:space="preserve">“</w:t>
            </w:r>
            <w:r>
              <w:t xml:space="preserve">New test job</w:t>
            </w:r>
            <w:r>
              <w:t xml:space="preserve">”</w:t>
            </w:r>
          </w:p>
        </w:tc>
        <w:tc>
          <w:tcPr/>
          <w:p>
            <w:pPr>
              <w:pStyle w:val="Compact"/>
              <w:jc w:val="left"/>
            </w:pPr>
            <w:r>
              <w:t xml:space="preserve">Quote</w:t>
            </w:r>
          </w:p>
        </w:tc>
        <w:tc>
          <w:tcPr/>
          <w:p>
            <w:pPr>
              <w:pStyle w:val="Compact"/>
              <w:jc w:val="left"/>
            </w:pPr>
            <w:r>
              <w:t xml:space="preserve">None</w:t>
            </w:r>
          </w:p>
        </w:tc>
        <w:tc>
          <w:tcPr/>
          <w:p>
            <w:pPr>
              <w:pStyle w:val="Compact"/>
              <w:jc w:val="left"/>
            </w:pPr>
            <w:r>
              <w:t xml:space="preserve">Quote submitted</w:t>
            </w:r>
          </w:p>
        </w:tc>
      </w:tr>
      <w:tr>
        <w:tc>
          <w:tcPr/>
          <w:p>
            <w:pPr>
              <w:pStyle w:val="Compact"/>
              <w:jc w:val="left"/>
            </w:pPr>
            <w:r>
              <w:t xml:space="preserve">Day 3</w:t>
            </w:r>
          </w:p>
        </w:tc>
        <w:tc>
          <w:tcPr/>
          <w:p>
            <w:pPr>
              <w:pStyle w:val="Compact"/>
              <w:jc w:val="left"/>
            </w:pPr>
            <w:r>
              <w:t xml:space="preserve">Receive sample → Confirm receipt</w:t>
            </w:r>
          </w:p>
        </w:tc>
        <w:tc>
          <w:tcPr/>
          <w:p>
            <w:pPr>
              <w:pStyle w:val="Compact"/>
              <w:jc w:val="left"/>
            </w:pPr>
            <w:r>
              <w:t xml:space="preserve">Testing Jobs</w:t>
            </w:r>
          </w:p>
        </w:tc>
        <w:tc>
          <w:tcPr/>
          <w:p>
            <w:pPr>
              <w:pStyle w:val="Compact"/>
              <w:jc w:val="left"/>
            </w:pPr>
            <w:r>
              <w:t xml:space="preserve">–</w:t>
            </w:r>
          </w:p>
        </w:tc>
        <w:tc>
          <w:tcPr/>
          <w:p>
            <w:pPr>
              <w:pStyle w:val="Compact"/>
              <w:jc w:val="left"/>
            </w:pPr>
            <w:r>
              <w:t xml:space="preserve">Sample tracking</w:t>
            </w:r>
          </w:p>
        </w:tc>
        <w:tc>
          <w:tcPr/>
          <w:p>
            <w:pPr>
              <w:pStyle w:val="Compact"/>
              <w:jc w:val="left"/>
            </w:pPr>
            <w:r>
              <w:t xml:space="preserve">One click</w:t>
            </w:r>
          </w:p>
        </w:tc>
        <w:tc>
          <w:tcPr/>
          <w:p>
            <w:pPr>
              <w:pStyle w:val="Compact"/>
              <w:jc w:val="left"/>
            </w:pPr>
            <w:r>
              <w:t xml:space="preserve">RECEIVED</w:t>
            </w:r>
          </w:p>
        </w:tc>
      </w:tr>
      <w:tr>
        <w:tc>
          <w:tcPr/>
          <w:p>
            <w:pPr>
              <w:pStyle w:val="Compact"/>
              <w:jc w:val="left"/>
            </w:pPr>
            <w:r>
              <w:t xml:space="preserve">Day 4</w:t>
            </w:r>
          </w:p>
        </w:tc>
        <w:tc>
          <w:tcPr/>
          <w:p>
            <w:pPr>
              <w:pStyle w:val="Compact"/>
              <w:jc w:val="left"/>
            </w:pPr>
            <w:r>
              <w:t xml:space="preserve">Perform tests → Submit results</w:t>
            </w:r>
          </w:p>
        </w:tc>
        <w:tc>
          <w:tcPr/>
          <w:p>
            <w:pPr>
              <w:pStyle w:val="Compact"/>
              <w:jc w:val="left"/>
            </w:pPr>
            <w:r>
              <w:t xml:space="preserve">Result Submission</w:t>
            </w:r>
          </w:p>
        </w:tc>
        <w:tc>
          <w:tcPr/>
          <w:p>
            <w:pPr>
              <w:pStyle w:val="Compact"/>
              <w:jc w:val="left"/>
            </w:pPr>
            <w:r>
              <w:t xml:space="preserve">–</w:t>
            </w:r>
          </w:p>
        </w:tc>
        <w:tc>
          <w:tcPr/>
          <w:p>
            <w:pPr>
              <w:pStyle w:val="Compact"/>
              <w:jc w:val="left"/>
            </w:pPr>
            <w:r>
              <w:t xml:space="preserve">Test report (structured)</w:t>
            </w:r>
          </w:p>
        </w:tc>
        <w:tc>
          <w:tcPr/>
          <w:p>
            <w:pPr>
              <w:pStyle w:val="Compact"/>
              <w:jc w:val="left"/>
            </w:pPr>
            <w:r>
              <w:t xml:space="preserve">One click</w:t>
            </w:r>
          </w:p>
        </w:tc>
        <w:tc>
          <w:tcPr/>
          <w:p>
            <w:pPr>
              <w:pStyle w:val="Compact"/>
              <w:jc w:val="left"/>
            </w:pPr>
            <w:r>
              <w:t xml:space="preserve">RESULTS_SUBMITTED</w:t>
            </w:r>
          </w:p>
        </w:tc>
      </w:tr>
      <w:tr>
        <w:tc>
          <w:tcPr/>
          <w:p>
            <w:pPr>
              <w:pStyle w:val="Compact"/>
              <w:jc w:val="left"/>
            </w:pPr>
            <w:r>
              <w:t xml:space="preserve">Day 5</w:t>
            </w:r>
          </w:p>
        </w:tc>
        <w:tc>
          <w:tcPr/>
          <w:p>
            <w:pPr>
              <w:pStyle w:val="Compact"/>
              <w:jc w:val="left"/>
            </w:pPr>
            <w:r>
              <w:t xml:space="preserve">(Auto) Certificates issued</w:t>
            </w:r>
          </w:p>
        </w:tc>
        <w:tc>
          <w:tcPr/>
          <w:p>
            <w:pPr>
              <w:pStyle w:val="Compact"/>
              <w:jc w:val="left"/>
            </w:pPr>
            <w:r>
              <w:t xml:space="preserve">Certificates</w:t>
            </w:r>
          </w:p>
        </w:tc>
        <w:tc>
          <w:tcPr/>
          <w:p>
            <w:pPr>
              <w:pStyle w:val="Compact"/>
              <w:jc w:val="left"/>
            </w:pPr>
            <w:r>
              <w:t xml:space="preserve">Inbox:</w:t>
            </w:r>
            <w:r>
              <w:t xml:space="preserve"> </w:t>
            </w:r>
            <w:r>
              <w:t xml:space="preserve">“</w:t>
            </w:r>
            <w:r>
              <w:t xml:space="preserve">Certificate ready</w:t>
            </w:r>
            <w:r>
              <w:t xml:space="preserve">”</w:t>
            </w:r>
          </w:p>
        </w:tc>
        <w:tc>
          <w:tcPr/>
          <w:p>
            <w:pPr>
              <w:pStyle w:val="Compact"/>
              <w:jc w:val="left"/>
            </w:pPr>
            <w:r>
              <w:t xml:space="preserve">Phyto/health certificate</w:t>
            </w:r>
          </w:p>
        </w:tc>
        <w:tc>
          <w:tcPr/>
          <w:p>
            <w:pPr>
              <w:pStyle w:val="Compact"/>
              <w:jc w:val="left"/>
            </w:pPr>
            <w:r>
              <w:t xml:space="preserve">None</w:t>
            </w:r>
          </w:p>
        </w:tc>
        <w:tc>
          <w:tcPr/>
          <w:p>
            <w:pPr>
              <w:pStyle w:val="Compact"/>
              <w:jc w:val="left"/>
            </w:pPr>
            <w:r>
              <w:t xml:space="preserve">COMPLETED</w:t>
            </w:r>
          </w:p>
        </w:tc>
      </w:tr>
    </w:tbl>
    <w:bookmarkEnd w:id="518"/>
    <w:bookmarkStart w:id="519" w:name="table-35"/>
    <w:p>
      <w:pPr>
        <w:pStyle w:val="3"/>
      </w:pPr>
      <w:r>
        <w:t xml:space="preserve">Table 35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Register → KYB</w:t>
            </w:r>
          </w:p>
        </w:tc>
        <w:tc>
          <w:tcPr/>
          <w:p>
            <w:pPr>
              <w:pStyle w:val="Compact"/>
              <w:jc w:val="left"/>
            </w:pPr>
            <w:r>
              <w:t xml:space="preserve">QC wizard</w:t>
            </w:r>
          </w:p>
        </w:tc>
        <w:tc>
          <w:tcPr/>
          <w:p>
            <w:pPr>
              <w:pStyle w:val="Compact"/>
              <w:jc w:val="left"/>
            </w:pPr>
            <w:r>
              <w:t xml:space="preserve">Welcome email</w:t>
            </w:r>
          </w:p>
        </w:tc>
        <w:tc>
          <w:tcPr/>
          <w:p>
            <w:pPr>
              <w:pStyle w:val="Compact"/>
              <w:jc w:val="left"/>
            </w:pPr>
            <w:r>
              <w:t xml:space="preserve">ISO 17020 certificate</w:t>
            </w:r>
          </w:p>
        </w:tc>
        <w:tc>
          <w:tcPr/>
          <w:p>
            <w:pPr>
              <w:pStyle w:val="Compact"/>
              <w:jc w:val="left"/>
            </w:pPr>
            <w:r>
              <w:t xml:space="preserve">None</w:t>
            </w:r>
          </w:p>
        </w:tc>
        <w:tc>
          <w:tcPr/>
          <w:p>
            <w:pPr>
              <w:pStyle w:val="Compact"/>
              <w:jc w:val="left"/>
            </w:pPr>
            <w:r>
              <w:t xml:space="preserve">VERIFIED</w:t>
            </w:r>
          </w:p>
        </w:tc>
      </w:tr>
      <w:tr>
        <w:tc>
          <w:tcPr/>
          <w:p>
            <w:pPr>
              <w:pStyle w:val="Compact"/>
              <w:jc w:val="left"/>
            </w:pPr>
            <w:r>
              <w:t xml:space="preserve">Day 2</w:t>
            </w:r>
          </w:p>
        </w:tc>
        <w:tc>
          <w:tcPr/>
          <w:p>
            <w:pPr>
              <w:pStyle w:val="Compact"/>
              <w:jc w:val="left"/>
            </w:pPr>
            <w:r>
              <w:t xml:space="preserve">Receive inspection job → Accept</w:t>
            </w:r>
          </w:p>
        </w:tc>
        <w:tc>
          <w:tcPr/>
          <w:p>
            <w:pPr>
              <w:pStyle w:val="Compact"/>
              <w:jc w:val="left"/>
            </w:pPr>
            <w:r>
              <w:t xml:space="preserve">Inspection Jobs</w:t>
            </w:r>
          </w:p>
        </w:tc>
        <w:tc>
          <w:tcPr/>
          <w:p>
            <w:pPr>
              <w:pStyle w:val="Compact"/>
              <w:jc w:val="left"/>
            </w:pPr>
            <w:r>
              <w:t xml:space="preserve">Inbox:</w:t>
            </w:r>
            <w:r>
              <w:t xml:space="preserve"> </w:t>
            </w:r>
            <w:r>
              <w:t xml:space="preserve">“</w:t>
            </w:r>
            <w:r>
              <w:t xml:space="preserve">New inspection</w:t>
            </w:r>
            <w:r>
              <w:t xml:space="preserve">”</w:t>
            </w:r>
          </w:p>
        </w:tc>
        <w:tc>
          <w:tcPr/>
          <w:p>
            <w:pPr>
              <w:pStyle w:val="Compact"/>
              <w:jc w:val="left"/>
            </w:pPr>
            <w:r>
              <w:t xml:space="preserve">–</w:t>
            </w:r>
          </w:p>
        </w:tc>
        <w:tc>
          <w:tcPr/>
          <w:p>
            <w:pPr>
              <w:pStyle w:val="Compact"/>
              <w:jc w:val="left"/>
            </w:pPr>
            <w:r>
              <w:t xml:space="preserve">One click</w:t>
            </w:r>
          </w:p>
        </w:tc>
        <w:tc>
          <w:tcPr/>
          <w:p>
            <w:pPr>
              <w:pStyle w:val="Compact"/>
              <w:jc w:val="left"/>
            </w:pPr>
            <w:r>
              <w:t xml:space="preserve">ACCEPTED</w:t>
            </w:r>
          </w:p>
        </w:tc>
      </w:tr>
      <w:tr>
        <w:tc>
          <w:tcPr/>
          <w:p>
            <w:pPr>
              <w:pStyle w:val="Compact"/>
              <w:jc w:val="left"/>
            </w:pPr>
            <w:r>
              <w:t xml:space="preserve">Day 3</w:t>
            </w:r>
          </w:p>
        </w:tc>
        <w:tc>
          <w:tcPr/>
          <w:p>
            <w:pPr>
              <w:pStyle w:val="Compact"/>
              <w:jc w:val="left"/>
            </w:pPr>
            <w:r>
              <w:t xml:space="preserve">Pair mobile app → Perform inspection → Submit report</w:t>
            </w:r>
          </w:p>
        </w:tc>
        <w:tc>
          <w:tcPr/>
          <w:p>
            <w:pPr>
              <w:pStyle w:val="Compact"/>
              <w:jc w:val="left"/>
            </w:pPr>
            <w:r>
              <w:t xml:space="preserve">Mobile app</w:t>
            </w:r>
          </w:p>
        </w:tc>
        <w:tc>
          <w:tcPr/>
          <w:p>
            <w:pPr>
              <w:pStyle w:val="Compact"/>
              <w:jc w:val="left"/>
            </w:pPr>
            <w:r>
              <w:t xml:space="preserve">–</w:t>
            </w:r>
          </w:p>
        </w:tc>
        <w:tc>
          <w:tcPr/>
          <w:p>
            <w:pPr>
              <w:pStyle w:val="Compact"/>
              <w:jc w:val="left"/>
            </w:pPr>
            <w:r>
              <w:t xml:space="preserve">Inspection report (photos, overrides)</w:t>
            </w:r>
          </w:p>
        </w:tc>
        <w:tc>
          <w:tcPr/>
          <w:p>
            <w:pPr>
              <w:pStyle w:val="Compact"/>
              <w:jc w:val="left"/>
            </w:pPr>
            <w:r>
              <w:t xml:space="preserve">Passkey, override reason</w:t>
            </w:r>
          </w:p>
        </w:tc>
        <w:tc>
          <w:tcPr/>
          <w:p>
            <w:pPr>
              <w:pStyle w:val="Compact"/>
              <w:jc w:val="left"/>
            </w:pPr>
            <w:r>
              <w:t xml:space="preserve">REPORT_SUBMITTED</w:t>
            </w:r>
          </w:p>
        </w:tc>
      </w:tr>
      <w:tr>
        <w:tc>
          <w:tcPr/>
          <w:p>
            <w:pPr>
              <w:pStyle w:val="Compact"/>
              <w:jc w:val="left"/>
            </w:pPr>
            <w:r>
              <w:t xml:space="preserve">Day 4</w:t>
            </w:r>
          </w:p>
        </w:tc>
        <w:tc>
          <w:tcPr/>
          <w:p>
            <w:pPr>
              <w:pStyle w:val="Compact"/>
              <w:jc w:val="left"/>
            </w:pPr>
            <w:r>
              <w:t xml:space="preserve">(If conditional) Verify action plan completion</w:t>
            </w:r>
          </w:p>
        </w:tc>
        <w:tc>
          <w:tcPr/>
          <w:p>
            <w:pPr>
              <w:pStyle w:val="Compact"/>
              <w:jc w:val="left"/>
            </w:pPr>
            <w:r>
              <w:t xml:space="preserve">Inspection Jobs</w:t>
            </w:r>
          </w:p>
        </w:tc>
        <w:tc>
          <w:tcPr/>
          <w:p>
            <w:pPr>
              <w:pStyle w:val="Compact"/>
              <w:jc w:val="left"/>
            </w:pPr>
            <w:r>
              <w:t xml:space="preserve">Inbox:</w:t>
            </w:r>
            <w:r>
              <w:t xml:space="preserve"> </w:t>
            </w:r>
            <w:r>
              <w:t xml:space="preserve">“</w:t>
            </w:r>
            <w:r>
              <w:t xml:space="preserve">Action plan completed</w:t>
            </w:r>
            <w:r>
              <w:t xml:space="preserve">”</w:t>
            </w:r>
          </w:p>
        </w:tc>
        <w:tc>
          <w:tcPr/>
          <w:p>
            <w:pPr>
              <w:pStyle w:val="Compact"/>
              <w:jc w:val="left"/>
            </w:pPr>
            <w:r>
              <w:t xml:space="preserve">Photo proof</w:t>
            </w:r>
          </w:p>
        </w:tc>
        <w:tc>
          <w:tcPr/>
          <w:p>
            <w:pPr>
              <w:pStyle w:val="Compact"/>
              <w:jc w:val="left"/>
            </w:pPr>
            <w:r>
              <w:t xml:space="preserve">One click</w:t>
            </w:r>
          </w:p>
        </w:tc>
        <w:tc>
          <w:tcPr/>
          <w:p>
            <w:pPr>
              <w:pStyle w:val="Compact"/>
              <w:jc w:val="left"/>
            </w:pPr>
            <w:r>
              <w:t xml:space="preserve">HOLD_REMOVED</w:t>
            </w:r>
          </w:p>
        </w:tc>
      </w:tr>
    </w:tbl>
    <w:bookmarkEnd w:id="519"/>
    <w:bookmarkStart w:id="520" w:name="table-36"/>
    <w:p>
      <w:pPr>
        <w:pStyle w:val="3"/>
      </w:pPr>
      <w:r>
        <w:t xml:space="preserve">Table 36</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Register → KYB</w:t>
            </w:r>
          </w:p>
        </w:tc>
        <w:tc>
          <w:tcPr/>
          <w:p>
            <w:pPr>
              <w:pStyle w:val="Compact"/>
              <w:jc w:val="left"/>
            </w:pPr>
            <w:r>
              <w:t xml:space="preserve">Financier (BANK) wizard</w:t>
            </w:r>
          </w:p>
        </w:tc>
        <w:tc>
          <w:tcPr/>
          <w:p>
            <w:pPr>
              <w:pStyle w:val="Compact"/>
              <w:jc w:val="left"/>
            </w:pPr>
            <w:r>
              <w:t xml:space="preserve">Welcome email</w:t>
            </w:r>
          </w:p>
        </w:tc>
        <w:tc>
          <w:tcPr/>
          <w:p>
            <w:pPr>
              <w:pStyle w:val="Compact"/>
              <w:jc w:val="left"/>
            </w:pPr>
            <w:r>
              <w:t xml:space="preserve">CBE accreditation</w:t>
            </w:r>
          </w:p>
        </w:tc>
        <w:tc>
          <w:tcPr/>
          <w:p>
            <w:pPr>
              <w:pStyle w:val="Compact"/>
              <w:jc w:val="left"/>
            </w:pPr>
            <w:r>
              <w:t xml:space="preserve">None</w:t>
            </w:r>
          </w:p>
        </w:tc>
        <w:tc>
          <w:tcPr/>
          <w:p>
            <w:pPr>
              <w:pStyle w:val="Compact"/>
              <w:jc w:val="left"/>
            </w:pPr>
            <w:r>
              <w:t xml:space="preserve">VERIFIED</w:t>
            </w:r>
          </w:p>
        </w:tc>
      </w:tr>
      <w:tr>
        <w:tc>
          <w:tcPr/>
          <w:p>
            <w:pPr>
              <w:pStyle w:val="Compact"/>
              <w:jc w:val="left"/>
            </w:pPr>
            <w:r>
              <w:t xml:space="preserve">Day 2</w:t>
            </w:r>
          </w:p>
        </w:tc>
        <w:tc>
          <w:tcPr/>
          <w:p>
            <w:pPr>
              <w:pStyle w:val="Compact"/>
              <w:jc w:val="left"/>
            </w:pPr>
            <w:r>
              <w:t xml:space="preserve">Receive auto-RFQ → View full disclosure → Submit bid</w:t>
            </w:r>
          </w:p>
        </w:tc>
        <w:tc>
          <w:tcPr/>
          <w:p>
            <w:pPr>
              <w:pStyle w:val="Compact"/>
              <w:jc w:val="left"/>
            </w:pPr>
            <w:r>
              <w:t xml:space="preserve">Financing Opportunities</w:t>
            </w:r>
          </w:p>
        </w:tc>
        <w:tc>
          <w:tcPr/>
          <w:p>
            <w:pPr>
              <w:pStyle w:val="Compact"/>
              <w:jc w:val="left"/>
            </w:pPr>
            <w:r>
              <w:t xml:space="preserve">Inbox:</w:t>
            </w:r>
            <w:r>
              <w:t xml:space="preserve"> </w:t>
            </w:r>
            <w:r>
              <w:t xml:space="preserve">“</w:t>
            </w:r>
            <w:r>
              <w:t xml:space="preserve">New RFQ (match score 94)</w:t>
            </w: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Bid submitted</w:t>
            </w:r>
          </w:p>
        </w:tc>
      </w:tr>
      <w:tr>
        <w:tc>
          <w:tcPr/>
          <w:p>
            <w:pPr>
              <w:pStyle w:val="Compact"/>
              <w:jc w:val="left"/>
            </w:pPr>
            <w:r>
              <w:t xml:space="preserve">Day 3</w:t>
            </w:r>
          </w:p>
        </w:tc>
        <w:tc>
          <w:tcPr/>
          <w:p>
            <w:pPr>
              <w:pStyle w:val="Compact"/>
              <w:jc w:val="left"/>
            </w:pPr>
            <w:r>
              <w:t xml:space="preserve">Bid accepted → Sign financing agreement</w:t>
            </w:r>
          </w:p>
        </w:tc>
        <w:tc>
          <w:tcPr/>
          <w:p>
            <w:pPr>
              <w:pStyle w:val="Compact"/>
              <w:jc w:val="left"/>
            </w:pPr>
            <w:r>
              <w:t xml:space="preserve">My Bids &amp; Active Loans</w:t>
            </w:r>
          </w:p>
        </w:tc>
        <w:tc>
          <w:tcPr/>
          <w:p>
            <w:pPr>
              <w:pStyle w:val="Compact"/>
              <w:jc w:val="left"/>
            </w:pPr>
            <w:r>
              <w:t xml:space="preserve">Inbox:</w:t>
            </w:r>
            <w:r>
              <w:t xml:space="preserve"> </w:t>
            </w:r>
            <w:r>
              <w:t xml:space="preserve">“</w:t>
            </w:r>
            <w:r>
              <w:t xml:space="preserve">Bid accepted</w:t>
            </w:r>
            <w:r>
              <w:t xml:space="preserve">”</w:t>
            </w:r>
          </w:p>
        </w:tc>
        <w:tc>
          <w:tcPr/>
          <w:p>
            <w:pPr>
              <w:pStyle w:val="Compact"/>
              <w:jc w:val="left"/>
            </w:pPr>
            <w:r>
              <w:t xml:space="preserve">Financing agreement</w:t>
            </w:r>
          </w:p>
        </w:tc>
        <w:tc>
          <w:tcPr/>
          <w:p>
            <w:pPr>
              <w:pStyle w:val="Compact"/>
              <w:jc w:val="left"/>
            </w:pPr>
            <w:r>
              <w:t xml:space="preserve">Passkey (QES for &gt;$100k)</w:t>
            </w:r>
          </w:p>
        </w:tc>
        <w:tc>
          <w:tcPr/>
          <w:p>
            <w:pPr>
              <w:pStyle w:val="Compact"/>
              <w:jc w:val="left"/>
            </w:pPr>
            <w:r>
              <w:t xml:space="preserve">Agreement signed</w:t>
            </w:r>
          </w:p>
        </w:tc>
      </w:tr>
      <w:tr>
        <w:tc>
          <w:tcPr/>
          <w:p>
            <w:pPr>
              <w:pStyle w:val="Compact"/>
              <w:jc w:val="left"/>
            </w:pPr>
            <w:r>
              <w:t xml:space="preserve">Day 4</w:t>
            </w:r>
          </w:p>
        </w:tc>
        <w:tc>
          <w:tcPr/>
          <w:p>
            <w:pPr>
              <w:pStyle w:val="Compact"/>
              <w:jc w:val="left"/>
            </w:pPr>
            <w:r>
              <w:t xml:space="preserve">Disburse funds</w:t>
            </w:r>
          </w:p>
        </w:tc>
        <w:tc>
          <w:tcPr/>
          <w:p>
            <w:pPr>
              <w:pStyle w:val="Compact"/>
              <w:jc w:val="left"/>
            </w:pPr>
            <w:r>
              <w:t xml:space="preserve">My Bids &amp; Active Loans</w:t>
            </w:r>
          </w:p>
        </w:tc>
        <w:tc>
          <w:tcPr/>
          <w:p>
            <w:pPr>
              <w:pStyle w:val="Compact"/>
              <w:jc w:val="left"/>
            </w:pPr>
            <w:r>
              <w:t xml:space="preserve">–</w:t>
            </w:r>
          </w:p>
        </w:tc>
        <w:tc>
          <w:tcPr/>
          <w:p>
            <w:pPr>
              <w:pStyle w:val="Compact"/>
              <w:jc w:val="left"/>
            </w:pPr>
            <w:r>
              <w:t xml:space="preserve">Payment instruction</w:t>
            </w:r>
          </w:p>
        </w:tc>
        <w:tc>
          <w:tcPr/>
          <w:p>
            <w:pPr>
              <w:pStyle w:val="Compact"/>
              <w:jc w:val="left"/>
            </w:pPr>
            <w:r>
              <w:t xml:space="preserve">One click</w:t>
            </w:r>
          </w:p>
        </w:tc>
        <w:tc>
          <w:tcPr/>
          <w:p>
            <w:pPr>
              <w:pStyle w:val="Compact"/>
              <w:jc w:val="left"/>
            </w:pPr>
            <w:r>
              <w:t xml:space="preserve">Disbursed</w:t>
            </w:r>
          </w:p>
        </w:tc>
      </w:tr>
      <w:tr>
        <w:tc>
          <w:tcPr/>
          <w:p>
            <w:pPr>
              <w:pStyle w:val="Compact"/>
              <w:jc w:val="left"/>
            </w:pPr>
            <w:r>
              <w:t xml:space="preserve">Day 5–60</w:t>
            </w:r>
          </w:p>
        </w:tc>
        <w:tc>
          <w:tcPr/>
          <w:p>
            <w:pPr>
              <w:pStyle w:val="Compact"/>
              <w:jc w:val="left"/>
            </w:pPr>
            <w:r>
              <w:t xml:space="preserve">Monitor loan (LTV, margin calls)</w:t>
            </w:r>
          </w:p>
        </w:tc>
        <w:tc>
          <w:tcPr/>
          <w:p>
            <w:pPr>
              <w:pStyle w:val="Compact"/>
              <w:jc w:val="left"/>
            </w:pPr>
            <w:r>
              <w:t xml:space="preserve">Collateral Monitoring Dashboard</w:t>
            </w:r>
          </w:p>
        </w:tc>
        <w:tc>
          <w:tcPr/>
          <w:p>
            <w:pPr>
              <w:pStyle w:val="Compact"/>
              <w:jc w:val="left"/>
            </w:pPr>
            <w:r>
              <w:t xml:space="preserve">Inbox:</w:t>
            </w:r>
            <w:r>
              <w:t xml:space="preserve"> </w:t>
            </w:r>
            <w:r>
              <w:t xml:space="preserve">“</w:t>
            </w:r>
            <w:r>
              <w:t xml:space="preserve">Margin call alert</w:t>
            </w:r>
            <w:r>
              <w:t xml:space="preserve">”</w:t>
            </w:r>
          </w:p>
        </w:tc>
        <w:tc>
          <w:tcPr/>
          <w:p>
            <w:pPr>
              <w:pStyle w:val="Compact"/>
              <w:jc w:val="left"/>
            </w:pPr>
            <w:r>
              <w:t xml:space="preserve">–</w:t>
            </w:r>
          </w:p>
        </w:tc>
        <w:tc>
          <w:tcPr/>
          <w:p>
            <w:pPr>
              <w:pStyle w:val="Compact"/>
              <w:jc w:val="left"/>
            </w:pPr>
            <w:r>
              <w:t xml:space="preserve">One click</w:t>
            </w:r>
          </w:p>
        </w:tc>
        <w:tc>
          <w:tcPr/>
          <w:p>
            <w:pPr>
              <w:pStyle w:val="Compact"/>
              <w:jc w:val="left"/>
            </w:pPr>
            <w:r>
              <w:t xml:space="preserve">Loan repaid</w:t>
            </w:r>
          </w:p>
        </w:tc>
      </w:tr>
    </w:tbl>
    <w:bookmarkEnd w:id="520"/>
    <w:bookmarkStart w:id="521" w:name="table-37"/>
    <w:p>
      <w:pPr>
        <w:pStyle w:val="3"/>
      </w:pPr>
      <w:r>
        <w:t xml:space="preserve">Table 37</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Day</w:t>
            </w:r>
          </w:p>
        </w:tc>
        <w:tc>
          <w:tcPr/>
          <w:p>
            <w:pPr>
              <w:pStyle w:val="Compact"/>
              <w:jc w:val="left"/>
            </w:pPr>
            <w:r>
              <w:t xml:space="preserve">Action</w:t>
            </w:r>
          </w:p>
        </w:tc>
        <w:tc>
          <w:tcPr/>
          <w:p>
            <w:pPr>
              <w:pStyle w:val="Compact"/>
              <w:jc w:val="left"/>
            </w:pPr>
            <w:r>
              <w:t xml:space="preserve">Portal / Tab</w:t>
            </w:r>
          </w:p>
        </w:tc>
        <w:tc>
          <w:tcPr/>
          <w:p>
            <w:pPr>
              <w:pStyle w:val="Compact"/>
              <w:jc w:val="left"/>
            </w:pPr>
            <w:r>
              <w:t xml:space="preserve">Notifications</w:t>
            </w:r>
          </w:p>
        </w:tc>
        <w:tc>
          <w:tcPr/>
          <w:p>
            <w:pPr>
              <w:pStyle w:val="Compact"/>
              <w:jc w:val="left"/>
            </w:pPr>
            <w:r>
              <w:t xml:space="preserve">Documents</w:t>
            </w:r>
          </w:p>
        </w:tc>
        <w:tc>
          <w:tcPr/>
          <w:p>
            <w:pPr>
              <w:pStyle w:val="Compact"/>
              <w:jc w:val="left"/>
            </w:pPr>
            <w:r>
              <w:t xml:space="preserve">Approvals</w:t>
            </w:r>
          </w:p>
        </w:tc>
        <w:tc>
          <w:tcPr/>
          <w:p>
            <w:pPr>
              <w:pStyle w:val="Compact"/>
              <w:jc w:val="left"/>
            </w:pPr>
            <w:r>
              <w:t xml:space="preserve">Exit Condition</w:t>
            </w:r>
          </w:p>
        </w:tc>
      </w:tr>
      <w:tr>
        <w:tc>
          <w:tcPr/>
          <w:p>
            <w:pPr>
              <w:pStyle w:val="Compact"/>
              <w:jc w:val="left"/>
            </w:pPr>
            <w:r>
              <w:t xml:space="preserve">Day 1</w:t>
            </w:r>
          </w:p>
        </w:tc>
        <w:tc>
          <w:tcPr/>
          <w:p>
            <w:pPr>
              <w:pStyle w:val="Compact"/>
              <w:jc w:val="left"/>
            </w:pPr>
            <w:r>
              <w:t xml:space="preserve">(Manual onboarding)</w:t>
            </w:r>
          </w:p>
        </w:tc>
        <w:tc>
          <w:tcPr/>
          <w:p>
            <w:pPr>
              <w:pStyle w:val="Compact"/>
              <w:jc w:val="left"/>
            </w:pPr>
            <w:r>
              <w:t xml:space="preserve">Government Portal</w:t>
            </w:r>
          </w:p>
        </w:tc>
        <w:tc>
          <w:tcPr/>
          <w:p>
            <w:pPr>
              <w:pStyle w:val="Compact"/>
              <w:jc w:val="left"/>
            </w:pPr>
            <w:r>
              <w:t xml:space="preserve">–</w:t>
            </w:r>
          </w:p>
        </w:tc>
        <w:tc>
          <w:tcPr/>
          <w:p>
            <w:pPr>
              <w:pStyle w:val="Compact"/>
              <w:jc w:val="left"/>
            </w:pPr>
            <w:r>
              <w:t xml:space="preserve">Diplomatic credentials</w:t>
            </w:r>
          </w:p>
        </w:tc>
        <w:tc>
          <w:tcPr/>
          <w:p>
            <w:pPr>
              <w:pStyle w:val="Compact"/>
              <w:jc w:val="left"/>
            </w:pPr>
            <w:r>
              <w:t xml:space="preserve">Platform Governance Authority</w:t>
            </w:r>
          </w:p>
        </w:tc>
        <w:tc>
          <w:tcPr/>
          <w:p>
            <w:pPr>
              <w:pStyle w:val="Compact"/>
              <w:jc w:val="left"/>
            </w:pPr>
            <w:r>
              <w:t xml:space="preserve">ACTIVE</w:t>
            </w:r>
          </w:p>
        </w:tc>
      </w:tr>
      <w:tr>
        <w:tc>
          <w:tcPr/>
          <w:p>
            <w:pPr>
              <w:pStyle w:val="Compact"/>
              <w:jc w:val="left"/>
            </w:pPr>
            <w:r>
              <w:t xml:space="preserve">Daily</w:t>
            </w:r>
          </w:p>
        </w:tc>
        <w:tc>
          <w:tcPr/>
          <w:p>
            <w:pPr>
              <w:pStyle w:val="Compact"/>
              <w:jc w:val="left"/>
            </w:pPr>
            <w:r>
              <w:t xml:space="preserve">Monitor live trades</w:t>
            </w:r>
          </w:p>
        </w:tc>
        <w:tc>
          <w:tcPr/>
          <w:p>
            <w:pPr>
              <w:pStyle w:val="Compact"/>
              <w:jc w:val="left"/>
            </w:pPr>
            <w:r>
              <w:t xml:space="preserve">Live Trade Monitor</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w:t>
            </w:r>
          </w:p>
        </w:tc>
      </w:tr>
      <w:tr>
        <w:tc>
          <w:tcPr/>
          <w:p>
            <w:pPr>
              <w:pStyle w:val="Compact"/>
              <w:jc w:val="left"/>
            </w:pPr>
            <w:r>
              <w:t xml:space="preserve">As needed</w:t>
            </w:r>
          </w:p>
        </w:tc>
        <w:tc>
          <w:tcPr/>
          <w:p>
            <w:pPr>
              <w:pStyle w:val="Compact"/>
              <w:jc w:val="left"/>
            </w:pPr>
            <w:r>
              <w:t xml:space="preserve">Clear shipment</w:t>
            </w:r>
          </w:p>
        </w:tc>
        <w:tc>
          <w:tcPr/>
          <w:p>
            <w:pPr>
              <w:pStyle w:val="Compact"/>
              <w:jc w:val="left"/>
            </w:pPr>
            <w:r>
              <w:t xml:space="preserve">Clearance Workflow</w:t>
            </w:r>
          </w:p>
        </w:tc>
        <w:tc>
          <w:tcPr/>
          <w:p>
            <w:pPr>
              <w:pStyle w:val="Compact"/>
              <w:jc w:val="left"/>
            </w:pPr>
            <w:r>
              <w:t xml:space="preserve">Inbox:</w:t>
            </w:r>
            <w:r>
              <w:t xml:space="preserve"> </w:t>
            </w:r>
            <w:r>
              <w:t xml:space="preserve">“</w:t>
            </w:r>
            <w:r>
              <w:t xml:space="preserve">Shipment awaiting clearance</w:t>
            </w:r>
            <w:r>
              <w:t xml:space="preserve">”</w:t>
            </w:r>
          </w:p>
        </w:tc>
        <w:tc>
          <w:tcPr/>
          <w:p>
            <w:pPr>
              <w:pStyle w:val="Compact"/>
              <w:jc w:val="left"/>
            </w:pPr>
            <w:r>
              <w:t xml:space="preserve">Declaration</w:t>
            </w:r>
          </w:p>
        </w:tc>
        <w:tc>
          <w:tcPr/>
          <w:p>
            <w:pPr>
              <w:pStyle w:val="Compact"/>
              <w:jc w:val="left"/>
            </w:pPr>
            <w:r>
              <w:t xml:space="preserve">One click (Approve/Hold/Reject)</w:t>
            </w:r>
          </w:p>
        </w:tc>
        <w:tc>
          <w:tcPr/>
          <w:p>
            <w:pPr>
              <w:pStyle w:val="Compact"/>
              <w:jc w:val="left"/>
            </w:pPr>
            <w:r>
              <w:t xml:space="preserve">CLEARED</w:t>
            </w:r>
          </w:p>
        </w:tc>
      </w:tr>
      <w:tr>
        <w:tc>
          <w:tcPr/>
          <w:p>
            <w:pPr>
              <w:pStyle w:val="Compact"/>
              <w:jc w:val="left"/>
            </w:pPr>
            <w:r>
              <w:t xml:space="preserve">As needed</w:t>
            </w:r>
          </w:p>
        </w:tc>
        <w:tc>
          <w:tcPr/>
          <w:p>
            <w:pPr>
              <w:pStyle w:val="Compact"/>
              <w:jc w:val="left"/>
            </w:pPr>
            <w:r>
              <w:t xml:space="preserve">Verify documents</w:t>
            </w:r>
          </w:p>
        </w:tc>
        <w:tc>
          <w:tcPr/>
          <w:p>
            <w:pPr>
              <w:pStyle w:val="Compact"/>
              <w:jc w:val="left"/>
            </w:pPr>
            <w:r>
              <w:t xml:space="preserve">Document Verification</w:t>
            </w:r>
          </w:p>
        </w:tc>
        <w:tc>
          <w:tcPr/>
          <w:p>
            <w:pPr>
              <w:pStyle w:val="Compact"/>
              <w:jc w:val="left"/>
            </w:pPr>
            <w:r>
              <w:t xml:space="preserve">Inbox:</w:t>
            </w:r>
            <w:r>
              <w:t xml:space="preserve"> </w:t>
            </w:r>
            <w:r>
              <w:t xml:space="preserve">“</w:t>
            </w:r>
            <w:r>
              <w:t xml:space="preserve">Document flagged</w:t>
            </w:r>
            <w:r>
              <w:t xml:space="preserve">”</w:t>
            </w:r>
          </w:p>
        </w:tc>
        <w:tc>
          <w:tcPr/>
          <w:p>
            <w:pPr>
              <w:pStyle w:val="Compact"/>
              <w:jc w:val="left"/>
            </w:pPr>
            <w:r>
              <w:t xml:space="preserve">PDF</w:t>
            </w:r>
          </w:p>
        </w:tc>
        <w:tc>
          <w:tcPr/>
          <w:p>
            <w:pPr>
              <w:pStyle w:val="Compact"/>
              <w:jc w:val="left"/>
            </w:pPr>
            <w:r>
              <w:t xml:space="preserve">Accept/Reject</w:t>
            </w:r>
          </w:p>
        </w:tc>
        <w:tc>
          <w:tcPr/>
          <w:p>
            <w:pPr>
              <w:pStyle w:val="Compact"/>
              <w:jc w:val="left"/>
            </w:pPr>
            <w:r>
              <w:t xml:space="preserve">VERIFIED or REJECTED</w:t>
            </w:r>
          </w:p>
        </w:tc>
      </w:tr>
      <w:tr>
        <w:tc>
          <w:tcPr/>
          <w:p>
            <w:pPr>
              <w:pStyle w:val="Compact"/>
              <w:jc w:val="left"/>
            </w:pPr>
            <w:r>
              <w:t xml:space="preserve">Weekly</w:t>
            </w:r>
          </w:p>
        </w:tc>
        <w:tc>
          <w:tcPr/>
          <w:p>
            <w:pPr>
              <w:pStyle w:val="Compact"/>
              <w:jc w:val="left"/>
            </w:pPr>
            <w:r>
              <w:t xml:space="preserve">Review compliance metrics</w:t>
            </w:r>
          </w:p>
        </w:tc>
        <w:tc>
          <w:tcPr/>
          <w:p>
            <w:pPr>
              <w:pStyle w:val="Compact"/>
              <w:jc w:val="left"/>
            </w:pPr>
            <w:r>
              <w:t xml:space="preserve">Compliance Monitor</w:t>
            </w:r>
          </w:p>
        </w:tc>
        <w:tc>
          <w:tcPr/>
          <w:p>
            <w:pPr>
              <w:pStyle w:val="Compact"/>
              <w:jc w:val="left"/>
            </w:pPr>
            <w:r>
              <w:t xml:space="preserve">–</w:t>
            </w:r>
          </w:p>
        </w:tc>
        <w:tc>
          <w:tcPr/>
          <w:p>
            <w:pPr>
              <w:pStyle w:val="Compact"/>
              <w:jc w:val="left"/>
            </w:pPr>
            <w:r>
              <w:t xml:space="preserve">Report</w:t>
            </w:r>
          </w:p>
        </w:tc>
        <w:tc>
          <w:tcPr/>
          <w:p>
            <w:pPr>
              <w:pStyle w:val="Compact"/>
              <w:jc w:val="left"/>
            </w:pPr>
            <w:r>
              <w:t xml:space="preserve">None</w:t>
            </w:r>
          </w:p>
        </w:tc>
        <w:tc>
          <w:tcPr/>
          <w:p>
            <w:pPr>
              <w:pStyle w:val="Compact"/>
              <w:jc w:val="left"/>
            </w:pPr>
            <w:r>
              <w:t xml:space="preserve">–</w:t>
            </w:r>
          </w:p>
        </w:tc>
      </w:tr>
    </w:tbl>
    <w:bookmarkEnd w:id="521"/>
    <w:bookmarkStart w:id="522" w:name="table-38"/>
    <w:p>
      <w:pPr>
        <w:pStyle w:val="3"/>
      </w:pPr>
      <w:r>
        <w:t xml:space="preserve">Table 38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Normal Exit</w:t>
            </w:r>
          </w:p>
        </w:tc>
        <w:tc>
          <w:tcPr/>
          <w:p>
            <w:pPr>
              <w:pStyle w:val="Compact"/>
              <w:jc w:val="left"/>
            </w:pPr>
            <w:r>
              <w:t xml:space="preserve">Abnormal Exit</w:t>
            </w:r>
          </w:p>
        </w:tc>
      </w:tr>
      <w:tr>
        <w:tc>
          <w:tcPr/>
          <w:p>
            <w:pPr>
              <w:pStyle w:val="Compact"/>
              <w:jc w:val="left"/>
            </w:pPr>
            <w:r>
              <w:t xml:space="preserve">Trader (Buyer)</w:t>
            </w:r>
          </w:p>
        </w:tc>
        <w:tc>
          <w:tcPr/>
          <w:p>
            <w:pPr>
              <w:pStyle w:val="Compact"/>
              <w:jc w:val="left"/>
            </w:pPr>
            <w:r>
              <w:t xml:space="preserve">SETTLED (payment completed)</w:t>
            </w:r>
          </w:p>
        </w:tc>
        <w:tc>
          <w:tcPr/>
          <w:p>
            <w:pPr>
              <w:pStyle w:val="Compact"/>
              <w:jc w:val="left"/>
            </w:pPr>
            <w:r>
              <w:t xml:space="preserve">Dispute, cancellation</w:t>
            </w:r>
          </w:p>
        </w:tc>
      </w:tr>
      <w:tr>
        <w:tc>
          <w:tcPr/>
          <w:p>
            <w:pPr>
              <w:pStyle w:val="Compact"/>
              <w:jc w:val="left"/>
            </w:pPr>
            <w:r>
              <w:t xml:space="preserve">Trader (Seller)</w:t>
            </w:r>
          </w:p>
        </w:tc>
        <w:tc>
          <w:tcPr/>
          <w:p>
            <w:pPr>
              <w:pStyle w:val="Compact"/>
              <w:jc w:val="left"/>
            </w:pPr>
            <w:r>
              <w:t xml:space="preserve">SETTLED (payment received)</w:t>
            </w:r>
          </w:p>
        </w:tc>
        <w:tc>
          <w:tcPr/>
          <w:p>
            <w:pPr>
              <w:pStyle w:val="Compact"/>
              <w:jc w:val="left"/>
            </w:pPr>
            <w:r>
              <w:t xml:space="preserve">Dispute, distressed sale</w:t>
            </w:r>
          </w:p>
        </w:tc>
      </w:tr>
      <w:tr>
        <w:tc>
          <w:tcPr/>
          <w:p>
            <w:pPr>
              <w:pStyle w:val="Compact"/>
              <w:jc w:val="left"/>
            </w:pPr>
            <w:r>
              <w:t xml:space="preserve">LSP</w:t>
            </w:r>
          </w:p>
        </w:tc>
        <w:tc>
          <w:tcPr/>
          <w:p>
            <w:pPr>
              <w:pStyle w:val="Compact"/>
              <w:jc w:val="left"/>
            </w:pPr>
            <w:r>
              <w:t xml:space="preserve">DELIVERED milestone confirmed</w:t>
            </w:r>
          </w:p>
        </w:tc>
        <w:tc>
          <w:tcPr/>
          <w:p>
            <w:pPr>
              <w:pStyle w:val="Compact"/>
              <w:jc w:val="left"/>
            </w:pPr>
            <w:r>
              <w:t xml:space="preserve">Dispute (service quality)</w:t>
            </w:r>
          </w:p>
        </w:tc>
      </w:tr>
      <w:tr>
        <w:tc>
          <w:tcPr/>
          <w:p>
            <w:pPr>
              <w:pStyle w:val="Compact"/>
              <w:jc w:val="left"/>
            </w:pPr>
            <w:r>
              <w:t xml:space="preserve">SHIP</w:t>
            </w:r>
          </w:p>
        </w:tc>
        <w:tc>
          <w:tcPr/>
          <w:p>
            <w:pPr>
              <w:pStyle w:val="Compact"/>
              <w:jc w:val="left"/>
            </w:pPr>
            <w:r>
              <w:t xml:space="preserve">ARRIVED + invoice paid</w:t>
            </w:r>
          </w:p>
        </w:tc>
        <w:tc>
          <w:tcPr/>
          <w:p>
            <w:pPr>
              <w:pStyle w:val="Compact"/>
              <w:jc w:val="left"/>
            </w:pPr>
            <w:r>
              <w:t xml:space="preserve">Delay dispute</w:t>
            </w:r>
          </w:p>
        </w:tc>
      </w:tr>
      <w:tr>
        <w:tc>
          <w:tcPr/>
          <w:p>
            <w:pPr>
              <w:pStyle w:val="Compact"/>
              <w:jc w:val="left"/>
            </w:pPr>
            <w:r>
              <w:t xml:space="preserve">LAB</w:t>
            </w:r>
          </w:p>
        </w:tc>
        <w:tc>
          <w:tcPr/>
          <w:p>
            <w:pPr>
              <w:pStyle w:val="Compact"/>
              <w:jc w:val="left"/>
            </w:pPr>
            <w:r>
              <w:t xml:space="preserve">COMPLETED (certificates issued)</w:t>
            </w:r>
          </w:p>
        </w:tc>
        <w:tc>
          <w:tcPr/>
          <w:p>
            <w:pPr>
              <w:pStyle w:val="Compact"/>
              <w:jc w:val="left"/>
            </w:pPr>
            <w:r>
              <w:t xml:space="preserve">Result dispute</w:t>
            </w:r>
          </w:p>
        </w:tc>
      </w:tr>
      <w:tr>
        <w:tc>
          <w:tcPr/>
          <w:p>
            <w:pPr>
              <w:pStyle w:val="Compact"/>
              <w:jc w:val="left"/>
            </w:pPr>
            <w:r>
              <w:t xml:space="preserve">QC</w:t>
            </w:r>
          </w:p>
        </w:tc>
        <w:tc>
          <w:tcPr/>
          <w:p>
            <w:pPr>
              <w:pStyle w:val="Compact"/>
              <w:jc w:val="left"/>
            </w:pPr>
            <w:r>
              <w:t xml:space="preserve">REPORT_SUBMITTED (no hold) or HOLD_REMOVED</w:t>
            </w:r>
          </w:p>
        </w:tc>
        <w:tc>
          <w:tcPr/>
          <w:p>
            <w:pPr>
              <w:pStyle w:val="Compact"/>
              <w:jc w:val="left"/>
            </w:pPr>
            <w:r>
              <w:t xml:space="preserve">Override dispute</w:t>
            </w:r>
          </w:p>
        </w:tc>
      </w:tr>
      <w:tr>
        <w:tc>
          <w:tcPr/>
          <w:p>
            <w:pPr>
              <w:pStyle w:val="Compact"/>
              <w:jc w:val="left"/>
            </w:pPr>
            <w:r>
              <w:t xml:space="preserve">CBR</w:t>
            </w:r>
          </w:p>
        </w:tc>
        <w:tc>
          <w:tcPr/>
          <w:p>
            <w:pPr>
              <w:pStyle w:val="Compact"/>
              <w:jc w:val="left"/>
            </w:pPr>
            <w:r>
              <w:t xml:space="preserve">CERTIFIED or COMPLETED (physical)</w:t>
            </w:r>
          </w:p>
        </w:tc>
        <w:tc>
          <w:tcPr/>
          <w:p>
            <w:pPr>
              <w:pStyle w:val="Compact"/>
              <w:jc w:val="left"/>
            </w:pPr>
            <w:r>
              <w:t xml:space="preserve">Declaration rejection</w:t>
            </w:r>
          </w:p>
        </w:tc>
      </w:tr>
      <w:tr>
        <w:tc>
          <w:tcPr/>
          <w:p>
            <w:pPr>
              <w:pStyle w:val="Compact"/>
              <w:jc w:val="left"/>
            </w:pPr>
            <w:r>
              <w:t xml:space="preserve">Financier</w:t>
            </w:r>
          </w:p>
        </w:tc>
        <w:tc>
          <w:tcPr/>
          <w:p>
            <w:pPr>
              <w:pStyle w:val="Compact"/>
              <w:jc w:val="left"/>
            </w:pPr>
            <w:r>
              <w:t xml:space="preserve">Loan repaid</w:t>
            </w:r>
          </w:p>
        </w:tc>
        <w:tc>
          <w:tcPr/>
          <w:p>
            <w:pPr>
              <w:pStyle w:val="Compact"/>
              <w:jc w:val="left"/>
            </w:pPr>
            <w:r>
              <w:t xml:space="preserve">Default, margin call liquidation</w:t>
            </w:r>
          </w:p>
        </w:tc>
      </w:tr>
      <w:tr>
        <w:tc>
          <w:tcPr/>
          <w:p>
            <w:pPr>
              <w:pStyle w:val="Compact"/>
              <w:jc w:val="left"/>
            </w:pPr>
            <w:r>
              <w:t xml:space="preserve">Government Officer</w:t>
            </w:r>
          </w:p>
        </w:tc>
        <w:tc>
          <w:tcPr/>
          <w:p>
            <w:pPr>
              <w:pStyle w:val="Compact"/>
              <w:jc w:val="left"/>
            </w:pPr>
            <w:r>
              <w:t xml:space="preserve">(Continuous)</w:t>
            </w:r>
          </w:p>
        </w:tc>
        <w:tc>
          <w:tcPr/>
          <w:p>
            <w:pPr>
              <w:pStyle w:val="Compact"/>
              <w:jc w:val="left"/>
            </w:pPr>
            <w:r>
              <w:t xml:space="preserve">N/A</w:t>
            </w:r>
          </w:p>
        </w:tc>
      </w:tr>
    </w:tbl>
    <w:bookmarkEnd w:id="522"/>
    <w:bookmarkStart w:id="523" w:name="table-39"/>
    <w:p>
      <w:pPr>
        <w:pStyle w:val="3"/>
      </w:pPr>
      <w:r>
        <w:t xml:space="preserve">Table 39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Always visible?</w:t>
            </w:r>
          </w:p>
        </w:tc>
      </w:tr>
      <w:tr>
        <w:tc>
          <w:tcPr/>
          <w:p>
            <w:pPr>
              <w:pStyle w:val="Compact"/>
              <w:jc w:val="left"/>
            </w:pPr>
            <w:r>
              <w:t xml:space="preserve">gtid</w:t>
            </w:r>
          </w:p>
        </w:tc>
        <w:tc>
          <w:tcPr/>
          <w:p>
            <w:pPr>
              <w:pStyle w:val="Compact"/>
              <w:jc w:val="left"/>
            </w:pPr>
            <w:r>
              <w:t xml:space="preserve">string</w:t>
            </w:r>
          </w:p>
        </w:tc>
        <w:tc>
          <w:tcPr/>
          <w:p>
            <w:pPr>
              <w:pStyle w:val="Compact"/>
              <w:jc w:val="left"/>
            </w:pPr>
            <w:r>
              <w:t xml:space="preserve">Tenant’s Global Trade Identity</w:t>
            </w:r>
          </w:p>
        </w:tc>
        <w:tc>
          <w:tcPr/>
          <w:p>
            <w:pPr>
              <w:pStyle w:val="Compact"/>
              <w:jc w:val="left"/>
            </w:pPr>
            <w:r>
              <w:t xml:space="preserve">Yes</w:t>
            </w:r>
          </w:p>
        </w:tc>
      </w:tr>
      <w:tr>
        <w:tc>
          <w:tcPr/>
          <w:p>
            <w:pPr>
              <w:pStyle w:val="Compact"/>
              <w:jc w:val="left"/>
            </w:pPr>
            <w:r>
              <w:t xml:space="preserve">legal_name</w:t>
            </w:r>
          </w:p>
        </w:tc>
        <w:tc>
          <w:tcPr/>
          <w:p>
            <w:pPr>
              <w:pStyle w:val="Compact"/>
              <w:jc w:val="left"/>
            </w:pPr>
            <w:r>
              <w:t xml:space="preserve">string</w:t>
            </w:r>
          </w:p>
        </w:tc>
        <w:tc>
          <w:tcPr/>
          <w:p>
            <w:pPr>
              <w:pStyle w:val="Compact"/>
              <w:jc w:val="left"/>
            </w:pPr>
            <w:r>
              <w:t xml:space="preserve">Legal name (from onboarding)</w:t>
            </w:r>
          </w:p>
        </w:tc>
        <w:tc>
          <w:tcPr/>
          <w:p>
            <w:pPr>
              <w:pStyle w:val="Compact"/>
              <w:jc w:val="left"/>
            </w:pPr>
            <w:r>
              <w:t xml:space="preserve">Yes</w:t>
            </w:r>
          </w:p>
        </w:tc>
      </w:tr>
      <w:tr>
        <w:tc>
          <w:tcPr/>
          <w:p>
            <w:pPr>
              <w:pStyle w:val="Compact"/>
              <w:jc w:val="left"/>
            </w:pPr>
            <w:r>
              <w:t xml:space="preserve">jurisdiction</w:t>
            </w:r>
          </w:p>
        </w:tc>
        <w:tc>
          <w:tcPr/>
          <w:p>
            <w:pPr>
              <w:pStyle w:val="Compact"/>
              <w:jc w:val="left"/>
            </w:pPr>
            <w:r>
              <w:t xml:space="preserve">string</w:t>
            </w:r>
          </w:p>
        </w:tc>
        <w:tc>
          <w:tcPr/>
          <w:p>
            <w:pPr>
              <w:pStyle w:val="Compact"/>
              <w:jc w:val="left"/>
            </w:pPr>
            <w:r>
              <w:t xml:space="preserve">Country code (ISO 3166-1 alpha2)</w:t>
            </w:r>
          </w:p>
        </w:tc>
        <w:tc>
          <w:tcPr/>
          <w:p>
            <w:pPr>
              <w:pStyle w:val="Compact"/>
              <w:jc w:val="left"/>
            </w:pPr>
            <w:r>
              <w:t xml:space="preserve">Yes</w:t>
            </w:r>
          </w:p>
        </w:tc>
      </w:tr>
      <w:tr>
        <w:tc>
          <w:tcPr/>
          <w:p>
            <w:pPr>
              <w:pStyle w:val="Compact"/>
              <w:jc w:val="left"/>
            </w:pPr>
            <w:r>
              <w:t xml:space="preserve">tri_score</w:t>
            </w:r>
          </w:p>
        </w:tc>
        <w:tc>
          <w:tcPr/>
          <w:p>
            <w:pPr>
              <w:pStyle w:val="Compact"/>
              <w:jc w:val="left"/>
            </w:pPr>
            <w:r>
              <w:t xml:space="preserve">integer</w:t>
            </w:r>
          </w:p>
        </w:tc>
        <w:tc>
          <w:tcPr/>
          <w:p>
            <w:pPr>
              <w:pStyle w:val="Compact"/>
              <w:jc w:val="left"/>
            </w:pPr>
            <w:r>
              <w:t xml:space="preserve">Trade Reliability Index (0–1000)</w:t>
            </w:r>
          </w:p>
        </w:tc>
        <w:tc>
          <w:tcPr/>
          <w:p>
            <w:pPr>
              <w:pStyle w:val="Compact"/>
              <w:jc w:val="left"/>
            </w:pPr>
            <w:r>
              <w:t xml:space="preserve">Yes</w:t>
            </w:r>
          </w:p>
        </w:tc>
      </w:tr>
      <w:tr>
        <w:tc>
          <w:tcPr/>
          <w:p>
            <w:pPr>
              <w:pStyle w:val="Compact"/>
              <w:jc w:val="left"/>
            </w:pPr>
            <w:r>
              <w:t xml:space="preserve">tri_confidence</w:t>
            </w:r>
          </w:p>
        </w:tc>
        <w:tc>
          <w:tcPr/>
          <w:p>
            <w:pPr>
              <w:pStyle w:val="Compact"/>
              <w:jc w:val="left"/>
            </w:pPr>
            <w:r>
              <w:t xml:space="preserve">integer</w:t>
            </w:r>
          </w:p>
        </w:tc>
        <w:tc>
          <w:tcPr/>
          <w:p>
            <w:pPr>
              <w:pStyle w:val="Compact"/>
              <w:jc w:val="left"/>
            </w:pPr>
            <w:r>
              <w:t xml:space="preserve">Confidence score (0–100)</w:t>
            </w:r>
          </w:p>
        </w:tc>
        <w:tc>
          <w:tcPr/>
          <w:p>
            <w:pPr>
              <w:pStyle w:val="Compact"/>
              <w:jc w:val="left"/>
            </w:pPr>
            <w:r>
              <w:t xml:space="preserve">Yes</w:t>
            </w:r>
          </w:p>
        </w:tc>
      </w:tr>
      <w:tr>
        <w:tc>
          <w:tcPr/>
          <w:p>
            <w:pPr>
              <w:pStyle w:val="Compact"/>
              <w:jc w:val="left"/>
            </w:pPr>
            <w:r>
              <w:t xml:space="preserve">tri_status</w:t>
            </w:r>
          </w:p>
        </w:tc>
        <w:tc>
          <w:tcPr/>
          <w:p>
            <w:pPr>
              <w:pStyle w:val="Compact"/>
              <w:jc w:val="left"/>
            </w:pPr>
            <w:r>
              <w:t xml:space="preserve">string</w:t>
            </w:r>
          </w:p>
        </w:tc>
        <w:tc>
          <w:tcPr/>
          <w:p>
            <w:pPr>
              <w:pStyle w:val="Compact"/>
              <w:jc w:val="left"/>
            </w:pPr>
            <w:r>
              <w:t xml:space="preserve">Premier Trusted / Advanced Trusted / Trusted / Verified / Developing / Limited History</w:t>
            </w:r>
          </w:p>
        </w:tc>
        <w:tc>
          <w:tcPr/>
          <w:p>
            <w:pPr>
              <w:pStyle w:val="Compact"/>
              <w:jc w:val="left"/>
            </w:pPr>
            <w:r>
              <w:t xml:space="preserve">Yes</w:t>
            </w:r>
          </w:p>
        </w:tc>
      </w:tr>
      <w:tr>
        <w:tc>
          <w:tcPr/>
          <w:p>
            <w:pPr>
              <w:pStyle w:val="Compact"/>
              <w:jc w:val="left"/>
            </w:pPr>
            <w:r>
              <w:t xml:space="preserve">settlement_reliability</w:t>
            </w:r>
          </w:p>
        </w:tc>
        <w:tc>
          <w:tcPr/>
          <w:p>
            <w:pPr>
              <w:pStyle w:val="Compact"/>
              <w:jc w:val="left"/>
            </w:pPr>
            <w:r>
              <w:t xml:space="preserve">integer</w:t>
            </w:r>
          </w:p>
        </w:tc>
        <w:tc>
          <w:tcPr/>
          <w:p>
            <w:pPr>
              <w:pStyle w:val="Compact"/>
              <w:jc w:val="left"/>
            </w:pPr>
            <w:r>
              <w:t xml:space="preserve">0–1000 (weight 25% in TRI)</w:t>
            </w:r>
          </w:p>
        </w:tc>
        <w:tc>
          <w:tcPr/>
          <w:p>
            <w:pPr>
              <w:pStyle w:val="Compact"/>
              <w:jc w:val="left"/>
            </w:pPr>
            <w:r>
              <w:t xml:space="preserve">Consent required</w:t>
            </w:r>
          </w:p>
        </w:tc>
      </w:tr>
      <w:tr>
        <w:tc>
          <w:tcPr/>
          <w:p>
            <w:pPr>
              <w:pStyle w:val="Compact"/>
              <w:jc w:val="left"/>
            </w:pPr>
            <w:r>
              <w:t xml:space="preserve">compliance_health</w:t>
            </w:r>
          </w:p>
        </w:tc>
        <w:tc>
          <w:tcPr/>
          <w:p>
            <w:pPr>
              <w:pStyle w:val="Compact"/>
              <w:jc w:val="left"/>
            </w:pPr>
            <w:r>
              <w:t xml:space="preserve">integer</w:t>
            </w:r>
          </w:p>
        </w:tc>
        <w:tc>
          <w:tcPr/>
          <w:p>
            <w:pPr>
              <w:pStyle w:val="Compact"/>
              <w:jc w:val="left"/>
            </w:pPr>
            <w:r>
              <w:t xml:space="preserve">0–1000 (weight 20%)</w:t>
            </w:r>
          </w:p>
        </w:tc>
        <w:tc>
          <w:tcPr/>
          <w:p>
            <w:pPr>
              <w:pStyle w:val="Compact"/>
              <w:jc w:val="left"/>
            </w:pPr>
            <w:r>
              <w:t xml:space="preserve">Consent required</w:t>
            </w:r>
          </w:p>
        </w:tc>
      </w:tr>
      <w:tr>
        <w:tc>
          <w:tcPr/>
          <w:p>
            <w:pPr>
              <w:pStyle w:val="Compact"/>
              <w:jc w:val="left"/>
            </w:pPr>
            <w:r>
              <w:t xml:space="preserve">documentation_quality</w:t>
            </w:r>
          </w:p>
        </w:tc>
        <w:tc>
          <w:tcPr/>
          <w:p>
            <w:pPr>
              <w:pStyle w:val="Compact"/>
              <w:jc w:val="left"/>
            </w:pPr>
            <w:r>
              <w:t xml:space="preserve">integer</w:t>
            </w:r>
          </w:p>
        </w:tc>
        <w:tc>
          <w:tcPr/>
          <w:p>
            <w:pPr>
              <w:pStyle w:val="Compact"/>
              <w:jc w:val="left"/>
            </w:pPr>
            <w:r>
              <w:t xml:space="preserve">0–1000 (weight 15%)</w:t>
            </w:r>
          </w:p>
        </w:tc>
        <w:tc>
          <w:tcPr/>
          <w:p>
            <w:pPr>
              <w:pStyle w:val="Compact"/>
              <w:jc w:val="left"/>
            </w:pPr>
            <w:r>
              <w:t xml:space="preserve">Consent required</w:t>
            </w:r>
          </w:p>
        </w:tc>
      </w:tr>
      <w:tr>
        <w:tc>
          <w:tcPr/>
          <w:p>
            <w:pPr>
              <w:pStyle w:val="Compact"/>
              <w:jc w:val="left"/>
            </w:pPr>
            <w:r>
              <w:t xml:space="preserve">financing_performance</w:t>
            </w:r>
          </w:p>
        </w:tc>
        <w:tc>
          <w:tcPr/>
          <w:p>
            <w:pPr>
              <w:pStyle w:val="Compact"/>
              <w:jc w:val="left"/>
            </w:pPr>
            <w:r>
              <w:t xml:space="preserve">integer</w:t>
            </w:r>
          </w:p>
        </w:tc>
        <w:tc>
          <w:tcPr/>
          <w:p>
            <w:pPr>
              <w:pStyle w:val="Compact"/>
              <w:jc w:val="left"/>
            </w:pPr>
            <w:r>
              <w:t xml:space="preserve">0–1000 (weight 20%)</w:t>
            </w:r>
          </w:p>
        </w:tc>
        <w:tc>
          <w:tcPr/>
          <w:p>
            <w:pPr>
              <w:pStyle w:val="Compact"/>
              <w:jc w:val="left"/>
            </w:pPr>
            <w:r>
              <w:t xml:space="preserve">Consent required</w:t>
            </w:r>
          </w:p>
        </w:tc>
      </w:tr>
      <w:tr>
        <w:tc>
          <w:tcPr/>
          <w:p>
            <w:pPr>
              <w:pStyle w:val="Compact"/>
              <w:jc w:val="left"/>
            </w:pPr>
            <w:r>
              <w:t xml:space="preserve">dispute_resolution</w:t>
            </w:r>
          </w:p>
        </w:tc>
        <w:tc>
          <w:tcPr/>
          <w:p>
            <w:pPr>
              <w:pStyle w:val="Compact"/>
              <w:jc w:val="left"/>
            </w:pPr>
            <w:r>
              <w:t xml:space="preserve">integer</w:t>
            </w:r>
          </w:p>
        </w:tc>
        <w:tc>
          <w:tcPr/>
          <w:p>
            <w:pPr>
              <w:pStyle w:val="Compact"/>
              <w:jc w:val="left"/>
            </w:pPr>
            <w:r>
              <w:t xml:space="preserve">0–1000 (weight 20%)</w:t>
            </w:r>
          </w:p>
        </w:tc>
        <w:tc>
          <w:tcPr/>
          <w:p>
            <w:pPr>
              <w:pStyle w:val="Compact"/>
              <w:jc w:val="left"/>
            </w:pPr>
            <w:r>
              <w:t xml:space="preserve">Consent required</w:t>
            </w:r>
          </w:p>
        </w:tc>
      </w:tr>
      <w:tr>
        <w:tc>
          <w:tcPr/>
          <w:p>
            <w:pPr>
              <w:pStyle w:val="Compact"/>
              <w:jc w:val="left"/>
            </w:pPr>
            <w:r>
              <w:t xml:space="preserve">optional_dimensions</w:t>
            </w:r>
          </w:p>
        </w:tc>
        <w:tc>
          <w:tcPr/>
          <w:p>
            <w:pPr>
              <w:pStyle w:val="Compact"/>
              <w:jc w:val="left"/>
            </w:pPr>
            <w:r>
              <w:t xml:space="preserve">object</w:t>
            </w:r>
          </w:p>
        </w:tc>
        <w:tc>
          <w:tcPr/>
          <w:p>
            <w:pPr>
              <w:pStyle w:val="Compact"/>
              <w:jc w:val="left"/>
            </w:pPr>
            <w:r>
              <w:t xml:space="preserve">Customs Performance, Logistics Performance, Trade Volume Consistency (each 0–1000)</w:t>
            </w:r>
          </w:p>
        </w:tc>
        <w:tc>
          <w:tcPr/>
          <w:p>
            <w:pPr>
              <w:pStyle w:val="Compact"/>
              <w:jc w:val="left"/>
            </w:pPr>
            <w:r>
              <w:t xml:space="preserve">Explicit consent per dimension</w:t>
            </w:r>
          </w:p>
        </w:tc>
      </w:tr>
      <w:tr>
        <w:tc>
          <w:tcPr/>
          <w:p>
            <w:pPr>
              <w:pStyle w:val="Compact"/>
              <w:jc w:val="left"/>
            </w:pPr>
            <w:r>
              <w:t xml:space="preserve">verified_identifiers</w:t>
            </w:r>
          </w:p>
        </w:tc>
        <w:tc>
          <w:tcPr/>
          <w:p>
            <w:pPr>
              <w:pStyle w:val="Compact"/>
              <w:jc w:val="left"/>
            </w:pPr>
            <w:r>
              <w:t xml:space="preserve">array</w:t>
            </w:r>
          </w:p>
        </w:tc>
        <w:tc>
          <w:tcPr/>
          <w:p>
            <w:pPr>
              <w:pStyle w:val="Compact"/>
              <w:jc w:val="left"/>
            </w:pPr>
            <w:r>
              <w:t xml:space="preserve">LEI, DUNS, Customs Reg, Chamber Reg, Tax Reg (each with status and reference)</w:t>
            </w:r>
          </w:p>
        </w:tc>
        <w:tc>
          <w:tcPr/>
          <w:p>
            <w:pPr>
              <w:pStyle w:val="Compact"/>
              <w:jc w:val="left"/>
            </w:pPr>
            <w:r>
              <w:t xml:space="preserve">Always visible if verified</w:t>
            </w:r>
          </w:p>
        </w:tc>
      </w:tr>
      <w:tr>
        <w:tc>
          <w:tcPr/>
          <w:p>
            <w:pPr>
              <w:pStyle w:val="Compact"/>
              <w:jc w:val="left"/>
            </w:pPr>
            <w:r>
              <w:t xml:space="preserve">compliance_summary</w:t>
            </w:r>
          </w:p>
        </w:tc>
        <w:tc>
          <w:tcPr/>
          <w:p>
            <w:pPr>
              <w:pStyle w:val="Compact"/>
              <w:jc w:val="left"/>
            </w:pPr>
            <w:r>
              <w:t xml:space="preserve">object</w:t>
            </w:r>
          </w:p>
        </w:tc>
        <w:tc>
          <w:tcPr/>
          <w:p>
            <w:pPr>
              <w:pStyle w:val="Compact"/>
              <w:jc w:val="left"/>
            </w:pPr>
            <w:r>
              <w:t xml:space="preserve">Sanctions clearance (true/false), PEP status (CLEAR/ENHANCED_DD/BLOCKED), KYB tier, last review date</w:t>
            </w:r>
          </w:p>
        </w:tc>
        <w:tc>
          <w:tcPr/>
          <w:p>
            <w:pPr>
              <w:pStyle w:val="Compact"/>
              <w:jc w:val="left"/>
            </w:pPr>
            <w:r>
              <w:t xml:space="preserve">Always visible (no raw transaction data)</w:t>
            </w:r>
          </w:p>
        </w:tc>
      </w:tr>
      <w:tr>
        <w:tc>
          <w:tcPr/>
          <w:p>
            <w:pPr>
              <w:pStyle w:val="Compact"/>
              <w:jc w:val="left"/>
            </w:pPr>
            <w:r>
              <w:t xml:space="preserve">financing_summary</w:t>
            </w:r>
          </w:p>
        </w:tc>
        <w:tc>
          <w:tcPr/>
          <w:p>
            <w:pPr>
              <w:pStyle w:val="Compact"/>
              <w:jc w:val="left"/>
            </w:pPr>
            <w:r>
              <w:t xml:space="preserve">object</w:t>
            </w:r>
          </w:p>
        </w:tc>
        <w:tc>
          <w:tcPr/>
          <w:p>
            <w:pPr>
              <w:pStyle w:val="Compact"/>
              <w:jc w:val="left"/>
            </w:pPr>
            <w:r>
              <w:t xml:space="preserve">Total financed amount (last 12 months), on-time repayment rate (%), number of defaults</w:t>
            </w:r>
          </w:p>
        </w:tc>
        <w:tc>
          <w:tcPr/>
          <w:p>
            <w:pPr>
              <w:pStyle w:val="Compact"/>
              <w:jc w:val="left"/>
            </w:pPr>
            <w:r>
              <w:t xml:space="preserve">Consent required</w:t>
            </w:r>
          </w:p>
        </w:tc>
      </w:tr>
      <w:tr>
        <w:tc>
          <w:tcPr/>
          <w:p>
            <w:pPr>
              <w:pStyle w:val="Compact"/>
              <w:jc w:val="left"/>
            </w:pPr>
            <w:r>
              <w:t xml:space="preserve">dispute_summary</w:t>
            </w:r>
          </w:p>
        </w:tc>
        <w:tc>
          <w:tcPr/>
          <w:p>
            <w:pPr>
              <w:pStyle w:val="Compact"/>
              <w:jc w:val="left"/>
            </w:pPr>
            <w:r>
              <w:t xml:space="preserve">object</w:t>
            </w:r>
          </w:p>
        </w:tc>
        <w:tc>
          <w:tcPr/>
          <w:p>
            <w:pPr>
              <w:pStyle w:val="Compact"/>
              <w:jc w:val="left"/>
            </w:pPr>
            <w:r>
              <w:t xml:space="preserve">Total disputes (last 36 months), resolved without arbitration (%), average resolution days</w:t>
            </w:r>
          </w:p>
        </w:tc>
        <w:tc>
          <w:tcPr/>
          <w:p>
            <w:pPr>
              <w:pStyle w:val="Compact"/>
              <w:jc w:val="left"/>
            </w:pPr>
            <w:r>
              <w:t xml:space="preserve">Consent required</w:t>
            </w:r>
          </w:p>
        </w:tc>
      </w:tr>
      <w:tr>
        <w:tc>
          <w:tcPr/>
          <w:p>
            <w:pPr>
              <w:pStyle w:val="Compact"/>
              <w:jc w:val="left"/>
            </w:pPr>
            <w:r>
              <w:t xml:space="preserve">trust_graph_reference</w:t>
            </w:r>
          </w:p>
        </w:tc>
        <w:tc>
          <w:tcPr/>
          <w:p>
            <w:pPr>
              <w:pStyle w:val="Compact"/>
              <w:jc w:val="left"/>
            </w:pPr>
            <w:r>
              <w:t xml:space="preserve">string</w:t>
            </w:r>
          </w:p>
        </w:tc>
        <w:tc>
          <w:tcPr/>
          <w:p>
            <w:pPr>
              <w:pStyle w:val="Compact"/>
              <w:jc w:val="left"/>
            </w:pPr>
            <w:r>
              <w:t xml:space="preserve">Anonymised network degree (e.g.,</w:t>
            </w:r>
            <w:r>
              <w:t xml:space="preserve"> </w:t>
            </w:r>
            <w:r>
              <w:t xml:space="preserve">“</w:t>
            </w:r>
            <w:r>
              <w:t xml:space="preserve">2 hops to 15 counterparties</w:t>
            </w:r>
            <w:r>
              <w:t xml:space="preserve">”</w:t>
            </w:r>
            <w:r>
              <w:t xml:space="preserve">) – optional</w:t>
            </w:r>
          </w:p>
        </w:tc>
        <w:tc>
          <w:tcPr/>
          <w:p>
            <w:pPr>
              <w:pStyle w:val="Compact"/>
              <w:jc w:val="left"/>
            </w:pPr>
            <w:r>
              <w:t xml:space="preserve">Opt-in only</w:t>
            </w:r>
          </w:p>
        </w:tc>
      </w:tr>
      <w:tr>
        <w:tc>
          <w:tcPr/>
          <w:p>
            <w:pPr>
              <w:pStyle w:val="Compact"/>
              <w:jc w:val="left"/>
            </w:pPr>
            <w:r>
              <w:t xml:space="preserve">issued_at</w:t>
            </w:r>
          </w:p>
        </w:tc>
        <w:tc>
          <w:tcPr/>
          <w:p>
            <w:pPr>
              <w:pStyle w:val="Compact"/>
              <w:jc w:val="left"/>
            </w:pPr>
            <w:r>
              <w:t xml:space="preserve">string (ISO 8601)</w:t>
            </w:r>
          </w:p>
        </w:tc>
        <w:tc>
          <w:tcPr/>
          <w:p>
            <w:pPr>
              <w:pStyle w:val="Compact"/>
              <w:jc w:val="left"/>
            </w:pPr>
            <w:r>
              <w:t xml:space="preserve">Timestamp of passport generation</w:t>
            </w:r>
          </w:p>
        </w:tc>
        <w:tc>
          <w:tcPr/>
          <w:p>
            <w:pPr>
              <w:pStyle w:val="Compact"/>
              <w:jc w:val="left"/>
            </w:pPr>
            <w:r>
              <w:t xml:space="preserve">Yes</w:t>
            </w:r>
          </w:p>
        </w:tc>
      </w:tr>
      <w:tr>
        <w:tc>
          <w:tcPr/>
          <w:p>
            <w:pPr>
              <w:pStyle w:val="Compact"/>
              <w:jc w:val="left"/>
            </w:pPr>
            <w:r>
              <w:t xml:space="preserve">expires_at</w:t>
            </w:r>
          </w:p>
        </w:tc>
        <w:tc>
          <w:tcPr/>
          <w:p>
            <w:pPr>
              <w:pStyle w:val="Compact"/>
              <w:jc w:val="left"/>
            </w:pPr>
            <w:r>
              <w:t xml:space="preserve">string (ISO 8601)</w:t>
            </w:r>
          </w:p>
        </w:tc>
        <w:tc>
          <w:tcPr/>
          <w:p>
            <w:pPr>
              <w:pStyle w:val="Compact"/>
              <w:jc w:val="left"/>
            </w:pPr>
            <w:r>
              <w:t xml:space="preserve">90 days after issue</w:t>
            </w:r>
          </w:p>
        </w:tc>
        <w:tc>
          <w:tcPr/>
          <w:p>
            <w:pPr>
              <w:pStyle w:val="Compact"/>
              <w:jc w:val="left"/>
            </w:pPr>
            <w:r>
              <w:t xml:space="preserve">Yes</w:t>
            </w:r>
          </w:p>
        </w:tc>
      </w:tr>
      <w:tr>
        <w:tc>
          <w:tcPr/>
          <w:p>
            <w:pPr>
              <w:pStyle w:val="Compact"/>
              <w:jc w:val="left"/>
            </w:pPr>
            <w:r>
              <w:t xml:space="preserve">credential_hash</w:t>
            </w:r>
          </w:p>
        </w:tc>
        <w:tc>
          <w:tcPr/>
          <w:p>
            <w:pPr>
              <w:pStyle w:val="Compact"/>
              <w:jc w:val="left"/>
            </w:pPr>
            <w:r>
              <w:t xml:space="preserve">string</w:t>
            </w:r>
          </w:p>
        </w:tc>
        <w:tc>
          <w:tcPr/>
          <w:p>
            <w:pPr>
              <w:pStyle w:val="Compact"/>
              <w:jc w:val="left"/>
            </w:pPr>
            <w:r>
              <w:t xml:space="preserve">SHA256 of the canonicalised JSON-LD (for integrity)</w:t>
            </w:r>
          </w:p>
        </w:tc>
        <w:tc>
          <w:tcPr/>
          <w:p>
            <w:pPr>
              <w:pStyle w:val="Compact"/>
              <w:jc w:val="left"/>
            </w:pPr>
            <w:r>
              <w:t xml:space="preserve">Yes</w:t>
            </w:r>
          </w:p>
        </w:tc>
      </w:tr>
      <w:tr>
        <w:tc>
          <w:tcPr/>
          <w:p>
            <w:pPr>
              <w:pStyle w:val="Compact"/>
              <w:jc w:val="left"/>
            </w:pPr>
            <w:r>
              <w:t xml:space="preserve">signature</w:t>
            </w:r>
          </w:p>
        </w:tc>
        <w:tc>
          <w:tcPr/>
          <w:p>
            <w:pPr>
              <w:pStyle w:val="Compact"/>
              <w:jc w:val="left"/>
            </w:pPr>
            <w:r>
              <w:t xml:space="preserve">string</w:t>
            </w:r>
          </w:p>
        </w:tc>
        <w:tc>
          <w:tcPr/>
          <w:p>
            <w:pPr>
              <w:pStyle w:val="Compact"/>
              <w:jc w:val="left"/>
            </w:pPr>
            <w:r>
              <w:t xml:space="preserve">Ed25519 signature (or Dilithium3 for archival) over the hash</w:t>
            </w:r>
          </w:p>
        </w:tc>
        <w:tc>
          <w:tcPr/>
          <w:p>
            <w:pPr>
              <w:pStyle w:val="Compact"/>
              <w:jc w:val="left"/>
            </w:pPr>
            <w:r>
              <w:t xml:space="preserve">Yes</w:t>
            </w:r>
          </w:p>
        </w:tc>
      </w:tr>
    </w:tbl>
    <w:bookmarkEnd w:id="523"/>
    <w:bookmarkStart w:id="524" w:name="table-40"/>
    <w:p>
      <w:pPr>
        <w:pStyle w:val="3"/>
      </w:pPr>
      <w:r>
        <w:t xml:space="preserve">Table 40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t xml:space="preserve">/v1/trust/passport/{gtid}</w:t>
            </w:r>
          </w:p>
        </w:tc>
        <w:tc>
          <w:tcPr/>
          <w:p>
            <w:pPr>
              <w:pStyle w:val="Compact"/>
              <w:jc w:val="left"/>
            </w:pPr>
            <w:r>
              <w:t xml:space="preserve">Get own passport (full).</w:t>
            </w:r>
          </w:p>
        </w:tc>
      </w:tr>
      <w:tr>
        <w:tc>
          <w:tcPr/>
          <w:p>
            <w:pPr>
              <w:pStyle w:val="Compact"/>
              <w:jc w:val="left"/>
            </w:pPr>
            <w:r>
              <w:t xml:space="preserve">POST</w:t>
            </w:r>
          </w:p>
        </w:tc>
        <w:tc>
          <w:tcPr/>
          <w:p>
            <w:pPr>
              <w:pStyle w:val="Compact"/>
              <w:jc w:val="left"/>
            </w:pPr>
            <w:r>
              <w:t xml:space="preserve">/v1/trust/passport/share</w:t>
            </w:r>
          </w:p>
        </w:tc>
        <w:tc>
          <w:tcPr/>
          <w:p>
            <w:pPr>
              <w:pStyle w:val="Compact"/>
              <w:jc w:val="left"/>
            </w:pPr>
            <w:r>
              <w:t xml:space="preserve">Generate a sharing token (expires in 7 days). Body: {</w:t>
            </w:r>
            <w:r>
              <w:t xml:space="preserve"> </w:t>
            </w:r>
            <w:r>
              <w:t xml:space="preserve">“</w:t>
            </w:r>
            <w:r>
              <w:t xml:space="preserve">shared_with_gtid?</w:t>
            </w:r>
            <w:r>
              <w:t xml:space="preserve">”</w:t>
            </w:r>
            <w:r>
              <w:t xml:space="preserve">:</w:t>
            </w:r>
            <w:r>
              <w:t xml:space="preserve"> </w:t>
            </w:r>
            <w:r>
              <w:t xml:space="preserve">“</w:t>
            </w:r>
            <w:r>
              <w:t xml:space="preserve">optional</w:t>
            </w:r>
            <w:r>
              <w:t xml:space="preserve">”</w:t>
            </w:r>
            <w:r>
              <w:t xml:space="preserve">,</w:t>
            </w:r>
            <w:r>
              <w:t xml:space="preserve"> </w:t>
            </w:r>
            <w:r>
              <w:t xml:space="preserve">“</w:t>
            </w:r>
            <w:r>
              <w:t xml:space="preserve">dimensions</w:t>
            </w:r>
            <w:r>
              <w:t xml:space="preserve">”</w:t>
            </w:r>
            <w:r>
              <w:t xml:space="preserve">: [</w:t>
            </w:r>
            <w:r>
              <w:t xml:space="preserve">“</w:t>
            </w:r>
            <w:r>
              <w:t xml:space="preserve">all</w:t>
            </w:r>
            <w:r>
              <w:t xml:space="preserve">”</w:t>
            </w:r>
            <w:r>
              <w:t xml:space="preserve"> </w:t>
            </w:r>
            <w:r>
              <w:t xml:space="preserve">or list] }.</w:t>
            </w:r>
          </w:p>
        </w:tc>
      </w:tr>
      <w:tr>
        <w:tc>
          <w:tcPr/>
          <w:p>
            <w:pPr>
              <w:pStyle w:val="Compact"/>
              <w:jc w:val="left"/>
            </w:pPr>
            <w:r>
              <w:t xml:space="preserve">GET</w:t>
            </w:r>
          </w:p>
        </w:tc>
        <w:tc>
          <w:tcPr/>
          <w:p>
            <w:pPr>
              <w:pStyle w:val="Compact"/>
              <w:jc w:val="left"/>
            </w:pPr>
            <w:r>
              <w:t xml:space="preserve">/v1/trust/verify/{token}</w:t>
            </w:r>
          </w:p>
        </w:tc>
        <w:tc>
          <w:tcPr/>
          <w:p>
            <w:pPr>
              <w:pStyle w:val="Compact"/>
              <w:jc w:val="left"/>
            </w:pPr>
            <w:r>
              <w:t xml:space="preserve">Public – retrieve shared passport (signed, without raw trade data).</w:t>
            </w:r>
          </w:p>
        </w:tc>
      </w:tr>
      <w:tr>
        <w:tc>
          <w:tcPr/>
          <w:p>
            <w:pPr>
              <w:pStyle w:val="Compact"/>
              <w:jc w:val="left"/>
            </w:pPr>
            <w:r>
              <w:t xml:space="preserve">POST</w:t>
            </w:r>
          </w:p>
        </w:tc>
        <w:tc>
          <w:tcPr/>
          <w:p>
            <w:pPr>
              <w:pStyle w:val="Compact"/>
              <w:jc w:val="left"/>
            </w:pPr>
            <w:r>
              <w:t xml:space="preserve">/v1/trust/revoke/{token}</w:t>
            </w:r>
          </w:p>
        </w:tc>
        <w:tc>
          <w:tcPr/>
          <w:p>
            <w:pPr>
              <w:pStyle w:val="Compact"/>
              <w:jc w:val="left"/>
            </w:pPr>
            <w:r>
              <w:t xml:space="preserve">Revoke an active sharing token.</w:t>
            </w:r>
          </w:p>
        </w:tc>
      </w:tr>
      <w:tr>
        <w:tc>
          <w:tcPr/>
          <w:p>
            <w:pPr>
              <w:pStyle w:val="Compact"/>
              <w:jc w:val="left"/>
            </w:pPr>
            <w:r>
              <w:t xml:space="preserve">GET</w:t>
            </w:r>
          </w:p>
        </w:tc>
        <w:tc>
          <w:tcPr/>
          <w:p>
            <w:pPr>
              <w:pStyle w:val="Compact"/>
              <w:jc w:val="left"/>
            </w:pPr>
            <w:r>
              <w:t xml:space="preserve">/v1/trust/status</w:t>
            </w:r>
          </w:p>
        </w:tc>
        <w:tc>
          <w:tcPr/>
          <w:p>
            <w:pPr>
              <w:pStyle w:val="Compact"/>
              <w:jc w:val="left"/>
            </w:pPr>
            <w:r>
              <w:t xml:space="preserve">Check validity of own passport (returns valid_until).</w:t>
            </w:r>
          </w:p>
        </w:tc>
      </w:tr>
    </w:tbl>
    <w:bookmarkEnd w:id="524"/>
    <w:bookmarkStart w:id="525" w:name="table-41"/>
    <w:p>
      <w:pPr>
        <w:pStyle w:val="3"/>
      </w:pPr>
      <w:r>
        <w:t xml:space="preserve">Table 41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TRI Range</w:t>
            </w:r>
          </w:p>
        </w:tc>
        <w:tc>
          <w:tcPr/>
          <w:p>
            <w:pPr>
              <w:pStyle w:val="Compact"/>
              <w:jc w:val="left"/>
            </w:pPr>
            <w:r>
              <w:t xml:space="preserve">Status</w:t>
            </w:r>
          </w:p>
        </w:tc>
      </w:tr>
      <w:tr>
        <w:tc>
          <w:tcPr/>
          <w:p>
            <w:pPr>
              <w:pStyle w:val="Compact"/>
              <w:jc w:val="left"/>
            </w:pPr>
            <w:r>
              <w:t xml:space="preserve">900–1000</w:t>
            </w:r>
          </w:p>
        </w:tc>
        <w:tc>
          <w:tcPr/>
          <w:p>
            <w:pPr>
              <w:pStyle w:val="Compact"/>
              <w:jc w:val="left"/>
            </w:pPr>
            <w:r>
              <w:t xml:space="preserve">Premier Trusted</w:t>
            </w:r>
          </w:p>
        </w:tc>
      </w:tr>
      <w:tr>
        <w:tc>
          <w:tcPr/>
          <w:p>
            <w:pPr>
              <w:pStyle w:val="Compact"/>
              <w:jc w:val="left"/>
            </w:pPr>
            <w:r>
              <w:t xml:space="preserve">800–899</w:t>
            </w:r>
          </w:p>
        </w:tc>
        <w:tc>
          <w:tcPr/>
          <w:p>
            <w:pPr>
              <w:pStyle w:val="Compact"/>
              <w:jc w:val="left"/>
            </w:pPr>
            <w:r>
              <w:t xml:space="preserve">Advanced Trusted</w:t>
            </w:r>
          </w:p>
        </w:tc>
      </w:tr>
      <w:tr>
        <w:tc>
          <w:tcPr/>
          <w:p>
            <w:pPr>
              <w:pStyle w:val="Compact"/>
              <w:jc w:val="left"/>
            </w:pPr>
            <w:r>
              <w:t xml:space="preserve">700–799</w:t>
            </w:r>
          </w:p>
        </w:tc>
        <w:tc>
          <w:tcPr/>
          <w:p>
            <w:pPr>
              <w:pStyle w:val="Compact"/>
              <w:jc w:val="left"/>
            </w:pPr>
            <w:r>
              <w:t xml:space="preserve">Trusted</w:t>
            </w:r>
          </w:p>
        </w:tc>
      </w:tr>
      <w:tr>
        <w:tc>
          <w:tcPr/>
          <w:p>
            <w:pPr>
              <w:pStyle w:val="Compact"/>
              <w:jc w:val="left"/>
            </w:pPr>
            <w:r>
              <w:t xml:space="preserve">600–699</w:t>
            </w:r>
          </w:p>
        </w:tc>
        <w:tc>
          <w:tcPr/>
          <w:p>
            <w:pPr>
              <w:pStyle w:val="Compact"/>
              <w:jc w:val="left"/>
            </w:pPr>
            <w:r>
              <w:t xml:space="preserve">Verified</w:t>
            </w:r>
          </w:p>
        </w:tc>
      </w:tr>
      <w:tr>
        <w:tc>
          <w:tcPr/>
          <w:p>
            <w:pPr>
              <w:pStyle w:val="Compact"/>
              <w:jc w:val="left"/>
            </w:pPr>
            <w:r>
              <w:t xml:space="preserve">500–599</w:t>
            </w:r>
          </w:p>
        </w:tc>
        <w:tc>
          <w:tcPr/>
          <w:p>
            <w:pPr>
              <w:pStyle w:val="Compact"/>
              <w:jc w:val="left"/>
            </w:pPr>
            <w:r>
              <w:t xml:space="preserve">Developing</w:t>
            </w:r>
          </w:p>
        </w:tc>
      </w:tr>
      <w:tr>
        <w:tc>
          <w:tcPr/>
          <w:p>
            <w:pPr>
              <w:pStyle w:val="Compact"/>
              <w:jc w:val="left"/>
            </w:pPr>
            <w:r>
              <w:t xml:space="preserve">&lt;500</w:t>
            </w:r>
          </w:p>
        </w:tc>
        <w:tc>
          <w:tcPr/>
          <w:p>
            <w:pPr>
              <w:pStyle w:val="Compact"/>
              <w:jc w:val="left"/>
            </w:pPr>
            <w:r>
              <w:t xml:space="preserve">Limited History</w:t>
            </w:r>
          </w:p>
        </w:tc>
      </w:tr>
    </w:tbl>
    <w:bookmarkEnd w:id="525"/>
    <w:bookmarkStart w:id="526" w:name="table-42"/>
    <w:p>
      <w:pPr>
        <w:pStyle w:val="3"/>
      </w:pPr>
      <w:r>
        <w:t xml:space="preserve">Table 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Weight in TRI</w:t>
            </w:r>
          </w:p>
        </w:tc>
        <w:tc>
          <w:tcPr/>
          <w:p>
            <w:pPr>
              <w:pStyle w:val="Compact"/>
              <w:jc w:val="left"/>
            </w:pPr>
            <w:r>
              <w:t xml:space="preserve">Description</w:t>
            </w:r>
          </w:p>
        </w:tc>
      </w:tr>
      <w:tr>
        <w:tc>
          <w:tcPr/>
          <w:p>
            <w:pPr>
              <w:pStyle w:val="Compact"/>
              <w:jc w:val="left"/>
            </w:pPr>
            <w:r>
              <w:t xml:space="preserve">settlement_reliability</w:t>
            </w:r>
          </w:p>
        </w:tc>
        <w:tc>
          <w:tcPr/>
          <w:p>
            <w:pPr>
              <w:pStyle w:val="Compact"/>
              <w:jc w:val="left"/>
            </w:pPr>
            <w:r>
              <w:t xml:space="preserve">25%</w:t>
            </w:r>
          </w:p>
        </w:tc>
        <w:tc>
          <w:tcPr/>
          <w:p>
            <w:pPr>
              <w:pStyle w:val="Compact"/>
              <w:jc w:val="left"/>
            </w:pPr>
            <w:r>
              <w:t xml:space="preserve">On-time payment percentage (credit &amp; mandatory).</w:t>
            </w:r>
          </w:p>
        </w:tc>
      </w:tr>
      <w:tr>
        <w:tc>
          <w:tcPr/>
          <w:p>
            <w:pPr>
              <w:pStyle w:val="Compact"/>
              <w:jc w:val="left"/>
            </w:pPr>
            <w:r>
              <w:t xml:space="preserve">compliance_health</w:t>
            </w:r>
          </w:p>
        </w:tc>
        <w:tc>
          <w:tcPr/>
          <w:p>
            <w:pPr>
              <w:pStyle w:val="Compact"/>
              <w:jc w:val="left"/>
            </w:pPr>
            <w:r>
              <w:t xml:space="preserve">20%</w:t>
            </w:r>
          </w:p>
        </w:tc>
        <w:tc>
          <w:tcPr/>
          <w:p>
            <w:pPr>
              <w:pStyle w:val="Compact"/>
              <w:jc w:val="left"/>
            </w:pPr>
            <w:r>
              <w:t xml:space="preserve">Sanctions/PEP clearance, jurisdiction risk, KYB tier.</w:t>
            </w:r>
          </w:p>
        </w:tc>
      </w:tr>
      <w:tr>
        <w:tc>
          <w:tcPr/>
          <w:p>
            <w:pPr>
              <w:pStyle w:val="Compact"/>
              <w:jc w:val="left"/>
            </w:pPr>
            <w:r>
              <w:t xml:space="preserve">documentation_quality</w:t>
            </w:r>
          </w:p>
        </w:tc>
        <w:tc>
          <w:tcPr/>
          <w:p>
            <w:pPr>
              <w:pStyle w:val="Compact"/>
              <w:jc w:val="left"/>
            </w:pPr>
            <w:r>
              <w:t xml:space="preserve">15%</w:t>
            </w:r>
          </w:p>
        </w:tc>
        <w:tc>
          <w:tcPr/>
          <w:p>
            <w:pPr>
              <w:pStyle w:val="Compact"/>
              <w:jc w:val="left"/>
            </w:pPr>
            <w:r>
              <w:t xml:space="preserve">First-time acceptance rate of required documents.</w:t>
            </w:r>
          </w:p>
        </w:tc>
      </w:tr>
      <w:tr>
        <w:tc>
          <w:tcPr/>
          <w:p>
            <w:pPr>
              <w:pStyle w:val="Compact"/>
              <w:jc w:val="left"/>
            </w:pPr>
            <w:r>
              <w:t xml:space="preserve">financing_performance</w:t>
            </w:r>
          </w:p>
        </w:tc>
        <w:tc>
          <w:tcPr/>
          <w:p>
            <w:pPr>
              <w:pStyle w:val="Compact"/>
              <w:jc w:val="left"/>
            </w:pPr>
            <w:r>
              <w:t xml:space="preserve">20%</w:t>
            </w:r>
          </w:p>
        </w:tc>
        <w:tc>
          <w:tcPr/>
          <w:p>
            <w:pPr>
              <w:pStyle w:val="Compact"/>
              <w:jc w:val="left"/>
            </w:pPr>
            <w:r>
              <w:t xml:space="preserve">Loan repayment rate, defaults, margin call frequency.</w:t>
            </w:r>
          </w:p>
        </w:tc>
      </w:tr>
      <w:tr>
        <w:tc>
          <w:tcPr/>
          <w:p>
            <w:pPr>
              <w:pStyle w:val="Compact"/>
              <w:jc w:val="left"/>
            </w:pPr>
            <w:r>
              <w:t xml:space="preserve">dispute_resolution</w:t>
            </w:r>
          </w:p>
        </w:tc>
        <w:tc>
          <w:tcPr/>
          <w:p>
            <w:pPr>
              <w:pStyle w:val="Compact"/>
              <w:jc w:val="left"/>
            </w:pPr>
            <w:r>
              <w:t xml:space="preserve">20%</w:t>
            </w:r>
          </w:p>
        </w:tc>
        <w:tc>
          <w:tcPr/>
          <w:p>
            <w:pPr>
              <w:pStyle w:val="Compact"/>
              <w:jc w:val="left"/>
            </w:pPr>
            <w:r>
              <w:t xml:space="preserve">Dispute volume, resolution speed, arbitration avoidance.</w:t>
            </w:r>
          </w:p>
        </w:tc>
      </w:tr>
      <w:tr>
        <w:tc>
          <w:tcPr/>
          <w:p>
            <w:pPr>
              <w:pStyle w:val="Compact"/>
              <w:jc w:val="left"/>
            </w:pPr>
            <w:r>
              <w:t xml:space="preserve">customs_performance</w:t>
            </w:r>
          </w:p>
        </w:tc>
        <w:tc>
          <w:tcPr/>
          <w:p>
            <w:pPr>
              <w:pStyle w:val="Compact"/>
              <w:jc w:val="left"/>
            </w:pPr>
            <w:r>
              <w:t xml:space="preserve">0% (optional)</w:t>
            </w:r>
          </w:p>
        </w:tc>
        <w:tc>
          <w:tcPr/>
          <w:p>
            <w:pPr>
              <w:pStyle w:val="Compact"/>
              <w:jc w:val="left"/>
            </w:pPr>
            <w:r>
              <w:t xml:space="preserve">Average customs clearance time, inspection rate.</w:t>
            </w:r>
          </w:p>
        </w:tc>
      </w:tr>
      <w:tr>
        <w:tc>
          <w:tcPr/>
          <w:p>
            <w:pPr>
              <w:pStyle w:val="Compact"/>
              <w:jc w:val="left"/>
            </w:pPr>
            <w:r>
              <w:t xml:space="preserve">logistics_performance</w:t>
            </w:r>
          </w:p>
        </w:tc>
        <w:tc>
          <w:tcPr/>
          <w:p>
            <w:pPr>
              <w:pStyle w:val="Compact"/>
              <w:jc w:val="left"/>
            </w:pPr>
            <w:r>
              <w:t xml:space="preserve">0% (optional)</w:t>
            </w:r>
          </w:p>
        </w:tc>
        <w:tc>
          <w:tcPr/>
          <w:p>
            <w:pPr>
              <w:pStyle w:val="Compact"/>
              <w:jc w:val="left"/>
            </w:pPr>
            <w:r>
              <w:t xml:space="preserve">On-time delivery rate per logistics provider.</w:t>
            </w:r>
          </w:p>
        </w:tc>
      </w:tr>
      <w:tr>
        <w:tc>
          <w:tcPr/>
          <w:p>
            <w:pPr>
              <w:pStyle w:val="Compact"/>
              <w:jc w:val="left"/>
            </w:pPr>
            <w:r>
              <w:t xml:space="preserve">trade_volume_consistency</w:t>
            </w:r>
          </w:p>
        </w:tc>
        <w:tc>
          <w:tcPr/>
          <w:p>
            <w:pPr>
              <w:pStyle w:val="Compact"/>
              <w:jc w:val="left"/>
            </w:pPr>
            <w:r>
              <w:t xml:space="preserve">0% (optional)</w:t>
            </w:r>
          </w:p>
        </w:tc>
        <w:tc>
          <w:tcPr/>
          <w:p>
            <w:pPr>
              <w:pStyle w:val="Compact"/>
              <w:jc w:val="left"/>
            </w:pPr>
            <w:r>
              <w:t xml:space="preserve">Month-to-month GMV variance (lower = more consistent).</w:t>
            </w:r>
          </w:p>
        </w:tc>
      </w:tr>
    </w:tbl>
    <w:bookmarkEnd w:id="526"/>
    <w:bookmarkStart w:id="527" w:name="table-43"/>
    <w:p>
      <w:pPr>
        <w:pStyle w:val="3"/>
      </w:pPr>
      <w:r>
        <w:t xml:space="preserve">Table 43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Identifier</w:t>
            </w:r>
          </w:p>
        </w:tc>
        <w:tc>
          <w:tcPr/>
          <w:p>
            <w:pPr>
              <w:pStyle w:val="Compact"/>
              <w:jc w:val="left"/>
            </w:pPr>
            <w:r>
              <w:t xml:space="preserve">Verification Source</w:t>
            </w:r>
          </w:p>
        </w:tc>
        <w:tc>
          <w:tcPr/>
          <w:p>
            <w:pPr>
              <w:pStyle w:val="Compact"/>
              <w:jc w:val="left"/>
            </w:pPr>
            <w:r>
              <w:t xml:space="preserve">Update Frequency</w:t>
            </w:r>
          </w:p>
        </w:tc>
      </w:tr>
      <w:tr>
        <w:tc>
          <w:tcPr/>
          <w:p>
            <w:pPr>
              <w:pStyle w:val="Compact"/>
              <w:jc w:val="left"/>
            </w:pPr>
            <w:r>
              <w:t xml:space="preserve">LEI</w:t>
            </w:r>
          </w:p>
        </w:tc>
        <w:tc>
          <w:tcPr/>
          <w:p>
            <w:pPr>
              <w:pStyle w:val="Compact"/>
              <w:jc w:val="left"/>
            </w:pPr>
            <w:r>
              <w:t xml:space="preserve">GLEIF API</w:t>
            </w:r>
          </w:p>
        </w:tc>
        <w:tc>
          <w:tcPr/>
          <w:p>
            <w:pPr>
              <w:pStyle w:val="Compact"/>
              <w:jc w:val="left"/>
            </w:pPr>
            <w:r>
              <w:t xml:space="preserve">Real-time (on add)</w:t>
            </w:r>
          </w:p>
        </w:tc>
      </w:tr>
      <w:tr>
        <w:tc>
          <w:tcPr/>
          <w:p>
            <w:pPr>
              <w:pStyle w:val="Compact"/>
              <w:jc w:val="left"/>
            </w:pPr>
            <w:r>
              <w:t xml:space="preserve">DUNS</w:t>
            </w:r>
          </w:p>
        </w:tc>
        <w:tc>
          <w:tcPr/>
          <w:p>
            <w:pPr>
              <w:pStyle w:val="Compact"/>
              <w:jc w:val="left"/>
            </w:pPr>
            <w:r>
              <w:t xml:space="preserve">Dun &amp; Bradstreet (scraped)</w:t>
            </w:r>
          </w:p>
        </w:tc>
        <w:tc>
          <w:tcPr/>
          <w:p>
            <w:pPr>
              <w:pStyle w:val="Compact"/>
              <w:jc w:val="left"/>
            </w:pPr>
            <w:r>
              <w:t xml:space="preserve">Daily batch</w:t>
            </w:r>
          </w:p>
        </w:tc>
      </w:tr>
      <w:tr>
        <w:tc>
          <w:tcPr/>
          <w:p>
            <w:pPr>
              <w:pStyle w:val="Compact"/>
              <w:jc w:val="left"/>
            </w:pPr>
            <w:r>
              <w:t xml:space="preserve">Customs Registration</w:t>
            </w:r>
          </w:p>
        </w:tc>
        <w:tc>
          <w:tcPr/>
          <w:p>
            <w:pPr>
              <w:pStyle w:val="Compact"/>
              <w:jc w:val="left"/>
            </w:pPr>
            <w:r>
              <w:t xml:space="preserve">Nafeza API</w:t>
            </w:r>
          </w:p>
        </w:tc>
        <w:tc>
          <w:tcPr/>
          <w:p>
            <w:pPr>
              <w:pStyle w:val="Compact"/>
              <w:jc w:val="left"/>
            </w:pPr>
            <w:r>
              <w:t xml:space="preserve">On upload</w:t>
            </w:r>
          </w:p>
        </w:tc>
      </w:tr>
      <w:tr>
        <w:tc>
          <w:tcPr/>
          <w:p>
            <w:pPr>
              <w:pStyle w:val="Compact"/>
              <w:jc w:val="left"/>
            </w:pPr>
            <w:r>
              <w:t xml:space="preserve">Chamber of Commerce Registration</w:t>
            </w:r>
          </w:p>
        </w:tc>
        <w:tc>
          <w:tcPr/>
          <w:p>
            <w:pPr>
              <w:pStyle w:val="Compact"/>
              <w:jc w:val="left"/>
            </w:pPr>
            <w:r>
              <w:t xml:space="preserve">Scraped registry</w:t>
            </w:r>
          </w:p>
        </w:tc>
        <w:tc>
          <w:tcPr/>
          <w:p>
            <w:pPr>
              <w:pStyle w:val="Compact"/>
              <w:jc w:val="left"/>
            </w:pPr>
            <w:r>
              <w:t xml:space="preserve">Weekly</w:t>
            </w:r>
          </w:p>
        </w:tc>
      </w:tr>
      <w:tr>
        <w:tc>
          <w:tcPr/>
          <w:p>
            <w:pPr>
              <w:pStyle w:val="Compact"/>
              <w:jc w:val="left"/>
            </w:pPr>
            <w:r>
              <w:t xml:space="preserve">Tax Registration (VAT)</w:t>
            </w:r>
          </w:p>
        </w:tc>
        <w:tc>
          <w:tcPr/>
          <w:p>
            <w:pPr>
              <w:pStyle w:val="Compact"/>
              <w:jc w:val="left"/>
            </w:pPr>
            <w:r>
              <w:t xml:space="preserve">ETA API</w:t>
            </w:r>
          </w:p>
        </w:tc>
        <w:tc>
          <w:tcPr/>
          <w:p>
            <w:pPr>
              <w:pStyle w:val="Compact"/>
              <w:jc w:val="left"/>
            </w:pPr>
            <w:r>
              <w:t xml:space="preserve">On upload</w:t>
            </w:r>
          </w:p>
        </w:tc>
      </w:tr>
    </w:tbl>
    <w:bookmarkEnd w:id="527"/>
    <w:bookmarkStart w:id="528" w:name="table-44"/>
    <w:p>
      <w:pPr>
        <w:pStyle w:val="3"/>
      </w:pPr>
      <w:r>
        <w:t xml:space="preserve">Table 44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Length</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SGTX</w:t>
            </w:r>
          </w:p>
        </w:tc>
        <w:tc>
          <w:tcPr/>
          <w:p>
            <w:pPr>
              <w:pStyle w:val="Compact"/>
              <w:jc w:val="left"/>
            </w:pPr>
            <w:r>
              <w:t xml:space="preserve">4</w:t>
            </w:r>
          </w:p>
        </w:tc>
        <w:tc>
          <w:tcPr/>
          <w:p>
            <w:pPr>
              <w:pStyle w:val="Compact"/>
              <w:jc w:val="left"/>
            </w:pPr>
            <w:r>
              <w:t xml:space="preserve">Fixed prefix</w:t>
            </w:r>
          </w:p>
        </w:tc>
        <w:tc>
          <w:tcPr/>
          <w:p>
            <w:pPr>
              <w:pStyle w:val="Compact"/>
              <w:jc w:val="left"/>
            </w:pPr>
            <w:r>
              <w:t xml:space="preserve">SGTX</w:t>
            </w:r>
          </w:p>
        </w:tc>
      </w:tr>
      <w:tr>
        <w:tc>
          <w:tcPr/>
          <w:p>
            <w:pPr>
              <w:pStyle w:val="Compact"/>
              <w:jc w:val="left"/>
            </w:pPr>
            <w:r>
              <w:t xml:space="preserve">BUYER_SUFFIX</w:t>
            </w:r>
          </w:p>
        </w:tc>
        <w:tc>
          <w:tcPr/>
          <w:p>
            <w:pPr>
              <w:pStyle w:val="Compact"/>
              <w:jc w:val="left"/>
            </w:pPr>
            <w:r>
              <w:t xml:space="preserve">6</w:t>
            </w:r>
          </w:p>
        </w:tc>
        <w:tc>
          <w:tcPr/>
          <w:p>
            <w:pPr>
              <w:pStyle w:val="Compact"/>
              <w:jc w:val="left"/>
            </w:pPr>
            <w:r>
              <w:t xml:space="preserve">Last 6 alphanumeric of buyer’s GTID (after removing hyphens)</w:t>
            </w:r>
          </w:p>
        </w:tc>
        <w:tc>
          <w:tcPr/>
          <w:p>
            <w:pPr>
              <w:pStyle w:val="Compact"/>
              <w:jc w:val="left"/>
            </w:pPr>
            <w:r>
              <w:t xml:space="preserve">1397F3A</w:t>
            </w:r>
          </w:p>
        </w:tc>
      </w:tr>
      <w:tr>
        <w:tc>
          <w:tcPr/>
          <w:p>
            <w:pPr>
              <w:pStyle w:val="Compact"/>
              <w:jc w:val="left"/>
            </w:pPr>
            <w:r>
              <w:t xml:space="preserve">SELLER_SUFFIX</w:t>
            </w:r>
          </w:p>
        </w:tc>
        <w:tc>
          <w:tcPr/>
          <w:p>
            <w:pPr>
              <w:pStyle w:val="Compact"/>
              <w:jc w:val="left"/>
            </w:pPr>
            <w:r>
              <w:t xml:space="preserve">6</w:t>
            </w:r>
          </w:p>
        </w:tc>
        <w:tc>
          <w:tcPr/>
          <w:p>
            <w:pPr>
              <w:pStyle w:val="Compact"/>
              <w:jc w:val="left"/>
            </w:pPr>
            <w:r>
              <w:t xml:space="preserve">Last 6 alphanumeric of seller’s GTID</w:t>
            </w:r>
          </w:p>
        </w:tc>
        <w:tc>
          <w:tcPr/>
          <w:p>
            <w:pPr>
              <w:pStyle w:val="Compact"/>
              <w:jc w:val="left"/>
            </w:pPr>
            <w:r>
              <w:t xml:space="preserve">456ABC</w:t>
            </w:r>
          </w:p>
        </w:tc>
      </w:tr>
      <w:tr>
        <w:tc>
          <w:tcPr/>
          <w:p>
            <w:pPr>
              <w:pStyle w:val="Compact"/>
              <w:jc w:val="left"/>
            </w:pPr>
            <w:r>
              <w:t xml:space="preserve">TIMESTAMP</w:t>
            </w:r>
          </w:p>
        </w:tc>
        <w:tc>
          <w:tcPr/>
          <w:p>
            <w:pPr>
              <w:pStyle w:val="Compact"/>
              <w:jc w:val="left"/>
            </w:pPr>
            <w:r>
              <w:t xml:space="preserve">14</w:t>
            </w:r>
          </w:p>
        </w:tc>
        <w:tc>
          <w:tcPr/>
          <w:p>
            <w:pPr>
              <w:pStyle w:val="Compact"/>
              <w:jc w:val="left"/>
            </w:pPr>
            <w:r>
              <w:t xml:space="preserve">UTC timestamp: YYYYMMDDHHMMSS of contract lock (or per-shipment lock)</w:t>
            </w:r>
          </w:p>
        </w:tc>
        <w:tc>
          <w:tcPr/>
          <w:p>
            <w:pPr>
              <w:pStyle w:val="Compact"/>
              <w:jc w:val="left"/>
            </w:pPr>
            <w:r>
              <w:t xml:space="preserve">20260415120000</w:t>
            </w:r>
          </w:p>
        </w:tc>
      </w:tr>
      <w:tr>
        <w:tc>
          <w:tcPr/>
          <w:p>
            <w:pPr>
              <w:pStyle w:val="Compact"/>
              <w:jc w:val="left"/>
            </w:pPr>
            <w:r>
              <w:t xml:space="preserve">RANDOM8</w:t>
            </w:r>
          </w:p>
        </w:tc>
        <w:tc>
          <w:tcPr/>
          <w:p>
            <w:pPr>
              <w:pStyle w:val="Compact"/>
              <w:jc w:val="left"/>
            </w:pPr>
            <w:r>
              <w:t xml:space="preserve">8</w:t>
            </w:r>
          </w:p>
        </w:tc>
        <w:tc>
          <w:tcPr/>
          <w:p>
            <w:pPr>
              <w:pStyle w:val="Compact"/>
              <w:jc w:val="left"/>
            </w:pPr>
            <w:r>
              <w:t xml:space="preserve">Random alphanumeric characters (34-character alphabet)</w:t>
            </w:r>
          </w:p>
        </w:tc>
        <w:tc>
          <w:tcPr/>
          <w:p>
            <w:pPr>
              <w:pStyle w:val="Compact"/>
              <w:jc w:val="left"/>
            </w:pPr>
            <w:r>
              <w:t xml:space="preserve">A1B2C3D4</w:t>
            </w:r>
          </w:p>
        </w:tc>
      </w:tr>
    </w:tbl>
    <w:bookmarkEnd w:id="528"/>
    <w:bookmarkStart w:id="529" w:name="table-45"/>
    <w:p>
      <w:pPr>
        <w:pStyle w:val="3"/>
      </w:pPr>
      <w:r>
        <w:t xml:space="preserve">Table 45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Status</w:t>
            </w:r>
          </w:p>
        </w:tc>
        <w:tc>
          <w:tcPr/>
          <w:p>
            <w:pPr>
              <w:pStyle w:val="Compact"/>
              <w:jc w:val="left"/>
            </w:pPr>
            <w:r>
              <w:t xml:space="preserve">Description</w:t>
            </w:r>
          </w:p>
        </w:tc>
        <w:tc>
          <w:tcPr/>
          <w:p>
            <w:pPr>
              <w:pStyle w:val="Compact"/>
              <w:jc w:val="left"/>
            </w:pPr>
            <w:r>
              <w:t xml:space="preserve">Trigger</w:t>
            </w:r>
          </w:p>
        </w:tc>
        <w:tc>
          <w:tcPr/>
          <w:p>
            <w:pPr>
              <w:pStyle w:val="Compact"/>
              <w:jc w:val="left"/>
            </w:pPr>
            <w:r>
              <w:t xml:space="preserve">Who Can Advance</w:t>
            </w:r>
          </w:p>
        </w:tc>
      </w:tr>
      <w:tr>
        <w:tc>
          <w:tcPr/>
          <w:p>
            <w:pPr>
              <w:pStyle w:val="Compact"/>
              <w:jc w:val="left"/>
            </w:pPr>
            <w:r>
              <w:t xml:space="preserve">INITIATED</w:t>
            </w:r>
          </w:p>
        </w:tc>
        <w:tc>
          <w:tcPr/>
          <w:p>
            <w:pPr>
              <w:pStyle w:val="Compact"/>
              <w:jc w:val="left"/>
            </w:pPr>
            <w:r>
              <w:t xml:space="preserve">Trade request created, USTN generated</w:t>
            </w:r>
          </w:p>
        </w:tc>
        <w:tc>
          <w:tcPr/>
          <w:p>
            <w:pPr>
              <w:pStyle w:val="Compact"/>
              <w:jc w:val="left"/>
            </w:pPr>
            <w:r>
              <w:t xml:space="preserve">Buyer submits structured form</w:t>
            </w:r>
          </w:p>
        </w:tc>
        <w:tc>
          <w:tcPr/>
          <w:p>
            <w:pPr>
              <w:pStyle w:val="Compact"/>
              <w:jc w:val="left"/>
            </w:pPr>
            <w:r>
              <w:t xml:space="preserve">Seller must accept</w:t>
            </w:r>
          </w:p>
        </w:tc>
      </w:tr>
      <w:tr>
        <w:tc>
          <w:tcPr/>
          <w:p>
            <w:pPr>
              <w:pStyle w:val="Compact"/>
              <w:jc w:val="left"/>
            </w:pPr>
            <w:r>
              <w:t xml:space="preserve">STAGE1_PENDING</w:t>
            </w:r>
          </w:p>
        </w:tc>
        <w:tc>
          <w:tcPr/>
          <w:p>
            <w:pPr>
              <w:pStyle w:val="Compact"/>
              <w:jc w:val="left"/>
            </w:pPr>
            <w:r>
              <w:t xml:space="preserve">Seller quote submitted, waiting Stage1 payment</w:t>
            </w:r>
          </w:p>
        </w:tc>
        <w:tc>
          <w:tcPr/>
          <w:p>
            <w:pPr>
              <w:pStyle w:val="Compact"/>
              <w:jc w:val="left"/>
            </w:pPr>
            <w:r>
              <w:t xml:space="preserve">Seller submits quote</w:t>
            </w:r>
          </w:p>
        </w:tc>
        <w:tc>
          <w:tcPr/>
          <w:p>
            <w:pPr>
              <w:pStyle w:val="Compact"/>
              <w:jc w:val="left"/>
            </w:pPr>
            <w:r>
              <w:t xml:space="preserve">Seller (pay)</w:t>
            </w:r>
          </w:p>
        </w:tc>
      </w:tr>
      <w:tr>
        <w:tc>
          <w:tcPr/>
          <w:p>
            <w:pPr>
              <w:pStyle w:val="Compact"/>
              <w:jc w:val="left"/>
            </w:pPr>
            <w:r>
              <w:t xml:space="preserve">STAGE1_SETTLED</w:t>
            </w:r>
          </w:p>
        </w:tc>
        <w:tc>
          <w:tcPr/>
          <w:p>
            <w:pPr>
              <w:pStyle w:val="Compact"/>
              <w:jc w:val="left"/>
            </w:pPr>
            <w:r>
              <w:t xml:space="preserve">All Stage 1 mandatory invoices paid</w:t>
            </w:r>
          </w:p>
        </w:tc>
        <w:tc>
          <w:tcPr/>
          <w:p>
            <w:pPr>
              <w:pStyle w:val="Compact"/>
              <w:jc w:val="left"/>
            </w:pPr>
            <w:r>
              <w:t xml:space="preserve">PSP webhook confirms payment</w:t>
            </w:r>
          </w:p>
        </w:tc>
        <w:tc>
          <w:tcPr/>
          <w:p>
            <w:pPr>
              <w:pStyle w:val="Compact"/>
              <w:jc w:val="left"/>
            </w:pPr>
            <w:r>
              <w:t xml:space="preserve">System (auto)</w:t>
            </w:r>
          </w:p>
        </w:tc>
      </w:tr>
      <w:tr>
        <w:tc>
          <w:tcPr/>
          <w:p>
            <w:pPr>
              <w:pStyle w:val="Compact"/>
              <w:jc w:val="left"/>
            </w:pPr>
            <w:r>
              <w:t xml:space="preserve">CUSTOMS_SUBMITTED</w:t>
            </w:r>
          </w:p>
        </w:tc>
        <w:tc>
          <w:tcPr/>
          <w:p>
            <w:pPr>
              <w:pStyle w:val="Compact"/>
              <w:jc w:val="left"/>
            </w:pPr>
            <w:r>
              <w:t xml:space="preserve">Nafeza declaration filed (with or without broker)</w:t>
            </w:r>
          </w:p>
        </w:tc>
        <w:tc>
          <w:tcPr/>
          <w:p>
            <w:pPr>
              <w:pStyle w:val="Compact"/>
              <w:jc w:val="left"/>
            </w:pPr>
            <w:r>
              <w:t xml:space="preserve">Broker certifies OR SGTX files</w:t>
            </w:r>
          </w:p>
        </w:tc>
        <w:tc>
          <w:tcPr/>
          <w:p>
            <w:pPr>
              <w:pStyle w:val="Compact"/>
              <w:jc w:val="left"/>
            </w:pPr>
            <w:r>
              <w:t xml:space="preserve">Broker or System</w:t>
            </w:r>
          </w:p>
        </w:tc>
      </w:tr>
      <w:tr>
        <w:tc>
          <w:tcPr/>
          <w:p>
            <w:pPr>
              <w:pStyle w:val="Compact"/>
              <w:jc w:val="left"/>
            </w:pPr>
            <w:r>
              <w:t xml:space="preserve">BOOKED</w:t>
            </w:r>
          </w:p>
        </w:tc>
        <w:tc>
          <w:tcPr/>
          <w:p>
            <w:pPr>
              <w:pStyle w:val="Compact"/>
              <w:jc w:val="left"/>
            </w:pPr>
            <w:r>
              <w:t xml:space="preserve">Container booking confirmed</w:t>
            </w:r>
          </w:p>
        </w:tc>
        <w:tc>
          <w:tcPr/>
          <w:p>
            <w:pPr>
              <w:pStyle w:val="Compact"/>
              <w:jc w:val="left"/>
            </w:pPr>
            <w:r>
              <w:t xml:space="preserve">Shipping line portal confirms booking</w:t>
            </w:r>
          </w:p>
        </w:tc>
        <w:tc>
          <w:tcPr/>
          <w:p>
            <w:pPr>
              <w:pStyle w:val="Compact"/>
              <w:jc w:val="left"/>
            </w:pPr>
            <w:r>
              <w:t xml:space="preserve">SHIP user</w:t>
            </w:r>
          </w:p>
        </w:tc>
      </w:tr>
      <w:tr>
        <w:tc>
          <w:tcPr/>
          <w:p>
            <w:pPr>
              <w:pStyle w:val="Compact"/>
              <w:jc w:val="left"/>
            </w:pPr>
            <w:r>
              <w:t xml:space="preserve">LOADED</w:t>
            </w:r>
          </w:p>
        </w:tc>
        <w:tc>
          <w:tcPr/>
          <w:p>
            <w:pPr>
              <w:pStyle w:val="Compact"/>
              <w:jc w:val="left"/>
            </w:pPr>
            <w:r>
              <w:t xml:space="preserve">Container loaded on vessel</w:t>
            </w:r>
          </w:p>
        </w:tc>
        <w:tc>
          <w:tcPr/>
          <w:p>
            <w:pPr>
              <w:pStyle w:val="Compact"/>
              <w:jc w:val="left"/>
            </w:pPr>
            <w:r>
              <w:t xml:space="preserve">Terminal gate-out scan OR LSP milestone</w:t>
            </w:r>
          </w:p>
        </w:tc>
        <w:tc>
          <w:tcPr/>
          <w:p>
            <w:pPr>
              <w:pStyle w:val="Compact"/>
              <w:jc w:val="left"/>
            </w:pPr>
            <w:r>
              <w:t xml:space="preserve">LSP driver or SHIP</w:t>
            </w:r>
          </w:p>
        </w:tc>
      </w:tr>
      <w:tr>
        <w:tc>
          <w:tcPr/>
          <w:p>
            <w:pPr>
              <w:pStyle w:val="Compact"/>
              <w:jc w:val="left"/>
            </w:pPr>
            <w:r>
              <w:t xml:space="preserve">DEPARTED</w:t>
            </w:r>
          </w:p>
        </w:tc>
        <w:tc>
          <w:tcPr/>
          <w:p>
            <w:pPr>
              <w:pStyle w:val="Compact"/>
              <w:jc w:val="left"/>
            </w:pPr>
            <w:r>
              <w:t xml:space="preserve">Vessel departed</w:t>
            </w:r>
          </w:p>
        </w:tc>
        <w:tc>
          <w:tcPr/>
          <w:p>
            <w:pPr>
              <w:pStyle w:val="Compact"/>
              <w:jc w:val="left"/>
            </w:pPr>
            <w:r>
              <w:t xml:space="preserve">Shipping line updates milestone (or AIS)</w:t>
            </w:r>
          </w:p>
        </w:tc>
        <w:tc>
          <w:tcPr/>
          <w:p>
            <w:pPr>
              <w:pStyle w:val="Compact"/>
              <w:jc w:val="left"/>
            </w:pPr>
            <w:r>
              <w:t xml:space="preserve">SHIP user</w:t>
            </w:r>
          </w:p>
        </w:tc>
      </w:tr>
      <w:tr>
        <w:tc>
          <w:tcPr/>
          <w:p>
            <w:pPr>
              <w:pStyle w:val="Compact"/>
              <w:jc w:val="left"/>
            </w:pPr>
            <w:r>
              <w:t xml:space="preserve">IN_TRANSIT</w:t>
            </w:r>
          </w:p>
        </w:tc>
        <w:tc>
          <w:tcPr/>
          <w:p>
            <w:pPr>
              <w:pStyle w:val="Compact"/>
              <w:jc w:val="left"/>
            </w:pPr>
            <w:r>
              <w:t xml:space="preserve">Vessel at sea (automatic from AIS)</w:t>
            </w:r>
          </w:p>
        </w:tc>
        <w:tc>
          <w:tcPr/>
          <w:p>
            <w:pPr>
              <w:pStyle w:val="Compact"/>
              <w:jc w:val="left"/>
            </w:pPr>
            <w:r>
              <w:t xml:space="preserve">AIS position &gt;12h after departure</w:t>
            </w:r>
          </w:p>
        </w:tc>
        <w:tc>
          <w:tcPr/>
          <w:p>
            <w:pPr>
              <w:pStyle w:val="Compact"/>
              <w:jc w:val="left"/>
            </w:pPr>
            <w:r>
              <w:t xml:space="preserve">System (auto)</w:t>
            </w:r>
          </w:p>
        </w:tc>
      </w:tr>
      <w:tr>
        <w:tc>
          <w:tcPr/>
          <w:p>
            <w:pPr>
              <w:pStyle w:val="Compact"/>
              <w:jc w:val="left"/>
            </w:pPr>
            <w:r>
              <w:t xml:space="preserve">ARRIVED</w:t>
            </w:r>
          </w:p>
        </w:tc>
        <w:tc>
          <w:tcPr/>
          <w:p>
            <w:pPr>
              <w:pStyle w:val="Compact"/>
              <w:jc w:val="left"/>
            </w:pPr>
            <w:r>
              <w:t xml:space="preserve">Vessel arrived at destination port</w:t>
            </w:r>
          </w:p>
        </w:tc>
        <w:tc>
          <w:tcPr/>
          <w:p>
            <w:pPr>
              <w:pStyle w:val="Compact"/>
              <w:jc w:val="left"/>
            </w:pPr>
            <w:r>
              <w:t xml:space="preserve">Shipping line updates milestone (or AIS)</w:t>
            </w:r>
          </w:p>
        </w:tc>
        <w:tc>
          <w:tcPr/>
          <w:p>
            <w:pPr>
              <w:pStyle w:val="Compact"/>
              <w:jc w:val="left"/>
            </w:pPr>
            <w:r>
              <w:t xml:space="preserve">SHIP user</w:t>
            </w:r>
          </w:p>
        </w:tc>
      </w:tr>
      <w:tr>
        <w:tc>
          <w:tcPr/>
          <w:p>
            <w:pPr>
              <w:pStyle w:val="Compact"/>
              <w:jc w:val="left"/>
            </w:pPr>
            <w:r>
              <w:t xml:space="preserve">CUSTOMS_IMPORT</w:t>
            </w:r>
          </w:p>
        </w:tc>
        <w:tc>
          <w:tcPr/>
          <w:p>
            <w:pPr>
              <w:pStyle w:val="Compact"/>
              <w:jc w:val="left"/>
            </w:pPr>
            <w:r>
              <w:t xml:space="preserve">Import customs clearance started</w:t>
            </w:r>
          </w:p>
        </w:tc>
        <w:tc>
          <w:tcPr/>
          <w:p>
            <w:pPr>
              <w:pStyle w:val="Compact"/>
              <w:jc w:val="left"/>
            </w:pPr>
            <w:r>
              <w:t xml:space="preserve">Buyer or broker initiates</w:t>
            </w:r>
          </w:p>
        </w:tc>
        <w:tc>
          <w:tcPr/>
          <w:p>
            <w:pPr>
              <w:pStyle w:val="Compact"/>
              <w:jc w:val="left"/>
            </w:pPr>
            <w:r>
              <w:t xml:space="preserve">Buyer or CBR</w:t>
            </w:r>
          </w:p>
        </w:tc>
      </w:tr>
      <w:tr>
        <w:tc>
          <w:tcPr/>
          <w:p>
            <w:pPr>
              <w:pStyle w:val="Compact"/>
              <w:jc w:val="left"/>
            </w:pPr>
            <w:r>
              <w:t xml:space="preserve">DELIVERED</w:t>
            </w:r>
          </w:p>
        </w:tc>
        <w:tc>
          <w:tcPr/>
          <w:p>
            <w:pPr>
              <w:pStyle w:val="Compact"/>
              <w:jc w:val="left"/>
            </w:pPr>
            <w:r>
              <w:t xml:space="preserve">Buyer confirms receipt of goods</w:t>
            </w:r>
          </w:p>
        </w:tc>
        <w:tc>
          <w:tcPr/>
          <w:p>
            <w:pPr>
              <w:pStyle w:val="Compact"/>
              <w:jc w:val="left"/>
            </w:pPr>
            <w:r>
              <w:t xml:space="preserve">Buyer clicks</w:t>
            </w:r>
            <w:r>
              <w:t xml:space="preserve"> </w:t>
            </w:r>
            <w:r>
              <w:t xml:space="preserve">“</w:t>
            </w:r>
            <w:r>
              <w:t xml:space="preserve">Confirm Delivery</w:t>
            </w:r>
            <w:r>
              <w:t xml:space="preserve">”</w:t>
            </w:r>
          </w:p>
        </w:tc>
        <w:tc>
          <w:tcPr/>
          <w:p>
            <w:pPr>
              <w:pStyle w:val="Compact"/>
              <w:jc w:val="left"/>
            </w:pPr>
            <w:r>
              <w:t xml:space="preserve">Buyer</w:t>
            </w:r>
          </w:p>
        </w:tc>
      </w:tr>
      <w:tr>
        <w:tc>
          <w:tcPr/>
          <w:p>
            <w:pPr>
              <w:pStyle w:val="Compact"/>
              <w:jc w:val="left"/>
            </w:pPr>
            <w:r>
              <w:t xml:space="preserve">SETTLED</w:t>
            </w:r>
          </w:p>
        </w:tc>
        <w:tc>
          <w:tcPr/>
          <w:p>
            <w:pPr>
              <w:pStyle w:val="Compact"/>
              <w:jc w:val="left"/>
            </w:pPr>
            <w:r>
              <w:t xml:space="preserve">Trade principal paid by buyer</w:t>
            </w:r>
          </w:p>
        </w:tc>
        <w:tc>
          <w:tcPr/>
          <w:p>
            <w:pPr>
              <w:pStyle w:val="Compact"/>
              <w:jc w:val="left"/>
            </w:pPr>
            <w:r>
              <w:t xml:space="preserve">PSP settlement webhook</w:t>
            </w:r>
          </w:p>
        </w:tc>
        <w:tc>
          <w:tcPr/>
          <w:p>
            <w:pPr>
              <w:pStyle w:val="Compact"/>
              <w:jc w:val="left"/>
            </w:pPr>
            <w:r>
              <w:t xml:space="preserve">System (auto)</w:t>
            </w:r>
          </w:p>
        </w:tc>
      </w:tr>
      <w:tr>
        <w:tc>
          <w:tcPr/>
          <w:p>
            <w:pPr>
              <w:pStyle w:val="Compact"/>
              <w:jc w:val="left"/>
            </w:pPr>
            <w:r>
              <w:t xml:space="preserve">COMPLETED</w:t>
            </w:r>
          </w:p>
        </w:tc>
        <w:tc>
          <w:tcPr/>
          <w:p>
            <w:pPr>
              <w:pStyle w:val="Compact"/>
              <w:jc w:val="left"/>
            </w:pPr>
            <w:r>
              <w:t xml:space="preserve">All milestones closed, documents archived</w:t>
            </w:r>
          </w:p>
        </w:tc>
        <w:tc>
          <w:tcPr/>
          <w:p>
            <w:pPr>
              <w:pStyle w:val="Compact"/>
              <w:jc w:val="left"/>
            </w:pPr>
            <w:r>
              <w:t xml:space="preserve">System after 30 days of SETTLED</w:t>
            </w:r>
          </w:p>
        </w:tc>
        <w:tc>
          <w:tcPr/>
          <w:p>
            <w:pPr>
              <w:pStyle w:val="Compact"/>
              <w:jc w:val="left"/>
            </w:pPr>
            <w:r>
              <w:t xml:space="preserve">System (auto)</w:t>
            </w:r>
          </w:p>
        </w:tc>
      </w:tr>
      <w:tr>
        <w:tc>
          <w:tcPr/>
          <w:p>
            <w:pPr>
              <w:pStyle w:val="Compact"/>
              <w:jc w:val="left"/>
            </w:pPr>
            <w:r>
              <w:t xml:space="preserve">DISPUTED</w:t>
            </w:r>
          </w:p>
        </w:tc>
        <w:tc>
          <w:tcPr/>
          <w:p>
            <w:pPr>
              <w:pStyle w:val="Compact"/>
              <w:jc w:val="left"/>
            </w:pPr>
            <w:r>
              <w:t xml:space="preserve">Quality or payment claim raised</w:t>
            </w:r>
          </w:p>
        </w:tc>
        <w:tc>
          <w:tcPr/>
          <w:p>
            <w:pPr>
              <w:pStyle w:val="Compact"/>
              <w:jc w:val="left"/>
            </w:pPr>
            <w:r>
              <w:t xml:space="preserve">Buyer or seller files dispute</w:t>
            </w:r>
          </w:p>
        </w:tc>
        <w:tc>
          <w:tcPr/>
          <w:p>
            <w:pPr>
              <w:pStyle w:val="Compact"/>
              <w:jc w:val="left"/>
            </w:pPr>
            <w:r>
              <w:t xml:space="preserve">Any party</w:t>
            </w:r>
          </w:p>
        </w:tc>
      </w:tr>
      <w:tr>
        <w:tc>
          <w:tcPr/>
          <w:p>
            <w:pPr>
              <w:pStyle w:val="Compact"/>
              <w:jc w:val="left"/>
            </w:pPr>
            <w:r>
              <w:t xml:space="preserve">DISTRESSED</w:t>
            </w:r>
          </w:p>
        </w:tc>
        <w:tc>
          <w:tcPr/>
          <w:p>
            <w:pPr>
              <w:pStyle w:val="Compact"/>
              <w:jc w:val="left"/>
            </w:pPr>
            <w:r>
              <w:t xml:space="preserve">Cargo declared distressed (partial or full)</w:t>
            </w:r>
          </w:p>
        </w:tc>
        <w:tc>
          <w:tcPr/>
          <w:p>
            <w:pPr>
              <w:pStyle w:val="Compact"/>
              <w:jc w:val="left"/>
            </w:pPr>
            <w:r>
              <w:t xml:space="preserve">Seller declares distressed</w:t>
            </w:r>
          </w:p>
        </w:tc>
        <w:tc>
          <w:tcPr/>
          <w:p>
            <w:pPr>
              <w:pStyle w:val="Compact"/>
              <w:jc w:val="left"/>
            </w:pPr>
            <w:r>
              <w:t xml:space="preserve">Seller</w:t>
            </w:r>
          </w:p>
        </w:tc>
      </w:tr>
      <w:tr>
        <w:tc>
          <w:tcPr/>
          <w:p>
            <w:pPr>
              <w:pStyle w:val="Compact"/>
              <w:jc w:val="left"/>
            </w:pPr>
            <w:r>
              <w:t xml:space="preserve">CANCELLED</w:t>
            </w:r>
          </w:p>
        </w:tc>
        <w:tc>
          <w:tcPr/>
          <w:p>
            <w:pPr>
              <w:pStyle w:val="Compact"/>
              <w:jc w:val="left"/>
            </w:pPr>
            <w:r>
              <w:t xml:space="preserve">Trade cancelled before completion</w:t>
            </w:r>
          </w:p>
        </w:tc>
        <w:tc>
          <w:tcPr/>
          <w:p>
            <w:pPr>
              <w:pStyle w:val="Compact"/>
              <w:jc w:val="left"/>
            </w:pPr>
            <w:r>
              <w:t xml:space="preserve">Mutual agreement or system auto-cancel</w:t>
            </w:r>
          </w:p>
        </w:tc>
        <w:tc>
          <w:tcPr/>
          <w:p>
            <w:pPr>
              <w:pStyle w:val="Compact"/>
              <w:jc w:val="left"/>
            </w:pPr>
            <w:r>
              <w:t xml:space="preserve">Any party with consent</w:t>
            </w:r>
          </w:p>
        </w:tc>
      </w:tr>
    </w:tbl>
    <w:bookmarkEnd w:id="529"/>
    <w:bookmarkStart w:id="530" w:name="table-46"/>
    <w:p>
      <w:pPr>
        <w:pStyle w:val="3"/>
      </w:pPr>
      <w:r>
        <w:t xml:space="preserve">Table 46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Event</w:t>
            </w:r>
          </w:p>
        </w:tc>
        <w:tc>
          <w:tcPr/>
          <w:p>
            <w:pPr>
              <w:pStyle w:val="Compact"/>
              <w:jc w:val="left"/>
            </w:pPr>
            <w:r>
              <w:t xml:space="preserve">USTN 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Buyer creates trade request</w:t>
            </w:r>
          </w:p>
        </w:tc>
        <w:tc>
          <w:tcPr/>
          <w:p>
            <w:pPr>
              <w:pStyle w:val="Compact"/>
              <w:jc w:val="left"/>
            </w:pPr>
            <w:r>
              <w:t xml:space="preserve">INITIATED</w:t>
            </w:r>
          </w:p>
        </w:tc>
        <w:tc>
          <w:tcPr/>
          <w:p>
            <w:pPr>
              <w:pStyle w:val="Compact"/>
              <w:jc w:val="left"/>
            </w:pPr>
            <w:r>
              <w:t xml:space="preserve">USTN generated at this point</w:t>
            </w:r>
          </w:p>
        </w:tc>
      </w:tr>
      <w:tr>
        <w:tc>
          <w:tcPr/>
          <w:p>
            <w:pPr>
              <w:pStyle w:val="Compact"/>
              <w:jc w:val="left"/>
            </w:pPr>
            <w:r>
              <w:t xml:space="preserve">2</w:t>
            </w:r>
          </w:p>
        </w:tc>
        <w:tc>
          <w:tcPr/>
          <w:p>
            <w:pPr>
              <w:pStyle w:val="Compact"/>
              <w:jc w:val="left"/>
            </w:pPr>
            <w:r>
              <w:t xml:space="preserve">Seller submits quote</w:t>
            </w:r>
          </w:p>
        </w:tc>
        <w:tc>
          <w:tcPr/>
          <w:p>
            <w:pPr>
              <w:pStyle w:val="Compact"/>
              <w:jc w:val="left"/>
            </w:pPr>
            <w:r>
              <w:t xml:space="preserve">STAGE1_PENDING</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Buyer accepts quote; contract signed</w:t>
            </w:r>
          </w:p>
        </w:tc>
        <w:tc>
          <w:tcPr/>
          <w:p>
            <w:pPr>
              <w:pStyle w:val="Compact"/>
              <w:jc w:val="left"/>
            </w:pPr>
            <w:r>
              <w:t xml:space="preserve">STAGE1_SETTLED</w:t>
            </w:r>
          </w:p>
        </w:tc>
        <w:tc>
          <w:tcPr/>
          <w:p>
            <w:pPr>
              <w:pStyle w:val="Compact"/>
              <w:jc w:val="left"/>
            </w:pPr>
            <w:r>
              <w:t xml:space="preserve">After seller’s side pays SGTX fee</w:t>
            </w:r>
          </w:p>
        </w:tc>
      </w:tr>
      <w:tr>
        <w:tc>
          <w:tcPr/>
          <w:p>
            <w:pPr>
              <w:pStyle w:val="Compact"/>
              <w:jc w:val="left"/>
            </w:pPr>
            <w:r>
              <w:t xml:space="preserve">4</w:t>
            </w:r>
          </w:p>
        </w:tc>
        <w:tc>
          <w:tcPr/>
          <w:p>
            <w:pPr>
              <w:pStyle w:val="Compact"/>
              <w:jc w:val="left"/>
            </w:pPr>
            <w:r>
              <w:t xml:space="preserve">Lab submits test results</w:t>
            </w:r>
          </w:p>
        </w:tc>
        <w:tc>
          <w:tcPr/>
          <w:p>
            <w:pPr>
              <w:pStyle w:val="Compact"/>
              <w:jc w:val="left"/>
            </w:pPr>
            <w:r>
              <w:t xml:space="preserve">CUSTOMS_SUBMITTED</w:t>
            </w:r>
          </w:p>
        </w:tc>
        <w:tc>
          <w:tcPr/>
          <w:p>
            <w:pPr>
              <w:pStyle w:val="Compact"/>
              <w:jc w:val="left"/>
            </w:pPr>
            <w:r>
              <w:t xml:space="preserve">Nafeza declaration filed</w:t>
            </w:r>
          </w:p>
        </w:tc>
      </w:tr>
      <w:tr>
        <w:tc>
          <w:tcPr/>
          <w:p>
            <w:pPr>
              <w:pStyle w:val="Compact"/>
              <w:jc w:val="left"/>
            </w:pPr>
            <w:r>
              <w:t xml:space="preserve">5</w:t>
            </w:r>
          </w:p>
        </w:tc>
        <w:tc>
          <w:tcPr/>
          <w:p>
            <w:pPr>
              <w:pStyle w:val="Compact"/>
              <w:jc w:val="left"/>
            </w:pPr>
            <w:r>
              <w:t xml:space="preserve">Broker certifies declaration</w:t>
            </w:r>
          </w:p>
        </w:tc>
        <w:tc>
          <w:tcPr/>
          <w:p>
            <w:pPr>
              <w:pStyle w:val="Compact"/>
              <w:jc w:val="left"/>
            </w:pPr>
            <w:r>
              <w:t xml:space="preserve">CUSTOMS_SUBMITTED (updated)</w:t>
            </w:r>
          </w:p>
        </w:tc>
        <w:tc>
          <w:tcPr/>
          <w:p>
            <w:pPr>
              <w:pStyle w:val="Compact"/>
              <w:jc w:val="left"/>
            </w:pPr>
            <w:r>
              <w:t xml:space="preserve">Declaration re-submitted under broker’s licence</w:t>
            </w:r>
          </w:p>
        </w:tc>
      </w:tr>
      <w:tr>
        <w:tc>
          <w:tcPr/>
          <w:p>
            <w:pPr>
              <w:pStyle w:val="Compact"/>
              <w:jc w:val="left"/>
            </w:pPr>
            <w:r>
              <w:t xml:space="preserve">6</w:t>
            </w:r>
          </w:p>
        </w:tc>
        <w:tc>
          <w:tcPr/>
          <w:p>
            <w:pPr>
              <w:pStyle w:val="Compact"/>
              <w:jc w:val="left"/>
            </w:pPr>
            <w:r>
              <w:t xml:space="preserve">Shipping line confirms booking</w:t>
            </w:r>
          </w:p>
        </w:tc>
        <w:tc>
          <w:tcPr/>
          <w:p>
            <w:pPr>
              <w:pStyle w:val="Compact"/>
              <w:jc w:val="left"/>
            </w:pPr>
            <w:r>
              <w:t xml:space="preserve">BOOKED</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Trucking company scans pallets</w:t>
            </w:r>
          </w:p>
        </w:tc>
        <w:tc>
          <w:tcPr/>
          <w:p>
            <w:pPr>
              <w:pStyle w:val="Compact"/>
              <w:jc w:val="left"/>
            </w:pPr>
            <w:r>
              <w:t xml:space="preserve">LOADED</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Vessel departs</w:t>
            </w:r>
          </w:p>
        </w:tc>
        <w:tc>
          <w:tcPr/>
          <w:p>
            <w:pPr>
              <w:pStyle w:val="Compact"/>
              <w:jc w:val="left"/>
            </w:pPr>
            <w:r>
              <w:t xml:space="preserve">DEPARTED</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Vessel arrives</w:t>
            </w:r>
          </w:p>
        </w:tc>
        <w:tc>
          <w:tcPr/>
          <w:p>
            <w:pPr>
              <w:pStyle w:val="Compact"/>
              <w:jc w:val="left"/>
            </w:pPr>
            <w:r>
              <w:t xml:space="preserve">ARRIVED</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Buyer confirms delivery</w:t>
            </w:r>
          </w:p>
        </w:tc>
        <w:tc>
          <w:tcPr/>
          <w:p>
            <w:pPr>
              <w:pStyle w:val="Compact"/>
              <w:jc w:val="left"/>
            </w:pPr>
            <w:r>
              <w:t xml:space="preserve">DELIVERED</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Buyer pays principal</w:t>
            </w:r>
          </w:p>
        </w:tc>
        <w:tc>
          <w:tcPr/>
          <w:p>
            <w:pPr>
              <w:pStyle w:val="Compact"/>
              <w:jc w:val="left"/>
            </w:pPr>
            <w:r>
              <w:t xml:space="preserve">SETTLED</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30 days after settlement</w:t>
            </w:r>
          </w:p>
        </w:tc>
        <w:tc>
          <w:tcPr/>
          <w:p>
            <w:pPr>
              <w:pStyle w:val="Compact"/>
              <w:jc w:val="left"/>
            </w:pPr>
            <w:r>
              <w:t xml:space="preserve">COMPLETED</w:t>
            </w:r>
          </w:p>
        </w:tc>
        <w:tc>
          <w:tcPr/>
          <w:p>
            <w:pPr>
              <w:pStyle w:val="Compact"/>
              <w:jc w:val="left"/>
            </w:pPr>
            <w:r>
              <w:t xml:space="preserve">System archives</w:t>
            </w:r>
          </w:p>
        </w:tc>
      </w:tr>
    </w:tbl>
    <w:bookmarkEnd w:id="530"/>
    <w:bookmarkStart w:id="531" w:name="table-47"/>
    <w:p>
      <w:pPr>
        <w:pStyle w:val="3"/>
      </w:pPr>
      <w:r>
        <w:t xml:space="preserve">Table 47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Primary AI Authority</w:t>
            </w:r>
          </w:p>
        </w:tc>
        <w:tc>
          <w:tcPr/>
          <w:p>
            <w:pPr>
              <w:pStyle w:val="Compact"/>
              <w:jc w:val="left"/>
            </w:pPr>
            <w:r>
              <w:t xml:space="preserve">Key Components</w:t>
            </w:r>
          </w:p>
        </w:tc>
        <w:tc>
          <w:tcPr/>
          <w:p>
            <w:pPr>
              <w:pStyle w:val="Compact"/>
              <w:jc w:val="left"/>
            </w:pPr>
            <w:r>
              <w:t xml:space="preserve">One-Click Actions</w:t>
            </w:r>
          </w:p>
        </w:tc>
      </w:tr>
      <w:tr>
        <w:tc>
          <w:tcPr/>
          <w:p>
            <w:pPr>
              <w:pStyle w:val="Compact"/>
              <w:jc w:val="left"/>
            </w:pPr>
            <w:r>
              <w:t xml:space="preserve">0</w:t>
            </w:r>
          </w:p>
        </w:tc>
        <w:tc>
          <w:tcPr/>
          <w:p>
            <w:pPr>
              <w:pStyle w:val="Compact"/>
              <w:jc w:val="left"/>
            </w:pPr>
            <w:r>
              <w:t xml:space="preserve">Foundation: Identity, Governance &amp; Shared Portals</w:t>
            </w:r>
          </w:p>
        </w:tc>
        <w:tc>
          <w:tcPr/>
          <w:p>
            <w:pPr>
              <w:pStyle w:val="Compact"/>
              <w:jc w:val="left"/>
            </w:pPr>
            <w:r>
              <w:t xml:space="preserve">A1, A2</w:t>
            </w:r>
          </w:p>
        </w:tc>
        <w:tc>
          <w:tcPr/>
          <w:p>
            <w:pPr>
              <w:pStyle w:val="Compact"/>
              <w:jc w:val="left"/>
            </w:pPr>
            <w:r>
              <w:t xml:space="preserve">Onboarding, GTID, Smart Inbox with Recommended Actions, TCC, Decision Panel, Shipments Vault</w:t>
            </w:r>
          </w:p>
        </w:tc>
        <w:tc>
          <w:tcPr/>
          <w:p>
            <w:pPr>
              <w:pStyle w:val="Compact"/>
              <w:jc w:val="left"/>
            </w:pPr>
            <w:r>
              <w:t xml:space="preserve">Create GTID, complete wizard, enter sandbox</w:t>
            </w:r>
          </w:p>
        </w:tc>
      </w:tr>
      <w:tr>
        <w:tc>
          <w:tcPr/>
          <w:p>
            <w:pPr>
              <w:pStyle w:val="Compact"/>
              <w:jc w:val="left"/>
            </w:pPr>
            <w:r>
              <w:t xml:space="preserve">1</w:t>
            </w:r>
          </w:p>
        </w:tc>
        <w:tc>
          <w:tcPr/>
          <w:p>
            <w:pPr>
              <w:pStyle w:val="Compact"/>
              <w:jc w:val="left"/>
            </w:pPr>
            <w:r>
              <w:t xml:space="preserve">Trade Initiation (Buyer Dashboard)</w:t>
            </w:r>
          </w:p>
        </w:tc>
        <w:tc>
          <w:tcPr/>
          <w:p>
            <w:pPr>
              <w:pStyle w:val="Compact"/>
              <w:jc w:val="left"/>
            </w:pPr>
            <w:r>
              <w:t xml:space="preserve">A1, A2, A4</w:t>
            </w:r>
          </w:p>
        </w:tc>
        <w:tc>
          <w:tcPr/>
          <w:p>
            <w:pPr>
              <w:pStyle w:val="Compact"/>
              <w:jc w:val="left"/>
            </w:pPr>
            <w:r>
              <w:t xml:space="preserve">Structured container form, incoterm selection, dynamic product specs, multi-shipment request</w:t>
            </w:r>
          </w:p>
        </w:tc>
        <w:tc>
          <w:tcPr/>
          <w:p>
            <w:pPr>
              <w:pStyle w:val="Compact"/>
              <w:jc w:val="left"/>
            </w:pPr>
            <w:r>
              <w:t xml:space="preserve">Submit trade request</w:t>
            </w:r>
          </w:p>
        </w:tc>
      </w:tr>
      <w:tr>
        <w:tc>
          <w:tcPr/>
          <w:p>
            <w:pPr>
              <w:pStyle w:val="Compact"/>
              <w:jc w:val="left"/>
            </w:pPr>
            <w:r>
              <w:t xml:space="preserve">2</w:t>
            </w:r>
          </w:p>
        </w:tc>
        <w:tc>
          <w:tcPr/>
          <w:p>
            <w:pPr>
              <w:pStyle w:val="Compact"/>
              <w:jc w:val="left"/>
            </w:pPr>
            <w:r>
              <w:t xml:space="preserve">Seller Quote, Packing &amp; Logistics Orchestration</w:t>
            </w:r>
          </w:p>
        </w:tc>
        <w:tc>
          <w:tcPr/>
          <w:p>
            <w:pPr>
              <w:pStyle w:val="Compact"/>
              <w:jc w:val="left"/>
            </w:pPr>
            <w:r>
              <w:t xml:space="preserve">A1, A2, A4</w:t>
            </w:r>
          </w:p>
        </w:tc>
        <w:tc>
          <w:tcPr/>
          <w:p>
            <w:pPr>
              <w:pStyle w:val="Compact"/>
              <w:jc w:val="left"/>
            </w:pPr>
            <w:r>
              <w:t xml:space="preserve">EXW lock, packing (non-uniform layers), RFQ Mode B (incl. clarification), alternative ports, SGTX fee</w:t>
            </w:r>
          </w:p>
        </w:tc>
        <w:tc>
          <w:tcPr/>
          <w:p>
            <w:pPr>
              <w:pStyle w:val="Compact"/>
              <w:jc w:val="left"/>
            </w:pPr>
            <w:r>
              <w:t xml:space="preserve">Submit quote</w:t>
            </w:r>
          </w:p>
        </w:tc>
      </w:tr>
      <w:tr>
        <w:tc>
          <w:tcPr/>
          <w:p>
            <w:pPr>
              <w:pStyle w:val="Compact"/>
              <w:jc w:val="left"/>
            </w:pPr>
            <w:r>
              <w:t xml:space="preserve">3</w:t>
            </w:r>
          </w:p>
        </w:tc>
        <w:tc>
          <w:tcPr/>
          <w:p>
            <w:pPr>
              <w:pStyle w:val="Compact"/>
              <w:jc w:val="left"/>
            </w:pPr>
            <w:r>
              <w:t xml:space="preserve">Contracting, Negotiation &amp; Fee Collection</w:t>
            </w:r>
          </w:p>
        </w:tc>
        <w:tc>
          <w:tcPr/>
          <w:p>
            <w:pPr>
              <w:pStyle w:val="Compact"/>
              <w:jc w:val="left"/>
            </w:pPr>
            <w:r>
              <w:t xml:space="preserve">A1, A2, A3, A4</w:t>
            </w:r>
          </w:p>
        </w:tc>
        <w:tc>
          <w:tcPr/>
          <w:p>
            <w:pPr>
              <w:pStyle w:val="Compact"/>
              <w:jc w:val="left"/>
            </w:pPr>
            <w:r>
              <w:t xml:space="preserve">Mutual confirmation, incoterm-driven logistics, partial acceptance, counter-offer reasons, schedule modification, addenda, fee payment (incl. deferred), container release token</w:t>
            </w:r>
          </w:p>
        </w:tc>
        <w:tc>
          <w:tcPr/>
          <w:p>
            <w:pPr>
              <w:pStyle w:val="Compact"/>
              <w:jc w:val="left"/>
            </w:pPr>
            <w:r>
              <w:t xml:space="preserve">Confirm, sign, pay fee</w:t>
            </w:r>
          </w:p>
        </w:tc>
      </w:tr>
      <w:tr>
        <w:tc>
          <w:tcPr/>
          <w:p>
            <w:pPr>
              <w:pStyle w:val="Compact"/>
              <w:jc w:val="left"/>
            </w:pPr>
            <w:r>
              <w:t xml:space="preserve">4</w:t>
            </w:r>
          </w:p>
        </w:tc>
        <w:tc>
          <w:tcPr/>
          <w:p>
            <w:pPr>
              <w:pStyle w:val="Compact"/>
              <w:jc w:val="left"/>
            </w:pPr>
            <w:r>
              <w:t xml:space="preserve">Universal Trade Finance (Optional)</w:t>
            </w:r>
          </w:p>
        </w:tc>
        <w:tc>
          <w:tcPr/>
          <w:p>
            <w:pPr>
              <w:pStyle w:val="Compact"/>
              <w:jc w:val="left"/>
            </w:pPr>
            <w:r>
              <w:t xml:space="preserve">A2, A3</w:t>
            </w:r>
          </w:p>
        </w:tc>
        <w:tc>
          <w:tcPr/>
          <w:p>
            <w:pPr>
              <w:pStyle w:val="Compact"/>
              <w:jc w:val="left"/>
            </w:pPr>
            <w:r>
              <w:t xml:space="preserve">Financing request, auto-RFQ, full disclosure, co-financing, disbursement with 0.25% fee</w:t>
            </w:r>
          </w:p>
        </w:tc>
        <w:tc>
          <w:tcPr/>
          <w:p>
            <w:pPr>
              <w:pStyle w:val="Compact"/>
              <w:jc w:val="left"/>
            </w:pPr>
            <w:r>
              <w:t xml:space="preserve">Submit bid, accept financing</w:t>
            </w:r>
          </w:p>
        </w:tc>
      </w:tr>
      <w:tr>
        <w:tc>
          <w:tcPr/>
          <w:p>
            <w:pPr>
              <w:pStyle w:val="Compact"/>
              <w:jc w:val="left"/>
            </w:pPr>
            <w:r>
              <w:t xml:space="preserve">5</w:t>
            </w:r>
          </w:p>
        </w:tc>
        <w:tc>
          <w:tcPr/>
          <w:p>
            <w:pPr>
              <w:pStyle w:val="Compact"/>
              <w:jc w:val="left"/>
            </w:pPr>
            <w:r>
              <w:t xml:space="preserve">Physical Execution &amp; Multiparty Tracking</w:t>
            </w:r>
          </w:p>
        </w:tc>
        <w:tc>
          <w:tcPr/>
          <w:p>
            <w:pPr>
              <w:pStyle w:val="Compact"/>
              <w:jc w:val="left"/>
            </w:pPr>
            <w:r>
              <w:t xml:space="preserve">A1, A2, A4</w:t>
            </w:r>
          </w:p>
        </w:tc>
        <w:tc>
          <w:tcPr/>
          <w:p>
            <w:pPr>
              <w:pStyle w:val="Compact"/>
              <w:jc w:val="left"/>
            </w:pPr>
            <w:r>
              <w:t xml:space="preserve">Pallet scanning (barcode/voice/AR), pre-advice webhook, conditional QC pass with action plan, re-inspection, vessel tracking, cold-chain</w:t>
            </w:r>
          </w:p>
        </w:tc>
        <w:tc>
          <w:tcPr/>
          <w:p>
            <w:pPr>
              <w:pStyle w:val="Compact"/>
              <w:jc w:val="left"/>
            </w:pPr>
            <w:r>
              <w:t xml:space="preserve">Scan pallet, confirm milestone</w:t>
            </w:r>
          </w:p>
        </w:tc>
      </w:tr>
      <w:tr>
        <w:tc>
          <w:tcPr/>
          <w:p>
            <w:pPr>
              <w:pStyle w:val="Compact"/>
              <w:jc w:val="left"/>
            </w:pPr>
            <w:r>
              <w:t xml:space="preserve">6</w:t>
            </w:r>
          </w:p>
        </w:tc>
        <w:tc>
          <w:tcPr/>
          <w:p>
            <w:pPr>
              <w:pStyle w:val="Compact"/>
              <w:jc w:val="left"/>
            </w:pPr>
            <w:r>
              <w:t xml:space="preserve">Settlement &amp; Payment Orchestration</w:t>
            </w:r>
          </w:p>
        </w:tc>
        <w:tc>
          <w:tcPr/>
          <w:p>
            <w:pPr>
              <w:pStyle w:val="Compact"/>
              <w:jc w:val="left"/>
            </w:pPr>
            <w:r>
              <w:t xml:space="preserve">A2, A4</w:t>
            </w:r>
          </w:p>
        </w:tc>
        <w:tc>
          <w:tcPr/>
          <w:p>
            <w:pPr>
              <w:pStyle w:val="Compact"/>
              <w:jc w:val="left"/>
            </w:pPr>
            <w:r>
              <w:t xml:space="preserve">Milestone-based partial settlement, deferred fees, PSP split, reconciliation, monthly statements</w:t>
            </w:r>
          </w:p>
        </w:tc>
        <w:tc>
          <w:tcPr/>
          <w:p>
            <w:pPr>
              <w:pStyle w:val="Compact"/>
              <w:jc w:val="left"/>
            </w:pPr>
            <w:r>
              <w:t xml:space="preserve">Approve settlement</w:t>
            </w:r>
          </w:p>
        </w:tc>
      </w:tr>
      <w:tr>
        <w:tc>
          <w:tcPr/>
          <w:p>
            <w:pPr>
              <w:pStyle w:val="Compact"/>
              <w:jc w:val="left"/>
            </w:pPr>
            <w:r>
              <w:t xml:space="preserve">7</w:t>
            </w:r>
          </w:p>
        </w:tc>
        <w:tc>
          <w:tcPr/>
          <w:p>
            <w:pPr>
              <w:pStyle w:val="Compact"/>
              <w:jc w:val="left"/>
            </w:pPr>
            <w:r>
              <w:t xml:space="preserve">Distressed Cargo Resolution (Optional)</w:t>
            </w:r>
          </w:p>
        </w:tc>
        <w:tc>
          <w:tcPr/>
          <w:p>
            <w:pPr>
              <w:pStyle w:val="Compact"/>
              <w:jc w:val="left"/>
            </w:pPr>
            <w:r>
              <w:t xml:space="preserve">A1, A2, A3</w:t>
            </w:r>
          </w:p>
        </w:tc>
        <w:tc>
          <w:tcPr/>
          <w:p>
            <w:pPr>
              <w:pStyle w:val="Compact"/>
              <w:jc w:val="left"/>
            </w:pPr>
            <w:r>
              <w:t xml:space="preserve">Declaration, AI condition assessment, triage dashboard,</w:t>
            </w:r>
            <w:r>
              <w:t xml:space="preserve"> </w:t>
            </w:r>
            <w:r>
              <w:t xml:space="preserve">“</w:t>
            </w:r>
            <w:r>
              <w:t xml:space="preserve">Check Buyers</w:t>
            </w:r>
            <w:r>
              <w:t xml:space="preserve">”</w:t>
            </w:r>
            <w:r>
              <w:t xml:space="preserve">, accelerated outreach, microcontract</w:t>
            </w:r>
          </w:p>
        </w:tc>
        <w:tc>
          <w:tcPr/>
          <w:p>
            <w:pPr>
              <w:pStyle w:val="Compact"/>
              <w:jc w:val="left"/>
            </w:pPr>
            <w:r>
              <w:t xml:space="preserve">Declare distressed, accept offer</w:t>
            </w:r>
          </w:p>
        </w:tc>
      </w:tr>
      <w:tr>
        <w:tc>
          <w:tcPr/>
          <w:p>
            <w:pPr>
              <w:pStyle w:val="Compact"/>
              <w:jc w:val="left"/>
            </w:pPr>
            <w:r>
              <w:t xml:space="preserve">8</w:t>
            </w:r>
          </w:p>
        </w:tc>
        <w:tc>
          <w:tcPr/>
          <w:p>
            <w:pPr>
              <w:pStyle w:val="Compact"/>
              <w:jc w:val="left"/>
            </w:pPr>
            <w:r>
              <w:t xml:space="preserve">Dispute Resolution &amp; Arbitration</w:t>
            </w:r>
          </w:p>
        </w:tc>
        <w:tc>
          <w:tcPr/>
          <w:p>
            <w:pPr>
              <w:pStyle w:val="Compact"/>
              <w:jc w:val="left"/>
            </w:pPr>
            <w:r>
              <w:t xml:space="preserve">A1, A2, A3</w:t>
            </w:r>
          </w:p>
        </w:tc>
        <w:tc>
          <w:tcPr/>
          <w:p>
            <w:pPr>
              <w:pStyle w:val="Compact"/>
              <w:jc w:val="left"/>
            </w:pPr>
            <w:r>
              <w:t xml:space="preserve">Filing, evidence autocompiler, third-party expert invitation, mediation log, AI settlement proposal, arbitration prep</w:t>
            </w:r>
          </w:p>
        </w:tc>
        <w:tc>
          <w:tcPr/>
          <w:p>
            <w:pPr>
              <w:pStyle w:val="Compact"/>
              <w:jc w:val="left"/>
            </w:pPr>
            <w:r>
              <w:t xml:space="preserve">File dispute, accept proposal</w:t>
            </w:r>
          </w:p>
        </w:tc>
      </w:tr>
    </w:tbl>
    <w:bookmarkEnd w:id="531"/>
    <w:bookmarkStart w:id="532" w:name="table-48"/>
    <w:p>
      <w:pPr>
        <w:pStyle w:val="3"/>
      </w:pPr>
      <w:r>
        <w:t xml:space="preserve">Table 48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AI Assistance</w:t>
            </w:r>
          </w:p>
        </w:tc>
        <w:tc>
          <w:tcPr/>
          <w:p>
            <w:pPr>
              <w:pStyle w:val="Compact"/>
              <w:jc w:val="left"/>
            </w:pPr>
            <w:r>
              <w:t xml:space="preserve">One-Click Action</w:t>
            </w:r>
          </w:p>
        </w:tc>
      </w:tr>
      <w:tr>
        <w:tc>
          <w:tcPr/>
          <w:p>
            <w:pPr>
              <w:pStyle w:val="Compact"/>
              <w:jc w:val="left"/>
            </w:pPr>
            <w:r>
              <w:t xml:space="preserve">1</w:t>
            </w:r>
          </w:p>
        </w:tc>
        <w:tc>
          <w:tcPr/>
          <w:p>
            <w:pPr>
              <w:pStyle w:val="Compact"/>
              <w:jc w:val="left"/>
            </w:pPr>
            <w:r>
              <w:t xml:space="preserve">Welcome &amp; GTID Confirmation</w:t>
            </w:r>
          </w:p>
        </w:tc>
        <w:tc>
          <w:tcPr/>
          <w:p>
            <w:pPr>
              <w:pStyle w:val="Compact"/>
              <w:jc w:val="left"/>
            </w:pPr>
            <w:r>
              <w:t xml:space="preserve">User selects entity type (TRD, LSP, SHIP, LAB, QC, FIN, GOV, MP, CBR). System generates provisional GTID.</w:t>
            </w:r>
          </w:p>
        </w:tc>
        <w:tc>
          <w:tcPr/>
          <w:p>
            <w:pPr>
              <w:pStyle w:val="Compact"/>
              <w:jc w:val="left"/>
            </w:pPr>
            <w:r>
              <w:t xml:space="preserve">🧠 A1 – autocomplete for country and entity type (Groq).</w:t>
            </w:r>
          </w:p>
        </w:tc>
        <w:tc>
          <w:tcPr/>
          <w:p>
            <w:pPr>
              <w:pStyle w:val="Compact"/>
              <w:jc w:val="left"/>
            </w:pPr>
            <w:r>
              <w:t xml:space="preserve">Click</w:t>
            </w:r>
            <w:r>
              <w:t xml:space="preserve"> </w:t>
            </w:r>
            <w:r>
              <w:t xml:space="preserve">“</w:t>
            </w:r>
            <w:r>
              <w:t xml:space="preserve">Confirm GTID</w:t>
            </w:r>
            <w:r>
              <w:t xml:space="preserve">”</w:t>
            </w:r>
          </w:p>
        </w:tc>
      </w:tr>
      <w:tr>
        <w:tc>
          <w:tcPr/>
          <w:p>
            <w:pPr>
              <w:pStyle w:val="Compact"/>
              <w:jc w:val="left"/>
            </w:pPr>
            <w:r>
              <w:t xml:space="preserve">2</w:t>
            </w:r>
          </w:p>
        </w:tc>
        <w:tc>
          <w:tcPr/>
          <w:p>
            <w:pPr>
              <w:pStyle w:val="Compact"/>
              <w:jc w:val="left"/>
            </w:pPr>
            <w:r>
              <w:t xml:space="preserve">Organization Details</w:t>
            </w:r>
          </w:p>
        </w:tc>
        <w:tc>
          <w:tcPr/>
          <w:p>
            <w:pPr>
              <w:pStyle w:val="Compact"/>
              <w:jc w:val="left"/>
            </w:pPr>
            <w:r>
              <w:t xml:space="preserve">Legal name (English + Arabic for Egypt), commercial register, tax ID.</w:t>
            </w:r>
          </w:p>
        </w:tc>
        <w:tc>
          <w:tcPr/>
          <w:p>
            <w:pPr>
              <w:pStyle w:val="Compact"/>
              <w:jc w:val="left"/>
            </w:pPr>
            <w:r>
              <w:t xml:space="preserve">🧠 A2 – HF Donut extracts from uploaded PDF.</w:t>
            </w:r>
          </w:p>
        </w:tc>
        <w:tc>
          <w:tcPr/>
          <w:p>
            <w:pPr>
              <w:pStyle w:val="Compact"/>
              <w:jc w:val="left"/>
            </w:pPr>
            <w:r>
              <w:t xml:space="preserve">Click</w:t>
            </w:r>
            <w:r>
              <w:t xml:space="preserve"> </w:t>
            </w:r>
            <w:r>
              <w:t xml:space="preserve">“</w:t>
            </w:r>
            <w:r>
              <w:t xml:space="preserve">Verify &amp; Continue</w:t>
            </w:r>
            <w:r>
              <w:t xml:space="preserve">”</w:t>
            </w:r>
          </w:p>
        </w:tc>
      </w:tr>
      <w:tr>
        <w:tc>
          <w:tcPr/>
          <w:p>
            <w:pPr>
              <w:pStyle w:val="Compact"/>
              <w:jc w:val="left"/>
            </w:pPr>
            <w:r>
              <w:t xml:space="preserve">3</w:t>
            </w:r>
          </w:p>
        </w:tc>
        <w:tc>
          <w:tcPr/>
          <w:p>
            <w:pPr>
              <w:pStyle w:val="Compact"/>
              <w:jc w:val="left"/>
            </w:pPr>
            <w:r>
              <w:t xml:space="preserve">KYB/KYC Verification</w:t>
            </w:r>
          </w:p>
        </w:tc>
        <w:tc>
          <w:tcPr/>
          <w:p>
            <w:pPr>
              <w:pStyle w:val="Compact"/>
              <w:jc w:val="left"/>
            </w:pPr>
            <w:r>
              <w:t xml:space="preserve">Dynamic document list per jurisdiction. Automated checks against free government registries. Biometric liveness (ZITADEL WebAuthn).</w:t>
            </w:r>
          </w:p>
        </w:tc>
        <w:tc>
          <w:tcPr/>
          <w:p>
            <w:pPr>
              <w:pStyle w:val="Compact"/>
              <w:jc w:val="left"/>
            </w:pPr>
            <w:r>
              <w:t xml:space="preserve">🧠 A2 – document extraction, registry scraping, liveness check.</w:t>
            </w:r>
          </w:p>
        </w:tc>
        <w:tc>
          <w:tcPr/>
          <w:p>
            <w:pPr>
              <w:pStyle w:val="Compact"/>
              <w:jc w:val="left"/>
            </w:pPr>
            <w:r>
              <w:t xml:space="preserve">Click</w:t>
            </w:r>
            <w:r>
              <w:t xml:space="preserve"> </w:t>
            </w:r>
            <w:r>
              <w:t xml:space="preserve">“</w:t>
            </w:r>
            <w:r>
              <w:t xml:space="preserve">Submit Documents</w:t>
            </w:r>
            <w:r>
              <w:t xml:space="preserve">”</w:t>
            </w:r>
          </w:p>
        </w:tc>
      </w:tr>
      <w:tr>
        <w:tc>
          <w:tcPr/>
          <w:p>
            <w:pPr>
              <w:pStyle w:val="Compact"/>
              <w:jc w:val="left"/>
            </w:pPr>
            <w:r>
              <w:t xml:space="preserve">4</w:t>
            </w:r>
          </w:p>
        </w:tc>
        <w:tc>
          <w:tcPr/>
          <w:p>
            <w:pPr>
              <w:pStyle w:val="Compact"/>
              <w:jc w:val="left"/>
            </w:pPr>
            <w:r>
              <w:t xml:space="preserve">Profile Configuration</w:t>
            </w:r>
          </w:p>
        </w:tc>
        <w:tc>
          <w:tcPr/>
          <w:p>
            <w:pPr>
              <w:pStyle w:val="Compact"/>
              <w:jc w:val="left"/>
            </w:pPr>
            <w:r>
              <w:t xml:space="preserve">For TRD: trader mode (BUY, SELL, or DUAL). Preferred language, consent for optional features (voice stress, offline sync).</w:t>
            </w:r>
          </w:p>
        </w:tc>
        <w:tc>
          <w:tcPr/>
          <w:p>
            <w:pPr>
              <w:pStyle w:val="Compact"/>
              <w:jc w:val="left"/>
            </w:pPr>
            <w:r>
              <w:t xml:space="preserve">–</w:t>
            </w:r>
          </w:p>
        </w:tc>
        <w:tc>
          <w:tcPr/>
          <w:p>
            <w:pPr>
              <w:pStyle w:val="Compact"/>
              <w:jc w:val="left"/>
            </w:pPr>
            <w:r>
              <w:t xml:space="preserve">Click</w:t>
            </w:r>
            <w:r>
              <w:t xml:space="preserve"> </w:t>
            </w:r>
            <w:r>
              <w:t xml:space="preserve">“</w:t>
            </w:r>
            <w:r>
              <w:t xml:space="preserve">Save Preferences</w:t>
            </w:r>
            <w:r>
              <w:t xml:space="preserve">”</w:t>
            </w:r>
          </w:p>
        </w:tc>
      </w:tr>
      <w:tr>
        <w:tc>
          <w:tcPr/>
          <w:p>
            <w:pPr>
              <w:pStyle w:val="Compact"/>
              <w:jc w:val="left"/>
            </w:pPr>
            <w:r>
              <w:t xml:space="preserve">5</w:t>
            </w:r>
          </w:p>
        </w:tc>
        <w:tc>
          <w:tcPr/>
          <w:p>
            <w:pPr>
              <w:pStyle w:val="Compact"/>
              <w:jc w:val="left"/>
            </w:pPr>
            <w:r>
              <w:t xml:space="preserve">Create First Resource (optional)</w:t>
            </w:r>
          </w:p>
        </w:tc>
        <w:tc>
          <w:tcPr/>
          <w:p>
            <w:pPr>
              <w:pStyle w:val="Compact"/>
              <w:jc w:val="left"/>
            </w:pPr>
            <w:r>
              <w:t xml:space="preserve">Pre-configure commodities, service catalogues, default fees.</w:t>
            </w:r>
          </w:p>
        </w:tc>
        <w:tc>
          <w:tcPr/>
          <w:p>
            <w:pPr>
              <w:pStyle w:val="Compact"/>
              <w:jc w:val="left"/>
            </w:pPr>
            <w:r>
              <w:t xml:space="preserve">🧠 A1 – suggests default fee ranges (no marketplace suggestions).</w:t>
            </w:r>
          </w:p>
        </w:tc>
        <w:tc>
          <w:tcPr/>
          <w:p>
            <w:pPr>
              <w:pStyle w:val="Compact"/>
              <w:jc w:val="left"/>
            </w:pPr>
            <w:r>
              <w:t xml:space="preserve">Click</w:t>
            </w:r>
            <w:r>
              <w:t xml:space="preserve"> </w:t>
            </w:r>
            <w:r>
              <w:t xml:space="preserve">“</w:t>
            </w:r>
            <w:r>
              <w:t xml:space="preserve">Save Resource</w:t>
            </w:r>
            <w:r>
              <w:t xml:space="preserve">”</w:t>
            </w:r>
            <w:r>
              <w:t xml:space="preserve"> </w:t>
            </w:r>
            <w:r>
              <w:t xml:space="preserve">or</w:t>
            </w:r>
            <w:r>
              <w:t xml:space="preserve"> </w:t>
            </w:r>
            <w:r>
              <w:t xml:space="preserve">“</w:t>
            </w:r>
            <w:r>
              <w:t xml:space="preserve">Skip</w:t>
            </w:r>
            <w:r>
              <w:t xml:space="preserve">”</w:t>
            </w:r>
          </w:p>
        </w:tc>
      </w:tr>
      <w:tr>
        <w:tc>
          <w:tcPr/>
          <w:p>
            <w:pPr>
              <w:pStyle w:val="Compact"/>
              <w:jc w:val="left"/>
            </w:pPr>
            <w:r>
              <w:t xml:space="preserve">6</w:t>
            </w:r>
          </w:p>
        </w:tc>
        <w:tc>
          <w:tcPr/>
          <w:p>
            <w:pPr>
              <w:pStyle w:val="Compact"/>
              <w:jc w:val="left"/>
            </w:pPr>
            <w:r>
              <w:t xml:space="preserve">Enter Sandbox</w:t>
            </w:r>
          </w:p>
        </w:tc>
        <w:tc>
          <w:tcPr/>
          <w:p>
            <w:pPr>
              <w:pStyle w:val="Compact"/>
              <w:jc w:val="left"/>
            </w:pPr>
            <w:r>
              <w:t xml:space="preserve">Fully isolated replica with synthetic data, guided practice trade. Resets weekly.</w:t>
            </w:r>
          </w:p>
        </w:tc>
        <w:tc>
          <w:tcPr/>
          <w:p>
            <w:pPr>
              <w:pStyle w:val="Compact"/>
              <w:jc w:val="left"/>
            </w:pPr>
            <w:r>
              <w:t xml:space="preserve">🧠 A1 – tooltips and guided walkthrough (Groq).</w:t>
            </w:r>
          </w:p>
        </w:tc>
        <w:tc>
          <w:tcPr/>
          <w:p>
            <w:pPr>
              <w:pStyle w:val="Compact"/>
              <w:jc w:val="left"/>
            </w:pPr>
            <w:r>
              <w:t xml:space="preserve">Click</w:t>
            </w:r>
            <w:r>
              <w:t xml:space="preserve"> </w:t>
            </w:r>
            <w:r>
              <w:t xml:space="preserve">“</w:t>
            </w:r>
            <w:r>
              <w:t xml:space="preserve">Start Sandbox</w:t>
            </w:r>
            <w:r>
              <w:t xml:space="preserve">”</w:t>
            </w:r>
          </w:p>
        </w:tc>
      </w:tr>
    </w:tbl>
    <w:bookmarkEnd w:id="532"/>
    <w:bookmarkStart w:id="533" w:name="table-49"/>
    <w:p>
      <w:pPr>
        <w:pStyle w:val="3"/>
      </w:pPr>
      <w:r>
        <w:t xml:space="preserve">Table 49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Incoterm</w:t>
            </w:r>
          </w:p>
        </w:tc>
        <w:tc>
          <w:tcPr/>
          <w:p>
            <w:pPr>
              <w:pStyle w:val="Compact"/>
              <w:jc w:val="left"/>
            </w:pPr>
            <w:r>
              <w:t xml:space="preserve">Seller provides logistics up to</w:t>
            </w:r>
          </w:p>
        </w:tc>
        <w:tc>
          <w:tcPr/>
          <w:p>
            <w:pPr>
              <w:pStyle w:val="Compact"/>
              <w:jc w:val="left"/>
            </w:pPr>
            <w:r>
              <w:t xml:space="preserve">Seller includes ocean/air freight</w:t>
            </w:r>
          </w:p>
        </w:tc>
        <w:tc>
          <w:tcPr/>
          <w:p>
            <w:pPr>
              <w:pStyle w:val="Compact"/>
              <w:jc w:val="left"/>
            </w:pPr>
            <w:r>
              <w:t xml:space="preserve">Seller includes destination charges</w:t>
            </w:r>
          </w:p>
        </w:tc>
        <w:tc>
          <w:tcPr/>
          <w:p>
            <w:pPr>
              <w:pStyle w:val="Compact"/>
              <w:jc w:val="left"/>
            </w:pPr>
            <w:r>
              <w:t xml:space="preserve">Seller includes duties</w:t>
            </w:r>
          </w:p>
        </w:tc>
      </w:tr>
      <w:tr>
        <w:tc>
          <w:tcPr/>
          <w:p>
            <w:pPr>
              <w:pStyle w:val="Compact"/>
              <w:jc w:val="left"/>
            </w:pPr>
            <w:r>
              <w:t xml:space="preserve">EXW</w:t>
            </w:r>
          </w:p>
        </w:tc>
        <w:tc>
          <w:tcPr/>
          <w:p>
            <w:pPr>
              <w:pStyle w:val="Compact"/>
              <w:jc w:val="left"/>
            </w:pPr>
            <w:r>
              <w:t xml:space="preserve">Seller’s premises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FOB</w:t>
            </w:r>
          </w:p>
        </w:tc>
        <w:tc>
          <w:tcPr/>
          <w:p>
            <w:pPr>
              <w:pStyle w:val="Compact"/>
              <w:jc w:val="left"/>
            </w:pPr>
            <w:r>
              <w:t xml:space="preserve">Loading on vessel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CFR</w:t>
            </w:r>
          </w:p>
        </w:tc>
        <w:tc>
          <w:tcPr/>
          <w:p>
            <w:pPr>
              <w:pStyle w:val="Compact"/>
              <w:jc w:val="left"/>
            </w:pPr>
            <w:r>
              <w:t xml:space="preserve">Destination port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CIF</w:t>
            </w:r>
          </w:p>
        </w:tc>
        <w:tc>
          <w:tcPr/>
          <w:p>
            <w:pPr>
              <w:pStyle w:val="Compact"/>
              <w:jc w:val="left"/>
            </w:pPr>
            <w:r>
              <w:t xml:space="preserve">Destination port + insurance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CPT</w:t>
            </w:r>
          </w:p>
        </w:tc>
        <w:tc>
          <w:tcPr/>
          <w:p>
            <w:pPr>
              <w:pStyle w:val="Compact"/>
              <w:jc w:val="left"/>
            </w:pPr>
            <w:r>
              <w:t xml:space="preserve">Named place</w:t>
            </w:r>
          </w:p>
        </w:tc>
        <w:tc>
          <w:tcPr/>
          <w:p>
            <w:pPr>
              <w:pStyle w:val="Compact"/>
              <w:jc w:val="left"/>
            </w:pPr>
            <w:r>
              <w:t xml:space="preserve">Yes (if applicable)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CIP</w:t>
            </w:r>
          </w:p>
        </w:tc>
        <w:tc>
          <w:tcPr/>
          <w:p>
            <w:pPr>
              <w:pStyle w:val="Compact"/>
              <w:jc w:val="left"/>
            </w:pPr>
            <w:r>
              <w:t xml:space="preserve">Named place + insurance</w:t>
            </w:r>
          </w:p>
        </w:tc>
        <w:tc>
          <w:tcPr/>
          <w:p>
            <w:pPr>
              <w:pStyle w:val="Compact"/>
              <w:jc w:val="left"/>
            </w:pPr>
            <w:r>
              <w:t xml:space="preserve">Yes (if applicable)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DAP</w:t>
            </w:r>
          </w:p>
        </w:tc>
        <w:tc>
          <w:tcPr/>
          <w:p>
            <w:pPr>
              <w:pStyle w:val="Compact"/>
              <w:jc w:val="left"/>
            </w:pPr>
            <w:r>
              <w:t xml:space="preserve">Named place</w:t>
            </w:r>
          </w:p>
        </w:tc>
        <w:tc>
          <w:tcPr/>
          <w:p>
            <w:pPr>
              <w:pStyle w:val="Compact"/>
              <w:jc w:val="left"/>
            </w:pPr>
            <w:r>
              <w:t xml:space="preserve">Yes (if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DPU</w:t>
            </w:r>
          </w:p>
        </w:tc>
        <w:tc>
          <w:tcPr/>
          <w:p>
            <w:pPr>
              <w:pStyle w:val="Compact"/>
              <w:jc w:val="left"/>
            </w:pPr>
            <w:r>
              <w:t xml:space="preserve">Terminal</w:t>
            </w:r>
          </w:p>
        </w:tc>
        <w:tc>
          <w:tcPr/>
          <w:p>
            <w:pPr>
              <w:pStyle w:val="Compact"/>
              <w:jc w:val="left"/>
            </w:pPr>
            <w:r>
              <w:t xml:space="preserve">Yes (if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DDP</w:t>
            </w:r>
          </w:p>
        </w:tc>
        <w:tc>
          <w:tcPr/>
          <w:p>
            <w:pPr>
              <w:pStyle w:val="Compact"/>
              <w:jc w:val="left"/>
            </w:pPr>
            <w:r>
              <w:t xml:space="preserve">Named place (duties paid)</w:t>
            </w:r>
          </w:p>
        </w:tc>
        <w:tc>
          <w:tcPr/>
          <w:p>
            <w:pPr>
              <w:pStyle w:val="Compact"/>
              <w:jc w:val="left"/>
            </w:pPr>
            <w:r>
              <w:t xml:space="preserve">Yes (if applicable)</w:t>
            </w:r>
          </w:p>
        </w:tc>
        <w:tc>
          <w:tcPr/>
          <w:p>
            <w:pPr>
              <w:pStyle w:val="Compact"/>
              <w:jc w:val="left"/>
            </w:pPr>
            <w:r>
              <w:t xml:space="preserve">Yes</w:t>
            </w:r>
          </w:p>
        </w:tc>
        <w:tc>
          <w:tcPr/>
          <w:p>
            <w:pPr>
              <w:pStyle w:val="Compact"/>
              <w:jc w:val="left"/>
            </w:pPr>
            <w:r>
              <w:t xml:space="preserve">Yes</w:t>
            </w:r>
          </w:p>
        </w:tc>
      </w:tr>
    </w:tbl>
    <w:bookmarkEnd w:id="533"/>
    <w:bookmarkStart w:id="534" w:name="table-50"/>
    <w:p>
      <w:pPr>
        <w:pStyle w:val="3"/>
      </w:pPr>
      <w:r>
        <w:t xml:space="preserve">Table 50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Source / Dependency</w:t>
            </w:r>
          </w:p>
        </w:tc>
        <w:tc>
          <w:tcPr/>
          <w:p>
            <w:pPr>
              <w:pStyle w:val="Compact"/>
              <w:jc w:val="left"/>
            </w:pPr>
            <w:r>
              <w:t xml:space="preserve">One-Click Action</w:t>
            </w:r>
          </w:p>
        </w:tc>
      </w:tr>
      <w:tr>
        <w:tc>
          <w:tcPr/>
          <w:p>
            <w:pPr>
              <w:pStyle w:val="Compact"/>
              <w:jc w:val="left"/>
            </w:pPr>
            <w:r>
              <w:t xml:space="preserve">Country of Origin</w:t>
            </w:r>
          </w:p>
        </w:tc>
        <w:tc>
          <w:tcPr/>
          <w:p>
            <w:pPr>
              <w:pStyle w:val="Compact"/>
              <w:jc w:val="left"/>
            </w:pPr>
            <w:r>
              <w:t xml:space="preserve">Global dropdown</w:t>
            </w:r>
          </w:p>
        </w:tc>
        <w:tc>
          <w:tcPr/>
          <w:p>
            <w:pPr>
              <w:pStyle w:val="Compact"/>
              <w:jc w:val="left"/>
            </w:pPr>
            <w:r>
              <w:t xml:space="preserve">jurisdictions table (ISO 3166-1), filtered by sanctioned countries</w:t>
            </w:r>
          </w:p>
        </w:tc>
        <w:tc>
          <w:tcPr/>
          <w:p>
            <w:pPr>
              <w:pStyle w:val="Compact"/>
              <w:jc w:val="left"/>
            </w:pPr>
            <w:r>
              <w:t xml:space="preserve">Select value</w:t>
            </w:r>
          </w:p>
        </w:tc>
      </w:tr>
      <w:tr>
        <w:tc>
          <w:tcPr/>
          <w:p>
            <w:pPr>
              <w:pStyle w:val="Compact"/>
              <w:jc w:val="left"/>
            </w:pPr>
            <w:r>
              <w:t xml:space="preserve">Destination Country</w:t>
            </w:r>
          </w:p>
        </w:tc>
        <w:tc>
          <w:tcPr/>
          <w:p>
            <w:pPr>
              <w:pStyle w:val="Compact"/>
              <w:jc w:val="left"/>
            </w:pPr>
            <w:r>
              <w:t xml:space="preserve">Global dropdown</w:t>
            </w:r>
          </w:p>
        </w:tc>
        <w:tc>
          <w:tcPr/>
          <w:p>
            <w:pPr>
              <w:pStyle w:val="Compact"/>
              <w:jc w:val="left"/>
            </w:pPr>
            <w:r>
              <w:t xml:space="preserve">jurisdictions table</w:t>
            </w:r>
          </w:p>
        </w:tc>
        <w:tc>
          <w:tcPr/>
          <w:p>
            <w:pPr>
              <w:pStyle w:val="Compact"/>
              <w:jc w:val="left"/>
            </w:pPr>
            <w:r>
              <w:t xml:space="preserve">Select value</w:t>
            </w:r>
          </w:p>
        </w:tc>
      </w:tr>
      <w:tr>
        <w:tc>
          <w:tcPr/>
          <w:p>
            <w:pPr>
              <w:pStyle w:val="Compact"/>
              <w:jc w:val="left"/>
            </w:pPr>
            <w:r>
              <w:t xml:space="preserve">Port of Discharge</w:t>
            </w:r>
          </w:p>
        </w:tc>
        <w:tc>
          <w:tcPr/>
          <w:p>
            <w:pPr>
              <w:pStyle w:val="Compact"/>
              <w:jc w:val="left"/>
            </w:pPr>
            <w:r>
              <w:t xml:space="preserve">Dependent dropdown</w:t>
            </w:r>
          </w:p>
        </w:tc>
        <w:tc>
          <w:tcPr/>
          <w:p>
            <w:pPr>
              <w:pStyle w:val="Compact"/>
              <w:jc w:val="left"/>
            </w:pPr>
            <w:r>
              <w:t xml:space="preserve">Filtered by destination country, from portstable (UN/LOCODE + RIA updates)</w:t>
            </w:r>
          </w:p>
        </w:tc>
        <w:tc>
          <w:tcPr/>
          <w:p>
            <w:pPr>
              <w:pStyle w:val="Compact"/>
              <w:jc w:val="left"/>
            </w:pPr>
            <w:r>
              <w:t xml:space="preserve">Select value</w:t>
            </w:r>
          </w:p>
        </w:tc>
      </w:tr>
      <w:tr>
        <w:tc>
          <w:tcPr/>
          <w:p>
            <w:pPr>
              <w:pStyle w:val="Compact"/>
              <w:jc w:val="left"/>
            </w:pPr>
            <w:r>
              <w:t xml:space="preserve">Palletized?</w:t>
            </w:r>
          </w:p>
        </w:tc>
        <w:tc>
          <w:tcPr/>
          <w:p>
            <w:pPr>
              <w:pStyle w:val="Compact"/>
              <w:jc w:val="left"/>
            </w:pPr>
            <w:r>
              <w:t xml:space="preserve">Toggle (Yes/No)</w:t>
            </w:r>
          </w:p>
        </w:tc>
        <w:tc>
          <w:tcPr/>
          <w:p>
            <w:pPr>
              <w:pStyle w:val="Compact"/>
              <w:jc w:val="left"/>
            </w:pPr>
            <w:r>
              <w:t xml:space="preserve">–</w:t>
            </w:r>
          </w:p>
        </w:tc>
        <w:tc>
          <w:tcPr/>
          <w:p>
            <w:pPr>
              <w:pStyle w:val="Compact"/>
              <w:jc w:val="left"/>
            </w:pPr>
            <w:r>
              <w:t xml:space="preserve">Toggle</w:t>
            </w:r>
          </w:p>
        </w:tc>
      </w:tr>
      <w:tr>
        <w:tc>
          <w:tcPr/>
          <w:p>
            <w:pPr>
              <w:pStyle w:val="Compact"/>
              <w:jc w:val="left"/>
            </w:pPr>
            <w:r>
              <w:t xml:space="preserve">Pallet Size (if palletized)</w:t>
            </w:r>
          </w:p>
        </w:tc>
        <w:tc>
          <w:tcPr/>
          <w:p>
            <w:pPr>
              <w:pStyle w:val="Compact"/>
              <w:jc w:val="left"/>
            </w:pPr>
            <w:r>
              <w:t xml:space="preserve">Dropdown</w:t>
            </w:r>
          </w:p>
        </w:tc>
        <w:tc>
          <w:tcPr/>
          <w:p>
            <w:pPr>
              <w:pStyle w:val="Compact"/>
              <w:jc w:val="left"/>
            </w:pPr>
            <w:r>
              <w:t xml:space="preserve">EUR (800×1200 mm), ISO (1000×1200 mm), Custom (free text)</w:t>
            </w:r>
          </w:p>
        </w:tc>
        <w:tc>
          <w:tcPr/>
          <w:p>
            <w:pPr>
              <w:pStyle w:val="Compact"/>
              <w:jc w:val="left"/>
            </w:pPr>
            <w:r>
              <w:t xml:space="preserve">Select or enter</w:t>
            </w:r>
          </w:p>
        </w:tc>
      </w:tr>
      <w:tr>
        <w:tc>
          <w:tcPr/>
          <w:p>
            <w:pPr>
              <w:pStyle w:val="Compact"/>
              <w:jc w:val="left"/>
            </w:pPr>
            <w:r>
              <w:t xml:space="preserve">Destination Override</w:t>
            </w:r>
          </w:p>
        </w:tc>
        <w:tc>
          <w:tcPr/>
          <w:p>
            <w:pPr>
              <w:pStyle w:val="Compact"/>
              <w:jc w:val="left"/>
            </w:pPr>
            <w:r>
              <w:t xml:space="preserve">Optional text</w:t>
            </w:r>
          </w:p>
        </w:tc>
        <w:tc>
          <w:tcPr/>
          <w:p>
            <w:pPr>
              <w:pStyle w:val="Compact"/>
              <w:jc w:val="left"/>
            </w:pPr>
            <w:r>
              <w:t xml:space="preserve">Free text; defaults to destination country</w:t>
            </w:r>
          </w:p>
        </w:tc>
        <w:tc>
          <w:tcPr/>
          <w:p>
            <w:pPr>
              <w:pStyle w:val="Compact"/>
              <w:jc w:val="left"/>
            </w:pPr>
            <w:r>
              <w:t xml:space="preserve">Type (optional)</w:t>
            </w:r>
          </w:p>
        </w:tc>
      </w:tr>
      <w:tr>
        <w:tc>
          <w:tcPr/>
          <w:p>
            <w:pPr>
              <w:pStyle w:val="Compact"/>
              <w:jc w:val="left"/>
            </w:pPr>
            <w:r>
              <w:t xml:space="preserve">Notes (per container)</w:t>
            </w:r>
          </w:p>
        </w:tc>
        <w:tc>
          <w:tcPr/>
          <w:p>
            <w:pPr>
              <w:pStyle w:val="Compact"/>
              <w:jc w:val="left"/>
            </w:pPr>
            <w:r>
              <w:t xml:space="preserve">Text area</w:t>
            </w:r>
          </w:p>
        </w:tc>
        <w:tc>
          <w:tcPr/>
          <w:p>
            <w:pPr>
              <w:pStyle w:val="Compact"/>
              <w:jc w:val="left"/>
            </w:pPr>
            <w:r>
              <w:t xml:space="preserve">–</w:t>
            </w:r>
          </w:p>
        </w:tc>
        <w:tc>
          <w:tcPr/>
          <w:p>
            <w:pPr>
              <w:pStyle w:val="Compact"/>
              <w:jc w:val="left"/>
            </w:pPr>
            <w:r>
              <w:t xml:space="preserve">Type (optional)</w:t>
            </w:r>
          </w:p>
        </w:tc>
      </w:tr>
    </w:tbl>
    <w:bookmarkEnd w:id="534"/>
    <w:bookmarkStart w:id="535" w:name="table-51"/>
    <w:p>
      <w:pPr>
        <w:pStyle w:val="3"/>
      </w:pPr>
      <w:r>
        <w:t xml:space="preserve">Table 51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Source / Behaviour</w:t>
            </w:r>
          </w:p>
        </w:tc>
      </w:tr>
      <w:tr>
        <w:tc>
          <w:tcPr/>
          <w:p>
            <w:pPr>
              <w:pStyle w:val="Compact"/>
              <w:jc w:val="left"/>
            </w:pPr>
            <w:r>
              <w:t xml:space="preserve">Commodity Type</w:t>
            </w:r>
          </w:p>
        </w:tc>
        <w:tc>
          <w:tcPr/>
          <w:p>
            <w:pPr>
              <w:pStyle w:val="Compact"/>
              <w:jc w:val="left"/>
            </w:pPr>
            <w:r>
              <w:t xml:space="preserve">Dropdown</w:t>
            </w:r>
          </w:p>
        </w:tc>
        <w:tc>
          <w:tcPr/>
          <w:p>
            <w:pPr>
              <w:pStyle w:val="Compact"/>
              <w:jc w:val="left"/>
            </w:pPr>
            <w:r>
              <w:t xml:space="preserve">Predefined list (Fresh Fruits, Fresh Vegetables, Frozen Fruits, etc.) – filters available products.</w:t>
            </w:r>
          </w:p>
        </w:tc>
      </w:tr>
      <w:tr>
        <w:tc>
          <w:tcPr/>
          <w:p>
            <w:pPr>
              <w:pStyle w:val="Compact"/>
              <w:jc w:val="left"/>
            </w:pPr>
            <w:r>
              <w:t xml:space="preserve">Product / HS Code</w:t>
            </w:r>
          </w:p>
        </w:tc>
        <w:tc>
          <w:tcPr/>
          <w:p>
            <w:pPr>
              <w:pStyle w:val="Compact"/>
              <w:jc w:val="left"/>
            </w:pPr>
            <w:r>
              <w:t xml:space="preserve">Combined smart input</w:t>
            </w:r>
          </w:p>
        </w:tc>
        <w:tc>
          <w:tcPr/>
          <w:p>
            <w:pPr>
              <w:pStyle w:val="Compact"/>
              <w:jc w:val="left"/>
            </w:pPr>
            <w:r>
              <w:t xml:space="preserve">Two-way auto-synchronisation: User can type product name OR HS code. System auto-completes and fills the other field. Dropdown of products filtered by Commodity Type.</w:t>
            </w:r>
          </w:p>
        </w:tc>
      </w:tr>
      <w:tr>
        <w:tc>
          <w:tcPr/>
          <w:p>
            <w:pPr>
              <w:pStyle w:val="Compact"/>
              <w:jc w:val="left"/>
            </w:pPr>
            <w:r>
              <w:t xml:space="preserve">Packaging</w:t>
            </w:r>
          </w:p>
        </w:tc>
        <w:tc>
          <w:tcPr/>
          <w:p>
            <w:pPr>
              <w:pStyle w:val="Compact"/>
              <w:jc w:val="left"/>
            </w:pPr>
            <w:r>
              <w:t xml:space="preserve">Dropdown + free text</w:t>
            </w:r>
          </w:p>
        </w:tc>
        <w:tc>
          <w:tcPr/>
          <w:p>
            <w:pPr>
              <w:pStyle w:val="Compact"/>
              <w:jc w:val="left"/>
            </w:pPr>
            <w:r>
              <w:t xml:space="preserve">Default from AI (based on commodity)</w:t>
            </w:r>
          </w:p>
        </w:tc>
      </w:tr>
      <w:tr>
        <w:tc>
          <w:tcPr/>
          <w:p>
            <w:pPr>
              <w:pStyle w:val="Compact"/>
              <w:jc w:val="left"/>
            </w:pPr>
            <w:r>
              <w:t xml:space="preserve">Number of Pallets</w:t>
            </w:r>
          </w:p>
        </w:tc>
        <w:tc>
          <w:tcPr/>
          <w:p>
            <w:pPr>
              <w:pStyle w:val="Compact"/>
              <w:jc w:val="left"/>
            </w:pPr>
            <w:r>
              <w:t xml:space="preserve">Integer</w:t>
            </w:r>
          </w:p>
        </w:tc>
        <w:tc>
          <w:tcPr/>
          <w:p>
            <w:pPr>
              <w:pStyle w:val="Compact"/>
              <w:jc w:val="left"/>
            </w:pPr>
            <w:r>
              <w:t xml:space="preserve">User entry</w:t>
            </w:r>
          </w:p>
        </w:tc>
      </w:tr>
      <w:tr>
        <w:tc>
          <w:tcPr/>
          <w:p>
            <w:pPr>
              <w:pStyle w:val="Compact"/>
              <w:jc w:val="left"/>
            </w:pPr>
            <w:r>
              <w:t xml:space="preserve">Net Weight per Unit</w:t>
            </w:r>
          </w:p>
        </w:tc>
        <w:tc>
          <w:tcPr/>
          <w:p>
            <w:pPr>
              <w:pStyle w:val="Compact"/>
              <w:jc w:val="left"/>
            </w:pPr>
            <w:r>
              <w:t xml:space="preserve">Number + unit selector (kg/lb)</w:t>
            </w:r>
          </w:p>
        </w:tc>
        <w:tc>
          <w:tcPr/>
          <w:p>
            <w:pPr>
              <w:pStyle w:val="Compact"/>
              <w:jc w:val="left"/>
            </w:pPr>
            <w:r>
              <w:t xml:space="preserve">User entry; AI may pre-fill from defaults</w:t>
            </w:r>
          </w:p>
        </w:tc>
      </w:tr>
      <w:tr>
        <w:tc>
          <w:tcPr/>
          <w:p>
            <w:pPr>
              <w:pStyle w:val="Compact"/>
              <w:jc w:val="left"/>
            </w:pPr>
            <w:r>
              <w:t xml:space="preserve">Gross Weight per Unit</w:t>
            </w:r>
          </w:p>
        </w:tc>
        <w:tc>
          <w:tcPr/>
          <w:p>
            <w:pPr>
              <w:pStyle w:val="Compact"/>
              <w:jc w:val="left"/>
            </w:pPr>
            <w:r>
              <w:t xml:space="preserve">Number</w:t>
            </w:r>
          </w:p>
        </w:tc>
        <w:tc>
          <w:tcPr/>
          <w:p>
            <w:pPr>
              <w:pStyle w:val="Compact"/>
              <w:jc w:val="left"/>
            </w:pPr>
            <w:r>
              <w:t xml:space="preserve">Auto-calculated from net + tare; user can override</w:t>
            </w:r>
          </w:p>
        </w:tc>
      </w:tr>
      <w:tr>
        <w:tc>
          <w:tcPr/>
          <w:p>
            <w:pPr>
              <w:pStyle w:val="Compact"/>
              <w:jc w:val="left"/>
            </w:pPr>
            <w:r>
              <w:t xml:space="preserve">Notes</w:t>
            </w:r>
          </w:p>
        </w:tc>
        <w:tc>
          <w:tcPr/>
          <w:p>
            <w:pPr>
              <w:pStyle w:val="Compact"/>
              <w:jc w:val="left"/>
            </w:pPr>
            <w:r>
              <w:t xml:space="preserve">Text area (optional)</w:t>
            </w:r>
          </w:p>
        </w:tc>
        <w:tc>
          <w:tcPr/>
          <w:p>
            <w:pPr>
              <w:pStyle w:val="Compact"/>
              <w:jc w:val="left"/>
            </w:pPr>
            <w:r>
              <w:t xml:space="preserve">–</w:t>
            </w:r>
          </w:p>
        </w:tc>
      </w:tr>
    </w:tbl>
    <w:bookmarkEnd w:id="535"/>
    <w:bookmarkStart w:id="536" w:name="table-52"/>
    <w:p>
      <w:pPr>
        <w:pStyle w:val="3"/>
      </w:pPr>
      <w:r>
        <w:t xml:space="preserve">Table 52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Check</w:t>
            </w:r>
          </w:p>
        </w:tc>
        <w:tc>
          <w:tcPr/>
          <w:p>
            <w:pPr>
              <w:pStyle w:val="Compact"/>
              <w:jc w:val="left"/>
            </w:pPr>
            <w:r>
              <w:t xml:space="preserve">Enforcer</w:t>
            </w:r>
          </w:p>
        </w:tc>
        <w:tc>
          <w:tcPr/>
          <w:p>
            <w:pPr>
              <w:pStyle w:val="Compact"/>
              <w:jc w:val="left"/>
            </w:pPr>
            <w:r>
              <w:t xml:space="preserve">Failure Action</w:t>
            </w:r>
          </w:p>
        </w:tc>
      </w:tr>
      <w:tr>
        <w:tc>
          <w:tcPr/>
          <w:p>
            <w:pPr>
              <w:pStyle w:val="Compact"/>
              <w:jc w:val="left"/>
            </w:pPr>
            <w:r>
              <w:t xml:space="preserve">1</w:t>
            </w:r>
          </w:p>
        </w:tc>
        <w:tc>
          <w:tcPr/>
          <w:p>
            <w:pPr>
              <w:pStyle w:val="Compact"/>
              <w:jc w:val="left"/>
            </w:pPr>
            <w:r>
              <w:t xml:space="preserve">Permission trade.request.create, active trader mode = BUY</w:t>
            </w:r>
          </w:p>
        </w:tc>
        <w:tc>
          <w:tcPr/>
          <w:p>
            <w:pPr>
              <w:pStyle w:val="Compact"/>
              <w:jc w:val="left"/>
            </w:pPr>
            <w:r>
              <w:t xml:space="preserve">OPA (A4)</w:t>
            </w:r>
          </w:p>
        </w:tc>
        <w:tc>
          <w:tcPr/>
          <w:p>
            <w:pPr>
              <w:pStyle w:val="Compact"/>
              <w:jc w:val="left"/>
            </w:pPr>
            <w:r>
              <w:t xml:space="preserve">DENY with Decision Panel</w:t>
            </w:r>
          </w:p>
        </w:tc>
      </w:tr>
      <w:tr>
        <w:tc>
          <w:tcPr/>
          <w:p>
            <w:pPr>
              <w:pStyle w:val="Compact"/>
              <w:jc w:val="left"/>
            </w:pPr>
            <w:r>
              <w:t xml:space="preserve">2</w:t>
            </w:r>
          </w:p>
        </w:tc>
        <w:tc>
          <w:tcPr/>
          <w:p>
            <w:pPr>
              <w:pStyle w:val="Compact"/>
              <w:jc w:val="left"/>
            </w:pPr>
            <w:r>
              <w:t xml:space="preserve">Jurisdiction of buyer, seller, each port of discharge not in autoblock; ports valid; incoterm valid</w:t>
            </w:r>
          </w:p>
        </w:tc>
        <w:tc>
          <w:tcPr/>
          <w:p>
            <w:pPr>
              <w:pStyle w:val="Compact"/>
              <w:jc w:val="left"/>
            </w:pPr>
            <w:r>
              <w:t xml:space="preserve">WasmEdge (A4)</w:t>
            </w:r>
          </w:p>
        </w:tc>
        <w:tc>
          <w:tcPr/>
          <w:p>
            <w:pPr>
              <w:pStyle w:val="Compact"/>
              <w:jc w:val="left"/>
            </w:pPr>
            <w:r>
              <w:t xml:space="preserve">CONDITIONAL with explanation</w:t>
            </w:r>
          </w:p>
        </w:tc>
      </w:tr>
      <w:tr>
        <w:tc>
          <w:tcPr/>
          <w:p>
            <w:pPr>
              <w:pStyle w:val="Compact"/>
              <w:jc w:val="left"/>
            </w:pPr>
            <w:r>
              <w:t xml:space="preserve">3</w:t>
            </w:r>
          </w:p>
        </w:tc>
        <w:tc>
          <w:tcPr/>
          <w:p>
            <w:pPr>
              <w:pStyle w:val="Compact"/>
              <w:jc w:val="left"/>
            </w:pPr>
            <w:r>
              <w:t xml:space="preserve">Dual-use goods screening (if HS code entered)</w:t>
            </w:r>
          </w:p>
        </w:tc>
        <w:tc>
          <w:tcPr/>
          <w:p>
            <w:pPr>
              <w:pStyle w:val="Compact"/>
              <w:jc w:val="left"/>
            </w:pPr>
            <w:r>
              <w:t xml:space="preserve">A2 (HF local)</w:t>
            </w:r>
          </w:p>
        </w:tc>
        <w:tc>
          <w:tcPr/>
          <w:p>
            <w:pPr>
              <w:pStyle w:val="Compact"/>
              <w:jc w:val="left"/>
            </w:pPr>
            <w:r>
              <w:t xml:space="preserve">CONDITIONAL – require licence</w:t>
            </w:r>
          </w:p>
        </w:tc>
      </w:tr>
      <w:tr>
        <w:tc>
          <w:tcPr/>
          <w:p>
            <w:pPr>
              <w:pStyle w:val="Compact"/>
              <w:jc w:val="left"/>
            </w:pPr>
            <w:r>
              <w:t xml:space="preserve">4</w:t>
            </w:r>
          </w:p>
        </w:tc>
        <w:tc>
          <w:tcPr/>
          <w:p>
            <w:pPr>
              <w:pStyle w:val="Compact"/>
              <w:jc w:val="left"/>
            </w:pPr>
            <w:r>
              <w:t xml:space="preserve">Incompatible commodity mixing (e.g., apples and kiwis)</w:t>
            </w:r>
          </w:p>
        </w:tc>
        <w:tc>
          <w:tcPr/>
          <w:p>
            <w:pPr>
              <w:pStyle w:val="Compact"/>
              <w:jc w:val="left"/>
            </w:pPr>
            <w:r>
              <w:t xml:space="preserve">A2 (HF local)</w:t>
            </w:r>
          </w:p>
        </w:tc>
        <w:tc>
          <w:tcPr/>
          <w:p>
            <w:pPr>
              <w:pStyle w:val="Compact"/>
              <w:jc w:val="left"/>
            </w:pPr>
            <w:r>
              <w:t xml:space="preserve">Warning – buyer must acknowledge</w:t>
            </w:r>
          </w:p>
        </w:tc>
      </w:tr>
      <w:tr>
        <w:tc>
          <w:tcPr/>
          <w:p>
            <w:pPr>
              <w:pStyle w:val="Compact"/>
              <w:jc w:val="left"/>
            </w:pPr>
            <w:r>
              <w:t xml:space="preserve">5</w:t>
            </w:r>
          </w:p>
        </w:tc>
        <w:tc>
          <w:tcPr/>
          <w:p>
            <w:pPr>
              <w:pStyle w:val="Compact"/>
              <w:jc w:val="left"/>
            </w:pPr>
            <w:r>
              <w:t xml:space="preserve">Missing treatment data (e.g., cold treatment required but no certificate upload planned)</w:t>
            </w:r>
          </w:p>
        </w:tc>
        <w:tc>
          <w:tcPr/>
          <w:p>
            <w:pPr>
              <w:pStyle w:val="Compact"/>
              <w:jc w:val="left"/>
            </w:pPr>
            <w:r>
              <w:t xml:space="preserve">A2 (RIA)</w:t>
            </w:r>
          </w:p>
        </w:tc>
        <w:tc>
          <w:tcPr/>
          <w:p>
            <w:pPr>
              <w:pStyle w:val="Compact"/>
              <w:jc w:val="left"/>
            </w:pPr>
            <w:r>
              <w:t xml:space="preserve">CONDITIONAL – add required document</w:t>
            </w:r>
          </w:p>
        </w:tc>
      </w:tr>
      <w:tr>
        <w:tc>
          <w:tcPr/>
          <w:p>
            <w:pPr>
              <w:pStyle w:val="Compact"/>
              <w:jc w:val="left"/>
            </w:pPr>
            <w:r>
              <w:t xml:space="preserve">6</w:t>
            </w:r>
          </w:p>
        </w:tc>
        <w:tc>
          <w:tcPr/>
          <w:p>
            <w:pPr>
              <w:pStyle w:val="Compact"/>
              <w:jc w:val="left"/>
            </w:pPr>
            <w:r>
              <w:t xml:space="preserve">Packing data consistency (calculated net weight vs declared)</w:t>
            </w:r>
          </w:p>
        </w:tc>
        <w:tc>
          <w:tcPr/>
          <w:p>
            <w:pPr>
              <w:pStyle w:val="Compact"/>
              <w:jc w:val="left"/>
            </w:pPr>
            <w:r>
              <w:t xml:space="preserve">A4</w:t>
            </w:r>
          </w:p>
        </w:tc>
        <w:tc>
          <w:tcPr/>
          <w:p>
            <w:pPr>
              <w:pStyle w:val="Compact"/>
              <w:jc w:val="left"/>
            </w:pPr>
            <w:r>
              <w:t xml:space="preserve">CONDITIONAL – highlight mismatch</w:t>
            </w:r>
          </w:p>
        </w:tc>
      </w:tr>
      <w:tr>
        <w:tc>
          <w:tcPr/>
          <w:p>
            <w:pPr>
              <w:pStyle w:val="Compact"/>
              <w:jc w:val="left"/>
            </w:pPr>
            <w:r>
              <w:t xml:space="preserve">7</w:t>
            </w:r>
          </w:p>
        </w:tc>
        <w:tc>
          <w:tcPr/>
          <w:p>
            <w:pPr>
              <w:pStyle w:val="Compact"/>
              <w:jc w:val="left"/>
            </w:pPr>
            <w:r>
              <w:t xml:space="preserve">GNN risk check (if add-on enabled): sanctions proximity ≤2 hops</w:t>
            </w:r>
          </w:p>
        </w:tc>
        <w:tc>
          <w:tcPr/>
          <w:p>
            <w:pPr>
              <w:pStyle w:val="Compact"/>
              <w:jc w:val="left"/>
            </w:pPr>
            <w:r>
              <w:t xml:space="preserve">⚡ GNN</w:t>
            </w:r>
          </w:p>
        </w:tc>
        <w:tc>
          <w:tcPr/>
          <w:p>
            <w:pPr>
              <w:pStyle w:val="Compact"/>
              <w:jc w:val="left"/>
            </w:pPr>
            <w:r>
              <w:t xml:space="preserve">CONDITIONAL – enhanced DD required</w:t>
            </w:r>
          </w:p>
        </w:tc>
      </w:tr>
    </w:tbl>
    <w:bookmarkEnd w:id="536"/>
    <w:bookmarkStart w:id="537" w:name="table-53"/>
    <w:p>
      <w:pPr>
        <w:pStyle w:val="3"/>
      </w:pPr>
      <w:r>
        <w:t xml:space="preserve">Table 53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One-Click Trigger</w:t>
            </w:r>
          </w:p>
        </w:tc>
        <w:tc>
          <w:tcPr/>
          <w:p>
            <w:pPr>
              <w:pStyle w:val="Compact"/>
              <w:jc w:val="left"/>
            </w:pPr>
            <w:r>
              <w:t xml:space="preserve">Result</w:t>
            </w:r>
          </w:p>
        </w:tc>
      </w:tr>
      <w:tr>
        <w:tc>
          <w:tcPr/>
          <w:p>
            <w:pPr>
              <w:pStyle w:val="Compact"/>
              <w:jc w:val="left"/>
            </w:pPr>
            <w:r>
              <w:t xml:space="preserve">Select seller</w:t>
            </w:r>
          </w:p>
        </w:tc>
        <w:tc>
          <w:tcPr/>
          <w:p>
            <w:pPr>
              <w:pStyle w:val="Compact"/>
              <w:jc w:val="left"/>
            </w:pPr>
            <w:r>
              <w:t xml:space="preserve">Click from saved contacts or enter GTID</w:t>
            </w:r>
          </w:p>
        </w:tc>
        <w:tc>
          <w:tcPr/>
          <w:p>
            <w:pPr>
              <w:pStyle w:val="Compact"/>
              <w:jc w:val="left"/>
            </w:pPr>
            <w:r>
              <w:t xml:space="preserve">Seller resolved, permissions checked</w:t>
            </w:r>
          </w:p>
        </w:tc>
      </w:tr>
      <w:tr>
        <w:tc>
          <w:tcPr/>
          <w:p>
            <w:pPr>
              <w:pStyle w:val="Compact"/>
              <w:jc w:val="left"/>
            </w:pPr>
            <w:r>
              <w:t xml:space="preserve">Select incoterm</w:t>
            </w:r>
          </w:p>
        </w:tc>
        <w:tc>
          <w:tcPr/>
          <w:p>
            <w:pPr>
              <w:pStyle w:val="Compact"/>
              <w:jc w:val="left"/>
            </w:pPr>
            <w:r>
              <w:t xml:space="preserve">Click dropdown</w:t>
            </w:r>
          </w:p>
        </w:tc>
        <w:tc>
          <w:tcPr/>
          <w:p>
            <w:pPr>
              <w:pStyle w:val="Compact"/>
              <w:jc w:val="left"/>
            </w:pPr>
            <w:r>
              <w:t xml:space="preserve">Auto-configure seller’s mandatory services, show explanation</w:t>
            </w:r>
          </w:p>
        </w:tc>
      </w:tr>
      <w:tr>
        <w:tc>
          <w:tcPr/>
          <w:p>
            <w:pPr>
              <w:pStyle w:val="Compact"/>
              <w:jc w:val="left"/>
            </w:pPr>
            <w:r>
              <w:t xml:space="preserve">Add container</w:t>
            </w:r>
          </w:p>
        </w:tc>
        <w:tc>
          <w:tcPr/>
          <w:p>
            <w:pPr>
              <w:pStyle w:val="Compact"/>
              <w:jc w:val="left"/>
            </w:pPr>
            <w:r>
              <w:t xml:space="preserve">Click</w:t>
            </w:r>
            <w:r>
              <w:t xml:space="preserve"> </w:t>
            </w:r>
            <w:r>
              <w:t xml:space="preserve">“</w:t>
            </w:r>
            <w:r>
              <w:t xml:space="preserve">Add Container</w:t>
            </w:r>
            <w:r>
              <w:t xml:space="preserve">”</w:t>
            </w:r>
            <w:r>
              <w:t xml:space="preserve"> </w:t>
            </w:r>
            <w:r>
              <w:t xml:space="preserve">or</w:t>
            </w:r>
            <w:r>
              <w:t xml:space="preserve"> </w:t>
            </w:r>
            <w:r>
              <w:t xml:space="preserve">“</w:t>
            </w:r>
            <w:r>
              <w:t xml:space="preserve">Clone Container</w:t>
            </w:r>
            <w:r>
              <w:t xml:space="preserve">”</w:t>
            </w:r>
          </w:p>
        </w:tc>
        <w:tc>
          <w:tcPr/>
          <w:p>
            <w:pPr>
              <w:pStyle w:val="Compact"/>
              <w:jc w:val="left"/>
            </w:pPr>
            <w:r>
              <w:t xml:space="preserve">New tab with pre-filled or copied data</w:t>
            </w:r>
          </w:p>
        </w:tc>
      </w:tr>
      <w:tr>
        <w:tc>
          <w:tcPr/>
          <w:p>
            <w:pPr>
              <w:pStyle w:val="Compact"/>
              <w:jc w:val="left"/>
            </w:pPr>
            <w:r>
              <w:t xml:space="preserve">Select commodity type</w:t>
            </w:r>
          </w:p>
        </w:tc>
        <w:tc>
          <w:tcPr/>
          <w:p>
            <w:pPr>
              <w:pStyle w:val="Compact"/>
              <w:jc w:val="left"/>
            </w:pPr>
            <w:r>
              <w:t xml:space="preserve">Click dropdown</w:t>
            </w:r>
          </w:p>
        </w:tc>
        <w:tc>
          <w:tcPr/>
          <w:p>
            <w:pPr>
              <w:pStyle w:val="Compact"/>
              <w:jc w:val="left"/>
            </w:pPr>
            <w:r>
              <w:t xml:space="preserve">Filters product dropdown to relevant products</w:t>
            </w:r>
          </w:p>
        </w:tc>
      </w:tr>
      <w:tr>
        <w:tc>
          <w:tcPr/>
          <w:p>
            <w:pPr>
              <w:pStyle w:val="Compact"/>
              <w:jc w:val="left"/>
            </w:pPr>
            <w:r>
              <w:t xml:space="preserve">Select product (or enter HS code)</w:t>
            </w:r>
          </w:p>
        </w:tc>
        <w:tc>
          <w:tcPr/>
          <w:p>
            <w:pPr>
              <w:pStyle w:val="Compact"/>
              <w:jc w:val="left"/>
            </w:pPr>
            <w:r>
              <w:t xml:space="preserve">Click product from dropdown or type HS code</w:t>
            </w:r>
          </w:p>
        </w:tc>
        <w:tc>
          <w:tcPr/>
          <w:p>
            <w:pPr>
              <w:pStyle w:val="Compact"/>
              <w:jc w:val="left"/>
            </w:pPr>
            <w:r>
              <w:t xml:space="preserve">Auto-fills counterpart field; AI generates dynamic specs</w:t>
            </w:r>
          </w:p>
        </w:tc>
      </w:tr>
      <w:tr>
        <w:tc>
          <w:tcPr/>
          <w:p>
            <w:pPr>
              <w:pStyle w:val="Compact"/>
              <w:jc w:val="left"/>
            </w:pPr>
            <w:r>
              <w:t xml:space="preserve">Toggle multi-shipment</w:t>
            </w:r>
          </w:p>
        </w:tc>
        <w:tc>
          <w:tcPr/>
          <w:p>
            <w:pPr>
              <w:pStyle w:val="Compact"/>
              <w:jc w:val="left"/>
            </w:pPr>
            <w:r>
              <w:t xml:space="preserve">Click toggle</w:t>
            </w:r>
          </w:p>
        </w:tc>
        <w:tc>
          <w:tcPr/>
          <w:p>
            <w:pPr>
              <w:pStyle w:val="Compact"/>
              <w:jc w:val="left"/>
            </w:pPr>
            <w:r>
              <w:t xml:space="preserve">Schedule builder appears</w:t>
            </w:r>
          </w:p>
        </w:tc>
      </w:tr>
      <w:tr>
        <w:tc>
          <w:tcPr/>
          <w:p>
            <w:pPr>
              <w:pStyle w:val="Compact"/>
              <w:jc w:val="left"/>
            </w:pPr>
            <w:r>
              <w:t xml:space="preserve">Adjust container count</w:t>
            </w:r>
          </w:p>
        </w:tc>
        <w:tc>
          <w:tcPr/>
          <w:p>
            <w:pPr>
              <w:pStyle w:val="Compact"/>
              <w:jc w:val="left"/>
            </w:pPr>
            <w:r>
              <w:t xml:space="preserve">Click AI Advisor’s</w:t>
            </w:r>
            <w:r>
              <w:t xml:space="preserve"> </w:t>
            </w:r>
            <w:r>
              <w:t xml:space="preserve">“</w:t>
            </w:r>
            <w:r>
              <w:t xml:space="preserve">Adjust</w:t>
            </w:r>
            <w:r>
              <w:t xml:space="preserve">”</w:t>
            </w:r>
          </w:p>
        </w:tc>
        <w:tc>
          <w:tcPr/>
          <w:p>
            <w:pPr>
              <w:pStyle w:val="Compact"/>
              <w:jc w:val="left"/>
            </w:pPr>
            <w:r>
              <w:t xml:space="preserve">Auto-updates container count</w:t>
            </w:r>
          </w:p>
        </w:tc>
      </w:tr>
      <w:tr>
        <w:tc>
          <w:tcPr/>
          <w:p>
            <w:pPr>
              <w:pStyle w:val="Compact"/>
              <w:jc w:val="left"/>
            </w:pPr>
            <w:r>
              <w:t xml:space="preserve">Submit trade request</w:t>
            </w:r>
          </w:p>
        </w:tc>
        <w:tc>
          <w:tcPr/>
          <w:p>
            <w:pPr>
              <w:pStyle w:val="Compact"/>
              <w:jc w:val="left"/>
            </w:pPr>
            <w:r>
              <w:t xml:space="preserve">Click</w:t>
            </w:r>
            <w:r>
              <w:t xml:space="preserve"> </w:t>
            </w:r>
            <w:r>
              <w:t xml:space="preserve">“</w:t>
            </w:r>
            <w:r>
              <w:t xml:space="preserve">Submit Trade Request</w:t>
            </w:r>
            <w:r>
              <w:t xml:space="preserve">”</w:t>
            </w:r>
          </w:p>
        </w:tc>
        <w:tc>
          <w:tcPr/>
          <w:p>
            <w:pPr>
              <w:pStyle w:val="Compact"/>
              <w:jc w:val="left"/>
            </w:pPr>
            <w:r>
              <w:t xml:space="preserve">Governor validates; creates request or shows Decision Panel</w:t>
            </w:r>
          </w:p>
        </w:tc>
      </w:tr>
      <w:tr>
        <w:tc>
          <w:tcPr/>
          <w:p>
            <w:pPr>
              <w:pStyle w:val="Compact"/>
              <w:jc w:val="left"/>
            </w:pPr>
            <w:r>
              <w:t xml:space="preserve">Resume draft</w:t>
            </w:r>
          </w:p>
        </w:tc>
        <w:tc>
          <w:tcPr/>
          <w:p>
            <w:pPr>
              <w:pStyle w:val="Compact"/>
              <w:jc w:val="left"/>
            </w:pPr>
            <w:r>
              <w:t xml:space="preserve">Click Smart Inbox item</w:t>
            </w:r>
          </w:p>
        </w:tc>
        <w:tc>
          <w:tcPr/>
          <w:p>
            <w:pPr>
              <w:pStyle w:val="Compact"/>
              <w:jc w:val="left"/>
            </w:pPr>
            <w:r>
              <w:t xml:space="preserve">Form restored from last auto-save</w:t>
            </w:r>
          </w:p>
        </w:tc>
      </w:tr>
    </w:tbl>
    <w:bookmarkEnd w:id="537"/>
    <w:bookmarkStart w:id="538" w:name="table-54"/>
    <w:p>
      <w:pPr>
        <w:pStyle w:val="3"/>
      </w:pPr>
      <w:r>
        <w:t xml:space="preserve">Table 54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c>
          <w:tcPr/>
          <w:p>
            <w:pPr>
              <w:pStyle w:val="Compact"/>
              <w:jc w:val="left"/>
            </w:pPr>
            <w:r>
              <w:t xml:space="preserve">One-Click Action</w:t>
            </w:r>
          </w:p>
        </w:tc>
      </w:tr>
      <w:tr>
        <w:tc>
          <w:tcPr/>
          <w:p>
            <w:pPr>
              <w:pStyle w:val="Compact"/>
              <w:jc w:val="left"/>
            </w:pPr>
            <w:r>
              <w:t xml:space="preserve">Country of Loading</w:t>
            </w:r>
          </w:p>
        </w:tc>
        <w:tc>
          <w:tcPr/>
          <w:p>
            <w:pPr>
              <w:pStyle w:val="Compact"/>
              <w:jc w:val="left"/>
            </w:pPr>
            <w:r>
              <w:t xml:space="preserve">Global dropdown</w:t>
            </w:r>
          </w:p>
        </w:tc>
        <w:tc>
          <w:tcPr/>
          <w:p>
            <w:pPr>
              <w:pStyle w:val="Compact"/>
              <w:jc w:val="left"/>
            </w:pPr>
            <w:r>
              <w:t xml:space="preserve">Non-sanctioned countries only</w:t>
            </w:r>
          </w:p>
        </w:tc>
        <w:tc>
          <w:tcPr/>
          <w:p>
            <w:pPr>
              <w:pStyle w:val="Compact"/>
              <w:jc w:val="left"/>
            </w:pPr>
            <w:r>
              <w:t xml:space="preserve">Select value</w:t>
            </w:r>
          </w:p>
        </w:tc>
      </w:tr>
      <w:tr>
        <w:tc>
          <w:tcPr/>
          <w:p>
            <w:pPr>
              <w:pStyle w:val="Compact"/>
              <w:jc w:val="left"/>
            </w:pPr>
            <w:r>
              <w:t xml:space="preserve">Port of Loading</w:t>
            </w:r>
          </w:p>
        </w:tc>
        <w:tc>
          <w:tcPr/>
          <w:p>
            <w:pPr>
              <w:pStyle w:val="Compact"/>
              <w:jc w:val="left"/>
            </w:pPr>
            <w:r>
              <w:t xml:space="preserve">Dependent dropdown</w:t>
            </w:r>
          </w:p>
        </w:tc>
        <w:tc>
          <w:tcPr/>
          <w:p>
            <w:pPr>
              <w:pStyle w:val="Compact"/>
              <w:jc w:val="left"/>
            </w:pPr>
            <w:r>
              <w:t xml:space="preserve">Filtered by country</w:t>
            </w:r>
          </w:p>
        </w:tc>
        <w:tc>
          <w:tcPr/>
          <w:p>
            <w:pPr>
              <w:pStyle w:val="Compact"/>
              <w:jc w:val="left"/>
            </w:pPr>
            <w:r>
              <w:t xml:space="preserve">Select value</w:t>
            </w:r>
          </w:p>
        </w:tc>
      </w:tr>
      <w:tr>
        <w:tc>
          <w:tcPr/>
          <w:p>
            <w:pPr>
              <w:pStyle w:val="Compact"/>
              <w:jc w:val="left"/>
            </w:pPr>
            <w:r>
              <w:t xml:space="preserve">Alternative Loading Point</w:t>
            </w:r>
          </w:p>
        </w:tc>
        <w:tc>
          <w:tcPr/>
          <w:p>
            <w:pPr>
              <w:pStyle w:val="Compact"/>
              <w:jc w:val="left"/>
            </w:pPr>
            <w:r>
              <w:t xml:space="preserve">Free text + map picker</w:t>
            </w:r>
          </w:p>
        </w:tc>
        <w:tc>
          <w:tcPr/>
          <w:p>
            <w:pPr>
              <w:pStyle w:val="Compact"/>
              <w:jc w:val="left"/>
            </w:pPr>
            <w:r>
              <w:t xml:space="preserve">Optional; geocoded via Nominatim</w:t>
            </w:r>
          </w:p>
        </w:tc>
        <w:tc>
          <w:tcPr/>
          <w:p>
            <w:pPr>
              <w:pStyle w:val="Compact"/>
              <w:jc w:val="left"/>
            </w:pPr>
            <w:r>
              <w:t xml:space="preserve">Type or drag pin</w:t>
            </w:r>
          </w:p>
        </w:tc>
      </w:tr>
      <w:tr>
        <w:tc>
          <w:tcPr/>
          <w:p>
            <w:pPr>
              <w:pStyle w:val="Compact"/>
              <w:jc w:val="left"/>
            </w:pPr>
            <w:r>
              <w:t xml:space="preserve">Distance to port</w:t>
            </w:r>
          </w:p>
        </w:tc>
        <w:tc>
          <w:tcPr/>
          <w:p>
            <w:pPr>
              <w:pStyle w:val="Compact"/>
              <w:jc w:val="left"/>
            </w:pPr>
            <w:r>
              <w:t xml:space="preserve">Auto-calculated</w:t>
            </w:r>
          </w:p>
        </w:tc>
        <w:tc>
          <w:tcPr/>
          <w:p>
            <w:pPr>
              <w:pStyle w:val="Compact"/>
              <w:jc w:val="left"/>
            </w:pPr>
            <w:r>
              <w:t xml:space="preserve">From OSRM</w:t>
            </w:r>
          </w:p>
        </w:tc>
        <w:tc>
          <w:tcPr/>
          <w:p>
            <w:pPr>
              <w:pStyle w:val="Compact"/>
              <w:jc w:val="left"/>
            </w:pPr>
            <w:r>
              <w:t xml:space="preserve">Read-only</w:t>
            </w:r>
          </w:p>
        </w:tc>
      </w:tr>
    </w:tbl>
    <w:bookmarkEnd w:id="538"/>
    <w:bookmarkStart w:id="539" w:name="table-55"/>
    <w:p>
      <w:pPr>
        <w:pStyle w:val="3"/>
      </w:pPr>
      <w:r>
        <w:t xml:space="preserve">Table 55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w:t>
            </w:r>
          </w:p>
        </w:tc>
        <w:tc>
          <w:tcPr/>
          <w:p>
            <w:pPr>
              <w:pStyle w:val="Compact"/>
              <w:jc w:val="left"/>
            </w:pPr>
            <w:r>
              <w:t xml:space="preserve">Name</w:t>
            </w:r>
          </w:p>
        </w:tc>
        <w:tc>
          <w:tcPr/>
          <w:p>
            <w:pPr>
              <w:pStyle w:val="Compact"/>
              <w:jc w:val="left"/>
            </w:pPr>
            <w:r>
              <w:t xml:space="preserve">Description</w:t>
            </w:r>
          </w:p>
        </w:tc>
        <w:tc>
          <w:tcPr/>
          <w:p>
            <w:pPr>
              <w:pStyle w:val="Compact"/>
              <w:jc w:val="left"/>
            </w:pPr>
            <w:r>
              <w:t xml:space="preserve">Best For</w:t>
            </w:r>
          </w:p>
        </w:tc>
      </w:tr>
      <w:tr>
        <w:tc>
          <w:tcPr/>
          <w:p>
            <w:pPr>
              <w:pStyle w:val="Compact"/>
              <w:jc w:val="left"/>
            </w:pPr>
            <w:r>
              <w:t xml:space="preserve">Mode A</w:t>
            </w:r>
          </w:p>
        </w:tc>
        <w:tc>
          <w:tcPr/>
          <w:p>
            <w:pPr>
              <w:pStyle w:val="Compact"/>
              <w:jc w:val="left"/>
            </w:pPr>
            <w:r>
              <w:t xml:space="preserve">Manual Entry</w:t>
            </w:r>
          </w:p>
        </w:tc>
        <w:tc>
          <w:tcPr/>
          <w:p>
            <w:pPr>
              <w:pStyle w:val="Compact"/>
              <w:jc w:val="left"/>
            </w:pPr>
            <w:r>
              <w:t xml:space="preserve">Seller enters fixed costs for each service (e.g., contracted rates).</w:t>
            </w:r>
          </w:p>
        </w:tc>
        <w:tc>
          <w:tcPr/>
          <w:p>
            <w:pPr>
              <w:pStyle w:val="Compact"/>
              <w:jc w:val="left"/>
            </w:pPr>
            <w:r>
              <w:t xml:space="preserve">Known, fixed prices</w:t>
            </w:r>
          </w:p>
        </w:tc>
      </w:tr>
      <w:tr>
        <w:tc>
          <w:tcPr/>
          <w:p>
            <w:pPr>
              <w:pStyle w:val="Compact"/>
              <w:jc w:val="left"/>
            </w:pPr>
            <w:r>
              <w:t xml:space="preserve">Mode B</w:t>
            </w:r>
          </w:p>
        </w:tc>
        <w:tc>
          <w:tcPr/>
          <w:p>
            <w:pPr>
              <w:pStyle w:val="Compact"/>
              <w:jc w:val="left"/>
            </w:pPr>
            <w:r>
              <w:t xml:space="preserve">RFQ to Logistics Providers (LSPs)</w:t>
            </w:r>
          </w:p>
        </w:tc>
        <w:tc>
          <w:tcPr/>
          <w:p>
            <w:pPr>
              <w:pStyle w:val="Compact"/>
              <w:jc w:val="left"/>
            </w:pPr>
            <w:r>
              <w:t xml:space="preserve">Broadcast to freight forwarders, trucking companies, warehouses.</w:t>
            </w:r>
          </w:p>
        </w:tc>
        <w:tc>
          <w:tcPr/>
          <w:p>
            <w:pPr>
              <w:pStyle w:val="Compact"/>
              <w:jc w:val="left"/>
            </w:pPr>
            <w:r>
              <w:t xml:space="preserve">Trucking, warehousing, forwarding, customs brokerage</w:t>
            </w:r>
          </w:p>
        </w:tc>
      </w:tr>
      <w:tr>
        <w:tc>
          <w:tcPr/>
          <w:p>
            <w:pPr>
              <w:pStyle w:val="Compact"/>
              <w:jc w:val="left"/>
            </w:pPr>
            <w:r>
              <w:t xml:space="preserve">Mode C</w:t>
            </w:r>
          </w:p>
        </w:tc>
        <w:tc>
          <w:tcPr/>
          <w:p>
            <w:pPr>
              <w:pStyle w:val="Compact"/>
              <w:jc w:val="left"/>
            </w:pPr>
            <w:r>
              <w:t xml:space="preserve">Direct Request to Shipping Lines (SHIP) with Optional Add-on Services</w:t>
            </w:r>
          </w:p>
        </w:tc>
        <w:tc>
          <w:tcPr/>
          <w:p>
            <w:pPr>
              <w:pStyle w:val="Compact"/>
              <w:jc w:val="left"/>
            </w:pPr>
            <w:r>
              <w:t xml:space="preserve">Send requests directly to ocean/air carriers. Can also request trucking, customs broker as add-ons from the same or associated providers.</w:t>
            </w:r>
          </w:p>
        </w:tc>
        <w:tc>
          <w:tcPr/>
          <w:p>
            <w:pPr>
              <w:pStyle w:val="Compact"/>
              <w:jc w:val="left"/>
            </w:pPr>
            <w:r>
              <w:t xml:space="preserve">Ocean freight, air freight, plus optional ancillary services</w:t>
            </w:r>
          </w:p>
        </w:tc>
      </w:tr>
    </w:tbl>
    <w:bookmarkEnd w:id="539"/>
    <w:bookmarkStart w:id="540" w:name="table-56"/>
    <w:p>
      <w:pPr>
        <w:pStyle w:val="3"/>
      </w:pPr>
      <w:r>
        <w:t xml:space="preserve">Table 56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Example Cost</w:t>
            </w:r>
          </w:p>
        </w:tc>
        <w:tc>
          <w:tcPr/>
          <w:p>
            <w:pPr>
              <w:pStyle w:val="Compact"/>
              <w:jc w:val="left"/>
            </w:pPr>
            <w:r>
              <w:t xml:space="preserve">Notes</w:t>
            </w:r>
          </w:p>
        </w:tc>
      </w:tr>
      <w:tr>
        <w:tc>
          <w:tcPr/>
          <w:p>
            <w:pPr>
              <w:pStyle w:val="Compact"/>
              <w:jc w:val="left"/>
            </w:pPr>
            <w:r>
              <w:t xml:space="preserve">Trucking (origin to port)</w:t>
            </w:r>
          </w:p>
        </w:tc>
        <w:tc>
          <w:tcPr/>
          <w:p>
            <w:pPr>
              <w:pStyle w:val="Compact"/>
              <w:jc w:val="left"/>
            </w:pPr>
            <w:r>
              <w:t xml:space="preserve">$900</w:t>
            </w:r>
          </w:p>
        </w:tc>
        <w:tc>
          <w:tcPr/>
          <w:p>
            <w:pPr>
              <w:pStyle w:val="Compact"/>
              <w:jc w:val="left"/>
            </w:pPr>
            <w:r>
              <w:t xml:space="preserve">Mandatory for most incoterms</w:t>
            </w:r>
          </w:p>
        </w:tc>
      </w:tr>
      <w:tr>
        <w:tc>
          <w:tcPr/>
          <w:p>
            <w:pPr>
              <w:pStyle w:val="Compact"/>
              <w:jc w:val="left"/>
            </w:pPr>
            <w:r>
              <w:t xml:space="preserve">Customs clearance (export)</w:t>
            </w:r>
          </w:p>
        </w:tc>
        <w:tc>
          <w:tcPr/>
          <w:p>
            <w:pPr>
              <w:pStyle w:val="Compact"/>
              <w:jc w:val="left"/>
            </w:pPr>
            <w:r>
              <w:t xml:space="preserve">$600</w:t>
            </w:r>
          </w:p>
        </w:tc>
        <w:tc>
          <w:tcPr/>
          <w:p>
            <w:pPr>
              <w:pStyle w:val="Compact"/>
              <w:jc w:val="left"/>
            </w:pPr>
            <w:r>
              <w:t xml:space="preserve">Mandatory for most incoterms</w:t>
            </w:r>
          </w:p>
        </w:tc>
      </w:tr>
      <w:tr>
        <w:tc>
          <w:tcPr/>
          <w:p>
            <w:pPr>
              <w:pStyle w:val="Compact"/>
              <w:jc w:val="left"/>
            </w:pPr>
            <w:r>
              <w:t xml:space="preserve">THC (origin port)</w:t>
            </w:r>
          </w:p>
        </w:tc>
        <w:tc>
          <w:tcPr/>
          <w:p>
            <w:pPr>
              <w:pStyle w:val="Compact"/>
              <w:jc w:val="left"/>
            </w:pPr>
            <w:r>
              <w:t xml:space="preserve">$300</w:t>
            </w:r>
          </w:p>
        </w:tc>
        <w:tc>
          <w:tcPr/>
          <w:p>
            <w:pPr>
              <w:pStyle w:val="Compact"/>
              <w:jc w:val="left"/>
            </w:pPr>
            <w:r>
              <w:t xml:space="preserve">Mandatory for FOB, CFR, CIF, CPT, CIP</w:t>
            </w:r>
          </w:p>
        </w:tc>
      </w:tr>
      <w:tr>
        <w:tc>
          <w:tcPr/>
          <w:p>
            <w:pPr>
              <w:pStyle w:val="Compact"/>
              <w:jc w:val="left"/>
            </w:pPr>
            <w:r>
              <w:t xml:space="preserve">Ocean freight</w:t>
            </w:r>
          </w:p>
        </w:tc>
        <w:tc>
          <w:tcPr/>
          <w:p>
            <w:pPr>
              <w:pStyle w:val="Compact"/>
              <w:jc w:val="left"/>
            </w:pPr>
            <w:r>
              <w:t xml:space="preserve">$4,200 per container</w:t>
            </w:r>
          </w:p>
        </w:tc>
        <w:tc>
          <w:tcPr/>
          <w:p>
            <w:pPr>
              <w:pStyle w:val="Compact"/>
              <w:jc w:val="left"/>
            </w:pPr>
            <w:r>
              <w:t xml:space="preserve">Mandatory for CFR, CIF, CPT, CIP</w:t>
            </w:r>
          </w:p>
        </w:tc>
      </w:tr>
      <w:tr>
        <w:tc>
          <w:tcPr/>
          <w:p>
            <w:pPr>
              <w:pStyle w:val="Compact"/>
              <w:jc w:val="left"/>
            </w:pPr>
            <w:r>
              <w:t xml:space="preserve">Insurance</w:t>
            </w:r>
          </w:p>
        </w:tc>
        <w:tc>
          <w:tcPr/>
          <w:p>
            <w:pPr>
              <w:pStyle w:val="Compact"/>
              <w:jc w:val="left"/>
            </w:pPr>
            <w:r>
              <w:t xml:space="preserve">$450</w:t>
            </w:r>
          </w:p>
        </w:tc>
        <w:tc>
          <w:tcPr/>
          <w:p>
            <w:pPr>
              <w:pStyle w:val="Compact"/>
              <w:jc w:val="left"/>
            </w:pPr>
            <w:r>
              <w:t xml:space="preserve">Optional</w:t>
            </w:r>
          </w:p>
        </w:tc>
      </w:tr>
      <w:tr>
        <w:tc>
          <w:tcPr/>
          <w:p>
            <w:pPr>
              <w:pStyle w:val="Compact"/>
              <w:jc w:val="left"/>
            </w:pPr>
            <w:r>
              <w:t xml:space="preserve">Destination charges</w:t>
            </w:r>
          </w:p>
        </w:tc>
        <w:tc>
          <w:tcPr/>
          <w:p>
            <w:pPr>
              <w:pStyle w:val="Compact"/>
              <w:jc w:val="left"/>
            </w:pPr>
            <w:r>
              <w:t xml:space="preserve">$500</w:t>
            </w:r>
          </w:p>
        </w:tc>
        <w:tc>
          <w:tcPr/>
          <w:p>
            <w:pPr>
              <w:pStyle w:val="Compact"/>
              <w:jc w:val="left"/>
            </w:pPr>
            <w:r>
              <w:t xml:space="preserve">Mandatory for DAP, DPU, DDP</w:t>
            </w:r>
          </w:p>
        </w:tc>
      </w:tr>
      <w:tr>
        <w:tc>
          <w:tcPr/>
          <w:p>
            <w:pPr>
              <w:pStyle w:val="Compact"/>
              <w:jc w:val="left"/>
            </w:pPr>
            <w:r>
              <w:t xml:space="preserve">Duties</w:t>
            </w:r>
          </w:p>
        </w:tc>
        <w:tc>
          <w:tcPr/>
          <w:p>
            <w:pPr>
              <w:pStyle w:val="Compact"/>
              <w:jc w:val="left"/>
            </w:pPr>
            <w:r>
              <w:t xml:space="preserve">15% of value</w:t>
            </w:r>
          </w:p>
        </w:tc>
        <w:tc>
          <w:tcPr/>
          <w:p>
            <w:pPr>
              <w:pStyle w:val="Compact"/>
              <w:jc w:val="left"/>
            </w:pPr>
            <w:r>
              <w:t xml:space="preserve">Mandatory for DDP only</w:t>
            </w:r>
          </w:p>
        </w:tc>
      </w:tr>
    </w:tbl>
    <w:bookmarkEnd w:id="540"/>
    <w:bookmarkStart w:id="541" w:name="table-57"/>
    <w:p>
      <w:pPr>
        <w:pStyle w:val="3"/>
      </w:pPr>
      <w:r>
        <w:t xml:space="preserve">Table 57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One-Click Activation</w:t>
            </w:r>
          </w:p>
        </w:tc>
      </w:tr>
      <w:tr>
        <w:tc>
          <w:tcPr/>
          <w:p>
            <w:pPr>
              <w:pStyle w:val="Compact"/>
              <w:jc w:val="left"/>
            </w:pPr>
            <w:r>
              <w:t xml:space="preserve">Special equipment requirements (reefer temp, tail lift)</w:t>
            </w:r>
          </w:p>
        </w:tc>
        <w:tc>
          <w:tcPr/>
          <w:p>
            <w:pPr>
              <w:pStyle w:val="Compact"/>
              <w:jc w:val="left"/>
            </w:pPr>
            <w:r>
              <w:t xml:space="preserve">Checkbox</w:t>
            </w:r>
          </w:p>
        </w:tc>
      </w:tr>
      <w:tr>
        <w:tc>
          <w:tcPr/>
          <w:p>
            <w:pPr>
              <w:pStyle w:val="Compact"/>
              <w:jc w:val="left"/>
            </w:pPr>
            <w:r>
              <w:t xml:space="preserve">Time-defined loading window with demurrage protection</w:t>
            </w:r>
          </w:p>
        </w:tc>
        <w:tc>
          <w:tcPr/>
          <w:p>
            <w:pPr>
              <w:pStyle w:val="Compact"/>
              <w:jc w:val="left"/>
            </w:pPr>
            <w:r>
              <w:t xml:space="preserve">Set window</w:t>
            </w:r>
          </w:p>
        </w:tc>
      </w:tr>
      <w:tr>
        <w:tc>
          <w:tcPr/>
          <w:p>
            <w:pPr>
              <w:pStyle w:val="Compact"/>
              <w:jc w:val="left"/>
            </w:pPr>
            <w:r>
              <w:t xml:space="preserve">Quote validity period</w:t>
            </w:r>
          </w:p>
        </w:tc>
        <w:tc>
          <w:tcPr/>
          <w:p>
            <w:pPr>
              <w:pStyle w:val="Compact"/>
              <w:jc w:val="left"/>
            </w:pPr>
            <w:r>
              <w:t xml:space="preserve">Set hours</w:t>
            </w:r>
          </w:p>
        </w:tc>
      </w:tr>
      <w:tr>
        <w:tc>
          <w:tcPr/>
          <w:p>
            <w:pPr>
              <w:pStyle w:val="Compact"/>
              <w:jc w:val="left"/>
            </w:pPr>
            <w:r>
              <w:t xml:space="preserve">AI</w:t>
            </w:r>
            <w:r>
              <w:t xml:space="preserve"> </w:t>
            </w:r>
            <w:r>
              <w:t xml:space="preserve">“</w:t>
            </w:r>
            <w:r>
              <w:t xml:space="preserve">should-cost</w:t>
            </w:r>
            <w:r>
              <w:t xml:space="preserve">”</w:t>
            </w:r>
            <w:r>
              <w:t xml:space="preserve"> </w:t>
            </w:r>
            <w:r>
              <w:t xml:space="preserve">model for quote comparison</w:t>
            </w:r>
          </w:p>
        </w:tc>
        <w:tc>
          <w:tcPr/>
          <w:p>
            <w:pPr>
              <w:pStyle w:val="Compact"/>
              <w:jc w:val="left"/>
            </w:pPr>
            <w:r>
              <w:t xml:space="preserve">Toggle on</w:t>
            </w:r>
          </w:p>
        </w:tc>
      </w:tr>
      <w:tr>
        <w:tc>
          <w:tcPr/>
          <w:p>
            <w:pPr>
              <w:pStyle w:val="Compact"/>
              <w:jc w:val="left"/>
            </w:pPr>
            <w:r>
              <w:t xml:space="preserve">Direct negotiation with providers via Trade Room</w:t>
            </w:r>
          </w:p>
        </w:tc>
        <w:tc>
          <w:tcPr/>
          <w:p>
            <w:pPr>
              <w:pStyle w:val="Compact"/>
              <w:jc w:val="left"/>
            </w:pPr>
            <w:r>
              <w:t xml:space="preserve">Click chat icon</w:t>
            </w:r>
          </w:p>
        </w:tc>
      </w:tr>
      <w:tr>
        <w:tc>
          <w:tcPr/>
          <w:p>
            <w:pPr>
              <w:pStyle w:val="Compact"/>
              <w:jc w:val="left"/>
            </w:pPr>
            <w:r>
              <w:t xml:space="preserve">Batch RFQ for multiple containers (Mode B only)</w:t>
            </w:r>
          </w:p>
        </w:tc>
        <w:tc>
          <w:tcPr/>
          <w:p>
            <w:pPr>
              <w:pStyle w:val="Compact"/>
              <w:jc w:val="left"/>
            </w:pPr>
            <w:r>
              <w:t xml:space="preserve">Click</w:t>
            </w:r>
            <w:r>
              <w:t xml:space="preserve"> </w:t>
            </w:r>
            <w:r>
              <w:t xml:space="preserve">“</w:t>
            </w:r>
            <w:r>
              <w:t xml:space="preserve">Batch RFQ</w:t>
            </w:r>
            <w:r>
              <w:t xml:space="preserve">”</w:t>
            </w:r>
          </w:p>
        </w:tc>
      </w:tr>
    </w:tbl>
    <w:bookmarkEnd w:id="541"/>
    <w:bookmarkStart w:id="542" w:name="table-58"/>
    <w:p>
      <w:pPr>
        <w:pStyle w:val="3"/>
      </w:pPr>
      <w:r>
        <w:t xml:space="preserve">Table 58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One-Click Trigger</w:t>
            </w:r>
          </w:p>
        </w:tc>
        <w:tc>
          <w:tcPr/>
          <w:p>
            <w:pPr>
              <w:pStyle w:val="Compact"/>
              <w:jc w:val="left"/>
            </w:pPr>
            <w:r>
              <w:t xml:space="preserve">Result</w:t>
            </w:r>
          </w:p>
        </w:tc>
      </w:tr>
      <w:tr>
        <w:tc>
          <w:tcPr/>
          <w:p>
            <w:pPr>
              <w:pStyle w:val="Compact"/>
              <w:jc w:val="left"/>
            </w:pPr>
            <w:r>
              <w:t xml:space="preserve">Open request</w:t>
            </w:r>
          </w:p>
        </w:tc>
        <w:tc>
          <w:tcPr/>
          <w:p>
            <w:pPr>
              <w:pStyle w:val="Compact"/>
              <w:jc w:val="left"/>
            </w:pPr>
            <w:r>
              <w:t xml:space="preserve">Click from Pending Requests</w:t>
            </w:r>
          </w:p>
        </w:tc>
        <w:tc>
          <w:tcPr/>
          <w:p>
            <w:pPr>
              <w:pStyle w:val="Compact"/>
              <w:jc w:val="left"/>
            </w:pPr>
            <w:r>
              <w:t xml:space="preserve">Unified screen loads</w:t>
            </w:r>
          </w:p>
        </w:tc>
      </w:tr>
      <w:tr>
        <w:tc>
          <w:tcPr/>
          <w:p>
            <w:pPr>
              <w:pStyle w:val="Compact"/>
              <w:jc w:val="left"/>
            </w:pPr>
            <w:r>
              <w:t xml:space="preserve">Set loading origin</w:t>
            </w:r>
          </w:p>
        </w:tc>
        <w:tc>
          <w:tcPr/>
          <w:p>
            <w:pPr>
              <w:pStyle w:val="Compact"/>
              <w:jc w:val="left"/>
            </w:pPr>
            <w:r>
              <w:t xml:space="preserve">Select country and port</w:t>
            </w:r>
          </w:p>
        </w:tc>
        <w:tc>
          <w:tcPr/>
          <w:p>
            <w:pPr>
              <w:pStyle w:val="Compact"/>
              <w:jc w:val="left"/>
            </w:pPr>
            <w:r>
              <w:t xml:space="preserve">Validated</w:t>
            </w:r>
          </w:p>
        </w:tc>
      </w:tr>
      <w:tr>
        <w:tc>
          <w:tcPr/>
          <w:p>
            <w:pPr>
              <w:pStyle w:val="Compact"/>
              <w:jc w:val="left"/>
            </w:pPr>
            <w:r>
              <w:t xml:space="preserve">Use fair price</w:t>
            </w:r>
          </w:p>
        </w:tc>
        <w:tc>
          <w:tcPr/>
          <w:p>
            <w:pPr>
              <w:pStyle w:val="Compact"/>
              <w:jc w:val="left"/>
            </w:pPr>
            <w:r>
              <w:t xml:space="preserve">Click</w:t>
            </w:r>
            <w:r>
              <w:t xml:space="preserve"> </w:t>
            </w:r>
            <w:r>
              <w:t xml:space="preserve">“</w:t>
            </w:r>
            <w:r>
              <w:t xml:space="preserve">Use fair price</w:t>
            </w:r>
            <w:r>
              <w:t xml:space="preserve">”</w:t>
            </w:r>
          </w:p>
        </w:tc>
        <w:tc>
          <w:tcPr/>
          <w:p>
            <w:pPr>
              <w:pStyle w:val="Compact"/>
              <w:jc w:val="left"/>
            </w:pPr>
            <w:r>
              <w:t xml:space="preserve">EXW fields pre-filled</w:t>
            </w:r>
          </w:p>
        </w:tc>
      </w:tr>
      <w:tr>
        <w:tc>
          <w:tcPr/>
          <w:p>
            <w:pPr>
              <w:pStyle w:val="Compact"/>
              <w:jc w:val="left"/>
            </w:pPr>
            <w:r>
              <w:t xml:space="preserve">Optimise packing</w:t>
            </w:r>
          </w:p>
        </w:tc>
        <w:tc>
          <w:tcPr/>
          <w:p>
            <w:pPr>
              <w:pStyle w:val="Compact"/>
              <w:jc w:val="left"/>
            </w:pPr>
            <w:r>
              <w:t xml:space="preserve">Click</w:t>
            </w:r>
            <w:r>
              <w:t xml:space="preserve"> </w:t>
            </w:r>
            <w:r>
              <w:t xml:space="preserve">“</w:t>
            </w:r>
            <w:r>
              <w:t xml:space="preserve">Optimise</w:t>
            </w:r>
            <w:r>
              <w:t xml:space="preserve">”</w:t>
            </w:r>
          </w:p>
        </w:tc>
        <w:tc>
          <w:tcPr/>
          <w:p>
            <w:pPr>
              <w:pStyle w:val="Compact"/>
              <w:jc w:val="left"/>
            </w:pPr>
            <w:r>
              <w:t xml:space="preserve">Solver suggests layout</w:t>
            </w:r>
          </w:p>
        </w:tc>
      </w:tr>
      <w:tr>
        <w:tc>
          <w:tcPr/>
          <w:p>
            <w:pPr>
              <w:pStyle w:val="Compact"/>
              <w:jc w:val="left"/>
            </w:pPr>
            <w:r>
              <w:t xml:space="preserve">Lock packing plan</w:t>
            </w:r>
          </w:p>
        </w:tc>
        <w:tc>
          <w:tcPr/>
          <w:p>
            <w:pPr>
              <w:pStyle w:val="Compact"/>
              <w:jc w:val="left"/>
            </w:pPr>
            <w:r>
              <w:t xml:space="preserve">Click</w:t>
            </w:r>
            <w:r>
              <w:t xml:space="preserve"> </w:t>
            </w:r>
            <w:r>
              <w:t xml:space="preserve">“</w:t>
            </w:r>
            <w:r>
              <w:t xml:space="preserve">Lock Packing Plan</w:t>
            </w:r>
            <w:r>
              <w:t xml:space="preserve">”</w:t>
            </w:r>
          </w:p>
        </w:tc>
        <w:tc>
          <w:tcPr/>
          <w:p>
            <w:pPr>
              <w:pStyle w:val="Compact"/>
              <w:jc w:val="left"/>
            </w:pPr>
            <w:r>
              <w:t xml:space="preserve">Immutable plan, barcodes generated</w:t>
            </w:r>
          </w:p>
        </w:tc>
      </w:tr>
      <w:tr>
        <w:tc>
          <w:tcPr/>
          <w:p>
            <w:pPr>
              <w:pStyle w:val="Compact"/>
              <w:jc w:val="left"/>
            </w:pPr>
            <w:r>
              <w:t xml:space="preserve">Mode A – enter cost</w:t>
            </w:r>
          </w:p>
        </w:tc>
        <w:tc>
          <w:tcPr/>
          <w:p>
            <w:pPr>
              <w:pStyle w:val="Compact"/>
              <w:jc w:val="left"/>
            </w:pPr>
            <w:r>
              <w:t xml:space="preserve">Type amount</w:t>
            </w:r>
          </w:p>
        </w:tc>
        <w:tc>
          <w:tcPr/>
          <w:p>
            <w:pPr>
              <w:pStyle w:val="Compact"/>
              <w:jc w:val="left"/>
            </w:pPr>
            <w:r>
              <w:t xml:space="preserve">Cost stored</w:t>
            </w:r>
          </w:p>
        </w:tc>
      </w:tr>
      <w:tr>
        <w:tc>
          <w:tcPr/>
          <w:p>
            <w:pPr>
              <w:pStyle w:val="Compact"/>
              <w:jc w:val="left"/>
            </w:pPr>
            <w:r>
              <w:t xml:space="preserve">Mode B – send RFQ</w:t>
            </w:r>
          </w:p>
        </w:tc>
        <w:tc>
          <w:tcPr/>
          <w:p>
            <w:pPr>
              <w:pStyle w:val="Compact"/>
              <w:jc w:val="left"/>
            </w:pPr>
            <w:r>
              <w:t xml:space="preserve">Select LSPs →</w:t>
            </w:r>
            <w:r>
              <w:t xml:space="preserve"> </w:t>
            </w:r>
            <w:r>
              <w:t xml:space="preserve">“</w:t>
            </w:r>
            <w:r>
              <w:t xml:space="preserve">Send RFQ</w:t>
            </w:r>
            <w:r>
              <w:t xml:space="preserve">”</w:t>
            </w:r>
          </w:p>
        </w:tc>
        <w:tc>
          <w:tcPr/>
          <w:p>
            <w:pPr>
              <w:pStyle w:val="Compact"/>
              <w:jc w:val="left"/>
            </w:pPr>
            <w:r>
              <w:t xml:space="preserve">Notifications sent</w:t>
            </w:r>
          </w:p>
        </w:tc>
      </w:tr>
      <w:tr>
        <w:tc>
          <w:tcPr/>
          <w:p>
            <w:pPr>
              <w:pStyle w:val="Compact"/>
              <w:jc w:val="left"/>
            </w:pPr>
            <w:r>
              <w:t xml:space="preserve">Mode B – ask clarification (provider)</w:t>
            </w:r>
          </w:p>
        </w:tc>
        <w:tc>
          <w:tcPr/>
          <w:p>
            <w:pPr>
              <w:pStyle w:val="Compact"/>
              <w:jc w:val="left"/>
            </w:pPr>
            <w:r>
              <w:t xml:space="preserve">Click</w:t>
            </w:r>
            <w:r>
              <w:t xml:space="preserve"> </w:t>
            </w:r>
            <w:r>
              <w:t xml:space="preserve">“</w:t>
            </w:r>
            <w:r>
              <w:t xml:space="preserve">Ask Clarification</w:t>
            </w:r>
            <w:r>
              <w:t xml:space="preserve">”</w:t>
            </w:r>
            <w:r>
              <w:t xml:space="preserve"> </w:t>
            </w:r>
            <w:r>
              <w:t xml:space="preserve">→ submit</w:t>
            </w:r>
          </w:p>
        </w:tc>
        <w:tc>
          <w:tcPr/>
          <w:p>
            <w:pPr>
              <w:pStyle w:val="Compact"/>
              <w:jc w:val="left"/>
            </w:pPr>
            <w:r>
              <w:t xml:space="preserve">Seller receives Q&amp;A</w:t>
            </w:r>
          </w:p>
        </w:tc>
      </w:tr>
      <w:tr>
        <w:tc>
          <w:tcPr/>
          <w:p>
            <w:pPr>
              <w:pStyle w:val="Compact"/>
              <w:jc w:val="left"/>
            </w:pPr>
            <w:r>
              <w:t xml:space="preserve">Mode B – answer clarification (seller)</w:t>
            </w:r>
          </w:p>
        </w:tc>
        <w:tc>
          <w:tcPr/>
          <w:p>
            <w:pPr>
              <w:pStyle w:val="Compact"/>
              <w:jc w:val="left"/>
            </w:pPr>
            <w:r>
              <w:t xml:space="preserve">Type answers →</w:t>
            </w:r>
            <w:r>
              <w:t xml:space="preserve"> </w:t>
            </w:r>
            <w:r>
              <w:t xml:space="preserve">“</w:t>
            </w:r>
            <w:r>
              <w:t xml:space="preserve">Submit Answers</w:t>
            </w:r>
            <w:r>
              <w:t xml:space="preserve">”</w:t>
            </w:r>
          </w:p>
        </w:tc>
        <w:tc>
          <w:tcPr/>
          <w:p>
            <w:pPr>
              <w:pStyle w:val="Compact"/>
              <w:jc w:val="left"/>
            </w:pPr>
            <w:r>
              <w:t xml:space="preserve">Provider notified</w:t>
            </w:r>
          </w:p>
        </w:tc>
      </w:tr>
      <w:tr>
        <w:tc>
          <w:tcPr/>
          <w:p>
            <w:pPr>
              <w:pStyle w:val="Compact"/>
              <w:jc w:val="left"/>
            </w:pPr>
            <w:r>
              <w:t xml:space="preserve">Mode B – select quote</w:t>
            </w:r>
          </w:p>
        </w:tc>
        <w:tc>
          <w:tcPr/>
          <w:p>
            <w:pPr>
              <w:pStyle w:val="Compact"/>
              <w:jc w:val="left"/>
            </w:pPr>
            <w:r>
              <w:t xml:space="preserve">Click</w:t>
            </w:r>
            <w:r>
              <w:t xml:space="preserve"> </w:t>
            </w:r>
            <w:r>
              <w:t xml:space="preserve">“</w:t>
            </w:r>
            <w:r>
              <w:t xml:space="preserve">Select</w:t>
            </w:r>
            <w:r>
              <w:t xml:space="preserve">”</w:t>
            </w:r>
            <w:r>
              <w:t xml:space="preserve"> </w:t>
            </w:r>
            <w:r>
              <w:t xml:space="preserve">on quote</w:t>
            </w:r>
          </w:p>
        </w:tc>
        <w:tc>
          <w:tcPr/>
          <w:p>
            <w:pPr>
              <w:pStyle w:val="Compact"/>
              <w:jc w:val="left"/>
            </w:pPr>
            <w:r>
              <w:t xml:space="preserve">Cost locked</w:t>
            </w:r>
          </w:p>
        </w:tc>
      </w:tr>
      <w:tr>
        <w:tc>
          <w:tcPr/>
          <w:p>
            <w:pPr>
              <w:pStyle w:val="Compact"/>
              <w:jc w:val="left"/>
            </w:pPr>
            <w:r>
              <w:t xml:space="preserve">Mode C – send request to shipping lines</w:t>
            </w:r>
          </w:p>
        </w:tc>
        <w:tc>
          <w:tcPr/>
          <w:p>
            <w:pPr>
              <w:pStyle w:val="Compact"/>
              <w:jc w:val="left"/>
            </w:pPr>
            <w:r>
              <w:t xml:space="preserve">Select lines + add-ons →</w:t>
            </w:r>
            <w:r>
              <w:t xml:space="preserve"> </w:t>
            </w:r>
            <w:r>
              <w:t xml:space="preserve">“</w:t>
            </w:r>
            <w:r>
              <w:t xml:space="preserve">Send Request</w:t>
            </w:r>
            <w:r>
              <w:t xml:space="preserve">”</w:t>
            </w:r>
          </w:p>
        </w:tc>
        <w:tc>
          <w:tcPr/>
          <w:p>
            <w:pPr>
              <w:pStyle w:val="Compact"/>
              <w:jc w:val="left"/>
            </w:pPr>
            <w:r>
              <w:t xml:space="preserve">SHIPs receive request</w:t>
            </w:r>
          </w:p>
        </w:tc>
      </w:tr>
      <w:tr>
        <w:tc>
          <w:tcPr/>
          <w:p>
            <w:pPr>
              <w:pStyle w:val="Compact"/>
              <w:jc w:val="left"/>
            </w:pPr>
            <w:r>
              <w:t xml:space="preserve">Mode C – select quote</w:t>
            </w:r>
          </w:p>
        </w:tc>
        <w:tc>
          <w:tcPr/>
          <w:p>
            <w:pPr>
              <w:pStyle w:val="Compact"/>
              <w:jc w:val="left"/>
            </w:pPr>
            <w:r>
              <w:t xml:space="preserve">Click</w:t>
            </w:r>
            <w:r>
              <w:t xml:space="preserve"> </w:t>
            </w:r>
            <w:r>
              <w:t xml:space="preserve">“</w:t>
            </w:r>
            <w:r>
              <w:t xml:space="preserve">Select</w:t>
            </w:r>
            <w:r>
              <w:t xml:space="preserve">”</w:t>
            </w:r>
            <w:r>
              <w:t xml:space="preserve"> </w:t>
            </w:r>
            <w:r>
              <w:t xml:space="preserve">on quote</w:t>
            </w:r>
          </w:p>
        </w:tc>
        <w:tc>
          <w:tcPr/>
          <w:p>
            <w:pPr>
              <w:pStyle w:val="Compact"/>
              <w:jc w:val="left"/>
            </w:pPr>
            <w:r>
              <w:t xml:space="preserve">Cost locked</w:t>
            </w:r>
          </w:p>
        </w:tc>
      </w:tr>
      <w:tr>
        <w:tc>
          <w:tcPr/>
          <w:p>
            <w:pPr>
              <w:pStyle w:val="Compact"/>
              <w:jc w:val="left"/>
            </w:pPr>
            <w:r>
              <w:t xml:space="preserve">Combine modes</w:t>
            </w:r>
          </w:p>
        </w:tc>
        <w:tc>
          <w:tcPr/>
          <w:p>
            <w:pPr>
              <w:pStyle w:val="Compact"/>
              <w:jc w:val="left"/>
            </w:pPr>
            <w:r>
              <w:t xml:space="preserve">Select quotes from B and C</w:t>
            </w:r>
          </w:p>
        </w:tc>
        <w:tc>
          <w:tcPr/>
          <w:p>
            <w:pPr>
              <w:pStyle w:val="Compact"/>
              <w:jc w:val="left"/>
            </w:pPr>
            <w:r>
              <w:t xml:space="preserve">Mixed costs aggregated</w:t>
            </w:r>
          </w:p>
        </w:tc>
      </w:tr>
      <w:tr>
        <w:tc>
          <w:tcPr/>
          <w:p>
            <w:pPr>
              <w:pStyle w:val="Compact"/>
              <w:jc w:val="left"/>
            </w:pPr>
            <w:r>
              <w:t xml:space="preserve">Add alternative port</w:t>
            </w:r>
          </w:p>
        </w:tc>
        <w:tc>
          <w:tcPr/>
          <w:p>
            <w:pPr>
              <w:pStyle w:val="Compact"/>
              <w:jc w:val="left"/>
            </w:pPr>
            <w:r>
              <w:t xml:space="preserve">Click suggestion or manual → confirm</w:t>
            </w:r>
          </w:p>
        </w:tc>
        <w:tc>
          <w:tcPr/>
          <w:p>
            <w:pPr>
              <w:pStyle w:val="Compact"/>
              <w:jc w:val="left"/>
            </w:pPr>
            <w:r>
              <w:t xml:space="preserve">Comparison updated</w:t>
            </w:r>
          </w:p>
        </w:tc>
      </w:tr>
      <w:tr>
        <w:tc>
          <w:tcPr/>
          <w:p>
            <w:pPr>
              <w:pStyle w:val="Compact"/>
              <w:jc w:val="left"/>
            </w:pPr>
            <w:r>
              <w:t xml:space="preserve">Accept multi-shipment schedule</w:t>
            </w:r>
          </w:p>
        </w:tc>
        <w:tc>
          <w:tcPr/>
          <w:p>
            <w:pPr>
              <w:pStyle w:val="Compact"/>
              <w:jc w:val="left"/>
            </w:pPr>
            <w:r>
              <w:t xml:space="preserve">Click</w:t>
            </w:r>
            <w:r>
              <w:t xml:space="preserve"> </w:t>
            </w:r>
            <w:r>
              <w:t xml:space="preserve">“</w:t>
            </w:r>
            <w:r>
              <w:t xml:space="preserve">Accept</w:t>
            </w:r>
            <w:r>
              <w:t xml:space="preserve">”</w:t>
            </w:r>
          </w:p>
        </w:tc>
        <w:tc>
          <w:tcPr/>
          <w:p>
            <w:pPr>
              <w:pStyle w:val="Compact"/>
              <w:jc w:val="left"/>
            </w:pPr>
            <w:r>
              <w:t xml:space="preserve">Counter-schedule stored</w:t>
            </w:r>
          </w:p>
        </w:tc>
      </w:tr>
      <w:tr>
        <w:tc>
          <w:tcPr/>
          <w:p>
            <w:pPr>
              <w:pStyle w:val="Compact"/>
              <w:jc w:val="left"/>
            </w:pPr>
            <w:r>
              <w:t xml:space="preserve">Submit quote</w:t>
            </w:r>
          </w:p>
        </w:tc>
        <w:tc>
          <w:tcPr/>
          <w:p>
            <w:pPr>
              <w:pStyle w:val="Compact"/>
              <w:jc w:val="left"/>
            </w:pPr>
            <w:r>
              <w:t xml:space="preserve">Click</w:t>
            </w:r>
            <w:r>
              <w:t xml:space="preserve"> </w:t>
            </w:r>
            <w:r>
              <w:t xml:space="preserve">“</w:t>
            </w:r>
            <w:r>
              <w:t xml:space="preserve">Submit Quote</w:t>
            </w:r>
            <w:r>
              <w:t xml:space="preserve">”</w:t>
            </w:r>
          </w:p>
        </w:tc>
        <w:tc>
          <w:tcPr/>
          <w:p>
            <w:pPr>
              <w:pStyle w:val="Compact"/>
              <w:jc w:val="left"/>
            </w:pPr>
            <w:r>
              <w:t xml:space="preserve">Quote sent to buyer</w:t>
            </w:r>
          </w:p>
        </w:tc>
      </w:tr>
    </w:tbl>
    <w:bookmarkEnd w:id="542"/>
    <w:bookmarkStart w:id="543" w:name="table-59"/>
    <w:p>
      <w:pPr>
        <w:pStyle w:val="3"/>
      </w:pPr>
      <w:r>
        <w:t xml:space="preserve">Table 59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w:t>
            </w:r>
          </w:p>
        </w:tc>
        <w:tc>
          <w:tcPr/>
          <w:p>
            <w:pPr>
              <w:pStyle w:val="Compact"/>
              <w:jc w:val="left"/>
            </w:pPr>
            <w:r>
              <w:t xml:space="preserve">Transit Time</w:t>
            </w:r>
          </w:p>
        </w:tc>
        <w:tc>
          <w:tcPr/>
          <w:p>
            <w:pPr>
              <w:pStyle w:val="Compact"/>
              <w:jc w:val="left"/>
            </w:pPr>
            <w:r>
              <w:t xml:space="preserve">Total Price (incl. SGTX fee)</w:t>
            </w:r>
          </w:p>
        </w:tc>
        <w:tc>
          <w:tcPr/>
          <w:p>
            <w:pPr>
              <w:pStyle w:val="Compact"/>
              <w:jc w:val="left"/>
            </w:pPr>
            <w:r>
              <w:t xml:space="preserve">SGTX Fee</w:t>
            </w:r>
          </w:p>
        </w:tc>
        <w:tc>
          <w:tcPr/>
          <w:p>
            <w:pPr>
              <w:pStyle w:val="Compact"/>
              <w:jc w:val="left"/>
            </w:pPr>
            <w:r>
              <w:t xml:space="preserve">Actions</w:t>
            </w:r>
          </w:p>
        </w:tc>
      </w:tr>
      <w:tr>
        <w:tc>
          <w:tcPr/>
          <w:p>
            <w:pPr>
              <w:pStyle w:val="Compact"/>
              <w:jc w:val="left"/>
            </w:pPr>
            <w:r>
              <w:t xml:space="preserve">Alexandria (primary)</w:t>
            </w:r>
          </w:p>
        </w:tc>
        <w:tc>
          <w:tcPr/>
          <w:p>
            <w:pPr>
              <w:pStyle w:val="Compact"/>
              <w:jc w:val="left"/>
            </w:pPr>
            <w:r>
              <w:t xml:space="preserve">14 days</w:t>
            </w:r>
          </w:p>
        </w:tc>
        <w:tc>
          <w:tcPr/>
          <w:p>
            <w:pPr>
              <w:pStyle w:val="Compact"/>
              <w:jc w:val="left"/>
            </w:pPr>
            <w:r>
              <w:t xml:space="preserve">$30,360</w:t>
            </w:r>
          </w:p>
        </w:tc>
        <w:tc>
          <w:tcPr/>
          <w:p>
            <w:pPr>
              <w:pStyle w:val="Compact"/>
              <w:jc w:val="left"/>
            </w:pPr>
            <w:r>
              <w:t xml:space="preserve">$360</w:t>
            </w:r>
          </w:p>
        </w:tc>
        <w:tc>
          <w:tcPr/>
          <w:p>
            <w:pPr>
              <w:pStyle w:val="Compact"/>
              <w:jc w:val="left"/>
            </w:pPr>
            <w:r>
              <w:t xml:space="preserve">Accept, Negotiate, Amend</w:t>
            </w:r>
          </w:p>
        </w:tc>
      </w:tr>
      <w:tr>
        <w:tc>
          <w:tcPr/>
          <w:p>
            <w:pPr>
              <w:pStyle w:val="Compact"/>
              <w:jc w:val="left"/>
            </w:pPr>
            <w:r>
              <w:t xml:space="preserve">Damietta (alternative)</w:t>
            </w:r>
          </w:p>
        </w:tc>
        <w:tc>
          <w:tcPr/>
          <w:p>
            <w:pPr>
              <w:pStyle w:val="Compact"/>
              <w:jc w:val="left"/>
            </w:pPr>
            <w:r>
              <w:t xml:space="preserve">16 days</w:t>
            </w:r>
          </w:p>
        </w:tc>
        <w:tc>
          <w:tcPr/>
          <w:p>
            <w:pPr>
              <w:pStyle w:val="Compact"/>
              <w:jc w:val="left"/>
            </w:pPr>
            <w:r>
              <w:t xml:space="preserve">$29,850</w:t>
            </w:r>
          </w:p>
        </w:tc>
        <w:tc>
          <w:tcPr/>
          <w:p>
            <w:pPr>
              <w:pStyle w:val="Compact"/>
              <w:jc w:val="left"/>
            </w:pPr>
            <w:r>
              <w:t xml:space="preserve">$354</w:t>
            </w:r>
          </w:p>
        </w:tc>
        <w:tc>
          <w:tcPr/>
          <w:p>
            <w:pPr>
              <w:pStyle w:val="Compact"/>
              <w:jc w:val="left"/>
            </w:pPr>
            <w:r>
              <w:t xml:space="preserve">Accept, Negotiate, Amend</w:t>
            </w:r>
          </w:p>
        </w:tc>
      </w:tr>
    </w:tbl>
    <w:bookmarkEnd w:id="543"/>
    <w:bookmarkStart w:id="544" w:name="table-60"/>
    <w:p>
      <w:pPr>
        <w:pStyle w:val="3"/>
      </w:pPr>
      <w:r>
        <w:t xml:space="preserve">Table 60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Left Column (Offer History)</w:t>
            </w:r>
          </w:p>
        </w:tc>
        <w:tc>
          <w:tcPr/>
          <w:p>
            <w:pPr>
              <w:pStyle w:val="Compact"/>
              <w:jc w:val="left"/>
            </w:pPr>
            <w:r>
              <w:t xml:space="preserve">Middle Column (Current Offer &amp; Controls)</w:t>
            </w:r>
          </w:p>
        </w:tc>
        <w:tc>
          <w:tcPr/>
          <w:p>
            <w:pPr>
              <w:pStyle w:val="Compact"/>
              <w:jc w:val="left"/>
            </w:pPr>
            <w:r>
              <w:t xml:space="preserve">Right Column (Trade Room Chat)</w:t>
            </w:r>
          </w:p>
        </w:tc>
      </w:tr>
      <w:tr>
        <w:tc>
          <w:tcPr/>
          <w:p>
            <w:pPr>
              <w:pStyle w:val="Compact"/>
              <w:jc w:val="left"/>
            </w:pPr>
            <w:r>
              <w:t xml:space="preserve">Chronological list of all offers and counter-offers. Each entry shows: party, amount (if price negotiation), changed fields (if amendment), timestamp, status.</w:t>
            </w:r>
          </w:p>
        </w:tc>
        <w:tc>
          <w:tcPr/>
          <w:p>
            <w:pPr>
              <w:pStyle w:val="Compact"/>
              <w:jc w:val="left"/>
            </w:pPr>
            <w:r>
              <w:t xml:space="preserve">Shows the latest offer from counterparty. Buttons: Accept, Counter, Reject, Request Info. If AI bot enabled, shows bot parameters and</w:t>
            </w:r>
            <w:r>
              <w:t xml:space="preserve"> </w:t>
            </w:r>
            <w:r>
              <w:t xml:space="preserve">“</w:t>
            </w:r>
            <w:r>
              <w:t xml:space="preserve">Pause/Override</w:t>
            </w:r>
            <w:r>
              <w:t xml:space="preserve">”</w:t>
            </w:r>
            <w:r>
              <w:t xml:space="preserve">. Timer for offer expiry.</w:t>
            </w:r>
          </w:p>
        </w:tc>
        <w:tc>
          <w:tcPr/>
          <w:p>
            <w:pPr>
              <w:pStyle w:val="Compact"/>
              <w:jc w:val="left"/>
            </w:pPr>
            <w:r>
              <w:t xml:space="preserve">Full trade room chat with messages tagged to offer IDs. Groq translates messages into each party’s language.</w:t>
            </w:r>
          </w:p>
        </w:tc>
      </w:tr>
    </w:tbl>
    <w:bookmarkEnd w:id="544"/>
    <w:bookmarkStart w:id="545" w:name="table-61"/>
    <w:p>
      <w:pPr>
        <w:pStyle w:val="3"/>
      </w:pPr>
      <w:r>
        <w:t xml:space="preserve">Table 61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One-Click Trigger</w:t>
            </w:r>
          </w:p>
        </w:tc>
        <w:tc>
          <w:tcPr/>
          <w:p>
            <w:pPr>
              <w:pStyle w:val="Compact"/>
              <w:jc w:val="left"/>
            </w:pPr>
            <w:r>
              <w:t xml:space="preserve">Result</w:t>
            </w:r>
          </w:p>
        </w:tc>
      </w:tr>
      <w:tr>
        <w:tc>
          <w:tcPr/>
          <w:p>
            <w:pPr>
              <w:pStyle w:val="Compact"/>
              <w:jc w:val="left"/>
            </w:pPr>
            <w:r>
              <w:t xml:space="preserve">Accept quote</w:t>
            </w:r>
          </w:p>
        </w:tc>
        <w:tc>
          <w:tcPr/>
          <w:p>
            <w:pPr>
              <w:pStyle w:val="Compact"/>
              <w:jc w:val="left"/>
            </w:pPr>
            <w:r>
              <w:t xml:space="preserve">Click</w:t>
            </w:r>
            <w:r>
              <w:t xml:space="preserve"> </w:t>
            </w:r>
            <w:r>
              <w:t xml:space="preserve">“</w:t>
            </w:r>
            <w:r>
              <w:t xml:space="preserve">Accept</w:t>
            </w:r>
            <w:r>
              <w:t xml:space="preserve">”</w:t>
            </w:r>
            <w:r>
              <w:t xml:space="preserve"> </w:t>
            </w:r>
            <w:r>
              <w:t xml:space="preserve">on comparison table</w:t>
            </w:r>
          </w:p>
        </w:tc>
        <w:tc>
          <w:tcPr/>
          <w:p>
            <w:pPr>
              <w:pStyle w:val="Compact"/>
              <w:jc w:val="left"/>
            </w:pPr>
            <w:r>
              <w:t xml:space="preserve">Proceeds to mutual confirmation</w:t>
            </w:r>
          </w:p>
        </w:tc>
      </w:tr>
      <w:tr>
        <w:tc>
          <w:tcPr/>
          <w:p>
            <w:pPr>
              <w:pStyle w:val="Compact"/>
              <w:jc w:val="left"/>
            </w:pPr>
            <w:r>
              <w:t xml:space="preserve">Negotiate / Amend</w:t>
            </w:r>
          </w:p>
        </w:tc>
        <w:tc>
          <w:tcPr/>
          <w:p>
            <w:pPr>
              <w:pStyle w:val="Compact"/>
              <w:jc w:val="left"/>
            </w:pPr>
            <w:r>
              <w:t xml:space="preserve">Click</w:t>
            </w:r>
            <w:r>
              <w:t xml:space="preserve"> </w:t>
            </w:r>
            <w:r>
              <w:t xml:space="preserve">“</w:t>
            </w:r>
            <w:r>
              <w:t xml:space="preserve">Negotiate</w:t>
            </w:r>
            <w:r>
              <w:t xml:space="preserve">”</w:t>
            </w:r>
            <w:r>
              <w:t xml:space="preserve"> </w:t>
            </w:r>
            <w:r>
              <w:t xml:space="preserve">→ fill counter →</w:t>
            </w:r>
            <w:r>
              <w:t xml:space="preserve"> </w:t>
            </w:r>
            <w:r>
              <w:t xml:space="preserve">“</w:t>
            </w:r>
            <w:r>
              <w:t xml:space="preserve">Send</w:t>
            </w:r>
            <w:r>
              <w:t xml:space="preserve">”</w:t>
            </w:r>
          </w:p>
        </w:tc>
        <w:tc>
          <w:tcPr/>
          <w:p>
            <w:pPr>
              <w:pStyle w:val="Compact"/>
              <w:jc w:val="left"/>
            </w:pPr>
            <w:r>
              <w:t xml:space="preserve">Counter-offer sent</w:t>
            </w:r>
          </w:p>
        </w:tc>
      </w:tr>
      <w:tr>
        <w:tc>
          <w:tcPr/>
          <w:p>
            <w:pPr>
              <w:pStyle w:val="Compact"/>
              <w:jc w:val="left"/>
            </w:pPr>
            <w:r>
              <w:t xml:space="preserve">Partial acceptance</w:t>
            </w:r>
          </w:p>
        </w:tc>
        <w:tc>
          <w:tcPr/>
          <w:p>
            <w:pPr>
              <w:pStyle w:val="Compact"/>
              <w:jc w:val="left"/>
            </w:pPr>
            <w:r>
              <w:t xml:space="preserve">Click</w:t>
            </w:r>
            <w:r>
              <w:t xml:space="preserve"> </w:t>
            </w:r>
            <w:r>
              <w:t xml:space="preserve">“</w:t>
            </w:r>
            <w:r>
              <w:t xml:space="preserve">Partial Acceptance</w:t>
            </w:r>
            <w:r>
              <w:t xml:space="preserve">”</w:t>
            </w:r>
            <w:r>
              <w:t xml:space="preserve"> </w:t>
            </w:r>
            <w:r>
              <w:t xml:space="preserve">→ select options →</w:t>
            </w:r>
            <w:r>
              <w:t xml:space="preserve"> </w:t>
            </w:r>
            <w:r>
              <w:t xml:space="preserve">“</w:t>
            </w:r>
            <w:r>
              <w:t xml:space="preserve">Submit</w:t>
            </w:r>
            <w:r>
              <w:t xml:space="preserve">”</w:t>
            </w:r>
          </w:p>
        </w:tc>
        <w:tc>
          <w:tcPr/>
          <w:p>
            <w:pPr>
              <w:pStyle w:val="Compact"/>
              <w:jc w:val="left"/>
            </w:pPr>
            <w:r>
              <w:t xml:space="preserve">Counter-proposal with split</w:t>
            </w:r>
          </w:p>
        </w:tc>
      </w:tr>
      <w:tr>
        <w:tc>
          <w:tcPr/>
          <w:p>
            <w:pPr>
              <w:pStyle w:val="Compact"/>
              <w:jc w:val="left"/>
            </w:pPr>
            <w:r>
              <w:t xml:space="preserve">Request extension</w:t>
            </w:r>
          </w:p>
        </w:tc>
        <w:tc>
          <w:tcPr/>
          <w:p>
            <w:pPr>
              <w:pStyle w:val="Compact"/>
              <w:jc w:val="left"/>
            </w:pPr>
            <w:r>
              <w:t xml:space="preserve">Click</w:t>
            </w:r>
            <w:r>
              <w:t xml:space="preserve"> </w:t>
            </w:r>
            <w:r>
              <w:t xml:space="preserve">“</w:t>
            </w:r>
            <w:r>
              <w:t xml:space="preserve">Request Extension</w:t>
            </w:r>
            <w:r>
              <w:t xml:space="preserve">”</w:t>
            </w:r>
            <w:r>
              <w:t xml:space="preserve"> </w:t>
            </w:r>
            <w:r>
              <w:t xml:space="preserve">→ select duration →</w:t>
            </w:r>
            <w:r>
              <w:t xml:space="preserve"> </w:t>
            </w:r>
            <w:r>
              <w:t xml:space="preserve">“</w:t>
            </w:r>
            <w:r>
              <w:t xml:space="preserve">Send</w:t>
            </w:r>
            <w:r>
              <w:t xml:space="preserve">”</w:t>
            </w:r>
          </w:p>
        </w:tc>
        <w:tc>
          <w:tcPr/>
          <w:p>
            <w:pPr>
              <w:pStyle w:val="Compact"/>
              <w:jc w:val="left"/>
            </w:pPr>
            <w:r>
              <w:t xml:space="preserve">Counterparty asked to approve</w:t>
            </w:r>
          </w:p>
        </w:tc>
      </w:tr>
      <w:tr>
        <w:tc>
          <w:tcPr/>
          <w:p>
            <w:pPr>
              <w:pStyle w:val="Compact"/>
              <w:jc w:val="left"/>
            </w:pPr>
            <w:r>
              <w:t xml:space="preserve">Approve extension</w:t>
            </w:r>
          </w:p>
        </w:tc>
        <w:tc>
          <w:tcPr/>
          <w:p>
            <w:pPr>
              <w:pStyle w:val="Compact"/>
              <w:jc w:val="left"/>
            </w:pPr>
            <w:r>
              <w:t xml:space="preserve">Click</w:t>
            </w:r>
            <w:r>
              <w:t xml:space="preserve"> </w:t>
            </w:r>
            <w:r>
              <w:t xml:space="preserve">“</w:t>
            </w:r>
            <w:r>
              <w:t xml:space="preserve">Approve</w:t>
            </w:r>
            <w:r>
              <w:t xml:space="preserve">”</w:t>
            </w:r>
            <w:r>
              <w:t xml:space="preserve"> </w:t>
            </w:r>
            <w:r>
              <w:t xml:space="preserve">on Smart Inbox item</w:t>
            </w:r>
          </w:p>
        </w:tc>
        <w:tc>
          <w:tcPr/>
          <w:p>
            <w:pPr>
              <w:pStyle w:val="Compact"/>
              <w:jc w:val="left"/>
            </w:pPr>
            <w:r>
              <w:t xml:space="preserve">Deadline extended</w:t>
            </w:r>
          </w:p>
        </w:tc>
      </w:tr>
      <w:tr>
        <w:tc>
          <w:tcPr/>
          <w:p>
            <w:pPr>
              <w:pStyle w:val="Compact"/>
              <w:jc w:val="left"/>
            </w:pPr>
            <w:r>
              <w:t xml:space="preserve">Mutual confirmation</w:t>
            </w:r>
          </w:p>
        </w:tc>
        <w:tc>
          <w:tcPr/>
          <w:p>
            <w:pPr>
              <w:pStyle w:val="Compact"/>
              <w:jc w:val="left"/>
            </w:pPr>
            <w:r>
              <w:t xml:space="preserve">Click</w:t>
            </w:r>
            <w:r>
              <w:t xml:space="preserve"> </w:t>
            </w:r>
            <w:r>
              <w:t xml:space="preserve">“</w:t>
            </w:r>
            <w:r>
              <w:t xml:space="preserve">Confirm Agreement</w:t>
            </w:r>
            <w:r>
              <w:t xml:space="preserve">”</w:t>
            </w:r>
          </w:p>
        </w:tc>
        <w:tc>
          <w:tcPr/>
          <w:p>
            <w:pPr>
              <w:pStyle w:val="Compact"/>
              <w:jc w:val="left"/>
            </w:pPr>
            <w:r>
              <w:t xml:space="preserve">Pre-contract snapshot created</w:t>
            </w:r>
          </w:p>
        </w:tc>
      </w:tr>
      <w:tr>
        <w:tc>
          <w:tcPr/>
          <w:p>
            <w:pPr>
              <w:pStyle w:val="Compact"/>
              <w:jc w:val="left"/>
            </w:pPr>
            <w:r>
              <w:t xml:space="preserve">Upload own contract</w:t>
            </w:r>
          </w:p>
        </w:tc>
        <w:tc>
          <w:tcPr/>
          <w:p>
            <w:pPr>
              <w:pStyle w:val="Compact"/>
              <w:jc w:val="left"/>
            </w:pPr>
            <w:r>
              <w:t xml:space="preserve">Click</w:t>
            </w:r>
            <w:r>
              <w:t xml:space="preserve"> </w:t>
            </w:r>
            <w:r>
              <w:t xml:space="preserve">“</w:t>
            </w:r>
            <w:r>
              <w:t xml:space="preserve">Upload</w:t>
            </w:r>
            <w:r>
              <w:t xml:space="preserve">”</w:t>
            </w:r>
            <w:r>
              <w:t xml:space="preserve"> </w:t>
            </w:r>
            <w:r>
              <w:t xml:space="preserve">→ select file → confirm</w:t>
            </w:r>
          </w:p>
        </w:tc>
        <w:tc>
          <w:tcPr/>
          <w:p>
            <w:pPr>
              <w:pStyle w:val="Compact"/>
              <w:jc w:val="left"/>
            </w:pPr>
            <w:r>
              <w:t xml:space="preserve">Contract + addendum stored</w:t>
            </w:r>
          </w:p>
        </w:tc>
      </w:tr>
      <w:tr>
        <w:tc>
          <w:tcPr/>
          <w:p>
            <w:pPr>
              <w:pStyle w:val="Compact"/>
              <w:jc w:val="left"/>
            </w:pPr>
            <w:r>
              <w:t xml:space="preserve">Sign addendum (broker)</w:t>
            </w:r>
          </w:p>
        </w:tc>
        <w:tc>
          <w:tcPr/>
          <w:p>
            <w:pPr>
              <w:pStyle w:val="Compact"/>
              <w:jc w:val="left"/>
            </w:pPr>
            <w:r>
              <w:t xml:space="preserve">Click</w:t>
            </w:r>
            <w:r>
              <w:t xml:space="preserve"> </w:t>
            </w:r>
            <w:r>
              <w:t xml:space="preserve">“</w:t>
            </w:r>
            <w:r>
              <w:t xml:space="preserve">Sign with Passkey</w:t>
            </w:r>
            <w:r>
              <w:t xml:space="preserve">”</w:t>
            </w:r>
          </w:p>
        </w:tc>
        <w:tc>
          <w:tcPr/>
          <w:p>
            <w:pPr>
              <w:pStyle w:val="Compact"/>
              <w:jc w:val="left"/>
            </w:pPr>
            <w:r>
              <w:t xml:space="preserve">Provider bound</w:t>
            </w:r>
          </w:p>
        </w:tc>
      </w:tr>
      <w:tr>
        <w:tc>
          <w:tcPr/>
          <w:p>
            <w:pPr>
              <w:pStyle w:val="Compact"/>
              <w:jc w:val="left"/>
            </w:pPr>
            <w:r>
              <w:t xml:space="preserve">Request schedule modification</w:t>
            </w:r>
          </w:p>
        </w:tc>
        <w:tc>
          <w:tcPr/>
          <w:p>
            <w:pPr>
              <w:pStyle w:val="Compact"/>
              <w:jc w:val="left"/>
            </w:pPr>
            <w:r>
              <w:t xml:space="preserve">Click</w:t>
            </w:r>
            <w:r>
              <w:t xml:space="preserve"> </w:t>
            </w:r>
            <w:r>
              <w:t xml:space="preserve">“</w:t>
            </w:r>
            <w:r>
              <w:t xml:space="preserve">Request Modification</w:t>
            </w:r>
            <w:r>
              <w:t xml:space="preserve">”</w:t>
            </w:r>
            <w:r>
              <w:t xml:space="preserve"> </w:t>
            </w:r>
            <w:r>
              <w:t xml:space="preserve">→ fill →</w:t>
            </w:r>
            <w:r>
              <w:t xml:space="preserve"> </w:t>
            </w:r>
            <w:r>
              <w:t xml:space="preserve">“</w:t>
            </w:r>
            <w:r>
              <w:t xml:space="preserve">Send</w:t>
            </w:r>
            <w:r>
              <w:t xml:space="preserve">”</w:t>
            </w:r>
          </w:p>
        </w:tc>
        <w:tc>
          <w:tcPr/>
          <w:p>
            <w:pPr>
              <w:pStyle w:val="Compact"/>
              <w:jc w:val="left"/>
            </w:pPr>
            <w:r>
              <w:t xml:space="preserve">Counterparty reviews</w:t>
            </w:r>
          </w:p>
        </w:tc>
      </w:tr>
      <w:tr>
        <w:tc>
          <w:tcPr/>
          <w:p>
            <w:pPr>
              <w:pStyle w:val="Compact"/>
              <w:jc w:val="left"/>
            </w:pPr>
            <w:r>
              <w:t xml:space="preserve">Approve schedule modification</w:t>
            </w:r>
          </w:p>
        </w:tc>
        <w:tc>
          <w:tcPr/>
          <w:p>
            <w:pPr>
              <w:pStyle w:val="Compact"/>
              <w:jc w:val="left"/>
            </w:pPr>
            <w:r>
              <w:t xml:space="preserve">Click</w:t>
            </w:r>
            <w:r>
              <w:t xml:space="preserve"> </w:t>
            </w:r>
            <w:r>
              <w:t xml:space="preserve">“</w:t>
            </w:r>
            <w:r>
              <w:t xml:space="preserve">Accept</w:t>
            </w:r>
            <w:r>
              <w:t xml:space="preserve">”</w:t>
            </w:r>
            <w:r>
              <w:t xml:space="preserve"> </w:t>
            </w:r>
            <w:r>
              <w:t xml:space="preserve">on Smart Inbox item</w:t>
            </w:r>
          </w:p>
        </w:tc>
        <w:tc>
          <w:tcPr/>
          <w:p>
            <w:pPr>
              <w:pStyle w:val="Compact"/>
              <w:jc w:val="left"/>
            </w:pPr>
            <w:r>
              <w:t xml:space="preserve">Schedule addendum created</w:t>
            </w:r>
          </w:p>
        </w:tc>
      </w:tr>
      <w:tr>
        <w:tc>
          <w:tcPr/>
          <w:p>
            <w:pPr>
              <w:pStyle w:val="Compact"/>
              <w:jc w:val="left"/>
            </w:pPr>
            <w:r>
              <w:t xml:space="preserve">Pay SGTX fee (single)</w:t>
            </w:r>
          </w:p>
        </w:tc>
        <w:tc>
          <w:tcPr/>
          <w:p>
            <w:pPr>
              <w:pStyle w:val="Compact"/>
              <w:jc w:val="left"/>
            </w:pPr>
            <w:r>
              <w:t xml:space="preserve">Click</w:t>
            </w:r>
            <w:r>
              <w:t xml:space="preserve"> </w:t>
            </w:r>
            <w:r>
              <w:t xml:space="preserve">“</w:t>
            </w:r>
            <w:r>
              <w:t xml:space="preserve">Pay Fee</w:t>
            </w:r>
            <w:r>
              <w:t xml:space="preserve">”</w:t>
            </w:r>
            <w:r>
              <w:t xml:space="preserve"> </w:t>
            </w:r>
            <w:r>
              <w:t xml:space="preserve">→ authenticate</w:t>
            </w:r>
          </w:p>
        </w:tc>
        <w:tc>
          <w:tcPr/>
          <w:p>
            <w:pPr>
              <w:pStyle w:val="Compact"/>
              <w:jc w:val="left"/>
            </w:pPr>
            <w:r>
              <w:t xml:space="preserve">FeeLock ACTIVE, USTN generated</w:t>
            </w:r>
          </w:p>
        </w:tc>
      </w:tr>
      <w:tr>
        <w:tc>
          <w:tcPr/>
          <w:p>
            <w:pPr>
              <w:pStyle w:val="Compact"/>
              <w:jc w:val="left"/>
            </w:pPr>
            <w:r>
              <w:t xml:space="preserve">Pay SGTX fee (multi-shipment per shipment)</w:t>
            </w:r>
          </w:p>
        </w:tc>
        <w:tc>
          <w:tcPr/>
          <w:p>
            <w:pPr>
              <w:pStyle w:val="Compact"/>
              <w:jc w:val="left"/>
            </w:pPr>
            <w:r>
              <w:t xml:space="preserve">Click</w:t>
            </w:r>
            <w:r>
              <w:t xml:space="preserve"> </w:t>
            </w:r>
            <w:r>
              <w:t xml:space="preserve">“</w:t>
            </w:r>
            <w:r>
              <w:t xml:space="preserve">Ready</w:t>
            </w:r>
            <w:r>
              <w:t xml:space="preserve">”</w:t>
            </w:r>
            <w:r>
              <w:t xml:space="preserve"> </w:t>
            </w:r>
            <w:r>
              <w:t xml:space="preserve">+</w:t>
            </w:r>
            <w:r>
              <w:t xml:space="preserve"> </w:t>
            </w:r>
            <w:r>
              <w:t xml:space="preserve">“</w:t>
            </w:r>
            <w:r>
              <w:t xml:space="preserve">Confirm</w:t>
            </w:r>
            <w:r>
              <w:t xml:space="preserve">”</w:t>
            </w:r>
            <w:r>
              <w:t xml:space="preserve"> </w:t>
            </w:r>
            <w:r>
              <w:t xml:space="preserve">+</w:t>
            </w:r>
            <w:r>
              <w:t xml:space="preserve"> </w:t>
            </w:r>
            <w:r>
              <w:t xml:space="preserve">“</w:t>
            </w:r>
            <w:r>
              <w:t xml:space="preserve">Pay Fee</w:t>
            </w:r>
            <w:r>
              <w:t xml:space="preserve">”</w:t>
            </w:r>
            <w:r>
              <w:t xml:space="preserve"> </w:t>
            </w:r>
            <w:r>
              <w:t xml:space="preserve">(3 clicks per shipment)</w:t>
            </w:r>
          </w:p>
        </w:tc>
        <w:tc>
          <w:tcPr/>
          <w:p>
            <w:pPr>
              <w:pStyle w:val="Compact"/>
              <w:jc w:val="left"/>
            </w:pPr>
            <w:r>
              <w:t xml:space="preserve">Shipment locked</w:t>
            </w:r>
          </w:p>
        </w:tc>
      </w:tr>
      <w:tr>
        <w:tc>
          <w:tcPr/>
          <w:p>
            <w:pPr>
              <w:pStyle w:val="Compact"/>
              <w:jc w:val="left"/>
            </w:pPr>
            <w:r>
              <w:t xml:space="preserve">Deferred payment</w:t>
            </w:r>
          </w:p>
        </w:tc>
        <w:tc>
          <w:tcPr/>
          <w:p>
            <w:pPr>
              <w:pStyle w:val="Compact"/>
              <w:jc w:val="left"/>
            </w:pPr>
            <w:r>
              <w:t xml:space="preserve">Click</w:t>
            </w:r>
            <w:r>
              <w:t xml:space="preserve"> </w:t>
            </w:r>
            <w:r>
              <w:t xml:space="preserve">“</w:t>
            </w:r>
            <w:r>
              <w:t xml:space="preserve">Pay Stage 1 with Deferred</w:t>
            </w:r>
            <w:r>
              <w:t xml:space="preserve">”</w:t>
            </w:r>
          </w:p>
        </w:tc>
        <w:tc>
          <w:tcPr/>
          <w:p>
            <w:pPr>
              <w:pStyle w:val="Compact"/>
              <w:jc w:val="left"/>
            </w:pPr>
            <w:r>
              <w:t xml:space="preserve">Guarantee created, later payment triggered</w:t>
            </w:r>
          </w:p>
        </w:tc>
      </w:tr>
      <w:tr>
        <w:tc>
          <w:tcPr/>
          <w:p>
            <w:pPr>
              <w:pStyle w:val="Compact"/>
              <w:jc w:val="left"/>
            </w:pPr>
            <w:r>
              <w:t xml:space="preserve">Acknowledge container release</w:t>
            </w:r>
          </w:p>
        </w:tc>
        <w:tc>
          <w:tcPr/>
          <w:p>
            <w:pPr>
              <w:pStyle w:val="Compact"/>
              <w:jc w:val="left"/>
            </w:pPr>
            <w:r>
              <w:t xml:space="preserve">Click acknowledgment link/token</w:t>
            </w:r>
          </w:p>
        </w:tc>
        <w:tc>
          <w:tcPr/>
          <w:p>
            <w:pPr>
              <w:pStyle w:val="Compact"/>
              <w:jc w:val="left"/>
            </w:pPr>
            <w:r>
              <w:t xml:space="preserve">Container can be gated out</w:t>
            </w:r>
          </w:p>
        </w:tc>
      </w:tr>
      <w:tr>
        <w:tc>
          <w:tcPr/>
          <w:p>
            <w:pPr>
              <w:pStyle w:val="Compact"/>
              <w:jc w:val="left"/>
            </w:pPr>
            <w:r>
              <w:t xml:space="preserve">Sign contract (buyer)</w:t>
            </w:r>
          </w:p>
        </w:tc>
        <w:tc>
          <w:tcPr/>
          <w:p>
            <w:pPr>
              <w:pStyle w:val="Compact"/>
              <w:jc w:val="left"/>
            </w:pPr>
            <w:r>
              <w:t xml:space="preserve">Click</w:t>
            </w:r>
            <w:r>
              <w:t xml:space="preserve"> </w:t>
            </w:r>
            <w:r>
              <w:t xml:space="preserve">“</w:t>
            </w:r>
            <w:r>
              <w:t xml:space="preserve">Sign</w:t>
            </w:r>
            <w:r>
              <w:t xml:space="preserve">”</w:t>
            </w:r>
            <w:r>
              <w:t xml:space="preserve"> </w:t>
            </w:r>
            <w:r>
              <w:t xml:space="preserve">(ZITADEL)</w:t>
            </w:r>
          </w:p>
        </w:tc>
        <w:tc>
          <w:tcPr/>
          <w:p>
            <w:pPr>
              <w:pStyle w:val="Compact"/>
              <w:jc w:val="left"/>
            </w:pPr>
            <w:r>
              <w:t xml:space="preserve">Buyer signature recorded</w:t>
            </w:r>
          </w:p>
        </w:tc>
      </w:tr>
      <w:tr>
        <w:tc>
          <w:tcPr/>
          <w:p>
            <w:pPr>
              <w:pStyle w:val="Compact"/>
              <w:jc w:val="left"/>
            </w:pPr>
            <w:r>
              <w:t xml:space="preserve">Sign contract (seller)</w:t>
            </w:r>
          </w:p>
        </w:tc>
        <w:tc>
          <w:tcPr/>
          <w:p>
            <w:pPr>
              <w:pStyle w:val="Compact"/>
              <w:jc w:val="left"/>
            </w:pPr>
            <w:r>
              <w:t xml:space="preserve">Click</w:t>
            </w:r>
            <w:r>
              <w:t xml:space="preserve"> </w:t>
            </w:r>
            <w:r>
              <w:t xml:space="preserve">“</w:t>
            </w:r>
            <w:r>
              <w:t xml:space="preserve">Sign</w:t>
            </w:r>
            <w:r>
              <w:t xml:space="preserve">”</w:t>
            </w:r>
            <w:r>
              <w:t xml:space="preserve"> </w:t>
            </w:r>
            <w:r>
              <w:t xml:space="preserve">(ZITADEL)</w:t>
            </w:r>
          </w:p>
        </w:tc>
        <w:tc>
          <w:tcPr/>
          <w:p>
            <w:pPr>
              <w:pStyle w:val="Compact"/>
              <w:jc w:val="left"/>
            </w:pPr>
            <w:r>
              <w:t xml:space="preserve">Seller signature recorded</w:t>
            </w:r>
          </w:p>
        </w:tc>
      </w:tr>
    </w:tbl>
    <w:bookmarkEnd w:id="545"/>
    <w:bookmarkStart w:id="546" w:name="table-62"/>
    <w:p>
      <w:pPr>
        <w:pStyle w:val="3"/>
      </w:pPr>
      <w:r>
        <w:t xml:space="preserve">Table 62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Source</w:t>
            </w:r>
          </w:p>
        </w:tc>
        <w:tc>
          <w:tcPr/>
          <w:p>
            <w:pPr>
              <w:pStyle w:val="Compact"/>
              <w:jc w:val="left"/>
            </w:pPr>
            <w:r>
              <w:t xml:space="preserve">Example</w:t>
            </w:r>
          </w:p>
        </w:tc>
      </w:tr>
      <w:tr>
        <w:tc>
          <w:tcPr/>
          <w:p>
            <w:pPr>
              <w:pStyle w:val="Compact"/>
              <w:jc w:val="left"/>
            </w:pPr>
            <w:r>
              <w:t xml:space="preserve">USTN (or shipment USTN for multi-shipment)</w:t>
            </w:r>
          </w:p>
        </w:tc>
        <w:tc>
          <w:tcPr/>
          <w:p>
            <w:pPr>
              <w:pStyle w:val="Compact"/>
              <w:jc w:val="left"/>
            </w:pPr>
            <w:r>
              <w:t xml:space="preserve">Contract / contract_shipments</w:t>
            </w:r>
          </w:p>
        </w:tc>
        <w:tc>
          <w:tcPr/>
          <w:p>
            <w:pPr>
              <w:pStyle w:val="Compact"/>
              <w:jc w:val="left"/>
            </w:pPr>
            <w:r>
              <w:t xml:space="preserve">SGTX-…-V1</w:t>
            </w:r>
          </w:p>
        </w:tc>
      </w:tr>
      <w:tr>
        <w:tc>
          <w:tcPr/>
          <w:p>
            <w:pPr>
              <w:pStyle w:val="Compact"/>
              <w:jc w:val="left"/>
            </w:pPr>
            <w:r>
              <w:t xml:space="preserve">Total trade value</w:t>
            </w:r>
          </w:p>
        </w:tc>
        <w:tc>
          <w:tcPr/>
          <w:p>
            <w:pPr>
              <w:pStyle w:val="Compact"/>
              <w:jc w:val="left"/>
            </w:pPr>
            <w:r>
              <w:t xml:space="preserve">Contract (EXW + logistics + SGTX fee)</w:t>
            </w:r>
          </w:p>
        </w:tc>
        <w:tc>
          <w:tcPr/>
          <w:p>
            <w:pPr>
              <w:pStyle w:val="Compact"/>
              <w:jc w:val="left"/>
            </w:pPr>
            <w:r>
              <w:t xml:space="preserve">$30,240</w:t>
            </w:r>
          </w:p>
        </w:tc>
      </w:tr>
      <w:tr>
        <w:tc>
          <w:tcPr/>
          <w:p>
            <w:pPr>
              <w:pStyle w:val="Compact"/>
              <w:jc w:val="left"/>
            </w:pPr>
            <w:r>
              <w:t xml:space="preserve">Requested amount (P)</w:t>
            </w:r>
          </w:p>
        </w:tc>
        <w:tc>
          <w:tcPr/>
          <w:p>
            <w:pPr>
              <w:pStyle w:val="Compact"/>
              <w:jc w:val="left"/>
            </w:pPr>
            <w:r>
              <w:t xml:space="preserve">User input (default 70% LTV)</w:t>
            </w:r>
          </w:p>
        </w:tc>
        <w:tc>
          <w:tcPr/>
          <w:p>
            <w:pPr>
              <w:pStyle w:val="Compact"/>
              <w:jc w:val="left"/>
            </w:pPr>
            <w:r>
              <w:t xml:space="preserve">$20,000</w:t>
            </w:r>
          </w:p>
        </w:tc>
      </w:tr>
      <w:tr>
        <w:tc>
          <w:tcPr/>
          <w:p>
            <w:pPr>
              <w:pStyle w:val="Compact"/>
              <w:jc w:val="left"/>
            </w:pPr>
            <w:r>
              <w:t xml:space="preserve">Financing type</w:t>
            </w:r>
          </w:p>
        </w:tc>
        <w:tc>
          <w:tcPr/>
          <w:p>
            <w:pPr>
              <w:pStyle w:val="Compact"/>
              <w:jc w:val="left"/>
            </w:pPr>
            <w:r>
              <w:t xml:space="preserve">Dropdown: Pre-shipment, Post-shipment, Invoice financing, Structured</w:t>
            </w:r>
          </w:p>
        </w:tc>
        <w:tc>
          <w:tcPr/>
          <w:p>
            <w:pPr>
              <w:pStyle w:val="Compact"/>
              <w:jc w:val="left"/>
            </w:pPr>
            <w:r>
              <w:t xml:space="preserve">Pre-shipment</w:t>
            </w:r>
          </w:p>
        </w:tc>
      </w:tr>
      <w:tr>
        <w:tc>
          <w:tcPr/>
          <w:p>
            <w:pPr>
              <w:pStyle w:val="Compact"/>
              <w:jc w:val="left"/>
            </w:pPr>
            <w:r>
              <w:t xml:space="preserve">Tenor (days)</w:t>
            </w:r>
          </w:p>
        </w:tc>
        <w:tc>
          <w:tcPr/>
          <w:p>
            <w:pPr>
              <w:pStyle w:val="Compact"/>
              <w:jc w:val="left"/>
            </w:pPr>
            <w:r>
              <w:t xml:space="preserve">User input</w:t>
            </w:r>
          </w:p>
        </w:tc>
        <w:tc>
          <w:tcPr/>
          <w:p>
            <w:pPr>
              <w:pStyle w:val="Compact"/>
              <w:jc w:val="left"/>
            </w:pPr>
            <w:r>
              <w:t xml:space="preserve">60</w:t>
            </w:r>
          </w:p>
        </w:tc>
      </w:tr>
      <w:tr>
        <w:tc>
          <w:tcPr/>
          <w:p>
            <w:pPr>
              <w:pStyle w:val="Compact"/>
              <w:jc w:val="left"/>
            </w:pPr>
            <w:r>
              <w:t xml:space="preserve">Preferred settlement method</w:t>
            </w:r>
          </w:p>
        </w:tc>
        <w:tc>
          <w:tcPr/>
          <w:p>
            <w:pPr>
              <w:pStyle w:val="Compact"/>
              <w:jc w:val="left"/>
            </w:pPr>
            <w:r>
              <w:t xml:space="preserve">Dropdown: Bank transfer, Stablecoin (USDC/USDT), DeFi protocol</w:t>
            </w:r>
          </w:p>
        </w:tc>
        <w:tc>
          <w:tcPr/>
          <w:p>
            <w:pPr>
              <w:pStyle w:val="Compact"/>
              <w:jc w:val="left"/>
            </w:pPr>
            <w:r>
              <w:t xml:space="preserve">Bank transfer</w:t>
            </w:r>
          </w:p>
        </w:tc>
      </w:tr>
      <w:tr>
        <w:tc>
          <w:tcPr/>
          <w:p>
            <w:pPr>
              <w:pStyle w:val="Compact"/>
              <w:jc w:val="left"/>
            </w:pPr>
            <w:r>
              <w:t xml:space="preserve">Preferred currency</w:t>
            </w:r>
          </w:p>
        </w:tc>
        <w:tc>
          <w:tcPr/>
          <w:p>
            <w:pPr>
              <w:pStyle w:val="Compact"/>
              <w:jc w:val="left"/>
            </w:pPr>
            <w:r>
              <w:t xml:space="preserve">Dropdown</w:t>
            </w:r>
          </w:p>
        </w:tc>
        <w:tc>
          <w:tcPr/>
          <w:p>
            <w:pPr>
              <w:pStyle w:val="Compact"/>
              <w:jc w:val="left"/>
            </w:pPr>
            <w:r>
              <w:t xml:space="preserve">USD</w:t>
            </w:r>
          </w:p>
        </w:tc>
      </w:tr>
      <w:tr>
        <w:tc>
          <w:tcPr/>
          <w:p>
            <w:pPr>
              <w:pStyle w:val="Compact"/>
              <w:jc w:val="left"/>
            </w:pPr>
            <w:r>
              <w:t xml:space="preserve">Collateral type</w:t>
            </w:r>
          </w:p>
        </w:tc>
        <w:tc>
          <w:tcPr/>
          <w:p>
            <w:pPr>
              <w:pStyle w:val="Compact"/>
              <w:jc w:val="left"/>
            </w:pPr>
            <w:r>
              <w:t xml:space="preserve">Dropdown: Goods, Warehouse receipt, Receivables, None</w:t>
            </w:r>
          </w:p>
        </w:tc>
        <w:tc>
          <w:tcPr/>
          <w:p>
            <w:pPr>
              <w:pStyle w:val="Compact"/>
              <w:jc w:val="left"/>
            </w:pPr>
            <w:r>
              <w:t xml:space="preserve">Goods</w:t>
            </w:r>
          </w:p>
        </w:tc>
      </w:tr>
      <w:tr>
        <w:tc>
          <w:tcPr/>
          <w:p>
            <w:pPr>
              <w:pStyle w:val="Compact"/>
              <w:jc w:val="left"/>
            </w:pPr>
            <w:r>
              <w:t xml:space="preserve">Special instructions</w:t>
            </w:r>
          </w:p>
        </w:tc>
        <w:tc>
          <w:tcPr/>
          <w:p>
            <w:pPr>
              <w:pStyle w:val="Compact"/>
              <w:jc w:val="left"/>
            </w:pPr>
            <w:r>
              <w:t xml:space="preserve">Text area</w:t>
            </w:r>
          </w:p>
        </w:tc>
        <w:tc>
          <w:tcPr/>
          <w:p>
            <w:pPr>
              <w:pStyle w:val="Compact"/>
              <w:jc w:val="left"/>
            </w:pPr>
            <w:r>
              <w:t xml:space="preserve">“</w:t>
            </w:r>
            <w:r>
              <w:t xml:space="preserve">Seller needs working capital before harvest</w:t>
            </w:r>
            <w:r>
              <w:t xml:space="preserve">”</w:t>
            </w:r>
          </w:p>
        </w:tc>
      </w:tr>
    </w:tbl>
    <w:bookmarkEnd w:id="546"/>
    <w:bookmarkStart w:id="547" w:name="table-63"/>
    <w:p>
      <w:pPr>
        <w:pStyle w:val="3"/>
      </w:pPr>
      <w:r>
        <w:t xml:space="preserve">Table 63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Signal category</w:t>
            </w:r>
          </w:p>
        </w:tc>
        <w:tc>
          <w:tcPr/>
          <w:p>
            <w:pPr>
              <w:pStyle w:val="Compact"/>
              <w:jc w:val="left"/>
            </w:pPr>
            <w:r>
              <w:t xml:space="preserve">Examples</w:t>
            </w:r>
          </w:p>
        </w:tc>
      </w:tr>
      <w:tr>
        <w:tc>
          <w:tcPr/>
          <w:p>
            <w:pPr>
              <w:pStyle w:val="Compact"/>
              <w:jc w:val="left"/>
            </w:pPr>
            <w:r>
              <w:t xml:space="preserve">Trade performance</w:t>
            </w:r>
          </w:p>
        </w:tc>
        <w:tc>
          <w:tcPr/>
          <w:p>
            <w:pPr>
              <w:pStyle w:val="Compact"/>
              <w:jc w:val="left"/>
            </w:pPr>
            <w:r>
              <w:t xml:space="preserve">Payment history, dispute frequency, document accuracy from SGTX tables</w:t>
            </w:r>
          </w:p>
        </w:tc>
      </w:tr>
      <w:tr>
        <w:tc>
          <w:tcPr/>
          <w:p>
            <w:pPr>
              <w:pStyle w:val="Compact"/>
              <w:jc w:val="left"/>
            </w:pPr>
            <w:r>
              <w:t xml:space="preserve">Corporate intelligence</w:t>
            </w:r>
          </w:p>
        </w:tc>
        <w:tc>
          <w:tcPr/>
          <w:p>
            <w:pPr>
              <w:pStyle w:val="Compact"/>
              <w:jc w:val="left"/>
            </w:pPr>
            <w:r>
              <w:t xml:space="preserve">UBO structure, sanctions proximity, PEP exposure, news sentiment (scraped)</w:t>
            </w:r>
          </w:p>
        </w:tc>
      </w:tr>
      <w:tr>
        <w:tc>
          <w:tcPr/>
          <w:p>
            <w:pPr>
              <w:pStyle w:val="Compact"/>
              <w:jc w:val="left"/>
            </w:pPr>
            <w:r>
              <w:t xml:space="preserve">Shipment-specific</w:t>
            </w:r>
          </w:p>
        </w:tc>
        <w:tc>
          <w:tcPr/>
          <w:p>
            <w:pPr>
              <w:pStyle w:val="Compact"/>
              <w:jc w:val="left"/>
            </w:pPr>
            <w:r>
              <w:t xml:space="preserve">Route risk, carrier reliability, perishability, realtime AIS vessel positions</w:t>
            </w:r>
          </w:p>
        </w:tc>
      </w:tr>
      <w:tr>
        <w:tc>
          <w:tcPr/>
          <w:p>
            <w:pPr>
              <w:pStyle w:val="Compact"/>
              <w:jc w:val="left"/>
            </w:pPr>
            <w:r>
              <w:t xml:space="preserve">Market intelligence</w:t>
            </w:r>
          </w:p>
        </w:tc>
        <w:tc>
          <w:tcPr/>
          <w:p>
            <w:pPr>
              <w:pStyle w:val="Compact"/>
              <w:jc w:val="left"/>
            </w:pPr>
            <w:r>
              <w:t xml:space="preserve">Commodity price trends (FAO), country risk scores</w:t>
            </w:r>
          </w:p>
        </w:tc>
      </w:tr>
      <w:tr>
        <w:tc>
          <w:tcPr/>
          <w:p>
            <w:pPr>
              <w:pStyle w:val="Compact"/>
              <w:jc w:val="left"/>
            </w:pPr>
            <w:r>
              <w:t xml:space="preserve">Behavioural</w:t>
            </w:r>
          </w:p>
        </w:tc>
        <w:tc>
          <w:tcPr/>
          <w:p>
            <w:pPr>
              <w:pStyle w:val="Compact"/>
              <w:jc w:val="left"/>
            </w:pPr>
            <w:r>
              <w:t xml:space="preserve">Negotiation style, responsiveness</w:t>
            </w:r>
          </w:p>
        </w:tc>
      </w:tr>
      <w:tr>
        <w:tc>
          <w:tcPr/>
          <w:p>
            <w:pPr>
              <w:pStyle w:val="Compact"/>
              <w:jc w:val="left"/>
            </w:pPr>
            <w:r>
              <w:t xml:space="preserve">Multi-shipment (if applicable)</w:t>
            </w:r>
          </w:p>
        </w:tc>
        <w:tc>
          <w:tcPr/>
          <w:p>
            <w:pPr>
              <w:pStyle w:val="Compact"/>
              <w:jc w:val="left"/>
            </w:pPr>
            <w:r>
              <w:t xml:space="preserve">Previous shipments within the same contract performance</w:t>
            </w:r>
          </w:p>
        </w:tc>
      </w:tr>
    </w:tbl>
    <w:bookmarkEnd w:id="547"/>
    <w:bookmarkStart w:id="548" w:name="table-64"/>
    <w:p>
      <w:pPr>
        <w:pStyle w:val="3"/>
      </w:pPr>
      <w:r>
        <w:t xml:space="preserve">Table 64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Financier</w:t>
            </w:r>
          </w:p>
        </w:tc>
        <w:tc>
          <w:tcPr/>
          <w:p>
            <w:pPr>
              <w:pStyle w:val="Compact"/>
              <w:jc w:val="left"/>
            </w:pPr>
            <w:r>
              <w:t xml:space="preserve">Amount Offered</w:t>
            </w:r>
          </w:p>
        </w:tc>
        <w:tc>
          <w:tcPr/>
          <w:p>
            <w:pPr>
              <w:pStyle w:val="Compact"/>
              <w:jc w:val="left"/>
            </w:pPr>
            <w:r>
              <w:t xml:space="preserve">APR</w:t>
            </w:r>
          </w:p>
        </w:tc>
        <w:tc>
          <w:tcPr/>
          <w:p>
            <w:pPr>
              <w:pStyle w:val="Compact"/>
              <w:jc w:val="left"/>
            </w:pPr>
            <w:r>
              <w:t xml:space="preserve">Settlement Method</w:t>
            </w:r>
          </w:p>
        </w:tc>
        <w:tc>
          <w:tcPr/>
          <w:p>
            <w:pPr>
              <w:pStyle w:val="Compact"/>
              <w:jc w:val="left"/>
            </w:pPr>
            <w:r>
              <w:t xml:space="preserve">Collateral</w:t>
            </w:r>
          </w:p>
        </w:tc>
        <w:tc>
          <w:tcPr/>
          <w:p>
            <w:pPr>
              <w:pStyle w:val="Compact"/>
              <w:jc w:val="left"/>
            </w:pPr>
            <w:r>
              <w:t xml:space="preserve">Select</w:t>
            </w:r>
          </w:p>
        </w:tc>
      </w:tr>
      <w:tr>
        <w:tc>
          <w:tcPr/>
          <w:p>
            <w:pPr>
              <w:pStyle w:val="Compact"/>
              <w:jc w:val="left"/>
            </w:pPr>
            <w:r>
              <w:t xml:space="preserve">Bank X</w:t>
            </w:r>
          </w:p>
        </w:tc>
        <w:tc>
          <w:tcPr/>
          <w:p>
            <w:pPr>
              <w:pStyle w:val="Compact"/>
              <w:jc w:val="left"/>
            </w:pPr>
            <w:r>
              <w:t xml:space="preserve">$60,000</w:t>
            </w:r>
          </w:p>
        </w:tc>
        <w:tc>
          <w:tcPr/>
          <w:p>
            <w:pPr>
              <w:pStyle w:val="Compact"/>
              <w:jc w:val="left"/>
            </w:pPr>
            <w:r>
              <w:t xml:space="preserve">4.8%</w:t>
            </w:r>
          </w:p>
        </w:tc>
        <w:tc>
          <w:tcPr/>
          <w:p>
            <w:pPr>
              <w:pStyle w:val="Compact"/>
              <w:jc w:val="left"/>
            </w:pPr>
            <w:r>
              <w:t xml:space="preserve">Bank transfer</w:t>
            </w:r>
          </w:p>
        </w:tc>
        <w:tc>
          <w:tcPr/>
          <w:p>
            <w:pPr>
              <w:pStyle w:val="Compact"/>
              <w:jc w:val="left"/>
            </w:pPr>
            <w:r>
              <w:t xml:space="preserve">Goods</w:t>
            </w:r>
          </w:p>
        </w:tc>
        <w:tc>
          <w:tcPr/>
          <w:p>
            <w:pPr>
              <w:pStyle w:val="Compact"/>
              <w:jc w:val="left"/>
            </w:pPr>
            <w:r>
              <w:t xml:space="preserve">☑</w:t>
            </w:r>
          </w:p>
        </w:tc>
      </w:tr>
      <w:tr>
        <w:tc>
          <w:tcPr/>
          <w:p>
            <w:pPr>
              <w:pStyle w:val="Compact"/>
              <w:jc w:val="left"/>
            </w:pPr>
            <w:r>
              <w:t xml:space="preserve">DeFi Pool Y</w:t>
            </w:r>
          </w:p>
        </w:tc>
        <w:tc>
          <w:tcPr/>
          <w:p>
            <w:pPr>
              <w:pStyle w:val="Compact"/>
              <w:jc w:val="left"/>
            </w:pPr>
            <w:r>
              <w:t xml:space="preserve">$40,000</w:t>
            </w:r>
          </w:p>
        </w:tc>
        <w:tc>
          <w:tcPr/>
          <w:p>
            <w:pPr>
              <w:pStyle w:val="Compact"/>
              <w:jc w:val="left"/>
            </w:pPr>
            <w:r>
              <w:t xml:space="preserve">5.2%</w:t>
            </w:r>
          </w:p>
        </w:tc>
        <w:tc>
          <w:tcPr/>
          <w:p>
            <w:pPr>
              <w:pStyle w:val="Compact"/>
              <w:jc w:val="left"/>
            </w:pPr>
            <w:r>
              <w:t xml:space="preserve">Aave V3 (USDC)</w:t>
            </w:r>
          </w:p>
        </w:tc>
        <w:tc>
          <w:tcPr/>
          <w:p>
            <w:pPr>
              <w:pStyle w:val="Compact"/>
              <w:jc w:val="left"/>
            </w:pPr>
            <w:r>
              <w:t xml:space="preserve">Goods</w:t>
            </w:r>
          </w:p>
        </w:tc>
        <w:tc>
          <w:tcPr/>
          <w:p>
            <w:pPr>
              <w:pStyle w:val="Compact"/>
              <w:jc w:val="left"/>
            </w:pPr>
            <w:r>
              <w:t xml:space="preserve">☑</w:t>
            </w:r>
          </w:p>
        </w:tc>
      </w:tr>
    </w:tbl>
    <w:bookmarkEnd w:id="548"/>
    <w:bookmarkStart w:id="549" w:name="table-65"/>
    <w:p>
      <w:pPr>
        <w:pStyle w:val="3"/>
      </w:pPr>
      <w:r>
        <w:t xml:space="preserve">Table 65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Actor</w:t>
            </w:r>
          </w:p>
        </w:tc>
        <w:tc>
          <w:tcPr/>
          <w:p>
            <w:pPr>
              <w:pStyle w:val="Compact"/>
              <w:jc w:val="left"/>
            </w:pPr>
            <w:r>
              <w:t xml:space="preserve">One-Click Trigger</w:t>
            </w:r>
          </w:p>
        </w:tc>
        <w:tc>
          <w:tcPr/>
          <w:p>
            <w:pPr>
              <w:pStyle w:val="Compact"/>
              <w:jc w:val="left"/>
            </w:pPr>
            <w:r>
              <w:t xml:space="preserve">Result</w:t>
            </w:r>
          </w:p>
        </w:tc>
      </w:tr>
      <w:tr>
        <w:tc>
          <w:tcPr/>
          <w:p>
            <w:pPr>
              <w:pStyle w:val="Compact"/>
              <w:jc w:val="left"/>
            </w:pPr>
            <w:r>
              <w:t xml:space="preserve">Request financing</w:t>
            </w:r>
          </w:p>
        </w:tc>
        <w:tc>
          <w:tcPr/>
          <w:p>
            <w:pPr>
              <w:pStyle w:val="Compact"/>
              <w:jc w:val="left"/>
            </w:pPr>
            <w:r>
              <w:t xml:space="preserve">Borrower</w:t>
            </w:r>
          </w:p>
        </w:tc>
        <w:tc>
          <w:tcPr/>
          <w:p>
            <w:pPr>
              <w:pStyle w:val="Compact"/>
              <w:jc w:val="left"/>
            </w:pPr>
            <w:r>
              <w:t xml:space="preserve">Click</w:t>
            </w:r>
            <w:r>
              <w:t xml:space="preserve"> </w:t>
            </w:r>
            <w:r>
              <w:t xml:space="preserve">“</w:t>
            </w:r>
            <w:r>
              <w:t xml:space="preserve">Request Financing</w:t>
            </w:r>
            <w:r>
              <w:t xml:space="preserve">”</w:t>
            </w:r>
            <w:r>
              <w:t xml:space="preserve"> </w:t>
            </w:r>
            <w:r>
              <w:t xml:space="preserve">→ fill form → submit</w:t>
            </w:r>
          </w:p>
        </w:tc>
        <w:tc>
          <w:tcPr/>
          <w:p>
            <w:pPr>
              <w:pStyle w:val="Compact"/>
              <w:jc w:val="left"/>
            </w:pPr>
            <w:r>
              <w:t xml:space="preserve">RFQ broadcast automatically</w:t>
            </w:r>
          </w:p>
        </w:tc>
      </w:tr>
      <w:tr>
        <w:tc>
          <w:tcPr/>
          <w:p>
            <w:pPr>
              <w:pStyle w:val="Compact"/>
              <w:jc w:val="left"/>
            </w:pPr>
            <w:r>
              <w:t xml:space="preserve">View RFQ details</w:t>
            </w:r>
          </w:p>
        </w:tc>
        <w:tc>
          <w:tcPr/>
          <w:p>
            <w:pPr>
              <w:pStyle w:val="Compact"/>
              <w:jc w:val="left"/>
            </w:pPr>
            <w:r>
              <w:t xml:space="preserve">Financier</w:t>
            </w:r>
          </w:p>
        </w:tc>
        <w:tc>
          <w:tcPr/>
          <w:p>
            <w:pPr>
              <w:pStyle w:val="Compact"/>
              <w:jc w:val="left"/>
            </w:pPr>
            <w:r>
              <w:t xml:space="preserve">Click Smart Inbox item</w:t>
            </w:r>
          </w:p>
        </w:tc>
        <w:tc>
          <w:tcPr/>
          <w:p>
            <w:pPr>
              <w:pStyle w:val="Compact"/>
              <w:jc w:val="left"/>
            </w:pPr>
            <w:r>
              <w:t xml:space="preserve">Full disclosure page</w:t>
            </w:r>
          </w:p>
        </w:tc>
      </w:tr>
      <w:tr>
        <w:tc>
          <w:tcPr/>
          <w:p>
            <w:pPr>
              <w:pStyle w:val="Compact"/>
              <w:jc w:val="left"/>
            </w:pPr>
            <w:r>
              <w:t xml:space="preserve">Submit bid</w:t>
            </w:r>
          </w:p>
        </w:tc>
        <w:tc>
          <w:tcPr/>
          <w:p>
            <w:pPr>
              <w:pStyle w:val="Compact"/>
              <w:jc w:val="left"/>
            </w:pPr>
            <w:r>
              <w:t xml:space="preserve">Financier</w:t>
            </w:r>
          </w:p>
        </w:tc>
        <w:tc>
          <w:tcPr/>
          <w:p>
            <w:pPr>
              <w:pStyle w:val="Compact"/>
              <w:jc w:val="left"/>
            </w:pPr>
            <w:r>
              <w:t xml:space="preserve">Click</w:t>
            </w:r>
            <w:r>
              <w:t xml:space="preserve"> </w:t>
            </w:r>
            <w:r>
              <w:t xml:space="preserve">“</w:t>
            </w:r>
            <w:r>
              <w:t xml:space="preserve">Submit Bid</w:t>
            </w:r>
            <w:r>
              <w:t xml:space="preserve">”</w:t>
            </w:r>
            <w:r>
              <w:t xml:space="preserve"> </w:t>
            </w:r>
            <w:r>
              <w:t xml:space="preserve">→ fill form → submit</w:t>
            </w:r>
          </w:p>
        </w:tc>
        <w:tc>
          <w:tcPr/>
          <w:p>
            <w:pPr>
              <w:pStyle w:val="Compact"/>
              <w:jc w:val="left"/>
            </w:pPr>
            <w:r>
              <w:t xml:space="preserve">Encrypted bid stored</w:t>
            </w:r>
          </w:p>
        </w:tc>
      </w:tr>
      <w:tr>
        <w:tc>
          <w:tcPr/>
          <w:p>
            <w:pPr>
              <w:pStyle w:val="Compact"/>
              <w:jc w:val="left"/>
            </w:pPr>
            <w:r>
              <w:t xml:space="preserve">Acknowledge DeFi risk</w:t>
            </w:r>
          </w:p>
        </w:tc>
        <w:tc>
          <w:tcPr/>
          <w:p>
            <w:pPr>
              <w:pStyle w:val="Compact"/>
              <w:jc w:val="left"/>
            </w:pPr>
            <w:r>
              <w:t xml:space="preserve">Financier</w:t>
            </w:r>
          </w:p>
        </w:tc>
        <w:tc>
          <w:tcPr/>
          <w:p>
            <w:pPr>
              <w:pStyle w:val="Compact"/>
              <w:jc w:val="left"/>
            </w:pPr>
            <w:r>
              <w:t xml:space="preserve">Click</w:t>
            </w:r>
            <w:r>
              <w:t xml:space="preserve"> </w:t>
            </w:r>
            <w:r>
              <w:t xml:space="preserve">“</w:t>
            </w:r>
            <w:r>
              <w:t xml:space="preserve">I understand</w:t>
            </w:r>
            <w:r>
              <w:t xml:space="preserve">”</w:t>
            </w:r>
            <w:r>
              <w:t xml:space="preserve"> </w:t>
            </w:r>
            <w:r>
              <w:t xml:space="preserve">on modal</w:t>
            </w:r>
          </w:p>
        </w:tc>
        <w:tc>
          <w:tcPr/>
          <w:p>
            <w:pPr>
              <w:pStyle w:val="Compact"/>
              <w:jc w:val="left"/>
            </w:pPr>
            <w:r>
              <w:t xml:space="preserve">Bid proceeds</w:t>
            </w:r>
          </w:p>
        </w:tc>
      </w:tr>
      <w:tr>
        <w:tc>
          <w:tcPr/>
          <w:p>
            <w:pPr>
              <w:pStyle w:val="Compact"/>
              <w:jc w:val="left"/>
            </w:pPr>
            <w:r>
              <w:t xml:space="preserve">Accept bids</w:t>
            </w:r>
          </w:p>
        </w:tc>
        <w:tc>
          <w:tcPr/>
          <w:p>
            <w:pPr>
              <w:pStyle w:val="Compact"/>
              <w:jc w:val="left"/>
            </w:pPr>
            <w:r>
              <w:t xml:space="preserve">Borrower</w:t>
            </w:r>
          </w:p>
        </w:tc>
        <w:tc>
          <w:tcPr/>
          <w:p>
            <w:pPr>
              <w:pStyle w:val="Compact"/>
              <w:jc w:val="left"/>
            </w:pPr>
            <w:r>
              <w:t xml:space="preserve">Select bids → click</w:t>
            </w:r>
            <w:r>
              <w:t xml:space="preserve"> </w:t>
            </w:r>
            <w:r>
              <w:t xml:space="preserve">“</w:t>
            </w:r>
            <w:r>
              <w:t xml:space="preserve">Accept Selected</w:t>
            </w:r>
            <w:r>
              <w:t xml:space="preserve">”</w:t>
            </w:r>
          </w:p>
        </w:tc>
        <w:tc>
          <w:tcPr/>
          <w:p>
            <w:pPr>
              <w:pStyle w:val="Compact"/>
              <w:jc w:val="left"/>
            </w:pPr>
            <w:r>
              <w:t xml:space="preserve">Financing agreement created</w:t>
            </w:r>
          </w:p>
        </w:tc>
      </w:tr>
      <w:tr>
        <w:tc>
          <w:tcPr/>
          <w:p>
            <w:pPr>
              <w:pStyle w:val="Compact"/>
              <w:jc w:val="left"/>
            </w:pPr>
            <w:r>
              <w:t xml:space="preserve">Sign financing agreement</w:t>
            </w:r>
          </w:p>
        </w:tc>
        <w:tc>
          <w:tcPr/>
          <w:p>
            <w:pPr>
              <w:pStyle w:val="Compact"/>
              <w:jc w:val="left"/>
            </w:pPr>
            <w:r>
              <w:t xml:space="preserve">Borrower / Financier</w:t>
            </w:r>
          </w:p>
        </w:tc>
        <w:tc>
          <w:tcPr/>
          <w:p>
            <w:pPr>
              <w:pStyle w:val="Compact"/>
              <w:jc w:val="left"/>
            </w:pPr>
            <w:r>
              <w:t xml:space="preserve">Click</w:t>
            </w:r>
            <w:r>
              <w:t xml:space="preserve"> </w:t>
            </w:r>
            <w:r>
              <w:t xml:space="preserve">“</w:t>
            </w:r>
            <w:r>
              <w:t xml:space="preserve">Sign</w:t>
            </w:r>
            <w:r>
              <w:t xml:space="preserve">”</w:t>
            </w:r>
            <w:r>
              <w:t xml:space="preserve"> </w:t>
            </w:r>
            <w:r>
              <w:t xml:space="preserve">(ZITADEL)</w:t>
            </w:r>
          </w:p>
        </w:tc>
        <w:tc>
          <w:tcPr/>
          <w:p>
            <w:pPr>
              <w:pStyle w:val="Compact"/>
              <w:jc w:val="left"/>
            </w:pPr>
            <w:r>
              <w:t xml:space="preserve">Signatures recorded</w:t>
            </w:r>
          </w:p>
        </w:tc>
      </w:tr>
      <w:tr>
        <w:tc>
          <w:tcPr/>
          <w:p>
            <w:pPr>
              <w:pStyle w:val="Compact"/>
              <w:jc w:val="left"/>
            </w:pPr>
            <w:r>
              <w:t xml:space="preserve">Disburse funds</w:t>
            </w:r>
          </w:p>
        </w:tc>
        <w:tc>
          <w:tcPr/>
          <w:p>
            <w:pPr>
              <w:pStyle w:val="Compact"/>
              <w:jc w:val="left"/>
            </w:pPr>
            <w:r>
              <w:t xml:space="preserve">Financier</w:t>
            </w:r>
          </w:p>
        </w:tc>
        <w:tc>
          <w:tcPr/>
          <w:p>
            <w:pPr>
              <w:pStyle w:val="Compact"/>
              <w:jc w:val="left"/>
            </w:pPr>
            <w:r>
              <w:t xml:space="preserve">Click</w:t>
            </w:r>
            <w:r>
              <w:t xml:space="preserve"> </w:t>
            </w:r>
            <w:r>
              <w:t xml:space="preserve">“</w:t>
            </w:r>
            <w:r>
              <w:t xml:space="preserve">Disburse</w:t>
            </w:r>
            <w:r>
              <w:t xml:space="preserve">”</w:t>
            </w:r>
          </w:p>
        </w:tc>
        <w:tc>
          <w:tcPr/>
          <w:p>
            <w:pPr>
              <w:pStyle w:val="Compact"/>
              <w:jc w:val="left"/>
            </w:pPr>
            <w:r>
              <w:t xml:space="preserve">PSP split, fee deducted</w:t>
            </w:r>
          </w:p>
        </w:tc>
      </w:tr>
      <w:tr>
        <w:tc>
          <w:tcPr/>
          <w:p>
            <w:pPr>
              <w:pStyle w:val="Compact"/>
              <w:jc w:val="left"/>
            </w:pPr>
            <w:r>
              <w:t xml:space="preserve">Repay loan</w:t>
            </w:r>
          </w:p>
        </w:tc>
        <w:tc>
          <w:tcPr/>
          <w:p>
            <w:pPr>
              <w:pStyle w:val="Compact"/>
              <w:jc w:val="left"/>
            </w:pPr>
            <w:r>
              <w:t xml:space="preserve">Borrower</w:t>
            </w:r>
          </w:p>
        </w:tc>
        <w:tc>
          <w:tcPr/>
          <w:p>
            <w:pPr>
              <w:pStyle w:val="Compact"/>
              <w:jc w:val="left"/>
            </w:pPr>
            <w:r>
              <w:t xml:space="preserve">(External – no click on SGTX)</w:t>
            </w:r>
          </w:p>
        </w:tc>
        <w:tc>
          <w:tcPr/>
          <w:p>
            <w:pPr>
              <w:pStyle w:val="Compact"/>
              <w:jc w:val="left"/>
            </w:pPr>
            <w:r>
              <w:t xml:space="preserve">Monitored automatically</w:t>
            </w:r>
          </w:p>
        </w:tc>
      </w:tr>
    </w:tbl>
    <w:bookmarkEnd w:id="549"/>
    <w:bookmarkStart w:id="550" w:name="table-66"/>
    <w:p>
      <w:pPr>
        <w:pStyle w:val="3"/>
      </w:pPr>
      <w:r>
        <w:t xml:space="preserve">Table 66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Actor</w:t>
            </w:r>
          </w:p>
        </w:tc>
        <w:tc>
          <w:tcPr/>
          <w:p>
            <w:pPr>
              <w:pStyle w:val="Compact"/>
              <w:jc w:val="left"/>
            </w:pPr>
            <w:r>
              <w:t xml:space="preserve">One-Click Trigger</w:t>
            </w:r>
          </w:p>
        </w:tc>
        <w:tc>
          <w:tcPr/>
          <w:p>
            <w:pPr>
              <w:pStyle w:val="Compact"/>
              <w:jc w:val="left"/>
            </w:pPr>
            <w:r>
              <w:t xml:space="preserve">Result</w:t>
            </w:r>
          </w:p>
        </w:tc>
      </w:tr>
      <w:tr>
        <w:tc>
          <w:tcPr/>
          <w:p>
            <w:pPr>
              <w:pStyle w:val="Compact"/>
              <w:jc w:val="left"/>
            </w:pPr>
            <w:r>
              <w:t xml:space="preserve">Confirm loading (per pallet)</w:t>
            </w:r>
          </w:p>
        </w:tc>
        <w:tc>
          <w:tcPr/>
          <w:p>
            <w:pPr>
              <w:pStyle w:val="Compact"/>
              <w:jc w:val="left"/>
            </w:pPr>
            <w:r>
              <w:t xml:space="preserve">Warehouse</w:t>
            </w:r>
          </w:p>
        </w:tc>
        <w:tc>
          <w:tcPr/>
          <w:p>
            <w:pPr>
              <w:pStyle w:val="Compact"/>
              <w:jc w:val="left"/>
            </w:pPr>
            <w:r>
              <w:t xml:space="preserve">Scan barcode or voice</w:t>
            </w:r>
          </w:p>
        </w:tc>
        <w:tc>
          <w:tcPr/>
          <w:p>
            <w:pPr>
              <w:pStyle w:val="Compact"/>
              <w:jc w:val="left"/>
            </w:pPr>
            <w:r>
              <w:t xml:space="preserve">Pallet milestone recorded</w:t>
            </w:r>
          </w:p>
        </w:tc>
      </w:tr>
      <w:tr>
        <w:tc>
          <w:tcPr/>
          <w:p>
            <w:pPr>
              <w:pStyle w:val="Compact"/>
              <w:jc w:val="left"/>
            </w:pPr>
            <w:r>
              <w:t xml:space="preserve">Batch confirm loading</w:t>
            </w:r>
          </w:p>
        </w:tc>
        <w:tc>
          <w:tcPr/>
          <w:p>
            <w:pPr>
              <w:pStyle w:val="Compact"/>
              <w:jc w:val="left"/>
            </w:pPr>
            <w:r>
              <w:t xml:space="preserve">Warehouse</w:t>
            </w:r>
          </w:p>
        </w:tc>
        <w:tc>
          <w:tcPr/>
          <w:p>
            <w:pPr>
              <w:pStyle w:val="Compact"/>
              <w:jc w:val="left"/>
            </w:pPr>
            <w:r>
              <w:t xml:space="preserve">Scan multiple pallets</w:t>
            </w:r>
          </w:p>
        </w:tc>
        <w:tc>
          <w:tcPr/>
          <w:p>
            <w:pPr>
              <w:pStyle w:val="Compact"/>
              <w:jc w:val="left"/>
            </w:pPr>
            <w:r>
              <w:t xml:space="preserve">Group confirmation</w:t>
            </w:r>
          </w:p>
        </w:tc>
      </w:tr>
      <w:tr>
        <w:tc>
          <w:tcPr/>
          <w:p>
            <w:pPr>
              <w:pStyle w:val="Compact"/>
              <w:jc w:val="left"/>
            </w:pPr>
            <w:r>
              <w:t xml:space="preserve">Auto-confirm container loaded</w:t>
            </w:r>
          </w:p>
        </w:tc>
        <w:tc>
          <w:tcPr/>
          <w:p>
            <w:pPr>
              <w:pStyle w:val="Compact"/>
              <w:jc w:val="left"/>
            </w:pPr>
            <w:r>
              <w:t xml:space="preserve">System</w:t>
            </w:r>
          </w:p>
        </w:tc>
        <w:tc>
          <w:tcPr/>
          <w:p>
            <w:pPr>
              <w:pStyle w:val="Compact"/>
              <w:jc w:val="left"/>
            </w:pPr>
            <w:r>
              <w:t xml:space="preserve">(Multisensor consensus)</w:t>
            </w:r>
          </w:p>
        </w:tc>
        <w:tc>
          <w:tcPr/>
          <w:p>
            <w:pPr>
              <w:pStyle w:val="Compact"/>
              <w:jc w:val="left"/>
            </w:pPr>
            <w:r>
              <w:t xml:space="preserve">Zero clicks</w:t>
            </w:r>
          </w:p>
        </w:tc>
      </w:tr>
      <w:tr>
        <w:tc>
          <w:tcPr/>
          <w:p>
            <w:pPr>
              <w:pStyle w:val="Compact"/>
              <w:jc w:val="left"/>
            </w:pPr>
            <w:r>
              <w:t xml:space="preserve">Conditional pass with action plan</w:t>
            </w:r>
          </w:p>
        </w:tc>
        <w:tc>
          <w:tcPr/>
          <w:p>
            <w:pPr>
              <w:pStyle w:val="Compact"/>
              <w:jc w:val="left"/>
            </w:pPr>
            <w:r>
              <w:t xml:space="preserve">QC inspector</w:t>
            </w:r>
          </w:p>
        </w:tc>
        <w:tc>
          <w:tcPr/>
          <w:p>
            <w:pPr>
              <w:pStyle w:val="Compact"/>
              <w:jc w:val="left"/>
            </w:pPr>
            <w:r>
              <w:t xml:space="preserve">Click</w:t>
            </w:r>
            <w:r>
              <w:t xml:space="preserve"> </w:t>
            </w:r>
            <w:r>
              <w:t xml:space="preserve">“</w:t>
            </w:r>
            <w:r>
              <w:t xml:space="preserve">Conditional Pass</w:t>
            </w:r>
            <w:r>
              <w:t xml:space="preserve">”</w:t>
            </w:r>
            <w:r>
              <w:t xml:space="preserve"> </w:t>
            </w:r>
            <w:r>
              <w:t xml:space="preserve">→ fill plan → submit</w:t>
            </w:r>
          </w:p>
        </w:tc>
        <w:tc>
          <w:tcPr/>
          <w:p>
            <w:pPr>
              <w:pStyle w:val="Compact"/>
              <w:jc w:val="left"/>
            </w:pPr>
            <w:r>
              <w:t xml:space="preserve">Loading proceeds with hold</w:t>
            </w:r>
          </w:p>
        </w:tc>
      </w:tr>
      <w:tr>
        <w:tc>
          <w:tcPr/>
          <w:p>
            <w:pPr>
              <w:pStyle w:val="Compact"/>
              <w:jc w:val="left"/>
            </w:pPr>
            <w:r>
              <w:t xml:space="preserve">Mark action plan completed</w:t>
            </w:r>
          </w:p>
        </w:tc>
        <w:tc>
          <w:tcPr/>
          <w:p>
            <w:pPr>
              <w:pStyle w:val="Compact"/>
              <w:jc w:val="left"/>
            </w:pPr>
            <w:r>
              <w:t xml:space="preserve">Seller</w:t>
            </w:r>
          </w:p>
        </w:tc>
        <w:tc>
          <w:tcPr/>
          <w:p>
            <w:pPr>
              <w:pStyle w:val="Compact"/>
              <w:jc w:val="left"/>
            </w:pPr>
            <w:r>
              <w:t xml:space="preserve">Click</w:t>
            </w:r>
            <w:r>
              <w:t xml:space="preserve"> </w:t>
            </w:r>
            <w:r>
              <w:t xml:space="preserve">“</w:t>
            </w:r>
            <w:r>
              <w:t xml:space="preserve">Mark Completed</w:t>
            </w:r>
            <w:r>
              <w:t xml:space="preserve">”</w:t>
            </w:r>
          </w:p>
        </w:tc>
        <w:tc>
          <w:tcPr/>
          <w:p>
            <w:pPr>
              <w:pStyle w:val="Compact"/>
              <w:jc w:val="left"/>
            </w:pPr>
            <w:r>
              <w:t xml:space="preserve">Hold removed (after verification)</w:t>
            </w:r>
          </w:p>
        </w:tc>
      </w:tr>
      <w:tr>
        <w:tc>
          <w:tcPr/>
          <w:p>
            <w:pPr>
              <w:pStyle w:val="Compact"/>
              <w:jc w:val="left"/>
            </w:pPr>
            <w:r>
              <w:t xml:space="preserve">Request re-inspection</w:t>
            </w:r>
          </w:p>
        </w:tc>
        <w:tc>
          <w:tcPr/>
          <w:p>
            <w:pPr>
              <w:pStyle w:val="Compact"/>
              <w:jc w:val="left"/>
            </w:pPr>
            <w:r>
              <w:t xml:space="preserve">Buyer/Seller</w:t>
            </w:r>
          </w:p>
        </w:tc>
        <w:tc>
          <w:tcPr/>
          <w:p>
            <w:pPr>
              <w:pStyle w:val="Compact"/>
              <w:jc w:val="left"/>
            </w:pPr>
            <w:r>
              <w:t xml:space="preserve">Click</w:t>
            </w:r>
            <w:r>
              <w:t xml:space="preserve"> </w:t>
            </w:r>
            <w:r>
              <w:t xml:space="preserve">“</w:t>
            </w:r>
            <w:r>
              <w:t xml:space="preserve">Request Re-inspection</w:t>
            </w:r>
            <w:r>
              <w:t xml:space="preserve">”</w:t>
            </w:r>
            <w:r>
              <w:t xml:space="preserve"> </w:t>
            </w:r>
            <w:r>
              <w:t xml:space="preserve">→ select provider</w:t>
            </w:r>
          </w:p>
        </w:tc>
        <w:tc>
          <w:tcPr/>
          <w:p>
            <w:pPr>
              <w:pStyle w:val="Compact"/>
              <w:jc w:val="left"/>
            </w:pPr>
            <w:r>
              <w:t xml:space="preserve">New inspection job created</w:t>
            </w:r>
          </w:p>
        </w:tc>
      </w:tr>
      <w:tr>
        <w:tc>
          <w:tcPr/>
          <w:p>
            <w:pPr>
              <w:pStyle w:val="Compact"/>
              <w:jc w:val="left"/>
            </w:pPr>
            <w:r>
              <w:t xml:space="preserve">Accept re-inspection</w:t>
            </w:r>
          </w:p>
        </w:tc>
        <w:tc>
          <w:tcPr/>
          <w:p>
            <w:pPr>
              <w:pStyle w:val="Compact"/>
              <w:jc w:val="left"/>
            </w:pPr>
            <w:r>
              <w:t xml:space="preserve">QC provider</w:t>
            </w:r>
          </w:p>
        </w:tc>
        <w:tc>
          <w:tcPr/>
          <w:p>
            <w:pPr>
              <w:pStyle w:val="Compact"/>
              <w:jc w:val="left"/>
            </w:pPr>
            <w:r>
              <w:t xml:space="preserve">Click</w:t>
            </w:r>
            <w:r>
              <w:t xml:space="preserve"> </w:t>
            </w:r>
            <w:r>
              <w:t xml:space="preserve">“</w:t>
            </w:r>
            <w:r>
              <w:t xml:space="preserve">Accept</w:t>
            </w:r>
            <w:r>
              <w:t xml:space="preserve">”</w:t>
            </w:r>
          </w:p>
        </w:tc>
        <w:tc>
          <w:tcPr/>
          <w:p>
            <w:pPr>
              <w:pStyle w:val="Compact"/>
              <w:jc w:val="left"/>
            </w:pPr>
            <w:r>
              <w:t xml:space="preserve">Second inspection scheduled</w:t>
            </w:r>
          </w:p>
        </w:tc>
      </w:tr>
      <w:tr>
        <w:tc>
          <w:tcPr/>
          <w:p>
            <w:pPr>
              <w:pStyle w:val="Compact"/>
              <w:jc w:val="left"/>
            </w:pPr>
            <w:r>
              <w:t xml:space="preserve">Submit customs declaration</w:t>
            </w:r>
          </w:p>
        </w:tc>
        <w:tc>
          <w:tcPr/>
          <w:p>
            <w:pPr>
              <w:pStyle w:val="Compact"/>
              <w:jc w:val="left"/>
            </w:pPr>
            <w:r>
              <w:t xml:space="preserve">Broker</w:t>
            </w:r>
          </w:p>
        </w:tc>
        <w:tc>
          <w:tcPr/>
          <w:p>
            <w:pPr>
              <w:pStyle w:val="Compact"/>
              <w:jc w:val="left"/>
            </w:pPr>
            <w:r>
              <w:t xml:space="preserve">Click</w:t>
            </w:r>
            <w:r>
              <w:t xml:space="preserve"> </w:t>
            </w:r>
            <w:r>
              <w:t xml:space="preserve">“</w:t>
            </w:r>
            <w:r>
              <w:t xml:space="preserve">Submit Declaration</w:t>
            </w:r>
            <w:r>
              <w:t xml:space="preserve">”</w:t>
            </w:r>
          </w:p>
        </w:tc>
        <w:tc>
          <w:tcPr/>
          <w:p>
            <w:pPr>
              <w:pStyle w:val="Compact"/>
              <w:jc w:val="left"/>
            </w:pPr>
            <w:r>
              <w:t xml:space="preserve">Nafeza API call</w:t>
            </w:r>
          </w:p>
        </w:tc>
      </w:tr>
      <w:tr>
        <w:tc>
          <w:tcPr/>
          <w:p>
            <w:pPr>
              <w:pStyle w:val="Compact"/>
              <w:jc w:val="left"/>
            </w:pPr>
            <w:r>
              <w:t xml:space="preserve">Confirm delivery</w:t>
            </w:r>
          </w:p>
        </w:tc>
        <w:tc>
          <w:tcPr/>
          <w:p>
            <w:pPr>
              <w:pStyle w:val="Compact"/>
              <w:jc w:val="left"/>
            </w:pPr>
            <w:r>
              <w:t xml:space="preserve">Buyer</w:t>
            </w:r>
          </w:p>
        </w:tc>
        <w:tc>
          <w:tcPr/>
          <w:p>
            <w:pPr>
              <w:pStyle w:val="Compact"/>
              <w:jc w:val="left"/>
            </w:pPr>
            <w:r>
              <w:t xml:space="preserve">Click</w:t>
            </w:r>
            <w:r>
              <w:t xml:space="preserve"> </w:t>
            </w:r>
            <w:r>
              <w:t xml:space="preserve">“</w:t>
            </w:r>
            <w:r>
              <w:t xml:space="preserve">Confirm Delivery</w:t>
            </w:r>
            <w:r>
              <w:t xml:space="preserve">”</w:t>
            </w:r>
            <w:r>
              <w:t xml:space="preserve"> </w:t>
            </w:r>
            <w:r>
              <w:t xml:space="preserve">or voice</w:t>
            </w:r>
          </w:p>
        </w:tc>
        <w:tc>
          <w:tcPr/>
          <w:p>
            <w:pPr>
              <w:pStyle w:val="Compact"/>
              <w:jc w:val="left"/>
            </w:pPr>
            <w:r>
              <w:t xml:space="preserve">Shipment delivered, settlement triggered</w:t>
            </w:r>
          </w:p>
        </w:tc>
      </w:tr>
      <w:tr>
        <w:tc>
          <w:tcPr/>
          <w:p>
            <w:pPr>
              <w:pStyle w:val="Compact"/>
              <w:jc w:val="left"/>
            </w:pPr>
            <w:r>
              <w:t xml:space="preserve">Escalate stuck trade</w:t>
            </w:r>
          </w:p>
        </w:tc>
        <w:tc>
          <w:tcPr/>
          <w:p>
            <w:pPr>
              <w:pStyle w:val="Compact"/>
              <w:jc w:val="left"/>
            </w:pPr>
            <w:r>
              <w:t xml:space="preserve">Any</w:t>
            </w:r>
          </w:p>
        </w:tc>
        <w:tc>
          <w:tcPr/>
          <w:p>
            <w:pPr>
              <w:pStyle w:val="Compact"/>
              <w:jc w:val="left"/>
            </w:pPr>
            <w:r>
              <w:t xml:space="preserve">Click</w:t>
            </w:r>
            <w:r>
              <w:t xml:space="preserve"> </w:t>
            </w:r>
            <w:r>
              <w:t xml:space="preserve">“</w:t>
            </w:r>
            <w:r>
              <w:t xml:space="preserve">Escalate</w:t>
            </w:r>
            <w:r>
              <w:t xml:space="preserve">”</w:t>
            </w:r>
            <w:r>
              <w:t xml:space="preserve"> </w:t>
            </w:r>
            <w:r>
              <w:t xml:space="preserve">on reminder</w:t>
            </w:r>
          </w:p>
        </w:tc>
        <w:tc>
          <w:tcPr/>
          <w:p>
            <w:pPr>
              <w:pStyle w:val="Compact"/>
              <w:jc w:val="left"/>
            </w:pPr>
            <w:r>
              <w:t xml:space="preserve">Human mediator notified</w:t>
            </w:r>
          </w:p>
        </w:tc>
      </w:tr>
    </w:tbl>
    <w:bookmarkEnd w:id="550"/>
    <w:bookmarkStart w:id="551" w:name="table-67"/>
    <w:p>
      <w:pPr>
        <w:pStyle w:val="3"/>
      </w:pPr>
      <w:r>
        <w:t xml:space="preserve">Table 67</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Percentage</w:t>
            </w:r>
          </w:p>
        </w:tc>
        <w:tc>
          <w:tcPr/>
          <w:p>
            <w:pPr>
              <w:pStyle w:val="Compact"/>
              <w:jc w:val="left"/>
            </w:pPr>
            <w:r>
              <w:t xml:space="preserve">Amount (based on $30,240 total)</w:t>
            </w:r>
          </w:p>
        </w:tc>
        <w:tc>
          <w:tcPr/>
          <w:p>
            <w:pPr>
              <w:pStyle w:val="Compact"/>
              <w:jc w:val="left"/>
            </w:pPr>
            <w:r>
              <w:t xml:space="preserve">Trigger</w:t>
            </w:r>
          </w:p>
        </w:tc>
      </w:tr>
      <w:tr>
        <w:tc>
          <w:tcPr/>
          <w:p>
            <w:pPr>
              <w:pStyle w:val="Compact"/>
              <w:jc w:val="left"/>
            </w:pPr>
            <w:r>
              <w:t xml:space="preserve">Booking confirmed</w:t>
            </w:r>
          </w:p>
        </w:tc>
        <w:tc>
          <w:tcPr/>
          <w:p>
            <w:pPr>
              <w:pStyle w:val="Compact"/>
              <w:jc w:val="left"/>
            </w:pPr>
            <w:r>
              <w:t xml:space="preserve">30%</w:t>
            </w:r>
          </w:p>
        </w:tc>
        <w:tc>
          <w:tcPr/>
          <w:p>
            <w:pPr>
              <w:pStyle w:val="Compact"/>
              <w:jc w:val="left"/>
            </w:pPr>
            <w:r>
              <w:t xml:space="preserve">$9,072</w:t>
            </w:r>
          </w:p>
        </w:tc>
        <w:tc>
          <w:tcPr/>
          <w:p>
            <w:pPr>
              <w:pStyle w:val="Compact"/>
              <w:jc w:val="left"/>
            </w:pPr>
            <w:r>
              <w:t xml:space="preserve">When BOOKED milestone confirmed</w:t>
            </w:r>
          </w:p>
        </w:tc>
      </w:tr>
      <w:tr>
        <w:tc>
          <w:tcPr/>
          <w:p>
            <w:pPr>
              <w:pStyle w:val="Compact"/>
              <w:jc w:val="left"/>
            </w:pPr>
            <w:r>
              <w:t xml:space="preserve">Vessel departed</w:t>
            </w:r>
          </w:p>
        </w:tc>
        <w:tc>
          <w:tcPr/>
          <w:p>
            <w:pPr>
              <w:pStyle w:val="Compact"/>
              <w:jc w:val="left"/>
            </w:pPr>
            <w:r>
              <w:t xml:space="preserve">40%</w:t>
            </w:r>
          </w:p>
        </w:tc>
        <w:tc>
          <w:tcPr/>
          <w:p>
            <w:pPr>
              <w:pStyle w:val="Compact"/>
              <w:jc w:val="left"/>
            </w:pPr>
            <w:r>
              <w:t xml:space="preserve">$12,096</w:t>
            </w:r>
          </w:p>
        </w:tc>
        <w:tc>
          <w:tcPr/>
          <w:p>
            <w:pPr>
              <w:pStyle w:val="Compact"/>
              <w:jc w:val="left"/>
            </w:pPr>
            <w:r>
              <w:t xml:space="preserve">When DEPARTED milestone confirmed</w:t>
            </w:r>
          </w:p>
        </w:tc>
      </w:tr>
      <w:tr>
        <w:tc>
          <w:tcPr/>
          <w:p>
            <w:pPr>
              <w:pStyle w:val="Compact"/>
              <w:jc w:val="left"/>
            </w:pPr>
            <w:r>
              <w:t xml:space="preserve">Delivered</w:t>
            </w:r>
          </w:p>
        </w:tc>
        <w:tc>
          <w:tcPr/>
          <w:p>
            <w:pPr>
              <w:pStyle w:val="Compact"/>
              <w:jc w:val="left"/>
            </w:pPr>
            <w:r>
              <w:t xml:space="preserve">30%</w:t>
            </w:r>
          </w:p>
        </w:tc>
        <w:tc>
          <w:tcPr/>
          <w:p>
            <w:pPr>
              <w:pStyle w:val="Compact"/>
              <w:jc w:val="left"/>
            </w:pPr>
            <w:r>
              <w:t xml:space="preserve">$9,072</w:t>
            </w:r>
          </w:p>
        </w:tc>
        <w:tc>
          <w:tcPr/>
          <w:p>
            <w:pPr>
              <w:pStyle w:val="Compact"/>
              <w:jc w:val="left"/>
            </w:pPr>
            <w:r>
              <w:t xml:space="preserve">When DELIVERED milestone confirmed</w:t>
            </w:r>
          </w:p>
        </w:tc>
      </w:tr>
    </w:tbl>
    <w:bookmarkEnd w:id="551"/>
    <w:bookmarkStart w:id="552" w:name="table-68"/>
    <w:p>
      <w:pPr>
        <w:pStyle w:val="3"/>
      </w:pPr>
      <w:r>
        <w:t xml:space="preserve">Table 68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Actor</w:t>
            </w:r>
          </w:p>
        </w:tc>
        <w:tc>
          <w:tcPr/>
          <w:p>
            <w:pPr>
              <w:pStyle w:val="Compact"/>
              <w:jc w:val="left"/>
            </w:pPr>
            <w:r>
              <w:t xml:space="preserve">One-Click Trigger</w:t>
            </w:r>
          </w:p>
        </w:tc>
        <w:tc>
          <w:tcPr/>
          <w:p>
            <w:pPr>
              <w:pStyle w:val="Compact"/>
              <w:jc w:val="left"/>
            </w:pPr>
            <w:r>
              <w:t xml:space="preserve">Result</w:t>
            </w:r>
          </w:p>
        </w:tc>
      </w:tr>
      <w:tr>
        <w:tc>
          <w:tcPr/>
          <w:p>
            <w:pPr>
              <w:pStyle w:val="Compact"/>
              <w:jc w:val="left"/>
            </w:pPr>
            <w:r>
              <w:t xml:space="preserve">Pre-approve milestone schedule</w:t>
            </w:r>
          </w:p>
        </w:tc>
        <w:tc>
          <w:tcPr/>
          <w:p>
            <w:pPr>
              <w:pStyle w:val="Compact"/>
              <w:jc w:val="left"/>
            </w:pPr>
            <w:r>
              <w:t xml:space="preserve">Buyer</w:t>
            </w:r>
          </w:p>
        </w:tc>
        <w:tc>
          <w:tcPr/>
          <w:p>
            <w:pPr>
              <w:pStyle w:val="Compact"/>
              <w:jc w:val="left"/>
            </w:pPr>
            <w:r>
              <w:t xml:space="preserve">Click</w:t>
            </w:r>
            <w:r>
              <w:t xml:space="preserve"> </w:t>
            </w:r>
            <w:r>
              <w:t xml:space="preserve">“</w:t>
            </w:r>
            <w:r>
              <w:t xml:space="preserve">Accept Schedule</w:t>
            </w:r>
            <w:r>
              <w:t xml:space="preserve">”</w:t>
            </w:r>
            <w:r>
              <w:t xml:space="preserve"> </w:t>
            </w:r>
            <w:r>
              <w:t xml:space="preserve">during contract signing</w:t>
            </w:r>
          </w:p>
        </w:tc>
        <w:tc>
          <w:tcPr/>
          <w:p>
            <w:pPr>
              <w:pStyle w:val="Compact"/>
              <w:jc w:val="left"/>
            </w:pPr>
            <w:r>
              <w:t xml:space="preserve">Automatic payments per milestone</w:t>
            </w:r>
          </w:p>
        </w:tc>
      </w:tr>
      <w:tr>
        <w:tc>
          <w:tcPr/>
          <w:p>
            <w:pPr>
              <w:pStyle w:val="Compact"/>
              <w:jc w:val="left"/>
            </w:pPr>
            <w:r>
              <w:t xml:space="preserve">Approve settlement (full)</w:t>
            </w:r>
          </w:p>
        </w:tc>
        <w:tc>
          <w:tcPr/>
          <w:p>
            <w:pPr>
              <w:pStyle w:val="Compact"/>
              <w:jc w:val="left"/>
            </w:pPr>
            <w:r>
              <w:t xml:space="preserve">Buyer</w:t>
            </w:r>
          </w:p>
        </w:tc>
        <w:tc>
          <w:tcPr/>
          <w:p>
            <w:pPr>
              <w:pStyle w:val="Compact"/>
              <w:jc w:val="left"/>
            </w:pPr>
            <w:r>
              <w:t xml:space="preserve">Click</w:t>
            </w:r>
            <w:r>
              <w:t xml:space="preserve"> </w:t>
            </w:r>
            <w:r>
              <w:t xml:space="preserve">“</w:t>
            </w:r>
            <w:r>
              <w:t xml:space="preserve">Approve Payment</w:t>
            </w:r>
            <w:r>
              <w:t xml:space="preserve">”</w:t>
            </w:r>
            <w:r>
              <w:t xml:space="preserve"> </w:t>
            </w:r>
            <w:r>
              <w:t xml:space="preserve">or voice command</w:t>
            </w:r>
          </w:p>
        </w:tc>
        <w:tc>
          <w:tcPr/>
          <w:p>
            <w:pPr>
              <w:pStyle w:val="Compact"/>
              <w:jc w:val="left"/>
            </w:pPr>
            <w:r>
              <w:t xml:space="preserve">PSP transfer initiated</w:t>
            </w:r>
          </w:p>
        </w:tc>
      </w:tr>
      <w:tr>
        <w:tc>
          <w:tcPr/>
          <w:p>
            <w:pPr>
              <w:pStyle w:val="Compact"/>
              <w:jc w:val="left"/>
            </w:pPr>
            <w:r>
              <w:t xml:space="preserve">Approve settlement (per milestone)</w:t>
            </w:r>
          </w:p>
        </w:tc>
        <w:tc>
          <w:tcPr/>
          <w:p>
            <w:pPr>
              <w:pStyle w:val="Compact"/>
              <w:jc w:val="left"/>
            </w:pPr>
            <w:r>
              <w:t xml:space="preserve">Buyer</w:t>
            </w:r>
          </w:p>
        </w:tc>
        <w:tc>
          <w:tcPr/>
          <w:p>
            <w:pPr>
              <w:pStyle w:val="Compact"/>
              <w:jc w:val="left"/>
            </w:pPr>
            <w:r>
              <w:t xml:space="preserve">(If not pre-approved) click per milestone</w:t>
            </w:r>
          </w:p>
        </w:tc>
        <w:tc>
          <w:tcPr/>
          <w:p>
            <w:pPr>
              <w:pStyle w:val="Compact"/>
              <w:jc w:val="left"/>
            </w:pPr>
            <w:r>
              <w:t xml:space="preserve">Individual transfer</w:t>
            </w:r>
          </w:p>
        </w:tc>
      </w:tr>
      <w:tr>
        <w:tc>
          <w:tcPr/>
          <w:p>
            <w:pPr>
              <w:pStyle w:val="Compact"/>
              <w:jc w:val="left"/>
            </w:pPr>
            <w:r>
              <w:t xml:space="preserve">Cancel auto-payment (within window)</w:t>
            </w:r>
          </w:p>
        </w:tc>
        <w:tc>
          <w:tcPr/>
          <w:p>
            <w:pPr>
              <w:pStyle w:val="Compact"/>
              <w:jc w:val="left"/>
            </w:pPr>
            <w:r>
              <w:t xml:space="preserve">Buyer</w:t>
            </w:r>
          </w:p>
        </w:tc>
        <w:tc>
          <w:tcPr/>
          <w:p>
            <w:pPr>
              <w:pStyle w:val="Compact"/>
              <w:jc w:val="left"/>
            </w:pPr>
            <w:r>
              <w:t xml:space="preserve">Click</w:t>
            </w:r>
            <w:r>
              <w:t xml:space="preserve"> </w:t>
            </w:r>
            <w:r>
              <w:t xml:space="preserve">“</w:t>
            </w:r>
            <w:r>
              <w:t xml:space="preserve">Cancel Payment</w:t>
            </w:r>
            <w:r>
              <w:t xml:space="preserve">”</w:t>
            </w:r>
            <w:r>
              <w:t xml:space="preserve"> </w:t>
            </w:r>
            <w:r>
              <w:t xml:space="preserve">on notification</w:t>
            </w:r>
          </w:p>
        </w:tc>
        <w:tc>
          <w:tcPr/>
          <w:p>
            <w:pPr>
              <w:pStyle w:val="Compact"/>
              <w:jc w:val="left"/>
            </w:pPr>
            <w:r>
              <w:t xml:space="preserve">Payment halted</w:t>
            </w:r>
          </w:p>
        </w:tc>
      </w:tr>
      <w:tr>
        <w:tc>
          <w:tcPr/>
          <w:p>
            <w:pPr>
              <w:pStyle w:val="Compact"/>
              <w:jc w:val="left"/>
            </w:pPr>
            <w:r>
              <w:t xml:space="preserve">Override PSP selection</w:t>
            </w:r>
          </w:p>
        </w:tc>
        <w:tc>
          <w:tcPr/>
          <w:p>
            <w:pPr>
              <w:pStyle w:val="Compact"/>
              <w:jc w:val="left"/>
            </w:pPr>
            <w:r>
              <w:t xml:space="preserve">Buyer</w:t>
            </w:r>
          </w:p>
        </w:tc>
        <w:tc>
          <w:tcPr/>
          <w:p>
            <w:pPr>
              <w:pStyle w:val="Compact"/>
              <w:jc w:val="left"/>
            </w:pPr>
            <w:r>
              <w:t xml:space="preserve">Select alternative PSP from dropdown → approve</w:t>
            </w:r>
          </w:p>
        </w:tc>
        <w:tc>
          <w:tcPr/>
          <w:p>
            <w:pPr>
              <w:pStyle w:val="Compact"/>
              <w:jc w:val="left"/>
            </w:pPr>
            <w:r>
              <w:t xml:space="preserve">Payment via chosen rail</w:t>
            </w:r>
          </w:p>
        </w:tc>
      </w:tr>
      <w:tr>
        <w:tc>
          <w:tcPr/>
          <w:p>
            <w:pPr>
              <w:pStyle w:val="Compact"/>
              <w:jc w:val="left"/>
            </w:pPr>
            <w:r>
              <w:t xml:space="preserve">Download monthly statement</w:t>
            </w:r>
          </w:p>
        </w:tc>
        <w:tc>
          <w:tcPr/>
          <w:p>
            <w:pPr>
              <w:pStyle w:val="Compact"/>
              <w:jc w:val="left"/>
            </w:pPr>
            <w:r>
              <w:t xml:space="preserve">Tenant admin</w:t>
            </w:r>
          </w:p>
        </w:tc>
        <w:tc>
          <w:tcPr/>
          <w:p>
            <w:pPr>
              <w:pStyle w:val="Compact"/>
              <w:jc w:val="left"/>
            </w:pPr>
            <w:r>
              <w:t xml:space="preserve">Click</w:t>
            </w:r>
            <w:r>
              <w:t xml:space="preserve"> </w:t>
            </w:r>
            <w:r>
              <w:t xml:space="preserve">“</w:t>
            </w:r>
            <w:r>
              <w:t xml:space="preserve">Download Statement</w:t>
            </w:r>
            <w:r>
              <w:t xml:space="preserve">”</w:t>
            </w:r>
          </w:p>
        </w:tc>
        <w:tc>
          <w:tcPr/>
          <w:p>
            <w:pPr>
              <w:pStyle w:val="Compact"/>
              <w:jc w:val="left"/>
            </w:pPr>
            <w:r>
              <w:t xml:space="preserve">Signed PDF/CSV/JSON</w:t>
            </w:r>
          </w:p>
        </w:tc>
      </w:tr>
      <w:tr>
        <w:tc>
          <w:tcPr/>
          <w:p>
            <w:pPr>
              <w:pStyle w:val="Compact"/>
              <w:jc w:val="left"/>
            </w:pPr>
            <w:r>
              <w:t xml:space="preserve">File non-payment dispute</w:t>
            </w:r>
          </w:p>
        </w:tc>
        <w:tc>
          <w:tcPr/>
          <w:p>
            <w:pPr>
              <w:pStyle w:val="Compact"/>
              <w:jc w:val="left"/>
            </w:pPr>
            <w:r>
              <w:t xml:space="preserve">Seller</w:t>
            </w:r>
          </w:p>
        </w:tc>
        <w:tc>
          <w:tcPr/>
          <w:p>
            <w:pPr>
              <w:pStyle w:val="Compact"/>
              <w:jc w:val="left"/>
            </w:pPr>
            <w:r>
              <w:t xml:space="preserve">Click</w:t>
            </w:r>
            <w:r>
              <w:t xml:space="preserve"> </w:t>
            </w:r>
            <w:r>
              <w:t xml:space="preserve">“</w:t>
            </w:r>
            <w:r>
              <w:t xml:space="preserve">File Dispute</w:t>
            </w:r>
            <w:r>
              <w:t xml:space="preserve">”</w:t>
            </w:r>
          </w:p>
        </w:tc>
        <w:tc>
          <w:tcPr/>
          <w:p>
            <w:pPr>
              <w:pStyle w:val="Compact"/>
              <w:jc w:val="left"/>
            </w:pPr>
            <w:r>
              <w:t xml:space="preserve">Dispute created</w:t>
            </w:r>
          </w:p>
        </w:tc>
      </w:tr>
    </w:tbl>
    <w:bookmarkEnd w:id="552"/>
    <w:bookmarkStart w:id="553" w:name="table-69"/>
    <w:p>
      <w:pPr>
        <w:pStyle w:val="3"/>
      </w:pPr>
      <w:r>
        <w:t xml:space="preserve">Table 69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Path</w:t>
            </w:r>
          </w:p>
        </w:tc>
        <w:tc>
          <w:tcPr/>
          <w:p>
            <w:pPr>
              <w:pStyle w:val="Compact"/>
              <w:jc w:val="left"/>
            </w:pPr>
            <w:r>
              <w:t xml:space="preserve">Description</w:t>
            </w:r>
          </w:p>
        </w:tc>
        <w:tc>
          <w:tcPr/>
          <w:p>
            <w:pPr>
              <w:pStyle w:val="Compact"/>
              <w:jc w:val="left"/>
            </w:pPr>
            <w:r>
              <w:t xml:space="preserve">One-Click Action</w:t>
            </w:r>
          </w:p>
        </w:tc>
      </w:tr>
      <w:tr>
        <w:tc>
          <w:tcPr/>
          <w:p>
            <w:pPr>
              <w:pStyle w:val="Compact"/>
              <w:jc w:val="left"/>
            </w:pPr>
            <w:r>
              <w:t xml:space="preserve">Path A – Sell Quickly</w:t>
            </w:r>
          </w:p>
        </w:tc>
        <w:tc>
          <w:tcPr/>
          <w:p>
            <w:pPr>
              <w:pStyle w:val="Compact"/>
              <w:jc w:val="left"/>
            </w:pPr>
            <w:r>
              <w:t xml:space="preserve">Maximise speed of recovery. Sets price to AI-recommended quick-sale price. Prepares Accelerated Outreach (but does not send until seller opts in).</w:t>
            </w:r>
          </w:p>
        </w:tc>
        <w:tc>
          <w:tcPr/>
          <w:p>
            <w:pPr>
              <w:pStyle w:val="Compact"/>
              <w:jc w:val="left"/>
            </w:pPr>
            <w:r>
              <w:t xml:space="preserve">Click</w:t>
            </w:r>
            <w:r>
              <w:t xml:space="preserve"> </w:t>
            </w:r>
            <w:r>
              <w:t xml:space="preserve">“</w:t>
            </w:r>
            <w:r>
              <w:t xml:space="preserve">Sell Quickly</w:t>
            </w:r>
            <w:r>
              <w:t xml:space="preserve">”</w:t>
            </w:r>
          </w:p>
        </w:tc>
      </w:tr>
      <w:tr>
        <w:tc>
          <w:tcPr/>
          <w:p>
            <w:pPr>
              <w:pStyle w:val="Compact"/>
              <w:jc w:val="left"/>
            </w:pPr>
            <w:r>
              <w:t xml:space="preserve">Path B – Comply with Local Law</w:t>
            </w:r>
          </w:p>
        </w:tc>
        <w:tc>
          <w:tcPr/>
          <w:p>
            <w:pPr>
              <w:pStyle w:val="Compact"/>
              <w:jc w:val="left"/>
            </w:pPr>
            <w:r>
              <w:t xml:space="preserve">Runs Jurisdiction Compliance Assistant. Scans jurisdictionsmatrix for distressed sale rules (e.g., mandatory liquidator, CBE notification). Generates required reports with one click.</w:t>
            </w:r>
          </w:p>
        </w:tc>
        <w:tc>
          <w:tcPr/>
          <w:p>
            <w:pPr>
              <w:pStyle w:val="Compact"/>
              <w:jc w:val="left"/>
            </w:pPr>
            <w:r>
              <w:t xml:space="preserve">Click</w:t>
            </w:r>
            <w:r>
              <w:t xml:space="preserve"> </w:t>
            </w:r>
            <w:r>
              <w:t xml:space="preserve">“</w:t>
            </w:r>
            <w:r>
              <w:t xml:space="preserve">Comply with Local Law</w:t>
            </w:r>
            <w:r>
              <w:t xml:space="preserve">”</w:t>
            </w:r>
            <w:r>
              <w:t xml:space="preserve"> </w:t>
            </w:r>
            <w:r>
              <w:t xml:space="preserve">→ follow prompts (one click per report)</w:t>
            </w:r>
          </w:p>
        </w:tc>
      </w:tr>
      <w:tr>
        <w:tc>
          <w:tcPr/>
          <w:p>
            <w:pPr>
              <w:pStyle w:val="Compact"/>
              <w:jc w:val="left"/>
            </w:pPr>
            <w:r>
              <w:t xml:space="preserve">Path C – File Insurance Claim</w:t>
            </w:r>
          </w:p>
        </w:tc>
        <w:tc>
          <w:tcPr/>
          <w:p>
            <w:pPr>
              <w:pStyle w:val="Compact"/>
              <w:jc w:val="left"/>
            </w:pPr>
            <w:r>
              <w:t xml:space="preserve">Runs Evidence Package Compiler (Phase 10) with sensor logs, photos, AI condition assessment, market valuation. Outputs downloadable PDF and Groq-generated claim narrative.</w:t>
            </w:r>
          </w:p>
        </w:tc>
        <w:tc>
          <w:tcPr/>
          <w:p>
            <w:pPr>
              <w:pStyle w:val="Compact"/>
              <w:jc w:val="left"/>
            </w:pPr>
            <w:r>
              <w:t xml:space="preserve">Click</w:t>
            </w:r>
            <w:r>
              <w:t xml:space="preserve"> </w:t>
            </w:r>
            <w:r>
              <w:t xml:space="preserve">“</w:t>
            </w:r>
            <w:r>
              <w:t xml:space="preserve">File Insurance Claim</w:t>
            </w:r>
            <w:r>
              <w:t xml:space="preserve">”</w:t>
            </w:r>
            <w:r>
              <w:t xml:space="preserve"> </w:t>
            </w:r>
            <w:r>
              <w:t xml:space="preserve">→ download package</w:t>
            </w:r>
          </w:p>
        </w:tc>
      </w:tr>
    </w:tbl>
    <w:bookmarkEnd w:id="553"/>
    <w:bookmarkStart w:id="554" w:name="table-70"/>
    <w:p>
      <w:pPr>
        <w:pStyle w:val="3"/>
      </w:pPr>
      <w:r>
        <w:t xml:space="preserve">Table 70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Buyer Name</w:t>
            </w:r>
          </w:p>
        </w:tc>
        <w:tc>
          <w:tcPr/>
          <w:p>
            <w:pPr>
              <w:pStyle w:val="Compact"/>
              <w:jc w:val="left"/>
            </w:pPr>
            <w:r>
              <w:t xml:space="preserve">Trust Score</w:t>
            </w:r>
          </w:p>
        </w:tc>
        <w:tc>
          <w:tcPr/>
          <w:p>
            <w:pPr>
              <w:pStyle w:val="Compact"/>
              <w:jc w:val="left"/>
            </w:pPr>
            <w:r>
              <w:t xml:space="preserve">Past Distressed Purchases</w:t>
            </w:r>
          </w:p>
        </w:tc>
        <w:tc>
          <w:tcPr/>
          <w:p>
            <w:pPr>
              <w:pStyle w:val="Compact"/>
              <w:jc w:val="left"/>
            </w:pPr>
            <w:r>
              <w:t xml:space="preserve">Actions</w:t>
            </w:r>
          </w:p>
        </w:tc>
      </w:tr>
      <w:tr>
        <w:tc>
          <w:tcPr/>
          <w:p>
            <w:pPr>
              <w:pStyle w:val="Compact"/>
              <w:jc w:val="left"/>
            </w:pPr>
            <w:r>
              <w:t xml:space="preserve">Juice Factory Ltd.</w:t>
            </w:r>
          </w:p>
        </w:tc>
        <w:tc>
          <w:tcPr/>
          <w:p>
            <w:pPr>
              <w:pStyle w:val="Compact"/>
              <w:jc w:val="left"/>
            </w:pPr>
            <w:r>
              <w:t xml:space="preserve">91</w:t>
            </w:r>
          </w:p>
        </w:tc>
        <w:tc>
          <w:tcPr/>
          <w:p>
            <w:pPr>
              <w:pStyle w:val="Compact"/>
              <w:jc w:val="left"/>
            </w:pPr>
            <w:r>
              <w:t xml:space="preserve">3 (100% completion)</w:t>
            </w:r>
          </w:p>
        </w:tc>
        <w:tc>
          <w:tcPr/>
          <w:p>
            <w:pPr>
              <w:pStyle w:val="Compact"/>
              <w:jc w:val="left"/>
            </w:pPr>
            <w:r>
              <w:t xml:space="preserve">Select</w:t>
            </w:r>
          </w:p>
        </w:tc>
      </w:tr>
      <w:tr>
        <w:tc>
          <w:tcPr/>
          <w:p>
            <w:pPr>
              <w:pStyle w:val="Compact"/>
              <w:jc w:val="left"/>
            </w:pPr>
            <w:r>
              <w:t xml:space="preserve">Cairo Processors</w:t>
            </w:r>
          </w:p>
        </w:tc>
        <w:tc>
          <w:tcPr/>
          <w:p>
            <w:pPr>
              <w:pStyle w:val="Compact"/>
              <w:jc w:val="left"/>
            </w:pPr>
            <w:r>
              <w:t xml:space="preserve">83</w:t>
            </w:r>
          </w:p>
        </w:tc>
        <w:tc>
          <w:tcPr/>
          <w:p>
            <w:pPr>
              <w:pStyle w:val="Compact"/>
              <w:jc w:val="left"/>
            </w:pPr>
            <w:r>
              <w:t xml:space="preserve">1 (50% completion)</w:t>
            </w:r>
          </w:p>
        </w:tc>
        <w:tc>
          <w:tcPr/>
          <w:p>
            <w:pPr>
              <w:pStyle w:val="Compact"/>
              <w:jc w:val="left"/>
            </w:pPr>
            <w:r>
              <w:t xml:space="preserve">Select</w:t>
            </w:r>
          </w:p>
        </w:tc>
      </w:tr>
      <w:tr>
        <w:tc>
          <w:tcPr/>
          <w:p>
            <w:pPr>
              <w:pStyle w:val="Compact"/>
              <w:jc w:val="left"/>
            </w:pPr>
            <w:r>
              <w:t xml:space="preserve">Alexandria Trading</w:t>
            </w:r>
          </w:p>
        </w:tc>
        <w:tc>
          <w:tcPr/>
          <w:p>
            <w:pPr>
              <w:pStyle w:val="Compact"/>
              <w:jc w:val="left"/>
            </w:pPr>
            <w:r>
              <w:t xml:space="preserve">76</w:t>
            </w:r>
          </w:p>
        </w:tc>
        <w:tc>
          <w:tcPr/>
          <w:p>
            <w:pPr>
              <w:pStyle w:val="Compact"/>
              <w:jc w:val="left"/>
            </w:pPr>
            <w:r>
              <w:t xml:space="preserve">0</w:t>
            </w:r>
          </w:p>
        </w:tc>
        <w:tc>
          <w:tcPr/>
          <w:p>
            <w:pPr>
              <w:pStyle w:val="Compact"/>
              <w:jc w:val="left"/>
            </w:pPr>
            <w:r>
              <w:t xml:space="preserve">Select</w:t>
            </w:r>
          </w:p>
        </w:tc>
      </w:tr>
    </w:tbl>
    <w:bookmarkEnd w:id="554"/>
    <w:bookmarkStart w:id="555" w:name="table-71"/>
    <w:p>
      <w:pPr>
        <w:pStyle w:val="3"/>
      </w:pPr>
      <w:r>
        <w:t xml:space="preserve">Table 71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Actor</w:t>
            </w:r>
          </w:p>
        </w:tc>
        <w:tc>
          <w:tcPr/>
          <w:p>
            <w:pPr>
              <w:pStyle w:val="Compact"/>
              <w:jc w:val="left"/>
            </w:pPr>
            <w:r>
              <w:t xml:space="preserve">One-Click Trigger</w:t>
            </w:r>
          </w:p>
        </w:tc>
        <w:tc>
          <w:tcPr/>
          <w:p>
            <w:pPr>
              <w:pStyle w:val="Compact"/>
              <w:jc w:val="left"/>
            </w:pPr>
            <w:r>
              <w:t xml:space="preserve">Result</w:t>
            </w:r>
          </w:p>
        </w:tc>
      </w:tr>
      <w:tr>
        <w:tc>
          <w:tcPr/>
          <w:p>
            <w:pPr>
              <w:pStyle w:val="Compact"/>
              <w:jc w:val="left"/>
            </w:pPr>
            <w:r>
              <w:t xml:space="preserve">Declare distressed</w:t>
            </w:r>
          </w:p>
        </w:tc>
        <w:tc>
          <w:tcPr/>
          <w:p>
            <w:pPr>
              <w:pStyle w:val="Compact"/>
              <w:jc w:val="left"/>
            </w:pPr>
            <w:r>
              <w:t xml:space="preserve">Seller</w:t>
            </w:r>
          </w:p>
        </w:tc>
        <w:tc>
          <w:tcPr/>
          <w:p>
            <w:pPr>
              <w:pStyle w:val="Compact"/>
              <w:jc w:val="left"/>
            </w:pPr>
            <w:r>
              <w:t xml:space="preserve">Click</w:t>
            </w:r>
            <w:r>
              <w:t xml:space="preserve"> </w:t>
            </w:r>
            <w:r>
              <w:t xml:space="preserve">“</w:t>
            </w:r>
            <w:r>
              <w:t xml:space="preserve">Declare Distressed</w:t>
            </w:r>
            <w:r>
              <w:t xml:space="preserve">”</w:t>
            </w:r>
            <w:r>
              <w:t xml:space="preserve"> </w:t>
            </w:r>
            <w:r>
              <w:t xml:space="preserve">→ fill form → submit</w:t>
            </w:r>
          </w:p>
        </w:tc>
        <w:tc>
          <w:tcPr/>
          <w:p>
            <w:pPr>
              <w:pStyle w:val="Compact"/>
              <w:jc w:val="left"/>
            </w:pPr>
            <w:r>
              <w:t xml:space="preserve">Listing created, AI assessment runs</w:t>
            </w:r>
          </w:p>
        </w:tc>
      </w:tr>
      <w:tr>
        <w:tc>
          <w:tcPr/>
          <w:p>
            <w:pPr>
              <w:pStyle w:val="Compact"/>
              <w:jc w:val="left"/>
            </w:pPr>
            <w:r>
              <w:t xml:space="preserve">Accept AI price</w:t>
            </w:r>
          </w:p>
        </w:tc>
        <w:tc>
          <w:tcPr/>
          <w:p>
            <w:pPr>
              <w:pStyle w:val="Compact"/>
              <w:jc w:val="left"/>
            </w:pPr>
            <w:r>
              <w:t xml:space="preserve">Seller</w:t>
            </w:r>
          </w:p>
        </w:tc>
        <w:tc>
          <w:tcPr/>
          <w:p>
            <w:pPr>
              <w:pStyle w:val="Compact"/>
              <w:jc w:val="left"/>
            </w:pPr>
            <w:r>
              <w:t xml:space="preserve">Click</w:t>
            </w:r>
            <w:r>
              <w:t xml:space="preserve"> </w:t>
            </w:r>
            <w:r>
              <w:t xml:space="preserve">“</w:t>
            </w:r>
            <w:r>
              <w:t xml:space="preserve">Accept Recommended Price</w:t>
            </w:r>
            <w:r>
              <w:t xml:space="preserve">”</w:t>
            </w:r>
          </w:p>
        </w:tc>
        <w:tc>
          <w:tcPr/>
          <w:p>
            <w:pPr>
              <w:pStyle w:val="Compact"/>
              <w:jc w:val="left"/>
            </w:pPr>
            <w:r>
              <w:t xml:space="preserve">Listing price set</w:t>
            </w:r>
          </w:p>
        </w:tc>
      </w:tr>
      <w:tr>
        <w:tc>
          <w:tcPr/>
          <w:p>
            <w:pPr>
              <w:pStyle w:val="Compact"/>
              <w:jc w:val="left"/>
            </w:pPr>
            <w:r>
              <w:t xml:space="preserve">Select triage path</w:t>
            </w:r>
          </w:p>
        </w:tc>
        <w:tc>
          <w:tcPr/>
          <w:p>
            <w:pPr>
              <w:pStyle w:val="Compact"/>
              <w:jc w:val="left"/>
            </w:pPr>
            <w:r>
              <w:t xml:space="preserve">Seller</w:t>
            </w:r>
          </w:p>
        </w:tc>
        <w:tc>
          <w:tcPr/>
          <w:p>
            <w:pPr>
              <w:pStyle w:val="Compact"/>
              <w:jc w:val="left"/>
            </w:pPr>
            <w:r>
              <w:t xml:space="preserve">Click</w:t>
            </w:r>
            <w:r>
              <w:t xml:space="preserve"> </w:t>
            </w:r>
            <w:r>
              <w:t xml:space="preserve">“</w:t>
            </w:r>
            <w:r>
              <w:t xml:space="preserve">Sell Quickly</w:t>
            </w:r>
            <w:r>
              <w:t xml:space="preserve">”</w:t>
            </w:r>
            <w:r>
              <w:t xml:space="preserve"> </w:t>
            </w:r>
            <w:r>
              <w:t xml:space="preserve">/</w:t>
            </w:r>
            <w:r>
              <w:t xml:space="preserve"> </w:t>
            </w:r>
            <w:r>
              <w:t xml:space="preserve">“</w:t>
            </w:r>
            <w:r>
              <w:t xml:space="preserve">Comply</w:t>
            </w:r>
            <w:r>
              <w:t xml:space="preserve">”</w:t>
            </w:r>
            <w:r>
              <w:t xml:space="preserve"> </w:t>
            </w:r>
            <w:r>
              <w:t xml:space="preserve">/</w:t>
            </w:r>
            <w:r>
              <w:t xml:space="preserve"> </w:t>
            </w:r>
            <w:r>
              <w:t xml:space="preserve">“</w:t>
            </w:r>
            <w:r>
              <w:t xml:space="preserve">Insurance</w:t>
            </w:r>
            <w:r>
              <w:t xml:space="preserve">”</w:t>
            </w:r>
          </w:p>
        </w:tc>
        <w:tc>
          <w:tcPr/>
          <w:p>
            <w:pPr>
              <w:pStyle w:val="Compact"/>
              <w:jc w:val="left"/>
            </w:pPr>
            <w:r>
              <w:t xml:space="preserve">Workflow started</w:t>
            </w:r>
          </w:p>
        </w:tc>
      </w:tr>
      <w:tr>
        <w:tc>
          <w:tcPr/>
          <w:p>
            <w:pPr>
              <w:pStyle w:val="Compact"/>
              <w:jc w:val="left"/>
            </w:pPr>
            <w:r>
              <w:t xml:space="preserve">Check Buyers</w:t>
            </w:r>
          </w:p>
        </w:tc>
        <w:tc>
          <w:tcPr/>
          <w:p>
            <w:pPr>
              <w:pStyle w:val="Compact"/>
              <w:jc w:val="left"/>
            </w:pPr>
            <w:r>
              <w:t xml:space="preserve">Seller</w:t>
            </w:r>
          </w:p>
        </w:tc>
        <w:tc>
          <w:tcPr/>
          <w:p>
            <w:pPr>
              <w:pStyle w:val="Compact"/>
              <w:jc w:val="left"/>
            </w:pPr>
            <w:r>
              <w:t xml:space="preserve">Click</w:t>
            </w:r>
            <w:r>
              <w:t xml:space="preserve"> </w:t>
            </w:r>
            <w:r>
              <w:t xml:space="preserve">“</w:t>
            </w:r>
            <w:r>
              <w:t xml:space="preserve">Check Buyers</w:t>
            </w:r>
            <w:r>
              <w:t xml:space="preserve">”</w:t>
            </w:r>
            <w:r>
              <w:t xml:space="preserve"> </w:t>
            </w:r>
            <w:r>
              <w:t xml:space="preserve">→ select →</w:t>
            </w:r>
            <w:r>
              <w:t xml:space="preserve"> </w:t>
            </w:r>
            <w:r>
              <w:t xml:space="preserve">“</w:t>
            </w:r>
            <w:r>
              <w:t xml:space="preserve">Continue</w:t>
            </w:r>
            <w:r>
              <w:t xml:space="preserve">”</w:t>
            </w:r>
          </w:p>
        </w:tc>
        <w:tc>
          <w:tcPr/>
          <w:p>
            <w:pPr>
              <w:pStyle w:val="Compact"/>
              <w:jc w:val="left"/>
            </w:pPr>
            <w:r>
              <w:t xml:space="preserve">Eligible buyers displayed (no notifications)</w:t>
            </w:r>
          </w:p>
        </w:tc>
      </w:tr>
      <w:tr>
        <w:tc>
          <w:tcPr/>
          <w:p>
            <w:pPr>
              <w:pStyle w:val="Compact"/>
              <w:jc w:val="left"/>
            </w:pPr>
            <w:r>
              <w:t xml:space="preserve">Start Accelerated Outreach</w:t>
            </w:r>
          </w:p>
        </w:tc>
        <w:tc>
          <w:tcPr/>
          <w:p>
            <w:pPr>
              <w:pStyle w:val="Compact"/>
              <w:jc w:val="left"/>
            </w:pPr>
            <w:r>
              <w:t xml:space="preserve">Seller</w:t>
            </w:r>
          </w:p>
        </w:tc>
        <w:tc>
          <w:tcPr/>
          <w:p>
            <w:pPr>
              <w:pStyle w:val="Compact"/>
              <w:jc w:val="left"/>
            </w:pPr>
            <w:r>
              <w:t xml:space="preserve">Click</w:t>
            </w:r>
            <w:r>
              <w:t xml:space="preserve"> </w:t>
            </w:r>
            <w:r>
              <w:t xml:space="preserve">“</w:t>
            </w:r>
            <w:r>
              <w:t xml:space="preserve">Start Accelerated Outreach</w:t>
            </w:r>
            <w:r>
              <w:t xml:space="preserve">”</w:t>
            </w:r>
            <w:r>
              <w:t xml:space="preserve"> </w:t>
            </w:r>
            <w:r>
              <w:t xml:space="preserve">→ privacy notice</w:t>
            </w:r>
            <w:r>
              <w:t xml:space="preserve"> </w:t>
            </w:r>
            <w:r>
              <w:t xml:space="preserve">“</w:t>
            </w:r>
            <w:r>
              <w:t xml:space="preserve">Yes</w:t>
            </w:r>
            <w:r>
              <w:t xml:space="preserve">”</w:t>
            </w:r>
          </w:p>
        </w:tc>
        <w:tc>
          <w:tcPr/>
          <w:p>
            <w:pPr>
              <w:pStyle w:val="Compact"/>
              <w:jc w:val="left"/>
            </w:pPr>
            <w:r>
              <w:t xml:space="preserve">Notifications sent</w:t>
            </w:r>
          </w:p>
        </w:tc>
      </w:tr>
      <w:tr>
        <w:tc>
          <w:tcPr/>
          <w:p>
            <w:pPr>
              <w:pStyle w:val="Compact"/>
              <w:jc w:val="left"/>
            </w:pPr>
            <w:r>
              <w:t xml:space="preserve">Submit offer</w:t>
            </w:r>
          </w:p>
        </w:tc>
        <w:tc>
          <w:tcPr/>
          <w:p>
            <w:pPr>
              <w:pStyle w:val="Compact"/>
              <w:jc w:val="left"/>
            </w:pPr>
            <w:r>
              <w:t xml:space="preserve">Buyer</w:t>
            </w:r>
          </w:p>
        </w:tc>
        <w:tc>
          <w:tcPr/>
          <w:p>
            <w:pPr>
              <w:pStyle w:val="Compact"/>
              <w:jc w:val="left"/>
            </w:pPr>
            <w:r>
              <w:t xml:space="preserve">Click</w:t>
            </w:r>
            <w:r>
              <w:t xml:space="preserve"> </w:t>
            </w:r>
            <w:r>
              <w:t xml:space="preserve">“</w:t>
            </w:r>
            <w:r>
              <w:t xml:space="preserve">Submit Offer</w:t>
            </w:r>
            <w:r>
              <w:t xml:space="preserve">”</w:t>
            </w:r>
            <w:r>
              <w:t xml:space="preserve"> </w:t>
            </w:r>
            <w:r>
              <w:t xml:space="preserve">→ fill amount</w:t>
            </w:r>
          </w:p>
        </w:tc>
        <w:tc>
          <w:tcPr/>
          <w:p>
            <w:pPr>
              <w:pStyle w:val="Compact"/>
              <w:jc w:val="left"/>
            </w:pPr>
            <w:r>
              <w:t xml:space="preserve">Offer recorded</w:t>
            </w:r>
          </w:p>
        </w:tc>
      </w:tr>
      <w:tr>
        <w:tc>
          <w:tcPr/>
          <w:p>
            <w:pPr>
              <w:pStyle w:val="Compact"/>
              <w:jc w:val="left"/>
            </w:pPr>
            <w:r>
              <w:t xml:space="preserve">Accept offer</w:t>
            </w:r>
          </w:p>
        </w:tc>
        <w:tc>
          <w:tcPr/>
          <w:p>
            <w:pPr>
              <w:pStyle w:val="Compact"/>
              <w:jc w:val="left"/>
            </w:pPr>
            <w:r>
              <w:t xml:space="preserve">Seller</w:t>
            </w:r>
          </w:p>
        </w:tc>
        <w:tc>
          <w:tcPr/>
          <w:p>
            <w:pPr>
              <w:pStyle w:val="Compact"/>
              <w:jc w:val="left"/>
            </w:pPr>
            <w:r>
              <w:t xml:space="preserve">Click</w:t>
            </w:r>
            <w:r>
              <w:t xml:space="preserve"> </w:t>
            </w:r>
            <w:r>
              <w:t xml:space="preserve">“</w:t>
            </w:r>
            <w:r>
              <w:t xml:space="preserve">Accept Offer</w:t>
            </w:r>
            <w:r>
              <w:t xml:space="preserve">”</w:t>
            </w:r>
          </w:p>
        </w:tc>
        <w:tc>
          <w:tcPr/>
          <w:p>
            <w:pPr>
              <w:pStyle w:val="Compact"/>
              <w:jc w:val="left"/>
            </w:pPr>
            <w:r>
              <w:t xml:space="preserve">Microcontract generated</w:t>
            </w:r>
          </w:p>
        </w:tc>
      </w:tr>
      <w:tr>
        <w:tc>
          <w:tcPr/>
          <w:p>
            <w:pPr>
              <w:pStyle w:val="Compact"/>
              <w:jc w:val="left"/>
            </w:pPr>
            <w:r>
              <w:t xml:space="preserve">Pay distressed fee</w:t>
            </w:r>
          </w:p>
        </w:tc>
        <w:tc>
          <w:tcPr/>
          <w:p>
            <w:pPr>
              <w:pStyle w:val="Compact"/>
              <w:jc w:val="left"/>
            </w:pPr>
            <w:r>
              <w:t xml:space="preserve">Seller</w:t>
            </w:r>
          </w:p>
        </w:tc>
        <w:tc>
          <w:tcPr/>
          <w:p>
            <w:pPr>
              <w:pStyle w:val="Compact"/>
              <w:jc w:val="left"/>
            </w:pPr>
            <w:r>
              <w:t xml:space="preserve">Click</w:t>
            </w:r>
            <w:r>
              <w:t xml:space="preserve"> </w:t>
            </w:r>
            <w:r>
              <w:t xml:space="preserve">“</w:t>
            </w:r>
            <w:r>
              <w:t xml:space="preserve">Pay Distressed Fee</w:t>
            </w:r>
            <w:r>
              <w:t xml:space="preserve">”</w:t>
            </w:r>
          </w:p>
        </w:tc>
        <w:tc>
          <w:tcPr/>
          <w:p>
            <w:pPr>
              <w:pStyle w:val="Compact"/>
              <w:jc w:val="left"/>
            </w:pPr>
            <w:r>
              <w:t xml:space="preserve">Microcontract locked</w:t>
            </w:r>
          </w:p>
        </w:tc>
      </w:tr>
      <w:tr>
        <w:tc>
          <w:tcPr/>
          <w:p>
            <w:pPr>
              <w:pStyle w:val="Compact"/>
              <w:jc w:val="left"/>
            </w:pPr>
            <w:r>
              <w:t xml:space="preserve">File insurance claim</w:t>
            </w:r>
          </w:p>
        </w:tc>
        <w:tc>
          <w:tcPr/>
          <w:p>
            <w:pPr>
              <w:pStyle w:val="Compact"/>
              <w:jc w:val="left"/>
            </w:pPr>
            <w:r>
              <w:t xml:space="preserve">Seller</w:t>
            </w:r>
          </w:p>
        </w:tc>
        <w:tc>
          <w:tcPr/>
          <w:p>
            <w:pPr>
              <w:pStyle w:val="Compact"/>
              <w:jc w:val="left"/>
            </w:pPr>
            <w:r>
              <w:t xml:space="preserve">Click</w:t>
            </w:r>
            <w:r>
              <w:t xml:space="preserve"> </w:t>
            </w:r>
            <w:r>
              <w:t xml:space="preserve">“</w:t>
            </w:r>
            <w:r>
              <w:t xml:space="preserve">File Insurance Claim</w:t>
            </w:r>
            <w:r>
              <w:t xml:space="preserve">”</w:t>
            </w:r>
            <w:r>
              <w:t xml:space="preserve"> </w:t>
            </w:r>
            <w:r>
              <w:t xml:space="preserve">→</w:t>
            </w:r>
            <w:r>
              <w:t xml:space="preserve"> </w:t>
            </w:r>
            <w:r>
              <w:t xml:space="preserve">“</w:t>
            </w:r>
            <w:r>
              <w:t xml:space="preserve">Download Package</w:t>
            </w:r>
            <w:r>
              <w:t xml:space="preserve">”</w:t>
            </w:r>
          </w:p>
        </w:tc>
        <w:tc>
          <w:tcPr/>
          <w:p>
            <w:pPr>
              <w:pStyle w:val="Compact"/>
              <w:jc w:val="left"/>
            </w:pPr>
            <w:r>
              <w:t xml:space="preserve">Evidence PDF ready</w:t>
            </w:r>
          </w:p>
        </w:tc>
      </w:tr>
    </w:tbl>
    <w:bookmarkEnd w:id="555"/>
    <w:bookmarkStart w:id="556" w:name="table-72"/>
    <w:p>
      <w:pPr>
        <w:pStyle w:val="3"/>
      </w:pPr>
      <w:r>
        <w:t xml:space="preserve">Table 72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Gate ID</w:t>
            </w:r>
          </w:p>
        </w:tc>
        <w:tc>
          <w:tcPr/>
          <w:p>
            <w:pPr>
              <w:pStyle w:val="Compact"/>
              <w:jc w:val="left"/>
            </w:pPr>
            <w:r>
              <w:t xml:space="preserve">Check</w:t>
            </w:r>
          </w:p>
        </w:tc>
        <w:tc>
          <w:tcPr/>
          <w:p>
            <w:pPr>
              <w:pStyle w:val="Compact"/>
              <w:jc w:val="left"/>
            </w:pPr>
            <w:r>
              <w:t xml:space="preserve">Enforcer</w:t>
            </w:r>
          </w:p>
        </w:tc>
        <w:tc>
          <w:tcPr/>
          <w:p>
            <w:pPr>
              <w:pStyle w:val="Compact"/>
              <w:jc w:val="left"/>
            </w:pPr>
            <w:r>
              <w:t xml:space="preserve">Failure Action</w:t>
            </w:r>
          </w:p>
        </w:tc>
      </w:tr>
      <w:tr>
        <w:tc>
          <w:tcPr/>
          <w:p>
            <w:pPr>
              <w:pStyle w:val="Compact"/>
              <w:jc w:val="left"/>
            </w:pPr>
            <w:r>
              <w:t xml:space="preserve">G7U1</w:t>
            </w:r>
          </w:p>
        </w:tc>
        <w:tc>
          <w:tcPr/>
          <w:p>
            <w:pPr>
              <w:pStyle w:val="Compact"/>
              <w:jc w:val="left"/>
            </w:pPr>
            <w:r>
              <w:t xml:space="preserve">Distressed declaration only by authorised party on a locked trade/shipment</w:t>
            </w:r>
          </w:p>
        </w:tc>
        <w:tc>
          <w:tcPr/>
          <w:p>
            <w:pPr>
              <w:pStyle w:val="Compact"/>
              <w:jc w:val="left"/>
            </w:pPr>
            <w:r>
              <w:t xml:space="preserve">Governor (A3)</w:t>
            </w:r>
          </w:p>
        </w:tc>
        <w:tc>
          <w:tcPr/>
          <w:p>
            <w:pPr>
              <w:pStyle w:val="Compact"/>
              <w:jc w:val="left"/>
            </w:pPr>
            <w:r>
              <w:t xml:space="preserve">Block declaration</w:t>
            </w:r>
          </w:p>
        </w:tc>
      </w:tr>
      <w:tr>
        <w:tc>
          <w:tcPr/>
          <w:p>
            <w:pPr>
              <w:pStyle w:val="Compact"/>
              <w:jc w:val="left"/>
            </w:pPr>
            <w:r>
              <w:t xml:space="preserve">G7U2</w:t>
            </w:r>
          </w:p>
        </w:tc>
        <w:tc>
          <w:tcPr/>
          <w:p>
            <w:pPr>
              <w:pStyle w:val="Compact"/>
              <w:jc w:val="left"/>
            </w:pPr>
            <w:r>
              <w:t xml:space="preserve">AI condition assessment logged; override requires reason</w:t>
            </w:r>
          </w:p>
        </w:tc>
        <w:tc>
          <w:tcPr/>
          <w:p>
            <w:pPr>
              <w:pStyle w:val="Compact"/>
              <w:jc w:val="left"/>
            </w:pPr>
            <w:r>
              <w:t xml:space="preserve">Vision Agent (A2)</w:t>
            </w:r>
          </w:p>
        </w:tc>
        <w:tc>
          <w:tcPr/>
          <w:p>
            <w:pPr>
              <w:pStyle w:val="Compact"/>
              <w:jc w:val="left"/>
            </w:pPr>
            <w:r>
              <w:t xml:space="preserve">Human verification required</w:t>
            </w:r>
          </w:p>
        </w:tc>
      </w:tr>
      <w:tr>
        <w:tc>
          <w:tcPr/>
          <w:p>
            <w:pPr>
              <w:pStyle w:val="Compact"/>
              <w:jc w:val="left"/>
            </w:pPr>
            <w:r>
              <w:t xml:space="preserve">G7U3</w:t>
            </w:r>
          </w:p>
        </w:tc>
        <w:tc>
          <w:tcPr/>
          <w:p>
            <w:pPr>
              <w:pStyle w:val="Compact"/>
              <w:jc w:val="left"/>
            </w:pPr>
            <w:r>
              <w:t xml:space="preserve">Price within AI-suggested range (±200%) or justified</w:t>
            </w:r>
          </w:p>
        </w:tc>
        <w:tc>
          <w:tcPr/>
          <w:p>
            <w:pPr>
              <w:pStyle w:val="Compact"/>
              <w:jc w:val="left"/>
            </w:pPr>
            <w:r>
              <w:t xml:space="preserve">Pricing Validator (A2)</w:t>
            </w:r>
          </w:p>
        </w:tc>
        <w:tc>
          <w:tcPr/>
          <w:p>
            <w:pPr>
              <w:pStyle w:val="Compact"/>
              <w:jc w:val="left"/>
            </w:pPr>
            <w:r>
              <w:t xml:space="preserve">Flag for human review; block if extreme</w:t>
            </w:r>
          </w:p>
        </w:tc>
      </w:tr>
      <w:tr>
        <w:tc>
          <w:tcPr/>
          <w:p>
            <w:pPr>
              <w:pStyle w:val="Compact"/>
              <w:jc w:val="left"/>
            </w:pPr>
            <w:r>
              <w:t xml:space="preserve">G7U4</w:t>
            </w:r>
          </w:p>
        </w:tc>
        <w:tc>
          <w:tcPr/>
          <w:p>
            <w:pPr>
              <w:pStyle w:val="Compact"/>
              <w:jc w:val="left"/>
            </w:pPr>
            <w:r>
              <w:t xml:space="preserve">“</w:t>
            </w:r>
            <w:r>
              <w:t xml:space="preserve">Check Buyers</w:t>
            </w:r>
            <w:r>
              <w:t xml:space="preserve">”</w:t>
            </w:r>
            <w:r>
              <w:t xml:space="preserve"> </w:t>
            </w:r>
            <w:r>
              <w:t xml:space="preserve">only shows existing saved contacts; no notification sent</w:t>
            </w:r>
          </w:p>
        </w:tc>
        <w:tc>
          <w:tcPr/>
          <w:p>
            <w:pPr>
              <w:pStyle w:val="Compact"/>
              <w:jc w:val="left"/>
            </w:pPr>
            <w:r>
              <w:t xml:space="preserve">Governor (OPA)</w:t>
            </w:r>
          </w:p>
        </w:tc>
        <w:tc>
          <w:tcPr/>
          <w:p>
            <w:pPr>
              <w:pStyle w:val="Compact"/>
              <w:jc w:val="left"/>
            </w:pPr>
            <w:r>
              <w:t xml:space="preserve">Block access</w:t>
            </w:r>
          </w:p>
        </w:tc>
      </w:tr>
      <w:tr>
        <w:tc>
          <w:tcPr/>
          <w:p>
            <w:pPr>
              <w:pStyle w:val="Compact"/>
              <w:jc w:val="left"/>
            </w:pPr>
            <w:r>
              <w:t xml:space="preserve">G7U5</w:t>
            </w:r>
          </w:p>
        </w:tc>
        <w:tc>
          <w:tcPr/>
          <w:p>
            <w:pPr>
              <w:pStyle w:val="Compact"/>
              <w:jc w:val="left"/>
            </w:pPr>
            <w:r>
              <w:t xml:space="preserve">USTN splitting valid and documents consistent</w:t>
            </w:r>
          </w:p>
        </w:tc>
        <w:tc>
          <w:tcPr/>
          <w:p>
            <w:pPr>
              <w:pStyle w:val="Compact"/>
              <w:jc w:val="left"/>
            </w:pPr>
            <w:r>
              <w:t xml:space="preserve">Governor (A2)</w:t>
            </w:r>
          </w:p>
        </w:tc>
        <w:tc>
          <w:tcPr/>
          <w:p>
            <w:pPr>
              <w:pStyle w:val="Compact"/>
              <w:jc w:val="left"/>
            </w:pPr>
            <w:r>
              <w:t xml:space="preserve">Halt splitting</w:t>
            </w:r>
          </w:p>
        </w:tc>
      </w:tr>
      <w:tr>
        <w:tc>
          <w:tcPr/>
          <w:p>
            <w:pPr>
              <w:pStyle w:val="Compact"/>
              <w:jc w:val="left"/>
            </w:pPr>
            <w:r>
              <w:t xml:space="preserve">G7U6</w:t>
            </w:r>
          </w:p>
        </w:tc>
        <w:tc>
          <w:tcPr/>
          <w:p>
            <w:pPr>
              <w:pStyle w:val="Compact"/>
              <w:jc w:val="left"/>
            </w:pPr>
            <w:r>
              <w:t xml:space="preserve">Microcontract locked only after distressed fee paid (factory rate adjusted per jurisdiction)</w:t>
            </w:r>
          </w:p>
        </w:tc>
        <w:tc>
          <w:tcPr/>
          <w:p>
            <w:pPr>
              <w:pStyle w:val="Compact"/>
              <w:jc w:val="left"/>
            </w:pPr>
            <w:r>
              <w:t xml:space="preserve">Governor (A3)</w:t>
            </w:r>
          </w:p>
        </w:tc>
        <w:tc>
          <w:tcPr/>
          <w:p>
            <w:pPr>
              <w:pStyle w:val="Compact"/>
              <w:jc w:val="left"/>
            </w:pPr>
            <w:r>
              <w:t xml:space="preserve">Block lock; show Decision Panel</w:t>
            </w:r>
          </w:p>
        </w:tc>
      </w:tr>
      <w:tr>
        <w:tc>
          <w:tcPr/>
          <w:p>
            <w:pPr>
              <w:pStyle w:val="Compact"/>
              <w:jc w:val="left"/>
            </w:pPr>
            <w:r>
              <w:t xml:space="preserve">G7U7</w:t>
            </w:r>
          </w:p>
        </w:tc>
        <w:tc>
          <w:tcPr/>
          <w:p>
            <w:pPr>
              <w:pStyle w:val="Compact"/>
              <w:jc w:val="left"/>
            </w:pPr>
            <w:r>
              <w:t xml:space="preserve">Accelerated Outreach requires explicit privacy notice opt-in</w:t>
            </w:r>
          </w:p>
        </w:tc>
        <w:tc>
          <w:tcPr/>
          <w:p>
            <w:pPr>
              <w:pStyle w:val="Compact"/>
              <w:jc w:val="left"/>
            </w:pPr>
            <w:r>
              <w:t xml:space="preserve">Governor (A3)</w:t>
            </w:r>
          </w:p>
        </w:tc>
        <w:tc>
          <w:tcPr/>
          <w:p>
            <w:pPr>
              <w:pStyle w:val="Compact"/>
              <w:jc w:val="left"/>
            </w:pPr>
            <w:r>
              <w:t xml:space="preserve">Block notification sending</w:t>
            </w:r>
          </w:p>
        </w:tc>
      </w:tr>
      <w:tr>
        <w:tc>
          <w:tcPr/>
          <w:p>
            <w:pPr>
              <w:pStyle w:val="Compact"/>
              <w:jc w:val="left"/>
            </w:pPr>
            <w:r>
              <w:t xml:space="preserve">G7U8</w:t>
            </w:r>
          </w:p>
        </w:tc>
        <w:tc>
          <w:tcPr/>
          <w:p>
            <w:pPr>
              <w:pStyle w:val="Compact"/>
              <w:jc w:val="left"/>
            </w:pPr>
            <w:r>
              <w:t xml:space="preserve">Express negotiation rounds logged; bot transparency panel available</w:t>
            </w:r>
          </w:p>
        </w:tc>
        <w:tc>
          <w:tcPr/>
          <w:p>
            <w:pPr>
              <w:pStyle w:val="Compact"/>
              <w:jc w:val="left"/>
            </w:pPr>
            <w:r>
              <w:t xml:space="preserve">Negotiation Orchestrator</w:t>
            </w:r>
          </w:p>
        </w:tc>
        <w:tc>
          <w:tcPr/>
          <w:p>
            <w:pPr>
              <w:pStyle w:val="Compact"/>
              <w:jc w:val="left"/>
            </w:pPr>
            <w:r>
              <w:t xml:space="preserve">(Advisory)</w:t>
            </w:r>
          </w:p>
        </w:tc>
      </w:tr>
      <w:tr>
        <w:tc>
          <w:tcPr/>
          <w:p>
            <w:pPr>
              <w:pStyle w:val="Compact"/>
              <w:jc w:val="left"/>
            </w:pPr>
            <w:r>
              <w:t xml:space="preserve">G7U9</w:t>
            </w:r>
          </w:p>
        </w:tc>
        <w:tc>
          <w:tcPr/>
          <w:p>
            <w:pPr>
              <w:pStyle w:val="Compact"/>
              <w:jc w:val="left"/>
            </w:pPr>
            <w:r>
              <w:t xml:space="preserve">Insurance claim evidence package complete (advisory)</w:t>
            </w:r>
          </w:p>
        </w:tc>
        <w:tc>
          <w:tcPr/>
          <w:p>
            <w:pPr>
              <w:pStyle w:val="Compact"/>
              <w:jc w:val="left"/>
            </w:pPr>
            <w:r>
              <w:t xml:space="preserve">Evidence Agent (A2)</w:t>
            </w:r>
          </w:p>
        </w:tc>
        <w:tc>
          <w:tcPr/>
          <w:p>
            <w:pPr>
              <w:pStyle w:val="Compact"/>
              <w:jc w:val="left"/>
            </w:pPr>
            <w:r>
              <w:t xml:space="preserve">None</w:t>
            </w:r>
          </w:p>
        </w:tc>
      </w:tr>
    </w:tbl>
    <w:bookmarkEnd w:id="556"/>
    <w:bookmarkStart w:id="557" w:name="table-73"/>
    <w:p>
      <w:pPr>
        <w:pStyle w:val="3"/>
      </w:pPr>
      <w:r>
        <w:t xml:space="preserve">Table 73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Quality</w:t>
            </w:r>
          </w:p>
        </w:tc>
        <w:tc>
          <w:tcPr/>
          <w:p>
            <w:pPr>
              <w:pStyle w:val="Compact"/>
              <w:jc w:val="left"/>
            </w:pPr>
            <w:r>
              <w:t xml:space="preserve">Goods do not conform to contract</w:t>
            </w:r>
          </w:p>
        </w:tc>
        <w:tc>
          <w:tcPr/>
          <w:p>
            <w:pPr>
              <w:pStyle w:val="Compact"/>
              <w:jc w:val="left"/>
            </w:pPr>
            <w:r>
              <w:t xml:space="preserve">Mould on strawberries</w:t>
            </w:r>
          </w:p>
        </w:tc>
      </w:tr>
      <w:tr>
        <w:tc>
          <w:tcPr/>
          <w:p>
            <w:pPr>
              <w:pStyle w:val="Compact"/>
              <w:jc w:val="left"/>
            </w:pPr>
            <w:r>
              <w:t xml:space="preserve">Delay</w:t>
            </w:r>
          </w:p>
        </w:tc>
        <w:tc>
          <w:tcPr/>
          <w:p>
            <w:pPr>
              <w:pStyle w:val="Compact"/>
              <w:jc w:val="left"/>
            </w:pPr>
            <w:r>
              <w:t xml:space="preserve">Shipment delivered significantly later</w:t>
            </w:r>
          </w:p>
        </w:tc>
        <w:tc>
          <w:tcPr/>
          <w:p>
            <w:pPr>
              <w:pStyle w:val="Compact"/>
              <w:jc w:val="left"/>
            </w:pPr>
            <w:r>
              <w:t xml:space="preserve">Vessel arrived 10 days late</w:t>
            </w:r>
          </w:p>
        </w:tc>
      </w:tr>
      <w:tr>
        <w:tc>
          <w:tcPr/>
          <w:p>
            <w:pPr>
              <w:pStyle w:val="Compact"/>
              <w:jc w:val="left"/>
            </w:pPr>
            <w:r>
              <w:t xml:space="preserve">Non-Payment</w:t>
            </w:r>
          </w:p>
        </w:tc>
        <w:tc>
          <w:tcPr/>
          <w:p>
            <w:pPr>
              <w:pStyle w:val="Compact"/>
              <w:jc w:val="left"/>
            </w:pPr>
            <w:r>
              <w:t xml:space="preserve">Buyer fails to pay seller</w:t>
            </w:r>
          </w:p>
        </w:tc>
        <w:tc>
          <w:tcPr/>
          <w:p>
            <w:pPr>
              <w:pStyle w:val="Compact"/>
              <w:jc w:val="left"/>
            </w:pPr>
            <w:r>
              <w:t xml:space="preserve">Unpaid after 60 days</w:t>
            </w:r>
          </w:p>
        </w:tc>
      </w:tr>
      <w:tr>
        <w:tc>
          <w:tcPr/>
          <w:p>
            <w:pPr>
              <w:pStyle w:val="Compact"/>
              <w:jc w:val="left"/>
            </w:pPr>
            <w:r>
              <w:t xml:space="preserve">Documentation Fraud</w:t>
            </w:r>
          </w:p>
        </w:tc>
        <w:tc>
          <w:tcPr/>
          <w:p>
            <w:pPr>
              <w:pStyle w:val="Compact"/>
              <w:jc w:val="left"/>
            </w:pPr>
            <w:r>
              <w:t xml:space="preserve">Certificate forged, AI-flagged discrepancy</w:t>
            </w:r>
          </w:p>
        </w:tc>
        <w:tc>
          <w:tcPr/>
          <w:p>
            <w:pPr>
              <w:pStyle w:val="Compact"/>
              <w:jc w:val="left"/>
            </w:pPr>
            <w:r>
              <w:t xml:space="preserve">Phyto certificate number not in ePhyto hub</w:t>
            </w:r>
          </w:p>
        </w:tc>
      </w:tr>
      <w:tr>
        <w:tc>
          <w:tcPr/>
          <w:p>
            <w:pPr>
              <w:pStyle w:val="Compact"/>
              <w:jc w:val="left"/>
            </w:pPr>
            <w:r>
              <w:t xml:space="preserve">Cold Chain Failure</w:t>
            </w:r>
          </w:p>
        </w:tc>
        <w:tc>
          <w:tcPr/>
          <w:p>
            <w:pPr>
              <w:pStyle w:val="Compact"/>
              <w:jc w:val="left"/>
            </w:pPr>
            <w:r>
              <w:t xml:space="preserve">Temperature deviation during transit</w:t>
            </w:r>
          </w:p>
        </w:tc>
        <w:tc>
          <w:tcPr/>
          <w:p>
            <w:pPr>
              <w:pStyle w:val="Compact"/>
              <w:jc w:val="left"/>
            </w:pPr>
            <w:r>
              <w:t xml:space="preserve">Reefer at -8°C for 6 hours</w:t>
            </w:r>
          </w:p>
        </w:tc>
      </w:tr>
      <w:tr>
        <w:tc>
          <w:tcPr/>
          <w:p>
            <w:pPr>
              <w:pStyle w:val="Compact"/>
              <w:jc w:val="left"/>
            </w:pPr>
            <w:r>
              <w:t xml:space="preserve">Weight Shortage</w:t>
            </w:r>
          </w:p>
        </w:tc>
        <w:tc>
          <w:tcPr/>
          <w:p>
            <w:pPr>
              <w:pStyle w:val="Compact"/>
              <w:jc w:val="left"/>
            </w:pPr>
            <w:r>
              <w:t xml:space="preserve">Net weight less than invoice</w:t>
            </w:r>
          </w:p>
        </w:tc>
        <w:tc>
          <w:tcPr/>
          <w:p>
            <w:pPr>
              <w:pStyle w:val="Compact"/>
              <w:jc w:val="left"/>
            </w:pPr>
            <w:r>
              <w:t xml:space="preserve">19,200 kg vs 20,000 kg</w:t>
            </w:r>
          </w:p>
        </w:tc>
      </w:tr>
      <w:tr>
        <w:tc>
          <w:tcPr/>
          <w:p>
            <w:pPr>
              <w:pStyle w:val="Compact"/>
              <w:jc w:val="left"/>
            </w:pPr>
            <w:r>
              <w:t xml:space="preserve">Service Quality</w:t>
            </w:r>
          </w:p>
        </w:tc>
        <w:tc>
          <w:tcPr/>
          <w:p>
            <w:pPr>
              <w:pStyle w:val="Compact"/>
              <w:jc w:val="left"/>
            </w:pPr>
            <w:r>
              <w:t xml:space="preserve">Broker, lab, or QC provider failed</w:t>
            </w:r>
          </w:p>
        </w:tc>
        <w:tc>
          <w:tcPr/>
          <w:p>
            <w:pPr>
              <w:pStyle w:val="Compact"/>
              <w:jc w:val="left"/>
            </w:pPr>
            <w:r>
              <w:t xml:space="preserve">Lab missed pesticide, QC override disputed</w:t>
            </w:r>
          </w:p>
        </w:tc>
      </w:tr>
      <w:tr>
        <w:tc>
          <w:tcPr/>
          <w:p>
            <w:pPr>
              <w:pStyle w:val="Compact"/>
              <w:jc w:val="left"/>
            </w:pPr>
            <w:r>
              <w:t xml:space="preserve">Financing</w:t>
            </w:r>
          </w:p>
        </w:tc>
        <w:tc>
          <w:tcPr/>
          <w:p>
            <w:pPr>
              <w:pStyle w:val="Compact"/>
              <w:jc w:val="left"/>
            </w:pPr>
            <w:r>
              <w:t xml:space="preserve">Financier failed to disburse, borrower defaulted</w:t>
            </w:r>
          </w:p>
        </w:tc>
        <w:tc>
          <w:tcPr/>
          <w:p>
            <w:pPr>
              <w:pStyle w:val="Compact"/>
              <w:jc w:val="left"/>
            </w:pPr>
            <w:r>
              <w:t xml:space="preserve">Loan not disbursed within 48h</w:t>
            </w:r>
          </w:p>
        </w:tc>
      </w:tr>
      <w:tr>
        <w:tc>
          <w:tcPr/>
          <w:p>
            <w:pPr>
              <w:pStyle w:val="Compact"/>
              <w:jc w:val="left"/>
            </w:pPr>
            <w:r>
              <w:t xml:space="preserve">SGTX Fee</w:t>
            </w:r>
          </w:p>
        </w:tc>
        <w:tc>
          <w:tcPr/>
          <w:p>
            <w:pPr>
              <w:pStyle w:val="Compact"/>
              <w:jc w:val="left"/>
            </w:pPr>
            <w:r>
              <w:t xml:space="preserve">Dispute over dynamic fee calculation</w:t>
            </w:r>
          </w:p>
        </w:tc>
        <w:tc>
          <w:tcPr/>
          <w:p>
            <w:pPr>
              <w:pStyle w:val="Compact"/>
              <w:jc w:val="left"/>
            </w:pPr>
            <w:r>
              <w:t xml:space="preserve">Rate applied incorrectly</w:t>
            </w:r>
          </w:p>
        </w:tc>
      </w:tr>
    </w:tbl>
    <w:bookmarkEnd w:id="557"/>
    <w:bookmarkStart w:id="558" w:name="table-74"/>
    <w:p>
      <w:pPr>
        <w:pStyle w:val="3"/>
      </w:pPr>
      <w:r>
        <w:t xml:space="preserve">Table 74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Actor</w:t>
            </w:r>
          </w:p>
        </w:tc>
        <w:tc>
          <w:tcPr/>
          <w:p>
            <w:pPr>
              <w:pStyle w:val="Compact"/>
              <w:jc w:val="left"/>
            </w:pPr>
            <w:r>
              <w:t xml:space="preserve">One-Click Trigger</w:t>
            </w:r>
          </w:p>
        </w:tc>
        <w:tc>
          <w:tcPr/>
          <w:p>
            <w:pPr>
              <w:pStyle w:val="Compact"/>
              <w:jc w:val="left"/>
            </w:pPr>
            <w:r>
              <w:t xml:space="preserve">Result</w:t>
            </w:r>
          </w:p>
        </w:tc>
      </w:tr>
      <w:tr>
        <w:tc>
          <w:tcPr/>
          <w:p>
            <w:pPr>
              <w:pStyle w:val="Compact"/>
              <w:jc w:val="left"/>
            </w:pPr>
            <w:r>
              <w:t xml:space="preserve">File dispute</w:t>
            </w:r>
          </w:p>
        </w:tc>
        <w:tc>
          <w:tcPr/>
          <w:p>
            <w:pPr>
              <w:pStyle w:val="Compact"/>
              <w:jc w:val="left"/>
            </w:pPr>
            <w:r>
              <w:t xml:space="preserve">Any party</w:t>
            </w:r>
          </w:p>
        </w:tc>
        <w:tc>
          <w:tcPr/>
          <w:p>
            <w:pPr>
              <w:pStyle w:val="Compact"/>
              <w:jc w:val="left"/>
            </w:pPr>
            <w:r>
              <w:t xml:space="preserve">Click</w:t>
            </w:r>
            <w:r>
              <w:t xml:space="preserve"> </w:t>
            </w:r>
            <w:r>
              <w:t xml:space="preserve">“</w:t>
            </w:r>
            <w:r>
              <w:t xml:space="preserve">Raise Dispute</w:t>
            </w:r>
            <w:r>
              <w:t xml:space="preserve">”</w:t>
            </w:r>
            <w:r>
              <w:t xml:space="preserve"> </w:t>
            </w:r>
            <w:r>
              <w:t xml:space="preserve">→ fill → submit</w:t>
            </w:r>
          </w:p>
        </w:tc>
        <w:tc>
          <w:tcPr/>
          <w:p>
            <w:pPr>
              <w:pStyle w:val="Compact"/>
              <w:jc w:val="left"/>
            </w:pPr>
            <w:r>
              <w:t xml:space="preserve">Dispute created, evidence compiled</w:t>
            </w:r>
          </w:p>
        </w:tc>
      </w:tr>
      <w:tr>
        <w:tc>
          <w:tcPr/>
          <w:p>
            <w:pPr>
              <w:pStyle w:val="Compact"/>
              <w:jc w:val="left"/>
            </w:pPr>
            <w:r>
              <w:t xml:space="preserve">View evidence</w:t>
            </w:r>
          </w:p>
        </w:tc>
        <w:tc>
          <w:tcPr/>
          <w:p>
            <w:pPr>
              <w:pStyle w:val="Compact"/>
              <w:jc w:val="left"/>
            </w:pPr>
            <w:r>
              <w:t xml:space="preserve">Both parties</w:t>
            </w:r>
          </w:p>
        </w:tc>
        <w:tc>
          <w:tcPr/>
          <w:p>
            <w:pPr>
              <w:pStyle w:val="Compact"/>
              <w:jc w:val="left"/>
            </w:pPr>
            <w:r>
              <w:t xml:space="preserve">Click</w:t>
            </w:r>
            <w:r>
              <w:t xml:space="preserve"> </w:t>
            </w:r>
            <w:r>
              <w:t xml:space="preserve">“</w:t>
            </w:r>
            <w:r>
              <w:t xml:space="preserve">View Package</w:t>
            </w:r>
            <w:r>
              <w:t xml:space="preserve">”</w:t>
            </w:r>
          </w:p>
        </w:tc>
        <w:tc>
          <w:tcPr/>
          <w:p>
            <w:pPr>
              <w:pStyle w:val="Compact"/>
              <w:jc w:val="left"/>
            </w:pPr>
            <w:r>
              <w:t xml:space="preserve">Read-only, signed evidence</w:t>
            </w:r>
          </w:p>
        </w:tc>
      </w:tr>
      <w:tr>
        <w:tc>
          <w:tcPr/>
          <w:p>
            <w:pPr>
              <w:pStyle w:val="Compact"/>
              <w:jc w:val="left"/>
            </w:pPr>
            <w:r>
              <w:t xml:space="preserve">Send mediation message</w:t>
            </w:r>
          </w:p>
        </w:tc>
        <w:tc>
          <w:tcPr/>
          <w:p>
            <w:pPr>
              <w:pStyle w:val="Compact"/>
              <w:jc w:val="left"/>
            </w:pPr>
            <w:r>
              <w:t xml:space="preserve">Any party</w:t>
            </w:r>
          </w:p>
        </w:tc>
        <w:tc>
          <w:tcPr/>
          <w:p>
            <w:pPr>
              <w:pStyle w:val="Compact"/>
              <w:jc w:val="left"/>
            </w:pPr>
            <w:r>
              <w:t xml:space="preserve">Type → click</w:t>
            </w:r>
            <w:r>
              <w:t xml:space="preserve"> </w:t>
            </w:r>
            <w:r>
              <w:t xml:space="preserve">“</w:t>
            </w:r>
            <w:r>
              <w:t xml:space="preserve">Send</w:t>
            </w:r>
            <w:r>
              <w:t xml:space="preserve">”</w:t>
            </w:r>
          </w:p>
        </w:tc>
        <w:tc>
          <w:tcPr/>
          <w:p>
            <w:pPr>
              <w:pStyle w:val="Compact"/>
              <w:jc w:val="left"/>
            </w:pPr>
            <w:r>
              <w:t xml:space="preserve">Message stored, translated</w:t>
            </w:r>
          </w:p>
        </w:tc>
      </w:tr>
      <w:tr>
        <w:tc>
          <w:tcPr/>
          <w:p>
            <w:pPr>
              <w:pStyle w:val="Compact"/>
              <w:jc w:val="left"/>
            </w:pPr>
            <w:r>
              <w:t xml:space="preserve">Make structured offer</w:t>
            </w:r>
          </w:p>
        </w:tc>
        <w:tc>
          <w:tcPr/>
          <w:p>
            <w:pPr>
              <w:pStyle w:val="Compact"/>
              <w:jc w:val="left"/>
            </w:pPr>
            <w:r>
              <w:t xml:space="preserve">Any party</w:t>
            </w:r>
          </w:p>
        </w:tc>
        <w:tc>
          <w:tcPr/>
          <w:p>
            <w:pPr>
              <w:pStyle w:val="Compact"/>
              <w:jc w:val="left"/>
            </w:pPr>
            <w:r>
              <w:t xml:space="preserve">Click</w:t>
            </w:r>
            <w:r>
              <w:t xml:space="preserve"> </w:t>
            </w:r>
            <w:r>
              <w:t xml:space="preserve">“</w:t>
            </w:r>
            <w:r>
              <w:t xml:space="preserve">Make Offer</w:t>
            </w:r>
            <w:r>
              <w:t xml:space="preserve">”</w:t>
            </w:r>
            <w:r>
              <w:t xml:space="preserve"> </w:t>
            </w:r>
            <w:r>
              <w:t xml:space="preserve">→ fill → send</w:t>
            </w:r>
          </w:p>
        </w:tc>
        <w:tc>
          <w:tcPr/>
          <w:p>
            <w:pPr>
              <w:pStyle w:val="Compact"/>
              <w:jc w:val="left"/>
            </w:pPr>
            <w:r>
              <w:t xml:space="preserve">Offer recorded</w:t>
            </w:r>
          </w:p>
        </w:tc>
      </w:tr>
      <w:tr>
        <w:tc>
          <w:tcPr/>
          <w:p>
            <w:pPr>
              <w:pStyle w:val="Compact"/>
              <w:jc w:val="left"/>
            </w:pPr>
            <w:r>
              <w:t xml:space="preserve">Accept offer</w:t>
            </w:r>
          </w:p>
        </w:tc>
        <w:tc>
          <w:tcPr/>
          <w:p>
            <w:pPr>
              <w:pStyle w:val="Compact"/>
              <w:jc w:val="left"/>
            </w:pPr>
            <w:r>
              <w:t xml:space="preserve">Counterparty</w:t>
            </w:r>
          </w:p>
        </w:tc>
        <w:tc>
          <w:tcPr/>
          <w:p>
            <w:pPr>
              <w:pStyle w:val="Compact"/>
              <w:jc w:val="left"/>
            </w:pPr>
            <w:r>
              <w:t xml:space="preserve">Click</w:t>
            </w:r>
            <w:r>
              <w:t xml:space="preserve"> </w:t>
            </w:r>
            <w:r>
              <w:t xml:space="preserve">“</w:t>
            </w:r>
            <w:r>
              <w:t xml:space="preserve">Accept</w:t>
            </w:r>
            <w:r>
              <w:t xml:space="preserve">”</w:t>
            </w:r>
          </w:p>
        </w:tc>
        <w:tc>
          <w:tcPr/>
          <w:p>
            <w:pPr>
              <w:pStyle w:val="Compact"/>
              <w:jc w:val="left"/>
            </w:pPr>
            <w:r>
              <w:t xml:space="preserve">Settlement reached (if both accept)</w:t>
            </w:r>
          </w:p>
        </w:tc>
      </w:tr>
      <w:tr>
        <w:tc>
          <w:tcPr/>
          <w:p>
            <w:pPr>
              <w:pStyle w:val="Compact"/>
              <w:jc w:val="left"/>
            </w:pPr>
            <w:r>
              <w:t xml:space="preserve">Invite third-party expert</w:t>
            </w:r>
          </w:p>
        </w:tc>
        <w:tc>
          <w:tcPr/>
          <w:p>
            <w:pPr>
              <w:pStyle w:val="Compact"/>
              <w:jc w:val="left"/>
            </w:pPr>
            <w:r>
              <w:t xml:space="preserve">Any party</w:t>
            </w:r>
          </w:p>
        </w:tc>
        <w:tc>
          <w:tcPr/>
          <w:p>
            <w:pPr>
              <w:pStyle w:val="Compact"/>
              <w:jc w:val="left"/>
            </w:pPr>
            <w:r>
              <w:t xml:space="preserve">Click</w:t>
            </w:r>
            <w:r>
              <w:t xml:space="preserve"> </w:t>
            </w:r>
            <w:r>
              <w:t xml:space="preserve">“</w:t>
            </w:r>
            <w:r>
              <w:t xml:space="preserve">Invite Expert</w:t>
            </w:r>
            <w:r>
              <w:t xml:space="preserve">”</w:t>
            </w:r>
            <w:r>
              <w:t xml:space="preserve"> </w:t>
            </w:r>
            <w:r>
              <w:t xml:space="preserve">→ select → send</w:t>
            </w:r>
          </w:p>
        </w:tc>
        <w:tc>
          <w:tcPr/>
          <w:p>
            <w:pPr>
              <w:pStyle w:val="Compact"/>
              <w:jc w:val="left"/>
            </w:pPr>
            <w:r>
              <w:t xml:space="preserve">Expert receives secure link</w:t>
            </w:r>
          </w:p>
        </w:tc>
      </w:tr>
      <w:tr>
        <w:tc>
          <w:tcPr/>
          <w:p>
            <w:pPr>
              <w:pStyle w:val="Compact"/>
              <w:jc w:val="left"/>
            </w:pPr>
            <w:r>
              <w:t xml:space="preserve">Request AI proposal</w:t>
            </w:r>
          </w:p>
        </w:tc>
        <w:tc>
          <w:tcPr/>
          <w:p>
            <w:pPr>
              <w:pStyle w:val="Compact"/>
              <w:jc w:val="left"/>
            </w:pPr>
            <w:r>
              <w:t xml:space="preserve">Any party</w:t>
            </w:r>
          </w:p>
        </w:tc>
        <w:tc>
          <w:tcPr/>
          <w:p>
            <w:pPr>
              <w:pStyle w:val="Compact"/>
              <w:jc w:val="left"/>
            </w:pPr>
            <w:r>
              <w:t xml:space="preserve">Click</w:t>
            </w:r>
            <w:r>
              <w:t xml:space="preserve"> </w:t>
            </w:r>
            <w:r>
              <w:t xml:space="preserve">“</w:t>
            </w:r>
            <w:r>
              <w:t xml:space="preserve">Request AI Settlement Proposal</w:t>
            </w:r>
            <w:r>
              <w:t xml:space="preserve">”</w:t>
            </w:r>
          </w:p>
        </w:tc>
        <w:tc>
          <w:tcPr/>
          <w:p>
            <w:pPr>
              <w:pStyle w:val="Compact"/>
              <w:jc w:val="left"/>
            </w:pPr>
            <w:r>
              <w:t xml:space="preserve">Proposal generated</w:t>
            </w:r>
          </w:p>
        </w:tc>
      </w:tr>
      <w:tr>
        <w:tc>
          <w:tcPr/>
          <w:p>
            <w:pPr>
              <w:pStyle w:val="Compact"/>
              <w:jc w:val="left"/>
            </w:pPr>
            <w:r>
              <w:t xml:space="preserve">Accept AI proposal</w:t>
            </w:r>
          </w:p>
        </w:tc>
        <w:tc>
          <w:tcPr/>
          <w:p>
            <w:pPr>
              <w:pStyle w:val="Compact"/>
              <w:jc w:val="left"/>
            </w:pPr>
            <w:r>
              <w:t xml:space="preserve">Both parties</w:t>
            </w:r>
          </w:p>
        </w:tc>
        <w:tc>
          <w:tcPr/>
          <w:p>
            <w:pPr>
              <w:pStyle w:val="Compact"/>
              <w:jc w:val="left"/>
            </w:pPr>
            <w:r>
              <w:t xml:space="preserve">Click</w:t>
            </w:r>
            <w:r>
              <w:t xml:space="preserve"> </w:t>
            </w:r>
            <w:r>
              <w:t xml:space="preserve">“</w:t>
            </w:r>
            <w:r>
              <w:t xml:space="preserve">Accept</w:t>
            </w:r>
            <w:r>
              <w:t xml:space="preserve">”</w:t>
            </w:r>
            <w:r>
              <w:t xml:space="preserve"> </w:t>
            </w:r>
            <w:r>
              <w:t xml:space="preserve">(each)</w:t>
            </w:r>
          </w:p>
        </w:tc>
        <w:tc>
          <w:tcPr/>
          <w:p>
            <w:pPr>
              <w:pStyle w:val="Compact"/>
              <w:jc w:val="left"/>
            </w:pPr>
            <w:r>
              <w:t xml:space="preserve">Settlement addendum signed</w:t>
            </w:r>
          </w:p>
        </w:tc>
      </w:tr>
      <w:tr>
        <w:tc>
          <w:tcPr/>
          <w:p>
            <w:pPr>
              <w:pStyle w:val="Compact"/>
              <w:jc w:val="left"/>
            </w:pPr>
            <w:r>
              <w:t xml:space="preserve">Approve partial release</w:t>
            </w:r>
          </w:p>
        </w:tc>
        <w:tc>
          <w:tcPr/>
          <w:p>
            <w:pPr>
              <w:pStyle w:val="Compact"/>
              <w:jc w:val="left"/>
            </w:pPr>
            <w:r>
              <w:t xml:space="preserve">Non-disputing party</w:t>
            </w:r>
          </w:p>
        </w:tc>
        <w:tc>
          <w:tcPr/>
          <w:p>
            <w:pPr>
              <w:pStyle w:val="Compact"/>
              <w:jc w:val="left"/>
            </w:pPr>
            <w:r>
              <w:t xml:space="preserve">Click</w:t>
            </w:r>
            <w:r>
              <w:t xml:space="preserve"> </w:t>
            </w:r>
            <w:r>
              <w:t xml:space="preserve">“</w:t>
            </w:r>
            <w:r>
              <w:t xml:space="preserve">Approve Release</w:t>
            </w:r>
            <w:r>
              <w:t xml:space="preserve">”</w:t>
            </w:r>
          </w:p>
        </w:tc>
        <w:tc>
          <w:tcPr/>
          <w:p>
            <w:pPr>
              <w:pStyle w:val="Compact"/>
              <w:jc w:val="left"/>
            </w:pPr>
            <w:r>
              <w:t xml:space="preserve">Unaffected funds released</w:t>
            </w:r>
          </w:p>
        </w:tc>
      </w:tr>
      <w:tr>
        <w:tc>
          <w:tcPr/>
          <w:p>
            <w:pPr>
              <w:pStyle w:val="Compact"/>
              <w:jc w:val="left"/>
            </w:pPr>
            <w:r>
              <w:t xml:space="preserve">Prepare arbitration case</w:t>
            </w:r>
          </w:p>
        </w:tc>
        <w:tc>
          <w:tcPr/>
          <w:p>
            <w:pPr>
              <w:pStyle w:val="Compact"/>
              <w:jc w:val="left"/>
            </w:pPr>
            <w:r>
              <w:t xml:space="preserve">Any party</w:t>
            </w:r>
          </w:p>
        </w:tc>
        <w:tc>
          <w:tcPr/>
          <w:p>
            <w:pPr>
              <w:pStyle w:val="Compact"/>
              <w:jc w:val="left"/>
            </w:pPr>
            <w:r>
              <w:t xml:space="preserve">Click</w:t>
            </w:r>
            <w:r>
              <w:t xml:space="preserve"> </w:t>
            </w:r>
            <w:r>
              <w:t xml:space="preserve">“</w:t>
            </w:r>
            <w:r>
              <w:t xml:space="preserve">Prepare Arbitration Case</w:t>
            </w:r>
            <w:r>
              <w:t xml:space="preserve">”</w:t>
            </w:r>
          </w:p>
        </w:tc>
        <w:tc>
          <w:tcPr/>
          <w:p>
            <w:pPr>
              <w:pStyle w:val="Compact"/>
              <w:jc w:val="left"/>
            </w:pPr>
            <w:r>
              <w:t xml:space="preserve">PDF case file downloadable</w:t>
            </w:r>
          </w:p>
        </w:tc>
      </w:tr>
      <w:tr>
        <w:tc>
          <w:tcPr/>
          <w:p>
            <w:pPr>
              <w:pStyle w:val="Compact"/>
              <w:jc w:val="left"/>
            </w:pPr>
            <w:r>
              <w:t xml:space="preserve">Dispute SGTX fee</w:t>
            </w:r>
          </w:p>
        </w:tc>
        <w:tc>
          <w:tcPr/>
          <w:p>
            <w:pPr>
              <w:pStyle w:val="Compact"/>
              <w:jc w:val="left"/>
            </w:pPr>
            <w:r>
              <w:t xml:space="preserve">Seller</w:t>
            </w:r>
          </w:p>
        </w:tc>
        <w:tc>
          <w:tcPr/>
          <w:p>
            <w:pPr>
              <w:pStyle w:val="Compact"/>
              <w:jc w:val="left"/>
            </w:pPr>
            <w:r>
              <w:t xml:space="preserve">Click</w:t>
            </w:r>
            <w:r>
              <w:t xml:space="preserve"> </w:t>
            </w:r>
            <w:r>
              <w:t xml:space="preserve">“</w:t>
            </w:r>
            <w:r>
              <w:t xml:space="preserve">Dispute SGTX Fee</w:t>
            </w:r>
            <w:r>
              <w:t xml:space="preserve">”</w:t>
            </w:r>
            <w:r>
              <w:t xml:space="preserve"> </w:t>
            </w:r>
            <w:r>
              <w:t xml:space="preserve">→ submit</w:t>
            </w:r>
          </w:p>
        </w:tc>
        <w:tc>
          <w:tcPr/>
          <w:p>
            <w:pPr>
              <w:pStyle w:val="Compact"/>
              <w:jc w:val="left"/>
            </w:pPr>
            <w:r>
              <w:t xml:space="preserve">Multisig review triggered</w:t>
            </w:r>
          </w:p>
        </w:tc>
      </w:tr>
    </w:tbl>
    <w:bookmarkEnd w:id="558"/>
    <w:bookmarkStart w:id="559" w:name="table-75"/>
    <w:p>
      <w:pPr>
        <w:pStyle w:val="3"/>
      </w:pPr>
      <w:r>
        <w:t xml:space="preserve">Table 75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Gate ID</w:t>
            </w:r>
          </w:p>
        </w:tc>
        <w:tc>
          <w:tcPr/>
          <w:p>
            <w:pPr>
              <w:pStyle w:val="Compact"/>
              <w:jc w:val="left"/>
            </w:pPr>
            <w:r>
              <w:t xml:space="preserve">Check</w:t>
            </w:r>
          </w:p>
        </w:tc>
        <w:tc>
          <w:tcPr/>
          <w:p>
            <w:pPr>
              <w:pStyle w:val="Compact"/>
              <w:jc w:val="left"/>
            </w:pPr>
            <w:r>
              <w:t xml:space="preserve">Enforcer</w:t>
            </w:r>
          </w:p>
        </w:tc>
        <w:tc>
          <w:tcPr/>
          <w:p>
            <w:pPr>
              <w:pStyle w:val="Compact"/>
              <w:jc w:val="left"/>
            </w:pPr>
            <w:r>
              <w:t xml:space="preserve">Failure Action</w:t>
            </w:r>
          </w:p>
        </w:tc>
      </w:tr>
      <w:tr>
        <w:tc>
          <w:tcPr/>
          <w:p>
            <w:pPr>
              <w:pStyle w:val="Compact"/>
              <w:jc w:val="left"/>
            </w:pPr>
            <w:r>
              <w:t xml:space="preserve">G10U1</w:t>
            </w:r>
          </w:p>
        </w:tc>
        <w:tc>
          <w:tcPr/>
          <w:p>
            <w:pPr>
              <w:pStyle w:val="Compact"/>
              <w:jc w:val="left"/>
            </w:pPr>
            <w:r>
              <w:t xml:space="preserve">Dispute filing references valid USTN / shipment / financing agreement</w:t>
            </w:r>
          </w:p>
        </w:tc>
        <w:tc>
          <w:tcPr/>
          <w:p>
            <w:pPr>
              <w:pStyle w:val="Compact"/>
              <w:jc w:val="left"/>
            </w:pPr>
            <w:r>
              <w:t xml:space="preserve">Governor (A3)</w:t>
            </w:r>
          </w:p>
        </w:tc>
        <w:tc>
          <w:tcPr/>
          <w:p>
            <w:pPr>
              <w:pStyle w:val="Compact"/>
              <w:jc w:val="left"/>
            </w:pPr>
            <w:r>
              <w:t xml:space="preserve">Reject filing</w:t>
            </w:r>
          </w:p>
        </w:tc>
      </w:tr>
      <w:tr>
        <w:tc>
          <w:tcPr/>
          <w:p>
            <w:pPr>
              <w:pStyle w:val="Compact"/>
              <w:jc w:val="left"/>
            </w:pPr>
            <w:r>
              <w:t xml:space="preserve">G10U2</w:t>
            </w:r>
          </w:p>
        </w:tc>
        <w:tc>
          <w:tcPr/>
          <w:p>
            <w:pPr>
              <w:pStyle w:val="Compact"/>
              <w:jc w:val="left"/>
            </w:pPr>
            <w:r>
              <w:t xml:space="preserve">Triage and categorisation logged (advisory)</w:t>
            </w:r>
          </w:p>
        </w:tc>
        <w:tc>
          <w:tcPr/>
          <w:p>
            <w:pPr>
              <w:pStyle w:val="Compact"/>
              <w:jc w:val="left"/>
            </w:pPr>
            <w:r>
              <w:t xml:space="preserve">Dispute Agent (A2)</w:t>
            </w:r>
          </w:p>
        </w:tc>
        <w:tc>
          <w:tcPr/>
          <w:p>
            <w:pPr>
              <w:pStyle w:val="Compact"/>
              <w:jc w:val="left"/>
            </w:pPr>
            <w:r>
              <w:t xml:space="preserve">None</w:t>
            </w:r>
          </w:p>
        </w:tc>
      </w:tr>
      <w:tr>
        <w:tc>
          <w:tcPr/>
          <w:p>
            <w:pPr>
              <w:pStyle w:val="Compact"/>
              <w:jc w:val="left"/>
            </w:pPr>
            <w:r>
              <w:t xml:space="preserve">G10U3</w:t>
            </w:r>
          </w:p>
        </w:tc>
        <w:tc>
          <w:tcPr/>
          <w:p>
            <w:pPr>
              <w:pStyle w:val="Compact"/>
              <w:jc w:val="left"/>
            </w:pPr>
            <w:r>
              <w:t xml:space="preserve">Evidence package compiled and Loom-hashed before escalation</w:t>
            </w:r>
          </w:p>
        </w:tc>
        <w:tc>
          <w:tcPr/>
          <w:p>
            <w:pPr>
              <w:pStyle w:val="Compact"/>
              <w:jc w:val="left"/>
            </w:pPr>
            <w:r>
              <w:t xml:space="preserve">Evidence Agent (A2/A3)</w:t>
            </w:r>
          </w:p>
        </w:tc>
        <w:tc>
          <w:tcPr/>
          <w:p>
            <w:pPr>
              <w:pStyle w:val="Compact"/>
              <w:jc w:val="left"/>
            </w:pPr>
            <w:r>
              <w:t xml:space="preserve">Block escalation until complete</w:t>
            </w:r>
          </w:p>
        </w:tc>
      </w:tr>
      <w:tr>
        <w:tc>
          <w:tcPr/>
          <w:p>
            <w:pPr>
              <w:pStyle w:val="Compact"/>
              <w:jc w:val="left"/>
            </w:pPr>
            <w:r>
              <w:t xml:space="preserve">G10U4</w:t>
            </w:r>
          </w:p>
        </w:tc>
        <w:tc>
          <w:tcPr/>
          <w:p>
            <w:pPr>
              <w:pStyle w:val="Compact"/>
              <w:jc w:val="left"/>
            </w:pPr>
            <w:r>
              <w:t xml:space="preserve">Mediation log entries timestamped and attributed</w:t>
            </w:r>
          </w:p>
        </w:tc>
        <w:tc>
          <w:tcPr/>
          <w:p>
            <w:pPr>
              <w:pStyle w:val="Compact"/>
              <w:jc w:val="left"/>
            </w:pPr>
            <w:r>
              <w:t xml:space="preserve">Governor (A3)</w:t>
            </w:r>
          </w:p>
        </w:tc>
        <w:tc>
          <w:tcPr/>
          <w:p>
            <w:pPr>
              <w:pStyle w:val="Compact"/>
              <w:jc w:val="left"/>
            </w:pPr>
            <w:r>
              <w:t xml:space="preserve">Reject message</w:t>
            </w:r>
          </w:p>
        </w:tc>
      </w:tr>
      <w:tr>
        <w:tc>
          <w:tcPr/>
          <w:p>
            <w:pPr>
              <w:pStyle w:val="Compact"/>
              <w:jc w:val="left"/>
            </w:pPr>
            <w:r>
              <w:t xml:space="preserve">G10U5</w:t>
            </w:r>
          </w:p>
        </w:tc>
        <w:tc>
          <w:tcPr/>
          <w:p>
            <w:pPr>
              <w:pStyle w:val="Compact"/>
              <w:jc w:val="left"/>
            </w:pPr>
            <w:r>
              <w:t xml:space="preserve">AI-generated settlement proposal (if used) explicitly accepted by both parties</w:t>
            </w:r>
          </w:p>
        </w:tc>
        <w:tc>
          <w:tcPr/>
          <w:p>
            <w:pPr>
              <w:pStyle w:val="Compact"/>
              <w:jc w:val="left"/>
            </w:pPr>
            <w:r>
              <w:t xml:space="preserve">Governor (A3)</w:t>
            </w:r>
          </w:p>
        </w:tc>
        <w:tc>
          <w:tcPr/>
          <w:p>
            <w:pPr>
              <w:pStyle w:val="Compact"/>
              <w:jc w:val="left"/>
            </w:pPr>
            <w:r>
              <w:t xml:space="preserve">Cannot resolve</w:t>
            </w:r>
          </w:p>
        </w:tc>
      </w:tr>
      <w:tr>
        <w:tc>
          <w:tcPr/>
          <w:p>
            <w:pPr>
              <w:pStyle w:val="Compact"/>
              <w:jc w:val="left"/>
            </w:pPr>
            <w:r>
              <w:t xml:space="preserve">G10U6</w:t>
            </w:r>
          </w:p>
        </w:tc>
        <w:tc>
          <w:tcPr/>
          <w:p>
            <w:pPr>
              <w:pStyle w:val="Compact"/>
              <w:jc w:val="left"/>
            </w:pPr>
            <w:r>
              <w:t xml:space="preserve">Partial FeeLock release (if applied) must have Governor approval</w:t>
            </w:r>
          </w:p>
        </w:tc>
        <w:tc>
          <w:tcPr/>
          <w:p>
            <w:pPr>
              <w:pStyle w:val="Compact"/>
              <w:jc w:val="left"/>
            </w:pPr>
            <w:r>
              <w:t xml:space="preserve">Governor (A3)</w:t>
            </w:r>
          </w:p>
        </w:tc>
        <w:tc>
          <w:tcPr/>
          <w:p>
            <w:pPr>
              <w:pStyle w:val="Compact"/>
              <w:jc w:val="left"/>
            </w:pPr>
            <w:r>
              <w:t xml:space="preserve">Hold full amount</w:t>
            </w:r>
          </w:p>
        </w:tc>
      </w:tr>
      <w:tr>
        <w:tc>
          <w:tcPr/>
          <w:p>
            <w:pPr>
              <w:pStyle w:val="Compact"/>
              <w:jc w:val="left"/>
            </w:pPr>
            <w:r>
              <w:t xml:space="preserve">G10U7</w:t>
            </w:r>
          </w:p>
        </w:tc>
        <w:tc>
          <w:tcPr/>
          <w:p>
            <w:pPr>
              <w:pStyle w:val="Compact"/>
              <w:jc w:val="left"/>
            </w:pPr>
            <w:r>
              <w:t xml:space="preserve">Document authenticity flags recorded (advisory)</w:t>
            </w:r>
          </w:p>
        </w:tc>
        <w:tc>
          <w:tcPr/>
          <w:p>
            <w:pPr>
              <w:pStyle w:val="Compact"/>
              <w:jc w:val="left"/>
            </w:pPr>
            <w:r>
              <w:t xml:space="preserve">Doc Agent (A2)</w:t>
            </w:r>
          </w:p>
        </w:tc>
        <w:tc>
          <w:tcPr/>
          <w:p>
            <w:pPr>
              <w:pStyle w:val="Compact"/>
              <w:jc w:val="left"/>
            </w:pPr>
            <w:r>
              <w:t xml:space="preserve">None</w:t>
            </w:r>
          </w:p>
        </w:tc>
      </w:tr>
      <w:tr>
        <w:tc>
          <w:tcPr/>
          <w:p>
            <w:pPr>
              <w:pStyle w:val="Compact"/>
              <w:jc w:val="left"/>
            </w:pPr>
            <w:r>
              <w:t xml:space="preserve">G10U8</w:t>
            </w:r>
          </w:p>
        </w:tc>
        <w:tc>
          <w:tcPr/>
          <w:p>
            <w:pPr>
              <w:pStyle w:val="Compact"/>
              <w:jc w:val="left"/>
            </w:pPr>
            <w:r>
              <w:t xml:space="preserve">Arbitration package completeness check passed</w:t>
            </w:r>
          </w:p>
        </w:tc>
        <w:tc>
          <w:tcPr/>
          <w:p>
            <w:pPr>
              <w:pStyle w:val="Compact"/>
              <w:jc w:val="left"/>
            </w:pPr>
            <w:r>
              <w:t xml:space="preserve">Arb Agent (A2)</w:t>
            </w:r>
          </w:p>
        </w:tc>
        <w:tc>
          <w:tcPr/>
          <w:p>
            <w:pPr>
              <w:pStyle w:val="Compact"/>
              <w:jc w:val="left"/>
            </w:pPr>
            <w:r>
              <w:t xml:space="preserve">Cannot close dispute</w:t>
            </w:r>
          </w:p>
        </w:tc>
      </w:tr>
      <w:tr>
        <w:tc>
          <w:tcPr/>
          <w:p>
            <w:pPr>
              <w:pStyle w:val="Compact"/>
              <w:jc w:val="left"/>
            </w:pPr>
            <w:r>
              <w:t xml:space="preserve">G10U9</w:t>
            </w:r>
          </w:p>
        </w:tc>
        <w:tc>
          <w:tcPr/>
          <w:p>
            <w:pPr>
              <w:pStyle w:val="Compact"/>
              <w:jc w:val="left"/>
            </w:pPr>
            <w:r>
              <w:t xml:space="preserve">SGTX fee dispute: monetary adjustment requires multisig (3/5)</w:t>
            </w:r>
          </w:p>
        </w:tc>
        <w:tc>
          <w:tcPr/>
          <w:p>
            <w:pPr>
              <w:pStyle w:val="Compact"/>
              <w:jc w:val="left"/>
            </w:pPr>
            <w:r>
              <w:t xml:space="preserve">Governor (A3)</w:t>
            </w:r>
          </w:p>
        </w:tc>
        <w:tc>
          <w:tcPr/>
          <w:p>
            <w:pPr>
              <w:pStyle w:val="Compact"/>
              <w:jc w:val="left"/>
            </w:pPr>
            <w:r>
              <w:t xml:space="preserve">Reject adjustment, log dispute</w:t>
            </w:r>
          </w:p>
        </w:tc>
      </w:tr>
      <w:tr>
        <w:tc>
          <w:tcPr/>
          <w:p>
            <w:pPr>
              <w:pStyle w:val="Compact"/>
              <w:jc w:val="left"/>
            </w:pPr>
            <w:r>
              <w:t xml:space="preserve">G10U10</w:t>
            </w:r>
          </w:p>
        </w:tc>
        <w:tc>
          <w:tcPr/>
          <w:p>
            <w:pPr>
              <w:pStyle w:val="Compact"/>
              <w:jc w:val="left"/>
            </w:pPr>
            <w:r>
              <w:t xml:space="preserve">QC dispute fast-track: overridden AI findings flagged in evidence package</w:t>
            </w:r>
          </w:p>
        </w:tc>
        <w:tc>
          <w:tcPr/>
          <w:p>
            <w:pPr>
              <w:pStyle w:val="Compact"/>
              <w:jc w:val="left"/>
            </w:pPr>
            <w:r>
              <w:t xml:space="preserve">Evidence Compiler (A2)</w:t>
            </w:r>
          </w:p>
        </w:tc>
        <w:tc>
          <w:tcPr/>
          <w:p>
            <w:pPr>
              <w:pStyle w:val="Compact"/>
              <w:jc w:val="left"/>
            </w:pPr>
            <w:r>
              <w:t xml:space="preserve">None (informational)</w:t>
            </w:r>
          </w:p>
        </w:tc>
      </w:tr>
      <w:tr>
        <w:tc>
          <w:tcPr/>
          <w:p>
            <w:pPr>
              <w:pStyle w:val="Compact"/>
              <w:jc w:val="left"/>
            </w:pPr>
            <w:r>
              <w:t xml:space="preserve">G10U11</w:t>
            </w:r>
          </w:p>
        </w:tc>
        <w:tc>
          <w:tcPr/>
          <w:p>
            <w:pPr>
              <w:pStyle w:val="Compact"/>
              <w:jc w:val="left"/>
            </w:pPr>
            <w:r>
              <w:t xml:space="preserve">All blocked actions display PlainLanguage Governor Decision Panel with actionable remediation</w:t>
            </w:r>
          </w:p>
        </w:tc>
        <w:tc>
          <w:tcPr/>
          <w:p>
            <w:pPr>
              <w:pStyle w:val="Compact"/>
              <w:jc w:val="left"/>
            </w:pPr>
            <w:r>
              <w:t xml:space="preserve">Governor (A3) + Groq/Ollama</w:t>
            </w:r>
          </w:p>
        </w:tc>
        <w:tc>
          <w:tcPr/>
          <w:p>
            <w:pPr>
              <w:pStyle w:val="Compact"/>
              <w:jc w:val="left"/>
            </w:pPr>
            <w:r>
              <w:t xml:space="preserve">User sees jargon-free explanation; cannot proceed until condition resolved</w:t>
            </w:r>
          </w:p>
        </w:tc>
      </w:tr>
    </w:tbl>
    <w:bookmarkEnd w:id="559"/>
    <w:bookmarkStart w:id="560" w:name="table-76"/>
    <w:p>
      <w:pPr>
        <w:pStyle w:val="3"/>
      </w:pPr>
      <w:r>
        <w:t xml:space="preserve">Table 76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Data Type</w:t>
            </w:r>
          </w:p>
        </w:tc>
        <w:tc>
          <w:tcPr/>
          <w:p>
            <w:pPr>
              <w:pStyle w:val="Compact"/>
              <w:jc w:val="left"/>
            </w:pPr>
            <w:r>
              <w:t xml:space="preserve">Update Frequency</w:t>
            </w:r>
          </w:p>
        </w:tc>
      </w:tr>
      <w:tr>
        <w:tc>
          <w:tcPr/>
          <w:p>
            <w:pPr>
              <w:pStyle w:val="Compact"/>
              <w:jc w:val="left"/>
            </w:pPr>
            <w:r>
              <w:t xml:space="preserve">EU RASFF</w:t>
            </w:r>
          </w:p>
        </w:tc>
        <w:tc>
          <w:tcPr/>
          <w:p>
            <w:pPr>
              <w:pStyle w:val="Compact"/>
              <w:jc w:val="left"/>
            </w:pPr>
            <w:r>
              <w:t xml:space="preserve">Food safety alerts, MRLs, cold treatment requirements</w:t>
            </w:r>
          </w:p>
        </w:tc>
        <w:tc>
          <w:tcPr/>
          <w:p>
            <w:pPr>
              <w:pStyle w:val="Compact"/>
              <w:jc w:val="left"/>
            </w:pPr>
            <w:r>
              <w:t xml:space="preserve">Daily</w:t>
            </w:r>
          </w:p>
        </w:tc>
      </w:tr>
      <w:tr>
        <w:tc>
          <w:tcPr/>
          <w:p>
            <w:pPr>
              <w:pStyle w:val="Compact"/>
              <w:jc w:val="left"/>
            </w:pPr>
            <w:r>
              <w:t xml:space="preserve">US FDA Import Alerts</w:t>
            </w:r>
          </w:p>
        </w:tc>
        <w:tc>
          <w:tcPr/>
          <w:p>
            <w:pPr>
              <w:pStyle w:val="Compact"/>
              <w:jc w:val="left"/>
            </w:pPr>
            <w:r>
              <w:t xml:space="preserve">Detention lists, treatment requirements</w:t>
            </w:r>
          </w:p>
        </w:tc>
        <w:tc>
          <w:tcPr/>
          <w:p>
            <w:pPr>
              <w:pStyle w:val="Compact"/>
              <w:jc w:val="left"/>
            </w:pPr>
            <w:r>
              <w:t xml:space="preserve">Daily</w:t>
            </w:r>
          </w:p>
        </w:tc>
      </w:tr>
      <w:tr>
        <w:tc>
          <w:tcPr/>
          <w:p>
            <w:pPr>
              <w:pStyle w:val="Compact"/>
              <w:jc w:val="left"/>
            </w:pPr>
            <w:r>
              <w:t xml:space="preserve">Saudi SFDA</w:t>
            </w:r>
          </w:p>
        </w:tc>
        <w:tc>
          <w:tcPr/>
          <w:p>
            <w:pPr>
              <w:pStyle w:val="Compact"/>
              <w:jc w:val="left"/>
            </w:pPr>
            <w:r>
              <w:t xml:space="preserve">Import requirements, cold chain rules</w:t>
            </w:r>
          </w:p>
        </w:tc>
        <w:tc>
          <w:tcPr/>
          <w:p>
            <w:pPr>
              <w:pStyle w:val="Compact"/>
              <w:jc w:val="left"/>
            </w:pPr>
            <w:r>
              <w:t xml:space="preserve">Weekly</w:t>
            </w:r>
          </w:p>
        </w:tc>
      </w:tr>
      <w:tr>
        <w:tc>
          <w:tcPr/>
          <w:p>
            <w:pPr>
              <w:pStyle w:val="Compact"/>
              <w:jc w:val="left"/>
            </w:pPr>
            <w:r>
              <w:t xml:space="preserve">Egyptian Plant Quarantine</w:t>
            </w:r>
          </w:p>
        </w:tc>
        <w:tc>
          <w:tcPr/>
          <w:p>
            <w:pPr>
              <w:pStyle w:val="Compact"/>
              <w:jc w:val="left"/>
            </w:pPr>
            <w:r>
              <w:t xml:space="preserve">Phyto requirements, fumigation rules</w:t>
            </w:r>
          </w:p>
        </w:tc>
        <w:tc>
          <w:tcPr/>
          <w:p>
            <w:pPr>
              <w:pStyle w:val="Compact"/>
              <w:jc w:val="left"/>
            </w:pPr>
            <w:r>
              <w:t xml:space="preserve">Monthly</w:t>
            </w:r>
          </w:p>
        </w:tc>
      </w:tr>
      <w:tr>
        <w:tc>
          <w:tcPr/>
          <w:p>
            <w:pPr>
              <w:pStyle w:val="Compact"/>
              <w:jc w:val="left"/>
            </w:pPr>
            <w:r>
              <w:t xml:space="preserve">NFSA (Egypt)</w:t>
            </w:r>
          </w:p>
        </w:tc>
        <w:tc>
          <w:tcPr/>
          <w:p>
            <w:pPr>
              <w:pStyle w:val="Compact"/>
              <w:jc w:val="left"/>
            </w:pPr>
            <w:r>
              <w:t xml:space="preserve">Health certificate rules</w:t>
            </w:r>
          </w:p>
        </w:tc>
        <w:tc>
          <w:tcPr/>
          <w:p>
            <w:pPr>
              <w:pStyle w:val="Compact"/>
              <w:jc w:val="left"/>
            </w:pPr>
            <w:r>
              <w:t xml:space="preserve">Monthly</w:t>
            </w:r>
          </w:p>
        </w:tc>
      </w:tr>
      <w:tr>
        <w:tc>
          <w:tcPr/>
          <w:p>
            <w:pPr>
              <w:pStyle w:val="Compact"/>
              <w:jc w:val="left"/>
            </w:pPr>
            <w:r>
              <w:t xml:space="preserve">GOEIC</w:t>
            </w:r>
          </w:p>
        </w:tc>
        <w:tc>
          <w:tcPr/>
          <w:p>
            <w:pPr>
              <w:pStyle w:val="Compact"/>
              <w:jc w:val="left"/>
            </w:pPr>
            <w:r>
              <w:t xml:space="preserve">Conformity certificates</w:t>
            </w:r>
          </w:p>
        </w:tc>
        <w:tc>
          <w:tcPr/>
          <w:p>
            <w:pPr>
              <w:pStyle w:val="Compact"/>
              <w:jc w:val="left"/>
            </w:pPr>
            <w:r>
              <w:t xml:space="preserve">Monthly</w:t>
            </w:r>
          </w:p>
        </w:tc>
      </w:tr>
      <w:tr>
        <w:tc>
          <w:tcPr/>
          <w:p>
            <w:pPr>
              <w:pStyle w:val="Compact"/>
              <w:jc w:val="left"/>
            </w:pPr>
            <w:r>
              <w:t xml:space="preserve">IPPC e-Phyto Hub</w:t>
            </w:r>
          </w:p>
        </w:tc>
        <w:tc>
          <w:tcPr/>
          <w:p>
            <w:pPr>
              <w:pStyle w:val="Compact"/>
              <w:jc w:val="left"/>
            </w:pPr>
            <w:r>
              <w:t xml:space="preserve">Phytosanitary certificate schema, treatment codes</w:t>
            </w:r>
          </w:p>
        </w:tc>
        <w:tc>
          <w:tcPr/>
          <w:p>
            <w:pPr>
              <w:pStyle w:val="Compact"/>
              <w:jc w:val="left"/>
            </w:pPr>
            <w:r>
              <w:t xml:space="preserve">Real-time</w:t>
            </w:r>
          </w:p>
        </w:tc>
      </w:tr>
      <w:tr>
        <w:tc>
          <w:tcPr/>
          <w:p>
            <w:pPr>
              <w:pStyle w:val="Compact"/>
              <w:jc w:val="left"/>
            </w:pPr>
            <w:r>
              <w:t xml:space="preserve">WTO SPS notifications</w:t>
            </w:r>
          </w:p>
        </w:tc>
        <w:tc>
          <w:tcPr/>
          <w:p>
            <w:pPr>
              <w:pStyle w:val="Compact"/>
              <w:jc w:val="left"/>
            </w:pPr>
            <w:r>
              <w:t xml:space="preserve">Regulatory changes, new treatment mandates</w:t>
            </w:r>
          </w:p>
        </w:tc>
        <w:tc>
          <w:tcPr/>
          <w:p>
            <w:pPr>
              <w:pStyle w:val="Compact"/>
              <w:jc w:val="left"/>
            </w:pPr>
            <w:r>
              <w:t xml:space="preserve">Continuous</w:t>
            </w:r>
          </w:p>
        </w:tc>
      </w:tr>
      <w:tr>
        <w:tc>
          <w:tcPr/>
          <w:p>
            <w:pPr>
              <w:pStyle w:val="Compact"/>
              <w:jc w:val="left"/>
            </w:pPr>
            <w:r>
              <w:t xml:space="preserve">Port authority websites (scraped)</w:t>
            </w:r>
          </w:p>
        </w:tc>
        <w:tc>
          <w:tcPr/>
          <w:p>
            <w:pPr>
              <w:pStyle w:val="Compact"/>
              <w:jc w:val="left"/>
            </w:pPr>
            <w:r>
              <w:t xml:space="preserve">Port-specific rules (e.g., cold treatment at discharge)</w:t>
            </w:r>
          </w:p>
        </w:tc>
        <w:tc>
          <w:tcPr/>
          <w:p>
            <w:pPr>
              <w:pStyle w:val="Compact"/>
              <w:jc w:val="left"/>
            </w:pPr>
            <w:r>
              <w:t xml:space="preserve">Weekly</w:t>
            </w:r>
          </w:p>
        </w:tc>
      </w:tr>
      <w:tr>
        <w:tc>
          <w:tcPr/>
          <w:p>
            <w:pPr>
              <w:pStyle w:val="Compact"/>
              <w:jc w:val="left"/>
            </w:pPr>
            <w:r>
              <w:t xml:space="preserve">ISPM 15</w:t>
            </w:r>
          </w:p>
        </w:tc>
        <w:tc>
          <w:tcPr/>
          <w:p>
            <w:pPr>
              <w:pStyle w:val="Compact"/>
              <w:jc w:val="left"/>
            </w:pPr>
            <w:r>
              <w:t xml:space="preserve">Wood packaging treatment requirements</w:t>
            </w:r>
          </w:p>
        </w:tc>
        <w:tc>
          <w:tcPr/>
          <w:p>
            <w:pPr>
              <w:pStyle w:val="Compact"/>
              <w:jc w:val="left"/>
            </w:pPr>
            <w:r>
              <w:t xml:space="preserve">As updated</w:t>
            </w:r>
          </w:p>
        </w:tc>
      </w:tr>
      <w:tr>
        <w:tc>
          <w:tcPr/>
          <w:p>
            <w:pPr>
              <w:pStyle w:val="Compact"/>
              <w:jc w:val="left"/>
            </w:pPr>
            <w:r>
              <w:t xml:space="preserve">Global Pallet Standards</w:t>
            </w:r>
          </w:p>
        </w:tc>
        <w:tc>
          <w:tcPr/>
          <w:p>
            <w:pPr>
              <w:pStyle w:val="Compact"/>
              <w:jc w:val="left"/>
            </w:pPr>
            <w:r>
              <w:t xml:space="preserve">EUR, ISO, custom pallet dimensions</w:t>
            </w:r>
          </w:p>
        </w:tc>
        <w:tc>
          <w:tcPr/>
          <w:p>
            <w:pPr>
              <w:pStyle w:val="Compact"/>
              <w:jc w:val="left"/>
            </w:pPr>
            <w:r>
              <w:t xml:space="preserve">Static</w:t>
            </w:r>
          </w:p>
        </w:tc>
      </w:tr>
    </w:tbl>
    <w:bookmarkEnd w:id="560"/>
    <w:bookmarkStart w:id="561" w:name="table-77"/>
    <w:p>
      <w:pPr>
        <w:pStyle w:val="3"/>
      </w:pPr>
      <w:r>
        <w:t xml:space="preserve">Table 77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Incoterm</w:t>
            </w:r>
          </w:p>
        </w:tc>
        <w:tc>
          <w:tcPr/>
          <w:p>
            <w:pPr>
              <w:pStyle w:val="Compact"/>
              <w:jc w:val="left"/>
            </w:pPr>
            <w:r>
              <w:t xml:space="preserve">Seller provides logistics up to</w:t>
            </w:r>
          </w:p>
        </w:tc>
        <w:tc>
          <w:tcPr/>
          <w:p>
            <w:pPr>
              <w:pStyle w:val="Compact"/>
              <w:jc w:val="left"/>
            </w:pPr>
            <w:r>
              <w:t xml:space="preserve">Seller includes ocean/air freight</w:t>
            </w:r>
          </w:p>
        </w:tc>
        <w:tc>
          <w:tcPr/>
          <w:p>
            <w:pPr>
              <w:pStyle w:val="Compact"/>
              <w:jc w:val="left"/>
            </w:pPr>
            <w:r>
              <w:t xml:space="preserve">Seller includes destination charges</w:t>
            </w:r>
          </w:p>
        </w:tc>
        <w:tc>
          <w:tcPr/>
          <w:p>
            <w:pPr>
              <w:pStyle w:val="Compact"/>
              <w:jc w:val="left"/>
            </w:pPr>
            <w:r>
              <w:t xml:space="preserve">Seller includes duties</w:t>
            </w:r>
          </w:p>
        </w:tc>
      </w:tr>
      <w:tr>
        <w:tc>
          <w:tcPr/>
          <w:p>
            <w:pPr>
              <w:pStyle w:val="Compact"/>
              <w:jc w:val="left"/>
            </w:pPr>
            <w:r>
              <w:t xml:space="preserve">EXW</w:t>
            </w:r>
          </w:p>
        </w:tc>
        <w:tc>
          <w:tcPr/>
          <w:p>
            <w:pPr>
              <w:pStyle w:val="Compact"/>
              <w:jc w:val="left"/>
            </w:pPr>
            <w:r>
              <w:t xml:space="preserve">Seller’s premises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FOB</w:t>
            </w:r>
          </w:p>
        </w:tc>
        <w:tc>
          <w:tcPr/>
          <w:p>
            <w:pPr>
              <w:pStyle w:val="Compact"/>
              <w:jc w:val="left"/>
            </w:pPr>
            <w:r>
              <w:t xml:space="preserve">Loading on vessel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CFR</w:t>
            </w:r>
          </w:p>
        </w:tc>
        <w:tc>
          <w:tcPr/>
          <w:p>
            <w:pPr>
              <w:pStyle w:val="Compact"/>
              <w:jc w:val="left"/>
            </w:pPr>
            <w:r>
              <w:t xml:space="preserve">Destination port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CIF</w:t>
            </w:r>
          </w:p>
        </w:tc>
        <w:tc>
          <w:tcPr/>
          <w:p>
            <w:pPr>
              <w:pStyle w:val="Compact"/>
              <w:jc w:val="left"/>
            </w:pPr>
            <w:r>
              <w:t xml:space="preserve">Destination port + insurance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CPT</w:t>
            </w:r>
          </w:p>
        </w:tc>
        <w:tc>
          <w:tcPr/>
          <w:p>
            <w:pPr>
              <w:pStyle w:val="Compact"/>
              <w:jc w:val="left"/>
            </w:pPr>
            <w:r>
              <w:t xml:space="preserve">Named place</w:t>
            </w:r>
          </w:p>
        </w:tc>
        <w:tc>
          <w:tcPr/>
          <w:p>
            <w:pPr>
              <w:pStyle w:val="Compact"/>
              <w:jc w:val="left"/>
            </w:pPr>
            <w:r>
              <w:t xml:space="preserve">Yes (if applicable)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CIP</w:t>
            </w:r>
          </w:p>
        </w:tc>
        <w:tc>
          <w:tcPr/>
          <w:p>
            <w:pPr>
              <w:pStyle w:val="Compact"/>
              <w:jc w:val="left"/>
            </w:pPr>
            <w:r>
              <w:t xml:space="preserve">Named place + insurance</w:t>
            </w:r>
          </w:p>
        </w:tc>
        <w:tc>
          <w:tcPr/>
          <w:p>
            <w:pPr>
              <w:pStyle w:val="Compact"/>
              <w:jc w:val="left"/>
            </w:pPr>
            <w:r>
              <w:t xml:space="preserve">Yes (if applicable)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DAP</w:t>
            </w:r>
          </w:p>
        </w:tc>
        <w:tc>
          <w:tcPr/>
          <w:p>
            <w:pPr>
              <w:pStyle w:val="Compact"/>
              <w:jc w:val="left"/>
            </w:pPr>
            <w:r>
              <w:t xml:space="preserve">Named place</w:t>
            </w:r>
          </w:p>
        </w:tc>
        <w:tc>
          <w:tcPr/>
          <w:p>
            <w:pPr>
              <w:pStyle w:val="Compact"/>
              <w:jc w:val="left"/>
            </w:pPr>
            <w:r>
              <w:t xml:space="preserve">Yes (if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DPU</w:t>
            </w:r>
          </w:p>
        </w:tc>
        <w:tc>
          <w:tcPr/>
          <w:p>
            <w:pPr>
              <w:pStyle w:val="Compact"/>
              <w:jc w:val="left"/>
            </w:pPr>
            <w:r>
              <w:t xml:space="preserve">Terminal</w:t>
            </w:r>
          </w:p>
        </w:tc>
        <w:tc>
          <w:tcPr/>
          <w:p>
            <w:pPr>
              <w:pStyle w:val="Compact"/>
              <w:jc w:val="left"/>
            </w:pPr>
            <w:r>
              <w:t xml:space="preserve">Yes (if applicable)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DDP</w:t>
            </w:r>
          </w:p>
        </w:tc>
        <w:tc>
          <w:tcPr/>
          <w:p>
            <w:pPr>
              <w:pStyle w:val="Compact"/>
              <w:jc w:val="left"/>
            </w:pPr>
            <w:r>
              <w:t xml:space="preserve">Named place (duties paid)</w:t>
            </w:r>
          </w:p>
        </w:tc>
        <w:tc>
          <w:tcPr/>
          <w:p>
            <w:pPr>
              <w:pStyle w:val="Compact"/>
              <w:jc w:val="left"/>
            </w:pPr>
            <w:r>
              <w:t xml:space="preserve">Yes (if applicable)</w:t>
            </w:r>
          </w:p>
        </w:tc>
        <w:tc>
          <w:tcPr/>
          <w:p>
            <w:pPr>
              <w:pStyle w:val="Compact"/>
              <w:jc w:val="left"/>
            </w:pPr>
            <w:r>
              <w:t xml:space="preserve">Yes</w:t>
            </w:r>
          </w:p>
        </w:tc>
        <w:tc>
          <w:tcPr/>
          <w:p>
            <w:pPr>
              <w:pStyle w:val="Compact"/>
              <w:jc w:val="left"/>
            </w:pPr>
            <w:r>
              <w:t xml:space="preserve">Yes</w:t>
            </w:r>
          </w:p>
        </w:tc>
      </w:tr>
    </w:tbl>
    <w:bookmarkEnd w:id="561"/>
    <w:bookmarkStart w:id="562" w:name="table-78"/>
    <w:p>
      <w:pPr>
        <w:pStyle w:val="3"/>
      </w:pPr>
      <w:r>
        <w:t xml:space="preserve">Table 78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Origin</w:t>
            </w:r>
          </w:p>
        </w:tc>
        <w:tc>
          <w:tcPr/>
          <w:p>
            <w:pPr>
              <w:pStyle w:val="Compact"/>
              <w:jc w:val="left"/>
            </w:pPr>
            <w:r>
              <w:t xml:space="preserve">Destination</w:t>
            </w:r>
          </w:p>
        </w:tc>
        <w:tc>
          <w:tcPr/>
          <w:p>
            <w:pPr>
              <w:pStyle w:val="Compact"/>
              <w:jc w:val="left"/>
            </w:pPr>
            <w:r>
              <w:t xml:space="preserve">Port</w:t>
            </w:r>
          </w:p>
        </w:tc>
        <w:tc>
          <w:tcPr/>
          <w:p>
            <w:pPr>
              <w:pStyle w:val="Compact"/>
              <w:jc w:val="left"/>
            </w:pPr>
            <w:r>
              <w:t xml:space="preserve">Special Procedure</w:t>
            </w:r>
          </w:p>
        </w:tc>
      </w:tr>
      <w:tr>
        <w:tc>
          <w:tcPr/>
          <w:p>
            <w:pPr>
              <w:pStyle w:val="Compact"/>
              <w:jc w:val="left"/>
            </w:pPr>
            <w:r>
              <w:t xml:space="preserve">Fresh oranges (HS 0805.10)</w:t>
            </w:r>
          </w:p>
        </w:tc>
        <w:tc>
          <w:tcPr/>
          <w:p>
            <w:pPr>
              <w:pStyle w:val="Compact"/>
              <w:jc w:val="left"/>
            </w:pPr>
            <w:r>
              <w:t xml:space="preserve">Egypt</w:t>
            </w:r>
          </w:p>
        </w:tc>
        <w:tc>
          <w:tcPr/>
          <w:p>
            <w:pPr>
              <w:pStyle w:val="Compact"/>
              <w:jc w:val="left"/>
            </w:pPr>
            <w:r>
              <w:t xml:space="preserve">Japan</w:t>
            </w:r>
          </w:p>
        </w:tc>
        <w:tc>
          <w:tcPr/>
          <w:p>
            <w:pPr>
              <w:pStyle w:val="Compact"/>
              <w:jc w:val="left"/>
            </w:pPr>
            <w:r>
              <w:t xml:space="preserve">Tokyo</w:t>
            </w:r>
          </w:p>
        </w:tc>
        <w:tc>
          <w:tcPr/>
          <w:p>
            <w:pPr>
              <w:pStyle w:val="Compact"/>
              <w:jc w:val="left"/>
            </w:pPr>
            <w:r>
              <w:t xml:space="preserve">Cold treatment (-0.5°C, 14 days)</w:t>
            </w:r>
          </w:p>
        </w:tc>
      </w:tr>
      <w:tr>
        <w:tc>
          <w:tcPr/>
          <w:p>
            <w:pPr>
              <w:pStyle w:val="Compact"/>
              <w:jc w:val="left"/>
            </w:pPr>
            <w:r>
              <w:t xml:space="preserve">Fresh oranges (HS 0805.10)</w:t>
            </w:r>
          </w:p>
        </w:tc>
        <w:tc>
          <w:tcPr/>
          <w:p>
            <w:pPr>
              <w:pStyle w:val="Compact"/>
              <w:jc w:val="left"/>
            </w:pPr>
            <w:r>
              <w:t xml:space="preserve">Egypt</w:t>
            </w:r>
          </w:p>
        </w:tc>
        <w:tc>
          <w:tcPr/>
          <w:p>
            <w:pPr>
              <w:pStyle w:val="Compact"/>
              <w:jc w:val="left"/>
            </w:pPr>
            <w:r>
              <w:t xml:space="preserve">South Korea</w:t>
            </w:r>
          </w:p>
        </w:tc>
        <w:tc>
          <w:tcPr/>
          <w:p>
            <w:pPr>
              <w:pStyle w:val="Compact"/>
              <w:jc w:val="left"/>
            </w:pPr>
            <w:r>
              <w:t xml:space="preserve">Busan</w:t>
            </w:r>
          </w:p>
        </w:tc>
        <w:tc>
          <w:tcPr/>
          <w:p>
            <w:pPr>
              <w:pStyle w:val="Compact"/>
              <w:jc w:val="left"/>
            </w:pPr>
            <w:r>
              <w:t xml:space="preserve">Cold treatment (-0.5°C, 12 days)</w:t>
            </w:r>
          </w:p>
        </w:tc>
      </w:tr>
      <w:tr>
        <w:tc>
          <w:tcPr/>
          <w:p>
            <w:pPr>
              <w:pStyle w:val="Compact"/>
              <w:jc w:val="left"/>
            </w:pPr>
            <w:r>
              <w:t xml:space="preserve">Fresh apples (HS 0808.10)</w:t>
            </w:r>
          </w:p>
        </w:tc>
        <w:tc>
          <w:tcPr/>
          <w:p>
            <w:pPr>
              <w:pStyle w:val="Compact"/>
              <w:jc w:val="left"/>
            </w:pPr>
            <w:r>
              <w:t xml:space="preserve">Egypt</w:t>
            </w:r>
          </w:p>
        </w:tc>
        <w:tc>
          <w:tcPr/>
          <w:p>
            <w:pPr>
              <w:pStyle w:val="Compact"/>
              <w:jc w:val="left"/>
            </w:pPr>
            <w:r>
              <w:t xml:space="preserve">Saudi Arabia</w:t>
            </w:r>
          </w:p>
        </w:tc>
        <w:tc>
          <w:tcPr/>
          <w:p>
            <w:pPr>
              <w:pStyle w:val="Compact"/>
              <w:jc w:val="left"/>
            </w:pPr>
            <w:r>
              <w:t xml:space="preserve">Jeddah</w:t>
            </w:r>
          </w:p>
        </w:tc>
        <w:tc>
          <w:tcPr/>
          <w:p>
            <w:pPr>
              <w:pStyle w:val="Compact"/>
              <w:jc w:val="left"/>
            </w:pPr>
            <w:r>
              <w:t xml:space="preserve">Fumigation (methyl bromide)</w:t>
            </w:r>
          </w:p>
        </w:tc>
      </w:tr>
      <w:tr>
        <w:tc>
          <w:tcPr/>
          <w:p>
            <w:pPr>
              <w:pStyle w:val="Compact"/>
              <w:jc w:val="left"/>
            </w:pPr>
            <w:r>
              <w:t xml:space="preserve">Fresh strawberries (HS 0811.10)</w:t>
            </w:r>
          </w:p>
        </w:tc>
        <w:tc>
          <w:tcPr/>
          <w:p>
            <w:pPr>
              <w:pStyle w:val="Compact"/>
              <w:jc w:val="left"/>
            </w:pPr>
            <w:r>
              <w:t xml:space="preserve">Egypt</w:t>
            </w:r>
          </w:p>
        </w:tc>
        <w:tc>
          <w:tcPr/>
          <w:p>
            <w:pPr>
              <w:pStyle w:val="Compact"/>
              <w:jc w:val="left"/>
            </w:pPr>
            <w:r>
              <w:t xml:space="preserve">USA</w:t>
            </w:r>
          </w:p>
        </w:tc>
        <w:tc>
          <w:tcPr/>
          <w:p>
            <w:pPr>
              <w:pStyle w:val="Compact"/>
              <w:jc w:val="left"/>
            </w:pPr>
            <w:r>
              <w:t xml:space="preserve">New York</w:t>
            </w:r>
          </w:p>
        </w:tc>
        <w:tc>
          <w:tcPr/>
          <w:p>
            <w:pPr>
              <w:pStyle w:val="Compact"/>
              <w:jc w:val="left"/>
            </w:pPr>
            <w:r>
              <w:t xml:space="preserve">Pre-cooling certificate required</w:t>
            </w:r>
          </w:p>
        </w:tc>
      </w:tr>
      <w:tr>
        <w:tc>
          <w:tcPr/>
          <w:p>
            <w:pPr>
              <w:pStyle w:val="Compact"/>
              <w:jc w:val="left"/>
            </w:pPr>
            <w:r>
              <w:t xml:space="preserve">Wood packaging (any)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ISPM 15 treatment (heat treatment or fumigation)</w:t>
            </w:r>
          </w:p>
        </w:tc>
      </w:tr>
    </w:tbl>
    <w:bookmarkEnd w:id="562"/>
    <w:bookmarkStart w:id="563" w:name="table-79"/>
    <w:p>
      <w:pPr>
        <w:pStyle w:val="3"/>
      </w:pPr>
      <w:r>
        <w:t xml:space="preserve">Table 79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Integration Point</w:t>
            </w:r>
          </w:p>
        </w:tc>
      </w:tr>
      <w:tr>
        <w:tc>
          <w:tcPr/>
          <w:p>
            <w:pPr>
              <w:pStyle w:val="Compact"/>
              <w:jc w:val="left"/>
            </w:pPr>
            <w:r>
              <w:t xml:space="preserve">Financing Agreement (Part 3B.5.9)</w:t>
            </w:r>
          </w:p>
        </w:tc>
        <w:tc>
          <w:tcPr/>
          <w:p>
            <w:pPr>
              <w:pStyle w:val="Compact"/>
              <w:jc w:val="left"/>
            </w:pPr>
            <w:r>
              <w:t xml:space="preserve">Store opt-in status in financing_agreements.takaful_opted_in(boolean)</w:t>
            </w:r>
          </w:p>
        </w:tc>
      </w:tr>
      <w:tr>
        <w:tc>
          <w:tcPr/>
          <w:p>
            <w:pPr>
              <w:pStyle w:val="Compact"/>
              <w:jc w:val="left"/>
            </w:pPr>
            <w:r>
              <w:t xml:space="preserve">Disbursement (Part 3B.5.10)</w:t>
            </w:r>
          </w:p>
        </w:tc>
        <w:tc>
          <w:tcPr/>
          <w:p>
            <w:pPr>
              <w:pStyle w:val="Compact"/>
              <w:jc w:val="left"/>
            </w:pPr>
            <w:r>
              <w:t xml:space="preserve">Deduct contribution (0.05%) from borrower’s disbursement and transfer to Takaful fund account</w:t>
            </w:r>
          </w:p>
        </w:tc>
      </w:tr>
      <w:tr>
        <w:tc>
          <w:tcPr/>
          <w:p>
            <w:pPr>
              <w:pStyle w:val="Compact"/>
              <w:jc w:val="left"/>
            </w:pPr>
            <w:r>
              <w:t xml:space="preserve">Financier Portal – Bid Form (Part 12C.8.2 / 12C.9.2)</w:t>
            </w:r>
          </w:p>
        </w:tc>
        <w:tc>
          <w:tcPr/>
          <w:p>
            <w:pPr>
              <w:pStyle w:val="Compact"/>
              <w:jc w:val="left"/>
            </w:pPr>
            <w:r>
              <w:t xml:space="preserve">Add</w:t>
            </w:r>
            <w:r>
              <w:t xml:space="preserve"> </w:t>
            </w:r>
            <w:r>
              <w:t xml:space="preserve">“</w:t>
            </w:r>
            <w:r>
              <w:t xml:space="preserve">Activate Takaful Protection</w:t>
            </w:r>
            <w:r>
              <w:t xml:space="preserve">”</w:t>
            </w:r>
            <w:r>
              <w:t xml:space="preserve"> </w:t>
            </w:r>
            <w:r>
              <w:t xml:space="preserve">checkbox</w:t>
            </w:r>
          </w:p>
        </w:tc>
      </w:tr>
      <w:tr>
        <w:tc>
          <w:tcPr/>
          <w:p>
            <w:pPr>
              <w:pStyle w:val="Compact"/>
              <w:jc w:val="left"/>
            </w:pPr>
            <w:r>
              <w:t xml:space="preserve">Borrower Financing Request (Part 12C.1/12C.2 – Financing tab)</w:t>
            </w:r>
          </w:p>
        </w:tc>
        <w:tc>
          <w:tcPr/>
          <w:p>
            <w:pPr>
              <w:pStyle w:val="Compact"/>
              <w:jc w:val="left"/>
            </w:pPr>
            <w:r>
              <w:t xml:space="preserve">Same checkbox, must match financier’s choice</w:t>
            </w:r>
          </w:p>
        </w:tc>
      </w:tr>
      <w:tr>
        <w:tc>
          <w:tcPr/>
          <w:p>
            <w:pPr>
              <w:pStyle w:val="Compact"/>
              <w:jc w:val="left"/>
            </w:pPr>
            <w:r>
              <w:t xml:space="preserve">Admin Portal – Platform Health (Part 12C.11)</w:t>
            </w:r>
          </w:p>
        </w:tc>
        <w:tc>
          <w:tcPr/>
          <w:p>
            <w:pPr>
              <w:pStyle w:val="Compact"/>
              <w:jc w:val="left"/>
            </w:pPr>
            <w:r>
              <w:t xml:space="preserve">Display fund balance, pending claims, Sharia board actions</w:t>
            </w:r>
          </w:p>
        </w:tc>
      </w:tr>
      <w:tr>
        <w:tc>
          <w:tcPr/>
          <w:p>
            <w:pPr>
              <w:pStyle w:val="Compact"/>
              <w:jc w:val="left"/>
            </w:pPr>
            <w:r>
              <w:t xml:space="preserve">Government Portal – Compliance Monitor (Part 12C.10)</w:t>
            </w:r>
          </w:p>
        </w:tc>
        <w:tc>
          <w:tcPr/>
          <w:p>
            <w:pPr>
              <w:pStyle w:val="Compact"/>
              <w:jc w:val="left"/>
            </w:pPr>
            <w:r>
              <w:t xml:space="preserve">Read-only view of fund health and claim history</w:t>
            </w:r>
          </w:p>
        </w:tc>
      </w:tr>
      <w:tr>
        <w:tc>
          <w:tcPr/>
          <w:p>
            <w:pPr>
              <w:pStyle w:val="Compact"/>
              <w:jc w:val="left"/>
            </w:pPr>
            <w:r>
              <w:t xml:space="preserve">Constitutional Reserve Rules (Part 1.3.6)</w:t>
            </w:r>
          </w:p>
        </w:tc>
        <w:tc>
          <w:tcPr/>
          <w:p>
            <w:pPr>
              <w:pStyle w:val="Compact"/>
              <w:jc w:val="left"/>
            </w:pPr>
            <w:r>
              <w:t xml:space="preserve">Ensure fund is not used for non-covered events; separate from platform reserves</w:t>
            </w:r>
          </w:p>
        </w:tc>
      </w:tr>
      <w:tr>
        <w:tc>
          <w:tcPr/>
          <w:p>
            <w:pPr>
              <w:pStyle w:val="Compact"/>
              <w:jc w:val="left"/>
            </w:pPr>
            <w:r>
              <w:t xml:space="preserve">Dispute Management (Part 10)</w:t>
            </w:r>
          </w:p>
        </w:tc>
        <w:tc>
          <w:tcPr/>
          <w:p>
            <w:pPr>
              <w:pStyle w:val="Compact"/>
              <w:jc w:val="left"/>
            </w:pPr>
            <w:r>
              <w:t xml:space="preserve">If a claim is rejected, disputable via standard dispute process (category: TAKAFUL_CLAIM)</w:t>
            </w:r>
          </w:p>
        </w:tc>
      </w:tr>
    </w:tbl>
    <w:bookmarkEnd w:id="563"/>
    <w:bookmarkStart w:id="564" w:name="table-80"/>
    <w:p>
      <w:pPr>
        <w:pStyle w:val="3"/>
      </w:pPr>
      <w:r>
        <w:t xml:space="preserve">Table 80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w:t>
            </w:r>
          </w:p>
        </w:tc>
        <w:tc>
          <w:tcPr/>
          <w:p>
            <w:pPr>
              <w:pStyle w:val="Compact"/>
              <w:jc w:val="left"/>
            </w:pPr>
            <w:r>
              <w:t xml:space="preserve">Availability Target</w:t>
            </w:r>
          </w:p>
        </w:tc>
        <w:tc>
          <w:tcPr/>
          <w:p>
            <w:pPr>
              <w:pStyle w:val="Compact"/>
              <w:jc w:val="left"/>
            </w:pPr>
            <w:r>
              <w:t xml:space="preserve">Latency (p95)</w:t>
            </w:r>
          </w:p>
        </w:tc>
        <w:tc>
          <w:tcPr/>
          <w:p>
            <w:pPr>
              <w:pStyle w:val="Compact"/>
              <w:jc w:val="left"/>
            </w:pPr>
            <w:r>
              <w:t xml:space="preserve">Credit if Breached</w:t>
            </w:r>
          </w:p>
        </w:tc>
      </w:tr>
      <w:tr>
        <w:tc>
          <w:tcPr/>
          <w:p>
            <w:pPr>
              <w:pStyle w:val="Compact"/>
              <w:jc w:val="left"/>
            </w:pPr>
            <w:r>
              <w:t xml:space="preserve">Claim detection &amp; notification</w:t>
            </w:r>
          </w:p>
        </w:tc>
        <w:tc>
          <w:tcPr/>
          <w:p>
            <w:pPr>
              <w:pStyle w:val="Compact"/>
              <w:jc w:val="left"/>
            </w:pPr>
            <w:r>
              <w:t xml:space="preserve">99.95%</w:t>
            </w:r>
          </w:p>
        </w:tc>
        <w:tc>
          <w:tcPr/>
          <w:p>
            <w:pPr>
              <w:pStyle w:val="Compact"/>
              <w:jc w:val="left"/>
            </w:pPr>
            <w:r>
              <w:t xml:space="preserve">&lt;5 min from trigger</w:t>
            </w:r>
          </w:p>
        </w:tc>
        <w:tc>
          <w:tcPr/>
          <w:p>
            <w:pPr>
              <w:pStyle w:val="Compact"/>
              <w:jc w:val="left"/>
            </w:pPr>
            <w:r>
              <w:t xml:space="preserve">5% of monthly Takaful contributions</w:t>
            </w:r>
          </w:p>
        </w:tc>
      </w:tr>
      <w:tr>
        <w:tc>
          <w:tcPr/>
          <w:p>
            <w:pPr>
              <w:pStyle w:val="Compact"/>
              <w:jc w:val="left"/>
            </w:pPr>
            <w:r>
              <w:t xml:space="preserve">Sharia board review</w:t>
            </w:r>
          </w:p>
        </w:tc>
        <w:tc>
          <w:tcPr/>
          <w:p>
            <w:pPr>
              <w:pStyle w:val="Compact"/>
              <w:jc w:val="left"/>
            </w:pPr>
            <w:r>
              <w:t xml:space="preserve">99.9% (within 24h)</w:t>
            </w:r>
          </w:p>
        </w:tc>
        <w:tc>
          <w:tcPr/>
          <w:p>
            <w:pPr>
              <w:pStyle w:val="Compact"/>
              <w:jc w:val="left"/>
            </w:pPr>
            <w:r>
              <w:t xml:space="preserve">N/A</w:t>
            </w:r>
          </w:p>
        </w:tc>
        <w:tc>
          <w:tcPr/>
          <w:p>
            <w:pPr>
              <w:pStyle w:val="Compact"/>
              <w:jc w:val="left"/>
            </w:pPr>
            <w:r>
              <w:t xml:space="preserve">2% of monthly Takaful contributions</w:t>
            </w:r>
          </w:p>
        </w:tc>
      </w:tr>
      <w:tr>
        <w:tc>
          <w:tcPr/>
          <w:p>
            <w:pPr>
              <w:pStyle w:val="Compact"/>
              <w:jc w:val="left"/>
            </w:pPr>
            <w:r>
              <w:t xml:space="preserve">Payout execution</w:t>
            </w:r>
          </w:p>
        </w:tc>
        <w:tc>
          <w:tcPr/>
          <w:p>
            <w:pPr>
              <w:pStyle w:val="Compact"/>
              <w:jc w:val="left"/>
            </w:pPr>
            <w:r>
              <w:t xml:space="preserve">99.9%</w:t>
            </w:r>
          </w:p>
        </w:tc>
        <w:tc>
          <w:tcPr/>
          <w:p>
            <w:pPr>
              <w:pStyle w:val="Compact"/>
              <w:jc w:val="left"/>
            </w:pPr>
            <w:r>
              <w:t xml:space="preserve">&lt;1 hour after approval</w:t>
            </w:r>
          </w:p>
        </w:tc>
        <w:tc>
          <w:tcPr/>
          <w:p>
            <w:pPr>
              <w:pStyle w:val="Compact"/>
              <w:jc w:val="left"/>
            </w:pPr>
            <w:r>
              <w:t xml:space="preserve">10% of claim amount (as additional compensation)</w:t>
            </w:r>
          </w:p>
        </w:tc>
      </w:tr>
    </w:tbl>
    <w:bookmarkEnd w:id="564"/>
    <w:bookmarkStart w:id="565" w:name="table-81"/>
    <w:p>
      <w:pPr>
        <w:pStyle w:val="3"/>
      </w:pPr>
      <w:r>
        <w:t xml:space="preserve">Table 81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Example</w:t>
            </w:r>
          </w:p>
        </w:tc>
        <w:tc>
          <w:tcPr/>
          <w:p>
            <w:pPr>
              <w:pStyle w:val="Compact"/>
              <w:jc w:val="left"/>
            </w:pPr>
            <w:r>
              <w:t xml:space="preserve">Source</w:t>
            </w:r>
          </w:p>
        </w:tc>
      </w:tr>
      <w:tr>
        <w:tc>
          <w:tcPr/>
          <w:p>
            <w:pPr>
              <w:pStyle w:val="Compact"/>
              <w:jc w:val="left"/>
            </w:pPr>
            <w:r>
              <w:t xml:space="preserve">Number of pallets per commodity</w:t>
            </w:r>
          </w:p>
        </w:tc>
        <w:tc>
          <w:tcPr/>
          <w:p>
            <w:pPr>
              <w:pStyle w:val="Compact"/>
              <w:jc w:val="left"/>
            </w:pPr>
            <w:r>
              <w:t xml:space="preserve">22</w:t>
            </w:r>
          </w:p>
        </w:tc>
        <w:tc>
          <w:tcPr/>
          <w:p>
            <w:pPr>
              <w:pStyle w:val="Compact"/>
              <w:jc w:val="left"/>
            </w:pPr>
            <w:r>
              <w:t xml:space="preserve">Buyer input</w:t>
            </w:r>
          </w:p>
        </w:tc>
      </w:tr>
      <w:tr>
        <w:tc>
          <w:tcPr/>
          <w:p>
            <w:pPr>
              <w:pStyle w:val="Compact"/>
              <w:jc w:val="left"/>
            </w:pPr>
            <w:r>
              <w:t xml:space="preserve">Cartons per pallet</w:t>
            </w:r>
          </w:p>
        </w:tc>
        <w:tc>
          <w:tcPr/>
          <w:p>
            <w:pPr>
              <w:pStyle w:val="Compact"/>
              <w:jc w:val="left"/>
            </w:pPr>
            <w:r>
              <w:t xml:space="preserve">40</w:t>
            </w:r>
          </w:p>
        </w:tc>
        <w:tc>
          <w:tcPr/>
          <w:p>
            <w:pPr>
              <w:pStyle w:val="Compact"/>
              <w:jc w:val="left"/>
            </w:pPr>
            <w:r>
              <w:t xml:space="preserve">Buyer input (or default from commodity defaults)</w:t>
            </w:r>
          </w:p>
        </w:tc>
      </w:tr>
      <w:tr>
        <w:tc>
          <w:tcPr/>
          <w:p>
            <w:pPr>
              <w:pStyle w:val="Compact"/>
              <w:jc w:val="left"/>
            </w:pPr>
            <w:r>
              <w:t xml:space="preserve">Net weight per carton</w:t>
            </w:r>
          </w:p>
        </w:tc>
        <w:tc>
          <w:tcPr/>
          <w:p>
            <w:pPr>
              <w:pStyle w:val="Compact"/>
              <w:jc w:val="left"/>
            </w:pPr>
            <w:r>
              <w:t xml:space="preserve">10 kg</w:t>
            </w:r>
          </w:p>
        </w:tc>
        <w:tc>
          <w:tcPr/>
          <w:p>
            <w:pPr>
              <w:pStyle w:val="Compact"/>
              <w:jc w:val="left"/>
            </w:pPr>
            <w:r>
              <w:t xml:space="preserve">Buyer input</w:t>
            </w:r>
          </w:p>
        </w:tc>
      </w:tr>
      <w:tr>
        <w:tc>
          <w:tcPr/>
          <w:p>
            <w:pPr>
              <w:pStyle w:val="Compact"/>
              <w:jc w:val="left"/>
            </w:pPr>
            <w:r>
              <w:t xml:space="preserve">Packaging tare per carton</w:t>
            </w:r>
          </w:p>
        </w:tc>
        <w:tc>
          <w:tcPr/>
          <w:p>
            <w:pPr>
              <w:pStyle w:val="Compact"/>
              <w:jc w:val="left"/>
            </w:pPr>
            <w:r>
              <w:t xml:space="preserve">0.5 kg</w:t>
            </w:r>
          </w:p>
        </w:tc>
        <w:tc>
          <w:tcPr/>
          <w:p>
            <w:pPr>
              <w:pStyle w:val="Compact"/>
              <w:jc w:val="left"/>
            </w:pPr>
            <w:r>
              <w:t xml:space="preserve">Default from packaging type (buyer can override)</w:t>
            </w:r>
          </w:p>
        </w:tc>
      </w:tr>
      <w:tr>
        <w:tc>
          <w:tcPr/>
          <w:p>
            <w:pPr>
              <w:pStyle w:val="Compact"/>
              <w:jc w:val="left"/>
            </w:pPr>
            <w:r>
              <w:t xml:space="preserve">Pallet tare</w:t>
            </w:r>
          </w:p>
        </w:tc>
        <w:tc>
          <w:tcPr/>
          <w:p>
            <w:pPr>
              <w:pStyle w:val="Compact"/>
              <w:jc w:val="left"/>
            </w:pPr>
            <w:r>
              <w:t xml:space="preserve">25 kg</w:t>
            </w:r>
          </w:p>
        </w:tc>
        <w:tc>
          <w:tcPr/>
          <w:p>
            <w:pPr>
              <w:pStyle w:val="Compact"/>
              <w:jc w:val="left"/>
            </w:pPr>
            <w:r>
              <w:t xml:space="preserve">Based on pallet type (EUR, ISO, custom)</w:t>
            </w:r>
          </w:p>
        </w:tc>
      </w:tr>
      <w:tr>
        <w:tc>
          <w:tcPr/>
          <w:p>
            <w:pPr>
              <w:pStyle w:val="Compact"/>
              <w:jc w:val="left"/>
            </w:pPr>
            <w:r>
              <w:t xml:space="preserve">Pallet dimensions</w:t>
            </w:r>
          </w:p>
        </w:tc>
        <w:tc>
          <w:tcPr/>
          <w:p>
            <w:pPr>
              <w:pStyle w:val="Compact"/>
              <w:jc w:val="left"/>
            </w:pPr>
            <w:r>
              <w:t xml:space="preserve">800×1200 mm</w:t>
            </w:r>
          </w:p>
        </w:tc>
        <w:tc>
          <w:tcPr/>
          <w:p>
            <w:pPr>
              <w:pStyle w:val="Compact"/>
              <w:jc w:val="left"/>
            </w:pPr>
            <w:r>
              <w:t xml:space="preserve">From pallet type</w:t>
            </w:r>
          </w:p>
        </w:tc>
      </w:tr>
    </w:tbl>
    <w:bookmarkEnd w:id="565"/>
    <w:bookmarkStart w:id="566" w:name="table-82"/>
    <w:p>
      <w:pPr>
        <w:pStyle w:val="3"/>
      </w:pPr>
      <w:r>
        <w:t xml:space="preserve">Table 82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Layer pattern name</w:t>
            </w:r>
          </w:p>
        </w:tc>
        <w:tc>
          <w:tcPr/>
          <w:p>
            <w:pPr>
              <w:pStyle w:val="Compact"/>
              <w:jc w:val="left"/>
            </w:pPr>
            <w:r>
              <w:t xml:space="preserve">Text (optional)</w:t>
            </w:r>
          </w:p>
        </w:tc>
        <w:tc>
          <w:tcPr/>
          <w:p>
            <w:pPr>
              <w:pStyle w:val="Compact"/>
              <w:jc w:val="left"/>
            </w:pPr>
            <w:r>
              <w:t xml:space="preserve">e.g.,</w:t>
            </w:r>
            <w:r>
              <w:t xml:space="preserve"> </w:t>
            </w:r>
            <w:r>
              <w:t xml:space="preserve">“</w:t>
            </w:r>
            <w:r>
              <w:t xml:space="preserve">Base layers</w:t>
            </w:r>
            <w:r>
              <w:t xml:space="preserve">”</w:t>
            </w:r>
            <w:r>
              <w:t xml:space="preserve">,</w:t>
            </w:r>
            <w:r>
              <w:t xml:space="preserve"> </w:t>
            </w:r>
            <w:r>
              <w:t xml:space="preserve">“</w:t>
            </w:r>
            <w:r>
              <w:t xml:space="preserve">Top layer</w:t>
            </w:r>
            <w:r>
              <w:t xml:space="preserve">”</w:t>
            </w:r>
          </w:p>
        </w:tc>
      </w:tr>
      <w:tr>
        <w:tc>
          <w:tcPr/>
          <w:p>
            <w:pPr>
              <w:pStyle w:val="Compact"/>
              <w:jc w:val="left"/>
            </w:pPr>
            <w:r>
              <w:t xml:space="preserve">Cartons per layer</w:t>
            </w:r>
          </w:p>
        </w:tc>
        <w:tc>
          <w:tcPr/>
          <w:p>
            <w:pPr>
              <w:pStyle w:val="Compact"/>
              <w:jc w:val="left"/>
            </w:pPr>
            <w:r>
              <w:t xml:space="preserve">Integer</w:t>
            </w:r>
          </w:p>
        </w:tc>
        <w:tc>
          <w:tcPr/>
          <w:p>
            <w:pPr>
              <w:pStyle w:val="Compact"/>
              <w:jc w:val="left"/>
            </w:pPr>
            <w:r>
              <w:t xml:space="preserve">Number of cartons placed on each layer of this type</w:t>
            </w:r>
          </w:p>
        </w:tc>
      </w:tr>
      <w:tr>
        <w:tc>
          <w:tcPr/>
          <w:p>
            <w:pPr>
              <w:pStyle w:val="Compact"/>
              <w:jc w:val="left"/>
            </w:pPr>
            <w:r>
              <w:t xml:space="preserve">Number of layers of this type</w:t>
            </w:r>
          </w:p>
        </w:tc>
        <w:tc>
          <w:tcPr/>
          <w:p>
            <w:pPr>
              <w:pStyle w:val="Compact"/>
              <w:jc w:val="left"/>
            </w:pPr>
            <w:r>
              <w:t xml:space="preserve">Integer</w:t>
            </w:r>
          </w:p>
        </w:tc>
        <w:tc>
          <w:tcPr/>
          <w:p>
            <w:pPr>
              <w:pStyle w:val="Compact"/>
              <w:jc w:val="left"/>
            </w:pPr>
            <w:r>
              <w:t xml:space="preserve">How many identical layers of this configuration (can be 1 or more)</w:t>
            </w:r>
          </w:p>
        </w:tc>
      </w:tr>
      <w:tr>
        <w:tc>
          <w:tcPr/>
          <w:p>
            <w:pPr>
              <w:pStyle w:val="Compact"/>
              <w:jc w:val="left"/>
            </w:pPr>
            <w:r>
              <w:t xml:space="preserve">Layer height (mm)</w:t>
            </w:r>
          </w:p>
        </w:tc>
        <w:tc>
          <w:tcPr/>
          <w:p>
            <w:pPr>
              <w:pStyle w:val="Compact"/>
              <w:jc w:val="left"/>
            </w:pPr>
            <w:r>
              <w:t xml:space="preserve">Number (optional)</w:t>
            </w:r>
          </w:p>
        </w:tc>
        <w:tc>
          <w:tcPr/>
          <w:p>
            <w:pPr>
              <w:pStyle w:val="Compact"/>
              <w:jc w:val="left"/>
            </w:pPr>
            <w:r>
              <w:t xml:space="preserve">If carton height differs per layer type; defaults to carton height from packaging</w:t>
            </w:r>
          </w:p>
        </w:tc>
      </w:tr>
      <w:tr>
        <w:tc>
          <w:tcPr/>
          <w:p>
            <w:pPr>
              <w:pStyle w:val="Compact"/>
              <w:jc w:val="left"/>
            </w:pPr>
            <w:r>
              <w:t xml:space="preserve">Stacking orientation</w:t>
            </w:r>
          </w:p>
        </w:tc>
        <w:tc>
          <w:tcPr/>
          <w:p>
            <w:pPr>
              <w:pStyle w:val="Compact"/>
              <w:jc w:val="left"/>
            </w:pPr>
            <w:r>
              <w:t xml:space="preserve">Dropdown</w:t>
            </w:r>
          </w:p>
        </w:tc>
        <w:tc>
          <w:tcPr/>
          <w:p>
            <w:pPr>
              <w:pStyle w:val="Compact"/>
              <w:jc w:val="left"/>
            </w:pPr>
            <w:r>
              <w:t xml:space="preserve">“</w:t>
            </w:r>
            <w:r>
              <w:t xml:space="preserve">Standard</w:t>
            </w:r>
            <w:r>
              <w:t xml:space="preserve">”</w:t>
            </w:r>
            <w:r>
              <w:t xml:space="preserve">,</w:t>
            </w:r>
            <w:r>
              <w:t xml:space="preserve"> </w:t>
            </w:r>
            <w:r>
              <w:t xml:space="preserve">“</w:t>
            </w:r>
            <w:r>
              <w:t xml:space="preserve">Cross-stacked</w:t>
            </w:r>
            <w:r>
              <w:t xml:space="preserve">”</w:t>
            </w:r>
            <w:r>
              <w:t xml:space="preserve">,</w:t>
            </w:r>
            <w:r>
              <w:t xml:space="preserve"> </w:t>
            </w:r>
            <w:r>
              <w:t xml:space="preserve">“</w:t>
            </w:r>
            <w:r>
              <w:t xml:space="preserve">Rotated 90°</w:t>
            </w:r>
            <w:r>
              <w:t xml:space="preserve">”</w:t>
            </w:r>
            <w:r>
              <w:t xml:space="preserve">,</w:t>
            </w:r>
            <w:r>
              <w:t xml:space="preserve"> </w:t>
            </w:r>
            <w:r>
              <w:t xml:space="preserve">“</w:t>
            </w:r>
            <w:r>
              <w:t xml:space="preserve">Centered</w:t>
            </w:r>
            <w:r>
              <w:t xml:space="preserve">”</w:t>
            </w:r>
            <w:r>
              <w:t xml:space="preserve"> </w:t>
            </w:r>
            <w:r>
              <w:t xml:space="preserve">– affects stability and placement</w:t>
            </w:r>
          </w:p>
        </w:tc>
      </w:tr>
    </w:tbl>
    <w:bookmarkEnd w:id="566"/>
    <w:bookmarkStart w:id="567" w:name="table-83"/>
    <w:p>
      <w:pPr>
        <w:pStyle w:val="3"/>
      </w:pPr>
      <w:r>
        <w:t xml:space="preserve">Table 83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Description</w:t>
            </w:r>
          </w:p>
        </w:tc>
        <w:tc>
          <w:tcPr/>
          <w:p>
            <w:pPr>
              <w:pStyle w:val="Compact"/>
              <w:jc w:val="left"/>
            </w:pPr>
            <w:r>
              <w:t xml:space="preserve">Data Source</w:t>
            </w:r>
          </w:p>
        </w:tc>
      </w:tr>
      <w:tr>
        <w:tc>
          <w:tcPr/>
          <w:p>
            <w:pPr>
              <w:pStyle w:val="Compact"/>
              <w:jc w:val="left"/>
            </w:pPr>
            <w:r>
              <w:t xml:space="preserve">Scope 1 (Direct)</w:t>
            </w:r>
          </w:p>
        </w:tc>
        <w:tc>
          <w:tcPr/>
          <w:p>
            <w:pPr>
              <w:pStyle w:val="Compact"/>
              <w:jc w:val="left"/>
            </w:pPr>
            <w:r>
              <w:t xml:space="preserve">Vessel fuel consumption, truck fuel</w:t>
            </w:r>
          </w:p>
        </w:tc>
        <w:tc>
          <w:tcPr/>
          <w:p>
            <w:pPr>
              <w:pStyle w:val="Compact"/>
              <w:jc w:val="left"/>
            </w:pPr>
            <w:r>
              <w:t xml:space="preserve">IMO EEXI (for vessels), OSRM distance × EPA SmartWay factors (trucks)</w:t>
            </w:r>
          </w:p>
        </w:tc>
      </w:tr>
      <w:tr>
        <w:tc>
          <w:tcPr/>
          <w:p>
            <w:pPr>
              <w:pStyle w:val="Compact"/>
              <w:jc w:val="left"/>
            </w:pPr>
            <w:r>
              <w:t xml:space="preserve">Scope 2 (Indirect)</w:t>
            </w:r>
          </w:p>
        </w:tc>
        <w:tc>
          <w:tcPr/>
          <w:p>
            <w:pPr>
              <w:pStyle w:val="Compact"/>
              <w:jc w:val="left"/>
            </w:pPr>
            <w:r>
              <w:t xml:space="preserve">Electricity for reefer containers, warehouse cooling</w:t>
            </w:r>
          </w:p>
        </w:tc>
        <w:tc>
          <w:tcPr/>
          <w:p>
            <w:pPr>
              <w:pStyle w:val="Compact"/>
              <w:jc w:val="left"/>
            </w:pPr>
            <w:r>
              <w:t xml:space="preserve">IEA grid emission factors (per country), IoT power sensors (if available)</w:t>
            </w:r>
          </w:p>
        </w:tc>
      </w:tr>
      <w:tr>
        <w:tc>
          <w:tcPr/>
          <w:p>
            <w:pPr>
              <w:pStyle w:val="Compact"/>
              <w:jc w:val="left"/>
            </w:pPr>
            <w:r>
              <w:t xml:space="preserve">Scope 3 (Upstream)</w:t>
            </w:r>
          </w:p>
        </w:tc>
        <w:tc>
          <w:tcPr/>
          <w:p>
            <w:pPr>
              <w:pStyle w:val="Compact"/>
              <w:jc w:val="left"/>
            </w:pPr>
            <w:r>
              <w:t xml:space="preserve">Packaging material production, pallet manufacturing, dunnage</w:t>
            </w:r>
          </w:p>
        </w:tc>
        <w:tc>
          <w:tcPr/>
          <w:p>
            <w:pPr>
              <w:pStyle w:val="Compact"/>
              <w:jc w:val="left"/>
            </w:pPr>
            <w:r>
              <w:t xml:space="preserve">Ecoinvent free summary, industry-average factors</w:t>
            </w:r>
          </w:p>
        </w:tc>
      </w:tr>
      <w:tr>
        <w:tc>
          <w:tcPr/>
          <w:p>
            <w:pPr>
              <w:pStyle w:val="Compact"/>
              <w:jc w:val="left"/>
            </w:pPr>
            <w:r>
              <w:t xml:space="preserve">Scope 3 (Downstream)</w:t>
            </w:r>
          </w:p>
        </w:tc>
        <w:tc>
          <w:tcPr/>
          <w:p>
            <w:pPr>
              <w:pStyle w:val="Compact"/>
              <w:jc w:val="left"/>
            </w:pPr>
            <w:r>
              <w:t xml:space="preserve">Port handling, warehousing, last-mile delivery, disposal of packaging</w:t>
            </w:r>
          </w:p>
        </w:tc>
        <w:tc>
          <w:tcPr/>
          <w:p>
            <w:pPr>
              <w:pStyle w:val="Compact"/>
              <w:jc w:val="left"/>
            </w:pPr>
            <w:r>
              <w:t xml:space="preserve">Port authority data, EPA WARM model defaults</w:t>
            </w:r>
          </w:p>
        </w:tc>
      </w:tr>
    </w:tbl>
    <w:bookmarkEnd w:id="567"/>
    <w:bookmarkStart w:id="568" w:name="table-84"/>
    <w:p>
      <w:pPr>
        <w:pStyle w:val="3"/>
      </w:pPr>
      <w:r>
        <w:t xml:space="preserve">Table 84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Timing</w:t>
            </w:r>
          </w:p>
        </w:tc>
        <w:tc>
          <w:tcPr/>
          <w:p>
            <w:pPr>
              <w:pStyle w:val="Compact"/>
              <w:jc w:val="left"/>
            </w:pPr>
            <w:r>
              <w:t xml:space="preserve">Included Payments</w:t>
            </w:r>
          </w:p>
        </w:tc>
        <w:tc>
          <w:tcPr/>
          <w:p>
            <w:pPr>
              <w:pStyle w:val="Compact"/>
              <w:jc w:val="left"/>
            </w:pPr>
            <w:r>
              <w:t xml:space="preserve">Responsible Party</w:t>
            </w:r>
          </w:p>
        </w:tc>
      </w:tr>
      <w:tr>
        <w:tc>
          <w:tcPr/>
          <w:p>
            <w:pPr>
              <w:pStyle w:val="Compact"/>
              <w:jc w:val="left"/>
            </w:pPr>
            <w:r>
              <w:t xml:space="preserve">Stage 1 – Pre-shipment</w:t>
            </w:r>
          </w:p>
        </w:tc>
        <w:tc>
          <w:tcPr/>
          <w:p>
            <w:pPr>
              <w:pStyle w:val="Compact"/>
              <w:jc w:val="left"/>
            </w:pPr>
            <w:r>
              <w:t xml:space="preserve">Before container loading</w:t>
            </w:r>
          </w:p>
        </w:tc>
        <w:tc>
          <w:tcPr/>
          <w:p>
            <w:pPr>
              <w:pStyle w:val="Compact"/>
              <w:jc w:val="left"/>
            </w:pPr>
            <w:r>
              <w:t xml:space="preserve">SGTX platform fee, customs inspection fees, lab testing fees, phytosanitary certificate fee, health certificate fee, certificate of origin fee, trucking (if mandatory), customs broker certification (if selected), port charges (THC), insurance (if applicable)</w:t>
            </w:r>
          </w:p>
        </w:tc>
        <w:tc>
          <w:tcPr/>
          <w:p>
            <w:pPr>
              <w:pStyle w:val="Compact"/>
              <w:jc w:val="left"/>
            </w:pPr>
            <w:r>
              <w:t xml:space="preserve">Seller’s side (exporter) – or buyer’s side if incoterm assigns differently, but in the global model each country’s side pays their 1.5%</w:t>
            </w:r>
          </w:p>
        </w:tc>
      </w:tr>
      <w:tr>
        <w:tc>
          <w:tcPr/>
          <w:p>
            <w:pPr>
              <w:pStyle w:val="Compact"/>
              <w:jc w:val="left"/>
            </w:pPr>
            <w:r>
              <w:t xml:space="preserve">Stage 2 – Post-departure</w:t>
            </w:r>
          </w:p>
        </w:tc>
        <w:tc>
          <w:tcPr/>
          <w:p>
            <w:pPr>
              <w:pStyle w:val="Compact"/>
              <w:jc w:val="left"/>
            </w:pPr>
            <w:r>
              <w:t xml:space="preserve">After vessel departure</w:t>
            </w:r>
          </w:p>
        </w:tc>
        <w:tc>
          <w:tcPr/>
          <w:p>
            <w:pPr>
              <w:pStyle w:val="Compact"/>
              <w:jc w:val="left"/>
            </w:pPr>
            <w:r>
              <w:t xml:space="preserve">Ocean freight (shipping line), destination charges (if incoterm DAP/DDP), deferred logistics (if credit terms)</w:t>
            </w:r>
          </w:p>
        </w:tc>
        <w:tc>
          <w:tcPr/>
          <w:p>
            <w:pPr>
              <w:pStyle w:val="Compact"/>
              <w:jc w:val="left"/>
            </w:pPr>
            <w:r>
              <w:t xml:space="preserve">Seller’s side or buyer’s side depending on incoterm</w:t>
            </w:r>
          </w:p>
        </w:tc>
      </w:tr>
    </w:tbl>
    <w:bookmarkEnd w:id="568"/>
    <w:bookmarkStart w:id="569" w:name="table-85"/>
    <w:p>
      <w:pPr>
        <w:pStyle w:val="3"/>
      </w:pPr>
      <w:r>
        <w:t xml:space="preserve">Table 85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Payee</w:t>
            </w:r>
          </w:p>
        </w:tc>
        <w:tc>
          <w:tcPr/>
          <w:p>
            <w:pPr>
              <w:pStyle w:val="Compact"/>
              <w:jc w:val="left"/>
            </w:pPr>
            <w:r>
              <w:t xml:space="preserve">Fee Type</w:t>
            </w:r>
          </w:p>
        </w:tc>
        <w:tc>
          <w:tcPr/>
          <w:p>
            <w:pPr>
              <w:pStyle w:val="Compact"/>
              <w:jc w:val="left"/>
            </w:pPr>
            <w:r>
              <w:t xml:space="preserve">Amount (USD)</w:t>
            </w:r>
          </w:p>
        </w:tc>
        <w:tc>
          <w:tcPr/>
          <w:p>
            <w:pPr>
              <w:pStyle w:val="Compact"/>
              <w:jc w:val="left"/>
            </w:pPr>
            <w:r>
              <w:t xml:space="preserve">Trigger</w:t>
            </w:r>
          </w:p>
        </w:tc>
        <w:tc>
          <w:tcPr/>
          <w:p>
            <w:pPr>
              <w:pStyle w:val="Compact"/>
              <w:jc w:val="left"/>
            </w:pPr>
            <w:r>
              <w:t xml:space="preserve">API Call</w:t>
            </w:r>
          </w:p>
        </w:tc>
      </w:tr>
      <w:tr>
        <w:tc>
          <w:tcPr/>
          <w:p>
            <w:pPr>
              <w:pStyle w:val="Compact"/>
              <w:jc w:val="left"/>
            </w:pPr>
            <w:r>
              <w:t xml:space="preserve">SGTX</w:t>
            </w:r>
          </w:p>
        </w:tc>
        <w:tc>
          <w:tcPr/>
          <w:p>
            <w:pPr>
              <w:pStyle w:val="Compact"/>
              <w:jc w:val="left"/>
            </w:pPr>
            <w:r>
              <w:t xml:space="preserve">Platform fee (1.5% of invoice value)</w:t>
            </w:r>
          </w:p>
        </w:tc>
        <w:tc>
          <w:tcPr/>
          <w:p>
            <w:pPr>
              <w:pStyle w:val="Compact"/>
              <w:jc w:val="left"/>
            </w:pPr>
            <w:r>
              <w:t xml:space="preserve">1,500</w:t>
            </w:r>
          </w:p>
        </w:tc>
        <w:tc>
          <w:tcPr/>
          <w:p>
            <w:pPr>
              <w:pStyle w:val="Compact"/>
              <w:jc w:val="left"/>
            </w:pPr>
            <w:r>
              <w:t xml:space="preserve">Contract lock</w:t>
            </w:r>
          </w:p>
        </w:tc>
        <w:tc>
          <w:tcPr/>
          <w:p>
            <w:pPr>
              <w:pStyle w:val="Compact"/>
              <w:jc w:val="left"/>
            </w:pPr>
            <w:r>
              <w:t xml:space="preserve">PSP split instruction</w:t>
            </w:r>
          </w:p>
        </w:tc>
      </w:tr>
      <w:tr>
        <w:tc>
          <w:tcPr/>
          <w:p>
            <w:pPr>
              <w:pStyle w:val="Compact"/>
              <w:jc w:val="left"/>
            </w:pPr>
            <w:r>
              <w:t xml:space="preserve">Egyptian Customs</w:t>
            </w:r>
          </w:p>
        </w:tc>
        <w:tc>
          <w:tcPr/>
          <w:p>
            <w:pPr>
              <w:pStyle w:val="Compact"/>
              <w:jc w:val="left"/>
            </w:pPr>
            <w:r>
              <w:t xml:space="preserve">Inspection fee (per container)</w:t>
            </w:r>
          </w:p>
        </w:tc>
        <w:tc>
          <w:tcPr/>
          <w:p>
            <w:pPr>
              <w:pStyle w:val="Compact"/>
              <w:jc w:val="left"/>
            </w:pPr>
            <w:r>
              <w:t xml:space="preserve">200</w:t>
            </w:r>
          </w:p>
        </w:tc>
        <w:tc>
          <w:tcPr/>
          <w:p>
            <w:pPr>
              <w:pStyle w:val="Compact"/>
              <w:jc w:val="left"/>
            </w:pPr>
            <w:r>
              <w:t xml:space="preserve">Customs declaration submitted</w:t>
            </w:r>
          </w:p>
        </w:tc>
        <w:tc>
          <w:tcPr/>
          <w:p>
            <w:pPr>
              <w:pStyle w:val="Compact"/>
              <w:jc w:val="left"/>
            </w:pPr>
            <w:r>
              <w:t xml:space="preserve">Nafeza declaration</w:t>
            </w:r>
          </w:p>
        </w:tc>
      </w:tr>
      <w:tr>
        <w:tc>
          <w:tcPr/>
          <w:p>
            <w:pPr>
              <w:pStyle w:val="Compact"/>
              <w:jc w:val="left"/>
            </w:pPr>
            <w:r>
              <w:t xml:space="preserve">Plant Quarantine</w:t>
            </w:r>
          </w:p>
        </w:tc>
        <w:tc>
          <w:tcPr/>
          <w:p>
            <w:pPr>
              <w:pStyle w:val="Compact"/>
              <w:jc w:val="left"/>
            </w:pPr>
            <w:r>
              <w:t xml:space="preserve">Phytosanitary certificate fee</w:t>
            </w:r>
          </w:p>
        </w:tc>
        <w:tc>
          <w:tcPr/>
          <w:p>
            <w:pPr>
              <w:pStyle w:val="Compact"/>
              <w:jc w:val="left"/>
            </w:pPr>
            <w:r>
              <w:t xml:space="preserve">50</w:t>
            </w:r>
          </w:p>
        </w:tc>
        <w:tc>
          <w:tcPr/>
          <w:p>
            <w:pPr>
              <w:pStyle w:val="Compact"/>
              <w:jc w:val="left"/>
            </w:pPr>
            <w:r>
              <w:t xml:space="preserve">Certificate requested after lab results</w:t>
            </w:r>
          </w:p>
        </w:tc>
        <w:tc>
          <w:tcPr/>
          <w:p>
            <w:pPr>
              <w:pStyle w:val="Compact"/>
              <w:jc w:val="left"/>
            </w:pPr>
            <w:r>
              <w:t xml:space="preserve">Nafeza certificate request</w:t>
            </w:r>
          </w:p>
        </w:tc>
      </w:tr>
      <w:tr>
        <w:tc>
          <w:tcPr/>
          <w:p>
            <w:pPr>
              <w:pStyle w:val="Compact"/>
              <w:jc w:val="left"/>
            </w:pPr>
            <w:r>
              <w:t xml:space="preserve">NFSA</w:t>
            </w:r>
          </w:p>
        </w:tc>
        <w:tc>
          <w:tcPr/>
          <w:p>
            <w:pPr>
              <w:pStyle w:val="Compact"/>
              <w:jc w:val="left"/>
            </w:pPr>
            <w:r>
              <w:t xml:space="preserve">Health certificate fee</w:t>
            </w:r>
          </w:p>
        </w:tc>
        <w:tc>
          <w:tcPr/>
          <w:p>
            <w:pPr>
              <w:pStyle w:val="Compact"/>
              <w:jc w:val="left"/>
            </w:pPr>
            <w:r>
              <w:t xml:space="preserve">40</w:t>
            </w:r>
          </w:p>
        </w:tc>
        <w:tc>
          <w:tcPr/>
          <w:p>
            <w:pPr>
              <w:pStyle w:val="Compact"/>
              <w:jc w:val="left"/>
            </w:pPr>
            <w:r>
              <w:t xml:space="preserve">Certificate requested after lab results</w:t>
            </w:r>
          </w:p>
        </w:tc>
        <w:tc>
          <w:tcPr/>
          <w:p>
            <w:pPr>
              <w:pStyle w:val="Compact"/>
              <w:jc w:val="left"/>
            </w:pPr>
            <w:r>
              <w:t xml:space="preserve">Nafeza certificate request</w:t>
            </w:r>
          </w:p>
        </w:tc>
      </w:tr>
      <w:tr>
        <w:tc>
          <w:tcPr/>
          <w:p>
            <w:pPr>
              <w:pStyle w:val="Compact"/>
              <w:jc w:val="left"/>
            </w:pPr>
            <w:r>
              <w:t xml:space="preserve">Chamber of Commerce</w:t>
            </w:r>
          </w:p>
        </w:tc>
        <w:tc>
          <w:tcPr/>
          <w:p>
            <w:pPr>
              <w:pStyle w:val="Compact"/>
              <w:jc w:val="left"/>
            </w:pPr>
            <w:r>
              <w:t xml:space="preserve">Certificate of Origin fee</w:t>
            </w:r>
          </w:p>
        </w:tc>
        <w:tc>
          <w:tcPr/>
          <w:p>
            <w:pPr>
              <w:pStyle w:val="Compact"/>
              <w:jc w:val="left"/>
            </w:pPr>
            <w:r>
              <w:t xml:space="preserve">25</w:t>
            </w:r>
          </w:p>
        </w:tc>
        <w:tc>
          <w:tcPr/>
          <w:p>
            <w:pPr>
              <w:pStyle w:val="Compact"/>
              <w:jc w:val="left"/>
            </w:pPr>
            <w:r>
              <w:t xml:space="preserve">Certificate requested</w:t>
            </w:r>
          </w:p>
        </w:tc>
        <w:tc>
          <w:tcPr/>
          <w:p>
            <w:pPr>
              <w:pStyle w:val="Compact"/>
              <w:jc w:val="left"/>
            </w:pPr>
            <w:r>
              <w:t xml:space="preserve">Nafeza certificate request</w:t>
            </w:r>
          </w:p>
        </w:tc>
      </w:tr>
      <w:tr>
        <w:tc>
          <w:tcPr/>
          <w:p>
            <w:pPr>
              <w:pStyle w:val="Compact"/>
              <w:jc w:val="left"/>
            </w:pPr>
            <w:r>
              <w:t xml:space="preserve">Laboratory (SGS)</w:t>
            </w:r>
          </w:p>
        </w:tc>
        <w:tc>
          <w:tcPr/>
          <w:p>
            <w:pPr>
              <w:pStyle w:val="Compact"/>
              <w:jc w:val="left"/>
            </w:pPr>
            <w:r>
              <w:t xml:space="preserve">Pesticide test panel</w:t>
            </w:r>
          </w:p>
        </w:tc>
        <w:tc>
          <w:tcPr/>
          <w:p>
            <w:pPr>
              <w:pStyle w:val="Compact"/>
              <w:jc w:val="left"/>
            </w:pPr>
            <w:r>
              <w:t xml:space="preserve">200</w:t>
            </w:r>
          </w:p>
        </w:tc>
        <w:tc>
          <w:tcPr/>
          <w:p>
            <w:pPr>
              <w:pStyle w:val="Compact"/>
              <w:jc w:val="left"/>
            </w:pPr>
            <w:r>
              <w:t xml:space="preserve">Lab sends quote; seller accepts</w:t>
            </w:r>
          </w:p>
        </w:tc>
        <w:tc>
          <w:tcPr/>
          <w:p>
            <w:pPr>
              <w:pStyle w:val="Compact"/>
              <w:jc w:val="left"/>
            </w:pPr>
            <w:r>
              <w:t xml:space="preserve">Separate PSP split line</w:t>
            </w:r>
          </w:p>
        </w:tc>
      </w:tr>
      <w:tr>
        <w:tc>
          <w:tcPr/>
          <w:p>
            <w:pPr>
              <w:pStyle w:val="Compact"/>
              <w:jc w:val="left"/>
            </w:pPr>
            <w:r>
              <w:t xml:space="preserve">Customs Broker</w:t>
            </w:r>
          </w:p>
        </w:tc>
        <w:tc>
          <w:tcPr/>
          <w:p>
            <w:pPr>
              <w:pStyle w:val="Compact"/>
              <w:jc w:val="left"/>
            </w:pPr>
            <w:r>
              <w:t xml:space="preserve">Certification service (optional)</w:t>
            </w:r>
          </w:p>
        </w:tc>
        <w:tc>
          <w:tcPr/>
          <w:p>
            <w:pPr>
              <w:pStyle w:val="Compact"/>
              <w:jc w:val="left"/>
            </w:pPr>
            <w:r>
              <w:t xml:space="preserve">150</w:t>
            </w:r>
          </w:p>
        </w:tc>
        <w:tc>
          <w:tcPr/>
          <w:p>
            <w:pPr>
              <w:pStyle w:val="Compact"/>
              <w:jc w:val="left"/>
            </w:pPr>
            <w:r>
              <w:t xml:space="preserve">Broker sends quote; seller accepts</w:t>
            </w:r>
          </w:p>
        </w:tc>
        <w:tc>
          <w:tcPr/>
          <w:p>
            <w:pPr>
              <w:pStyle w:val="Compact"/>
              <w:jc w:val="left"/>
            </w:pPr>
            <w:r>
              <w:t xml:space="preserve">Separate PSP split line</w:t>
            </w:r>
          </w:p>
        </w:tc>
      </w:tr>
      <w:tr>
        <w:tc>
          <w:tcPr/>
          <w:p>
            <w:pPr>
              <w:pStyle w:val="Compact"/>
              <w:jc w:val="left"/>
            </w:pPr>
            <w:r>
              <w:t xml:space="preserve">Trucking (LSP)</w:t>
            </w:r>
          </w:p>
        </w:tc>
        <w:tc>
          <w:tcPr/>
          <w:p>
            <w:pPr>
              <w:pStyle w:val="Compact"/>
              <w:jc w:val="left"/>
            </w:pPr>
            <w:r>
              <w:t xml:space="preserve">Farm to port transport</w:t>
            </w:r>
          </w:p>
        </w:tc>
        <w:tc>
          <w:tcPr/>
          <w:p>
            <w:pPr>
              <w:pStyle w:val="Compact"/>
              <w:jc w:val="left"/>
            </w:pPr>
            <w:r>
              <w:t xml:space="preserve">300</w:t>
            </w:r>
          </w:p>
        </w:tc>
        <w:tc>
          <w:tcPr/>
          <w:p>
            <w:pPr>
              <w:pStyle w:val="Compact"/>
              <w:jc w:val="left"/>
            </w:pPr>
            <w:r>
              <w:t xml:space="preserve">LSP sends quote; seller accepts</w:t>
            </w:r>
          </w:p>
        </w:tc>
        <w:tc>
          <w:tcPr/>
          <w:p>
            <w:pPr>
              <w:pStyle w:val="Compact"/>
              <w:jc w:val="left"/>
            </w:pPr>
            <w:r>
              <w:t xml:space="preserve">Separate PSP split line</w:t>
            </w:r>
          </w:p>
        </w:tc>
      </w:tr>
      <w:tr>
        <w:tc>
          <w:tcPr/>
          <w:p>
            <w:pPr>
              <w:pStyle w:val="Compact"/>
              <w:jc w:val="left"/>
            </w:pPr>
            <w:r>
              <w:t xml:space="preserve">Port Authority</w:t>
            </w:r>
          </w:p>
        </w:tc>
        <w:tc>
          <w:tcPr/>
          <w:p>
            <w:pPr>
              <w:pStyle w:val="Compact"/>
              <w:jc w:val="left"/>
            </w:pPr>
            <w:r>
              <w:t xml:space="preserve">Terminal Handling Charge (THC)</w:t>
            </w:r>
          </w:p>
        </w:tc>
        <w:tc>
          <w:tcPr/>
          <w:p>
            <w:pPr>
              <w:pStyle w:val="Compact"/>
              <w:jc w:val="left"/>
            </w:pPr>
            <w:r>
              <w:t xml:space="preserve">150</w:t>
            </w:r>
          </w:p>
        </w:tc>
        <w:tc>
          <w:tcPr/>
          <w:p>
            <w:pPr>
              <w:pStyle w:val="Compact"/>
              <w:jc w:val="left"/>
            </w:pPr>
            <w:r>
              <w:t xml:space="preserve">Port charges (invoiced via Nafeza)</w:t>
            </w:r>
          </w:p>
        </w:tc>
        <w:tc>
          <w:tcPr/>
          <w:p>
            <w:pPr>
              <w:pStyle w:val="Compact"/>
              <w:jc w:val="left"/>
            </w:pPr>
            <w:r>
              <w:t xml:space="preserve">Nafeza declaration or direct invoice</w:t>
            </w:r>
          </w:p>
        </w:tc>
      </w:tr>
      <w:tr>
        <w:tc>
          <w:tcPr/>
          <w:p>
            <w:pPr>
              <w:pStyle w:val="Compact"/>
              <w:jc w:val="left"/>
            </w:pPr>
            <w:r>
              <w:t xml:space="preserve">CargoX</w:t>
            </w:r>
          </w:p>
        </w:tc>
        <w:tc>
          <w:tcPr/>
          <w:p>
            <w:pPr>
              <w:pStyle w:val="Compact"/>
              <w:jc w:val="left"/>
            </w:pPr>
            <w:r>
              <w:t xml:space="preserve">ACI filing fee</w:t>
            </w:r>
          </w:p>
        </w:tc>
        <w:tc>
          <w:tcPr/>
          <w:p>
            <w:pPr>
              <w:pStyle w:val="Compact"/>
              <w:jc w:val="left"/>
            </w:pPr>
            <w:r>
              <w:t xml:space="preserve">30</w:t>
            </w:r>
          </w:p>
        </w:tc>
        <w:tc>
          <w:tcPr/>
          <w:p>
            <w:pPr>
              <w:pStyle w:val="Compact"/>
              <w:jc w:val="left"/>
            </w:pPr>
            <w:r>
              <w:t xml:space="preserve">ACID obtained</w:t>
            </w:r>
          </w:p>
        </w:tc>
        <w:tc>
          <w:tcPr/>
          <w:p>
            <w:pPr>
              <w:pStyle w:val="Compact"/>
              <w:jc w:val="left"/>
            </w:pPr>
            <w:r>
              <w:t xml:space="preserve">CargoX API (fee deducted from seller’s payment)</w:t>
            </w:r>
          </w:p>
        </w:tc>
      </w:tr>
      <w:tr>
        <w:tc>
          <w:tcPr/>
          <w:p>
            <w:pPr>
              <w:pStyle w:val="Compact"/>
              <w:jc w:val="left"/>
            </w:pPr>
            <w:r>
              <w:t xml:space="preserve">Insurance</w:t>
            </w:r>
          </w:p>
        </w:tc>
        <w:tc>
          <w:tcPr/>
          <w:p>
            <w:pPr>
              <w:pStyle w:val="Compact"/>
              <w:jc w:val="left"/>
            </w:pPr>
            <w:r>
              <w:t xml:space="preserve">Cargo insurance (optional)</w:t>
            </w:r>
          </w:p>
        </w:tc>
        <w:tc>
          <w:tcPr/>
          <w:p>
            <w:pPr>
              <w:pStyle w:val="Compact"/>
              <w:jc w:val="left"/>
            </w:pPr>
            <w:r>
              <w:t xml:space="preserve">200</w:t>
            </w:r>
          </w:p>
        </w:tc>
        <w:tc>
          <w:tcPr/>
          <w:p>
            <w:pPr>
              <w:pStyle w:val="Compact"/>
              <w:jc w:val="left"/>
            </w:pPr>
            <w:r>
              <w:t xml:space="preserve">Seller selects insurance</w:t>
            </w:r>
          </w:p>
        </w:tc>
        <w:tc>
          <w:tcPr/>
          <w:p>
            <w:pPr>
              <w:pStyle w:val="Compact"/>
              <w:jc w:val="left"/>
            </w:pPr>
            <w:r>
              <w:t xml:space="preserve">PSP split line</w:t>
            </w:r>
          </w:p>
        </w:tc>
      </w:tr>
    </w:tbl>
    <w:bookmarkEnd w:id="569"/>
    <w:bookmarkStart w:id="570" w:name="table-86"/>
    <w:p>
      <w:pPr>
        <w:pStyle w:val="3"/>
      </w:pPr>
      <w:r>
        <w:t xml:space="preserve">Table 86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Payee</w:t>
            </w:r>
          </w:p>
        </w:tc>
        <w:tc>
          <w:tcPr/>
          <w:p>
            <w:pPr>
              <w:pStyle w:val="Compact"/>
              <w:jc w:val="left"/>
            </w:pPr>
            <w:r>
              <w:t xml:space="preserve">Fee Type</w:t>
            </w:r>
          </w:p>
        </w:tc>
        <w:tc>
          <w:tcPr/>
          <w:p>
            <w:pPr>
              <w:pStyle w:val="Compact"/>
              <w:jc w:val="left"/>
            </w:pPr>
            <w:r>
              <w:t xml:space="preserve">Amount (USD)</w:t>
            </w:r>
          </w:p>
        </w:tc>
        <w:tc>
          <w:tcPr/>
          <w:p>
            <w:pPr>
              <w:pStyle w:val="Compact"/>
              <w:jc w:val="left"/>
            </w:pPr>
            <w:r>
              <w:t xml:space="preserve">Payment Terms</w:t>
            </w:r>
          </w:p>
        </w:tc>
        <w:tc>
          <w:tcPr/>
          <w:p>
            <w:pPr>
              <w:pStyle w:val="Compact"/>
              <w:jc w:val="left"/>
            </w:pPr>
            <w:r>
              <w:t xml:space="preserve">Trigger</w:t>
            </w:r>
          </w:p>
        </w:tc>
      </w:tr>
      <w:tr>
        <w:tc>
          <w:tcPr/>
          <w:p>
            <w:pPr>
              <w:pStyle w:val="Compact"/>
              <w:jc w:val="left"/>
            </w:pPr>
            <w:r>
              <w:t xml:space="preserve">Shipping Line (MSC)</w:t>
            </w:r>
          </w:p>
        </w:tc>
        <w:tc>
          <w:tcPr/>
          <w:p>
            <w:pPr>
              <w:pStyle w:val="Compact"/>
              <w:jc w:val="left"/>
            </w:pPr>
            <w:r>
              <w:t xml:space="preserve">Ocean freight</w:t>
            </w:r>
          </w:p>
        </w:tc>
        <w:tc>
          <w:tcPr/>
          <w:p>
            <w:pPr>
              <w:pStyle w:val="Compact"/>
              <w:jc w:val="left"/>
            </w:pPr>
            <w:r>
              <w:t xml:space="preserve">4,200</w:t>
            </w:r>
          </w:p>
        </w:tc>
        <w:tc>
          <w:tcPr/>
          <w:p>
            <w:pPr>
              <w:pStyle w:val="Compact"/>
              <w:jc w:val="left"/>
            </w:pPr>
            <w:r>
              <w:t xml:space="preserve">Credit (30 days) or MANDATORY</w:t>
            </w:r>
          </w:p>
        </w:tc>
        <w:tc>
          <w:tcPr/>
          <w:p>
            <w:pPr>
              <w:pStyle w:val="Compact"/>
              <w:jc w:val="left"/>
            </w:pPr>
            <w:r>
              <w:t xml:space="preserve">Freight invoice issued after departure</w:t>
            </w:r>
          </w:p>
        </w:tc>
      </w:tr>
      <w:tr>
        <w:tc>
          <w:tcPr/>
          <w:p>
            <w:pPr>
              <w:pStyle w:val="Compact"/>
              <w:jc w:val="left"/>
            </w:pPr>
            <w:r>
              <w:t xml:space="preserve">Destination Port Authority</w:t>
            </w:r>
          </w:p>
        </w:tc>
        <w:tc>
          <w:tcPr/>
          <w:p>
            <w:pPr>
              <w:pStyle w:val="Compact"/>
              <w:jc w:val="left"/>
            </w:pPr>
            <w:r>
              <w:t xml:space="preserve">Destination THC (for DAP/DDP)</w:t>
            </w:r>
          </w:p>
        </w:tc>
        <w:tc>
          <w:tcPr/>
          <w:p>
            <w:pPr>
              <w:pStyle w:val="Compact"/>
              <w:jc w:val="left"/>
            </w:pPr>
            <w:r>
              <w:t xml:space="preserve">300</w:t>
            </w:r>
          </w:p>
        </w:tc>
        <w:tc>
          <w:tcPr/>
          <w:p>
            <w:pPr>
              <w:pStyle w:val="Compact"/>
              <w:jc w:val="left"/>
            </w:pPr>
            <w:r>
              <w:t xml:space="preserve">MANDATORY</w:t>
            </w:r>
          </w:p>
        </w:tc>
        <w:tc>
          <w:tcPr/>
          <w:p>
            <w:pPr>
              <w:pStyle w:val="Compact"/>
              <w:jc w:val="left"/>
            </w:pPr>
            <w:r>
              <w:t xml:space="preserve">Arrival notification</w:t>
            </w:r>
          </w:p>
        </w:tc>
      </w:tr>
      <w:tr>
        <w:tc>
          <w:tcPr/>
          <w:p>
            <w:pPr>
              <w:pStyle w:val="Compact"/>
              <w:jc w:val="left"/>
            </w:pPr>
            <w:r>
              <w:t xml:space="preserve">Customs Broker (destination)</w:t>
            </w:r>
          </w:p>
        </w:tc>
        <w:tc>
          <w:tcPr/>
          <w:p>
            <w:pPr>
              <w:pStyle w:val="Compact"/>
              <w:jc w:val="left"/>
            </w:pPr>
            <w:r>
              <w:t xml:space="preserve">Import clearance (if buyer selected)</w:t>
            </w:r>
          </w:p>
        </w:tc>
        <w:tc>
          <w:tcPr/>
          <w:p>
            <w:pPr>
              <w:pStyle w:val="Compact"/>
              <w:jc w:val="left"/>
            </w:pPr>
            <w:r>
              <w:t xml:space="preserve">200</w:t>
            </w:r>
          </w:p>
        </w:tc>
        <w:tc>
          <w:tcPr/>
          <w:p>
            <w:pPr>
              <w:pStyle w:val="Compact"/>
              <w:jc w:val="left"/>
            </w:pPr>
            <w:r>
              <w:t xml:space="preserve">MANDATORY</w:t>
            </w:r>
          </w:p>
        </w:tc>
        <w:tc>
          <w:tcPr/>
          <w:p>
            <w:pPr>
              <w:pStyle w:val="Compact"/>
              <w:jc w:val="left"/>
            </w:pPr>
            <w:r>
              <w:t xml:space="preserve">Arrival</w:t>
            </w:r>
          </w:p>
        </w:tc>
      </w:tr>
      <w:tr>
        <w:tc>
          <w:tcPr/>
          <w:p>
            <w:pPr>
              <w:pStyle w:val="Compact"/>
              <w:jc w:val="left"/>
            </w:pPr>
            <w:r>
              <w:t xml:space="preserve">SGTX</w:t>
            </w:r>
          </w:p>
        </w:tc>
        <w:tc>
          <w:tcPr/>
          <w:p>
            <w:pPr>
              <w:pStyle w:val="Compact"/>
              <w:jc w:val="left"/>
            </w:pPr>
            <w:r>
              <w:t xml:space="preserve">Platform fee on additional services</w:t>
            </w:r>
          </w:p>
        </w:tc>
        <w:tc>
          <w:tcPr/>
          <w:p>
            <w:pPr>
              <w:pStyle w:val="Compact"/>
              <w:jc w:val="left"/>
            </w:pPr>
            <w:r>
              <w:t xml:space="preserve">–</w:t>
            </w:r>
          </w:p>
        </w:tc>
        <w:tc>
          <w:tcPr/>
          <w:p>
            <w:pPr>
              <w:pStyle w:val="Compact"/>
              <w:jc w:val="left"/>
            </w:pPr>
            <w:r>
              <w:t xml:space="preserve">–</w:t>
            </w:r>
          </w:p>
        </w:tc>
        <w:tc>
          <w:tcPr/>
          <w:p>
            <w:pPr>
              <w:pStyle w:val="Compact"/>
              <w:jc w:val="left"/>
            </w:pPr>
            <w:r>
              <w:t xml:space="preserve">(No separate fee – already collected)</w:t>
            </w:r>
          </w:p>
        </w:tc>
      </w:tr>
    </w:tbl>
    <w:bookmarkEnd w:id="570"/>
    <w:bookmarkStart w:id="571" w:name="table-87"/>
    <w:p>
      <w:pPr>
        <w:pStyle w:val="3"/>
      </w:pPr>
      <w:r>
        <w:t xml:space="preserve">Table 87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Payee</w:t>
            </w:r>
          </w:p>
        </w:tc>
        <w:tc>
          <w:tcPr/>
          <w:p>
            <w:pPr>
              <w:pStyle w:val="Compact"/>
              <w:jc w:val="left"/>
            </w:pPr>
            <w:r>
              <w:t xml:space="preserve">Fee Type</w:t>
            </w:r>
          </w:p>
        </w:tc>
        <w:tc>
          <w:tcPr/>
          <w:p>
            <w:pPr>
              <w:pStyle w:val="Compact"/>
              <w:jc w:val="left"/>
            </w:pPr>
            <w:r>
              <w:t xml:space="preserve">Amount (USD)</w:t>
            </w:r>
          </w:p>
        </w:tc>
      </w:tr>
      <w:tr>
        <w:tc>
          <w:tcPr/>
          <w:p>
            <w:pPr>
              <w:pStyle w:val="Compact"/>
              <w:jc w:val="left"/>
            </w:pPr>
            <w:r>
              <w:t xml:space="preserve">Egyptian Customs</w:t>
            </w:r>
          </w:p>
        </w:tc>
        <w:tc>
          <w:tcPr/>
          <w:p>
            <w:pPr>
              <w:pStyle w:val="Compact"/>
              <w:jc w:val="left"/>
            </w:pPr>
            <w:r>
              <w:t xml:space="preserve">Import duties</w:t>
            </w:r>
          </w:p>
        </w:tc>
        <w:tc>
          <w:tcPr/>
          <w:p>
            <w:pPr>
              <w:pStyle w:val="Compact"/>
              <w:jc w:val="left"/>
            </w:pPr>
            <w:r>
              <w:t xml:space="preserve">10,000</w:t>
            </w:r>
          </w:p>
        </w:tc>
      </w:tr>
      <w:tr>
        <w:tc>
          <w:tcPr/>
          <w:p>
            <w:pPr>
              <w:pStyle w:val="Compact"/>
              <w:jc w:val="left"/>
            </w:pPr>
            <w:r>
              <w:t xml:space="preserve">Egyptian Tax Authority</w:t>
            </w:r>
          </w:p>
        </w:tc>
        <w:tc>
          <w:tcPr/>
          <w:p>
            <w:pPr>
              <w:pStyle w:val="Compact"/>
              <w:jc w:val="left"/>
            </w:pPr>
            <w:r>
              <w:t xml:space="preserve">VAT</w:t>
            </w:r>
          </w:p>
        </w:tc>
        <w:tc>
          <w:tcPr/>
          <w:p>
            <w:pPr>
              <w:pStyle w:val="Compact"/>
              <w:jc w:val="left"/>
            </w:pPr>
            <w:r>
              <w:t xml:space="preserve">14,000</w:t>
            </w:r>
          </w:p>
        </w:tc>
      </w:tr>
      <w:tr>
        <w:tc>
          <w:tcPr/>
          <w:p>
            <w:pPr>
              <w:pStyle w:val="Compact"/>
              <w:jc w:val="left"/>
            </w:pPr>
            <w:r>
              <w:t xml:space="preserve">Destination Port</w:t>
            </w:r>
          </w:p>
        </w:tc>
        <w:tc>
          <w:tcPr/>
          <w:p>
            <w:pPr>
              <w:pStyle w:val="Compact"/>
              <w:jc w:val="left"/>
            </w:pPr>
            <w:r>
              <w:t xml:space="preserve">THC</w:t>
            </w:r>
          </w:p>
        </w:tc>
        <w:tc>
          <w:tcPr/>
          <w:p>
            <w:pPr>
              <w:pStyle w:val="Compact"/>
              <w:jc w:val="left"/>
            </w:pPr>
            <w:r>
              <w:t xml:space="preserve">300</w:t>
            </w:r>
          </w:p>
        </w:tc>
      </w:tr>
      <w:tr>
        <w:tc>
          <w:tcPr/>
          <w:p>
            <w:pPr>
              <w:pStyle w:val="Compact"/>
              <w:jc w:val="left"/>
            </w:pPr>
            <w:r>
              <w:t xml:space="preserve">Local Trucking</w:t>
            </w:r>
          </w:p>
        </w:tc>
        <w:tc>
          <w:tcPr/>
          <w:p>
            <w:pPr>
              <w:pStyle w:val="Compact"/>
              <w:jc w:val="left"/>
            </w:pPr>
            <w:r>
              <w:t xml:space="preserve">Port to warehouse</w:t>
            </w:r>
          </w:p>
        </w:tc>
        <w:tc>
          <w:tcPr/>
          <w:p>
            <w:pPr>
              <w:pStyle w:val="Compact"/>
              <w:jc w:val="left"/>
            </w:pPr>
            <w:r>
              <w:t xml:space="preserve">400</w:t>
            </w:r>
          </w:p>
        </w:tc>
      </w:tr>
      <w:tr>
        <w:tc>
          <w:tcPr/>
          <w:p>
            <w:pPr>
              <w:pStyle w:val="Compact"/>
              <w:jc w:val="left"/>
            </w:pPr>
            <w:r>
              <w:t xml:space="preserve">SGTX</w:t>
            </w:r>
          </w:p>
        </w:tc>
        <w:tc>
          <w:tcPr/>
          <w:p>
            <w:pPr>
              <w:pStyle w:val="Compact"/>
              <w:jc w:val="left"/>
            </w:pPr>
            <w:r>
              <w:t xml:space="preserve">Platform fee (1.5% of import value)</w:t>
            </w:r>
          </w:p>
        </w:tc>
        <w:tc>
          <w:tcPr/>
          <w:p>
            <w:pPr>
              <w:pStyle w:val="Compact"/>
              <w:jc w:val="left"/>
            </w:pPr>
            <w:r>
              <w:t xml:space="preserve">1,500</w:t>
            </w:r>
          </w:p>
        </w:tc>
      </w:tr>
      <w:tr>
        <w:tc>
          <w:tcPr/>
          <w:p>
            <w:pPr>
              <w:pStyle w:val="Compact"/>
              <w:jc w:val="left"/>
            </w:pPr>
            <w:r>
              <w:t xml:space="preserve">Customs Broker</w:t>
            </w:r>
          </w:p>
        </w:tc>
        <w:tc>
          <w:tcPr/>
          <w:p>
            <w:pPr>
              <w:pStyle w:val="Compact"/>
              <w:jc w:val="left"/>
            </w:pPr>
            <w:r>
              <w:t xml:space="preserve">Import clearance (optional)</w:t>
            </w:r>
          </w:p>
        </w:tc>
        <w:tc>
          <w:tcPr/>
          <w:p>
            <w:pPr>
              <w:pStyle w:val="Compact"/>
              <w:jc w:val="left"/>
            </w:pPr>
            <w:r>
              <w:t xml:space="preserve">200</w:t>
            </w:r>
          </w:p>
        </w:tc>
      </w:tr>
    </w:tbl>
    <w:bookmarkEnd w:id="571"/>
    <w:bookmarkStart w:id="572" w:name="table-88"/>
    <w:p>
      <w:pPr>
        <w:pStyle w:val="3"/>
      </w:pPr>
      <w:r>
        <w:t xml:space="preserve">Table 88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Description</w:t>
            </w:r>
          </w:p>
        </w:tc>
      </w:tr>
      <w:tr>
        <w:tc>
          <w:tcPr/>
          <w:p>
            <w:pPr>
              <w:pStyle w:val="Compact"/>
              <w:jc w:val="left"/>
            </w:pPr>
            <w:r>
              <w:t xml:space="preserve">PENDING</w:t>
            </w:r>
          </w:p>
        </w:tc>
        <w:tc>
          <w:tcPr/>
          <w:p>
            <w:pPr>
              <w:pStyle w:val="Compact"/>
              <w:jc w:val="left"/>
            </w:pPr>
            <w:r>
              <w:t xml:space="preserve">Stage 1 payment requested but not yet initiated.</w:t>
            </w:r>
          </w:p>
        </w:tc>
      </w:tr>
      <w:tr>
        <w:tc>
          <w:tcPr/>
          <w:p>
            <w:pPr>
              <w:pStyle w:val="Compact"/>
              <w:jc w:val="left"/>
            </w:pPr>
            <w:r>
              <w:t xml:space="preserve">ACTIVE</w:t>
            </w:r>
          </w:p>
        </w:tc>
        <w:tc>
          <w:tcPr/>
          <w:p>
            <w:pPr>
              <w:pStyle w:val="Compact"/>
              <w:jc w:val="left"/>
            </w:pPr>
            <w:r>
              <w:t xml:space="preserve">Payment confirmed; FeeLock ACTIVE; container release authorised.</w:t>
            </w:r>
          </w:p>
        </w:tc>
      </w:tr>
      <w:tr>
        <w:tc>
          <w:tcPr/>
          <w:p>
            <w:pPr>
              <w:pStyle w:val="Compact"/>
              <w:jc w:val="left"/>
            </w:pPr>
            <w:r>
              <w:t xml:space="preserve">PARTIALLY_RELEASED</w:t>
            </w:r>
          </w:p>
        </w:tc>
        <w:tc>
          <w:tcPr/>
          <w:p>
            <w:pPr>
              <w:pStyle w:val="Compact"/>
              <w:jc w:val="left"/>
            </w:pPr>
            <w:r>
              <w:t xml:space="preserve">(Not used – fees are collected upfront)</w:t>
            </w:r>
          </w:p>
        </w:tc>
      </w:tr>
      <w:tr>
        <w:tc>
          <w:tcPr/>
          <w:p>
            <w:pPr>
              <w:pStyle w:val="Compact"/>
              <w:jc w:val="left"/>
            </w:pPr>
            <w:r>
              <w:t xml:space="preserve">DISPUTED</w:t>
            </w:r>
          </w:p>
        </w:tc>
        <w:tc>
          <w:tcPr/>
          <w:p>
            <w:pPr>
              <w:pStyle w:val="Compact"/>
              <w:jc w:val="left"/>
            </w:pPr>
            <w:r>
              <w:t xml:space="preserve">A dispute has been filed; payment frozen.</w:t>
            </w:r>
          </w:p>
        </w:tc>
      </w:tr>
      <w:tr>
        <w:tc>
          <w:tcPr/>
          <w:p>
            <w:pPr>
              <w:pStyle w:val="Compact"/>
              <w:jc w:val="left"/>
            </w:pPr>
            <w:r>
              <w:t xml:space="preserve">CANCELLED</w:t>
            </w:r>
          </w:p>
        </w:tc>
        <w:tc>
          <w:tcPr/>
          <w:p>
            <w:pPr>
              <w:pStyle w:val="Compact"/>
              <w:jc w:val="left"/>
            </w:pPr>
            <w:r>
              <w:t xml:space="preserve">Trade cancelled before payment.</w:t>
            </w:r>
          </w:p>
        </w:tc>
      </w:tr>
    </w:tbl>
    <w:bookmarkEnd w:id="572"/>
    <w:bookmarkStart w:id="573" w:name="table-89"/>
    <w:p>
      <w:pPr>
        <w:pStyle w:val="3"/>
      </w:pPr>
      <w:r>
        <w:t xml:space="preserve">Table 89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Timing</w:t>
            </w:r>
          </w:p>
        </w:tc>
        <w:tc>
          <w:tcPr/>
          <w:p>
            <w:pPr>
              <w:pStyle w:val="Compact"/>
              <w:jc w:val="left"/>
            </w:pPr>
            <w:r>
              <w:t xml:space="preserve">Action</w:t>
            </w:r>
          </w:p>
        </w:tc>
        <w:tc>
          <w:tcPr/>
          <w:p>
            <w:pPr>
              <w:pStyle w:val="Compact"/>
              <w:jc w:val="left"/>
            </w:pPr>
            <w:r>
              <w:t xml:space="preserve">Notification</w:t>
            </w:r>
          </w:p>
        </w:tc>
      </w:tr>
      <w:tr>
        <w:tc>
          <w:tcPr/>
          <w:p>
            <w:pPr>
              <w:pStyle w:val="Compact"/>
              <w:jc w:val="left"/>
            </w:pPr>
            <w:r>
              <w:t xml:space="preserve">1. Reminder</w:t>
            </w:r>
          </w:p>
        </w:tc>
        <w:tc>
          <w:tcPr/>
          <w:p>
            <w:pPr>
              <w:pStyle w:val="Compact"/>
              <w:jc w:val="left"/>
            </w:pPr>
            <w:r>
              <w:t xml:space="preserve">7 days before expiry</w:t>
            </w:r>
          </w:p>
        </w:tc>
        <w:tc>
          <w:tcPr/>
          <w:p>
            <w:pPr>
              <w:pStyle w:val="Compact"/>
              <w:jc w:val="left"/>
            </w:pPr>
            <w:r>
              <w:t xml:space="preserve">System sends Smart Inbox reminder (priority 70) to payer and carrier (if applicable).</w:t>
            </w:r>
          </w:p>
        </w:tc>
        <w:tc>
          <w:tcPr/>
          <w:p>
            <w:pPr>
              <w:pStyle w:val="Compact"/>
              <w:jc w:val="left"/>
            </w:pPr>
            <w:r>
              <w:t xml:space="preserve">“</w:t>
            </w:r>
            <w:r>
              <w:t xml:space="preserve">Deferred payment guarantee for USTN … expires in 7 days. Please ensure customs clearance is completed.</w:t>
            </w:r>
            <w:r>
              <w:t xml:space="preserve">”</w:t>
            </w:r>
          </w:p>
        </w:tc>
      </w:tr>
      <w:tr>
        <w:tc>
          <w:tcPr/>
          <w:p>
            <w:pPr>
              <w:pStyle w:val="Compact"/>
              <w:jc w:val="left"/>
            </w:pPr>
            <w:r>
              <w:t xml:space="preserve">2. Alert</w:t>
            </w:r>
          </w:p>
        </w:tc>
        <w:tc>
          <w:tcPr/>
          <w:p>
            <w:pPr>
              <w:pStyle w:val="Compact"/>
              <w:jc w:val="left"/>
            </w:pPr>
            <w:r>
              <w:t xml:space="preserve">1 day before expiry</w:t>
            </w:r>
          </w:p>
        </w:tc>
        <w:tc>
          <w:tcPr/>
          <w:p>
            <w:pPr>
              <w:pStyle w:val="Compact"/>
              <w:jc w:val="left"/>
            </w:pPr>
            <w:r>
              <w:t xml:space="preserve">High-priority Smart Inbox (priority 90) sent to payer, carrier, and the Platform Governance Authority. Option to convert to immediate payment appears.</w:t>
            </w:r>
          </w:p>
        </w:tc>
        <w:tc>
          <w:tcPr/>
          <w:p>
            <w:pPr>
              <w:pStyle w:val="Compact"/>
              <w:jc w:val="left"/>
            </w:pPr>
            <w:r>
              <w:t xml:space="preserve">“</w:t>
            </w:r>
            <w:r>
              <w:t xml:space="preserve">Guarantee expires in 24h. Click here to pay now and avoid release block.</w:t>
            </w:r>
            <w:r>
              <w:t xml:space="preserve">”</w:t>
            </w:r>
          </w:p>
        </w:tc>
      </w:tr>
      <w:tr>
        <w:tc>
          <w:tcPr/>
          <w:p>
            <w:pPr>
              <w:pStyle w:val="Compact"/>
              <w:jc w:val="left"/>
            </w:pPr>
            <w:r>
              <w:t xml:space="preserve">3. Expiry</w:t>
            </w:r>
          </w:p>
        </w:tc>
        <w:tc>
          <w:tcPr/>
          <w:p>
            <w:pPr>
              <w:pStyle w:val="Compact"/>
              <w:jc w:val="left"/>
            </w:pPr>
            <w:r>
              <w:t xml:space="preserve">At expiry timestamp</w:t>
            </w:r>
          </w:p>
        </w:tc>
        <w:tc>
          <w:tcPr/>
          <w:p>
            <w:pPr>
              <w:pStyle w:val="Compact"/>
              <w:jc w:val="left"/>
            </w:pPr>
            <w:r>
              <w:t xml:space="preserve">If customs clearance milestone not confirmed, the system: a) attempts to charge the payer’s PSP on file (if authorised); b) if charge fails or not authorised, the guarantee is marked EXPIRED and the shipment’s container release is permanently blocked until the fee is paid via alternative method.</w:t>
            </w:r>
          </w:p>
        </w:tc>
        <w:tc>
          <w:tcPr/>
          <w:p>
            <w:pPr>
              <w:pStyle w:val="Compact"/>
              <w:jc w:val="left"/>
            </w:pPr>
            <w:r>
              <w:t xml:space="preserve">Smart Inbox critical alert (priority 100) to all parties. A dispute (non-payment) is automatically created for the seller/carrier to recover the fee.</w:t>
            </w:r>
          </w:p>
        </w:tc>
      </w:tr>
    </w:tbl>
    <w:bookmarkEnd w:id="573"/>
    <w:bookmarkStart w:id="574" w:name="table-90"/>
    <w:p>
      <w:pPr>
        <w:pStyle w:val="3"/>
      </w:pPr>
      <w:r>
        <w:t xml:space="preserve">Table 90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Prohibited</w:t>
            </w:r>
          </w:p>
        </w:tc>
        <w:tc>
          <w:tcPr/>
          <w:p>
            <w:pPr>
              <w:pStyle w:val="Compact"/>
              <w:jc w:val="left"/>
            </w:pPr>
            <w:r>
              <w:t xml:space="preserve">Legal Basis</w:t>
            </w:r>
          </w:p>
        </w:tc>
      </w:tr>
      <w:tr>
        <w:tc>
          <w:tcPr/>
          <w:p>
            <w:pPr>
              <w:pStyle w:val="Compact"/>
              <w:jc w:val="left"/>
            </w:pPr>
            <w:r>
              <w:t xml:space="preserve">Hold customer funds</w:t>
            </w:r>
          </w:p>
        </w:tc>
        <w:tc>
          <w:tcPr/>
          <w:p>
            <w:pPr>
              <w:pStyle w:val="Compact"/>
              <w:jc w:val="left"/>
            </w:pPr>
            <w:r>
              <w:t xml:space="preserve">❌</w:t>
            </w:r>
          </w:p>
        </w:tc>
        <w:tc>
          <w:tcPr/>
          <w:p>
            <w:pPr>
              <w:pStyle w:val="Compact"/>
              <w:jc w:val="left"/>
            </w:pPr>
            <w:r>
              <w:t xml:space="preserve">CBE regulations, Law 194/2020</w:t>
            </w:r>
          </w:p>
        </w:tc>
      </w:tr>
      <w:tr>
        <w:tc>
          <w:tcPr/>
          <w:p>
            <w:pPr>
              <w:pStyle w:val="Compact"/>
              <w:jc w:val="left"/>
            </w:pPr>
            <w:r>
              <w:t xml:space="preserve">Issue e-money</w:t>
            </w:r>
          </w:p>
        </w:tc>
        <w:tc>
          <w:tcPr/>
          <w:p>
            <w:pPr>
              <w:pStyle w:val="Compact"/>
              <w:jc w:val="left"/>
            </w:pPr>
            <w:r>
              <w:t xml:space="preserve">❌</w:t>
            </w:r>
          </w:p>
        </w:tc>
        <w:tc>
          <w:tcPr/>
          <w:p>
            <w:pPr>
              <w:pStyle w:val="Compact"/>
              <w:jc w:val="left"/>
            </w:pPr>
            <w:r>
              <w:t xml:space="preserve">Central Bank Law</w:t>
            </w:r>
          </w:p>
        </w:tc>
      </w:tr>
      <w:tr>
        <w:tc>
          <w:tcPr/>
          <w:p>
            <w:pPr>
              <w:pStyle w:val="Compact"/>
              <w:jc w:val="left"/>
            </w:pPr>
            <w:r>
              <w:t xml:space="preserve">Accept deposits</w:t>
            </w:r>
          </w:p>
        </w:tc>
        <w:tc>
          <w:tcPr/>
          <w:p>
            <w:pPr>
              <w:pStyle w:val="Compact"/>
              <w:jc w:val="left"/>
            </w:pPr>
            <w:r>
              <w:t xml:space="preserve">❌</w:t>
            </w:r>
          </w:p>
        </w:tc>
        <w:tc>
          <w:tcPr/>
          <w:p>
            <w:pPr>
              <w:pStyle w:val="Compact"/>
              <w:jc w:val="left"/>
            </w:pPr>
            <w:r>
              <w:t xml:space="preserve">Banking Law</w:t>
            </w:r>
          </w:p>
        </w:tc>
      </w:tr>
      <w:tr>
        <w:tc>
          <w:tcPr/>
          <w:p>
            <w:pPr>
              <w:pStyle w:val="Compact"/>
              <w:jc w:val="left"/>
            </w:pPr>
            <w:r>
              <w:t xml:space="preserve">Perform banking activities</w:t>
            </w:r>
          </w:p>
        </w:tc>
        <w:tc>
          <w:tcPr/>
          <w:p>
            <w:pPr>
              <w:pStyle w:val="Compact"/>
              <w:jc w:val="left"/>
            </w:pPr>
            <w:r>
              <w:t xml:space="preserve">❌</w:t>
            </w:r>
          </w:p>
        </w:tc>
        <w:tc>
          <w:tcPr/>
          <w:p>
            <w:pPr>
              <w:pStyle w:val="Compact"/>
              <w:jc w:val="left"/>
            </w:pPr>
            <w:r>
              <w:t xml:space="preserve">Law 88/2003</w:t>
            </w:r>
          </w:p>
        </w:tc>
      </w:tr>
      <w:tr>
        <w:tc>
          <w:tcPr/>
          <w:p>
            <w:pPr>
              <w:pStyle w:val="Compact"/>
              <w:jc w:val="left"/>
            </w:pPr>
            <w:r>
              <w:t xml:space="preserve">Operate an escrow account</w:t>
            </w:r>
          </w:p>
        </w:tc>
        <w:tc>
          <w:tcPr/>
          <w:p>
            <w:pPr>
              <w:pStyle w:val="Compact"/>
              <w:jc w:val="left"/>
            </w:pPr>
            <w:r>
              <w:t xml:space="preserve">❌</w:t>
            </w:r>
          </w:p>
        </w:tc>
        <w:tc>
          <w:tcPr/>
          <w:p>
            <w:pPr>
              <w:pStyle w:val="Compact"/>
              <w:jc w:val="left"/>
            </w:pPr>
            <w:r>
              <w:t xml:space="preserve">(SGTX only instructs PSPs)</w:t>
            </w:r>
          </w:p>
        </w:tc>
      </w:tr>
      <w:tr>
        <w:tc>
          <w:tcPr/>
          <w:p>
            <w:pPr>
              <w:pStyle w:val="Compact"/>
              <w:jc w:val="left"/>
            </w:pPr>
            <w:r>
              <w:t xml:space="preserve">Provide payment initiation services</w:t>
            </w:r>
          </w:p>
        </w:tc>
        <w:tc>
          <w:tcPr/>
          <w:p>
            <w:pPr>
              <w:pStyle w:val="Compact"/>
              <w:jc w:val="left"/>
            </w:pPr>
            <w:r>
              <w:t xml:space="preserve">❌</w:t>
            </w:r>
          </w:p>
        </w:tc>
        <w:tc>
          <w:tcPr/>
          <w:p>
            <w:pPr>
              <w:pStyle w:val="Compact"/>
              <w:jc w:val="left"/>
            </w:pPr>
            <w:r>
              <w:t xml:space="preserve">PSD2 / CBE rules</w:t>
            </w:r>
          </w:p>
        </w:tc>
      </w:tr>
      <w:tr>
        <w:tc>
          <w:tcPr/>
          <w:p>
            <w:pPr>
              <w:pStyle w:val="Compact"/>
              <w:jc w:val="left"/>
            </w:pPr>
            <w:r>
              <w:t xml:space="preserve">Execute settlement without PSP/bank</w:t>
            </w:r>
          </w:p>
        </w:tc>
        <w:tc>
          <w:tcPr/>
          <w:p>
            <w:pPr>
              <w:pStyle w:val="Compact"/>
              <w:jc w:val="left"/>
            </w:pPr>
            <w:r>
              <w:t xml:space="preserve">❌</w:t>
            </w:r>
          </w:p>
        </w:tc>
        <w:tc>
          <w:tcPr/>
          <w:p>
            <w:pPr>
              <w:pStyle w:val="Compact"/>
              <w:jc w:val="left"/>
            </w:pPr>
            <w:r>
              <w:t xml:space="preserve">Non-custodial principle</w:t>
            </w:r>
          </w:p>
        </w:tc>
      </w:tr>
    </w:tbl>
    <w:bookmarkEnd w:id="574"/>
    <w:bookmarkStart w:id="575" w:name="table-91"/>
    <w:p>
      <w:pPr>
        <w:pStyle w:val="3"/>
      </w:pPr>
      <w:r>
        <w:t xml:space="preserve">Table 91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Responsibility</w:t>
            </w:r>
          </w:p>
        </w:tc>
        <w:tc>
          <w:tcPr/>
          <w:p>
            <w:pPr>
              <w:pStyle w:val="Compact"/>
              <w:jc w:val="left"/>
            </w:pPr>
            <w:r>
              <w:t xml:space="preserve">PSP Examples (Egypt)</w:t>
            </w:r>
          </w:p>
        </w:tc>
      </w:tr>
      <w:tr>
        <w:tc>
          <w:tcPr/>
          <w:p>
            <w:pPr>
              <w:pStyle w:val="Compact"/>
              <w:jc w:val="left"/>
            </w:pPr>
            <w:r>
              <w:t xml:space="preserve">Hold funds (customer and merchant)</w:t>
            </w:r>
          </w:p>
        </w:tc>
        <w:tc>
          <w:tcPr/>
          <w:p>
            <w:pPr>
              <w:pStyle w:val="Compact"/>
              <w:jc w:val="left"/>
            </w:pPr>
            <w:r>
              <w:t xml:space="preserve">✅</w:t>
            </w:r>
          </w:p>
        </w:tc>
        <w:tc>
          <w:tcPr/>
          <w:p>
            <w:pPr>
              <w:pStyle w:val="Compact"/>
              <w:jc w:val="left"/>
            </w:pPr>
            <w:r>
              <w:t xml:space="preserve">Fawry, PayMob, CBE IPN</w:t>
            </w:r>
          </w:p>
        </w:tc>
      </w:tr>
      <w:tr>
        <w:tc>
          <w:tcPr/>
          <w:p>
            <w:pPr>
              <w:pStyle w:val="Compact"/>
              <w:jc w:val="left"/>
            </w:pPr>
            <w:r>
              <w:t xml:space="preserve">Transfer funds between accounts</w:t>
            </w:r>
          </w:p>
        </w:tc>
        <w:tc>
          <w:tcPr/>
          <w:p>
            <w:pPr>
              <w:pStyle w:val="Compact"/>
              <w:jc w:val="left"/>
            </w:pPr>
            <w:r>
              <w:t xml:space="preserve">✅</w:t>
            </w:r>
          </w:p>
        </w:tc>
        <w:tc>
          <w:tcPr/>
          <w:p>
            <w:pPr>
              <w:pStyle w:val="Compact"/>
              <w:jc w:val="left"/>
            </w:pPr>
            <w:r>
              <w:t xml:space="preserve">Fawry, PayMob, CBE IPN</w:t>
            </w:r>
          </w:p>
        </w:tc>
      </w:tr>
      <w:tr>
        <w:tc>
          <w:tcPr/>
          <w:p>
            <w:pPr>
              <w:pStyle w:val="Compact"/>
              <w:jc w:val="left"/>
            </w:pPr>
            <w:r>
              <w:t xml:space="preserve">Issue receipts and confirmations</w:t>
            </w:r>
          </w:p>
        </w:tc>
        <w:tc>
          <w:tcPr/>
          <w:p>
            <w:pPr>
              <w:pStyle w:val="Compact"/>
              <w:jc w:val="left"/>
            </w:pPr>
            <w:r>
              <w:t xml:space="preserve">✅</w:t>
            </w:r>
          </w:p>
        </w:tc>
        <w:tc>
          <w:tcPr/>
          <w:p>
            <w:pPr>
              <w:pStyle w:val="Compact"/>
              <w:jc w:val="left"/>
            </w:pPr>
            <w:r>
              <w:t xml:space="preserve">All</w:t>
            </w:r>
          </w:p>
        </w:tc>
      </w:tr>
      <w:tr>
        <w:tc>
          <w:tcPr/>
          <w:p>
            <w:pPr>
              <w:pStyle w:val="Compact"/>
              <w:jc w:val="left"/>
            </w:pPr>
            <w:r>
              <w:t xml:space="preserve">Conduct AML/KYC on payers</w:t>
            </w:r>
          </w:p>
        </w:tc>
        <w:tc>
          <w:tcPr/>
          <w:p>
            <w:pPr>
              <w:pStyle w:val="Compact"/>
              <w:jc w:val="left"/>
            </w:pPr>
            <w:r>
              <w:t xml:space="preserve">✅</w:t>
            </w:r>
          </w:p>
        </w:tc>
        <w:tc>
          <w:tcPr/>
          <w:p>
            <w:pPr>
              <w:pStyle w:val="Compact"/>
              <w:jc w:val="left"/>
            </w:pPr>
            <w:r>
              <w:t xml:space="preserve">All</w:t>
            </w:r>
          </w:p>
        </w:tc>
      </w:tr>
      <w:tr>
        <w:tc>
          <w:tcPr/>
          <w:p>
            <w:pPr>
              <w:pStyle w:val="Compact"/>
              <w:jc w:val="left"/>
            </w:pPr>
            <w:r>
              <w:t xml:space="preserve">Report suspicious transactions to CBE</w:t>
            </w:r>
          </w:p>
        </w:tc>
        <w:tc>
          <w:tcPr/>
          <w:p>
            <w:pPr>
              <w:pStyle w:val="Compact"/>
              <w:jc w:val="left"/>
            </w:pPr>
            <w:r>
              <w:t xml:space="preserve">✅</w:t>
            </w:r>
          </w:p>
        </w:tc>
        <w:tc>
          <w:tcPr/>
          <w:p>
            <w:pPr>
              <w:pStyle w:val="Compact"/>
              <w:jc w:val="left"/>
            </w:pPr>
            <w:r>
              <w:t xml:space="preserve">All</w:t>
            </w:r>
          </w:p>
        </w:tc>
      </w:tr>
      <w:tr>
        <w:tc>
          <w:tcPr/>
          <w:p>
            <w:pPr>
              <w:pStyle w:val="Compact"/>
              <w:jc w:val="left"/>
            </w:pPr>
            <w:r>
              <w:t xml:space="preserve">Execute payment instructions from SGTX</w:t>
            </w:r>
          </w:p>
        </w:tc>
        <w:tc>
          <w:tcPr/>
          <w:p>
            <w:pPr>
              <w:pStyle w:val="Compact"/>
              <w:jc w:val="left"/>
            </w:pPr>
            <w:r>
              <w:t xml:space="preserve">✅</w:t>
            </w:r>
          </w:p>
        </w:tc>
        <w:tc>
          <w:tcPr/>
          <w:p>
            <w:pPr>
              <w:pStyle w:val="Compact"/>
              <w:jc w:val="left"/>
            </w:pPr>
            <w:r>
              <w:t xml:space="preserve">Via API</w:t>
            </w:r>
          </w:p>
        </w:tc>
      </w:tr>
      <w:tr>
        <w:tc>
          <w:tcPr/>
          <w:p>
            <w:pPr>
              <w:pStyle w:val="Compact"/>
              <w:jc w:val="left"/>
            </w:pPr>
            <w:r>
              <w:t xml:space="preserve">Provide settlement files (MT940, ISO 20022)</w:t>
            </w:r>
          </w:p>
        </w:tc>
        <w:tc>
          <w:tcPr/>
          <w:p>
            <w:pPr>
              <w:pStyle w:val="Compact"/>
              <w:jc w:val="left"/>
            </w:pPr>
            <w:r>
              <w:t xml:space="preserve">✅</w:t>
            </w:r>
          </w:p>
        </w:tc>
        <w:tc>
          <w:tcPr/>
          <w:p>
            <w:pPr>
              <w:pStyle w:val="Compact"/>
              <w:jc w:val="left"/>
            </w:pPr>
            <w:r>
              <w:t xml:space="preserve">Optional</w:t>
            </w:r>
          </w:p>
        </w:tc>
      </w:tr>
    </w:tbl>
    <w:bookmarkEnd w:id="575"/>
    <w:bookmarkStart w:id="576" w:name="table-92"/>
    <w:p>
      <w:pPr>
        <w:pStyle w:val="3"/>
      </w:pPr>
      <w:r>
        <w:t xml:space="preserve">Table 92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Operation</w:t>
            </w:r>
          </w:p>
        </w:tc>
        <w:tc>
          <w:tcPr/>
          <w:p>
            <w:pPr>
              <w:pStyle w:val="Compact"/>
              <w:jc w:val="left"/>
            </w:pPr>
            <w:r>
              <w:t xml:space="preserve">SGTX Responsibility</w:t>
            </w:r>
          </w:p>
        </w:tc>
        <w:tc>
          <w:tcPr/>
          <w:p>
            <w:pPr>
              <w:pStyle w:val="Compact"/>
              <w:jc w:val="left"/>
            </w:pPr>
            <w:r>
              <w:t xml:space="preserve">PSP Responsibility</w:t>
            </w:r>
          </w:p>
        </w:tc>
        <w:tc>
          <w:tcPr/>
          <w:p>
            <w:pPr>
              <w:pStyle w:val="Compact"/>
              <w:jc w:val="left"/>
            </w:pPr>
            <w:r>
              <w:t xml:space="preserve">CBE Responsibility</w:t>
            </w:r>
          </w:p>
        </w:tc>
      </w:tr>
      <w:tr>
        <w:tc>
          <w:tcPr/>
          <w:p>
            <w:pPr>
              <w:pStyle w:val="Compact"/>
              <w:jc w:val="left"/>
            </w:pPr>
            <w:r>
              <w:t xml:space="preserve">Fee calculation</w:t>
            </w:r>
          </w:p>
        </w:tc>
        <w:tc>
          <w:tcPr/>
          <w:p>
            <w:pPr>
              <w:pStyle w:val="Compact"/>
              <w:jc w:val="left"/>
            </w:pPr>
            <w:r>
              <w:t xml:space="preserve">✅ Calculate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Split instruction generation</w:t>
            </w:r>
          </w:p>
        </w:tc>
        <w:tc>
          <w:tcPr/>
          <w:p>
            <w:pPr>
              <w:pStyle w:val="Compact"/>
              <w:jc w:val="left"/>
            </w:pPr>
            <w:r>
              <w:t xml:space="preserve">✅ Create JSON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Authentication of payer</w:t>
            </w:r>
          </w:p>
        </w:tc>
        <w:tc>
          <w:tcPr/>
          <w:p>
            <w:pPr>
              <w:pStyle w:val="Compact"/>
              <w:jc w:val="left"/>
            </w:pPr>
            <w:r>
              <w:t xml:space="preserve">❌ (passes JWT to PSP)</w:t>
            </w:r>
          </w:p>
        </w:tc>
        <w:tc>
          <w:tcPr/>
          <w:p>
            <w:pPr>
              <w:pStyle w:val="Compact"/>
              <w:jc w:val="left"/>
            </w:pPr>
            <w:r>
              <w:t xml:space="preserve">✅ (3DS, OTP)</w:t>
            </w:r>
          </w:p>
        </w:tc>
        <w:tc>
          <w:tcPr/>
          <w:p>
            <w:pPr>
              <w:pStyle w:val="Compact"/>
              <w:jc w:val="left"/>
            </w:pPr>
            <w:r>
              <w:t xml:space="preserve">❌</w:t>
            </w:r>
          </w:p>
        </w:tc>
      </w:tr>
      <w:tr>
        <w:tc>
          <w:tcPr/>
          <w:p>
            <w:pPr>
              <w:pStyle w:val="Compact"/>
              <w:jc w:val="left"/>
            </w:pPr>
            <w:r>
              <w:t xml:space="preserve">Fund holding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Fund transfer execution</w:t>
            </w:r>
          </w:p>
        </w:tc>
        <w:tc>
          <w:tcPr/>
          <w:p>
            <w:pPr>
              <w:pStyle w:val="Compact"/>
              <w:jc w:val="left"/>
            </w:pPr>
            <w:r>
              <w:t xml:space="preserve">❌ (instructs only)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AML screening</w:t>
            </w:r>
          </w:p>
        </w:tc>
        <w:tc>
          <w:tcPr/>
          <w:p>
            <w:pPr>
              <w:pStyle w:val="Compact"/>
              <w:jc w:val="left"/>
            </w:pPr>
            <w:r>
              <w:t xml:space="preserve">❌ (initial KYB only)</w:t>
            </w:r>
          </w:p>
        </w:tc>
        <w:tc>
          <w:tcPr/>
          <w:p>
            <w:pPr>
              <w:pStyle w:val="Compact"/>
              <w:jc w:val="left"/>
            </w:pPr>
            <w:r>
              <w:t xml:space="preserve">✅ (transaction-level)</w:t>
            </w:r>
          </w:p>
        </w:tc>
        <w:tc>
          <w:tcPr/>
          <w:p>
            <w:pPr>
              <w:pStyle w:val="Compact"/>
              <w:jc w:val="left"/>
            </w:pPr>
            <w:r>
              <w:t xml:space="preserve">✅ (oversight)</w:t>
            </w:r>
          </w:p>
        </w:tc>
      </w:tr>
      <w:tr>
        <w:tc>
          <w:tcPr/>
          <w:p>
            <w:pPr>
              <w:pStyle w:val="Compact"/>
              <w:jc w:val="left"/>
            </w:pPr>
            <w:r>
              <w:t xml:space="preserve">Reporting to CBE</w:t>
            </w:r>
          </w:p>
        </w:tc>
        <w:tc>
          <w:tcPr/>
          <w:p>
            <w:pPr>
              <w:pStyle w:val="Compact"/>
              <w:jc w:val="left"/>
            </w:pPr>
            <w:r>
              <w:t xml:space="preserve">❌</w:t>
            </w:r>
          </w:p>
        </w:tc>
        <w:tc>
          <w:tcPr/>
          <w:p>
            <w:pPr>
              <w:pStyle w:val="Compact"/>
              <w:jc w:val="left"/>
            </w:pPr>
            <w:r>
              <w:t xml:space="preserve">✅ (as PSP)</w:t>
            </w:r>
          </w:p>
        </w:tc>
        <w:tc>
          <w:tcPr/>
          <w:p>
            <w:pPr>
              <w:pStyle w:val="Compact"/>
              <w:jc w:val="left"/>
            </w:pPr>
            <w:r>
              <w:t xml:space="preserve">✅</w:t>
            </w:r>
          </w:p>
        </w:tc>
      </w:tr>
      <w:tr>
        <w:tc>
          <w:tcPr/>
          <w:p>
            <w:pPr>
              <w:pStyle w:val="Compact"/>
              <w:jc w:val="left"/>
            </w:pPr>
            <w:r>
              <w:t xml:space="preserve">Dispute resolution (payment)</w:t>
            </w:r>
          </w:p>
        </w:tc>
        <w:tc>
          <w:tcPr/>
          <w:p>
            <w:pPr>
              <w:pStyle w:val="Compact"/>
              <w:jc w:val="left"/>
            </w:pPr>
            <w:r>
              <w:t xml:space="preserve">❌ (refers to PSP)</w:t>
            </w:r>
          </w:p>
        </w:tc>
        <w:tc>
          <w:tcPr/>
          <w:p>
            <w:pPr>
              <w:pStyle w:val="Compact"/>
              <w:jc w:val="left"/>
            </w:pPr>
            <w:r>
              <w:t xml:space="preserve">✅</w:t>
            </w:r>
          </w:p>
        </w:tc>
        <w:tc>
          <w:tcPr/>
          <w:p>
            <w:pPr>
              <w:pStyle w:val="Compact"/>
              <w:jc w:val="left"/>
            </w:pPr>
            <w:r>
              <w:t xml:space="preserve">❌</w:t>
            </w:r>
          </w:p>
        </w:tc>
      </w:tr>
    </w:tbl>
    <w:bookmarkEnd w:id="576"/>
    <w:bookmarkStart w:id="577" w:name="table-93"/>
    <w:p>
      <w:pPr>
        <w:pStyle w:val="3"/>
      </w:pPr>
      <w:r>
        <w:t xml:space="preserve">Table 93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User Action (One Click)</w:t>
            </w:r>
          </w:p>
        </w:tc>
        <w:tc>
          <w:tcPr/>
          <w:p>
            <w:pPr>
              <w:pStyle w:val="Compact"/>
              <w:jc w:val="left"/>
            </w:pPr>
            <w:r>
              <w:t xml:space="preserve">Payment Stage</w:t>
            </w:r>
          </w:p>
        </w:tc>
        <w:tc>
          <w:tcPr/>
          <w:p>
            <w:pPr>
              <w:pStyle w:val="Compact"/>
              <w:jc w:val="left"/>
            </w:pPr>
            <w:r>
              <w:t xml:space="preserve">Government API</w:t>
            </w:r>
          </w:p>
        </w:tc>
        <w:tc>
          <w:tcPr/>
          <w:p>
            <w:pPr>
              <w:pStyle w:val="Compact"/>
              <w:jc w:val="left"/>
            </w:pPr>
            <w:r>
              <w:t xml:space="preserve">Endpoint</w:t>
            </w:r>
          </w:p>
        </w:tc>
        <w:tc>
          <w:tcPr/>
          <w:p>
            <w:pPr>
              <w:pStyle w:val="Compact"/>
              <w:jc w:val="left"/>
            </w:pPr>
            <w:r>
              <w:t xml:space="preserve">Data Sent</w:t>
            </w:r>
          </w:p>
        </w:tc>
        <w:tc>
          <w:tcPr/>
          <w:p>
            <w:pPr>
              <w:pStyle w:val="Compact"/>
              <w:jc w:val="left"/>
            </w:pPr>
            <w:r>
              <w:t xml:space="preserve">Trigger Condition</w:t>
            </w:r>
          </w:p>
        </w:tc>
      </w:tr>
      <w:tr>
        <w:tc>
          <w:tcPr/>
          <w:p>
            <w:pPr>
              <w:pStyle w:val="Compact"/>
              <w:jc w:val="left"/>
            </w:pPr>
            <w:r>
              <w:t xml:space="preserve">Buyer submits structured form</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Immediate</w:t>
            </w:r>
          </w:p>
        </w:tc>
      </w:tr>
      <w:tr>
        <w:tc>
          <w:tcPr/>
          <w:p>
            <w:pPr>
              <w:pStyle w:val="Compact"/>
              <w:jc w:val="left"/>
            </w:pPr>
            <w:r>
              <w:t xml:space="preserve">Seller submits quote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Immediate</w:t>
            </w:r>
          </w:p>
        </w:tc>
      </w:tr>
      <w:tr>
        <w:tc>
          <w:tcPr/>
          <w:p>
            <w:pPr>
              <w:pStyle w:val="Compact"/>
              <w:jc w:val="left"/>
            </w:pPr>
            <w:r>
              <w:t xml:space="preserve">Buyer accepts quote → contract lock</w:t>
            </w:r>
          </w:p>
        </w:tc>
        <w:tc>
          <w:tcPr/>
          <w:p>
            <w:pPr>
              <w:pStyle w:val="Compact"/>
              <w:jc w:val="left"/>
            </w:pPr>
            <w:r>
              <w:t xml:space="preserve">None</w:t>
            </w:r>
          </w:p>
        </w:tc>
        <w:tc>
          <w:tcPr/>
          <w:p>
            <w:pPr>
              <w:pStyle w:val="Compact"/>
              <w:jc w:val="left"/>
            </w:pPr>
            <w:r>
              <w:t xml:space="preserve">ETA</w:t>
            </w:r>
          </w:p>
        </w:tc>
        <w:tc>
          <w:tcPr/>
          <w:p>
            <w:pPr>
              <w:pStyle w:val="Compact"/>
              <w:jc w:val="left"/>
            </w:pPr>
            <w:r>
              <w:t xml:space="preserve">POST /einvoice/v1/documents</w:t>
            </w:r>
          </w:p>
        </w:tc>
        <w:tc>
          <w:tcPr/>
          <w:p>
            <w:pPr>
              <w:pStyle w:val="Compact"/>
              <w:jc w:val="left"/>
            </w:pPr>
            <w:r>
              <w:t xml:space="preserve">Invoice XML</w:t>
            </w:r>
          </w:p>
        </w:tc>
        <w:tc>
          <w:tcPr/>
          <w:p>
            <w:pPr>
              <w:pStyle w:val="Compact"/>
              <w:jc w:val="left"/>
            </w:pPr>
            <w:r>
              <w:t xml:space="preserve">Immediate (no payment)</w:t>
            </w:r>
          </w:p>
        </w:tc>
      </w:tr>
      <w:tr>
        <w:tc>
          <w:tcPr/>
          <w:p>
            <w:pPr>
              <w:pStyle w:val="Compact"/>
              <w:jc w:val="left"/>
            </w:pPr>
            <w:r>
              <w:t xml:space="preserve">Seller clicks </w:t>
            </w:r>
            <w:r>
              <w:t xml:space="preserve">“</w:t>
            </w:r>
            <w:r>
              <w:t xml:space="preserve">Pay Stage 1</w:t>
            </w:r>
            <w:r>
              <w:t xml:space="preserve">”</w:t>
            </w:r>
          </w:p>
        </w:tc>
        <w:tc>
          <w:tcPr/>
          <w:p>
            <w:pPr>
              <w:pStyle w:val="Compact"/>
              <w:jc w:val="left"/>
            </w:pPr>
            <w:r>
              <w:t xml:space="preserve">Stage 1 PSP split</w:t>
            </w:r>
          </w:p>
        </w:tc>
        <w:tc>
          <w:tcPr/>
          <w:p>
            <w:pPr>
              <w:pStyle w:val="Compact"/>
              <w:jc w:val="left"/>
            </w:pPr>
            <w:r>
              <w:t xml:space="preserve">CargoX</w:t>
            </w:r>
          </w:p>
        </w:tc>
        <w:tc>
          <w:tcPr/>
          <w:p>
            <w:pPr>
              <w:pStyle w:val="Compact"/>
              <w:jc w:val="left"/>
            </w:pPr>
            <w:r>
              <w:t xml:space="preserve">POST /v3/shipments</w:t>
            </w:r>
          </w:p>
        </w:tc>
        <w:tc>
          <w:tcPr/>
          <w:p>
            <w:pPr>
              <w:pStyle w:val="Compact"/>
              <w:jc w:val="left"/>
            </w:pPr>
            <w:r>
              <w:t xml:space="preserve">Shipment envelope</w:t>
            </w:r>
          </w:p>
        </w:tc>
        <w:tc>
          <w:tcPr/>
          <w:p>
            <w:pPr>
              <w:pStyle w:val="Compact"/>
              <w:jc w:val="left"/>
            </w:pPr>
            <w:r>
              <w:t xml:space="preserve">After PSP webhook confirms split</w:t>
            </w:r>
          </w:p>
        </w:tc>
      </w:tr>
      <w:tr>
        <w:tc>
          <w:tcPr/>
          <w:p>
            <w:pPr>
              <w:pStyle w:val="Compact"/>
              <w:jc w:val="left"/>
            </w:pPr>
            <w:r>
              <w:t xml:space="preserve">Seller clicks </w:t>
            </w:r>
            <w:r>
              <w:t xml:space="preserve">“</w:t>
            </w:r>
            <w:r>
              <w:t xml:space="preserve">Pay Stage 1</w:t>
            </w:r>
            <w:r>
              <w:t xml:space="preserve">”</w:t>
            </w:r>
          </w:p>
        </w:tc>
        <w:tc>
          <w:tcPr/>
          <w:p>
            <w:pPr>
              <w:pStyle w:val="Compact"/>
              <w:jc w:val="left"/>
            </w:pPr>
            <w:r>
              <w:t xml:space="preserve">Stage 1 PSP split</w:t>
            </w:r>
          </w:p>
        </w:tc>
        <w:tc>
          <w:tcPr/>
          <w:p>
            <w:pPr>
              <w:pStyle w:val="Compact"/>
              <w:jc w:val="left"/>
            </w:pPr>
            <w:r>
              <w:t xml:space="preserve">Nafeza</w:t>
            </w:r>
          </w:p>
        </w:tc>
        <w:tc>
          <w:tcPr/>
          <w:p>
            <w:pPr>
              <w:pStyle w:val="Compact"/>
              <w:jc w:val="left"/>
            </w:pPr>
            <w:r>
              <w:t xml:space="preserve">POST /api/v2/declaration</w:t>
            </w:r>
          </w:p>
        </w:tc>
        <w:tc>
          <w:tcPr/>
          <w:p>
            <w:pPr>
              <w:pStyle w:val="Compact"/>
              <w:jc w:val="left"/>
            </w:pPr>
            <w:r>
              <w:t xml:space="preserve">SAD + certificate requests</w:t>
            </w:r>
          </w:p>
        </w:tc>
        <w:tc>
          <w:tcPr/>
          <w:p>
            <w:pPr>
              <w:pStyle w:val="Compact"/>
              <w:jc w:val="left"/>
            </w:pPr>
            <w:r>
              <w:t xml:space="preserve">After CargoX ACID received</w:t>
            </w:r>
          </w:p>
        </w:tc>
      </w:tr>
      <w:tr>
        <w:tc>
          <w:tcPr/>
          <w:p>
            <w:pPr>
              <w:pStyle w:val="Compact"/>
              <w:jc w:val="left"/>
            </w:pPr>
            <w:r>
              <w:t xml:space="preserve">Lab submits results</w:t>
            </w:r>
          </w:p>
        </w:tc>
        <w:tc>
          <w:tcPr/>
          <w:p>
            <w:pPr>
              <w:pStyle w:val="Compact"/>
              <w:jc w:val="left"/>
            </w:pPr>
            <w:r>
              <w:t xml:space="preserve">None (fee already in Stage 1)</w:t>
            </w:r>
          </w:p>
        </w:tc>
        <w:tc>
          <w:tcPr/>
          <w:p>
            <w:pPr>
              <w:pStyle w:val="Compact"/>
              <w:jc w:val="left"/>
            </w:pPr>
            <w:r>
              <w:t xml:space="preserve">Nafeza</w:t>
            </w:r>
          </w:p>
        </w:tc>
        <w:tc>
          <w:tcPr/>
          <w:p>
            <w:pPr>
              <w:pStyle w:val="Compact"/>
              <w:jc w:val="left"/>
            </w:pPr>
            <w:r>
              <w:t xml:space="preserve">POST /api/v2/declaration/{id}/certificates</w:t>
            </w:r>
          </w:p>
        </w:tc>
        <w:tc>
          <w:tcPr/>
          <w:p>
            <w:pPr>
              <w:pStyle w:val="Compact"/>
              <w:jc w:val="left"/>
            </w:pPr>
            <w:r>
              <w:t xml:space="preserve">Certificate request with lab report ref</w:t>
            </w:r>
          </w:p>
        </w:tc>
        <w:tc>
          <w:tcPr/>
          <w:p>
            <w:pPr>
              <w:pStyle w:val="Compact"/>
              <w:jc w:val="left"/>
            </w:pPr>
            <w:r>
              <w:t xml:space="preserve">After lab results are compliant</w:t>
            </w:r>
          </w:p>
        </w:tc>
      </w:tr>
      <w:tr>
        <w:tc>
          <w:tcPr/>
          <w:p>
            <w:pPr>
              <w:pStyle w:val="Compact"/>
              <w:jc w:val="left"/>
            </w:pPr>
            <w:r>
              <w:t xml:space="preserve">Broker certifies declaration</w:t>
            </w:r>
          </w:p>
        </w:tc>
        <w:tc>
          <w:tcPr/>
          <w:p>
            <w:pPr>
              <w:pStyle w:val="Compact"/>
              <w:jc w:val="left"/>
            </w:pPr>
            <w:r>
              <w:t xml:space="preserve">None (cert fee in Stage 1)</w:t>
            </w:r>
          </w:p>
        </w:tc>
        <w:tc>
          <w:tcPr/>
          <w:p>
            <w:pPr>
              <w:pStyle w:val="Compact"/>
              <w:jc w:val="left"/>
            </w:pPr>
            <w:r>
              <w:t xml:space="preserve">Nafeza</w:t>
            </w:r>
          </w:p>
        </w:tc>
        <w:tc>
          <w:tcPr/>
          <w:p>
            <w:pPr>
              <w:pStyle w:val="Compact"/>
              <w:jc w:val="left"/>
            </w:pPr>
            <w:r>
              <w:t xml:space="preserve">PUT /api/v2/declaration/{id}/certify</w:t>
            </w:r>
          </w:p>
        </w:tc>
        <w:tc>
          <w:tcPr/>
          <w:p>
            <w:pPr>
              <w:pStyle w:val="Compact"/>
              <w:jc w:val="left"/>
            </w:pPr>
            <w:r>
              <w:t xml:space="preserve">Broker’s digital seal</w:t>
            </w:r>
          </w:p>
        </w:tc>
        <w:tc>
          <w:tcPr/>
          <w:p>
            <w:pPr>
              <w:pStyle w:val="Compact"/>
              <w:jc w:val="left"/>
            </w:pPr>
            <w:r>
              <w:t xml:space="preserve">After broker clicks</w:t>
            </w:r>
            <w:r>
              <w:t xml:space="preserve"> </w:t>
            </w:r>
            <w:r>
              <w:t xml:space="preserve">“</w:t>
            </w:r>
            <w:r>
              <w:t xml:space="preserve">Certify</w:t>
            </w:r>
            <w:r>
              <w:t xml:space="preserve">”</w:t>
            </w:r>
          </w:p>
        </w:tc>
      </w:tr>
      <w:tr>
        <w:tc>
          <w:tcPr/>
          <w:p>
            <w:pPr>
              <w:pStyle w:val="Compact"/>
              <w:jc w:val="left"/>
            </w:pPr>
            <w:r>
              <w:t xml:space="preserve">Buyer confirms delivery</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Buyer clicks </w:t>
            </w:r>
            <w:r>
              <w:t xml:space="preserve">“</w:t>
            </w:r>
            <w:r>
              <w:t xml:space="preserve">Settle Payment</w:t>
            </w:r>
            <w:r>
              <w:t xml:space="preserve">”</w:t>
            </w:r>
          </w:p>
        </w:tc>
        <w:tc>
          <w:tcPr/>
          <w:p>
            <w:pPr>
              <w:pStyle w:val="Compact"/>
              <w:jc w:val="left"/>
            </w:pPr>
            <w:r>
              <w:t xml:space="preserve">Trade principal settlement</w:t>
            </w:r>
          </w:p>
        </w:tc>
        <w:tc>
          <w:tcPr/>
          <w:p>
            <w:pPr>
              <w:pStyle w:val="Compact"/>
              <w:jc w:val="left"/>
            </w:pPr>
            <w:r>
              <w:t xml:space="preserve">CBE (via PSP or bank)</w:t>
            </w:r>
          </w:p>
        </w:tc>
        <w:tc>
          <w:tcPr/>
          <w:p>
            <w:pPr>
              <w:pStyle w:val="Compact"/>
              <w:jc w:val="left"/>
            </w:pPr>
            <w:r>
              <w:t xml:space="preserve">PSP-specific or MT940/ISO 20022</w:t>
            </w:r>
          </w:p>
        </w:tc>
        <w:tc>
          <w:tcPr/>
          <w:p>
            <w:pPr>
              <w:pStyle w:val="Compact"/>
              <w:jc w:val="left"/>
            </w:pPr>
            <w:r>
              <w:t xml:space="preserve">Payment instruction</w:t>
            </w:r>
          </w:p>
        </w:tc>
        <w:tc>
          <w:tcPr/>
          <w:p>
            <w:pPr>
              <w:pStyle w:val="Compact"/>
              <w:jc w:val="left"/>
            </w:pPr>
            <w:r>
              <w:t xml:space="preserve">After buyer approves settlement</w:t>
            </w:r>
          </w:p>
        </w:tc>
      </w:tr>
    </w:tbl>
    <w:bookmarkEnd w:id="577"/>
    <w:bookmarkStart w:id="578" w:name="table-94"/>
    <w:p>
      <w:pPr>
        <w:pStyle w:val="3"/>
      </w:pPr>
      <w:r>
        <w:t xml:space="preserve">Table 94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Government API</w:t>
            </w:r>
          </w:p>
        </w:tc>
        <w:tc>
          <w:tcPr/>
          <w:p>
            <w:pPr>
              <w:pStyle w:val="Compact"/>
              <w:jc w:val="left"/>
            </w:pPr>
            <w:r>
              <w:t xml:space="preserve">Retry Policy</w:t>
            </w:r>
          </w:p>
        </w:tc>
        <w:tc>
          <w:tcPr/>
          <w:p>
            <w:pPr>
              <w:pStyle w:val="Compact"/>
              <w:jc w:val="left"/>
            </w:pPr>
            <w:r>
              <w:t xml:space="preserve">Fallback Action</w:t>
            </w:r>
          </w:p>
        </w:tc>
        <w:tc>
          <w:tcPr/>
          <w:p>
            <w:pPr>
              <w:pStyle w:val="Compact"/>
              <w:jc w:val="left"/>
            </w:pPr>
            <w:r>
              <w:t xml:space="preserve">Notification</w:t>
            </w:r>
          </w:p>
        </w:tc>
      </w:tr>
      <w:tr>
        <w:tc>
          <w:tcPr/>
          <w:p>
            <w:pPr>
              <w:pStyle w:val="Compact"/>
              <w:jc w:val="left"/>
            </w:pPr>
            <w:r>
              <w:t xml:space="preserve">ETA</w:t>
            </w:r>
          </w:p>
        </w:tc>
        <w:tc>
          <w:tcPr/>
          <w:p>
            <w:pPr>
              <w:pStyle w:val="Compact"/>
              <w:jc w:val="left"/>
            </w:pPr>
            <w:r>
              <w:t xml:space="preserve">3 retries, exponential backoff (1s, 2s, 4s)</w:t>
            </w:r>
          </w:p>
        </w:tc>
        <w:tc>
          <w:tcPr/>
          <w:p>
            <w:pPr>
              <w:pStyle w:val="Compact"/>
              <w:jc w:val="left"/>
            </w:pPr>
            <w:r>
              <w:t xml:space="preserve">Generate PDF for manual submission</w:t>
            </w:r>
          </w:p>
        </w:tc>
        <w:tc>
          <w:tcPr/>
          <w:p>
            <w:pPr>
              <w:pStyle w:val="Compact"/>
              <w:jc w:val="left"/>
            </w:pPr>
            <w:r>
              <w:t xml:space="preserve">Seller Smart Inbox</w:t>
            </w:r>
          </w:p>
        </w:tc>
      </w:tr>
      <w:tr>
        <w:tc>
          <w:tcPr/>
          <w:p>
            <w:pPr>
              <w:pStyle w:val="Compact"/>
              <w:jc w:val="left"/>
            </w:pPr>
            <w:r>
              <w:t xml:space="preserve">CargoX</w:t>
            </w:r>
          </w:p>
        </w:tc>
        <w:tc>
          <w:tcPr/>
          <w:p>
            <w:pPr>
              <w:pStyle w:val="Compact"/>
              <w:jc w:val="left"/>
            </w:pPr>
            <w:r>
              <w:t xml:space="preserve">3 retries, then queue every 10 min for 2h</w:t>
            </w:r>
          </w:p>
        </w:tc>
        <w:tc>
          <w:tcPr/>
          <w:p>
            <w:pPr>
              <w:pStyle w:val="Compact"/>
              <w:jc w:val="left"/>
            </w:pPr>
            <w:r>
              <w:t xml:space="preserve">Manual ACID creation via web portal</w:t>
            </w:r>
          </w:p>
        </w:tc>
        <w:tc>
          <w:tcPr/>
          <w:p>
            <w:pPr>
              <w:pStyle w:val="Compact"/>
              <w:jc w:val="left"/>
            </w:pPr>
            <w:r>
              <w:t xml:space="preserve">Seller Smart Inbox</w:t>
            </w:r>
          </w:p>
        </w:tc>
      </w:tr>
      <w:tr>
        <w:tc>
          <w:tcPr/>
          <w:p>
            <w:pPr>
              <w:pStyle w:val="Compact"/>
              <w:jc w:val="left"/>
            </w:pPr>
            <w:r>
              <w:t xml:space="preserve">Nafeza (declaration)</w:t>
            </w:r>
          </w:p>
        </w:tc>
        <w:tc>
          <w:tcPr/>
          <w:p>
            <w:pPr>
              <w:pStyle w:val="Compact"/>
              <w:jc w:val="left"/>
            </w:pPr>
            <w:r>
              <w:t xml:space="preserve">3 retries, then queue for manual review</w:t>
            </w:r>
          </w:p>
        </w:tc>
        <w:tc>
          <w:tcPr/>
          <w:p>
            <w:pPr>
              <w:pStyle w:val="Compact"/>
              <w:jc w:val="left"/>
            </w:pPr>
            <w:r>
              <w:t xml:space="preserve">Download pre-filled PDF</w:t>
            </w:r>
          </w:p>
        </w:tc>
        <w:tc>
          <w:tcPr/>
          <w:p>
            <w:pPr>
              <w:pStyle w:val="Compact"/>
              <w:jc w:val="left"/>
            </w:pPr>
            <w:r>
              <w:t xml:space="preserve">Seller and broker Smart Inbox</w:t>
            </w:r>
          </w:p>
        </w:tc>
      </w:tr>
      <w:tr>
        <w:tc>
          <w:tcPr/>
          <w:p>
            <w:pPr>
              <w:pStyle w:val="Compact"/>
              <w:jc w:val="left"/>
            </w:pPr>
            <w:r>
              <w:t xml:space="preserve">Nafeza (certificate request)</w:t>
            </w:r>
          </w:p>
        </w:tc>
        <w:tc>
          <w:tcPr/>
          <w:p>
            <w:pPr>
              <w:pStyle w:val="Compact"/>
              <w:jc w:val="left"/>
            </w:pPr>
            <w:r>
              <w:t xml:space="preserve">3 retries, then mark as failed</w:t>
            </w:r>
          </w:p>
        </w:tc>
        <w:tc>
          <w:tcPr/>
          <w:p>
            <w:pPr>
              <w:pStyle w:val="Compact"/>
              <w:jc w:val="left"/>
            </w:pPr>
            <w:r>
              <w:t xml:space="preserve">Notify lab to re-submit</w:t>
            </w:r>
          </w:p>
        </w:tc>
        <w:tc>
          <w:tcPr/>
          <w:p>
            <w:pPr>
              <w:pStyle w:val="Compact"/>
              <w:jc w:val="left"/>
            </w:pPr>
            <w:r>
              <w:t xml:space="preserve">Lab, seller</w:t>
            </w:r>
          </w:p>
        </w:tc>
      </w:tr>
      <w:tr>
        <w:tc>
          <w:tcPr/>
          <w:p>
            <w:pPr>
              <w:pStyle w:val="Compact"/>
              <w:jc w:val="left"/>
            </w:pPr>
            <w:r>
              <w:t xml:space="preserve">Bank settlement API</w:t>
            </w:r>
          </w:p>
        </w:tc>
        <w:tc>
          <w:tcPr/>
          <w:p>
            <w:pPr>
              <w:pStyle w:val="Compact"/>
              <w:jc w:val="left"/>
            </w:pPr>
            <w:r>
              <w:t xml:space="preserve">3 retries; if still failing, mark as pending manual reconciliation</w:t>
            </w:r>
          </w:p>
        </w:tc>
        <w:tc>
          <w:tcPr/>
          <w:p>
            <w:pPr>
              <w:pStyle w:val="Compact"/>
              <w:jc w:val="left"/>
            </w:pPr>
            <w:r>
              <w:t xml:space="preserve">Finance team reviews bank statement</w:t>
            </w:r>
          </w:p>
        </w:tc>
        <w:tc>
          <w:tcPr/>
          <w:p>
            <w:pPr>
              <w:pStyle w:val="Compact"/>
              <w:jc w:val="left"/>
            </w:pPr>
            <w:r>
              <w:t xml:space="preserve">Finance team Smart Inbox</w:t>
            </w:r>
          </w:p>
        </w:tc>
      </w:tr>
    </w:tbl>
    <w:bookmarkEnd w:id="578"/>
    <w:bookmarkStart w:id="579" w:name="table-95"/>
    <w:p>
      <w:pPr>
        <w:pStyle w:val="3"/>
      </w:pPr>
      <w:r>
        <w:t xml:space="preserve">Table 95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ustn</w:t>
            </w:r>
          </w:p>
        </w:tc>
        <w:tc>
          <w:tcPr/>
          <w:p>
            <w:pPr>
              <w:pStyle w:val="Compact"/>
              <w:jc w:val="left"/>
            </w:pPr>
            <w:r>
              <w:t xml:space="preserve">Yes</w:t>
            </w:r>
          </w:p>
        </w:tc>
        <w:tc>
          <w:tcPr/>
          <w:p>
            <w:pPr>
              <w:pStyle w:val="Compact"/>
              <w:jc w:val="left"/>
            </w:pPr>
            <w:r>
              <w:t xml:space="preserve">The Universal Shipment Tracking Number (e.g., SGTX-1397F3A-456ABC-20260415120000-A1B2C3D4)</w:t>
            </w:r>
          </w:p>
        </w:tc>
      </w:tr>
      <w:tr>
        <w:tc>
          <w:tcPr/>
          <w:p>
            <w:pPr>
              <w:pStyle w:val="Compact"/>
              <w:jc w:val="left"/>
            </w:pPr>
            <w:r>
              <w:t xml:space="preserve">container</w:t>
            </w:r>
          </w:p>
        </w:tc>
        <w:tc>
          <w:tcPr/>
          <w:p>
            <w:pPr>
              <w:pStyle w:val="Compact"/>
              <w:jc w:val="left"/>
            </w:pPr>
            <w:r>
              <w:t xml:space="preserve">Yes</w:t>
            </w:r>
          </w:p>
        </w:tc>
        <w:tc>
          <w:tcPr/>
          <w:p>
            <w:pPr>
              <w:pStyle w:val="Compact"/>
              <w:jc w:val="left"/>
            </w:pPr>
            <w:r>
              <w:t xml:space="preserve">Container number (e.g., MEDU1234567)</w:t>
            </w:r>
          </w:p>
        </w:tc>
      </w:tr>
      <w:tr>
        <w:tc>
          <w:tcPr/>
          <w:p>
            <w:pPr>
              <w:pStyle w:val="Compact"/>
              <w:jc w:val="left"/>
            </w:pPr>
            <w:r>
              <w:t xml:space="preserve">request_id</w:t>
            </w:r>
          </w:p>
        </w:tc>
        <w:tc>
          <w:tcPr/>
          <w:p>
            <w:pPr>
              <w:pStyle w:val="Compact"/>
              <w:jc w:val="left"/>
            </w:pPr>
            <w:r>
              <w:t xml:space="preserve">Recommended</w:t>
            </w:r>
          </w:p>
        </w:tc>
        <w:tc>
          <w:tcPr/>
          <w:p>
            <w:pPr>
              <w:pStyle w:val="Compact"/>
              <w:jc w:val="left"/>
            </w:pPr>
            <w:r>
              <w:t xml:space="preserve">A unique UUID generated by the caller for idempotency and logging</w:t>
            </w:r>
          </w:p>
        </w:tc>
      </w:tr>
    </w:tbl>
    <w:bookmarkEnd w:id="579"/>
    <w:bookmarkStart w:id="580" w:name="table-96"/>
    <w:p>
      <w:pPr>
        <w:pStyle w:val="3"/>
      </w:pPr>
      <w:r>
        <w:t xml:space="preserve">Table 96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Threat</w:t>
            </w:r>
          </w:p>
        </w:tc>
        <w:tc>
          <w:tcPr/>
          <w:p>
            <w:pPr>
              <w:pStyle w:val="Compact"/>
              <w:jc w:val="left"/>
            </w:pPr>
            <w:r>
              <w:t xml:space="preserve">Mitigation</w:t>
            </w:r>
          </w:p>
        </w:tc>
      </w:tr>
      <w:tr>
        <w:tc>
          <w:tcPr/>
          <w:p>
            <w:pPr>
              <w:pStyle w:val="Compact"/>
              <w:jc w:val="left"/>
            </w:pPr>
            <w:r>
              <w:t xml:space="preserve">Replay attacks</w:t>
            </w:r>
          </w:p>
        </w:tc>
        <w:tc>
          <w:tcPr/>
          <w:p>
            <w:pPr>
              <w:pStyle w:val="Compact"/>
              <w:jc w:val="left"/>
            </w:pPr>
            <w:r>
              <w:t xml:space="preserve">valid_until limits the window to 24 hours. The terminal can also include a nonce in the request; SGTX echoes it in the response.</w:t>
            </w:r>
          </w:p>
        </w:tc>
      </w:tr>
      <w:tr>
        <w:tc>
          <w:tcPr/>
          <w:p>
            <w:pPr>
              <w:pStyle w:val="Compact"/>
              <w:jc w:val="left"/>
            </w:pPr>
            <w:r>
              <w:t xml:space="preserve">Man-in-the-middle (MITM)</w:t>
            </w:r>
          </w:p>
        </w:tc>
        <w:tc>
          <w:tcPr/>
          <w:p>
            <w:pPr>
              <w:pStyle w:val="Compact"/>
              <w:jc w:val="left"/>
            </w:pPr>
            <w:r>
              <w:t xml:space="preserve">TLS 1.3 with mTLS prevents interception. Additionally, the digital signature protects response integrity.</w:t>
            </w:r>
          </w:p>
        </w:tc>
      </w:tr>
      <w:tr>
        <w:tc>
          <w:tcPr/>
          <w:p>
            <w:pPr>
              <w:pStyle w:val="Compact"/>
              <w:jc w:val="left"/>
            </w:pPr>
            <w:r>
              <w:t xml:space="preserve">Certificate revocation</w:t>
            </w:r>
          </w:p>
        </w:tc>
        <w:tc>
          <w:tcPr/>
          <w:p>
            <w:pPr>
              <w:pStyle w:val="Compact"/>
              <w:jc w:val="left"/>
            </w:pPr>
            <w:r>
              <w:t xml:space="preserve">SGTX maintains a CRL and OCSP responder. Terminals check revocation status during mTLS handshake.</w:t>
            </w:r>
          </w:p>
        </w:tc>
      </w:tr>
      <w:tr>
        <w:tc>
          <w:tcPr/>
          <w:p>
            <w:pPr>
              <w:pStyle w:val="Compact"/>
              <w:jc w:val="left"/>
            </w:pPr>
            <w:r>
              <w:t xml:space="preserve">Insider threat (terminal operator)</w:t>
            </w:r>
          </w:p>
        </w:tc>
        <w:tc>
          <w:tcPr/>
          <w:p>
            <w:pPr>
              <w:pStyle w:val="Compact"/>
              <w:jc w:val="left"/>
            </w:pPr>
            <w:r>
              <w:t xml:space="preserve">Gate system is software-controlled, not discretionary. Any release without a valid token is detectable via audit log comparison.</w:t>
            </w:r>
          </w:p>
        </w:tc>
      </w:tr>
      <w:tr>
        <w:tc>
          <w:tcPr/>
          <w:p>
            <w:pPr>
              <w:pStyle w:val="Compact"/>
              <w:jc w:val="left"/>
            </w:pPr>
            <w:r>
              <w:t xml:space="preserve">Token forgery</w:t>
            </w:r>
          </w:p>
        </w:tc>
        <w:tc>
          <w:tcPr/>
          <w:p>
            <w:pPr>
              <w:pStyle w:val="Compact"/>
              <w:jc w:val="left"/>
            </w:pPr>
            <w:r>
              <w:t xml:space="preserve">The digital signature is created with an HSM-stored private key. Without access to the key, an attacker cannot forge a valid AUTHORISED response.</w:t>
            </w:r>
          </w:p>
        </w:tc>
      </w:tr>
    </w:tbl>
    <w:bookmarkEnd w:id="580"/>
    <w:bookmarkStart w:id="581" w:name="table-97"/>
    <w:p>
      <w:pPr>
        <w:pStyle w:val="3"/>
      </w:pPr>
      <w:r>
        <w:t xml:space="preserve">Table 97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Terminal Response</w:t>
            </w:r>
          </w:p>
        </w:tc>
        <w:tc>
          <w:tcPr/>
          <w:p>
            <w:pPr>
              <w:pStyle w:val="Compact"/>
              <w:jc w:val="left"/>
            </w:pPr>
            <w:r>
              <w:t xml:space="preserve">Recommended Action</w:t>
            </w:r>
          </w:p>
        </w:tc>
      </w:tr>
      <w:tr>
        <w:tc>
          <w:tcPr/>
          <w:p>
            <w:pPr>
              <w:pStyle w:val="Compact"/>
              <w:jc w:val="left"/>
            </w:pPr>
            <w:r>
              <w:t xml:space="preserve">Container mismatch</w:t>
            </w:r>
          </w:p>
        </w:tc>
        <w:tc>
          <w:tcPr/>
          <w:p>
            <w:pPr>
              <w:pStyle w:val="Compact"/>
              <w:jc w:val="left"/>
            </w:pPr>
            <w:r>
              <w:t xml:space="preserve">ERROR: CONTAINER_NOT_FOUND_FOR_USTN</w:t>
            </w:r>
          </w:p>
        </w:tc>
        <w:tc>
          <w:tcPr/>
          <w:p>
            <w:pPr>
              <w:pStyle w:val="Compact"/>
              <w:jc w:val="left"/>
            </w:pPr>
            <w:r>
              <w:t xml:space="preserve">Refuse entry; alert security. Exporter must correct documentation.</w:t>
            </w:r>
          </w:p>
        </w:tc>
      </w:tr>
      <w:tr>
        <w:tc>
          <w:tcPr/>
          <w:p>
            <w:pPr>
              <w:pStyle w:val="Compact"/>
              <w:jc w:val="left"/>
            </w:pPr>
            <w:r>
              <w:t xml:space="preserve">Expired authorisation</w:t>
            </w:r>
          </w:p>
        </w:tc>
        <w:tc>
          <w:tcPr/>
          <w:p>
            <w:pPr>
              <w:pStyle w:val="Compact"/>
              <w:jc w:val="left"/>
            </w:pPr>
            <w:r>
              <w:t xml:space="preserve">Query again; SGTX re-evaluates. If still settled, new authorisation issued.</w:t>
            </w:r>
          </w:p>
        </w:tc>
        <w:tc>
          <w:tcPr/>
          <w:p>
            <w:pPr>
              <w:pStyle w:val="Compact"/>
              <w:jc w:val="left"/>
            </w:pPr>
            <w:r>
              <w:t xml:space="preserve">Accept fresh response.</w:t>
            </w:r>
          </w:p>
        </w:tc>
      </w:tr>
      <w:tr>
        <w:tc>
          <w:tcPr/>
          <w:p>
            <w:pPr>
              <w:pStyle w:val="Compact"/>
              <w:jc w:val="left"/>
            </w:pPr>
            <w:r>
              <w:t xml:space="preserve">Terminal certificate expired</w:t>
            </w:r>
          </w:p>
        </w:tc>
        <w:tc>
          <w:tcPr/>
          <w:p>
            <w:pPr>
              <w:pStyle w:val="Compact"/>
              <w:jc w:val="left"/>
            </w:pPr>
            <w:r>
              <w:t xml:space="preserve">mTLS handshake fails.</w:t>
            </w:r>
          </w:p>
        </w:tc>
        <w:tc>
          <w:tcPr/>
          <w:p>
            <w:pPr>
              <w:pStyle w:val="Compact"/>
              <w:jc w:val="left"/>
            </w:pPr>
            <w:r>
              <w:t xml:space="preserve">Terminal IT must renew certificate via SGTX portal.</w:t>
            </w:r>
          </w:p>
        </w:tc>
      </w:tr>
      <w:tr>
        <w:tc>
          <w:tcPr/>
          <w:p>
            <w:pPr>
              <w:pStyle w:val="Compact"/>
              <w:jc w:val="left"/>
            </w:pPr>
            <w:r>
              <w:t xml:space="preserve">SGTX API unavailable (5xx)</w:t>
            </w:r>
          </w:p>
        </w:tc>
        <w:tc>
          <w:tcPr/>
          <w:p>
            <w:pPr>
              <w:pStyle w:val="Compact"/>
              <w:jc w:val="left"/>
            </w:pPr>
            <w:r>
              <w:t xml:space="preserve">Retry with exponential backoff (max 3 times). If still failing, terminal may have a fallback procedure (e.g., call hotline for manual override, but this must be logged and audited).</w:t>
            </w:r>
          </w:p>
        </w:tc>
        <w:tc>
          <w:tcPr/>
          <w:p>
            <w:pPr>
              <w:pStyle w:val="Compact"/>
              <w:jc w:val="left"/>
            </w:pPr>
            <w:r>
              <w:t xml:space="preserve">Escalate to port authority.</w:t>
            </w:r>
          </w:p>
        </w:tc>
      </w:tr>
    </w:tbl>
    <w:bookmarkEnd w:id="581"/>
    <w:bookmarkStart w:id="582" w:name="table-98"/>
    <w:p>
      <w:pPr>
        <w:pStyle w:val="3"/>
      </w:pPr>
      <w:r>
        <w:t xml:space="preserve">Table 98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Type</w:t>
            </w:r>
          </w:p>
        </w:tc>
        <w:tc>
          <w:tcPr/>
          <w:p>
            <w:pPr>
              <w:pStyle w:val="Compact"/>
              <w:jc w:val="left"/>
            </w:pPr>
            <w:r>
              <w:t xml:space="preserve">Code</w:t>
            </w:r>
          </w:p>
        </w:tc>
        <w:tc>
          <w:tcPr/>
          <w:p>
            <w:pPr>
              <w:pStyle w:val="Compact"/>
              <w:jc w:val="left"/>
            </w:pPr>
            <w:r>
              <w:t xml:space="preserve">Description</w:t>
            </w:r>
          </w:p>
        </w:tc>
        <w:tc>
          <w:tcPr/>
          <w:p>
            <w:pPr>
              <w:pStyle w:val="Compact"/>
              <w:jc w:val="left"/>
            </w:pPr>
            <w:r>
              <w:t xml:space="preserve">Portal</w:t>
            </w:r>
          </w:p>
        </w:tc>
      </w:tr>
      <w:tr>
        <w:tc>
          <w:tcPr/>
          <w:p>
            <w:pPr>
              <w:pStyle w:val="Compact"/>
              <w:jc w:val="left"/>
            </w:pPr>
            <w:r>
              <w:t xml:space="preserve">Logistics Service Provider</w:t>
            </w:r>
          </w:p>
        </w:tc>
        <w:tc>
          <w:tcPr/>
          <w:p>
            <w:pPr>
              <w:pStyle w:val="Compact"/>
              <w:jc w:val="left"/>
            </w:pPr>
            <w:r>
              <w:t xml:space="preserve">LSP</w:t>
            </w:r>
          </w:p>
        </w:tc>
        <w:tc>
          <w:tcPr/>
          <w:p>
            <w:pPr>
              <w:pStyle w:val="Compact"/>
              <w:jc w:val="left"/>
            </w:pPr>
            <w:r>
              <w:t xml:space="preserve">Trucking, freight forwarding, warehousing</w:t>
            </w:r>
          </w:p>
        </w:tc>
        <w:tc>
          <w:tcPr/>
          <w:p>
            <w:pPr>
              <w:pStyle w:val="Compact"/>
              <w:jc w:val="left"/>
            </w:pPr>
            <w:r>
              <w:t xml:space="preserve">Logistics Provider Portal</w:t>
            </w:r>
          </w:p>
        </w:tc>
      </w:tr>
      <w:tr>
        <w:tc>
          <w:tcPr/>
          <w:p>
            <w:pPr>
              <w:pStyle w:val="Compact"/>
              <w:jc w:val="left"/>
            </w:pPr>
            <w:r>
              <w:t xml:space="preserve">Shipping Line</w:t>
            </w:r>
          </w:p>
        </w:tc>
        <w:tc>
          <w:tcPr/>
          <w:p>
            <w:pPr>
              <w:pStyle w:val="Compact"/>
              <w:jc w:val="left"/>
            </w:pPr>
            <w:r>
              <w:t xml:space="preserve">SHIP</w:t>
            </w:r>
          </w:p>
        </w:tc>
        <w:tc>
          <w:tcPr/>
          <w:p>
            <w:pPr>
              <w:pStyle w:val="Compact"/>
              <w:jc w:val="left"/>
            </w:pPr>
            <w:r>
              <w:t xml:space="preserve">Ocean carriers, NVOCCs, vessel operators</w:t>
            </w:r>
          </w:p>
        </w:tc>
        <w:tc>
          <w:tcPr/>
          <w:p>
            <w:pPr>
              <w:pStyle w:val="Compact"/>
              <w:jc w:val="left"/>
            </w:pPr>
            <w:r>
              <w:t xml:space="preserve">Shipping Line Portal</w:t>
            </w:r>
          </w:p>
        </w:tc>
      </w:tr>
      <w:tr>
        <w:tc>
          <w:tcPr/>
          <w:p>
            <w:pPr>
              <w:pStyle w:val="Compact"/>
              <w:jc w:val="left"/>
            </w:pPr>
            <w:r>
              <w:t xml:space="preserve">Laboratory</w:t>
            </w:r>
          </w:p>
        </w:tc>
        <w:tc>
          <w:tcPr/>
          <w:p>
            <w:pPr>
              <w:pStyle w:val="Compact"/>
              <w:jc w:val="left"/>
            </w:pPr>
            <w:r>
              <w:t xml:space="preserve">LAB</w:t>
            </w:r>
          </w:p>
        </w:tc>
        <w:tc>
          <w:tcPr/>
          <w:p>
            <w:pPr>
              <w:pStyle w:val="Compact"/>
              <w:jc w:val="left"/>
            </w:pPr>
            <w:r>
              <w:t xml:space="preserve">ISO 17025 accredited testing (pesticides, microbiology, etc.)</w:t>
            </w:r>
          </w:p>
        </w:tc>
        <w:tc>
          <w:tcPr/>
          <w:p>
            <w:pPr>
              <w:pStyle w:val="Compact"/>
              <w:jc w:val="left"/>
            </w:pPr>
            <w:r>
              <w:t xml:space="preserve">Laboratory Portal</w:t>
            </w:r>
          </w:p>
        </w:tc>
      </w:tr>
      <w:tr>
        <w:tc>
          <w:tcPr/>
          <w:p>
            <w:pPr>
              <w:pStyle w:val="Compact"/>
              <w:jc w:val="left"/>
            </w:pPr>
            <w:r>
              <w:t xml:space="preserve">QC Inspection</w:t>
            </w:r>
          </w:p>
        </w:tc>
        <w:tc>
          <w:tcPr/>
          <w:p>
            <w:pPr>
              <w:pStyle w:val="Compact"/>
              <w:jc w:val="left"/>
            </w:pPr>
            <w:r>
              <w:t xml:space="preserve">QC</w:t>
            </w:r>
          </w:p>
        </w:tc>
        <w:tc>
          <w:tcPr/>
          <w:p>
            <w:pPr>
              <w:pStyle w:val="Compact"/>
              <w:jc w:val="left"/>
            </w:pPr>
            <w:r>
              <w:t xml:space="preserve">On-site visual inspection (AR, AI defect detection)</w:t>
            </w:r>
          </w:p>
        </w:tc>
        <w:tc>
          <w:tcPr/>
          <w:p>
            <w:pPr>
              <w:pStyle w:val="Compact"/>
              <w:jc w:val="left"/>
            </w:pPr>
            <w:r>
              <w:t xml:space="preserve">QC Portal</w:t>
            </w:r>
          </w:p>
        </w:tc>
      </w:tr>
      <w:tr>
        <w:tc>
          <w:tcPr/>
          <w:p>
            <w:pPr>
              <w:pStyle w:val="Compact"/>
              <w:jc w:val="left"/>
            </w:pPr>
            <w:r>
              <w:t xml:space="preserve">Customs Broker</w:t>
            </w:r>
          </w:p>
        </w:tc>
        <w:tc>
          <w:tcPr/>
          <w:p>
            <w:pPr>
              <w:pStyle w:val="Compact"/>
              <w:jc w:val="left"/>
            </w:pPr>
            <w:r>
              <w:t xml:space="preserve">CBR</w:t>
            </w:r>
          </w:p>
        </w:tc>
        <w:tc>
          <w:tcPr/>
          <w:p>
            <w:pPr>
              <w:pStyle w:val="Compact"/>
              <w:jc w:val="left"/>
            </w:pPr>
            <w:r>
              <w:t xml:space="preserve">Optional certification, physical document handling, storage, audit</w:t>
            </w:r>
          </w:p>
        </w:tc>
        <w:tc>
          <w:tcPr/>
          <w:p>
            <w:pPr>
              <w:pStyle w:val="Compact"/>
              <w:jc w:val="left"/>
            </w:pPr>
            <w:r>
              <w:t xml:space="preserve">Customs Broker Portal</w:t>
            </w:r>
          </w:p>
        </w:tc>
      </w:tr>
    </w:tbl>
    <w:bookmarkEnd w:id="582"/>
    <w:bookmarkStart w:id="583" w:name="table-99"/>
    <w:p>
      <w:pPr>
        <w:pStyle w:val="3"/>
      </w:pPr>
      <w:r>
        <w:t xml:space="preserve">Table 99</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Route</w:t>
            </w:r>
          </w:p>
        </w:tc>
        <w:tc>
          <w:tcPr/>
          <w:p>
            <w:pPr>
              <w:pStyle w:val="Compact"/>
              <w:jc w:val="left"/>
            </w:pPr>
            <w:r>
              <w:t xml:space="preserve">Vehicle Type</w:t>
            </w:r>
          </w:p>
        </w:tc>
        <w:tc>
          <w:tcPr/>
          <w:p>
            <w:pPr>
              <w:pStyle w:val="Compact"/>
              <w:jc w:val="left"/>
            </w:pPr>
            <w:r>
              <w:t xml:space="preserve">Fee (USD per km)</w:t>
            </w:r>
          </w:p>
        </w:tc>
        <w:tc>
          <w:tcPr/>
          <w:p>
            <w:pPr>
              <w:pStyle w:val="Compact"/>
              <w:jc w:val="left"/>
            </w:pPr>
            <w:r>
              <w:t xml:space="preserve">Est. Transit Time</w:t>
            </w:r>
          </w:p>
        </w:tc>
      </w:tr>
      <w:tr>
        <w:tc>
          <w:tcPr/>
          <w:p>
            <w:pPr>
              <w:pStyle w:val="Compact"/>
              <w:jc w:val="left"/>
            </w:pPr>
            <w:r>
              <w:t xml:space="preserve">Beheira → Damietta</w:t>
            </w:r>
          </w:p>
        </w:tc>
        <w:tc>
          <w:tcPr/>
          <w:p>
            <w:pPr>
              <w:pStyle w:val="Compact"/>
              <w:jc w:val="left"/>
            </w:pPr>
            <w:r>
              <w:t xml:space="preserve">Reefer</w:t>
            </w:r>
          </w:p>
        </w:tc>
        <w:tc>
          <w:tcPr/>
          <w:p>
            <w:pPr>
              <w:pStyle w:val="Compact"/>
              <w:jc w:val="left"/>
            </w:pPr>
            <w:r>
              <w:t xml:space="preserve">0.85</w:t>
            </w:r>
          </w:p>
        </w:tc>
        <w:tc>
          <w:tcPr/>
          <w:p>
            <w:pPr>
              <w:pStyle w:val="Compact"/>
              <w:jc w:val="left"/>
            </w:pPr>
            <w:r>
              <w:t xml:space="preserve">4h</w:t>
            </w:r>
          </w:p>
        </w:tc>
      </w:tr>
      <w:tr>
        <w:tc>
          <w:tcPr/>
          <w:p>
            <w:pPr>
              <w:pStyle w:val="Compact"/>
              <w:jc w:val="left"/>
            </w:pPr>
            <w:r>
              <w:t xml:space="preserve">Cairo → Alexandria</w:t>
            </w:r>
          </w:p>
        </w:tc>
        <w:tc>
          <w:tcPr/>
          <w:p>
            <w:pPr>
              <w:pStyle w:val="Compact"/>
              <w:jc w:val="left"/>
            </w:pPr>
            <w:r>
              <w:t xml:space="preserve">Dry van</w:t>
            </w:r>
          </w:p>
        </w:tc>
        <w:tc>
          <w:tcPr/>
          <w:p>
            <w:pPr>
              <w:pStyle w:val="Compact"/>
              <w:jc w:val="left"/>
            </w:pPr>
            <w:r>
              <w:t xml:space="preserve">0.65</w:t>
            </w:r>
          </w:p>
        </w:tc>
        <w:tc>
          <w:tcPr/>
          <w:p>
            <w:pPr>
              <w:pStyle w:val="Compact"/>
              <w:jc w:val="left"/>
            </w:pPr>
            <w:r>
              <w:t xml:space="preserve">3h</w:t>
            </w:r>
          </w:p>
        </w:tc>
      </w:tr>
      <w:tr>
        <w:tc>
          <w:tcPr/>
          <w:p>
            <w:pPr>
              <w:pStyle w:val="Compact"/>
              <w:jc w:val="left"/>
            </w:pPr>
            <w:r>
              <w:t xml:space="preserve">Alexandria → Port Said</w:t>
            </w:r>
          </w:p>
        </w:tc>
        <w:tc>
          <w:tcPr/>
          <w:p>
            <w:pPr>
              <w:pStyle w:val="Compact"/>
              <w:jc w:val="left"/>
            </w:pPr>
            <w:r>
              <w:t xml:space="preserve">Flatbed</w:t>
            </w:r>
          </w:p>
        </w:tc>
        <w:tc>
          <w:tcPr/>
          <w:p>
            <w:pPr>
              <w:pStyle w:val="Compact"/>
              <w:jc w:val="left"/>
            </w:pPr>
            <w:r>
              <w:t xml:space="preserve">0.90</w:t>
            </w:r>
          </w:p>
        </w:tc>
        <w:tc>
          <w:tcPr/>
          <w:p>
            <w:pPr>
              <w:pStyle w:val="Compact"/>
              <w:jc w:val="left"/>
            </w:pPr>
            <w:r>
              <w:t xml:space="preserve">2.5h</w:t>
            </w:r>
          </w:p>
        </w:tc>
      </w:tr>
    </w:tbl>
    <w:bookmarkEnd w:id="583"/>
    <w:bookmarkStart w:id="584" w:name="table-100"/>
    <w:p>
      <w:pPr>
        <w:pStyle w:val="3"/>
      </w:pPr>
      <w:r>
        <w:t xml:space="preserve">Table 100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w:t>
            </w:r>
          </w:p>
        </w:tc>
        <w:tc>
          <w:tcPr/>
          <w:p>
            <w:pPr>
              <w:pStyle w:val="Compact"/>
              <w:jc w:val="left"/>
            </w:pPr>
            <w:r>
              <w:t xml:space="preserve">Description</w:t>
            </w:r>
          </w:p>
        </w:tc>
      </w:tr>
      <w:tr>
        <w:tc>
          <w:tcPr/>
          <w:p>
            <w:pPr>
              <w:pStyle w:val="Compact"/>
              <w:jc w:val="left"/>
            </w:pPr>
            <w:r>
              <w:t xml:space="preserve">Inbox</w:t>
            </w:r>
          </w:p>
        </w:tc>
        <w:tc>
          <w:tcPr/>
          <w:p>
            <w:pPr>
              <w:pStyle w:val="Compact"/>
              <w:jc w:val="left"/>
            </w:pPr>
            <w:r>
              <w:t xml:space="preserve">Smart Inbox – RFQ response deadlines, milestone reminders, payment confirmations</w:t>
            </w:r>
          </w:p>
        </w:tc>
      </w:tr>
      <w:tr>
        <w:tc>
          <w:tcPr/>
          <w:p>
            <w:pPr>
              <w:pStyle w:val="Compact"/>
              <w:jc w:val="left"/>
            </w:pPr>
            <w:r>
              <w:t xml:space="preserve">Shipments</w:t>
            </w:r>
          </w:p>
        </w:tc>
        <w:tc>
          <w:tcPr/>
          <w:p>
            <w:pPr>
              <w:pStyle w:val="Compact"/>
              <w:jc w:val="left"/>
            </w:pPr>
            <w:r>
              <w:t xml:space="preserve">Shared Shipments Vault filtered to jobs where LSP has accepted quote; columns: USTN, Service Type, Pickup/Delivery Window, Route, Status, Payment Status</w:t>
            </w:r>
          </w:p>
        </w:tc>
      </w:tr>
      <w:tr>
        <w:tc>
          <w:tcPr/>
          <w:p>
            <w:pPr>
              <w:pStyle w:val="Compact"/>
              <w:jc w:val="left"/>
            </w:pPr>
            <w:r>
              <w:t xml:space="preserve">RFQ Inbox</w:t>
            </w:r>
          </w:p>
        </w:tc>
        <w:tc>
          <w:tcPr/>
          <w:p>
            <w:pPr>
              <w:pStyle w:val="Compact"/>
              <w:jc w:val="left"/>
            </w:pPr>
            <w:r>
              <w:t xml:space="preserve">List of open RFQs (only from known traders) with match score, route, commodity, volume, estimated distance. Actions: Send Quote, Decline</w:t>
            </w:r>
          </w:p>
        </w:tc>
      </w:tr>
      <w:tr>
        <w:tc>
          <w:tcPr/>
          <w:p>
            <w:pPr>
              <w:pStyle w:val="Compact"/>
              <w:jc w:val="left"/>
            </w:pPr>
            <w:r>
              <w:t xml:space="preserve">Dispatch Planner (Trucking only)</w:t>
            </w:r>
          </w:p>
        </w:tc>
        <w:tc>
          <w:tcPr/>
          <w:p>
            <w:pPr>
              <w:pStyle w:val="Compact"/>
              <w:jc w:val="left"/>
            </w:pPr>
            <w:r>
              <w:t xml:space="preserve">Optimised daily route plan (ORTools VRP), driver assignment, geofence alerts, voice navigation integration</w:t>
            </w:r>
          </w:p>
        </w:tc>
      </w:tr>
      <w:tr>
        <w:tc>
          <w:tcPr/>
          <w:p>
            <w:pPr>
              <w:pStyle w:val="Compact"/>
              <w:jc w:val="left"/>
            </w:pPr>
            <w:r>
              <w:t xml:space="preserve">Warehouse Dashboard (Warehousing only)</w:t>
            </w:r>
          </w:p>
        </w:tc>
        <w:tc>
          <w:tcPr/>
          <w:p>
            <w:pPr>
              <w:pStyle w:val="Compact"/>
              <w:jc w:val="left"/>
            </w:pPr>
            <w:r>
              <w:t xml:space="preserve">Inbound/outbound shipments, storage utilisation, temperature logs, packing supervision</w:t>
            </w:r>
          </w:p>
        </w:tc>
      </w:tr>
      <w:tr>
        <w:tc>
          <w:tcPr/>
          <w:p>
            <w:pPr>
              <w:pStyle w:val="Compact"/>
              <w:jc w:val="left"/>
            </w:pPr>
            <w:r>
              <w:t xml:space="preserve">Forwarder Console (Freight forwarder only)</w:t>
            </w:r>
          </w:p>
        </w:tc>
        <w:tc>
          <w:tcPr/>
          <w:p>
            <w:pPr>
              <w:pStyle w:val="Compact"/>
              <w:jc w:val="left"/>
            </w:pPr>
            <w:r>
              <w:t xml:space="preserve">Subcontractor network (only partners already in their contacts), LCL consolidation planner, bundled quote builder</w:t>
            </w:r>
          </w:p>
        </w:tc>
      </w:tr>
      <w:tr>
        <w:tc>
          <w:tcPr/>
          <w:p>
            <w:pPr>
              <w:pStyle w:val="Compact"/>
              <w:jc w:val="left"/>
            </w:pPr>
            <w:r>
              <w:t xml:space="preserve">Performance</w:t>
            </w:r>
          </w:p>
        </w:tc>
        <w:tc>
          <w:tcPr/>
          <w:p>
            <w:pPr>
              <w:pStyle w:val="Compact"/>
              <w:jc w:val="left"/>
            </w:pPr>
            <w:r>
              <w:t xml:space="preserve">On-time delivery %, dispute rate, invoice accuracy, anonymous benchmark (no individual competitor data)</w:t>
            </w:r>
          </w:p>
        </w:tc>
      </w:tr>
      <w:tr>
        <w:tc>
          <w:tcPr/>
          <w:p>
            <w:pPr>
              <w:pStyle w:val="Compact"/>
              <w:jc w:val="left"/>
            </w:pPr>
            <w:r>
              <w:t xml:space="preserve">Company Admin</w:t>
            </w:r>
          </w:p>
        </w:tc>
        <w:tc>
          <w:tcPr/>
          <w:p>
            <w:pPr>
              <w:pStyle w:val="Compact"/>
              <w:jc w:val="left"/>
            </w:pPr>
            <w:r>
              <w:t xml:space="preserve">Employee management, serviceable routes, fee schedules, integration with mobile app</w:t>
            </w:r>
          </w:p>
        </w:tc>
      </w:tr>
    </w:tbl>
    <w:bookmarkEnd w:id="584"/>
    <w:bookmarkStart w:id="585" w:name="table-101"/>
    <w:p>
      <w:pPr>
        <w:pStyle w:val="3"/>
      </w:pPr>
      <w:r>
        <w:t xml:space="preserve">Table 101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Route</w:t>
            </w:r>
          </w:p>
        </w:tc>
        <w:tc>
          <w:tcPr/>
          <w:p>
            <w:pPr>
              <w:pStyle w:val="Compact"/>
              <w:jc w:val="left"/>
            </w:pPr>
            <w:r>
              <w:t xml:space="preserve">Container Type</w:t>
            </w:r>
          </w:p>
        </w:tc>
        <w:tc>
          <w:tcPr/>
          <w:p>
            <w:pPr>
              <w:pStyle w:val="Compact"/>
              <w:jc w:val="left"/>
            </w:pPr>
            <w:r>
              <w:t xml:space="preserve">Base Freight (USD)</w:t>
            </w:r>
          </w:p>
        </w:tc>
        <w:tc>
          <w:tcPr/>
          <w:p>
            <w:pPr>
              <w:pStyle w:val="Compact"/>
              <w:jc w:val="left"/>
            </w:pPr>
            <w:r>
              <w:t xml:space="preserve">Transit Days</w:t>
            </w:r>
          </w:p>
        </w:tc>
        <w:tc>
          <w:tcPr/>
          <w:p>
            <w:pPr>
              <w:pStyle w:val="Compact"/>
              <w:jc w:val="left"/>
            </w:pPr>
            <w:r>
              <w:t xml:space="preserve">Sailing Frequency</w:t>
            </w:r>
          </w:p>
        </w:tc>
      </w:tr>
      <w:tr>
        <w:tc>
          <w:tcPr/>
          <w:p>
            <w:pPr>
              <w:pStyle w:val="Compact"/>
              <w:jc w:val="left"/>
            </w:pPr>
            <w:r>
              <w:t xml:space="preserve">Damietta → Hamburg</w:t>
            </w:r>
          </w:p>
        </w:tc>
        <w:tc>
          <w:tcPr/>
          <w:p>
            <w:pPr>
              <w:pStyle w:val="Compact"/>
              <w:jc w:val="left"/>
            </w:pPr>
            <w:r>
              <w:t xml:space="preserve">40ft Reefer</w:t>
            </w:r>
          </w:p>
        </w:tc>
        <w:tc>
          <w:tcPr/>
          <w:p>
            <w:pPr>
              <w:pStyle w:val="Compact"/>
              <w:jc w:val="left"/>
            </w:pPr>
            <w:r>
              <w:t xml:space="preserve">4,200</w:t>
            </w:r>
          </w:p>
        </w:tc>
        <w:tc>
          <w:tcPr/>
          <w:p>
            <w:pPr>
              <w:pStyle w:val="Compact"/>
              <w:jc w:val="left"/>
            </w:pPr>
            <w:r>
              <w:t xml:space="preserve">14</w:t>
            </w:r>
          </w:p>
        </w:tc>
        <w:tc>
          <w:tcPr/>
          <w:p>
            <w:pPr>
              <w:pStyle w:val="Compact"/>
              <w:jc w:val="left"/>
            </w:pPr>
            <w:r>
              <w:t xml:space="preserve">Weekly</w:t>
            </w:r>
          </w:p>
        </w:tc>
      </w:tr>
      <w:tr>
        <w:tc>
          <w:tcPr/>
          <w:p>
            <w:pPr>
              <w:pStyle w:val="Compact"/>
              <w:jc w:val="left"/>
            </w:pPr>
            <w:r>
              <w:t xml:space="preserve">Alexandria → Rotterdam</w:t>
            </w:r>
          </w:p>
        </w:tc>
        <w:tc>
          <w:tcPr/>
          <w:p>
            <w:pPr>
              <w:pStyle w:val="Compact"/>
              <w:jc w:val="left"/>
            </w:pPr>
            <w:r>
              <w:t xml:space="preserve">20ft Dry</w:t>
            </w:r>
          </w:p>
        </w:tc>
        <w:tc>
          <w:tcPr/>
          <w:p>
            <w:pPr>
              <w:pStyle w:val="Compact"/>
              <w:jc w:val="left"/>
            </w:pPr>
            <w:r>
              <w:t xml:space="preserve">2,800</w:t>
            </w:r>
          </w:p>
        </w:tc>
        <w:tc>
          <w:tcPr/>
          <w:p>
            <w:pPr>
              <w:pStyle w:val="Compact"/>
              <w:jc w:val="left"/>
            </w:pPr>
            <w:r>
              <w:t xml:space="preserve">12</w:t>
            </w:r>
          </w:p>
        </w:tc>
        <w:tc>
          <w:tcPr/>
          <w:p>
            <w:pPr>
              <w:pStyle w:val="Compact"/>
              <w:jc w:val="left"/>
            </w:pPr>
            <w:r>
              <w:t xml:space="preserve">Twice weekly</w:t>
            </w:r>
          </w:p>
        </w:tc>
      </w:tr>
    </w:tbl>
    <w:bookmarkEnd w:id="585"/>
    <w:bookmarkStart w:id="586" w:name="table-102"/>
    <w:p>
      <w:pPr>
        <w:pStyle w:val="3"/>
      </w:pPr>
      <w:r>
        <w:t xml:space="preserve">Table 102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w:t>
            </w:r>
          </w:p>
        </w:tc>
        <w:tc>
          <w:tcPr/>
          <w:p>
            <w:pPr>
              <w:pStyle w:val="Compact"/>
              <w:jc w:val="left"/>
            </w:pPr>
            <w:r>
              <w:t xml:space="preserve">Description</w:t>
            </w:r>
          </w:p>
        </w:tc>
      </w:tr>
      <w:tr>
        <w:tc>
          <w:tcPr/>
          <w:p>
            <w:pPr>
              <w:pStyle w:val="Compact"/>
              <w:jc w:val="left"/>
            </w:pPr>
            <w:r>
              <w:t xml:space="preserve">Inbox</w:t>
            </w:r>
          </w:p>
        </w:tc>
        <w:tc>
          <w:tcPr/>
          <w:p>
            <w:pPr>
              <w:pStyle w:val="Compact"/>
              <w:jc w:val="left"/>
            </w:pPr>
            <w:r>
              <w:t xml:space="preserve">Smart Inbox – booking requests, eBL signature requests, departure/arrival confirmations, addendum signings</w:t>
            </w:r>
          </w:p>
        </w:tc>
      </w:tr>
      <w:tr>
        <w:tc>
          <w:tcPr/>
          <w:p>
            <w:pPr>
              <w:pStyle w:val="Compact"/>
              <w:jc w:val="left"/>
            </w:pPr>
            <w:r>
              <w:t xml:space="preserve">Shipments</w:t>
            </w:r>
          </w:p>
        </w:tc>
        <w:tc>
          <w:tcPr/>
          <w:p>
            <w:pPr>
              <w:pStyle w:val="Compact"/>
              <w:jc w:val="left"/>
            </w:pPr>
            <w:r>
              <w:t xml:space="preserve">Shared Shipments Vault filtered to bookings where SHIP is carrier; columns: USTN, Booking Reference, Vessel, Voyage, ETD/ETA, Container List, eBL Status, Payment Status</w:t>
            </w:r>
          </w:p>
        </w:tc>
      </w:tr>
      <w:tr>
        <w:tc>
          <w:tcPr/>
          <w:p>
            <w:pPr>
              <w:pStyle w:val="Compact"/>
              <w:jc w:val="left"/>
            </w:pPr>
            <w:r>
              <w:t xml:space="preserve">Booking Requests</w:t>
            </w:r>
          </w:p>
        </w:tc>
        <w:tc>
          <w:tcPr/>
          <w:p>
            <w:pPr>
              <w:pStyle w:val="Compact"/>
              <w:jc w:val="left"/>
            </w:pPr>
            <w:r>
              <w:t xml:space="preserve">List of pending bookings (only from known sellers). Each row shows USTN, seller, commodity, container count, requested sailing window. Actions: Confirm Booking (returns booking reference), Reject (with reason), Send Quote (if not already)</w:t>
            </w:r>
          </w:p>
        </w:tc>
      </w:tr>
      <w:tr>
        <w:tc>
          <w:tcPr/>
          <w:p>
            <w:pPr>
              <w:pStyle w:val="Compact"/>
              <w:jc w:val="left"/>
            </w:pPr>
            <w:r>
              <w:t xml:space="preserve">eBL Management</w:t>
            </w:r>
          </w:p>
        </w:tc>
        <w:tc>
          <w:tcPr/>
          <w:p>
            <w:pPr>
              <w:pStyle w:val="Compact"/>
              <w:jc w:val="left"/>
            </w:pPr>
            <w:r>
              <w:t xml:space="preserve">For each confirmed booking, system pre-populates eBL data. SHIP reviews, digitally signs (ZITADEL passkey), and pushes eBL to SGTX via webhook or manual upload. eBL stored in USTN documents</w:t>
            </w:r>
          </w:p>
        </w:tc>
      </w:tr>
      <w:tr>
        <w:tc>
          <w:tcPr/>
          <w:p>
            <w:pPr>
              <w:pStyle w:val="Compact"/>
              <w:jc w:val="left"/>
            </w:pPr>
            <w:r>
              <w:t xml:space="preserve">Vessel Schedule</w:t>
            </w:r>
          </w:p>
        </w:tc>
        <w:tc>
          <w:tcPr/>
          <w:p>
            <w:pPr>
              <w:pStyle w:val="Compact"/>
              <w:jc w:val="left"/>
            </w:pPr>
            <w:r>
              <w:t xml:space="preserve">Interactive calendar showing vessel rotations. SHIP can update ETD/ETA; changes propagate to all affected USTNs via Smart Inbox alerts</w:t>
            </w:r>
          </w:p>
        </w:tc>
      </w:tr>
      <w:tr>
        <w:tc>
          <w:tcPr/>
          <w:p>
            <w:pPr>
              <w:pStyle w:val="Compact"/>
              <w:jc w:val="left"/>
            </w:pPr>
            <w:r>
              <w:t xml:space="preserve">AIS Integration</w:t>
            </w:r>
          </w:p>
        </w:tc>
        <w:tc>
          <w:tcPr/>
          <w:p>
            <w:pPr>
              <w:pStyle w:val="Compact"/>
              <w:jc w:val="left"/>
            </w:pPr>
            <w:r>
              <w:t xml:space="preserve">(Optional) SHIP provides AIS feed; SGTX displays vessel position on map for buyers/sellers</w:t>
            </w:r>
          </w:p>
        </w:tc>
      </w:tr>
      <w:tr>
        <w:tc>
          <w:tcPr/>
          <w:p>
            <w:pPr>
              <w:pStyle w:val="Compact"/>
              <w:jc w:val="left"/>
            </w:pPr>
            <w:r>
              <w:t xml:space="preserve">Freight Invoices</w:t>
            </w:r>
          </w:p>
        </w:tc>
        <w:tc>
          <w:tcPr/>
          <w:p>
            <w:pPr>
              <w:pStyle w:val="Compact"/>
              <w:jc w:val="left"/>
            </w:pPr>
            <w:r>
              <w:t xml:space="preserve">SHIP pushes invoice (credit or mandatory). Invoice added to payment plan. After payment (if mandatory), container release confirmed</w:t>
            </w:r>
          </w:p>
        </w:tc>
      </w:tr>
      <w:tr>
        <w:tc>
          <w:tcPr/>
          <w:p>
            <w:pPr>
              <w:pStyle w:val="Compact"/>
              <w:jc w:val="left"/>
            </w:pPr>
            <w:r>
              <w:t xml:space="preserve">Contract Manager</w:t>
            </w:r>
          </w:p>
        </w:tc>
        <w:tc>
          <w:tcPr/>
          <w:p>
            <w:pPr>
              <w:pStyle w:val="Compact"/>
              <w:jc w:val="left"/>
            </w:pPr>
            <w:r>
              <w:t xml:space="preserve">Store contract rates per seller (or per trade lane). Rates auto-applied when seller quotes. Never visible to other sellers</w:t>
            </w:r>
          </w:p>
        </w:tc>
      </w:tr>
      <w:tr>
        <w:tc>
          <w:tcPr/>
          <w:p>
            <w:pPr>
              <w:pStyle w:val="Compact"/>
              <w:jc w:val="left"/>
            </w:pPr>
            <w:r>
              <w:t xml:space="preserve">Performance</w:t>
            </w:r>
          </w:p>
        </w:tc>
        <w:tc>
          <w:tcPr/>
          <w:p>
            <w:pPr>
              <w:pStyle w:val="Compact"/>
              <w:jc w:val="left"/>
            </w:pPr>
            <w:r>
              <w:t xml:space="preserve">On-time departure %, eBL issuance latency, dispute rate</w:t>
            </w:r>
          </w:p>
        </w:tc>
      </w:tr>
      <w:tr>
        <w:tc>
          <w:tcPr/>
          <w:p>
            <w:pPr>
              <w:pStyle w:val="Compact"/>
              <w:jc w:val="left"/>
            </w:pPr>
            <w:r>
              <w:t xml:space="preserve">Company Admin</w:t>
            </w:r>
          </w:p>
        </w:tc>
        <w:tc>
          <w:tcPr/>
          <w:p>
            <w:pPr>
              <w:pStyle w:val="Compact"/>
              <w:jc w:val="left"/>
            </w:pPr>
            <w:r>
              <w:t xml:space="preserve">Employee management, serviceable ports, eBL platform credentials, webhook configuration</w:t>
            </w:r>
          </w:p>
        </w:tc>
      </w:tr>
    </w:tbl>
    <w:bookmarkEnd w:id="586"/>
    <w:bookmarkStart w:id="587" w:name="table-103"/>
    <w:p>
      <w:pPr>
        <w:pStyle w:val="3"/>
      </w:pPr>
      <w:r>
        <w:t xml:space="preserve">Table 103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 Panel</w:t>
            </w:r>
          </w:p>
        </w:tc>
        <w:tc>
          <w:tcPr/>
          <w:p>
            <w:pPr>
              <w:pStyle w:val="Compact"/>
              <w:jc w:val="left"/>
            </w:pPr>
            <w:r>
              <w:t xml:space="preserve">Analytes</w:t>
            </w:r>
          </w:p>
        </w:tc>
        <w:tc>
          <w:tcPr/>
          <w:p>
            <w:pPr>
              <w:pStyle w:val="Compact"/>
              <w:jc w:val="left"/>
            </w:pPr>
            <w:r>
              <w:t xml:space="preserve">Fee (USD)</w:t>
            </w:r>
          </w:p>
        </w:tc>
        <w:tc>
          <w:tcPr/>
          <w:p>
            <w:pPr>
              <w:pStyle w:val="Compact"/>
              <w:jc w:val="left"/>
            </w:pPr>
            <w:r>
              <w:t xml:space="preserve">Turnaround Time</w:t>
            </w:r>
          </w:p>
        </w:tc>
      </w:tr>
      <w:tr>
        <w:tc>
          <w:tcPr/>
          <w:p>
            <w:pPr>
              <w:pStyle w:val="Compact"/>
              <w:jc w:val="left"/>
            </w:pPr>
            <w:r>
              <w:t xml:space="preserve">Pesticide (basic)</w:t>
            </w:r>
          </w:p>
        </w:tc>
        <w:tc>
          <w:tcPr/>
          <w:p>
            <w:pPr>
              <w:pStyle w:val="Compact"/>
              <w:jc w:val="left"/>
            </w:pPr>
            <w:r>
              <w:t xml:space="preserve">Cypermethrin, Chlorpyrifos, Thiabendazole</w:t>
            </w:r>
          </w:p>
        </w:tc>
        <w:tc>
          <w:tcPr/>
          <w:p>
            <w:pPr>
              <w:pStyle w:val="Compact"/>
              <w:jc w:val="left"/>
            </w:pPr>
            <w:r>
              <w:t xml:space="preserve">200</w:t>
            </w:r>
          </w:p>
        </w:tc>
        <w:tc>
          <w:tcPr/>
          <w:p>
            <w:pPr>
              <w:pStyle w:val="Compact"/>
              <w:jc w:val="left"/>
            </w:pPr>
            <w:r>
              <w:t xml:space="preserve">48h</w:t>
            </w:r>
          </w:p>
        </w:tc>
      </w:tr>
      <w:tr>
        <w:tc>
          <w:tcPr/>
          <w:p>
            <w:pPr>
              <w:pStyle w:val="Compact"/>
              <w:jc w:val="left"/>
            </w:pPr>
            <w:r>
              <w:t xml:space="preserve">Pesticide (full)</w:t>
            </w:r>
          </w:p>
        </w:tc>
        <w:tc>
          <w:tcPr/>
          <w:p>
            <w:pPr>
              <w:pStyle w:val="Compact"/>
              <w:jc w:val="left"/>
            </w:pPr>
            <w:r>
              <w:t xml:space="preserve">30 analytes</w:t>
            </w:r>
          </w:p>
        </w:tc>
        <w:tc>
          <w:tcPr/>
          <w:p>
            <w:pPr>
              <w:pStyle w:val="Compact"/>
              <w:jc w:val="left"/>
            </w:pPr>
            <w:r>
              <w:t xml:space="preserve">450</w:t>
            </w:r>
          </w:p>
        </w:tc>
        <w:tc>
          <w:tcPr/>
          <w:p>
            <w:pPr>
              <w:pStyle w:val="Compact"/>
              <w:jc w:val="left"/>
            </w:pPr>
            <w:r>
              <w:t xml:space="preserve">72h</w:t>
            </w:r>
          </w:p>
        </w:tc>
      </w:tr>
      <w:tr>
        <w:tc>
          <w:tcPr/>
          <w:p>
            <w:pPr>
              <w:pStyle w:val="Compact"/>
              <w:jc w:val="left"/>
            </w:pPr>
            <w:r>
              <w:t xml:space="preserve">Microbiological</w:t>
            </w:r>
          </w:p>
        </w:tc>
        <w:tc>
          <w:tcPr/>
          <w:p>
            <w:pPr>
              <w:pStyle w:val="Compact"/>
              <w:jc w:val="left"/>
            </w:pPr>
            <w:r>
              <w:t xml:space="preserve">E. coli, Salmonella, Listeria</w:t>
            </w:r>
          </w:p>
        </w:tc>
        <w:tc>
          <w:tcPr/>
          <w:p>
            <w:pPr>
              <w:pStyle w:val="Compact"/>
              <w:jc w:val="left"/>
            </w:pPr>
            <w:r>
              <w:t xml:space="preserve">150</w:t>
            </w:r>
          </w:p>
        </w:tc>
        <w:tc>
          <w:tcPr/>
          <w:p>
            <w:pPr>
              <w:pStyle w:val="Compact"/>
              <w:jc w:val="left"/>
            </w:pPr>
            <w:r>
              <w:t xml:space="preserve">72h</w:t>
            </w:r>
          </w:p>
        </w:tc>
      </w:tr>
      <w:tr>
        <w:tc>
          <w:tcPr/>
          <w:p>
            <w:pPr>
              <w:pStyle w:val="Compact"/>
              <w:jc w:val="left"/>
            </w:pPr>
            <w:r>
              <w:t xml:space="preserve">Heavy metals</w:t>
            </w:r>
          </w:p>
        </w:tc>
        <w:tc>
          <w:tcPr/>
          <w:p>
            <w:pPr>
              <w:pStyle w:val="Compact"/>
              <w:jc w:val="left"/>
            </w:pPr>
            <w:r>
              <w:t xml:space="preserve">Lead, Cadmium, Mercury</w:t>
            </w:r>
          </w:p>
        </w:tc>
        <w:tc>
          <w:tcPr/>
          <w:p>
            <w:pPr>
              <w:pStyle w:val="Compact"/>
              <w:jc w:val="left"/>
            </w:pPr>
            <w:r>
              <w:t xml:space="preserve">180</w:t>
            </w:r>
          </w:p>
        </w:tc>
        <w:tc>
          <w:tcPr/>
          <w:p>
            <w:pPr>
              <w:pStyle w:val="Compact"/>
              <w:jc w:val="left"/>
            </w:pPr>
            <w:r>
              <w:t xml:space="preserve">48h</w:t>
            </w:r>
          </w:p>
        </w:tc>
      </w:tr>
    </w:tbl>
    <w:bookmarkEnd w:id="587"/>
    <w:bookmarkStart w:id="588" w:name="table-104"/>
    <w:p>
      <w:pPr>
        <w:pStyle w:val="3"/>
      </w:pPr>
      <w:r>
        <w:t xml:space="preserve">Table 104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w:t>
            </w:r>
          </w:p>
        </w:tc>
        <w:tc>
          <w:tcPr/>
          <w:p>
            <w:pPr>
              <w:pStyle w:val="Compact"/>
              <w:jc w:val="left"/>
            </w:pPr>
            <w:r>
              <w:t xml:space="preserve">Description</w:t>
            </w:r>
          </w:p>
        </w:tc>
      </w:tr>
      <w:tr>
        <w:tc>
          <w:tcPr/>
          <w:p>
            <w:pPr>
              <w:pStyle w:val="Compact"/>
              <w:jc w:val="left"/>
            </w:pPr>
            <w:r>
              <w:t xml:space="preserve">Inbox</w:t>
            </w:r>
          </w:p>
        </w:tc>
        <w:tc>
          <w:tcPr/>
          <w:p>
            <w:pPr>
              <w:pStyle w:val="Compact"/>
              <w:jc w:val="left"/>
            </w:pPr>
            <w:r>
              <w:t xml:space="preserve">Smart Inbox – new testing jobs, result submission deadlines, payment confirmations</w:t>
            </w:r>
          </w:p>
        </w:tc>
      </w:tr>
      <w:tr>
        <w:tc>
          <w:tcPr/>
          <w:p>
            <w:pPr>
              <w:pStyle w:val="Compact"/>
              <w:jc w:val="left"/>
            </w:pPr>
            <w:r>
              <w:t xml:space="preserve">Testing Jobs</w:t>
            </w:r>
          </w:p>
        </w:tc>
        <w:tc>
          <w:tcPr/>
          <w:p>
            <w:pPr>
              <w:pStyle w:val="Compact"/>
              <w:jc w:val="left"/>
            </w:pPr>
            <w:r>
              <w:t xml:space="preserve">List of assigned USTNs (only from known traders), commodity, required tests, sample tracking number, status (SAMPLES_RECEIVED, TESTING, RESULTS_SUBMITTED, COMPLETED)</w:t>
            </w:r>
          </w:p>
        </w:tc>
      </w:tr>
      <w:tr>
        <w:tc>
          <w:tcPr/>
          <w:p>
            <w:pPr>
              <w:pStyle w:val="Compact"/>
              <w:jc w:val="left"/>
            </w:pPr>
            <w:r>
              <w:t xml:space="preserve">Result Submission</w:t>
            </w:r>
          </w:p>
        </w:tc>
        <w:tc>
          <w:tcPr/>
          <w:p>
            <w:pPr>
              <w:pStyle w:val="Compact"/>
              <w:jc w:val="left"/>
            </w:pPr>
            <w:r>
              <w:t xml:space="preserve">For each job, structured form to enter test results (or upload JSON). System validates against MRLs and auto-pushes to Nafeza certificate request</w:t>
            </w:r>
          </w:p>
        </w:tc>
      </w:tr>
      <w:tr>
        <w:tc>
          <w:tcPr/>
          <w:p>
            <w:pPr>
              <w:pStyle w:val="Compact"/>
              <w:jc w:val="left"/>
            </w:pPr>
            <w:r>
              <w:t xml:space="preserve">Performance</w:t>
            </w:r>
          </w:p>
        </w:tc>
        <w:tc>
          <w:tcPr/>
          <w:p>
            <w:pPr>
              <w:pStyle w:val="Compact"/>
              <w:jc w:val="left"/>
            </w:pPr>
            <w:r>
              <w:t xml:space="preserve">Turnaround time, dispute rate, accuracy benchmarks (anonymised)</w:t>
            </w:r>
          </w:p>
        </w:tc>
      </w:tr>
      <w:tr>
        <w:tc>
          <w:tcPr/>
          <w:p>
            <w:pPr>
              <w:pStyle w:val="Compact"/>
              <w:jc w:val="left"/>
            </w:pPr>
            <w:r>
              <w:t xml:space="preserve">Company Admin</w:t>
            </w:r>
          </w:p>
        </w:tc>
        <w:tc>
          <w:tcPr/>
          <w:p>
            <w:pPr>
              <w:pStyle w:val="Compact"/>
              <w:jc w:val="left"/>
            </w:pPr>
            <w:r>
              <w:t xml:space="preserve">Update serviceable commodities, accreditations, fee schedules</w:t>
            </w:r>
          </w:p>
        </w:tc>
      </w:tr>
    </w:tbl>
    <w:bookmarkEnd w:id="588"/>
    <w:bookmarkStart w:id="589" w:name="table-105"/>
    <w:p>
      <w:pPr>
        <w:pStyle w:val="3"/>
      </w:pPr>
      <w:r>
        <w:t xml:space="preserve">Table 105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Commodity</w:t>
            </w:r>
          </w:p>
        </w:tc>
        <w:tc>
          <w:tcPr/>
          <w:p>
            <w:pPr>
              <w:pStyle w:val="Compact"/>
              <w:jc w:val="left"/>
            </w:pPr>
            <w:r>
              <w:t xml:space="preserve">Inspection Type</w:t>
            </w:r>
          </w:p>
        </w:tc>
        <w:tc>
          <w:tcPr/>
          <w:p>
            <w:pPr>
              <w:pStyle w:val="Compact"/>
              <w:jc w:val="left"/>
            </w:pPr>
            <w:r>
              <w:t xml:space="preserve">Fee (USD)</w:t>
            </w:r>
          </w:p>
        </w:tc>
        <w:tc>
          <w:tcPr/>
          <w:p>
            <w:pPr>
              <w:pStyle w:val="Compact"/>
              <w:jc w:val="left"/>
            </w:pPr>
            <w:r>
              <w:t xml:space="preserve">AQL Sampling</w:t>
            </w:r>
          </w:p>
        </w:tc>
        <w:tc>
          <w:tcPr/>
          <w:p>
            <w:pPr>
              <w:pStyle w:val="Compact"/>
              <w:jc w:val="left"/>
            </w:pPr>
            <w:r>
              <w:t xml:space="preserve">Notes</w:t>
            </w:r>
          </w:p>
        </w:tc>
      </w:tr>
      <w:tr>
        <w:tc>
          <w:tcPr/>
          <w:p>
            <w:pPr>
              <w:pStyle w:val="Compact"/>
              <w:jc w:val="left"/>
            </w:pPr>
            <w:r>
              <w:t xml:space="preserve">Fresh fruit</w:t>
            </w:r>
          </w:p>
        </w:tc>
        <w:tc>
          <w:tcPr/>
          <w:p>
            <w:pPr>
              <w:pStyle w:val="Compact"/>
              <w:jc w:val="left"/>
            </w:pPr>
            <w:r>
              <w:t xml:space="preserve">Visual (size, colour, defects)</w:t>
            </w:r>
          </w:p>
        </w:tc>
        <w:tc>
          <w:tcPr/>
          <w:p>
            <w:pPr>
              <w:pStyle w:val="Compact"/>
              <w:jc w:val="left"/>
            </w:pPr>
            <w:r>
              <w:t xml:space="preserve">500</w:t>
            </w:r>
          </w:p>
        </w:tc>
        <w:tc>
          <w:tcPr/>
          <w:p>
            <w:pPr>
              <w:pStyle w:val="Compact"/>
              <w:jc w:val="left"/>
            </w:pPr>
            <w:r>
              <w:t xml:space="preserve">General Level II</w:t>
            </w:r>
          </w:p>
        </w:tc>
        <w:tc>
          <w:tcPr/>
          <w:p>
            <w:pPr>
              <w:pStyle w:val="Compact"/>
              <w:jc w:val="left"/>
            </w:pPr>
            <w:r>
              <w:t xml:space="preserve">Includes photo report</w:t>
            </w:r>
          </w:p>
        </w:tc>
      </w:tr>
      <w:tr>
        <w:tc>
          <w:tcPr/>
          <w:p>
            <w:pPr>
              <w:pStyle w:val="Compact"/>
              <w:jc w:val="left"/>
            </w:pPr>
            <w:r>
              <w:t xml:space="preserve">Frozen food</w:t>
            </w:r>
          </w:p>
        </w:tc>
        <w:tc>
          <w:tcPr/>
          <w:p>
            <w:pPr>
              <w:pStyle w:val="Compact"/>
              <w:jc w:val="left"/>
            </w:pPr>
            <w:r>
              <w:t xml:space="preserve">Temperature, packaging integrity</w:t>
            </w:r>
          </w:p>
        </w:tc>
        <w:tc>
          <w:tcPr/>
          <w:p>
            <w:pPr>
              <w:pStyle w:val="Compact"/>
              <w:jc w:val="left"/>
            </w:pPr>
            <w:r>
              <w:t xml:space="preserve">400</w:t>
            </w:r>
          </w:p>
        </w:tc>
        <w:tc>
          <w:tcPr/>
          <w:p>
            <w:pPr>
              <w:pStyle w:val="Compact"/>
              <w:jc w:val="left"/>
            </w:pPr>
            <w:r>
              <w:t xml:space="preserve">S-2</w:t>
            </w:r>
          </w:p>
        </w:tc>
        <w:tc>
          <w:tcPr/>
          <w:p>
            <w:pPr>
              <w:pStyle w:val="Compact"/>
              <w:jc w:val="left"/>
            </w:pPr>
            <w:r>
              <w:t xml:space="preserve">Requires cold storage access</w:t>
            </w:r>
          </w:p>
        </w:tc>
      </w:tr>
      <w:tr>
        <w:tc>
          <w:tcPr/>
          <w:p>
            <w:pPr>
              <w:pStyle w:val="Compact"/>
              <w:jc w:val="left"/>
            </w:pPr>
            <w:r>
              <w:t xml:space="preserve">General cargo</w:t>
            </w:r>
          </w:p>
        </w:tc>
        <w:tc>
          <w:tcPr/>
          <w:p>
            <w:pPr>
              <w:pStyle w:val="Compact"/>
              <w:jc w:val="left"/>
            </w:pPr>
            <w:r>
              <w:t xml:space="preserve">Quantity, damage, seal verification</w:t>
            </w:r>
          </w:p>
        </w:tc>
        <w:tc>
          <w:tcPr/>
          <w:p>
            <w:pPr>
              <w:pStyle w:val="Compact"/>
              <w:jc w:val="left"/>
            </w:pPr>
            <w:r>
              <w:t xml:space="preserve">300</w:t>
            </w:r>
          </w:p>
        </w:tc>
        <w:tc>
          <w:tcPr/>
          <w:p>
            <w:pPr>
              <w:pStyle w:val="Compact"/>
              <w:jc w:val="left"/>
            </w:pPr>
            <w:r>
              <w:t xml:space="preserve">–</w:t>
            </w:r>
          </w:p>
        </w:tc>
        <w:tc>
          <w:tcPr/>
          <w:p>
            <w:pPr>
              <w:pStyle w:val="Compact"/>
              <w:jc w:val="left"/>
            </w:pPr>
            <w:r>
              <w:t xml:space="preserve">–</w:t>
            </w:r>
          </w:p>
        </w:tc>
      </w:tr>
    </w:tbl>
    <w:bookmarkEnd w:id="589"/>
    <w:bookmarkStart w:id="590" w:name="table-106"/>
    <w:p>
      <w:pPr>
        <w:pStyle w:val="3"/>
      </w:pPr>
      <w:r>
        <w:t xml:space="preserve">Table 106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w:t>
            </w:r>
          </w:p>
        </w:tc>
        <w:tc>
          <w:tcPr/>
          <w:p>
            <w:pPr>
              <w:pStyle w:val="Compact"/>
              <w:jc w:val="left"/>
            </w:pPr>
            <w:r>
              <w:t xml:space="preserve">Description</w:t>
            </w:r>
          </w:p>
        </w:tc>
      </w:tr>
      <w:tr>
        <w:tc>
          <w:tcPr/>
          <w:p>
            <w:pPr>
              <w:pStyle w:val="Compact"/>
              <w:jc w:val="left"/>
            </w:pPr>
            <w:r>
              <w:t xml:space="preserve">Inbox</w:t>
            </w:r>
          </w:p>
        </w:tc>
        <w:tc>
          <w:tcPr/>
          <w:p>
            <w:pPr>
              <w:pStyle w:val="Compact"/>
              <w:jc w:val="left"/>
            </w:pPr>
            <w:r>
              <w:t xml:space="preserve">Smart Inbox – new inspection jobs, due dates, dispute alerts, payment confirmations</w:t>
            </w:r>
          </w:p>
        </w:tc>
      </w:tr>
      <w:tr>
        <w:tc>
          <w:tcPr/>
          <w:p>
            <w:pPr>
              <w:pStyle w:val="Compact"/>
              <w:jc w:val="left"/>
            </w:pPr>
            <w:r>
              <w:t xml:space="preserve">Inspection Jobs</w:t>
            </w:r>
          </w:p>
        </w:tc>
        <w:tc>
          <w:tcPr/>
          <w:p>
            <w:pPr>
              <w:pStyle w:val="Compact"/>
              <w:jc w:val="left"/>
            </w:pPr>
            <w:r>
              <w:t xml:space="preserve">List of USTNs (only from known traders), commodity, sampling plan, status (ASSIGNED, ACCEPTED, IN_PROGRESS, COMPLETED, DISPUTED)</w:t>
            </w:r>
          </w:p>
        </w:tc>
      </w:tr>
      <w:tr>
        <w:tc>
          <w:tcPr/>
          <w:p>
            <w:pPr>
              <w:pStyle w:val="Compact"/>
              <w:jc w:val="left"/>
            </w:pPr>
            <w:r>
              <w:t xml:space="preserve">Mobile App Integration</w:t>
            </w:r>
          </w:p>
        </w:tc>
        <w:tc>
          <w:tcPr/>
          <w:p>
            <w:pPr>
              <w:pStyle w:val="Compact"/>
              <w:jc w:val="left"/>
            </w:pPr>
            <w:r>
              <w:t xml:space="preserve">Download QR code to pair with mobile app; view synced offline inspections</w:t>
            </w:r>
          </w:p>
        </w:tc>
      </w:tr>
      <w:tr>
        <w:tc>
          <w:tcPr/>
          <w:p>
            <w:pPr>
              <w:pStyle w:val="Compact"/>
              <w:jc w:val="left"/>
            </w:pPr>
            <w:r>
              <w:t xml:space="preserve">Performance</w:t>
            </w:r>
          </w:p>
        </w:tc>
        <w:tc>
          <w:tcPr/>
          <w:p>
            <w:pPr>
              <w:pStyle w:val="Compact"/>
              <w:jc w:val="left"/>
            </w:pPr>
            <w:r>
              <w:t xml:space="preserve">Override rate, dispute rate, average turnaround, anonymous benchmark</w:t>
            </w:r>
          </w:p>
        </w:tc>
      </w:tr>
      <w:tr>
        <w:tc>
          <w:tcPr/>
          <w:p>
            <w:pPr>
              <w:pStyle w:val="Compact"/>
              <w:jc w:val="left"/>
            </w:pPr>
            <w:r>
              <w:t xml:space="preserve">Company Admin</w:t>
            </w:r>
          </w:p>
        </w:tc>
        <w:tc>
          <w:tcPr/>
          <w:p>
            <w:pPr>
              <w:pStyle w:val="Compact"/>
              <w:jc w:val="left"/>
            </w:pPr>
            <w:r>
              <w:t xml:space="preserve">Update serviceable commodities, regions, fee schedules</w:t>
            </w:r>
          </w:p>
        </w:tc>
      </w:tr>
    </w:tbl>
    <w:bookmarkEnd w:id="590"/>
    <w:bookmarkStart w:id="591" w:name="table-107"/>
    <w:p>
      <w:pPr>
        <w:pStyle w:val="3"/>
      </w:pPr>
      <w:r>
        <w:t xml:space="preserve">Table 107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w:t>
            </w:r>
          </w:p>
        </w:tc>
        <w:tc>
          <w:tcPr/>
          <w:p>
            <w:pPr>
              <w:pStyle w:val="Compact"/>
              <w:jc w:val="left"/>
            </w:pPr>
            <w:r>
              <w:t xml:space="preserve">Description</w:t>
            </w:r>
          </w:p>
        </w:tc>
        <w:tc>
          <w:tcPr/>
          <w:p>
            <w:pPr>
              <w:pStyle w:val="Compact"/>
              <w:jc w:val="left"/>
            </w:pPr>
            <w:r>
              <w:t xml:space="preserve">Fee (USD)</w:t>
            </w:r>
          </w:p>
        </w:tc>
        <w:tc>
          <w:tcPr/>
          <w:p>
            <w:pPr>
              <w:pStyle w:val="Compact"/>
              <w:jc w:val="left"/>
            </w:pPr>
            <w:r>
              <w:t xml:space="preserve">Notes</w:t>
            </w:r>
          </w:p>
        </w:tc>
      </w:tr>
      <w:tr>
        <w:tc>
          <w:tcPr/>
          <w:p>
            <w:pPr>
              <w:pStyle w:val="Compact"/>
              <w:jc w:val="left"/>
            </w:pPr>
            <w:r>
              <w:t xml:space="preserve">Certification</w:t>
            </w:r>
          </w:p>
        </w:tc>
        <w:tc>
          <w:tcPr/>
          <w:p>
            <w:pPr>
              <w:pStyle w:val="Compact"/>
              <w:jc w:val="left"/>
            </w:pPr>
            <w:r>
              <w:t xml:space="preserve">Review AI-generated declaration, assume liability, submit under broker’s seal</w:t>
            </w:r>
          </w:p>
        </w:tc>
        <w:tc>
          <w:tcPr/>
          <w:p>
            <w:pPr>
              <w:pStyle w:val="Compact"/>
              <w:jc w:val="left"/>
            </w:pPr>
            <w:r>
              <w:t xml:space="preserve">150</w:t>
            </w:r>
          </w:p>
        </w:tc>
        <w:tc>
          <w:tcPr/>
          <w:p>
            <w:pPr>
              <w:pStyle w:val="Compact"/>
              <w:jc w:val="left"/>
            </w:pPr>
            <w:r>
              <w:t xml:space="preserve">Required for seller liability transfer</w:t>
            </w:r>
          </w:p>
        </w:tc>
      </w:tr>
      <w:tr>
        <w:tc>
          <w:tcPr/>
          <w:p>
            <w:pPr>
              <w:pStyle w:val="Compact"/>
              <w:jc w:val="left"/>
            </w:pPr>
            <w:r>
              <w:t xml:space="preserve">Physical handling</w:t>
            </w:r>
          </w:p>
        </w:tc>
        <w:tc>
          <w:tcPr/>
          <w:p>
            <w:pPr>
              <w:pStyle w:val="Compact"/>
              <w:jc w:val="left"/>
            </w:pPr>
            <w:r>
              <w:t xml:space="preserve">Receive couriered originals, present to customs, upload stamped copy</w:t>
            </w:r>
          </w:p>
        </w:tc>
        <w:tc>
          <w:tcPr/>
          <w:p>
            <w:pPr>
              <w:pStyle w:val="Compact"/>
              <w:jc w:val="left"/>
            </w:pPr>
            <w:r>
              <w:t xml:space="preserve">85</w:t>
            </w:r>
          </w:p>
        </w:tc>
        <w:tc>
          <w:tcPr/>
          <w:p>
            <w:pPr>
              <w:pStyle w:val="Compact"/>
              <w:jc w:val="left"/>
            </w:pPr>
            <w:r>
              <w:t xml:space="preserve">For countries requiring original documents</w:t>
            </w:r>
          </w:p>
        </w:tc>
      </w:tr>
      <w:tr>
        <w:tc>
          <w:tcPr/>
          <w:p>
            <w:pPr>
              <w:pStyle w:val="Compact"/>
              <w:jc w:val="left"/>
            </w:pPr>
            <w:r>
              <w:t xml:space="preserve">Storage (per year)</w:t>
            </w:r>
          </w:p>
        </w:tc>
        <w:tc>
          <w:tcPr/>
          <w:p>
            <w:pPr>
              <w:pStyle w:val="Compact"/>
              <w:jc w:val="left"/>
            </w:pPr>
            <w:r>
              <w:t xml:space="preserve">Store original documents after clearance</w:t>
            </w:r>
          </w:p>
        </w:tc>
        <w:tc>
          <w:tcPr/>
          <w:p>
            <w:pPr>
              <w:pStyle w:val="Compact"/>
              <w:jc w:val="left"/>
            </w:pPr>
            <w:r>
              <w:t xml:space="preserve">40</w:t>
            </w:r>
          </w:p>
        </w:tc>
        <w:tc>
          <w:tcPr/>
          <w:p>
            <w:pPr>
              <w:pStyle w:val="Compact"/>
              <w:jc w:val="left"/>
            </w:pPr>
            <w:r>
              <w:t xml:space="preserve">Includes shelf tracking, destruction reminder</w:t>
            </w:r>
          </w:p>
        </w:tc>
      </w:tr>
      <w:tr>
        <w:tc>
          <w:tcPr/>
          <w:p>
            <w:pPr>
              <w:pStyle w:val="Compact"/>
              <w:jc w:val="left"/>
            </w:pPr>
            <w:r>
              <w:t xml:space="preserve">Audit representation</w:t>
            </w:r>
          </w:p>
        </w:tc>
        <w:tc>
          <w:tcPr/>
          <w:p>
            <w:pPr>
              <w:pStyle w:val="Compact"/>
              <w:jc w:val="left"/>
            </w:pPr>
            <w:r>
              <w:t xml:space="preserve">Act as legal point of contact for customs audit</w:t>
            </w:r>
          </w:p>
        </w:tc>
        <w:tc>
          <w:tcPr/>
          <w:p>
            <w:pPr>
              <w:pStyle w:val="Compact"/>
              <w:jc w:val="left"/>
            </w:pPr>
            <w:r>
              <w:t xml:space="preserve">200</w:t>
            </w:r>
          </w:p>
        </w:tc>
        <w:tc>
          <w:tcPr/>
          <w:p>
            <w:pPr>
              <w:pStyle w:val="Compact"/>
              <w:jc w:val="left"/>
            </w:pPr>
            <w:r>
              <w:t xml:space="preserve">Per audit event</w:t>
            </w:r>
          </w:p>
        </w:tc>
      </w:tr>
    </w:tbl>
    <w:bookmarkEnd w:id="591"/>
    <w:bookmarkStart w:id="592" w:name="table-108"/>
    <w:p>
      <w:pPr>
        <w:pStyle w:val="3"/>
      </w:pPr>
      <w:r>
        <w:t xml:space="preserve">Table 108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w:t>
            </w:r>
          </w:p>
        </w:tc>
        <w:tc>
          <w:tcPr/>
          <w:p>
            <w:pPr>
              <w:pStyle w:val="Compact"/>
              <w:jc w:val="left"/>
            </w:pPr>
            <w:r>
              <w:t xml:space="preserve">Description</w:t>
            </w:r>
          </w:p>
        </w:tc>
      </w:tr>
      <w:tr>
        <w:tc>
          <w:tcPr/>
          <w:p>
            <w:pPr>
              <w:pStyle w:val="Compact"/>
              <w:jc w:val="left"/>
            </w:pPr>
            <w:r>
              <w:t xml:space="preserve">Inbox</w:t>
            </w:r>
          </w:p>
        </w:tc>
        <w:tc>
          <w:tcPr/>
          <w:p>
            <w:pPr>
              <w:pStyle w:val="Compact"/>
              <w:jc w:val="left"/>
            </w:pPr>
            <w:r>
              <w:t xml:space="preserve">Smart Inbox – certification requests, physical document jobs, storage reminders, audit invitations, payment confirmations</w:t>
            </w:r>
          </w:p>
        </w:tc>
      </w:tr>
      <w:tr>
        <w:tc>
          <w:tcPr/>
          <w:p>
            <w:pPr>
              <w:pStyle w:val="Compact"/>
              <w:jc w:val="left"/>
            </w:pPr>
            <w:r>
              <w:t xml:space="preserve">Certification Requests</w:t>
            </w:r>
          </w:p>
        </w:tc>
        <w:tc>
          <w:tcPr/>
          <w:p>
            <w:pPr>
              <w:pStyle w:val="Compact"/>
              <w:jc w:val="left"/>
            </w:pPr>
            <w:r>
              <w:t xml:space="preserve">List of USTNs where seller selected</w:t>
            </w:r>
            <w:r>
              <w:t xml:space="preserve"> </w:t>
            </w:r>
            <w:r>
              <w:t xml:space="preserve">“</w:t>
            </w:r>
            <w:r>
              <w:t xml:space="preserve">Certify</w:t>
            </w:r>
            <w:r>
              <w:t xml:space="preserve">”</w:t>
            </w:r>
            <w:r>
              <w:t xml:space="preserve">. Broker opens declaration, reviews AI-extracted data (confidence flags), clicks</w:t>
            </w:r>
            <w:r>
              <w:t xml:space="preserve"> </w:t>
            </w:r>
            <w:r>
              <w:t xml:space="preserve">“</w:t>
            </w:r>
            <w:r>
              <w:t xml:space="preserve">Certify</w:t>
            </w:r>
            <w:r>
              <w:t xml:space="preserve">”</w:t>
            </w:r>
            <w:r>
              <w:t xml:space="preserve"> </w:t>
            </w:r>
            <w:r>
              <w:t xml:space="preserve">(adds digital seal). Status becomes CERTIFIED</w:t>
            </w:r>
          </w:p>
        </w:tc>
      </w:tr>
      <w:tr>
        <w:tc>
          <w:tcPr/>
          <w:p>
            <w:pPr>
              <w:pStyle w:val="Compact"/>
              <w:jc w:val="left"/>
            </w:pPr>
            <w:r>
              <w:t xml:space="preserve">Physical Document Jobs</w:t>
            </w:r>
          </w:p>
        </w:tc>
        <w:tc>
          <w:tcPr/>
          <w:p>
            <w:pPr>
              <w:pStyle w:val="Compact"/>
              <w:jc w:val="left"/>
            </w:pPr>
            <w:r>
              <w:t xml:space="preserve">Table with columns: USTN, Document Package ID, Courier Tracking, Status (AWAITING_RECEIPT, RECEIVED, PRESENTED_TO_CUSTOMS, STAMPED, COMPLETED). Actions:</w:t>
            </w:r>
            <w:r>
              <w:t xml:space="preserve"> </w:t>
            </w:r>
            <w:r>
              <w:t xml:space="preserve">“</w:t>
            </w:r>
            <w:r>
              <w:t xml:space="preserve">Receive Package</w:t>
            </w:r>
            <w:r>
              <w:t xml:space="preserve">”</w:t>
            </w:r>
            <w:r>
              <w:t xml:space="preserve"> </w:t>
            </w:r>
            <w:r>
              <w:t xml:space="preserve">(scan QR),</w:t>
            </w:r>
            <w:r>
              <w:t xml:space="preserve"> </w:t>
            </w:r>
            <w:r>
              <w:t xml:space="preserve">“</w:t>
            </w:r>
            <w:r>
              <w:t xml:space="preserve">Mark Presented</w:t>
            </w:r>
            <w:r>
              <w:t xml:space="preserve">”</w:t>
            </w:r>
            <w:r>
              <w:t xml:space="preserve">,</w:t>
            </w:r>
            <w:r>
              <w:t xml:space="preserve"> </w:t>
            </w:r>
            <w:r>
              <w:t xml:space="preserve">“</w:t>
            </w:r>
            <w:r>
              <w:t xml:space="preserve">Upload Stamped Copy</w:t>
            </w:r>
            <w:r>
              <w:t xml:space="preserve">”</w:t>
            </w:r>
          </w:p>
        </w:tc>
      </w:tr>
      <w:tr>
        <w:tc>
          <w:tcPr/>
          <w:p>
            <w:pPr>
              <w:pStyle w:val="Compact"/>
              <w:jc w:val="left"/>
            </w:pPr>
            <w:r>
              <w:t xml:space="preserve">Storage</w:t>
            </w:r>
          </w:p>
        </w:tc>
        <w:tc>
          <w:tcPr/>
          <w:p>
            <w:pPr>
              <w:pStyle w:val="Compact"/>
              <w:jc w:val="left"/>
            </w:pPr>
            <w:r>
              <w:t xml:space="preserve">List of packages stored, location (shelf), retention expiry,</w:t>
            </w:r>
            <w:r>
              <w:t xml:space="preserve"> </w:t>
            </w:r>
            <w:r>
              <w:t xml:space="preserve">“</w:t>
            </w:r>
            <w:r>
              <w:t xml:space="preserve">Return to Client</w:t>
            </w:r>
            <w:r>
              <w:t xml:space="preserve">”</w:t>
            </w:r>
            <w:r>
              <w:t xml:space="preserve"> </w:t>
            </w:r>
            <w:r>
              <w:t xml:space="preserve">or</w:t>
            </w:r>
            <w:r>
              <w:t xml:space="preserve"> </w:t>
            </w:r>
            <w:r>
              <w:t xml:space="preserve">“</w:t>
            </w:r>
            <w:r>
              <w:t xml:space="preserve">Destroy</w:t>
            </w:r>
            <w:r>
              <w:t xml:space="preserve">”</w:t>
            </w:r>
            <w:r>
              <w:t xml:space="preserve"> </w:t>
            </w:r>
            <w:r>
              <w:t xml:space="preserve">buttons</w:t>
            </w:r>
          </w:p>
        </w:tc>
      </w:tr>
      <w:tr>
        <w:tc>
          <w:tcPr/>
          <w:p>
            <w:pPr>
              <w:pStyle w:val="Compact"/>
              <w:jc w:val="left"/>
            </w:pPr>
            <w:r>
              <w:t xml:space="preserve">Audit Representation</w:t>
            </w:r>
          </w:p>
        </w:tc>
        <w:tc>
          <w:tcPr/>
          <w:p>
            <w:pPr>
              <w:pStyle w:val="Compact"/>
              <w:jc w:val="left"/>
            </w:pPr>
            <w:r>
              <w:t xml:space="preserve">Active audit cases, communication with client, document access</w:t>
            </w:r>
          </w:p>
        </w:tc>
      </w:tr>
      <w:tr>
        <w:tc>
          <w:tcPr/>
          <w:p>
            <w:pPr>
              <w:pStyle w:val="Compact"/>
              <w:jc w:val="left"/>
            </w:pPr>
            <w:r>
              <w:t xml:space="preserve">Performance</w:t>
            </w:r>
          </w:p>
        </w:tc>
        <w:tc>
          <w:tcPr/>
          <w:p>
            <w:pPr>
              <w:pStyle w:val="Compact"/>
              <w:jc w:val="left"/>
            </w:pPr>
            <w:r>
              <w:t xml:space="preserve">Certification accuracy (measured by customs rejections), handling time, client ratings</w:t>
            </w:r>
          </w:p>
        </w:tc>
      </w:tr>
      <w:tr>
        <w:tc>
          <w:tcPr/>
          <w:p>
            <w:pPr>
              <w:pStyle w:val="Compact"/>
              <w:jc w:val="left"/>
            </w:pPr>
            <w:r>
              <w:t xml:space="preserve">Company Admin</w:t>
            </w:r>
          </w:p>
        </w:tc>
        <w:tc>
          <w:tcPr/>
          <w:p>
            <w:pPr>
              <w:pStyle w:val="Compact"/>
              <w:jc w:val="left"/>
            </w:pPr>
            <w:r>
              <w:t xml:space="preserve">Update office address, insurance certificate, service catalogue, fees</w:t>
            </w:r>
          </w:p>
        </w:tc>
      </w:tr>
    </w:tbl>
    <w:bookmarkEnd w:id="592"/>
    <w:bookmarkStart w:id="593" w:name="table-109"/>
    <w:p>
      <w:pPr>
        <w:pStyle w:val="3"/>
      </w:pPr>
      <w:r>
        <w:t xml:space="preserve">Table 109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t xml:space="preserve">/v1/{provider}/quote</w:t>
            </w:r>
          </w:p>
        </w:tc>
        <w:tc>
          <w:tcPr/>
          <w:p>
            <w:pPr>
              <w:pStyle w:val="Compact"/>
              <w:jc w:val="left"/>
            </w:pPr>
            <w:r>
              <w:t xml:space="preserve">Provider sends a quote for a specific USTN. Provider can be lsp, ship, lab, qc, broker.</w:t>
            </w:r>
          </w:p>
        </w:tc>
      </w:tr>
      <w:tr>
        <w:tc>
          <w:tcPr/>
          <w:p>
            <w:pPr>
              <w:pStyle w:val="Compact"/>
              <w:jc w:val="left"/>
            </w:pPr>
            <w:r>
              <w:t xml:space="preserve">GET</w:t>
            </w:r>
          </w:p>
        </w:tc>
        <w:tc>
          <w:tcPr/>
          <w:p>
            <w:pPr>
              <w:pStyle w:val="Compact"/>
              <w:jc w:val="left"/>
            </w:pPr>
            <w:r>
              <w:t xml:space="preserve">/v1/quote/{quote_id}</w:t>
            </w:r>
          </w:p>
        </w:tc>
        <w:tc>
          <w:tcPr/>
          <w:p>
            <w:pPr>
              <w:pStyle w:val="Compact"/>
              <w:jc w:val="left"/>
            </w:pPr>
            <w:r>
              <w:t xml:space="preserve">Retrieve quote details.</w:t>
            </w:r>
          </w:p>
        </w:tc>
      </w:tr>
      <w:tr>
        <w:tc>
          <w:tcPr/>
          <w:p>
            <w:pPr>
              <w:pStyle w:val="Compact"/>
              <w:jc w:val="left"/>
            </w:pPr>
            <w:r>
              <w:t xml:space="preserve">POST</w:t>
            </w:r>
          </w:p>
        </w:tc>
        <w:tc>
          <w:tcPr/>
          <w:p>
            <w:pPr>
              <w:pStyle w:val="Compact"/>
              <w:jc w:val="left"/>
            </w:pPr>
            <w:r>
              <w:t xml:space="preserve">/v1/quote/{quote_id}/accept</w:t>
            </w:r>
          </w:p>
        </w:tc>
        <w:tc>
          <w:tcPr/>
          <w:p>
            <w:pPr>
              <w:pStyle w:val="Compact"/>
              <w:jc w:val="left"/>
            </w:pPr>
            <w:r>
              <w:t xml:space="preserve">Trader accepts the quote. Triggers invoice generation.</w:t>
            </w:r>
          </w:p>
        </w:tc>
      </w:tr>
      <w:tr>
        <w:tc>
          <w:tcPr/>
          <w:p>
            <w:pPr>
              <w:pStyle w:val="Compact"/>
              <w:jc w:val="left"/>
            </w:pPr>
            <w:r>
              <w:t xml:space="preserve">POST</w:t>
            </w:r>
          </w:p>
        </w:tc>
        <w:tc>
          <w:tcPr/>
          <w:p>
            <w:pPr>
              <w:pStyle w:val="Compact"/>
              <w:jc w:val="left"/>
            </w:pPr>
            <w:r>
              <w:t xml:space="preserve">/v1/quote/{quote_id}/decline</w:t>
            </w:r>
          </w:p>
        </w:tc>
        <w:tc>
          <w:tcPr/>
          <w:p>
            <w:pPr>
              <w:pStyle w:val="Compact"/>
              <w:jc w:val="left"/>
            </w:pPr>
            <w:r>
              <w:t xml:space="preserve">Trader declines.</w:t>
            </w:r>
          </w:p>
        </w:tc>
      </w:tr>
      <w:tr>
        <w:tc>
          <w:tcPr/>
          <w:p>
            <w:pPr>
              <w:pStyle w:val="Compact"/>
              <w:jc w:val="left"/>
            </w:pPr>
            <w:r>
              <w:t xml:space="preserve">GET</w:t>
            </w:r>
          </w:p>
        </w:tc>
        <w:tc>
          <w:tcPr/>
          <w:p>
            <w:pPr>
              <w:pStyle w:val="Compact"/>
              <w:jc w:val="left"/>
            </w:pPr>
            <w:r>
              <w:t xml:space="preserve">/v1/quotations?ustn={ustn}&amp;status=pending</w:t>
            </w:r>
          </w:p>
        </w:tc>
        <w:tc>
          <w:tcPr/>
          <w:p>
            <w:pPr>
              <w:pStyle w:val="Compact"/>
              <w:jc w:val="left"/>
            </w:pPr>
            <w:r>
              <w:t xml:space="preserve">List all pending quotes for a USTN (trader view).</w:t>
            </w:r>
          </w:p>
        </w:tc>
      </w:tr>
    </w:tbl>
    <w:bookmarkEnd w:id="593"/>
    <w:bookmarkStart w:id="594" w:name="table-110"/>
    <w:p>
      <w:pPr>
        <w:pStyle w:val="3"/>
      </w:pPr>
      <w:r>
        <w:t xml:space="preserve">Table 110</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Incoterm</w:t>
            </w:r>
          </w:p>
        </w:tc>
        <w:tc>
          <w:tcPr/>
          <w:p>
            <w:pPr>
              <w:pStyle w:val="Compact"/>
              <w:jc w:val="left"/>
            </w:pPr>
            <w:r>
              <w:t xml:space="preserve">Trucking</w:t>
            </w:r>
          </w:p>
        </w:tc>
        <w:tc>
          <w:tcPr/>
          <w:p>
            <w:pPr>
              <w:pStyle w:val="Compact"/>
              <w:jc w:val="left"/>
            </w:pPr>
            <w:r>
              <w:t xml:space="preserve">Export Customs</w:t>
            </w:r>
          </w:p>
        </w:tc>
        <w:tc>
          <w:tcPr/>
          <w:p>
            <w:pPr>
              <w:pStyle w:val="Compact"/>
              <w:jc w:val="left"/>
            </w:pPr>
            <w:r>
              <w:t xml:space="preserve">THC</w:t>
            </w:r>
          </w:p>
        </w:tc>
        <w:tc>
          <w:tcPr/>
          <w:p>
            <w:pPr>
              <w:pStyle w:val="Compact"/>
              <w:jc w:val="left"/>
            </w:pPr>
            <w:r>
              <w:t xml:space="preserve">Ocean Freight</w:t>
            </w:r>
          </w:p>
        </w:tc>
        <w:tc>
          <w:tcPr/>
          <w:p>
            <w:pPr>
              <w:pStyle w:val="Compact"/>
              <w:jc w:val="left"/>
            </w:pPr>
            <w:r>
              <w:t xml:space="preserve">Air Freight</w:t>
            </w:r>
          </w:p>
        </w:tc>
        <w:tc>
          <w:tcPr/>
          <w:p>
            <w:pPr>
              <w:pStyle w:val="Compact"/>
              <w:jc w:val="left"/>
            </w:pPr>
            <w:r>
              <w:t xml:space="preserve">Intl Trucking</w:t>
            </w:r>
          </w:p>
        </w:tc>
        <w:tc>
          <w:tcPr/>
          <w:p>
            <w:pPr>
              <w:pStyle w:val="Compact"/>
              <w:jc w:val="left"/>
            </w:pPr>
            <w:r>
              <w:t xml:space="preserve">Insurance</w:t>
            </w:r>
          </w:p>
        </w:tc>
        <w:tc>
          <w:tcPr/>
          <w:p>
            <w:pPr>
              <w:pStyle w:val="Compact"/>
              <w:jc w:val="left"/>
            </w:pPr>
            <w:r>
              <w:t xml:space="preserve">Destination Charges</w:t>
            </w:r>
          </w:p>
        </w:tc>
        <w:tc>
          <w:tcPr/>
          <w:p>
            <w:pPr>
              <w:pStyle w:val="Compact"/>
              <w:jc w:val="left"/>
            </w:pPr>
            <w:r>
              <w:t xml:space="preserve">Duties</w:t>
            </w:r>
          </w:p>
        </w:tc>
      </w:tr>
      <w:tr>
        <w:tc>
          <w:tcPr/>
          <w:p>
            <w:pPr>
              <w:pStyle w:val="Compact"/>
              <w:jc w:val="left"/>
            </w:pPr>
            <w:r>
              <w:t xml:space="preserve">EXW</w:t>
            </w:r>
          </w:p>
        </w:tc>
        <w:tc>
          <w:tcPr/>
          <w:p>
            <w:pPr>
              <w:pStyle w:val="Compact"/>
              <w:jc w:val="left"/>
            </w:pPr>
            <w:r>
              <w:t xml:space="preserve">Optional</w:t>
            </w:r>
          </w:p>
        </w:tc>
        <w:tc>
          <w:tcPr/>
          <w:p>
            <w:pPr>
              <w:pStyle w:val="Compact"/>
              <w:jc w:val="left"/>
            </w:pPr>
            <w:r>
              <w:t xml:space="preserve">Optional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FOB</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CFR</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No</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CIF</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No</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CPT</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 (if sea)</w:t>
            </w:r>
          </w:p>
        </w:tc>
        <w:tc>
          <w:tcPr/>
          <w:p>
            <w:pPr>
              <w:pStyle w:val="Compact"/>
              <w:jc w:val="left"/>
            </w:pPr>
            <w:r>
              <w:t xml:space="preserve">Mandatory (if air)</w:t>
            </w:r>
          </w:p>
        </w:tc>
        <w:tc>
          <w:tcPr/>
          <w:p>
            <w:pPr>
              <w:pStyle w:val="Compact"/>
              <w:jc w:val="left"/>
            </w:pPr>
            <w:r>
              <w:t xml:space="preserve">No</w:t>
            </w:r>
          </w:p>
        </w:tc>
        <w:tc>
          <w:tcPr/>
          <w:p>
            <w:pPr>
              <w:pStyle w:val="Compact"/>
              <w:jc w:val="left"/>
            </w:pPr>
            <w:r>
              <w:t xml:space="preserve">Optional</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CIP</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 (if sea)</w:t>
            </w:r>
          </w:p>
        </w:tc>
        <w:tc>
          <w:tcPr/>
          <w:p>
            <w:pPr>
              <w:pStyle w:val="Compact"/>
              <w:jc w:val="left"/>
            </w:pPr>
            <w:r>
              <w:t xml:space="preserve">Mandatory (if air)</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DAP</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 (if sea)</w:t>
            </w:r>
          </w:p>
        </w:tc>
        <w:tc>
          <w:tcPr/>
          <w:p>
            <w:pPr>
              <w:pStyle w:val="Compact"/>
              <w:jc w:val="left"/>
            </w:pPr>
            <w:r>
              <w:t xml:space="preserve">Mandatory (if air)</w:t>
            </w:r>
          </w:p>
        </w:tc>
        <w:tc>
          <w:tcPr/>
          <w:p>
            <w:pPr>
              <w:pStyle w:val="Compact"/>
              <w:jc w:val="left"/>
            </w:pPr>
            <w:r>
              <w:t xml:space="preserve">Mandatory (if land)</w:t>
            </w:r>
          </w:p>
        </w:tc>
        <w:tc>
          <w:tcPr/>
          <w:p>
            <w:pPr>
              <w:pStyle w:val="Compact"/>
              <w:jc w:val="left"/>
            </w:pPr>
            <w:r>
              <w:t xml:space="preserve">Optional</w:t>
            </w:r>
          </w:p>
        </w:tc>
        <w:tc>
          <w:tcPr/>
          <w:p>
            <w:pPr>
              <w:pStyle w:val="Compact"/>
              <w:jc w:val="left"/>
            </w:pPr>
            <w:r>
              <w:t xml:space="preserve">Mandatory</w:t>
            </w:r>
          </w:p>
        </w:tc>
        <w:tc>
          <w:tcPr/>
          <w:p>
            <w:pPr>
              <w:pStyle w:val="Compact"/>
              <w:jc w:val="left"/>
            </w:pPr>
            <w:r>
              <w:t xml:space="preserve">No</w:t>
            </w:r>
          </w:p>
        </w:tc>
      </w:tr>
      <w:tr>
        <w:tc>
          <w:tcPr/>
          <w:p>
            <w:pPr>
              <w:pStyle w:val="Compact"/>
              <w:jc w:val="left"/>
            </w:pPr>
            <w:r>
              <w:t xml:space="preserve">DPU</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 (if sea)</w:t>
            </w:r>
          </w:p>
        </w:tc>
        <w:tc>
          <w:tcPr/>
          <w:p>
            <w:pPr>
              <w:pStyle w:val="Compact"/>
              <w:jc w:val="left"/>
            </w:pPr>
            <w:r>
              <w:t xml:space="preserve">Mandatory (if air)</w:t>
            </w:r>
          </w:p>
        </w:tc>
        <w:tc>
          <w:tcPr/>
          <w:p>
            <w:pPr>
              <w:pStyle w:val="Compact"/>
              <w:jc w:val="left"/>
            </w:pPr>
            <w:r>
              <w:t xml:space="preserve">Mandatory (if land)</w:t>
            </w:r>
          </w:p>
        </w:tc>
        <w:tc>
          <w:tcPr/>
          <w:p>
            <w:pPr>
              <w:pStyle w:val="Compact"/>
              <w:jc w:val="left"/>
            </w:pPr>
            <w:r>
              <w:t xml:space="preserve">Optional</w:t>
            </w:r>
          </w:p>
        </w:tc>
        <w:tc>
          <w:tcPr/>
          <w:p>
            <w:pPr>
              <w:pStyle w:val="Compact"/>
              <w:jc w:val="left"/>
            </w:pPr>
            <w:r>
              <w:t xml:space="preserve">Mandatory</w:t>
            </w:r>
          </w:p>
        </w:tc>
        <w:tc>
          <w:tcPr/>
          <w:p>
            <w:pPr>
              <w:pStyle w:val="Compact"/>
              <w:jc w:val="left"/>
            </w:pPr>
            <w:r>
              <w:t xml:space="preserve">No</w:t>
            </w:r>
          </w:p>
        </w:tc>
      </w:tr>
      <w:tr>
        <w:tc>
          <w:tcPr/>
          <w:p>
            <w:pPr>
              <w:pStyle w:val="Compact"/>
              <w:jc w:val="left"/>
            </w:pPr>
            <w:r>
              <w:t xml:space="preserve">DDP</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 (if sea)</w:t>
            </w:r>
          </w:p>
        </w:tc>
        <w:tc>
          <w:tcPr/>
          <w:p>
            <w:pPr>
              <w:pStyle w:val="Compact"/>
              <w:jc w:val="left"/>
            </w:pPr>
            <w:r>
              <w:t xml:space="preserve">Mandatory (if air)</w:t>
            </w:r>
          </w:p>
        </w:tc>
        <w:tc>
          <w:tcPr/>
          <w:p>
            <w:pPr>
              <w:pStyle w:val="Compact"/>
              <w:jc w:val="left"/>
            </w:pPr>
            <w:r>
              <w:t xml:space="preserve">Mandatory (if land)</w:t>
            </w:r>
          </w:p>
        </w:tc>
        <w:tc>
          <w:tcPr/>
          <w:p>
            <w:pPr>
              <w:pStyle w:val="Compact"/>
              <w:jc w:val="left"/>
            </w:pPr>
            <w:r>
              <w:t xml:space="preserve">Optional</w:t>
            </w:r>
          </w:p>
        </w:tc>
        <w:tc>
          <w:tcPr/>
          <w:p>
            <w:pPr>
              <w:pStyle w:val="Compact"/>
              <w:jc w:val="left"/>
            </w:pPr>
            <w:r>
              <w:t xml:space="preserve">Mandatory</w:t>
            </w:r>
          </w:p>
        </w:tc>
        <w:tc>
          <w:tcPr/>
          <w:p>
            <w:pPr>
              <w:pStyle w:val="Compact"/>
              <w:jc w:val="left"/>
            </w:pPr>
            <w:r>
              <w:t xml:space="preserve">Mandatory</w:t>
            </w:r>
          </w:p>
        </w:tc>
      </w:tr>
    </w:tbl>
    <w:bookmarkEnd w:id="594"/>
    <w:bookmarkStart w:id="595" w:name="table-111"/>
    <w:p>
      <w:pPr>
        <w:pStyle w:val="3"/>
      </w:pPr>
      <w:r>
        <w:t xml:space="preserve">Table 111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Example</w:t>
            </w:r>
          </w:p>
        </w:tc>
        <w:tc>
          <w:tcPr/>
          <w:p>
            <w:pPr>
              <w:pStyle w:val="Compact"/>
              <w:jc w:val="left"/>
            </w:pPr>
            <w:r>
              <w:t xml:space="preserve">Who can file</w:t>
            </w:r>
          </w:p>
        </w:tc>
      </w:tr>
      <w:tr>
        <w:tc>
          <w:tcPr/>
          <w:p>
            <w:pPr>
              <w:pStyle w:val="Compact"/>
              <w:jc w:val="left"/>
            </w:pPr>
            <w:r>
              <w:t xml:space="preserve">Quality</w:t>
            </w:r>
          </w:p>
        </w:tc>
        <w:tc>
          <w:tcPr/>
          <w:p>
            <w:pPr>
              <w:pStyle w:val="Compact"/>
              <w:jc w:val="left"/>
            </w:pPr>
            <w:r>
              <w:t xml:space="preserve">Goods do not conform to contract specifications</w:t>
            </w:r>
          </w:p>
        </w:tc>
        <w:tc>
          <w:tcPr/>
          <w:p>
            <w:pPr>
              <w:pStyle w:val="Compact"/>
              <w:jc w:val="left"/>
            </w:pPr>
            <w:r>
              <w:t xml:space="preserve">Mould on strawberries, broken glass</w:t>
            </w:r>
          </w:p>
        </w:tc>
        <w:tc>
          <w:tcPr/>
          <w:p>
            <w:pPr>
              <w:pStyle w:val="Compact"/>
              <w:jc w:val="left"/>
            </w:pPr>
            <w:r>
              <w:t xml:space="preserve">Buyer</w:t>
            </w:r>
          </w:p>
        </w:tc>
      </w:tr>
      <w:tr>
        <w:tc>
          <w:tcPr/>
          <w:p>
            <w:pPr>
              <w:pStyle w:val="Compact"/>
              <w:jc w:val="left"/>
            </w:pPr>
            <w:r>
              <w:t xml:space="preserve">Delay</w:t>
            </w:r>
          </w:p>
        </w:tc>
        <w:tc>
          <w:tcPr/>
          <w:p>
            <w:pPr>
              <w:pStyle w:val="Compact"/>
              <w:jc w:val="left"/>
            </w:pPr>
            <w:r>
              <w:t xml:space="preserve">Shipment delivered significantly later than contracted</w:t>
            </w:r>
          </w:p>
        </w:tc>
        <w:tc>
          <w:tcPr/>
          <w:p>
            <w:pPr>
              <w:pStyle w:val="Compact"/>
              <w:jc w:val="left"/>
            </w:pPr>
            <w:r>
              <w:t xml:space="preserve">Vessel arrived 10 days late</w:t>
            </w:r>
          </w:p>
        </w:tc>
        <w:tc>
          <w:tcPr/>
          <w:p>
            <w:pPr>
              <w:pStyle w:val="Compact"/>
              <w:jc w:val="left"/>
            </w:pPr>
            <w:r>
              <w:t xml:space="preserve">Buyer</w:t>
            </w:r>
          </w:p>
        </w:tc>
      </w:tr>
      <w:tr>
        <w:tc>
          <w:tcPr/>
          <w:p>
            <w:pPr>
              <w:pStyle w:val="Compact"/>
              <w:jc w:val="left"/>
            </w:pPr>
            <w:r>
              <w:t xml:space="preserve">Non-Payment</w:t>
            </w:r>
          </w:p>
        </w:tc>
        <w:tc>
          <w:tcPr/>
          <w:p>
            <w:pPr>
              <w:pStyle w:val="Compact"/>
              <w:jc w:val="left"/>
            </w:pPr>
            <w:r>
              <w:t xml:space="preserve">Buyer fails to pay seller (or seller fails to refund advance)</w:t>
            </w:r>
          </w:p>
        </w:tc>
        <w:tc>
          <w:tcPr/>
          <w:p>
            <w:pPr>
              <w:pStyle w:val="Compact"/>
              <w:jc w:val="left"/>
            </w:pPr>
            <w:r>
              <w:t xml:space="preserve">Buyer unpaid after 60 days</w:t>
            </w:r>
          </w:p>
        </w:tc>
        <w:tc>
          <w:tcPr/>
          <w:p>
            <w:pPr>
              <w:pStyle w:val="Compact"/>
              <w:jc w:val="left"/>
            </w:pPr>
            <w:r>
              <w:t xml:space="preserve">Seller</w:t>
            </w:r>
          </w:p>
        </w:tc>
      </w:tr>
      <w:tr>
        <w:tc>
          <w:tcPr/>
          <w:p>
            <w:pPr>
              <w:pStyle w:val="Compact"/>
              <w:jc w:val="left"/>
            </w:pPr>
            <w:r>
              <w:t xml:space="preserve">Documentation Fraud</w:t>
            </w:r>
          </w:p>
        </w:tc>
        <w:tc>
          <w:tcPr/>
          <w:p>
            <w:pPr>
              <w:pStyle w:val="Compact"/>
              <w:jc w:val="left"/>
            </w:pPr>
            <w:r>
              <w:t xml:space="preserve">Certificate forged, AI-flagged discrepancy</w:t>
            </w:r>
          </w:p>
        </w:tc>
        <w:tc>
          <w:tcPr/>
          <w:p>
            <w:pPr>
              <w:pStyle w:val="Compact"/>
              <w:jc w:val="left"/>
            </w:pPr>
            <w:r>
              <w:t xml:space="preserve">Phyto certificate number not in ePhyto hub</w:t>
            </w:r>
          </w:p>
        </w:tc>
        <w:tc>
          <w:tcPr/>
          <w:p>
            <w:pPr>
              <w:pStyle w:val="Compact"/>
              <w:jc w:val="left"/>
            </w:pPr>
            <w:r>
              <w:t xml:space="preserve">Buyer, Customs</w:t>
            </w:r>
          </w:p>
        </w:tc>
      </w:tr>
      <w:tr>
        <w:tc>
          <w:tcPr/>
          <w:p>
            <w:pPr>
              <w:pStyle w:val="Compact"/>
              <w:jc w:val="left"/>
            </w:pPr>
            <w:r>
              <w:t xml:space="preserve">Cold Chain Failure</w:t>
            </w:r>
          </w:p>
        </w:tc>
        <w:tc>
          <w:tcPr/>
          <w:p>
            <w:pPr>
              <w:pStyle w:val="Compact"/>
              <w:jc w:val="left"/>
            </w:pPr>
            <w:r>
              <w:t xml:space="preserve">Temperature deviation during transit</w:t>
            </w:r>
          </w:p>
        </w:tc>
        <w:tc>
          <w:tcPr/>
          <w:p>
            <w:pPr>
              <w:pStyle w:val="Compact"/>
              <w:jc w:val="left"/>
            </w:pPr>
            <w:r>
              <w:t xml:space="preserve">Reefer at -8°C for 6 hours</w:t>
            </w:r>
          </w:p>
        </w:tc>
        <w:tc>
          <w:tcPr/>
          <w:p>
            <w:pPr>
              <w:pStyle w:val="Compact"/>
              <w:jc w:val="left"/>
            </w:pPr>
            <w:r>
              <w:t xml:space="preserve">Buyer</w:t>
            </w:r>
          </w:p>
        </w:tc>
      </w:tr>
      <w:tr>
        <w:tc>
          <w:tcPr/>
          <w:p>
            <w:pPr>
              <w:pStyle w:val="Compact"/>
              <w:jc w:val="left"/>
            </w:pPr>
            <w:r>
              <w:t xml:space="preserve">Weight Shortage</w:t>
            </w:r>
          </w:p>
        </w:tc>
        <w:tc>
          <w:tcPr/>
          <w:p>
            <w:pPr>
              <w:pStyle w:val="Compact"/>
              <w:jc w:val="left"/>
            </w:pPr>
            <w:r>
              <w:t xml:space="preserve">Net weight less than invoice</w:t>
            </w:r>
          </w:p>
        </w:tc>
        <w:tc>
          <w:tcPr/>
          <w:p>
            <w:pPr>
              <w:pStyle w:val="Compact"/>
              <w:jc w:val="left"/>
            </w:pPr>
            <w:r>
              <w:t xml:space="preserve">19,200 kg vs 20,000 kg declared</w:t>
            </w:r>
          </w:p>
        </w:tc>
        <w:tc>
          <w:tcPr/>
          <w:p>
            <w:pPr>
              <w:pStyle w:val="Compact"/>
              <w:jc w:val="left"/>
            </w:pPr>
            <w:r>
              <w:t xml:space="preserve">Buyer</w:t>
            </w:r>
          </w:p>
        </w:tc>
      </w:tr>
      <w:tr>
        <w:tc>
          <w:tcPr/>
          <w:p>
            <w:pPr>
              <w:pStyle w:val="Compact"/>
              <w:jc w:val="left"/>
            </w:pPr>
            <w:r>
              <w:t xml:space="preserve">Service Quality</w:t>
            </w:r>
          </w:p>
        </w:tc>
        <w:tc>
          <w:tcPr/>
          <w:p>
            <w:pPr>
              <w:pStyle w:val="Compact"/>
              <w:jc w:val="left"/>
            </w:pPr>
            <w:r>
              <w:t xml:space="preserve">Broker, lab, or QC provider failed to perform adequately</w:t>
            </w:r>
          </w:p>
        </w:tc>
        <w:tc>
          <w:tcPr/>
          <w:p>
            <w:pPr>
              <w:pStyle w:val="Compact"/>
              <w:jc w:val="left"/>
            </w:pPr>
            <w:r>
              <w:t xml:space="preserve">Lab missed pesticide, QC inspector override disputed</w:t>
            </w:r>
          </w:p>
        </w:tc>
        <w:tc>
          <w:tcPr/>
          <w:p>
            <w:pPr>
              <w:pStyle w:val="Compact"/>
              <w:jc w:val="left"/>
            </w:pPr>
            <w:r>
              <w:t xml:space="preserve">Trader</w:t>
            </w:r>
          </w:p>
        </w:tc>
      </w:tr>
      <w:tr>
        <w:tc>
          <w:tcPr/>
          <w:p>
            <w:pPr>
              <w:pStyle w:val="Compact"/>
              <w:jc w:val="left"/>
            </w:pPr>
            <w:r>
              <w:t xml:space="preserve">Financing</w:t>
            </w:r>
          </w:p>
        </w:tc>
        <w:tc>
          <w:tcPr/>
          <w:p>
            <w:pPr>
              <w:pStyle w:val="Compact"/>
              <w:jc w:val="left"/>
            </w:pPr>
            <w:r>
              <w:t xml:space="preserve">Financier failed to disburse, borrower defaulted</w:t>
            </w:r>
          </w:p>
        </w:tc>
        <w:tc>
          <w:tcPr/>
          <w:p>
            <w:pPr>
              <w:pStyle w:val="Compact"/>
              <w:jc w:val="left"/>
            </w:pPr>
            <w:r>
              <w:t xml:space="preserve">Loan not disbursed within 48h</w:t>
            </w:r>
          </w:p>
        </w:tc>
        <w:tc>
          <w:tcPr/>
          <w:p>
            <w:pPr>
              <w:pStyle w:val="Compact"/>
              <w:jc w:val="left"/>
            </w:pPr>
            <w:r>
              <w:t xml:space="preserve">Borrower or financier</w:t>
            </w:r>
          </w:p>
        </w:tc>
      </w:tr>
      <w:tr>
        <w:tc>
          <w:tcPr/>
          <w:p>
            <w:pPr>
              <w:pStyle w:val="Compact"/>
              <w:jc w:val="left"/>
            </w:pPr>
            <w:r>
              <w:t xml:space="preserve">SGTX Fee</w:t>
            </w:r>
          </w:p>
        </w:tc>
        <w:tc>
          <w:tcPr/>
          <w:p>
            <w:pPr>
              <w:pStyle w:val="Compact"/>
              <w:jc w:val="left"/>
            </w:pPr>
            <w:r>
              <w:t xml:space="preserve">Dispute over dynamic fee calculation</w:t>
            </w:r>
          </w:p>
        </w:tc>
        <w:tc>
          <w:tcPr/>
          <w:p>
            <w:pPr>
              <w:pStyle w:val="Compact"/>
              <w:jc w:val="left"/>
            </w:pPr>
            <w:r>
              <w:t xml:space="preserve">Rate applied incorrectly for commodity</w:t>
            </w:r>
          </w:p>
        </w:tc>
        <w:tc>
          <w:tcPr/>
          <w:p>
            <w:pPr>
              <w:pStyle w:val="Compact"/>
              <w:jc w:val="left"/>
            </w:pPr>
            <w:r>
              <w:t xml:space="preserve">Seller</w:t>
            </w:r>
          </w:p>
        </w:tc>
      </w:tr>
    </w:tbl>
    <w:bookmarkEnd w:id="595"/>
    <w:bookmarkStart w:id="596" w:name="table-112"/>
    <w:p>
      <w:pPr>
        <w:pStyle w:val="3"/>
      </w:pPr>
      <w:r>
        <w:t xml:space="preserve">Table 112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Data Included</w:t>
            </w:r>
          </w:p>
        </w:tc>
        <w:tc>
          <w:tcPr/>
          <w:p>
            <w:pPr>
              <w:pStyle w:val="Compact"/>
              <w:jc w:val="left"/>
            </w:pPr>
            <w:r>
              <w:t xml:space="preserve">Source</w:t>
            </w:r>
          </w:p>
        </w:tc>
      </w:tr>
      <w:tr>
        <w:tc>
          <w:tcPr/>
          <w:p>
            <w:pPr>
              <w:pStyle w:val="Compact"/>
              <w:jc w:val="left"/>
            </w:pPr>
            <w:r>
              <w:t xml:space="preserve">Trade &amp; Contract</w:t>
            </w:r>
          </w:p>
        </w:tc>
        <w:tc>
          <w:tcPr/>
          <w:p>
            <w:pPr>
              <w:pStyle w:val="Compact"/>
              <w:jc w:val="left"/>
            </w:pPr>
            <w:r>
              <w:t xml:space="preserve">USTN, contract clauses, incoterm, amendments, signatures</w:t>
            </w:r>
          </w:p>
        </w:tc>
        <w:tc>
          <w:tcPr/>
          <w:p>
            <w:pPr>
              <w:pStyle w:val="Compact"/>
              <w:jc w:val="left"/>
            </w:pPr>
            <w:r>
              <w:t xml:space="preserve">contracts, trade_requests</w:t>
            </w:r>
          </w:p>
        </w:tc>
      </w:tr>
      <w:tr>
        <w:tc>
          <w:tcPr/>
          <w:p>
            <w:pPr>
              <w:pStyle w:val="Compact"/>
              <w:jc w:val="left"/>
            </w:pPr>
            <w:r>
              <w:t xml:space="preserve">Shipment Milestones</w:t>
            </w:r>
          </w:p>
        </w:tc>
        <w:tc>
          <w:tcPr/>
          <w:p>
            <w:pPr>
              <w:pStyle w:val="Compact"/>
              <w:jc w:val="left"/>
            </w:pPr>
            <w:r>
              <w:t xml:space="preserve">All milestone confirmations (timestamps, confirmers, method)</w:t>
            </w:r>
          </w:p>
        </w:tc>
        <w:tc>
          <w:tcPr/>
          <w:p>
            <w:pPr>
              <w:pStyle w:val="Compact"/>
              <w:jc w:val="left"/>
            </w:pPr>
            <w:r>
              <w:t xml:space="preserve">shipment_milestones</w:t>
            </w:r>
          </w:p>
        </w:tc>
      </w:tr>
      <w:tr>
        <w:tc>
          <w:tcPr/>
          <w:p>
            <w:pPr>
              <w:pStyle w:val="Compact"/>
              <w:jc w:val="left"/>
            </w:pPr>
            <w:r>
              <w:t xml:space="preserve">IoT Sensor Data</w:t>
            </w:r>
          </w:p>
        </w:tc>
        <w:tc>
          <w:tcPr/>
          <w:p>
            <w:pPr>
              <w:pStyle w:val="Compact"/>
              <w:jc w:val="left"/>
            </w:pPr>
            <w:r>
              <w:t xml:space="preserve">Temperature, humidity, shock readings, anomaly flags</w:t>
            </w:r>
          </w:p>
        </w:tc>
        <w:tc>
          <w:tcPr/>
          <w:p>
            <w:pPr>
              <w:pStyle w:val="Compact"/>
              <w:jc w:val="left"/>
            </w:pPr>
            <w:r>
              <w:t xml:space="preserve">iot_sensor_readings</w:t>
            </w:r>
          </w:p>
        </w:tc>
      </w:tr>
      <w:tr>
        <w:tc>
          <w:tcPr/>
          <w:p>
            <w:pPr>
              <w:pStyle w:val="Compact"/>
              <w:jc w:val="left"/>
            </w:pPr>
            <w:r>
              <w:t xml:space="preserve">QC Report</w:t>
            </w:r>
          </w:p>
        </w:tc>
        <w:tc>
          <w:tcPr/>
          <w:p>
            <w:pPr>
              <w:pStyle w:val="Compact"/>
              <w:jc w:val="left"/>
            </w:pPr>
            <w:r>
              <w:t xml:space="preserve">Full inspection report, overrides (with original AI confidence and inspector’s reason)</w:t>
            </w:r>
          </w:p>
        </w:tc>
        <w:tc>
          <w:tcPr/>
          <w:p>
            <w:pPr>
              <w:pStyle w:val="Compact"/>
              <w:jc w:val="left"/>
            </w:pPr>
            <w:r>
              <w:t xml:space="preserve">qc_jobs, inspection_logs</w:t>
            </w:r>
          </w:p>
        </w:tc>
      </w:tr>
      <w:tr>
        <w:tc>
          <w:tcPr/>
          <w:p>
            <w:pPr>
              <w:pStyle w:val="Compact"/>
              <w:jc w:val="left"/>
            </w:pPr>
            <w:r>
              <w:t xml:space="preserve">Laboratory Results</w:t>
            </w:r>
          </w:p>
        </w:tc>
        <w:tc>
          <w:tcPr/>
          <w:p>
            <w:pPr>
              <w:pStyle w:val="Compact"/>
              <w:jc w:val="left"/>
            </w:pPr>
            <w:r>
              <w:t xml:space="preserve">Test results, MRL compliance, sample chain of custody</w:t>
            </w:r>
          </w:p>
        </w:tc>
        <w:tc>
          <w:tcPr/>
          <w:p>
            <w:pPr>
              <w:pStyle w:val="Compact"/>
              <w:jc w:val="left"/>
            </w:pPr>
            <w:r>
              <w:t xml:space="preserve">laboratory_results</w:t>
            </w:r>
          </w:p>
        </w:tc>
      </w:tr>
      <w:tr>
        <w:tc>
          <w:tcPr/>
          <w:p>
            <w:pPr>
              <w:pStyle w:val="Compact"/>
              <w:jc w:val="left"/>
            </w:pPr>
            <w:r>
              <w:t xml:space="preserve">Broker Certification</w:t>
            </w:r>
          </w:p>
        </w:tc>
        <w:tc>
          <w:tcPr/>
          <w:p>
            <w:pPr>
              <w:pStyle w:val="Compact"/>
              <w:jc w:val="left"/>
            </w:pPr>
            <w:r>
              <w:t xml:space="preserve">Broker’s certification log, digital seal, declaration reference</w:t>
            </w:r>
          </w:p>
        </w:tc>
        <w:tc>
          <w:tcPr/>
          <w:p>
            <w:pPr>
              <w:pStyle w:val="Compact"/>
              <w:jc w:val="left"/>
            </w:pPr>
            <w:r>
              <w:t xml:space="preserve">broker_certifications</w:t>
            </w:r>
          </w:p>
        </w:tc>
      </w:tr>
      <w:tr>
        <w:tc>
          <w:tcPr/>
          <w:p>
            <w:pPr>
              <w:pStyle w:val="Compact"/>
              <w:jc w:val="left"/>
            </w:pPr>
            <w:r>
              <w:t xml:space="preserve">Documents</w:t>
            </w:r>
          </w:p>
        </w:tc>
        <w:tc>
          <w:tcPr/>
          <w:p>
            <w:pPr>
              <w:pStyle w:val="Compact"/>
              <w:jc w:val="left"/>
            </w:pPr>
            <w:r>
              <w:t xml:space="preserve">All uploaded/generated documents (invoices, packing lists, certificates, B/L) with SHA256 hashes</w:t>
            </w:r>
          </w:p>
        </w:tc>
        <w:tc>
          <w:tcPr/>
          <w:p>
            <w:pPr>
              <w:pStyle w:val="Compact"/>
              <w:jc w:val="left"/>
            </w:pPr>
            <w:r>
              <w:t xml:space="preserve">documents</w:t>
            </w:r>
          </w:p>
        </w:tc>
      </w:tr>
      <w:tr>
        <w:tc>
          <w:tcPr/>
          <w:p>
            <w:pPr>
              <w:pStyle w:val="Compact"/>
              <w:jc w:val="left"/>
            </w:pPr>
            <w:r>
              <w:t xml:space="preserve">Communications</w:t>
            </w:r>
          </w:p>
        </w:tc>
        <w:tc>
          <w:tcPr/>
          <w:p>
            <w:pPr>
              <w:pStyle w:val="Compact"/>
              <w:jc w:val="left"/>
            </w:pPr>
            <w:r>
              <w:t xml:space="preserve">Trade room messages, mediation log, negotiation history</w:t>
            </w:r>
          </w:p>
        </w:tc>
        <w:tc>
          <w:tcPr/>
          <w:p>
            <w:pPr>
              <w:pStyle w:val="Compact"/>
              <w:jc w:val="left"/>
            </w:pPr>
            <w:r>
              <w:t xml:space="preserve">trade_rooms, negotiation_sessions</w:t>
            </w:r>
          </w:p>
        </w:tc>
      </w:tr>
      <w:tr>
        <w:tc>
          <w:tcPr/>
          <w:p>
            <w:pPr>
              <w:pStyle w:val="Compact"/>
              <w:jc w:val="left"/>
            </w:pPr>
            <w:r>
              <w:t xml:space="preserve">AI Decisions</w:t>
            </w:r>
          </w:p>
        </w:tc>
        <w:tc>
          <w:tcPr/>
          <w:p>
            <w:pPr>
              <w:pStyle w:val="Compact"/>
              <w:jc w:val="left"/>
            </w:pPr>
            <w:r>
              <w:t xml:space="preserve">Governor decisions, tenant messages, GNN risk scores</w:t>
            </w:r>
          </w:p>
        </w:tc>
        <w:tc>
          <w:tcPr/>
          <w:p>
            <w:pPr>
              <w:pStyle w:val="Compact"/>
              <w:jc w:val="left"/>
            </w:pPr>
            <w:r>
              <w:t xml:space="preserve">governor_decisions, ai_inference_records</w:t>
            </w:r>
          </w:p>
        </w:tc>
      </w:tr>
      <w:tr>
        <w:tc>
          <w:tcPr/>
          <w:p>
            <w:pPr>
              <w:pStyle w:val="Compact"/>
              <w:jc w:val="left"/>
            </w:pPr>
            <w:r>
              <w:t xml:space="preserve">Payments</w:t>
            </w:r>
          </w:p>
        </w:tc>
        <w:tc>
          <w:tcPr/>
          <w:p>
            <w:pPr>
              <w:pStyle w:val="Compact"/>
              <w:jc w:val="left"/>
            </w:pPr>
            <w:r>
              <w:t xml:space="preserve">Fee payment records, settlement instructions, PSP confirmations</w:t>
            </w:r>
          </w:p>
        </w:tc>
        <w:tc>
          <w:tcPr/>
          <w:p>
            <w:pPr>
              <w:pStyle w:val="Compact"/>
              <w:jc w:val="left"/>
            </w:pPr>
            <w:r>
              <w:t xml:space="preserve">fee_payment_requests, settlement_instructions</w:t>
            </w:r>
          </w:p>
        </w:tc>
      </w:tr>
      <w:tr>
        <w:tc>
          <w:tcPr/>
          <w:p>
            <w:pPr>
              <w:pStyle w:val="Compact"/>
              <w:jc w:val="left"/>
            </w:pPr>
            <w:r>
              <w:t xml:space="preserve">Causal Analysis</w:t>
            </w:r>
          </w:p>
        </w:tc>
        <w:tc>
          <w:tcPr/>
          <w:p>
            <w:pPr>
              <w:pStyle w:val="Compact"/>
              <w:jc w:val="left"/>
            </w:pPr>
            <w:r>
              <w:t xml:space="preserve">Root cause attribution (if triggered)</w:t>
            </w:r>
          </w:p>
        </w:tc>
        <w:tc>
          <w:tcPr/>
          <w:p>
            <w:pPr>
              <w:pStyle w:val="Compact"/>
              <w:jc w:val="left"/>
            </w:pPr>
            <w:r>
              <w:t xml:space="preserve">causal_attribution</w:t>
            </w:r>
          </w:p>
        </w:tc>
      </w:tr>
    </w:tbl>
    <w:bookmarkEnd w:id="596"/>
    <w:bookmarkStart w:id="597" w:name="table-113"/>
    <w:p>
      <w:pPr>
        <w:pStyle w:val="3"/>
      </w:pPr>
      <w:r>
        <w:t xml:space="preserve">Table 113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Source Data</w:t>
            </w:r>
          </w:p>
        </w:tc>
      </w:tr>
      <w:tr>
        <w:tc>
          <w:tcPr/>
          <w:p>
            <w:pPr>
              <w:pStyle w:val="Compact"/>
              <w:jc w:val="left"/>
            </w:pPr>
            <w:r>
              <w:t xml:space="preserve">On-time payment</w:t>
            </w:r>
          </w:p>
        </w:tc>
        <w:tc>
          <w:tcPr/>
          <w:p>
            <w:pPr>
              <w:pStyle w:val="Compact"/>
              <w:jc w:val="left"/>
            </w:pPr>
            <w:r>
              <w:t xml:space="preserve">30%</w:t>
            </w:r>
          </w:p>
        </w:tc>
        <w:tc>
          <w:tcPr/>
          <w:p>
            <w:pPr>
              <w:pStyle w:val="Compact"/>
              <w:jc w:val="left"/>
            </w:pPr>
            <w:r>
              <w:t xml:space="preserve">Percentage of CREDIT invoices paid within due date (or MANDATORY invoices paid promptly)</w:t>
            </w:r>
          </w:p>
        </w:tc>
      </w:tr>
      <w:tr>
        <w:tc>
          <w:tcPr/>
          <w:p>
            <w:pPr>
              <w:pStyle w:val="Compact"/>
              <w:jc w:val="left"/>
            </w:pPr>
            <w:r>
              <w:t xml:space="preserve">Dispute volume</w:t>
            </w:r>
          </w:p>
        </w:tc>
        <w:tc>
          <w:tcPr/>
          <w:p>
            <w:pPr>
              <w:pStyle w:val="Compact"/>
              <w:jc w:val="left"/>
            </w:pPr>
            <w:r>
              <w:t xml:space="preserve">25%</w:t>
            </w:r>
          </w:p>
        </w:tc>
        <w:tc>
          <w:tcPr/>
          <w:p>
            <w:pPr>
              <w:pStyle w:val="Compact"/>
              <w:jc w:val="left"/>
            </w:pPr>
            <w:r>
              <w:t xml:space="preserve">Number of disputes raised against the trader relative to total shipments</w:t>
            </w:r>
          </w:p>
        </w:tc>
      </w:tr>
      <w:tr>
        <w:tc>
          <w:tcPr/>
          <w:p>
            <w:pPr>
              <w:pStyle w:val="Compact"/>
              <w:jc w:val="left"/>
            </w:pPr>
            <w:r>
              <w:t xml:space="preserve">Dispute severity</w:t>
            </w:r>
          </w:p>
        </w:tc>
        <w:tc>
          <w:tcPr/>
          <w:p>
            <w:pPr>
              <w:pStyle w:val="Compact"/>
              <w:jc w:val="left"/>
            </w:pPr>
            <w:r>
              <w:t xml:space="preserve">20%</w:t>
            </w:r>
          </w:p>
        </w:tc>
        <w:tc>
          <w:tcPr/>
          <w:p>
            <w:pPr>
              <w:pStyle w:val="Compact"/>
              <w:jc w:val="left"/>
            </w:pPr>
            <w:r>
              <w:t xml:space="preserve">Weighted by category – fraud/documentation disputes are far more damaging than minor quality claims</w:t>
            </w:r>
          </w:p>
        </w:tc>
      </w:tr>
      <w:tr>
        <w:tc>
          <w:tcPr/>
          <w:p>
            <w:pPr>
              <w:pStyle w:val="Compact"/>
              <w:jc w:val="left"/>
            </w:pPr>
            <w:r>
              <w:t xml:space="preserve">Dispute resolution speed</w:t>
            </w:r>
          </w:p>
        </w:tc>
        <w:tc>
          <w:tcPr/>
          <w:p>
            <w:pPr>
              <w:pStyle w:val="Compact"/>
              <w:jc w:val="left"/>
            </w:pPr>
            <w:r>
              <w:t xml:space="preserve">15%</w:t>
            </w:r>
          </w:p>
        </w:tc>
        <w:tc>
          <w:tcPr/>
          <w:p>
            <w:pPr>
              <w:pStyle w:val="Compact"/>
              <w:jc w:val="left"/>
            </w:pPr>
            <w:r>
              <w:t xml:space="preserve">How quickly disputes are resolved (or if they escalate to arbitration)</w:t>
            </w:r>
          </w:p>
        </w:tc>
      </w:tr>
      <w:tr>
        <w:tc>
          <w:tcPr/>
          <w:p>
            <w:pPr>
              <w:pStyle w:val="Compact"/>
              <w:jc w:val="left"/>
            </w:pPr>
            <w:r>
              <w:t xml:space="preserve">Quality compliance</w:t>
            </w:r>
          </w:p>
        </w:tc>
        <w:tc>
          <w:tcPr/>
          <w:p>
            <w:pPr>
              <w:pStyle w:val="Compact"/>
              <w:jc w:val="left"/>
            </w:pPr>
            <w:r>
              <w:t xml:space="preserve">10%</w:t>
            </w:r>
          </w:p>
        </w:tc>
        <w:tc>
          <w:tcPr/>
          <w:p>
            <w:pPr>
              <w:pStyle w:val="Compact"/>
              <w:jc w:val="left"/>
            </w:pPr>
            <w:r>
              <w:t xml:space="preserve">Lab test pass rate (from accredited labs) and QC inspection pass rate</w:t>
            </w:r>
          </w:p>
        </w:tc>
      </w:tr>
      <w:tr>
        <w:tc>
          <w:tcPr/>
          <w:p>
            <w:pPr>
              <w:pStyle w:val="Compact"/>
              <w:jc w:val="left"/>
            </w:pPr>
            <w:r>
              <w:t xml:space="preserve">GNN risk modifier</w:t>
            </w:r>
          </w:p>
        </w:tc>
        <w:tc>
          <w:tcPr/>
          <w:p>
            <w:pPr>
              <w:pStyle w:val="Compact"/>
              <w:jc w:val="left"/>
            </w:pPr>
            <w:r>
              <w:t xml:space="preserve">–</w:t>
            </w:r>
          </w:p>
        </w:tc>
        <w:tc>
          <w:tcPr/>
          <w:p>
            <w:pPr>
              <w:pStyle w:val="Compact"/>
              <w:jc w:val="left"/>
            </w:pPr>
            <w:r>
              <w:t xml:space="preserve">Subtract 10 points if sanctions proximity ≤2 hops (add-on 1)</w:t>
            </w:r>
          </w:p>
        </w:tc>
      </w:tr>
      <w:tr>
        <w:tc>
          <w:tcPr/>
          <w:p>
            <w:pPr>
              <w:pStyle w:val="Compact"/>
              <w:jc w:val="left"/>
            </w:pPr>
            <w:r>
              <w:t xml:space="preserve">Federated learning adjustment</w:t>
            </w:r>
          </w:p>
        </w:tc>
        <w:tc>
          <w:tcPr/>
          <w:p>
            <w:pPr>
              <w:pStyle w:val="Compact"/>
              <w:jc w:val="left"/>
            </w:pPr>
            <w:r>
              <w:t xml:space="preserve">–</w:t>
            </w:r>
          </w:p>
        </w:tc>
        <w:tc>
          <w:tcPr/>
          <w:p>
            <w:pPr>
              <w:pStyle w:val="Compact"/>
              <w:jc w:val="left"/>
            </w:pPr>
            <w:r>
              <w:t xml:space="preserve">±5 points based on global fraud patterns (add-on 2, advisory)</w:t>
            </w:r>
          </w:p>
        </w:tc>
      </w:tr>
    </w:tbl>
    <w:bookmarkEnd w:id="597"/>
    <w:bookmarkStart w:id="598" w:name="table-114"/>
    <w:p>
      <w:pPr>
        <w:pStyle w:val="3"/>
      </w:pPr>
      <w:r>
        <w:t xml:space="preserve">Table 114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Score Range</w:t>
            </w:r>
          </w:p>
        </w:tc>
        <w:tc>
          <w:tcPr/>
          <w:p>
            <w:pPr>
              <w:pStyle w:val="Compact"/>
              <w:jc w:val="left"/>
            </w:pPr>
            <w:r>
              <w:t xml:space="preserve">Effect</w:t>
            </w:r>
          </w:p>
        </w:tc>
      </w:tr>
      <w:tr>
        <w:tc>
          <w:tcPr/>
          <w:p>
            <w:pPr>
              <w:pStyle w:val="Compact"/>
              <w:jc w:val="left"/>
            </w:pPr>
            <w:r>
              <w:t xml:space="preserve">85–100</w:t>
            </w:r>
          </w:p>
        </w:tc>
        <w:tc>
          <w:tcPr/>
          <w:p>
            <w:pPr>
              <w:pStyle w:val="Compact"/>
              <w:jc w:val="left"/>
            </w:pPr>
            <w:r>
              <w:t xml:space="preserve">Fast-track customs clearance (green lane), preferential financing rates (−0.5% APR), dynamic fee discount (−0.3% on SGTX fee), service providers may offer CREDIT terms</w:t>
            </w:r>
          </w:p>
        </w:tc>
      </w:tr>
      <w:tr>
        <w:tc>
          <w:tcPr/>
          <w:p>
            <w:pPr>
              <w:pStyle w:val="Compact"/>
              <w:jc w:val="left"/>
            </w:pPr>
            <w:r>
              <w:t xml:space="preserve">50–84</w:t>
            </w:r>
          </w:p>
        </w:tc>
        <w:tc>
          <w:tcPr/>
          <w:p>
            <w:pPr>
              <w:pStyle w:val="Compact"/>
              <w:jc w:val="left"/>
            </w:pPr>
            <w:r>
              <w:t xml:space="preserve">Standard processing, standard SGTX fee (no discount), standard inspection frequency</w:t>
            </w:r>
          </w:p>
        </w:tc>
      </w:tr>
      <w:tr>
        <w:tc>
          <w:tcPr/>
          <w:p>
            <w:pPr>
              <w:pStyle w:val="Compact"/>
              <w:jc w:val="left"/>
            </w:pPr>
            <w:r>
              <w:t xml:space="preserve">20–49</w:t>
            </w:r>
          </w:p>
        </w:tc>
        <w:tc>
          <w:tcPr/>
          <w:p>
            <w:pPr>
              <w:pStyle w:val="Compact"/>
              <w:jc w:val="left"/>
            </w:pPr>
            <w:r>
              <w:t xml:space="preserve">Mandatory full customs inspection on every shipment, financing only with substantial collateral, service providers demand MANDATORY upfront payment</w:t>
            </w:r>
          </w:p>
        </w:tc>
      </w:tr>
      <w:tr>
        <w:tc>
          <w:tcPr/>
          <w:p>
            <w:pPr>
              <w:pStyle w:val="Compact"/>
              <w:jc w:val="left"/>
            </w:pPr>
            <w:r>
              <w:t xml:space="preserve">0–19</w:t>
            </w:r>
          </w:p>
        </w:tc>
        <w:tc>
          <w:tcPr/>
          <w:p>
            <w:pPr>
              <w:pStyle w:val="Compact"/>
              <w:jc w:val="left"/>
            </w:pPr>
            <w:r>
              <w:t xml:space="preserve">Account suspended from creating new shipments until score improves. Existing shipments are monitored closely. CBE and Customs are alerted.</w:t>
            </w:r>
          </w:p>
        </w:tc>
      </w:tr>
    </w:tbl>
    <w:bookmarkEnd w:id="598"/>
    <w:bookmarkStart w:id="599" w:name="table-115"/>
    <w:p>
      <w:pPr>
        <w:pStyle w:val="3"/>
      </w:pPr>
      <w:r>
        <w:t xml:space="preserve">Table 115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Raw Metrics</w:t>
            </w:r>
          </w:p>
        </w:tc>
        <w:tc>
          <w:tcPr/>
          <w:p>
            <w:pPr>
              <w:pStyle w:val="Compact"/>
              <w:jc w:val="left"/>
            </w:pPr>
            <w:r>
              <w:t xml:space="preserve">Data Source</w:t>
            </w:r>
          </w:p>
        </w:tc>
      </w:tr>
      <w:tr>
        <w:tc>
          <w:tcPr/>
          <w:p>
            <w:pPr>
              <w:pStyle w:val="Compact"/>
              <w:jc w:val="left"/>
            </w:pPr>
            <w:r>
              <w:t xml:space="preserve">Settlement Reliability</w:t>
            </w:r>
          </w:p>
        </w:tc>
        <w:tc>
          <w:tcPr/>
          <w:p>
            <w:pPr>
              <w:pStyle w:val="Compact"/>
              <w:jc w:val="left"/>
            </w:pPr>
            <w:r>
              <w:t xml:space="preserve">25%</w:t>
            </w:r>
          </w:p>
        </w:tc>
        <w:tc>
          <w:tcPr/>
          <w:p>
            <w:pPr>
              <w:pStyle w:val="Compact"/>
              <w:jc w:val="left"/>
            </w:pPr>
            <w:r>
              <w:t xml:space="preserve">% of payments (trade principal, fees, credit invoices) settled on time; average delay days for late payments</w:t>
            </w:r>
          </w:p>
        </w:tc>
        <w:tc>
          <w:tcPr/>
          <w:p>
            <w:pPr>
              <w:pStyle w:val="Compact"/>
              <w:jc w:val="left"/>
            </w:pPr>
            <w:r>
              <w:t xml:space="preserve">settlement_instructions, fee_payment_requests, PSP webhooks</w:t>
            </w:r>
          </w:p>
        </w:tc>
      </w:tr>
      <w:tr>
        <w:tc>
          <w:tcPr/>
          <w:p>
            <w:pPr>
              <w:pStyle w:val="Compact"/>
              <w:jc w:val="left"/>
            </w:pPr>
            <w:r>
              <w:t xml:space="preserve">Compliance Health</w:t>
            </w:r>
          </w:p>
        </w:tc>
        <w:tc>
          <w:tcPr/>
          <w:p>
            <w:pPr>
              <w:pStyle w:val="Compact"/>
              <w:jc w:val="left"/>
            </w:pPr>
            <w:r>
              <w:t xml:space="preserve">20%</w:t>
            </w:r>
          </w:p>
        </w:tc>
        <w:tc>
          <w:tcPr/>
          <w:p>
            <w:pPr>
              <w:pStyle w:val="Compact"/>
              <w:jc w:val="left"/>
            </w:pPr>
            <w:r>
              <w:t xml:space="preserve">Sanctions/PEP hits (inverse), jurisdiction risk level, KYB tier, number of compliance flags (SARs, GNN alerts)</w:t>
            </w:r>
          </w:p>
        </w:tc>
        <w:tc>
          <w:tcPr/>
          <w:p>
            <w:pPr>
              <w:pStyle w:val="Compact"/>
              <w:jc w:val="left"/>
            </w:pPr>
            <w:r>
              <w:t xml:space="preserve">jurisdictions, gnn_risk_scores, suspicious_activity_reports, KYB data</w:t>
            </w:r>
          </w:p>
        </w:tc>
      </w:tr>
      <w:tr>
        <w:tc>
          <w:tcPr/>
          <w:p>
            <w:pPr>
              <w:pStyle w:val="Compact"/>
              <w:jc w:val="left"/>
            </w:pPr>
            <w:r>
              <w:t xml:space="preserve">Documentation Quality</w:t>
            </w:r>
          </w:p>
        </w:tc>
        <w:tc>
          <w:tcPr/>
          <w:p>
            <w:pPr>
              <w:pStyle w:val="Compact"/>
              <w:jc w:val="left"/>
            </w:pPr>
            <w:r>
              <w:t xml:space="preserve">15%</w:t>
            </w:r>
          </w:p>
        </w:tc>
        <w:tc>
          <w:tcPr/>
          <w:p>
            <w:pPr>
              <w:pStyle w:val="Compact"/>
              <w:jc w:val="left"/>
            </w:pPr>
            <w:r>
              <w:t xml:space="preserve">% of required documents submitted on first attempt without rejection; average missing documents per trade</w:t>
            </w:r>
          </w:p>
        </w:tc>
        <w:tc>
          <w:tcPr/>
          <w:p>
            <w:pPr>
              <w:pStyle w:val="Compact"/>
              <w:jc w:val="left"/>
            </w:pPr>
            <w:r>
              <w:t xml:space="preserve">documents, RIA document checklists, Nafeza rejection logs</w:t>
            </w:r>
          </w:p>
        </w:tc>
      </w:tr>
      <w:tr>
        <w:tc>
          <w:tcPr/>
          <w:p>
            <w:pPr>
              <w:pStyle w:val="Compact"/>
              <w:jc w:val="left"/>
            </w:pPr>
            <w:r>
              <w:t xml:space="preserve">Financing Performance</w:t>
            </w:r>
          </w:p>
        </w:tc>
        <w:tc>
          <w:tcPr/>
          <w:p>
            <w:pPr>
              <w:pStyle w:val="Compact"/>
              <w:jc w:val="left"/>
            </w:pPr>
            <w:r>
              <w:t xml:space="preserve">20%</w:t>
            </w:r>
          </w:p>
        </w:tc>
        <w:tc>
          <w:tcPr/>
          <w:p>
            <w:pPr>
              <w:pStyle w:val="Compact"/>
              <w:jc w:val="left"/>
            </w:pPr>
            <w:r>
              <w:t xml:space="preserve">% of financed amounts repaid on time; number of defaults; frequency of margin calls (if any)</w:t>
            </w:r>
          </w:p>
        </w:tc>
        <w:tc>
          <w:tcPr/>
          <w:p>
            <w:pPr>
              <w:pStyle w:val="Compact"/>
              <w:jc w:val="left"/>
            </w:pPr>
            <w:r>
              <w:t xml:space="preserve">financing_repayments, financing_agreements, margin_call_logs</w:t>
            </w:r>
          </w:p>
        </w:tc>
      </w:tr>
      <w:tr>
        <w:tc>
          <w:tcPr/>
          <w:p>
            <w:pPr>
              <w:pStyle w:val="Compact"/>
              <w:jc w:val="left"/>
            </w:pPr>
            <w:r>
              <w:t xml:space="preserve">Dispute Resolution</w:t>
            </w:r>
          </w:p>
        </w:tc>
        <w:tc>
          <w:tcPr/>
          <w:p>
            <w:pPr>
              <w:pStyle w:val="Compact"/>
              <w:jc w:val="left"/>
            </w:pPr>
            <w:r>
              <w:t xml:space="preserve">20%</w:t>
            </w:r>
          </w:p>
        </w:tc>
        <w:tc>
          <w:tcPr/>
          <w:p>
            <w:pPr>
              <w:pStyle w:val="Compact"/>
              <w:jc w:val="left"/>
            </w:pPr>
            <w:r>
              <w:t xml:space="preserve">% of disputes resolved without arbitration; average resolution time (days); weighted severity of disputes</w:t>
            </w:r>
          </w:p>
        </w:tc>
        <w:tc>
          <w:tcPr/>
          <w:p>
            <w:pPr>
              <w:pStyle w:val="Compact"/>
              <w:jc w:val="left"/>
            </w:pPr>
            <w:r>
              <w:t xml:space="preserve">disputes, arbitration_case_id, mediation logs</w:t>
            </w:r>
          </w:p>
        </w:tc>
      </w:tr>
    </w:tbl>
    <w:bookmarkEnd w:id="599"/>
    <w:bookmarkStart w:id="600" w:name="table-116"/>
    <w:p>
      <w:pPr>
        <w:pStyle w:val="3"/>
      </w:pPr>
      <w:r>
        <w:t xml:space="preserve">Table 116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TRI Range</w:t>
            </w:r>
          </w:p>
        </w:tc>
        <w:tc>
          <w:tcPr/>
          <w:p>
            <w:pPr>
              <w:pStyle w:val="Compact"/>
              <w:jc w:val="left"/>
            </w:pPr>
            <w:r>
              <w:t xml:space="preserve">Status</w:t>
            </w:r>
          </w:p>
        </w:tc>
        <w:tc>
          <w:tcPr/>
          <w:p>
            <w:pPr>
              <w:pStyle w:val="Compact"/>
              <w:jc w:val="left"/>
            </w:pPr>
            <w:r>
              <w:t xml:space="preserve">Badge Colour</w:t>
            </w:r>
          </w:p>
        </w:tc>
        <w:tc>
          <w:tcPr/>
          <w:p>
            <w:pPr>
              <w:pStyle w:val="Compact"/>
              <w:jc w:val="left"/>
            </w:pPr>
            <w:r>
              <w:t xml:space="preserve">Privileges</w:t>
            </w:r>
          </w:p>
        </w:tc>
      </w:tr>
      <w:tr>
        <w:tc>
          <w:tcPr/>
          <w:p>
            <w:pPr>
              <w:pStyle w:val="Compact"/>
              <w:jc w:val="left"/>
            </w:pPr>
            <w:r>
              <w:t xml:space="preserve">900–1000</w:t>
            </w:r>
          </w:p>
        </w:tc>
        <w:tc>
          <w:tcPr/>
          <w:p>
            <w:pPr>
              <w:pStyle w:val="Compact"/>
              <w:jc w:val="left"/>
            </w:pPr>
            <w:r>
              <w:t xml:space="preserve">Premier Trusted</w:t>
            </w:r>
          </w:p>
        </w:tc>
        <w:tc>
          <w:tcPr/>
          <w:p>
            <w:pPr>
              <w:pStyle w:val="Compact"/>
              <w:jc w:val="left"/>
            </w:pPr>
            <w:r>
              <w:t xml:space="preserve">💎 Purple</w:t>
            </w:r>
          </w:p>
        </w:tc>
        <w:tc>
          <w:tcPr/>
          <w:p>
            <w:pPr>
              <w:pStyle w:val="Compact"/>
              <w:jc w:val="left"/>
            </w:pPr>
            <w:r>
              <w:t xml:space="preserve">Green lane customs, -0.5% financing APR, -0.3% SGTX fee, priority support</w:t>
            </w:r>
          </w:p>
        </w:tc>
      </w:tr>
      <w:tr>
        <w:tc>
          <w:tcPr/>
          <w:p>
            <w:pPr>
              <w:pStyle w:val="Compact"/>
              <w:jc w:val="left"/>
            </w:pPr>
            <w:r>
              <w:t xml:space="preserve">800–899</w:t>
            </w:r>
          </w:p>
        </w:tc>
        <w:tc>
          <w:tcPr/>
          <w:p>
            <w:pPr>
              <w:pStyle w:val="Compact"/>
              <w:jc w:val="left"/>
            </w:pPr>
            <w:r>
              <w:t xml:space="preserve">Advanced Trusted</w:t>
            </w:r>
          </w:p>
        </w:tc>
        <w:tc>
          <w:tcPr/>
          <w:p>
            <w:pPr>
              <w:pStyle w:val="Compact"/>
              <w:jc w:val="left"/>
            </w:pPr>
            <w:r>
              <w:t xml:space="preserve">🟢 Green</w:t>
            </w:r>
          </w:p>
        </w:tc>
        <w:tc>
          <w:tcPr/>
          <w:p>
            <w:pPr>
              <w:pStyle w:val="Compact"/>
              <w:jc w:val="left"/>
            </w:pPr>
            <w:r>
              <w:t xml:space="preserve">Green lane customs, -0.25% financing APR, standard support</w:t>
            </w:r>
          </w:p>
        </w:tc>
      </w:tr>
      <w:tr>
        <w:tc>
          <w:tcPr/>
          <w:p>
            <w:pPr>
              <w:pStyle w:val="Compact"/>
              <w:jc w:val="left"/>
            </w:pPr>
            <w:r>
              <w:t xml:space="preserve">700–799</w:t>
            </w:r>
          </w:p>
        </w:tc>
        <w:tc>
          <w:tcPr/>
          <w:p>
            <w:pPr>
              <w:pStyle w:val="Compact"/>
              <w:jc w:val="left"/>
            </w:pPr>
            <w:r>
              <w:t xml:space="preserve">Trusted</w:t>
            </w:r>
          </w:p>
        </w:tc>
        <w:tc>
          <w:tcPr/>
          <w:p>
            <w:pPr>
              <w:pStyle w:val="Compact"/>
              <w:jc w:val="left"/>
            </w:pPr>
            <w:r>
              <w:t xml:space="preserve">🔵 Blue</w:t>
            </w:r>
          </w:p>
        </w:tc>
        <w:tc>
          <w:tcPr/>
          <w:p>
            <w:pPr>
              <w:pStyle w:val="Compact"/>
              <w:jc w:val="left"/>
            </w:pPr>
            <w:r>
              <w:t xml:space="preserve">Standard processing</w:t>
            </w:r>
          </w:p>
        </w:tc>
      </w:tr>
      <w:tr>
        <w:tc>
          <w:tcPr/>
          <w:p>
            <w:pPr>
              <w:pStyle w:val="Compact"/>
              <w:jc w:val="left"/>
            </w:pPr>
            <w:r>
              <w:t xml:space="preserve">600–699</w:t>
            </w:r>
          </w:p>
        </w:tc>
        <w:tc>
          <w:tcPr/>
          <w:p>
            <w:pPr>
              <w:pStyle w:val="Compact"/>
              <w:jc w:val="left"/>
            </w:pPr>
            <w:r>
              <w:t xml:space="preserve">Verified</w:t>
            </w:r>
          </w:p>
        </w:tc>
        <w:tc>
          <w:tcPr/>
          <w:p>
            <w:pPr>
              <w:pStyle w:val="Compact"/>
              <w:jc w:val="left"/>
            </w:pPr>
            <w:r>
              <w:t xml:space="preserve">🟡 Amber</w:t>
            </w:r>
          </w:p>
        </w:tc>
        <w:tc>
          <w:tcPr/>
          <w:p>
            <w:pPr>
              <w:pStyle w:val="Compact"/>
              <w:jc w:val="left"/>
            </w:pPr>
            <w:r>
              <w:t xml:space="preserve">Standard processing, occasional enhanced inspection</w:t>
            </w:r>
          </w:p>
        </w:tc>
      </w:tr>
      <w:tr>
        <w:tc>
          <w:tcPr/>
          <w:p>
            <w:pPr>
              <w:pStyle w:val="Compact"/>
              <w:jc w:val="left"/>
            </w:pPr>
            <w:r>
              <w:t xml:space="preserve">500–599</w:t>
            </w:r>
          </w:p>
        </w:tc>
        <w:tc>
          <w:tcPr/>
          <w:p>
            <w:pPr>
              <w:pStyle w:val="Compact"/>
              <w:jc w:val="left"/>
            </w:pPr>
            <w:r>
              <w:t xml:space="preserve">Developing</w:t>
            </w:r>
          </w:p>
        </w:tc>
        <w:tc>
          <w:tcPr/>
          <w:p>
            <w:pPr>
              <w:pStyle w:val="Compact"/>
              <w:jc w:val="left"/>
            </w:pPr>
            <w:r>
              <w:t xml:space="preserve">🟠 Orange</w:t>
            </w:r>
          </w:p>
        </w:tc>
        <w:tc>
          <w:tcPr/>
          <w:p>
            <w:pPr>
              <w:pStyle w:val="Compact"/>
              <w:jc w:val="left"/>
            </w:pPr>
            <w:r>
              <w:t xml:space="preserve">Enhanced inspection frequency (50% of shipments), collateral may be required</w:t>
            </w:r>
          </w:p>
        </w:tc>
      </w:tr>
      <w:tr>
        <w:tc>
          <w:tcPr/>
          <w:p>
            <w:pPr>
              <w:pStyle w:val="Compact"/>
              <w:jc w:val="left"/>
            </w:pPr>
            <w:r>
              <w:t xml:space="preserve">&lt;500</w:t>
            </w:r>
          </w:p>
        </w:tc>
        <w:tc>
          <w:tcPr/>
          <w:p>
            <w:pPr>
              <w:pStyle w:val="Compact"/>
              <w:jc w:val="left"/>
            </w:pPr>
            <w:r>
              <w:t xml:space="preserve">Limited History</w:t>
            </w:r>
          </w:p>
        </w:tc>
        <w:tc>
          <w:tcPr/>
          <w:p>
            <w:pPr>
              <w:pStyle w:val="Compact"/>
              <w:jc w:val="left"/>
            </w:pPr>
            <w:r>
              <w:t xml:space="preserve">🔴 Red</w:t>
            </w:r>
          </w:p>
        </w:tc>
        <w:tc>
          <w:tcPr/>
          <w:p>
            <w:pPr>
              <w:pStyle w:val="Compact"/>
              <w:jc w:val="left"/>
            </w:pPr>
            <w:r>
              <w:t xml:space="preserve">Full inspection on every shipment, collateral required for financing, no credit terms</w:t>
            </w:r>
          </w:p>
        </w:tc>
      </w:tr>
    </w:tbl>
    <w:bookmarkEnd w:id="600"/>
    <w:bookmarkStart w:id="601" w:name="table-117"/>
    <w:p>
      <w:pPr>
        <w:pStyle w:val="3"/>
      </w:pPr>
      <w:r>
        <w:t xml:space="preserve">Table 117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Max Points</w:t>
            </w:r>
          </w:p>
        </w:tc>
        <w:tc>
          <w:tcPr/>
          <w:p>
            <w:pPr>
              <w:pStyle w:val="Compact"/>
              <w:jc w:val="left"/>
            </w:pPr>
            <w:r>
              <w:t xml:space="preserve">Required for Max</w:t>
            </w:r>
          </w:p>
        </w:tc>
      </w:tr>
      <w:tr>
        <w:tc>
          <w:tcPr/>
          <w:p>
            <w:pPr>
              <w:pStyle w:val="Compact"/>
              <w:jc w:val="left"/>
            </w:pPr>
            <w:r>
              <w:t xml:space="preserve">Trade count</w:t>
            </w:r>
          </w:p>
        </w:tc>
        <w:tc>
          <w:tcPr/>
          <w:p>
            <w:pPr>
              <w:pStyle w:val="Compact"/>
              <w:jc w:val="left"/>
            </w:pPr>
            <w:r>
              <w:t xml:space="preserve">40</w:t>
            </w:r>
          </w:p>
        </w:tc>
        <w:tc>
          <w:tcPr/>
          <w:p>
            <w:pPr>
              <w:pStyle w:val="Compact"/>
              <w:jc w:val="left"/>
            </w:pPr>
            <w:r>
              <w:t xml:space="preserve">100 trades</w:t>
            </w:r>
          </w:p>
        </w:tc>
      </w:tr>
      <w:tr>
        <w:tc>
          <w:tcPr/>
          <w:p>
            <w:pPr>
              <w:pStyle w:val="Compact"/>
              <w:jc w:val="left"/>
            </w:pPr>
            <w:r>
              <w:t xml:space="preserve">Total volume (USD)</w:t>
            </w:r>
          </w:p>
        </w:tc>
        <w:tc>
          <w:tcPr/>
          <w:p>
            <w:pPr>
              <w:pStyle w:val="Compact"/>
              <w:jc w:val="left"/>
            </w:pPr>
            <w:r>
              <w:t xml:space="preserve">30</w:t>
            </w:r>
          </w:p>
        </w:tc>
        <w:tc>
          <w:tcPr/>
          <w:p>
            <w:pPr>
              <w:pStyle w:val="Compact"/>
              <w:jc w:val="left"/>
            </w:pPr>
            <w:r>
              <w:t xml:space="preserve">$10M</w:t>
            </w:r>
          </w:p>
        </w:tc>
      </w:tr>
      <w:tr>
        <w:tc>
          <w:tcPr/>
          <w:p>
            <w:pPr>
              <w:pStyle w:val="Compact"/>
              <w:jc w:val="left"/>
            </w:pPr>
            <w:r>
              <w:t xml:space="preserve">History duration (months)</w:t>
            </w:r>
          </w:p>
        </w:tc>
        <w:tc>
          <w:tcPr/>
          <w:p>
            <w:pPr>
              <w:pStyle w:val="Compact"/>
              <w:jc w:val="left"/>
            </w:pPr>
            <w:r>
              <w:t xml:space="preserve">15</w:t>
            </w:r>
          </w:p>
        </w:tc>
        <w:tc>
          <w:tcPr/>
          <w:p>
            <w:pPr>
              <w:pStyle w:val="Compact"/>
              <w:jc w:val="left"/>
            </w:pPr>
            <w:r>
              <w:t xml:space="preserve">36 months</w:t>
            </w:r>
          </w:p>
        </w:tc>
      </w:tr>
      <w:tr>
        <w:tc>
          <w:tcPr/>
          <w:p>
            <w:pPr>
              <w:pStyle w:val="Compact"/>
              <w:jc w:val="left"/>
            </w:pPr>
            <w:r>
              <w:t xml:space="preserve">Jurisdictions covered</w:t>
            </w:r>
          </w:p>
        </w:tc>
        <w:tc>
          <w:tcPr/>
          <w:p>
            <w:pPr>
              <w:pStyle w:val="Compact"/>
              <w:jc w:val="left"/>
            </w:pPr>
            <w:r>
              <w:t xml:space="preserve">10</w:t>
            </w:r>
          </w:p>
        </w:tc>
        <w:tc>
          <w:tcPr/>
          <w:p>
            <w:pPr>
              <w:pStyle w:val="Compact"/>
              <w:jc w:val="left"/>
            </w:pPr>
            <w:r>
              <w:t xml:space="preserve">5 jurisdictions</w:t>
            </w:r>
          </w:p>
        </w:tc>
      </w:tr>
      <w:tr>
        <w:tc>
          <w:tcPr/>
          <w:p>
            <w:pPr>
              <w:pStyle w:val="Compact"/>
              <w:jc w:val="left"/>
            </w:pPr>
            <w:r>
              <w:t xml:space="preserve">Financial institutions worked with</w:t>
            </w:r>
          </w:p>
        </w:tc>
        <w:tc>
          <w:tcPr/>
          <w:p>
            <w:pPr>
              <w:pStyle w:val="Compact"/>
              <w:jc w:val="left"/>
            </w:pPr>
            <w:r>
              <w:t xml:space="preserve">5</w:t>
            </w:r>
          </w:p>
        </w:tc>
        <w:tc>
          <w:tcPr/>
          <w:p>
            <w:pPr>
              <w:pStyle w:val="Compact"/>
              <w:jc w:val="left"/>
            </w:pPr>
            <w:r>
              <w:t xml:space="preserve">5+ banks/PFIs</w:t>
            </w:r>
          </w:p>
        </w:tc>
      </w:tr>
    </w:tbl>
    <w:bookmarkEnd w:id="601"/>
    <w:bookmarkStart w:id="602" w:name="table-118"/>
    <w:p>
      <w:pPr>
        <w:pStyle w:val="3"/>
      </w:pPr>
      <w:r>
        <w:t xml:space="preserve">Table 118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Visible by Default?</w:t>
            </w:r>
          </w:p>
        </w:tc>
        <w:tc>
          <w:tcPr/>
          <w:p>
            <w:pPr>
              <w:pStyle w:val="Compact"/>
              <w:jc w:val="left"/>
            </w:pPr>
            <w:r>
              <w:t xml:space="preserve">Can be hidden?</w:t>
            </w:r>
          </w:p>
        </w:tc>
      </w:tr>
      <w:tr>
        <w:tc>
          <w:tcPr/>
          <w:p>
            <w:pPr>
              <w:pStyle w:val="Compact"/>
              <w:jc w:val="left"/>
            </w:pPr>
            <w:r>
              <w:t xml:space="preserve">Settlement Reliability</w:t>
            </w:r>
          </w:p>
        </w:tc>
        <w:tc>
          <w:tcPr/>
          <w:p>
            <w:pPr>
              <w:pStyle w:val="Compact"/>
              <w:jc w:val="left"/>
            </w:pPr>
            <w:r>
              <w:t xml:space="preserve">Yes</w:t>
            </w:r>
          </w:p>
        </w:tc>
        <w:tc>
          <w:tcPr/>
          <w:p>
            <w:pPr>
              <w:pStyle w:val="Compact"/>
              <w:jc w:val="left"/>
            </w:pPr>
            <w:r>
              <w:t xml:space="preserve">No (core)</w:t>
            </w:r>
          </w:p>
        </w:tc>
      </w:tr>
      <w:tr>
        <w:tc>
          <w:tcPr/>
          <w:p>
            <w:pPr>
              <w:pStyle w:val="Compact"/>
              <w:jc w:val="left"/>
            </w:pPr>
            <w:r>
              <w:t xml:space="preserve">Compliance Health</w:t>
            </w:r>
          </w:p>
        </w:tc>
        <w:tc>
          <w:tcPr/>
          <w:p>
            <w:pPr>
              <w:pStyle w:val="Compact"/>
              <w:jc w:val="left"/>
            </w:pPr>
            <w:r>
              <w:t xml:space="preserve">Yes</w:t>
            </w:r>
          </w:p>
        </w:tc>
        <w:tc>
          <w:tcPr/>
          <w:p>
            <w:pPr>
              <w:pStyle w:val="Compact"/>
              <w:jc w:val="left"/>
            </w:pPr>
            <w:r>
              <w:t xml:space="preserve">No (core)</w:t>
            </w:r>
          </w:p>
        </w:tc>
      </w:tr>
      <w:tr>
        <w:tc>
          <w:tcPr/>
          <w:p>
            <w:pPr>
              <w:pStyle w:val="Compact"/>
              <w:jc w:val="left"/>
            </w:pPr>
            <w:r>
              <w:t xml:space="preserve">Documentation Quality</w:t>
            </w:r>
          </w:p>
        </w:tc>
        <w:tc>
          <w:tcPr/>
          <w:p>
            <w:pPr>
              <w:pStyle w:val="Compact"/>
              <w:jc w:val="left"/>
            </w:pPr>
            <w:r>
              <w:t xml:space="preserve">Yes</w:t>
            </w:r>
          </w:p>
        </w:tc>
        <w:tc>
          <w:tcPr/>
          <w:p>
            <w:pPr>
              <w:pStyle w:val="Compact"/>
              <w:jc w:val="left"/>
            </w:pPr>
            <w:r>
              <w:t xml:space="preserve">No (core)</w:t>
            </w:r>
          </w:p>
        </w:tc>
      </w:tr>
      <w:tr>
        <w:tc>
          <w:tcPr/>
          <w:p>
            <w:pPr>
              <w:pStyle w:val="Compact"/>
              <w:jc w:val="left"/>
            </w:pPr>
            <w:r>
              <w:t xml:space="preserve">Financing Performance</w:t>
            </w:r>
          </w:p>
        </w:tc>
        <w:tc>
          <w:tcPr/>
          <w:p>
            <w:pPr>
              <w:pStyle w:val="Compact"/>
              <w:jc w:val="left"/>
            </w:pPr>
            <w:r>
              <w:t xml:space="preserve">Yes</w:t>
            </w:r>
          </w:p>
        </w:tc>
        <w:tc>
          <w:tcPr/>
          <w:p>
            <w:pPr>
              <w:pStyle w:val="Compact"/>
              <w:jc w:val="left"/>
            </w:pPr>
            <w:r>
              <w:t xml:space="preserve">No (core)</w:t>
            </w:r>
          </w:p>
        </w:tc>
      </w:tr>
      <w:tr>
        <w:tc>
          <w:tcPr/>
          <w:p>
            <w:pPr>
              <w:pStyle w:val="Compact"/>
              <w:jc w:val="left"/>
            </w:pPr>
            <w:r>
              <w:t xml:space="preserve">Dispute Resolution</w:t>
            </w:r>
          </w:p>
        </w:tc>
        <w:tc>
          <w:tcPr/>
          <w:p>
            <w:pPr>
              <w:pStyle w:val="Compact"/>
              <w:jc w:val="left"/>
            </w:pPr>
            <w:r>
              <w:t xml:space="preserve">Yes</w:t>
            </w:r>
          </w:p>
        </w:tc>
        <w:tc>
          <w:tcPr/>
          <w:p>
            <w:pPr>
              <w:pStyle w:val="Compact"/>
              <w:jc w:val="left"/>
            </w:pPr>
            <w:r>
              <w:t xml:space="preserve">No (core)</w:t>
            </w:r>
          </w:p>
        </w:tc>
      </w:tr>
      <w:tr>
        <w:tc>
          <w:tcPr/>
          <w:p>
            <w:pPr>
              <w:pStyle w:val="Compact"/>
              <w:jc w:val="left"/>
            </w:pPr>
            <w:r>
              <w:t xml:space="preserve">Customs Performance</w:t>
            </w:r>
          </w:p>
        </w:tc>
        <w:tc>
          <w:tcPr/>
          <w:p>
            <w:pPr>
              <w:pStyle w:val="Compact"/>
              <w:jc w:val="left"/>
            </w:pPr>
            <w:r>
              <w:t xml:space="preserve">No</w:t>
            </w:r>
          </w:p>
        </w:tc>
        <w:tc>
          <w:tcPr/>
          <w:p>
            <w:pPr>
              <w:pStyle w:val="Compact"/>
              <w:jc w:val="left"/>
            </w:pPr>
            <w:r>
              <w:t xml:space="preserve">Yes (requires explicit consent)</w:t>
            </w:r>
          </w:p>
        </w:tc>
      </w:tr>
      <w:tr>
        <w:tc>
          <w:tcPr/>
          <w:p>
            <w:pPr>
              <w:pStyle w:val="Compact"/>
              <w:jc w:val="left"/>
            </w:pPr>
            <w:r>
              <w:t xml:space="preserve">Logistics Performance</w:t>
            </w:r>
          </w:p>
        </w:tc>
        <w:tc>
          <w:tcPr/>
          <w:p>
            <w:pPr>
              <w:pStyle w:val="Compact"/>
              <w:jc w:val="left"/>
            </w:pPr>
            <w:r>
              <w:t xml:space="preserve">No</w:t>
            </w:r>
          </w:p>
        </w:tc>
        <w:tc>
          <w:tcPr/>
          <w:p>
            <w:pPr>
              <w:pStyle w:val="Compact"/>
              <w:jc w:val="left"/>
            </w:pPr>
            <w:r>
              <w:t xml:space="preserve">Yes (requires explicit consent)</w:t>
            </w:r>
          </w:p>
        </w:tc>
      </w:tr>
      <w:tr>
        <w:tc>
          <w:tcPr/>
          <w:p>
            <w:pPr>
              <w:pStyle w:val="Compact"/>
              <w:jc w:val="left"/>
            </w:pPr>
            <w:r>
              <w:t xml:space="preserve">Trade Volume Consistency</w:t>
            </w:r>
          </w:p>
        </w:tc>
        <w:tc>
          <w:tcPr/>
          <w:p>
            <w:pPr>
              <w:pStyle w:val="Compact"/>
              <w:jc w:val="left"/>
            </w:pPr>
            <w:r>
              <w:t xml:space="preserve">No</w:t>
            </w:r>
          </w:p>
        </w:tc>
        <w:tc>
          <w:tcPr/>
          <w:p>
            <w:pPr>
              <w:pStyle w:val="Compact"/>
              <w:jc w:val="left"/>
            </w:pPr>
            <w:r>
              <w:t xml:space="preserve">Yes (requires explicit consent)</w:t>
            </w:r>
          </w:p>
        </w:tc>
      </w:tr>
    </w:tbl>
    <w:bookmarkEnd w:id="602"/>
    <w:bookmarkStart w:id="603" w:name="table-119"/>
    <w:p>
      <w:pPr>
        <w:pStyle w:val="3"/>
      </w:pPr>
      <w:r>
        <w:t xml:space="preserve">Table 119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Location</w:t>
            </w:r>
          </w:p>
        </w:tc>
        <w:tc>
          <w:tcPr/>
          <w:p>
            <w:pPr>
              <w:pStyle w:val="Compact"/>
              <w:jc w:val="left"/>
            </w:pPr>
            <w:r>
              <w:t xml:space="preserve">One-Click Result</w:t>
            </w:r>
          </w:p>
        </w:tc>
      </w:tr>
      <w:tr>
        <w:tc>
          <w:tcPr/>
          <w:p>
            <w:pPr>
              <w:pStyle w:val="Compact"/>
              <w:jc w:val="left"/>
            </w:pPr>
            <w:r>
              <w:t xml:space="preserve">View my TRI</w:t>
            </w:r>
          </w:p>
        </w:tc>
        <w:tc>
          <w:tcPr/>
          <w:p>
            <w:pPr>
              <w:pStyle w:val="Compact"/>
              <w:jc w:val="left"/>
            </w:pPr>
            <w:r>
              <w:t xml:space="preserve">Company Admin → Reputation</w:t>
            </w:r>
          </w:p>
        </w:tc>
        <w:tc>
          <w:tcPr/>
          <w:p>
            <w:pPr>
              <w:pStyle w:val="Compact"/>
              <w:jc w:val="left"/>
            </w:pPr>
            <w:r>
              <w:t xml:space="preserve">Dashboard with score, confidence, component bars, trend chart</w:t>
            </w:r>
          </w:p>
        </w:tc>
      </w:tr>
      <w:tr>
        <w:tc>
          <w:tcPr/>
          <w:p>
            <w:pPr>
              <w:pStyle w:val="Compact"/>
              <w:jc w:val="left"/>
            </w:pPr>
            <w:r>
              <w:t xml:space="preserve">Download TRI report</w:t>
            </w:r>
          </w:p>
        </w:tc>
        <w:tc>
          <w:tcPr/>
          <w:p>
            <w:pPr>
              <w:pStyle w:val="Compact"/>
              <w:jc w:val="left"/>
            </w:pPr>
            <w:r>
              <w:t xml:space="preserve">Company Admin → Reputation</w:t>
            </w:r>
          </w:p>
        </w:tc>
        <w:tc>
          <w:tcPr/>
          <w:p>
            <w:pPr>
              <w:pStyle w:val="Compact"/>
              <w:jc w:val="left"/>
            </w:pPr>
            <w:r>
              <w:t xml:space="preserve">Signed PDF with full breakdown (for auditors)</w:t>
            </w:r>
          </w:p>
        </w:tc>
      </w:tr>
      <w:tr>
        <w:tc>
          <w:tcPr/>
          <w:p>
            <w:pPr>
              <w:pStyle w:val="Compact"/>
              <w:jc w:val="left"/>
            </w:pPr>
            <w:r>
              <w:t xml:space="preserve">Share TRI with counterparty</w:t>
            </w:r>
          </w:p>
        </w:tc>
        <w:tc>
          <w:tcPr/>
          <w:p>
            <w:pPr>
              <w:pStyle w:val="Compact"/>
              <w:jc w:val="left"/>
            </w:pPr>
            <w:r>
              <w:t xml:space="preserve">Trade Command Center → Parties → Trust</w:t>
            </w:r>
          </w:p>
        </w:tc>
        <w:tc>
          <w:tcPr/>
          <w:p>
            <w:pPr>
              <w:pStyle w:val="Compact"/>
              <w:jc w:val="left"/>
            </w:pPr>
            <w:r>
              <w:t xml:space="preserve">Generates one-time consent token (valid 30 days)</w:t>
            </w:r>
          </w:p>
        </w:tc>
      </w:tr>
      <w:tr>
        <w:tc>
          <w:tcPr/>
          <w:p>
            <w:pPr>
              <w:pStyle w:val="Compact"/>
              <w:jc w:val="left"/>
            </w:pPr>
            <w:r>
              <w:t xml:space="preserve">Revoke consent</w:t>
            </w:r>
          </w:p>
        </w:tc>
        <w:tc>
          <w:tcPr/>
          <w:p>
            <w:pPr>
              <w:pStyle w:val="Compact"/>
              <w:jc w:val="left"/>
            </w:pPr>
            <w:r>
              <w:t xml:space="preserve">Privacy Dashboard</w:t>
            </w:r>
          </w:p>
        </w:tc>
        <w:tc>
          <w:tcPr/>
          <w:p>
            <w:pPr>
              <w:pStyle w:val="Compact"/>
              <w:jc w:val="left"/>
            </w:pPr>
            <w:r>
              <w:t xml:space="preserve">Immediately disables counterparty access</w:t>
            </w:r>
          </w:p>
        </w:tc>
      </w:tr>
    </w:tbl>
    <w:bookmarkEnd w:id="603"/>
    <w:bookmarkStart w:id="604" w:name="table-120"/>
    <w:p>
      <w:pPr>
        <w:pStyle w:val="3"/>
      </w:pPr>
      <w:r>
        <w:t xml:space="preserve">Table 120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w:t>
            </w:r>
          </w:p>
        </w:tc>
        <w:tc>
          <w:tcPr/>
          <w:p>
            <w:pPr>
              <w:pStyle w:val="Compact"/>
              <w:jc w:val="left"/>
            </w:pPr>
            <w:r>
              <w:t xml:space="preserve">Integration</w:t>
            </w:r>
          </w:p>
        </w:tc>
      </w:tr>
      <w:tr>
        <w:tc>
          <w:tcPr/>
          <w:p>
            <w:pPr>
              <w:pStyle w:val="Compact"/>
              <w:jc w:val="left"/>
            </w:pPr>
            <w:r>
              <w:t xml:space="preserve">Part 2.6 (Trust Portrait)</w:t>
            </w:r>
          </w:p>
        </w:tc>
        <w:tc>
          <w:tcPr/>
          <w:p>
            <w:pPr>
              <w:pStyle w:val="Compact"/>
              <w:jc w:val="left"/>
            </w:pPr>
            <w:r>
              <w:t xml:space="preserve">Displays TRI badge and confidence in contact profile</w:t>
            </w:r>
          </w:p>
        </w:tc>
      </w:tr>
      <w:tr>
        <w:tc>
          <w:tcPr/>
          <w:p>
            <w:pPr>
              <w:pStyle w:val="Compact"/>
              <w:jc w:val="left"/>
            </w:pPr>
            <w:r>
              <w:t xml:space="preserve">Part 3B.5.2 (Credit Intelligence)</w:t>
            </w:r>
          </w:p>
        </w:tc>
        <w:tc>
          <w:tcPr/>
          <w:p>
            <w:pPr>
              <w:pStyle w:val="Compact"/>
              <w:jc w:val="left"/>
            </w:pPr>
            <w:r>
              <w:t xml:space="preserve">TRI is a key input to default probability models</w:t>
            </w:r>
          </w:p>
        </w:tc>
      </w:tr>
      <w:tr>
        <w:tc>
          <w:tcPr/>
          <w:p>
            <w:pPr>
              <w:pStyle w:val="Compact"/>
              <w:jc w:val="left"/>
            </w:pPr>
            <w:r>
              <w:t xml:space="preserve">Part 6.1 (Stage 1 Payment)</w:t>
            </w:r>
          </w:p>
        </w:tc>
        <w:tc>
          <w:tcPr/>
          <w:p>
            <w:pPr>
              <w:pStyle w:val="Compact"/>
              <w:jc w:val="left"/>
            </w:pPr>
            <w:r>
              <w:t xml:space="preserve">Fee discount (if TRI ≥ 800) applied automatically</w:t>
            </w:r>
          </w:p>
        </w:tc>
      </w:tr>
      <w:tr>
        <w:tc>
          <w:tcPr/>
          <w:p>
            <w:pPr>
              <w:pStyle w:val="Compact"/>
              <w:jc w:val="left"/>
            </w:pPr>
            <w:r>
              <w:t xml:space="preserve">Part 7.2 (Nafeza Declaration)</w:t>
            </w:r>
          </w:p>
        </w:tc>
        <w:tc>
          <w:tcPr/>
          <w:p>
            <w:pPr>
              <w:pStyle w:val="Compact"/>
              <w:jc w:val="left"/>
            </w:pPr>
            <w:r>
              <w:t xml:space="preserve">Customs green lane if TRI ≥ 800</w:t>
            </w:r>
          </w:p>
        </w:tc>
      </w:tr>
      <w:tr>
        <w:tc>
          <w:tcPr/>
          <w:p>
            <w:pPr>
              <w:pStyle w:val="Compact"/>
              <w:jc w:val="left"/>
            </w:pPr>
            <w:r>
              <w:t xml:space="preserve">Part 10.10 (SGTX Fee Dispute)</w:t>
            </w:r>
          </w:p>
        </w:tc>
        <w:tc>
          <w:tcPr/>
          <w:p>
            <w:pPr>
              <w:pStyle w:val="Compact"/>
              <w:jc w:val="left"/>
            </w:pPr>
            <w:r>
              <w:t xml:space="preserve">TRI affects dispute weighting</w:t>
            </w:r>
          </w:p>
        </w:tc>
      </w:tr>
      <w:tr>
        <w:tc>
          <w:tcPr/>
          <w:p>
            <w:pPr>
              <w:pStyle w:val="Compact"/>
              <w:jc w:val="left"/>
            </w:pPr>
            <w:r>
              <w:t xml:space="preserve">Part 11.1 (GNN Risk Engine)</w:t>
            </w:r>
          </w:p>
        </w:tc>
        <w:tc>
          <w:tcPr/>
          <w:p>
            <w:pPr>
              <w:pStyle w:val="Compact"/>
              <w:jc w:val="left"/>
            </w:pPr>
            <w:r>
              <w:t xml:space="preserve">GNN risk can override TRI for sanctions-related downgrades</w:t>
            </w:r>
          </w:p>
        </w:tc>
      </w:tr>
      <w:tr>
        <w:tc>
          <w:tcPr/>
          <w:p>
            <w:pPr>
              <w:pStyle w:val="Compact"/>
              <w:jc w:val="left"/>
            </w:pPr>
            <w:r>
              <w:t xml:space="preserve">Part 12C.8 (Financier Portal)</w:t>
            </w:r>
          </w:p>
        </w:tc>
        <w:tc>
          <w:tcPr/>
          <w:p>
            <w:pPr>
              <w:pStyle w:val="Compact"/>
              <w:jc w:val="left"/>
            </w:pPr>
            <w:r>
              <w:t xml:space="preserve">TRI displayed in borrower risk assessment</w:t>
            </w:r>
          </w:p>
        </w:tc>
      </w:tr>
    </w:tbl>
    <w:bookmarkEnd w:id="604"/>
    <w:bookmarkStart w:id="605" w:name="table-121"/>
    <w:p>
      <w:pPr>
        <w:pStyle w:val="3"/>
      </w:pPr>
      <w:r>
        <w:t xml:space="preserve">Table 121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Role in Risk Engine</w:t>
            </w:r>
          </w:p>
        </w:tc>
      </w:tr>
      <w:tr>
        <w:tc>
          <w:tcPr/>
          <w:p>
            <w:pPr>
              <w:pStyle w:val="Compact"/>
              <w:jc w:val="left"/>
            </w:pPr>
            <w:r>
              <w:t xml:space="preserve">A1</w:t>
            </w:r>
          </w:p>
        </w:tc>
        <w:tc>
          <w:tcPr/>
          <w:p>
            <w:pPr>
              <w:pStyle w:val="Compact"/>
              <w:jc w:val="left"/>
            </w:pPr>
            <w:r>
              <w:t xml:space="preserve">Groq – generates plain-language risk summaries, financing recommendations, and explanations</w:t>
            </w:r>
          </w:p>
        </w:tc>
      </w:tr>
      <w:tr>
        <w:tc>
          <w:tcPr/>
          <w:p>
            <w:pPr>
              <w:pStyle w:val="Compact"/>
              <w:jc w:val="left"/>
            </w:pPr>
            <w:r>
              <w:t xml:space="preserve">A2</w:t>
            </w:r>
          </w:p>
        </w:tc>
        <w:tc>
          <w:tcPr/>
          <w:p>
            <w:pPr>
              <w:pStyle w:val="Compact"/>
              <w:jc w:val="left"/>
            </w:pPr>
            <w:r>
              <w:t xml:space="preserve">HF local (XGBoost, LightGBM, LSTM) – produces numerical risk scores, probability estimates, and anomaly detection</w:t>
            </w:r>
          </w:p>
        </w:tc>
      </w:tr>
      <w:tr>
        <w:tc>
          <w:tcPr/>
          <w:p>
            <w:pPr>
              <w:pStyle w:val="Compact"/>
              <w:jc w:val="left"/>
            </w:pPr>
            <w:r>
              <w:t xml:space="preserve">A4</w:t>
            </w:r>
          </w:p>
        </w:tc>
        <w:tc>
          <w:tcPr/>
          <w:p>
            <w:pPr>
              <w:pStyle w:val="Compact"/>
              <w:jc w:val="left"/>
            </w:pPr>
            <w:r>
              <w:t xml:space="preserve">Governor – enforces that risk outputs are advisory only; never blocks actions unless combined with other rules (e.g., GNN sanctions)</w:t>
            </w:r>
          </w:p>
        </w:tc>
      </w:tr>
    </w:tbl>
    <w:bookmarkEnd w:id="605"/>
    <w:bookmarkStart w:id="606" w:name="table-122"/>
    <w:p>
      <w:pPr>
        <w:pStyle w:val="3"/>
      </w:pPr>
      <w:r>
        <w:t xml:space="preserve">Table 122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Type</w:t>
            </w:r>
          </w:p>
        </w:tc>
        <w:tc>
          <w:tcPr/>
          <w:p>
            <w:pPr>
              <w:pStyle w:val="Compact"/>
              <w:jc w:val="left"/>
            </w:pPr>
            <w:r>
              <w:t xml:space="preserve">Model / Method</w:t>
            </w:r>
          </w:p>
        </w:tc>
        <w:tc>
          <w:tcPr/>
          <w:p>
            <w:pPr>
              <w:pStyle w:val="Compact"/>
              <w:jc w:val="left"/>
            </w:pPr>
            <w:r>
              <w:t xml:space="preserve">Input Features</w:t>
            </w:r>
          </w:p>
        </w:tc>
        <w:tc>
          <w:tcPr/>
          <w:p>
            <w:pPr>
              <w:pStyle w:val="Compact"/>
              <w:jc w:val="left"/>
            </w:pPr>
            <w:r>
              <w:t xml:space="preserve">Output Range</w:t>
            </w:r>
          </w:p>
        </w:tc>
        <w:tc>
          <w:tcPr/>
          <w:p>
            <w:pPr>
              <w:pStyle w:val="Compact"/>
              <w:jc w:val="left"/>
            </w:pPr>
            <w:r>
              <w:t xml:space="preserve">Update Frequency</w:t>
            </w:r>
          </w:p>
        </w:tc>
      </w:tr>
      <w:tr>
        <w:tc>
          <w:tcPr/>
          <w:p>
            <w:pPr>
              <w:pStyle w:val="Compact"/>
              <w:jc w:val="left"/>
            </w:pPr>
            <w:r>
              <w:t xml:space="preserve">Customs delay risk</w:t>
            </w:r>
          </w:p>
        </w:tc>
        <w:tc>
          <w:tcPr/>
          <w:p>
            <w:pPr>
              <w:pStyle w:val="Compact"/>
              <w:jc w:val="left"/>
            </w:pPr>
            <w:r>
              <w:t xml:space="preserve">XGBoost (port congestion, HS code, origin, season, vessel type)</w:t>
            </w:r>
          </w:p>
        </w:tc>
        <w:tc>
          <w:tcPr/>
          <w:p>
            <w:pPr>
              <w:pStyle w:val="Compact"/>
              <w:jc w:val="left"/>
            </w:pPr>
            <w:r>
              <w:t xml:space="preserve">Port congestion index, historical clearance time, commodity group, origin country</w:t>
            </w:r>
          </w:p>
        </w:tc>
        <w:tc>
          <w:tcPr/>
          <w:p>
            <w:pPr>
              <w:pStyle w:val="Compact"/>
              <w:jc w:val="left"/>
            </w:pPr>
            <w:r>
              <w:t xml:space="preserve">Probability 0–100%</w:t>
            </w:r>
          </w:p>
        </w:tc>
        <w:tc>
          <w:tcPr/>
          <w:p>
            <w:pPr>
              <w:pStyle w:val="Compact"/>
              <w:jc w:val="left"/>
            </w:pPr>
            <w:r>
              <w:t xml:space="preserve">Daily</w:t>
            </w:r>
          </w:p>
        </w:tc>
      </w:tr>
      <w:tr>
        <w:tc>
          <w:tcPr/>
          <w:p>
            <w:pPr>
              <w:pStyle w:val="Compact"/>
              <w:jc w:val="left"/>
            </w:pPr>
            <w:r>
              <w:t xml:space="preserve">Documentation rejection probability</w:t>
            </w:r>
          </w:p>
        </w:tc>
        <w:tc>
          <w:tcPr/>
          <w:p>
            <w:pPr>
              <w:pStyle w:val="Compact"/>
              <w:jc w:val="left"/>
            </w:pPr>
            <w:r>
              <w:t xml:space="preserve">LightGBM + HF Donut (document quality)</w:t>
            </w:r>
          </w:p>
        </w:tc>
        <w:tc>
          <w:tcPr/>
          <w:p>
            <w:pPr>
              <w:pStyle w:val="Compact"/>
              <w:jc w:val="left"/>
            </w:pPr>
            <w:r>
              <w:t xml:space="preserve">Document type, issuer country, past rejection rate, AI extraction confidence</w:t>
            </w:r>
          </w:p>
        </w:tc>
        <w:tc>
          <w:tcPr/>
          <w:p>
            <w:pPr>
              <w:pStyle w:val="Compact"/>
              <w:jc w:val="left"/>
            </w:pPr>
            <w:r>
              <w:t xml:space="preserve">Low / Medium / High</w:t>
            </w:r>
          </w:p>
        </w:tc>
        <w:tc>
          <w:tcPr/>
          <w:p>
            <w:pPr>
              <w:pStyle w:val="Compact"/>
              <w:jc w:val="left"/>
            </w:pPr>
            <w:r>
              <w:t xml:space="preserve">Per document</w:t>
            </w:r>
          </w:p>
        </w:tc>
      </w:tr>
      <w:tr>
        <w:tc>
          <w:tcPr/>
          <w:p>
            <w:pPr>
              <w:pStyle w:val="Compact"/>
              <w:jc w:val="left"/>
            </w:pPr>
            <w:r>
              <w:t xml:space="preserve">Counterparty default risk (trade)</w:t>
            </w:r>
          </w:p>
        </w:tc>
        <w:tc>
          <w:tcPr/>
          <w:p>
            <w:pPr>
              <w:pStyle w:val="Compact"/>
              <w:jc w:val="left"/>
            </w:pPr>
            <w:r>
              <w:t xml:space="preserve">LSTM (financing history, payment behaviour, dispute frequency)</w:t>
            </w:r>
          </w:p>
        </w:tc>
        <w:tc>
          <w:tcPr/>
          <w:p>
            <w:pPr>
              <w:pStyle w:val="Compact"/>
              <w:jc w:val="left"/>
            </w:pPr>
            <w:r>
              <w:t xml:space="preserve">Payment punctuality, dispute volume, credit score trend, jurisdiction risk</w:t>
            </w:r>
          </w:p>
        </w:tc>
        <w:tc>
          <w:tcPr/>
          <w:p>
            <w:pPr>
              <w:pStyle w:val="Compact"/>
              <w:jc w:val="left"/>
            </w:pPr>
            <w:r>
              <w:t xml:space="preserve">0–100%</w:t>
            </w:r>
          </w:p>
        </w:tc>
        <w:tc>
          <w:tcPr/>
          <w:p>
            <w:pPr>
              <w:pStyle w:val="Compact"/>
              <w:jc w:val="left"/>
            </w:pPr>
            <w:r>
              <w:t xml:space="preserve">Weekly</w:t>
            </w:r>
          </w:p>
        </w:tc>
      </w:tr>
      <w:tr>
        <w:tc>
          <w:tcPr/>
          <w:p>
            <w:pPr>
              <w:pStyle w:val="Compact"/>
              <w:jc w:val="left"/>
            </w:pPr>
            <w:r>
              <w:t xml:space="preserve">Financing recommendation</w:t>
            </w:r>
          </w:p>
        </w:tc>
        <w:tc>
          <w:tcPr/>
          <w:p>
            <w:pPr>
              <w:pStyle w:val="Compact"/>
              <w:jc w:val="left"/>
            </w:pPr>
            <w:r>
              <w:t xml:space="preserve">XGBoost + Groq (plain-language)</w:t>
            </w:r>
          </w:p>
        </w:tc>
        <w:tc>
          <w:tcPr/>
          <w:p>
            <w:pPr>
              <w:pStyle w:val="Compact"/>
              <w:jc w:val="left"/>
            </w:pPr>
            <w:r>
              <w:t xml:space="preserve">Borrower credit score, collateral type, tenor, commodity price volatility</w:t>
            </w:r>
          </w:p>
        </w:tc>
        <w:tc>
          <w:tcPr/>
          <w:p>
            <w:pPr>
              <w:pStyle w:val="Compact"/>
              <w:jc w:val="left"/>
            </w:pPr>
            <w:r>
              <w:t xml:space="preserve">STRONG BUY / BUY / HOLD / AVOID</w:t>
            </w:r>
          </w:p>
        </w:tc>
        <w:tc>
          <w:tcPr/>
          <w:p>
            <w:pPr>
              <w:pStyle w:val="Compact"/>
              <w:jc w:val="left"/>
            </w:pPr>
            <w:r>
              <w:t xml:space="preserve">Real-time</w:t>
            </w:r>
          </w:p>
        </w:tc>
      </w:tr>
      <w:tr>
        <w:tc>
          <w:tcPr/>
          <w:p>
            <w:pPr>
              <w:pStyle w:val="Compact"/>
              <w:jc w:val="left"/>
            </w:pPr>
            <w:r>
              <w:t xml:space="preserve">Shipment risk score</w:t>
            </w:r>
          </w:p>
        </w:tc>
        <w:tc>
          <w:tcPr/>
          <w:p>
            <w:pPr>
              <w:pStyle w:val="Compact"/>
              <w:jc w:val="left"/>
            </w:pPr>
            <w:r>
              <w:t xml:space="preserve">Ensemble (GNN + LSTM + rules)</w:t>
            </w:r>
          </w:p>
        </w:tc>
        <w:tc>
          <w:tcPr/>
          <w:p>
            <w:pPr>
              <w:pStyle w:val="Compact"/>
              <w:jc w:val="left"/>
            </w:pPr>
            <w:r>
              <w:t xml:space="preserve">Sanctions proximity, route risk, carrier reliability, perishability, value density</w:t>
            </w:r>
          </w:p>
        </w:tc>
        <w:tc>
          <w:tcPr/>
          <w:p>
            <w:pPr>
              <w:pStyle w:val="Compact"/>
              <w:jc w:val="left"/>
            </w:pPr>
            <w:r>
              <w:t xml:space="preserve">0–1000 (higher = riskier)</w:t>
            </w:r>
          </w:p>
        </w:tc>
        <w:tc>
          <w:tcPr/>
          <w:p>
            <w:pPr>
              <w:pStyle w:val="Compact"/>
              <w:jc w:val="left"/>
            </w:pPr>
            <w:r>
              <w:t xml:space="preserve">Real-time</w:t>
            </w:r>
          </w:p>
        </w:tc>
      </w:tr>
      <w:tr>
        <w:tc>
          <w:tcPr/>
          <w:p>
            <w:pPr>
              <w:pStyle w:val="Compact"/>
              <w:jc w:val="left"/>
            </w:pPr>
            <w:r>
              <w:t xml:space="preserve">Route performance forecast</w:t>
            </w:r>
          </w:p>
        </w:tc>
        <w:tc>
          <w:tcPr/>
          <w:p>
            <w:pPr>
              <w:pStyle w:val="Compact"/>
              <w:jc w:val="left"/>
            </w:pPr>
            <w:r>
              <w:t xml:space="preserve">Gradient Boosting (historical delays by lane)</w:t>
            </w:r>
          </w:p>
        </w:tc>
        <w:tc>
          <w:tcPr/>
          <w:p>
            <w:pPr>
              <w:pStyle w:val="Compact"/>
              <w:jc w:val="left"/>
            </w:pPr>
            <w:r>
              <w:t xml:space="preserve">Origin-destination pair, season, carrier, port congestion</w:t>
            </w:r>
          </w:p>
        </w:tc>
        <w:tc>
          <w:tcPr/>
          <w:p>
            <w:pPr>
              <w:pStyle w:val="Compact"/>
              <w:jc w:val="left"/>
            </w:pPr>
            <w:r>
              <w:t xml:space="preserve">On-time probability (0–100%)</w:t>
            </w:r>
          </w:p>
        </w:tc>
        <w:tc>
          <w:tcPr/>
          <w:p>
            <w:pPr>
              <w:pStyle w:val="Compact"/>
              <w:jc w:val="left"/>
            </w:pPr>
            <w:r>
              <w:t xml:space="preserve">Daily</w:t>
            </w:r>
          </w:p>
        </w:tc>
      </w:tr>
      <w:tr>
        <w:tc>
          <w:tcPr/>
          <w:p>
            <w:pPr>
              <w:pStyle w:val="Compact"/>
              <w:jc w:val="left"/>
            </w:pPr>
            <w:r>
              <w:t xml:space="preserve">Price volatility risk</w:t>
            </w:r>
          </w:p>
        </w:tc>
        <w:tc>
          <w:tcPr/>
          <w:p>
            <w:pPr>
              <w:pStyle w:val="Compact"/>
              <w:jc w:val="left"/>
            </w:pPr>
            <w:r>
              <w:t xml:space="preserve">GARCH + XGBoost</w:t>
            </w:r>
          </w:p>
        </w:tc>
        <w:tc>
          <w:tcPr/>
          <w:p>
            <w:pPr>
              <w:pStyle w:val="Compact"/>
              <w:jc w:val="left"/>
            </w:pPr>
            <w:r>
              <w:t xml:space="preserve">Commodity index, 30-day price changes, news sentiment (scraped)</w:t>
            </w:r>
          </w:p>
        </w:tc>
        <w:tc>
          <w:tcPr/>
          <w:p>
            <w:pPr>
              <w:pStyle w:val="Compact"/>
              <w:jc w:val="left"/>
            </w:pPr>
            <w:r>
              <w:t xml:space="preserve">Low / Medium / High</w:t>
            </w:r>
          </w:p>
        </w:tc>
        <w:tc>
          <w:tcPr/>
          <w:p>
            <w:pPr>
              <w:pStyle w:val="Compact"/>
              <w:jc w:val="left"/>
            </w:pPr>
            <w:r>
              <w:t xml:space="preserve">Daily</w:t>
            </w:r>
          </w:p>
        </w:tc>
      </w:tr>
    </w:tbl>
    <w:bookmarkEnd w:id="606"/>
    <w:bookmarkStart w:id="607" w:name="table-123"/>
    <w:p>
      <w:pPr>
        <w:pStyle w:val="3"/>
      </w:pPr>
      <w:r>
        <w:t xml:space="preserve">Table 123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Data Used</w:t>
            </w:r>
          </w:p>
        </w:tc>
        <w:tc>
          <w:tcPr/>
          <w:p>
            <w:pPr>
              <w:pStyle w:val="Compact"/>
              <w:jc w:val="left"/>
            </w:pPr>
            <w:r>
              <w:t xml:space="preserve">Update Frequency</w:t>
            </w:r>
          </w:p>
        </w:tc>
      </w:tr>
      <w:tr>
        <w:tc>
          <w:tcPr/>
          <w:p>
            <w:pPr>
              <w:pStyle w:val="Compact"/>
              <w:jc w:val="left"/>
            </w:pPr>
            <w:r>
              <w:t xml:space="preserve">Trade Memory Layer (Part 19)</w:t>
            </w:r>
          </w:p>
        </w:tc>
        <w:tc>
          <w:tcPr/>
          <w:p>
            <w:pPr>
              <w:pStyle w:val="Compact"/>
              <w:jc w:val="left"/>
            </w:pPr>
            <w:r>
              <w:t xml:space="preserve">Historical delays, rejections, defaults</w:t>
            </w:r>
          </w:p>
        </w:tc>
        <w:tc>
          <w:tcPr/>
          <w:p>
            <w:pPr>
              <w:pStyle w:val="Compact"/>
              <w:jc w:val="left"/>
            </w:pPr>
            <w:r>
              <w:t xml:space="preserve">Real-time (as events occur)</w:t>
            </w:r>
          </w:p>
        </w:tc>
      </w:tr>
      <w:tr>
        <w:tc>
          <w:tcPr/>
          <w:p>
            <w:pPr>
              <w:pStyle w:val="Compact"/>
              <w:jc w:val="left"/>
            </w:pPr>
            <w:r>
              <w:t xml:space="preserve">RIA (Part 4.1)</w:t>
            </w:r>
          </w:p>
        </w:tc>
        <w:tc>
          <w:tcPr/>
          <w:p>
            <w:pPr>
              <w:pStyle w:val="Compact"/>
              <w:jc w:val="left"/>
            </w:pPr>
            <w:r>
              <w:t xml:space="preserve">Port congestion, MRL changes, sanctions, weather</w:t>
            </w:r>
          </w:p>
        </w:tc>
        <w:tc>
          <w:tcPr/>
          <w:p>
            <w:pPr>
              <w:pStyle w:val="Compact"/>
              <w:jc w:val="left"/>
            </w:pPr>
            <w:r>
              <w:t xml:space="preserve">Every 6 hours</w:t>
            </w:r>
          </w:p>
        </w:tc>
      </w:tr>
      <w:tr>
        <w:tc>
          <w:tcPr/>
          <w:p>
            <w:pPr>
              <w:pStyle w:val="Compact"/>
              <w:jc w:val="left"/>
            </w:pPr>
            <w:r>
              <w:t xml:space="preserve">AIS (vessel positions)</w:t>
            </w:r>
          </w:p>
        </w:tc>
        <w:tc>
          <w:tcPr/>
          <w:p>
            <w:pPr>
              <w:pStyle w:val="Compact"/>
              <w:jc w:val="left"/>
            </w:pPr>
            <w:r>
              <w:t xml:space="preserve">Real-time ETA deviations</w:t>
            </w:r>
          </w:p>
        </w:tc>
        <w:tc>
          <w:tcPr/>
          <w:p>
            <w:pPr>
              <w:pStyle w:val="Compact"/>
              <w:jc w:val="left"/>
            </w:pPr>
            <w:r>
              <w:t xml:space="preserve">Every 15 minutes</w:t>
            </w:r>
          </w:p>
        </w:tc>
      </w:tr>
      <w:tr>
        <w:tc>
          <w:tcPr/>
          <w:p>
            <w:pPr>
              <w:pStyle w:val="Compact"/>
              <w:jc w:val="left"/>
            </w:pPr>
            <w:r>
              <w:t xml:space="preserve">Public commodity indices (FAO, World Bank)</w:t>
            </w:r>
          </w:p>
        </w:tc>
        <w:tc>
          <w:tcPr/>
          <w:p>
            <w:pPr>
              <w:pStyle w:val="Compact"/>
              <w:jc w:val="left"/>
            </w:pPr>
            <w:r>
              <w:t xml:space="preserve">Price trends, volatility</w:t>
            </w:r>
          </w:p>
        </w:tc>
        <w:tc>
          <w:tcPr/>
          <w:p>
            <w:pPr>
              <w:pStyle w:val="Compact"/>
              <w:jc w:val="left"/>
            </w:pPr>
            <w:r>
              <w:t xml:space="preserve">Daily</w:t>
            </w:r>
          </w:p>
        </w:tc>
      </w:tr>
      <w:tr>
        <w:tc>
          <w:tcPr/>
          <w:p>
            <w:pPr>
              <w:pStyle w:val="Compact"/>
              <w:jc w:val="left"/>
            </w:pPr>
            <w:r>
              <w:t xml:space="preserve">Financing agreements &amp; repayments</w:t>
            </w:r>
          </w:p>
        </w:tc>
        <w:tc>
          <w:tcPr/>
          <w:p>
            <w:pPr>
              <w:pStyle w:val="Compact"/>
              <w:jc w:val="left"/>
            </w:pPr>
            <w:r>
              <w:t xml:space="preserve">Borrower performance, default history</w:t>
            </w:r>
          </w:p>
        </w:tc>
        <w:tc>
          <w:tcPr/>
          <w:p>
            <w:pPr>
              <w:pStyle w:val="Compact"/>
              <w:jc w:val="left"/>
            </w:pPr>
            <w:r>
              <w:t xml:space="preserve">Daily aggregation</w:t>
            </w:r>
          </w:p>
        </w:tc>
      </w:tr>
      <w:tr>
        <w:tc>
          <w:tcPr/>
          <w:p>
            <w:pPr>
              <w:pStyle w:val="Compact"/>
              <w:jc w:val="left"/>
            </w:pPr>
            <w:r>
              <w:t xml:space="preserve">Carrier performance logs</w:t>
            </w:r>
          </w:p>
        </w:tc>
        <w:tc>
          <w:tcPr/>
          <w:p>
            <w:pPr>
              <w:pStyle w:val="Compact"/>
              <w:jc w:val="left"/>
            </w:pPr>
            <w:r>
              <w:t xml:space="preserve">On-time delivery %, damage claims</w:t>
            </w:r>
          </w:p>
        </w:tc>
        <w:tc>
          <w:tcPr/>
          <w:p>
            <w:pPr>
              <w:pStyle w:val="Compact"/>
              <w:jc w:val="left"/>
            </w:pPr>
            <w:r>
              <w:t xml:space="preserve">Daily</w:t>
            </w:r>
          </w:p>
        </w:tc>
      </w:tr>
      <w:tr>
        <w:tc>
          <w:tcPr/>
          <w:p>
            <w:pPr>
              <w:pStyle w:val="Compact"/>
              <w:jc w:val="left"/>
            </w:pPr>
            <w:r>
              <w:t xml:space="preserve">Counterparty TRI &amp; confidence (Part 10.12)</w:t>
            </w:r>
          </w:p>
        </w:tc>
        <w:tc>
          <w:tcPr/>
          <w:p>
            <w:pPr>
              <w:pStyle w:val="Compact"/>
              <w:jc w:val="left"/>
            </w:pPr>
            <w:r>
              <w:t xml:space="preserve">Trust score, history length</w:t>
            </w:r>
          </w:p>
        </w:tc>
        <w:tc>
          <w:tcPr/>
          <w:p>
            <w:pPr>
              <w:pStyle w:val="Compact"/>
              <w:jc w:val="left"/>
            </w:pPr>
            <w:r>
              <w:t xml:space="preserve">Daily</w:t>
            </w:r>
          </w:p>
        </w:tc>
      </w:tr>
    </w:tbl>
    <w:bookmarkEnd w:id="607"/>
    <w:bookmarkStart w:id="608" w:name="table-124"/>
    <w:p>
      <w:pPr>
        <w:pStyle w:val="3"/>
      </w:pPr>
      <w:r>
        <w:t xml:space="preserve">Table 124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Score Range</w:t>
            </w:r>
          </w:p>
        </w:tc>
        <w:tc>
          <w:tcPr/>
          <w:p>
            <w:pPr>
              <w:pStyle w:val="Compact"/>
              <w:jc w:val="left"/>
            </w:pPr>
            <w:r>
              <w:t xml:space="preserve">Colour</w:t>
            </w:r>
          </w:p>
        </w:tc>
        <w:tc>
          <w:tcPr/>
          <w:p>
            <w:pPr>
              <w:pStyle w:val="Compact"/>
              <w:jc w:val="left"/>
            </w:pPr>
            <w:r>
              <w:t xml:space="preserve">Icon</w:t>
            </w:r>
          </w:p>
        </w:tc>
        <w:tc>
          <w:tcPr/>
          <w:p>
            <w:pPr>
              <w:pStyle w:val="Compact"/>
              <w:jc w:val="left"/>
            </w:pPr>
            <w:r>
              <w:t xml:space="preserve">Interpretation</w:t>
            </w:r>
          </w:p>
        </w:tc>
      </w:tr>
      <w:tr>
        <w:tc>
          <w:tcPr/>
          <w:p>
            <w:pPr>
              <w:pStyle w:val="Compact"/>
              <w:jc w:val="left"/>
            </w:pPr>
            <w:r>
              <w:t xml:space="preserve">0–200</w:t>
            </w:r>
          </w:p>
        </w:tc>
        <w:tc>
          <w:tcPr/>
          <w:p>
            <w:pPr>
              <w:pStyle w:val="Compact"/>
              <w:jc w:val="left"/>
            </w:pPr>
            <w:r>
              <w:t xml:space="preserve">🟢 Green</w:t>
            </w:r>
          </w:p>
        </w:tc>
        <w:tc>
          <w:tcPr/>
          <w:p>
            <w:pPr>
              <w:pStyle w:val="Compact"/>
              <w:jc w:val="left"/>
            </w:pPr>
            <w:r>
              <w:t xml:space="preserve">✅</w:t>
            </w:r>
          </w:p>
        </w:tc>
        <w:tc>
          <w:tcPr/>
          <w:p>
            <w:pPr>
              <w:pStyle w:val="Compact"/>
              <w:jc w:val="left"/>
            </w:pPr>
            <w:r>
              <w:t xml:space="preserve">Low risk – no action needed</w:t>
            </w:r>
          </w:p>
        </w:tc>
      </w:tr>
      <w:tr>
        <w:tc>
          <w:tcPr/>
          <w:p>
            <w:pPr>
              <w:pStyle w:val="Compact"/>
              <w:jc w:val="left"/>
            </w:pPr>
            <w:r>
              <w:t xml:space="preserve">201–400</w:t>
            </w:r>
          </w:p>
        </w:tc>
        <w:tc>
          <w:tcPr/>
          <w:p>
            <w:pPr>
              <w:pStyle w:val="Compact"/>
              <w:jc w:val="left"/>
            </w:pPr>
            <w:r>
              <w:t xml:space="preserve">🟡 Amber</w:t>
            </w:r>
          </w:p>
        </w:tc>
        <w:tc>
          <w:tcPr/>
          <w:p>
            <w:pPr>
              <w:pStyle w:val="Compact"/>
              <w:jc w:val="left"/>
            </w:pPr>
            <w:r>
              <w:t xml:space="preserve">⚠️</w:t>
            </w:r>
          </w:p>
        </w:tc>
        <w:tc>
          <w:tcPr/>
          <w:p>
            <w:pPr>
              <w:pStyle w:val="Compact"/>
              <w:jc w:val="left"/>
            </w:pPr>
            <w:r>
              <w:t xml:space="preserve">Medium risk – review recommended</w:t>
            </w:r>
          </w:p>
        </w:tc>
      </w:tr>
      <w:tr>
        <w:tc>
          <w:tcPr/>
          <w:p>
            <w:pPr>
              <w:pStyle w:val="Compact"/>
              <w:jc w:val="left"/>
            </w:pPr>
            <w:r>
              <w:t xml:space="preserve">401–600</w:t>
            </w:r>
          </w:p>
        </w:tc>
        <w:tc>
          <w:tcPr/>
          <w:p>
            <w:pPr>
              <w:pStyle w:val="Compact"/>
              <w:jc w:val="left"/>
            </w:pPr>
            <w:r>
              <w:t xml:space="preserve">🟠 Orange</w:t>
            </w:r>
          </w:p>
        </w:tc>
        <w:tc>
          <w:tcPr/>
          <w:p>
            <w:pPr>
              <w:pStyle w:val="Compact"/>
              <w:jc w:val="left"/>
            </w:pPr>
            <w:r>
              <w:t xml:space="preserve">🔶</w:t>
            </w:r>
          </w:p>
        </w:tc>
        <w:tc>
          <w:tcPr/>
          <w:p>
            <w:pPr>
              <w:pStyle w:val="Compact"/>
              <w:jc w:val="left"/>
            </w:pPr>
            <w:r>
              <w:t xml:space="preserve">Elevated risk – due diligence advised</w:t>
            </w:r>
          </w:p>
        </w:tc>
      </w:tr>
      <w:tr>
        <w:tc>
          <w:tcPr/>
          <w:p>
            <w:pPr>
              <w:pStyle w:val="Compact"/>
              <w:jc w:val="left"/>
            </w:pPr>
            <w:r>
              <w:t xml:space="preserve">601–800</w:t>
            </w:r>
          </w:p>
        </w:tc>
        <w:tc>
          <w:tcPr/>
          <w:p>
            <w:pPr>
              <w:pStyle w:val="Compact"/>
              <w:jc w:val="left"/>
            </w:pPr>
            <w:r>
              <w:t xml:space="preserve">🔴 Red</w:t>
            </w:r>
          </w:p>
        </w:tc>
        <w:tc>
          <w:tcPr/>
          <w:p>
            <w:pPr>
              <w:pStyle w:val="Compact"/>
              <w:jc w:val="left"/>
            </w:pPr>
            <w:r>
              <w:t xml:space="preserve">❌</w:t>
            </w:r>
          </w:p>
        </w:tc>
        <w:tc>
          <w:tcPr/>
          <w:p>
            <w:pPr>
              <w:pStyle w:val="Compact"/>
              <w:jc w:val="left"/>
            </w:pPr>
            <w:r>
              <w:t xml:space="preserve">High risk – enhanced scrutiny required</w:t>
            </w:r>
          </w:p>
        </w:tc>
      </w:tr>
      <w:tr>
        <w:tc>
          <w:tcPr/>
          <w:p>
            <w:pPr>
              <w:pStyle w:val="Compact"/>
              <w:jc w:val="left"/>
            </w:pPr>
            <w:r>
              <w:t xml:space="preserve">801–1000</w:t>
            </w:r>
          </w:p>
        </w:tc>
        <w:tc>
          <w:tcPr/>
          <w:p>
            <w:pPr>
              <w:pStyle w:val="Compact"/>
              <w:jc w:val="left"/>
            </w:pPr>
            <w:r>
              <w:t xml:space="preserve">⚫ Black</w:t>
            </w:r>
          </w:p>
        </w:tc>
        <w:tc>
          <w:tcPr/>
          <w:p>
            <w:pPr>
              <w:pStyle w:val="Compact"/>
              <w:jc w:val="left"/>
            </w:pPr>
            <w:r>
              <w:t xml:space="preserve">🚫</w:t>
            </w:r>
          </w:p>
        </w:tc>
        <w:tc>
          <w:tcPr/>
          <w:p>
            <w:pPr>
              <w:pStyle w:val="Compact"/>
              <w:jc w:val="left"/>
            </w:pPr>
            <w:r>
              <w:t xml:space="preserve">Critical risk – manual approval needed</w:t>
            </w:r>
          </w:p>
        </w:tc>
      </w:tr>
    </w:tbl>
    <w:bookmarkEnd w:id="608"/>
    <w:bookmarkStart w:id="609" w:name="table-125"/>
    <w:p>
      <w:pPr>
        <w:pStyle w:val="3"/>
      </w:pPr>
      <w:r>
        <w:t xml:space="preserve">Table 125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Integration Type</w:t>
            </w:r>
          </w:p>
        </w:tc>
        <w:tc>
          <w:tcPr/>
          <w:p>
            <w:pPr>
              <w:pStyle w:val="Compact"/>
              <w:jc w:val="left"/>
            </w:pPr>
            <w:r>
              <w:t xml:space="preserve">Behaviour</w:t>
            </w:r>
          </w:p>
        </w:tc>
      </w:tr>
      <w:tr>
        <w:tc>
          <w:tcPr/>
          <w:p>
            <w:pPr>
              <w:pStyle w:val="Compact"/>
              <w:jc w:val="left"/>
            </w:pPr>
            <w:r>
              <w:t xml:space="preserve">Governor (Part 1)</w:t>
            </w:r>
          </w:p>
        </w:tc>
        <w:tc>
          <w:tcPr/>
          <w:p>
            <w:pPr>
              <w:pStyle w:val="Compact"/>
              <w:jc w:val="left"/>
            </w:pPr>
            <w:r>
              <w:t xml:space="preserve">Synchronous call for trade.initiate, financing.request, distressed.declare</w:t>
            </w:r>
          </w:p>
        </w:tc>
        <w:tc>
          <w:tcPr/>
          <w:p>
            <w:pPr>
              <w:pStyle w:val="Compact"/>
              <w:jc w:val="left"/>
            </w:pPr>
            <w:r>
              <w:t xml:space="preserve">Risk scores added to Governor context; never block alone, but may contribute to CONDITIONAL verdict when combined with GNN sanctions (Add-on 1)</w:t>
            </w:r>
          </w:p>
        </w:tc>
      </w:tr>
      <w:tr>
        <w:tc>
          <w:tcPr/>
          <w:p>
            <w:pPr>
              <w:pStyle w:val="Compact"/>
              <w:jc w:val="left"/>
            </w:pPr>
            <w:r>
              <w:t xml:space="preserve">Trade Command Center (Part 12A.2)</w:t>
            </w:r>
          </w:p>
        </w:tc>
        <w:tc>
          <w:tcPr/>
          <w:p>
            <w:pPr>
              <w:pStyle w:val="Compact"/>
              <w:jc w:val="left"/>
            </w:pPr>
            <w:r>
              <w:t xml:space="preserve">Display risk badge + expandable summary</w:t>
            </w:r>
          </w:p>
        </w:tc>
        <w:tc>
          <w:tcPr/>
          <w:p>
            <w:pPr>
              <w:pStyle w:val="Compact"/>
              <w:jc w:val="left"/>
            </w:pPr>
            <w:r>
              <w:t xml:space="preserve">User clicks badge to see detailed breakdown and mitigation suggestions</w:t>
            </w:r>
          </w:p>
        </w:tc>
      </w:tr>
      <w:tr>
        <w:tc>
          <w:tcPr/>
          <w:p>
            <w:pPr>
              <w:pStyle w:val="Compact"/>
              <w:jc w:val="left"/>
            </w:pPr>
            <w:r>
              <w:t xml:space="preserve">Financier Portal (Part 12C.8.2)</w:t>
            </w:r>
          </w:p>
        </w:tc>
        <w:tc>
          <w:tcPr/>
          <w:p>
            <w:pPr>
              <w:pStyle w:val="Compact"/>
              <w:jc w:val="left"/>
            </w:pPr>
            <w:r>
              <w:t xml:space="preserve">Recommendation card in bid form</w:t>
            </w:r>
          </w:p>
        </w:tc>
        <w:tc>
          <w:tcPr/>
          <w:p>
            <w:pPr>
              <w:pStyle w:val="Compact"/>
              <w:jc w:val="left"/>
            </w:pPr>
            <w:r>
              <w:t xml:space="preserve">Financier can accept, override, or ignore</w:t>
            </w:r>
          </w:p>
        </w:tc>
      </w:tr>
      <w:tr>
        <w:tc>
          <w:tcPr/>
          <w:p>
            <w:pPr>
              <w:pStyle w:val="Compact"/>
              <w:jc w:val="left"/>
            </w:pPr>
            <w:r>
              <w:t xml:space="preserve">Smart Inbox (Part 12A.1)</w:t>
            </w:r>
          </w:p>
        </w:tc>
        <w:tc>
          <w:tcPr/>
          <w:p>
            <w:pPr>
              <w:pStyle w:val="Compact"/>
              <w:jc w:val="left"/>
            </w:pPr>
            <w:r>
              <w:t xml:space="preserve">High-risk alerts (priority 70)</w:t>
            </w:r>
          </w:p>
        </w:tc>
        <w:tc>
          <w:tcPr/>
          <w:p>
            <w:pPr>
              <w:pStyle w:val="Compact"/>
              <w:jc w:val="left"/>
            </w:pPr>
            <w:r>
              <w:t xml:space="preserve">“</w:t>
            </w:r>
            <w:r>
              <w:t xml:space="preserve">⚠️ High customs delay risk (78%) for USTN-EG-001 – upload documents now</w:t>
            </w:r>
            <w:r>
              <w:t xml:space="preserve">”</w:t>
            </w:r>
          </w:p>
        </w:tc>
      </w:tr>
      <w:tr>
        <w:tc>
          <w:tcPr/>
          <w:p>
            <w:pPr>
              <w:pStyle w:val="Compact"/>
              <w:jc w:val="left"/>
            </w:pPr>
            <w:r>
              <w:t xml:space="preserve">Compliance Monitor (Government Portal, Part 12C.10.10)</w:t>
            </w:r>
          </w:p>
        </w:tc>
        <w:tc>
          <w:tcPr/>
          <w:p>
            <w:pPr>
              <w:pStyle w:val="Compact"/>
              <w:jc w:val="left"/>
            </w:pPr>
            <w:r>
              <w:t xml:space="preserve">Aggregated risk heatmap</w:t>
            </w:r>
          </w:p>
        </w:tc>
        <w:tc>
          <w:tcPr/>
          <w:p>
            <w:pPr>
              <w:pStyle w:val="Compact"/>
              <w:jc w:val="left"/>
            </w:pPr>
            <w:r>
              <w:t xml:space="preserve">Show distribution of risk scores by corridor, commodity, carrier</w:t>
            </w:r>
          </w:p>
        </w:tc>
      </w:tr>
    </w:tbl>
    <w:bookmarkEnd w:id="609"/>
    <w:bookmarkStart w:id="610" w:name="table-126"/>
    <w:p>
      <w:pPr>
        <w:pStyle w:val="3"/>
      </w:pPr>
      <w:r>
        <w:t xml:space="preserve">Table 126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GET</w:t>
            </w:r>
          </w:p>
        </w:tc>
        <w:tc>
          <w:tcPr/>
          <w:p>
            <w:pPr>
              <w:pStyle w:val="Compact"/>
              <w:jc w:val="left"/>
            </w:pPr>
            <w:r>
              <w:t xml:space="preserve">/v1/risk/shipment/{ustn}</w:t>
            </w:r>
          </w:p>
        </w:tc>
        <w:tc>
          <w:tcPr/>
          <w:p>
            <w:pPr>
              <w:pStyle w:val="Compact"/>
              <w:jc w:val="left"/>
            </w:pPr>
            <w:r>
              <w:t xml:space="preserve">Return full risk assessment for a specific USTN (shipment risk score, customs delay probability, documentation risk, route forecast)</w:t>
            </w:r>
          </w:p>
        </w:tc>
      </w:tr>
      <w:tr>
        <w:tc>
          <w:tcPr/>
          <w:p>
            <w:pPr>
              <w:pStyle w:val="Compact"/>
              <w:jc w:val="left"/>
            </w:pPr>
            <w:r>
              <w:t xml:space="preserve">GET</w:t>
            </w:r>
          </w:p>
        </w:tc>
        <w:tc>
          <w:tcPr/>
          <w:p>
            <w:pPr>
              <w:pStyle w:val="Compact"/>
              <w:jc w:val="left"/>
            </w:pPr>
            <w:r>
              <w:t xml:space="preserve">/v1/risk/counterparty/{gtid}</w:t>
            </w:r>
          </w:p>
        </w:tc>
        <w:tc>
          <w:tcPr/>
          <w:p>
            <w:pPr>
              <w:pStyle w:val="Compact"/>
              <w:jc w:val="left"/>
            </w:pPr>
            <w:r>
              <w:t xml:space="preserve">Return counterparty default risk and financing recommendation (requires consent or existing trade relationship)</w:t>
            </w:r>
          </w:p>
        </w:tc>
      </w:tr>
      <w:tr>
        <w:tc>
          <w:tcPr/>
          <w:p>
            <w:pPr>
              <w:pStyle w:val="Compact"/>
              <w:jc w:val="left"/>
            </w:pPr>
            <w:r>
              <w:t xml:space="preserve">POST</w:t>
            </w:r>
          </w:p>
        </w:tc>
        <w:tc>
          <w:tcPr/>
          <w:p>
            <w:pPr>
              <w:pStyle w:val="Compact"/>
              <w:jc w:val="left"/>
            </w:pPr>
            <w:r>
              <w:t xml:space="preserve">/v1/risk/financing/recommend</w:t>
            </w:r>
          </w:p>
        </w:tc>
        <w:tc>
          <w:tcPr/>
          <w:p>
            <w:pPr>
              <w:pStyle w:val="Compact"/>
              <w:jc w:val="left"/>
            </w:pPr>
            <w:r>
              <w:t xml:space="preserve">Generate financing recommendation for a given request payload (used internally by financing service)</w:t>
            </w:r>
          </w:p>
        </w:tc>
      </w:tr>
      <w:tr>
        <w:tc>
          <w:tcPr/>
          <w:p>
            <w:pPr>
              <w:pStyle w:val="Compact"/>
              <w:jc w:val="left"/>
            </w:pPr>
            <w:r>
              <w:t xml:space="preserve">GET</w:t>
            </w:r>
          </w:p>
        </w:tc>
        <w:tc>
          <w:tcPr/>
          <w:p>
            <w:pPr>
              <w:pStyle w:val="Compact"/>
              <w:jc w:val="left"/>
            </w:pPr>
            <w:r>
              <w:t xml:space="preserve">/v1/risk/route?origin=X&amp;dest=Y&amp;commodity=Z</w:t>
            </w:r>
          </w:p>
        </w:tc>
        <w:tc>
          <w:tcPr/>
          <w:p>
            <w:pPr>
              <w:pStyle w:val="Compact"/>
              <w:jc w:val="left"/>
            </w:pPr>
            <w:r>
              <w:t xml:space="preserve">Return route performance forecast (advisory)</w:t>
            </w:r>
          </w:p>
        </w:tc>
      </w:tr>
    </w:tbl>
    <w:bookmarkEnd w:id="610"/>
    <w:bookmarkStart w:id="611" w:name="table-127"/>
    <w:p>
      <w:pPr>
        <w:pStyle w:val="3"/>
      </w:pPr>
      <w:r>
        <w:t xml:space="preserve">Table 127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Constraint</w:t>
            </w:r>
          </w:p>
        </w:tc>
        <w:tc>
          <w:tcPr/>
          <w:p>
            <w:pPr>
              <w:pStyle w:val="Compact"/>
              <w:jc w:val="left"/>
            </w:pPr>
            <w:r>
              <w:t xml:space="preserve">Enforcement</w:t>
            </w:r>
          </w:p>
        </w:tc>
      </w:tr>
      <w:tr>
        <w:tc>
          <w:tcPr/>
          <w:p>
            <w:pPr>
              <w:pStyle w:val="Compact"/>
              <w:jc w:val="left"/>
            </w:pPr>
            <w:r>
              <w:t xml:space="preserve">Advisory only</w:t>
            </w:r>
          </w:p>
        </w:tc>
        <w:tc>
          <w:tcPr/>
          <w:p>
            <w:pPr>
              <w:pStyle w:val="Compact"/>
              <w:jc w:val="left"/>
            </w:pPr>
            <w:r>
              <w:t xml:space="preserve">Governor never uses risk score alone to return DENY. May combine with GNN sanctions (if proximity ≤2) to produce CONDITIONAL.</w:t>
            </w:r>
          </w:p>
        </w:tc>
      </w:tr>
      <w:tr>
        <w:tc>
          <w:tcPr/>
          <w:p>
            <w:pPr>
              <w:pStyle w:val="Compact"/>
              <w:jc w:val="left"/>
            </w:pPr>
            <w:r>
              <w:t xml:space="preserve">No counterparty ranking</w:t>
            </w:r>
          </w:p>
        </w:tc>
        <w:tc>
          <w:tcPr/>
          <w:p>
            <w:pPr>
              <w:pStyle w:val="Compact"/>
              <w:jc w:val="left"/>
            </w:pPr>
            <w:r>
              <w:t xml:space="preserve">Risk scores are never used to create</w:t>
            </w:r>
            <w:r>
              <w:t xml:space="preserve"> </w:t>
            </w:r>
            <w:r>
              <w:t xml:space="preserve">“</w:t>
            </w:r>
            <w:r>
              <w:t xml:space="preserve">top 10 safest buyers</w:t>
            </w:r>
            <w:r>
              <w:t xml:space="preserve">”</w:t>
            </w:r>
            <w:r>
              <w:t xml:space="preserve"> </w:t>
            </w:r>
            <w:r>
              <w:t xml:space="preserve">lists or unsolicited recommendations.</w:t>
            </w:r>
          </w:p>
        </w:tc>
      </w:tr>
      <w:tr>
        <w:tc>
          <w:tcPr/>
          <w:p>
            <w:pPr>
              <w:pStyle w:val="Compact"/>
              <w:jc w:val="left"/>
            </w:pPr>
            <w:r>
              <w:t xml:space="preserve">Financing recommendation override</w:t>
            </w:r>
          </w:p>
        </w:tc>
        <w:tc>
          <w:tcPr/>
          <w:p>
            <w:pPr>
              <w:pStyle w:val="Compact"/>
              <w:jc w:val="left"/>
            </w:pPr>
            <w:r>
              <w:t xml:space="preserve">Financier must provide a reason when overriding AI recommendation; override logged.</w:t>
            </w:r>
          </w:p>
        </w:tc>
      </w:tr>
      <w:tr>
        <w:tc>
          <w:tcPr/>
          <w:p>
            <w:pPr>
              <w:pStyle w:val="Compact"/>
              <w:jc w:val="left"/>
            </w:pPr>
            <w:r>
              <w:t xml:space="preserve">Model drift monitoring</w:t>
            </w:r>
          </w:p>
        </w:tc>
        <w:tc>
          <w:tcPr/>
          <w:p>
            <w:pPr>
              <w:pStyle w:val="Compact"/>
              <w:jc w:val="left"/>
            </w:pPr>
            <w:r>
              <w:t xml:space="preserve">Weekly A2 check: if model accuracy drops below 85%, the engine falls back to a simpler rule-based risk model and alerts Admin Portal.</w:t>
            </w:r>
          </w:p>
        </w:tc>
      </w:tr>
      <w:tr>
        <w:tc>
          <w:tcPr/>
          <w:p>
            <w:pPr>
              <w:pStyle w:val="Compact"/>
              <w:jc w:val="left"/>
            </w:pPr>
            <w:r>
              <w:t xml:space="preserve">Data minimisation</w:t>
            </w:r>
          </w:p>
        </w:tc>
        <w:tc>
          <w:tcPr/>
          <w:p>
            <w:pPr>
              <w:pStyle w:val="Compact"/>
              <w:jc w:val="left"/>
            </w:pPr>
            <w:r>
              <w:t xml:space="preserve">Risk engine receives only necessary features; raw personal data (e.g., email addresses) never passed to models.</w:t>
            </w:r>
          </w:p>
        </w:tc>
      </w:tr>
    </w:tbl>
    <w:bookmarkEnd w:id="611"/>
    <w:bookmarkStart w:id="612" w:name="table-128"/>
    <w:p>
      <w:pPr>
        <w:pStyle w:val="3"/>
      </w:pPr>
      <w:r>
        <w:t xml:space="preserve">Table 128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r>
      <w:tr>
        <w:tc>
          <w:tcPr/>
          <w:p>
            <w:pPr>
              <w:pStyle w:val="Compact"/>
              <w:jc w:val="left"/>
            </w:pPr>
            <w:r>
              <w:t xml:space="preserve">POST</w:t>
            </w:r>
          </w:p>
        </w:tc>
        <w:tc>
          <w:tcPr/>
          <w:p>
            <w:pPr>
              <w:pStyle w:val="Compact"/>
              <w:jc w:val="left"/>
            </w:pPr>
            <w:r>
              <w:t xml:space="preserve">/v1/dispute/file</w:t>
            </w:r>
          </w:p>
        </w:tc>
        <w:tc>
          <w:tcPr/>
          <w:p>
            <w:pPr>
              <w:pStyle w:val="Compact"/>
              <w:jc w:val="left"/>
            </w:pPr>
            <w:r>
              <w:t xml:space="preserve">File a new dispute (body includes USTN, category, description, remedy)</w:t>
            </w:r>
          </w:p>
        </w:tc>
      </w:tr>
      <w:tr>
        <w:tc>
          <w:tcPr/>
          <w:p>
            <w:pPr>
              <w:pStyle w:val="Compact"/>
              <w:jc w:val="left"/>
            </w:pPr>
            <w:r>
              <w:t xml:space="preserve">GET</w:t>
            </w:r>
          </w:p>
        </w:tc>
        <w:tc>
          <w:tcPr/>
          <w:p>
            <w:pPr>
              <w:pStyle w:val="Compact"/>
              <w:jc w:val="left"/>
            </w:pPr>
            <w:r>
              <w:t xml:space="preserve">/v1/dispute/{dispute_id}</w:t>
            </w:r>
          </w:p>
        </w:tc>
        <w:tc>
          <w:tcPr/>
          <w:p>
            <w:pPr>
              <w:pStyle w:val="Compact"/>
              <w:jc w:val="left"/>
            </w:pPr>
            <w:r>
              <w:t xml:space="preserve">Retrieve dispute details (role-based)</w:t>
            </w:r>
          </w:p>
        </w:tc>
      </w:tr>
      <w:tr>
        <w:tc>
          <w:tcPr/>
          <w:p>
            <w:pPr>
              <w:pStyle w:val="Compact"/>
              <w:jc w:val="left"/>
            </w:pPr>
            <w:r>
              <w:t xml:space="preserve">POST</w:t>
            </w:r>
          </w:p>
        </w:tc>
        <w:tc>
          <w:tcPr/>
          <w:p>
            <w:pPr>
              <w:pStyle w:val="Compact"/>
              <w:jc w:val="left"/>
            </w:pPr>
            <w:r>
              <w:t xml:space="preserve">/v1/dispute/{dispute_id}/mediate</w:t>
            </w:r>
          </w:p>
        </w:tc>
        <w:tc>
          <w:tcPr/>
          <w:p>
            <w:pPr>
              <w:pStyle w:val="Compact"/>
              <w:jc w:val="left"/>
            </w:pPr>
            <w:r>
              <w:t xml:space="preserve">Post a mediation message</w:t>
            </w:r>
          </w:p>
        </w:tc>
      </w:tr>
      <w:tr>
        <w:tc>
          <w:tcPr/>
          <w:p>
            <w:pPr>
              <w:pStyle w:val="Compact"/>
              <w:jc w:val="left"/>
            </w:pPr>
            <w:r>
              <w:t xml:space="preserve">GET</w:t>
            </w:r>
          </w:p>
        </w:tc>
        <w:tc>
          <w:tcPr/>
          <w:p>
            <w:pPr>
              <w:pStyle w:val="Compact"/>
              <w:jc w:val="left"/>
            </w:pPr>
            <w:r>
              <w:t xml:space="preserve">/v1/dispute/{dispute_id}/evidence/package</w:t>
            </w:r>
          </w:p>
        </w:tc>
        <w:tc>
          <w:tcPr/>
          <w:p>
            <w:pPr>
              <w:pStyle w:val="Compact"/>
              <w:jc w:val="left"/>
            </w:pPr>
            <w:r>
              <w:t xml:space="preserve">Download the compiled evidence package (signed)</w:t>
            </w:r>
          </w:p>
        </w:tc>
      </w:tr>
      <w:tr>
        <w:tc>
          <w:tcPr/>
          <w:p>
            <w:pPr>
              <w:pStyle w:val="Compact"/>
              <w:jc w:val="left"/>
            </w:pPr>
            <w:r>
              <w:t xml:space="preserve">POST</w:t>
            </w:r>
          </w:p>
        </w:tc>
        <w:tc>
          <w:tcPr/>
          <w:p>
            <w:pPr>
              <w:pStyle w:val="Compact"/>
              <w:jc w:val="left"/>
            </w:pPr>
            <w:r>
              <w:t xml:space="preserve">/v1/dispute/{dispute_id}/settlement/propose</w:t>
            </w:r>
          </w:p>
        </w:tc>
        <w:tc>
          <w:tcPr/>
          <w:p>
            <w:pPr>
              <w:pStyle w:val="Compact"/>
              <w:jc w:val="left"/>
            </w:pPr>
            <w:r>
              <w:t xml:space="preserve">AI generates a settlement proposal</w:t>
            </w:r>
          </w:p>
        </w:tc>
      </w:tr>
      <w:tr>
        <w:tc>
          <w:tcPr/>
          <w:p>
            <w:pPr>
              <w:pStyle w:val="Compact"/>
              <w:jc w:val="left"/>
            </w:pPr>
            <w:r>
              <w:t xml:space="preserve">POST</w:t>
            </w:r>
          </w:p>
        </w:tc>
        <w:tc>
          <w:tcPr/>
          <w:p>
            <w:pPr>
              <w:pStyle w:val="Compact"/>
              <w:jc w:val="left"/>
            </w:pPr>
            <w:r>
              <w:t xml:space="preserve">/v1/dispute/{dispute_id}/settlement/accept</w:t>
            </w:r>
          </w:p>
        </w:tc>
        <w:tc>
          <w:tcPr/>
          <w:p>
            <w:pPr>
              <w:pStyle w:val="Compact"/>
              <w:jc w:val="left"/>
            </w:pPr>
            <w:r>
              <w:t xml:space="preserve">Accept the proposal (both parties)</w:t>
            </w:r>
          </w:p>
        </w:tc>
      </w:tr>
      <w:tr>
        <w:tc>
          <w:tcPr/>
          <w:p>
            <w:pPr>
              <w:pStyle w:val="Compact"/>
              <w:jc w:val="left"/>
            </w:pPr>
            <w:r>
              <w:t xml:space="preserve">POST</w:t>
            </w:r>
          </w:p>
        </w:tc>
        <w:tc>
          <w:tcPr/>
          <w:p>
            <w:pPr>
              <w:pStyle w:val="Compact"/>
              <w:jc w:val="left"/>
            </w:pPr>
            <w:r>
              <w:t xml:space="preserve">/v1/dispute/{dispute_id}/arbitration/prepare</w:t>
            </w:r>
          </w:p>
        </w:tc>
        <w:tc>
          <w:tcPr/>
          <w:p>
            <w:pPr>
              <w:pStyle w:val="Compact"/>
              <w:jc w:val="left"/>
            </w:pPr>
            <w:r>
              <w:t xml:space="preserve">Generate arbitration case file (PDF)</w:t>
            </w:r>
          </w:p>
        </w:tc>
      </w:tr>
      <w:tr>
        <w:tc>
          <w:tcPr/>
          <w:p>
            <w:pPr>
              <w:pStyle w:val="Compact"/>
              <w:jc w:val="left"/>
            </w:pPr>
            <w:r>
              <w:t xml:space="preserve">POST</w:t>
            </w:r>
          </w:p>
        </w:tc>
        <w:tc>
          <w:tcPr/>
          <w:p>
            <w:pPr>
              <w:pStyle w:val="Compact"/>
              <w:jc w:val="left"/>
            </w:pPr>
            <w:r>
              <w:t xml:space="preserve">/v1/dispute/fee</w:t>
            </w:r>
          </w:p>
        </w:tc>
        <w:tc>
          <w:tcPr/>
          <w:p>
            <w:pPr>
              <w:pStyle w:val="Compact"/>
              <w:jc w:val="left"/>
            </w:pPr>
            <w:r>
              <w:t xml:space="preserve">File a fee dispute (SGTX fee)</w:t>
            </w:r>
          </w:p>
        </w:tc>
      </w:tr>
    </w:tbl>
    <w:bookmarkEnd w:id="612"/>
    <w:bookmarkStart w:id="613" w:name="table-129"/>
    <w:p>
      <w:pPr>
        <w:pStyle w:val="3"/>
      </w:pPr>
      <w:r>
        <w:t xml:space="preserve">Table 129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Add-on</w:t>
            </w:r>
          </w:p>
        </w:tc>
        <w:tc>
          <w:tcPr/>
          <w:p>
            <w:pPr>
              <w:pStyle w:val="Compact"/>
              <w:jc w:val="left"/>
            </w:pPr>
            <w:r>
              <w:t xml:space="preserve">Primary Benefit</w:t>
            </w:r>
          </w:p>
        </w:tc>
        <w:tc>
          <w:tcPr/>
          <w:p>
            <w:pPr>
              <w:pStyle w:val="Compact"/>
              <w:jc w:val="left"/>
            </w:pPr>
            <w:r>
              <w:t xml:space="preserve">Integration Point</w:t>
            </w:r>
          </w:p>
        </w:tc>
        <w:tc>
          <w:tcPr/>
          <w:p>
            <w:pPr>
              <w:pStyle w:val="Compact"/>
              <w:jc w:val="left"/>
            </w:pPr>
            <w:r>
              <w:t xml:space="preserve">Zero-Cost Stack</w:t>
            </w:r>
          </w:p>
        </w:tc>
      </w:tr>
      <w:tr>
        <w:tc>
          <w:tcPr/>
          <w:p>
            <w:pPr>
              <w:pStyle w:val="Compact"/>
              <w:jc w:val="left"/>
            </w:pPr>
            <w:r>
              <w:t xml:space="preserve">1</w:t>
            </w:r>
          </w:p>
        </w:tc>
        <w:tc>
          <w:tcPr/>
          <w:p>
            <w:pPr>
              <w:pStyle w:val="Compact"/>
              <w:jc w:val="left"/>
            </w:pPr>
            <w:r>
              <w:t xml:space="preserve">Graph Neural Network (GNN) Risk Engine</w:t>
            </w:r>
          </w:p>
        </w:tc>
        <w:tc>
          <w:tcPr/>
          <w:p>
            <w:pPr>
              <w:pStyle w:val="Compact"/>
              <w:jc w:val="left"/>
            </w:pPr>
            <w:r>
              <w:t xml:space="preserve">Detect indirect sanctions links (UBO proximity)</w:t>
            </w:r>
          </w:p>
        </w:tc>
        <w:tc>
          <w:tcPr/>
          <w:p>
            <w:pPr>
              <w:pStyle w:val="Compact"/>
              <w:jc w:val="left"/>
            </w:pPr>
            <w:r>
              <w:t xml:space="preserve">Governor (A2)</w:t>
            </w:r>
          </w:p>
        </w:tc>
        <w:tc>
          <w:tcPr/>
          <w:p>
            <w:pPr>
              <w:pStyle w:val="Compact"/>
              <w:jc w:val="left"/>
            </w:pPr>
            <w:r>
              <w:t xml:space="preserve">PyTorch Geometric, GraphRAGRS</w:t>
            </w:r>
          </w:p>
        </w:tc>
      </w:tr>
      <w:tr>
        <w:tc>
          <w:tcPr/>
          <w:p>
            <w:pPr>
              <w:pStyle w:val="Compact"/>
              <w:jc w:val="left"/>
            </w:pPr>
            <w:r>
              <w:t xml:space="preserve">2</w:t>
            </w:r>
          </w:p>
        </w:tc>
        <w:tc>
          <w:tcPr/>
          <w:p>
            <w:pPr>
              <w:pStyle w:val="Compact"/>
              <w:jc w:val="left"/>
            </w:pPr>
            <w:r>
              <w:t xml:space="preserve">Federated Learning Network</w:t>
            </w:r>
          </w:p>
        </w:tc>
        <w:tc>
          <w:tcPr/>
          <w:p>
            <w:pPr>
              <w:pStyle w:val="Compact"/>
              <w:jc w:val="left"/>
            </w:pPr>
            <w:r>
              <w:t xml:space="preserve">Train fraud/margin models across sovereign nodes without raw data sharing</w:t>
            </w:r>
          </w:p>
        </w:tc>
        <w:tc>
          <w:tcPr/>
          <w:p>
            <w:pPr>
              <w:pStyle w:val="Compact"/>
              <w:jc w:val="left"/>
            </w:pPr>
            <w:r>
              <w:t xml:space="preserve">Weekly aggregation, model distribution</w:t>
            </w:r>
          </w:p>
        </w:tc>
        <w:tc>
          <w:tcPr/>
          <w:p>
            <w:pPr>
              <w:pStyle w:val="Compact"/>
              <w:jc w:val="left"/>
            </w:pPr>
            <w:r>
              <w:t xml:space="preserve">OpenFL, Rust aggregator</w:t>
            </w:r>
          </w:p>
        </w:tc>
      </w:tr>
      <w:tr>
        <w:tc>
          <w:tcPr/>
          <w:p>
            <w:pPr>
              <w:pStyle w:val="Compact"/>
              <w:jc w:val="left"/>
            </w:pPr>
            <w:r>
              <w:t xml:space="preserve">3</w:t>
            </w:r>
          </w:p>
        </w:tc>
        <w:tc>
          <w:tcPr/>
          <w:p>
            <w:pPr>
              <w:pStyle w:val="Compact"/>
              <w:jc w:val="left"/>
            </w:pPr>
            <w:r>
              <w:t xml:space="preserve">Causal Inference Engine</w:t>
            </w:r>
          </w:p>
        </w:tc>
        <w:tc>
          <w:tcPr/>
          <w:p>
            <w:pPr>
              <w:pStyle w:val="Compact"/>
              <w:jc w:val="left"/>
            </w:pPr>
            <w:r>
              <w:t xml:space="preserve">Identify root causes of disputes (e.g.,</w:t>
            </w:r>
            <w:r>
              <w:t xml:space="preserve"> </w:t>
            </w:r>
            <w:r>
              <w:t xml:space="preserve">“</w:t>
            </w:r>
            <w:r>
              <w:t xml:space="preserve">68% due to temperature excursion</w:t>
            </w:r>
            <w:r>
              <w:t xml:space="preserve">”</w:t>
            </w:r>
            <w:r>
              <w:t xml:space="preserve">)</w:t>
            </w:r>
          </w:p>
        </w:tc>
        <w:tc>
          <w:tcPr/>
          <w:p>
            <w:pPr>
              <w:pStyle w:val="Compact"/>
              <w:jc w:val="left"/>
            </w:pPr>
            <w:r>
              <w:t xml:space="preserve">Dispute filing, milestone breach</w:t>
            </w:r>
          </w:p>
        </w:tc>
        <w:tc>
          <w:tcPr/>
          <w:p>
            <w:pPr>
              <w:pStyle w:val="Compact"/>
              <w:jc w:val="left"/>
            </w:pPr>
            <w:r>
              <w:t xml:space="preserve">DoWhy, EconML, Rust wrapper</w:t>
            </w:r>
          </w:p>
        </w:tc>
      </w:tr>
      <w:tr>
        <w:tc>
          <w:tcPr/>
          <w:p>
            <w:pPr>
              <w:pStyle w:val="Compact"/>
              <w:jc w:val="left"/>
            </w:pPr>
            <w:r>
              <w:t xml:space="preserve">4</w:t>
            </w:r>
          </w:p>
        </w:tc>
        <w:tc>
          <w:tcPr/>
          <w:p>
            <w:pPr>
              <w:pStyle w:val="Compact"/>
              <w:jc w:val="left"/>
            </w:pPr>
            <w:r>
              <w:t xml:space="preserve">Self-Healing Infrastructure &amp; Chaos Engineering</w:t>
            </w:r>
          </w:p>
        </w:tc>
        <w:tc>
          <w:tcPr/>
          <w:p>
            <w:pPr>
              <w:pStyle w:val="Compact"/>
              <w:jc w:val="left"/>
            </w:pPr>
            <w:r>
              <w:t xml:space="preserve">Automatic pod healing, disk failure prediction, weekly resilience tests</w:t>
            </w:r>
          </w:p>
        </w:tc>
        <w:tc>
          <w:tcPr/>
          <w:p>
            <w:pPr>
              <w:pStyle w:val="Compact"/>
              <w:jc w:val="left"/>
            </w:pPr>
            <w:r>
              <w:t xml:space="preserve">K3s cluster, AIOps</w:t>
            </w:r>
          </w:p>
        </w:tc>
        <w:tc>
          <w:tcPr/>
          <w:p>
            <w:pPr>
              <w:pStyle w:val="Compact"/>
              <w:jc w:val="left"/>
            </w:pPr>
            <w:r>
              <w:t xml:space="preserve">Chaos Mesh, LSTM (Backblaze data)</w:t>
            </w:r>
          </w:p>
        </w:tc>
      </w:tr>
      <w:tr>
        <w:tc>
          <w:tcPr/>
          <w:p>
            <w:pPr>
              <w:pStyle w:val="Compact"/>
              <w:jc w:val="left"/>
            </w:pPr>
            <w:r>
              <w:t xml:space="preserve">5</w:t>
            </w:r>
          </w:p>
        </w:tc>
        <w:tc>
          <w:tcPr/>
          <w:p>
            <w:pPr>
              <w:pStyle w:val="Compact"/>
              <w:jc w:val="left"/>
            </w:pPr>
            <w:r>
              <w:t xml:space="preserve">Automated Penetration Testing</w:t>
            </w:r>
          </w:p>
        </w:tc>
        <w:tc>
          <w:tcPr/>
          <w:p>
            <w:pPr>
              <w:pStyle w:val="Compact"/>
              <w:jc w:val="left"/>
            </w:pPr>
            <w:r>
              <w:t xml:space="preserve">Weekly vulnerability scans (OWASP ZAP, nuclei, Trivy)</w:t>
            </w:r>
          </w:p>
        </w:tc>
        <w:tc>
          <w:tcPr/>
          <w:p>
            <w:pPr>
              <w:pStyle w:val="Compact"/>
              <w:jc w:val="left"/>
            </w:pPr>
            <w:r>
              <w:t xml:space="preserve">CI/CD, Admin Portal</w:t>
            </w:r>
          </w:p>
        </w:tc>
        <w:tc>
          <w:tcPr/>
          <w:p>
            <w:pPr>
              <w:pStyle w:val="Compact"/>
              <w:jc w:val="left"/>
            </w:pPr>
            <w:r>
              <w:t xml:space="preserve">OWASP ZAP, nuclei, Trivy, Rust orchestrator</w:t>
            </w:r>
          </w:p>
        </w:tc>
      </w:tr>
      <w:tr>
        <w:tc>
          <w:tcPr/>
          <w:p>
            <w:pPr>
              <w:pStyle w:val="Compact"/>
              <w:jc w:val="left"/>
            </w:pPr>
            <w:r>
              <w:t xml:space="preserve">6</w:t>
            </w:r>
          </w:p>
        </w:tc>
        <w:tc>
          <w:tcPr/>
          <w:p>
            <w:pPr>
              <w:pStyle w:val="Compact"/>
              <w:jc w:val="left"/>
            </w:pPr>
            <w:r>
              <w:t xml:space="preserve">Post-Quantum Cryptography (PQC)</w:t>
            </w:r>
          </w:p>
        </w:tc>
        <w:tc>
          <w:tcPr/>
          <w:p>
            <w:pPr>
              <w:pStyle w:val="Compact"/>
              <w:jc w:val="left"/>
            </w:pPr>
            <w:r>
              <w:t xml:space="preserve">Dilithium3 signatures for long-term records (contracts, Loom hashes)</w:t>
            </w:r>
          </w:p>
        </w:tc>
        <w:tc>
          <w:tcPr/>
          <w:p>
            <w:pPr>
              <w:pStyle w:val="Compact"/>
              <w:jc w:val="left"/>
            </w:pPr>
            <w:r>
              <w:t xml:space="preserve">Archival layer, background re-signing</w:t>
            </w:r>
          </w:p>
        </w:tc>
        <w:tc>
          <w:tcPr/>
          <w:p>
            <w:pPr>
              <w:pStyle w:val="Compact"/>
              <w:jc w:val="left"/>
            </w:pPr>
            <w:r>
              <w:t xml:space="preserve">liboqs, Rust oqs crate</w:t>
            </w:r>
          </w:p>
        </w:tc>
      </w:tr>
      <w:tr>
        <w:tc>
          <w:tcPr/>
          <w:p>
            <w:pPr>
              <w:pStyle w:val="Compact"/>
              <w:jc w:val="left"/>
            </w:pPr>
            <w:r>
              <w:t xml:space="preserve">7</w:t>
            </w:r>
          </w:p>
        </w:tc>
        <w:tc>
          <w:tcPr/>
          <w:p>
            <w:pPr>
              <w:pStyle w:val="Compact"/>
              <w:jc w:val="left"/>
            </w:pPr>
            <w:r>
              <w:t xml:space="preserve">Expanded Zero-Knowledge Proofs (ZK)</w:t>
            </w:r>
          </w:p>
        </w:tc>
        <w:tc>
          <w:tcPr/>
          <w:p>
            <w:pPr>
              <w:pStyle w:val="Compact"/>
              <w:jc w:val="left"/>
            </w:pPr>
            <w:r>
              <w:t xml:space="preserve">Proof-of-reserves (financiers), confidential trade terms, private settlement</w:t>
            </w:r>
          </w:p>
        </w:tc>
        <w:tc>
          <w:tcPr/>
          <w:p>
            <w:pPr>
              <w:pStyle w:val="Compact"/>
              <w:jc w:val="left"/>
            </w:pPr>
            <w:r>
              <w:t xml:space="preserve">Financier Portal, Governor verification</w:t>
            </w:r>
          </w:p>
        </w:tc>
        <w:tc>
          <w:tcPr/>
          <w:p>
            <w:pPr>
              <w:pStyle w:val="Compact"/>
              <w:jc w:val="left"/>
            </w:pPr>
            <w:r>
              <w:t xml:space="preserve">Plonky3, client-side WASM</w:t>
            </w:r>
          </w:p>
        </w:tc>
      </w:tr>
    </w:tbl>
    <w:bookmarkEnd w:id="613"/>
    <w:bookmarkStart w:id="614" w:name="table-130"/>
    <w:p>
      <w:pPr>
        <w:pStyle w:val="3"/>
      </w:pPr>
      <w:r>
        <w:t xml:space="preserve">Table 130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Edge Type</w:t>
            </w:r>
          </w:p>
        </w:tc>
        <w:tc>
          <w:tcPr/>
          <w:p>
            <w:pPr>
              <w:pStyle w:val="Compact"/>
              <w:jc w:val="left"/>
            </w:pPr>
            <w:r>
              <w:t xml:space="preserve">Weight</w:t>
            </w:r>
          </w:p>
        </w:tc>
        <w:tc>
          <w:tcPr/>
          <w:p>
            <w:pPr>
              <w:pStyle w:val="Compact"/>
              <w:jc w:val="left"/>
            </w:pPr>
            <w:r>
              <w:t xml:space="preserve">Privacy Method</w:t>
            </w:r>
          </w:p>
        </w:tc>
        <w:tc>
          <w:tcPr/>
          <w:p>
            <w:pPr>
              <w:pStyle w:val="Compact"/>
              <w:jc w:val="left"/>
            </w:pPr>
            <w:r>
              <w:t xml:space="preserve">Data Source</w:t>
            </w:r>
          </w:p>
        </w:tc>
      </w:tr>
      <w:tr>
        <w:tc>
          <w:tcPr/>
          <w:p>
            <w:pPr>
              <w:pStyle w:val="Compact"/>
              <w:jc w:val="left"/>
            </w:pPr>
            <w:r>
              <w:t xml:space="preserve">Trade frequency (last 12 months)</w:t>
            </w:r>
          </w:p>
        </w:tc>
        <w:tc>
          <w:tcPr/>
          <w:p>
            <w:pPr>
              <w:pStyle w:val="Compact"/>
              <w:jc w:val="left"/>
            </w:pPr>
            <w:r>
              <w:t xml:space="preserve">1.0</w:t>
            </w:r>
          </w:p>
        </w:tc>
        <w:tc>
          <w:tcPr/>
          <w:p>
            <w:pPr>
              <w:pStyle w:val="Compact"/>
              <w:jc w:val="left"/>
            </w:pPr>
            <w:r>
              <w:t xml:space="preserve">ZK proof (count only, no identities)</w:t>
            </w:r>
          </w:p>
        </w:tc>
        <w:tc>
          <w:tcPr/>
          <w:p>
            <w:pPr>
              <w:pStyle w:val="Compact"/>
              <w:jc w:val="left"/>
            </w:pPr>
            <w:r>
              <w:t xml:space="preserve">shipments</w:t>
            </w:r>
          </w:p>
        </w:tc>
      </w:tr>
      <w:tr>
        <w:tc>
          <w:tcPr/>
          <w:p>
            <w:pPr>
              <w:pStyle w:val="Compact"/>
              <w:jc w:val="left"/>
            </w:pPr>
            <w:r>
              <w:t xml:space="preserve">Financing relationship</w:t>
            </w:r>
          </w:p>
        </w:tc>
        <w:tc>
          <w:tcPr/>
          <w:p>
            <w:pPr>
              <w:pStyle w:val="Compact"/>
              <w:jc w:val="left"/>
            </w:pPr>
            <w:r>
              <w:t xml:space="preserve">1.5</w:t>
            </w:r>
          </w:p>
        </w:tc>
        <w:tc>
          <w:tcPr/>
          <w:p>
            <w:pPr>
              <w:pStyle w:val="Compact"/>
              <w:jc w:val="left"/>
            </w:pPr>
            <w:r>
              <w:t xml:space="preserve">ZK proof (existence, no amount)</w:t>
            </w:r>
          </w:p>
        </w:tc>
        <w:tc>
          <w:tcPr/>
          <w:p>
            <w:pPr>
              <w:pStyle w:val="Compact"/>
              <w:jc w:val="left"/>
            </w:pPr>
            <w:r>
              <w:t xml:space="preserve">financing_agreements</w:t>
            </w:r>
          </w:p>
        </w:tc>
      </w:tr>
      <w:tr>
        <w:tc>
          <w:tcPr/>
          <w:p>
            <w:pPr>
              <w:pStyle w:val="Compact"/>
              <w:jc w:val="left"/>
            </w:pPr>
            <w:r>
              <w:t xml:space="preserve">Co-compliance (shared auditor / certifier)</w:t>
            </w:r>
          </w:p>
        </w:tc>
        <w:tc>
          <w:tcPr/>
          <w:p>
            <w:pPr>
              <w:pStyle w:val="Compact"/>
              <w:jc w:val="left"/>
            </w:pPr>
            <w:r>
              <w:t xml:space="preserve">0.5</w:t>
            </w:r>
          </w:p>
        </w:tc>
        <w:tc>
          <w:tcPr/>
          <w:p>
            <w:pPr>
              <w:pStyle w:val="Compact"/>
              <w:jc w:val="left"/>
            </w:pPr>
            <w:r>
              <w:t xml:space="preserve">Explicit consent required</w:t>
            </w:r>
          </w:p>
        </w:tc>
        <w:tc>
          <w:tcPr/>
          <w:p>
            <w:pPr>
              <w:pStyle w:val="Compact"/>
              <w:jc w:val="left"/>
            </w:pPr>
            <w:r>
              <w:t xml:space="preserve">tenant_verified_ids</w:t>
            </w:r>
          </w:p>
        </w:tc>
      </w:tr>
      <w:tr>
        <w:tc>
          <w:tcPr/>
          <w:p>
            <w:pPr>
              <w:pStyle w:val="Compact"/>
              <w:jc w:val="left"/>
            </w:pPr>
            <w:r>
              <w:t xml:space="preserve">Supply chain dependency</w:t>
            </w:r>
          </w:p>
        </w:tc>
        <w:tc>
          <w:tcPr/>
          <w:p>
            <w:pPr>
              <w:pStyle w:val="Compact"/>
              <w:jc w:val="left"/>
            </w:pPr>
            <w:r>
              <w:t xml:space="preserve">0.8</w:t>
            </w:r>
          </w:p>
        </w:tc>
        <w:tc>
          <w:tcPr/>
          <w:p>
            <w:pPr>
              <w:pStyle w:val="Compact"/>
              <w:jc w:val="left"/>
            </w:pPr>
            <w:r>
              <w:t xml:space="preserve">ZK proof (indirect, anonymised)</w:t>
            </w:r>
          </w:p>
        </w:tc>
        <w:tc>
          <w:tcPr/>
          <w:p>
            <w:pPr>
              <w:pStyle w:val="Compact"/>
              <w:jc w:val="left"/>
            </w:pPr>
            <w:r>
              <w:t xml:space="preserve">trade_requests (anonymised)</w:t>
            </w:r>
          </w:p>
        </w:tc>
      </w:tr>
      <w:tr>
        <w:tc>
          <w:tcPr/>
          <w:p>
            <w:pPr>
              <w:pStyle w:val="Compact"/>
              <w:jc w:val="left"/>
            </w:pPr>
            <w:r>
              <w:t xml:space="preserve">Shared logistics provider (LSP/SHIP)</w:t>
            </w:r>
          </w:p>
        </w:tc>
        <w:tc>
          <w:tcPr/>
          <w:p>
            <w:pPr>
              <w:pStyle w:val="Compact"/>
              <w:jc w:val="left"/>
            </w:pPr>
            <w:r>
              <w:t xml:space="preserve">0.3</w:t>
            </w:r>
          </w:p>
        </w:tc>
        <w:tc>
          <w:tcPr/>
          <w:p>
            <w:pPr>
              <w:pStyle w:val="Compact"/>
              <w:jc w:val="left"/>
            </w:pPr>
            <w:r>
              <w:t xml:space="preserve">Aggregated, no consent needed</w:t>
            </w:r>
          </w:p>
        </w:tc>
        <w:tc>
          <w:tcPr/>
          <w:p>
            <w:pPr>
              <w:pStyle w:val="Compact"/>
              <w:jc w:val="left"/>
            </w:pPr>
            <w:r>
              <w:t xml:space="preserve">service_quotations</w:t>
            </w:r>
          </w:p>
        </w:tc>
      </w:tr>
    </w:tbl>
    <w:bookmarkEnd w:id="614"/>
    <w:bookmarkStart w:id="615" w:name="table-131"/>
    <w:p>
      <w:pPr>
        <w:pStyle w:val="3"/>
      </w:pPr>
      <w:r>
        <w:t xml:space="preserve">Table 131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Use Case</w:t>
            </w:r>
          </w:p>
        </w:tc>
        <w:tc>
          <w:tcPr/>
          <w:p>
            <w:pPr>
              <w:pStyle w:val="Compact"/>
              <w:jc w:val="left"/>
            </w:pPr>
            <w:r>
              <w:t xml:space="preserve">Inputs (private)</w:t>
            </w:r>
          </w:p>
        </w:tc>
        <w:tc>
          <w:tcPr/>
          <w:p>
            <w:pPr>
              <w:pStyle w:val="Compact"/>
              <w:jc w:val="left"/>
            </w:pPr>
            <w:r>
              <w:t xml:space="preserve">Public inputs</w:t>
            </w:r>
          </w:p>
        </w:tc>
        <w:tc>
          <w:tcPr/>
          <w:p>
            <w:pPr>
              <w:pStyle w:val="Compact"/>
              <w:jc w:val="left"/>
            </w:pPr>
            <w:r>
              <w:t xml:space="preserve">Proof size</w:t>
            </w:r>
          </w:p>
        </w:tc>
        <w:tc>
          <w:tcPr/>
          <w:p>
            <w:pPr>
              <w:pStyle w:val="Compact"/>
              <w:jc w:val="left"/>
            </w:pPr>
            <w:r>
              <w:t xml:space="preserve">Verification time</w:t>
            </w:r>
          </w:p>
        </w:tc>
      </w:tr>
      <w:tr>
        <w:tc>
          <w:tcPr/>
          <w:p>
            <w:pPr>
              <w:pStyle w:val="Compact"/>
              <w:jc w:val="left"/>
            </w:pPr>
            <w:r>
              <w:t xml:space="preserve">Reserve proof</w:t>
            </w:r>
          </w:p>
        </w:tc>
        <w:tc>
          <w:tcPr/>
          <w:p>
            <w:pPr>
              <w:pStyle w:val="Compact"/>
              <w:jc w:val="left"/>
            </w:pPr>
            <w:r>
              <w:t xml:space="preserve">Wallet balances (list), offered amount</w:t>
            </w:r>
          </w:p>
        </w:tc>
        <w:tc>
          <w:tcPr/>
          <w:p>
            <w:pPr>
              <w:pStyle w:val="Compact"/>
              <w:jc w:val="left"/>
            </w:pPr>
            <w:r>
              <w:t xml:space="preserve">Financier GTID, timestamp</w:t>
            </w:r>
          </w:p>
        </w:tc>
        <w:tc>
          <w:tcPr/>
          <w:p>
            <w:pPr>
              <w:pStyle w:val="Compact"/>
              <w:jc w:val="left"/>
            </w:pPr>
            <w:r>
              <w:t xml:space="preserve">~8 KB</w:t>
            </w:r>
          </w:p>
        </w:tc>
        <w:tc>
          <w:tcPr/>
          <w:p>
            <w:pPr>
              <w:pStyle w:val="Compact"/>
              <w:jc w:val="left"/>
            </w:pPr>
            <w:r>
              <w:t xml:space="preserve">&lt;50 ms</w:t>
            </w:r>
          </w:p>
        </w:tc>
      </w:tr>
      <w:tr>
        <w:tc>
          <w:tcPr/>
          <w:p>
            <w:pPr>
              <w:pStyle w:val="Compact"/>
              <w:jc w:val="left"/>
            </w:pPr>
            <w:r>
              <w:t xml:space="preserve">Confidential price</w:t>
            </w:r>
          </w:p>
        </w:tc>
        <w:tc>
          <w:tcPr/>
          <w:p>
            <w:pPr>
              <w:pStyle w:val="Compact"/>
              <w:jc w:val="left"/>
            </w:pPr>
            <w:r>
              <w:t xml:space="preserve">EXW, logistics fees, SGTX fee</w:t>
            </w:r>
          </w:p>
        </w:tc>
        <w:tc>
          <w:tcPr/>
          <w:p>
            <w:pPr>
              <w:pStyle w:val="Compact"/>
              <w:jc w:val="left"/>
            </w:pPr>
            <w:r>
              <w:t xml:space="preserve">Total price, HS code, corridor</w:t>
            </w:r>
          </w:p>
        </w:tc>
        <w:tc>
          <w:tcPr/>
          <w:p>
            <w:pPr>
              <w:pStyle w:val="Compact"/>
              <w:jc w:val="left"/>
            </w:pPr>
            <w:r>
              <w:t xml:space="preserve">~6 KB</w:t>
            </w:r>
          </w:p>
        </w:tc>
        <w:tc>
          <w:tcPr/>
          <w:p>
            <w:pPr>
              <w:pStyle w:val="Compact"/>
              <w:jc w:val="left"/>
            </w:pPr>
            <w:r>
              <w:t xml:space="preserve">&lt;40 ms</w:t>
            </w:r>
          </w:p>
        </w:tc>
      </w:tr>
      <w:tr>
        <w:tc>
          <w:tcPr/>
          <w:p>
            <w:pPr>
              <w:pStyle w:val="Compact"/>
              <w:jc w:val="left"/>
            </w:pPr>
            <w:r>
              <w:t xml:space="preserve">Private settlement</w:t>
            </w:r>
          </w:p>
        </w:tc>
        <w:tc>
          <w:tcPr/>
          <w:p>
            <w:pPr>
              <w:pStyle w:val="Compact"/>
              <w:jc w:val="left"/>
            </w:pPr>
            <w:r>
              <w:t xml:space="preserve">PSP receipt amount, target account</w:t>
            </w:r>
          </w:p>
        </w:tc>
        <w:tc>
          <w:tcPr/>
          <w:p>
            <w:pPr>
              <w:pStyle w:val="Compact"/>
              <w:jc w:val="left"/>
            </w:pPr>
            <w:r>
              <w:t xml:space="preserve">USTN, buyer GTID, seller GTID</w:t>
            </w:r>
          </w:p>
        </w:tc>
        <w:tc>
          <w:tcPr/>
          <w:p>
            <w:pPr>
              <w:pStyle w:val="Compact"/>
              <w:jc w:val="left"/>
            </w:pPr>
            <w:r>
              <w:t xml:space="preserve">~10 KB</w:t>
            </w:r>
          </w:p>
        </w:tc>
        <w:tc>
          <w:tcPr/>
          <w:p>
            <w:pPr>
              <w:pStyle w:val="Compact"/>
              <w:jc w:val="left"/>
            </w:pPr>
            <w:r>
              <w:t xml:space="preserve">&lt;60 ms</w:t>
            </w:r>
          </w:p>
        </w:tc>
      </w:tr>
    </w:tbl>
    <w:bookmarkEnd w:id="615"/>
    <w:bookmarkStart w:id="616" w:name="table-132"/>
    <w:p>
      <w:pPr>
        <w:pStyle w:val="3"/>
      </w:pPr>
      <w:r>
        <w:t xml:space="preserve">Table 132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Use of ZK</w:t>
            </w:r>
          </w:p>
        </w:tc>
      </w:tr>
      <w:tr>
        <w:tc>
          <w:tcPr/>
          <w:p>
            <w:pPr>
              <w:pStyle w:val="Compact"/>
              <w:jc w:val="left"/>
            </w:pPr>
            <w:r>
              <w:t xml:space="preserve">Financier Portal (Part 12C.8/12C.9)</w:t>
            </w:r>
          </w:p>
        </w:tc>
        <w:tc>
          <w:tcPr/>
          <w:p>
            <w:pPr>
              <w:pStyle w:val="Compact"/>
              <w:jc w:val="left"/>
            </w:pPr>
            <w:r>
              <w:t xml:space="preserve">Optional checkbox</w:t>
            </w:r>
            <w:r>
              <w:t xml:space="preserve"> </w:t>
            </w:r>
            <w:r>
              <w:t xml:space="preserve">“</w:t>
            </w:r>
            <w:r>
              <w:t xml:space="preserve">Include reserve proof</w:t>
            </w:r>
            <w:r>
              <w:t xml:space="preserve">”</w:t>
            </w:r>
            <w:r>
              <w:t xml:space="preserve"> </w:t>
            </w:r>
            <w:r>
              <w:t xml:space="preserve">in bid submission</w:t>
            </w:r>
          </w:p>
        </w:tc>
      </w:tr>
      <w:tr>
        <w:tc>
          <w:tcPr/>
          <w:p>
            <w:pPr>
              <w:pStyle w:val="Compact"/>
              <w:jc w:val="left"/>
            </w:pPr>
            <w:r>
              <w:t xml:space="preserve">Trader Portal – Seller (Part 12C.2)</w:t>
            </w:r>
          </w:p>
        </w:tc>
        <w:tc>
          <w:tcPr/>
          <w:p>
            <w:pPr>
              <w:pStyle w:val="Compact"/>
              <w:jc w:val="left"/>
            </w:pPr>
            <w:r>
              <w:t xml:space="preserve">Toggle</w:t>
            </w:r>
            <w:r>
              <w:t xml:space="preserve"> </w:t>
            </w:r>
            <w:r>
              <w:t xml:space="preserve">“</w:t>
            </w:r>
            <w:r>
              <w:t xml:space="preserve">Make price confidential</w:t>
            </w:r>
            <w:r>
              <w:t xml:space="preserve">”</w:t>
            </w:r>
            <w:r>
              <w:t xml:space="preserve"> </w:t>
            </w:r>
            <w:r>
              <w:t xml:space="preserve">in Quote Submission</w:t>
            </w:r>
          </w:p>
        </w:tc>
      </w:tr>
      <w:tr>
        <w:tc>
          <w:tcPr/>
          <w:p>
            <w:pPr>
              <w:pStyle w:val="Compact"/>
              <w:jc w:val="left"/>
            </w:pPr>
            <w:r>
              <w:t xml:space="preserve">Settlement (Part 6)</w:t>
            </w:r>
          </w:p>
        </w:tc>
        <w:tc>
          <w:tcPr/>
          <w:p>
            <w:pPr>
              <w:pStyle w:val="Compact"/>
              <w:jc w:val="left"/>
            </w:pPr>
            <w:r>
              <w:t xml:space="preserve">“</w:t>
            </w:r>
            <w:r>
              <w:t xml:space="preserve">Request Private Settlement Proof</w:t>
            </w:r>
            <w:r>
              <w:t xml:space="preserve">”</w:t>
            </w:r>
            <w:r>
              <w:t xml:space="preserve"> </w:t>
            </w:r>
            <w:r>
              <w:t xml:space="preserve">button</w:t>
            </w:r>
          </w:p>
        </w:tc>
      </w:tr>
      <w:tr>
        <w:tc>
          <w:tcPr/>
          <w:p>
            <w:pPr>
              <w:pStyle w:val="Compact"/>
              <w:jc w:val="left"/>
            </w:pPr>
            <w:r>
              <w:t xml:space="preserve">Dispute Management (Part 10)</w:t>
            </w:r>
          </w:p>
        </w:tc>
        <w:tc>
          <w:tcPr/>
          <w:p>
            <w:pPr>
              <w:pStyle w:val="Compact"/>
              <w:jc w:val="left"/>
            </w:pPr>
            <w:r>
              <w:t xml:space="preserve">Arbitrator can request reveal of confidential price proof</w:t>
            </w:r>
          </w:p>
        </w:tc>
      </w:tr>
      <w:tr>
        <w:tc>
          <w:tcPr/>
          <w:p>
            <w:pPr>
              <w:pStyle w:val="Compact"/>
              <w:jc w:val="left"/>
            </w:pPr>
            <w:r>
              <w:t xml:space="preserve">Government Portal (Part 12C.10)</w:t>
            </w:r>
          </w:p>
        </w:tc>
        <w:tc>
          <w:tcPr/>
          <w:p>
            <w:pPr>
              <w:pStyle w:val="Compact"/>
              <w:jc w:val="left"/>
            </w:pPr>
            <w:r>
              <w:t xml:space="preserve">Verify platform reserves via public ZK proof endpoint</w:t>
            </w:r>
          </w:p>
        </w:tc>
      </w:tr>
    </w:tbl>
    <w:bookmarkEnd w:id="616"/>
    <w:bookmarkStart w:id="617" w:name="table-133"/>
    <w:p>
      <w:pPr>
        <w:pStyle w:val="3"/>
      </w:pPr>
      <w:r>
        <w:t xml:space="preserve">Table 133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Threat</w:t>
            </w:r>
          </w:p>
        </w:tc>
        <w:tc>
          <w:tcPr/>
          <w:p>
            <w:pPr>
              <w:pStyle w:val="Compact"/>
              <w:jc w:val="left"/>
            </w:pPr>
            <w:r>
              <w:t xml:space="preserve">Mitigation</w:t>
            </w:r>
          </w:p>
        </w:tc>
      </w:tr>
      <w:tr>
        <w:tc>
          <w:tcPr/>
          <w:p>
            <w:pPr>
              <w:pStyle w:val="Compact"/>
              <w:jc w:val="left"/>
            </w:pPr>
            <w:r>
              <w:t xml:space="preserve">Financier lying about reserves</w:t>
            </w:r>
          </w:p>
        </w:tc>
        <w:tc>
          <w:tcPr/>
          <w:p>
            <w:pPr>
              <w:pStyle w:val="Compact"/>
              <w:jc w:val="left"/>
            </w:pPr>
            <w:r>
              <w:t xml:space="preserve">ZK proof mathematically binds offered amount to real balances; cannot forge without private keys.</w:t>
            </w:r>
          </w:p>
        </w:tc>
      </w:tr>
      <w:tr>
        <w:tc>
          <w:tcPr/>
          <w:p>
            <w:pPr>
              <w:pStyle w:val="Compact"/>
              <w:jc w:val="left"/>
            </w:pPr>
            <w:r>
              <w:t xml:space="preserve">Seller hiding illegal price</w:t>
            </w:r>
          </w:p>
        </w:tc>
        <w:tc>
          <w:tcPr/>
          <w:p>
            <w:pPr>
              <w:pStyle w:val="Compact"/>
              <w:jc w:val="left"/>
            </w:pPr>
            <w:r>
              <w:t xml:space="preserve">ZK proof ensures price is within market bounds (±300% of AI band); still subject to audit if dispute.</w:t>
            </w:r>
          </w:p>
        </w:tc>
      </w:tr>
      <w:tr>
        <w:tc>
          <w:tcPr/>
          <w:p>
            <w:pPr>
              <w:pStyle w:val="Compact"/>
              <w:jc w:val="left"/>
            </w:pPr>
            <w:r>
              <w:t xml:space="preserve">Buyer faking settlement</w:t>
            </w:r>
          </w:p>
        </w:tc>
        <w:tc>
          <w:tcPr/>
          <w:p>
            <w:pPr>
              <w:pStyle w:val="Compact"/>
              <w:jc w:val="left"/>
            </w:pPr>
            <w:r>
              <w:t xml:space="preserve">Proof references PSP-signed receipt; PSP webhook independently confirms.</w:t>
            </w:r>
          </w:p>
        </w:tc>
      </w:tr>
      <w:tr>
        <w:tc>
          <w:tcPr/>
          <w:p>
            <w:pPr>
              <w:pStyle w:val="Compact"/>
              <w:jc w:val="left"/>
            </w:pPr>
            <w:r>
              <w:t xml:space="preserve">Platform falsifying reserves</w:t>
            </w:r>
          </w:p>
        </w:tc>
        <w:tc>
          <w:tcPr/>
          <w:p>
            <w:pPr>
              <w:pStyle w:val="Compact"/>
              <w:jc w:val="left"/>
            </w:pPr>
            <w:r>
              <w:t xml:space="preserve">Phase 1: Big Four audit; Phase 2: ZK proof with public verifiability; both Loom-anchored.</w:t>
            </w:r>
          </w:p>
        </w:tc>
      </w:tr>
      <w:tr>
        <w:tc>
          <w:tcPr/>
          <w:p>
            <w:pPr>
              <w:pStyle w:val="Compact"/>
              <w:jc w:val="left"/>
            </w:pPr>
            <w:r>
              <w:t xml:space="preserve">Replay attack</w:t>
            </w:r>
          </w:p>
        </w:tc>
        <w:tc>
          <w:tcPr/>
          <w:p>
            <w:pPr>
              <w:pStyle w:val="Compact"/>
              <w:jc w:val="left"/>
            </w:pPr>
            <w:r>
              <w:t xml:space="preserve">Each proof includes a unique nonce and timestamp; Governor rejects duplicates.</w:t>
            </w:r>
          </w:p>
        </w:tc>
      </w:tr>
    </w:tbl>
    <w:bookmarkEnd w:id="617"/>
    <w:bookmarkStart w:id="618" w:name="table-134"/>
    <w:p>
      <w:pPr>
        <w:pStyle w:val="3"/>
      </w:pPr>
      <w:r>
        <w:t xml:space="preserve">Table 134</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Level</w:t>
            </w:r>
          </w:p>
        </w:tc>
        <w:tc>
          <w:tcPr/>
          <w:p>
            <w:pPr>
              <w:pStyle w:val="Compact"/>
              <w:jc w:val="left"/>
            </w:pPr>
            <w:r>
              <w:t xml:space="preserve">Name</w:t>
            </w:r>
          </w:p>
        </w:tc>
        <w:tc>
          <w:tcPr/>
          <w:p>
            <w:pPr>
              <w:pStyle w:val="Compact"/>
              <w:jc w:val="left"/>
            </w:pPr>
            <w:r>
              <w:t xml:space="preserve">Capability</w:t>
            </w:r>
          </w:p>
        </w:tc>
        <w:tc>
          <w:tcPr/>
          <w:p>
            <w:pPr>
              <w:pStyle w:val="Compact"/>
              <w:jc w:val="left"/>
            </w:pPr>
            <w:r>
              <w:t xml:space="preserve">Can Block Actions?</w:t>
            </w:r>
          </w:p>
        </w:tc>
        <w:tc>
          <w:tcPr/>
          <w:p>
            <w:pPr>
              <w:pStyle w:val="Compact"/>
              <w:jc w:val="left"/>
            </w:pPr>
            <w:r>
              <w:t xml:space="preserve">Can Execute Actions?</w:t>
            </w:r>
          </w:p>
        </w:tc>
        <w:tc>
          <w:tcPr/>
          <w:p>
            <w:pPr>
              <w:pStyle w:val="Compact"/>
              <w:jc w:val="left"/>
            </w:pPr>
            <w:r>
              <w:t xml:space="preserve">Primary Provider</w:t>
            </w:r>
          </w:p>
        </w:tc>
        <w:tc>
          <w:tcPr/>
          <w:p>
            <w:pPr>
              <w:pStyle w:val="Compact"/>
              <w:jc w:val="left"/>
            </w:pPr>
            <w:r>
              <w:t xml:space="preserve">Fallback</w:t>
            </w:r>
          </w:p>
        </w:tc>
        <w:tc>
          <w:tcPr/>
          <w:p>
            <w:pPr>
              <w:pStyle w:val="Compact"/>
              <w:jc w:val="left"/>
            </w:pPr>
            <w:r>
              <w:t xml:space="preserve">Example Use Cases</w:t>
            </w:r>
          </w:p>
        </w:tc>
        <w:tc>
          <w:tcPr/>
          <w:p>
            <w:pPr>
              <w:pStyle w:val="Compact"/>
              <w:jc w:val="left"/>
            </w:pPr>
            <w:r>
              <w:t xml:space="preserve">Forbidden</w:t>
            </w:r>
          </w:p>
        </w:tc>
      </w:tr>
      <w:tr>
        <w:tc>
          <w:tcPr/>
          <w:p>
            <w:pPr>
              <w:pStyle w:val="Compact"/>
              <w:jc w:val="left"/>
            </w:pPr>
            <w:r>
              <w:t xml:space="preserve">A0</w:t>
            </w:r>
          </w:p>
        </w:tc>
        <w:tc>
          <w:tcPr/>
          <w:p>
            <w:pPr>
              <w:pStyle w:val="Compact"/>
              <w:jc w:val="left"/>
            </w:pPr>
            <w:r>
              <w:t xml:space="preserve">Observational</w:t>
            </w:r>
          </w:p>
        </w:tc>
        <w:tc>
          <w:tcPr/>
          <w:p>
            <w:pPr>
              <w:pStyle w:val="Compact"/>
              <w:jc w:val="left"/>
            </w:pPr>
            <w:r>
              <w:t xml:space="preserve">Logging only; no influence on decisions</w:t>
            </w:r>
          </w:p>
        </w:tc>
        <w:tc>
          <w:tcPr/>
          <w:p>
            <w:pPr>
              <w:pStyle w:val="Compact"/>
              <w:jc w:val="left"/>
            </w:pPr>
            <w:r>
              <w:t xml:space="preserve">❌ No</w:t>
            </w:r>
          </w:p>
        </w:tc>
        <w:tc>
          <w:tcPr/>
          <w:p>
            <w:pPr>
              <w:pStyle w:val="Compact"/>
              <w:jc w:val="left"/>
            </w:pPr>
            <w:r>
              <w:t xml:space="preserve">❌ No</w:t>
            </w:r>
          </w:p>
        </w:tc>
        <w:tc>
          <w:tcPr/>
          <w:p>
            <w:pPr>
              <w:pStyle w:val="Compact"/>
              <w:jc w:val="left"/>
            </w:pPr>
            <w:r>
              <w:t xml:space="preserve">None (system logs)</w:t>
            </w:r>
          </w:p>
        </w:tc>
        <w:tc>
          <w:tcPr/>
          <w:p>
            <w:pPr>
              <w:pStyle w:val="Compact"/>
              <w:jc w:val="left"/>
            </w:pPr>
            <w:r>
              <w:t xml:space="preserve">–</w:t>
            </w:r>
          </w:p>
        </w:tc>
        <w:tc>
          <w:tcPr/>
          <w:p>
            <w:pPr>
              <w:pStyle w:val="Compact"/>
              <w:jc w:val="left"/>
            </w:pPr>
            <w:r>
              <w:t xml:space="preserve">Performance monitoring, trend analysis, usage analytics</w:t>
            </w:r>
          </w:p>
        </w:tc>
        <w:tc>
          <w:tcPr/>
          <w:p>
            <w:pPr>
              <w:pStyle w:val="Compact"/>
              <w:jc w:val="left"/>
            </w:pPr>
            <w:r>
              <w:t xml:space="preserve">Any form of blocking or suggesting</w:t>
            </w:r>
          </w:p>
        </w:tc>
      </w:tr>
      <w:tr>
        <w:tc>
          <w:tcPr/>
          <w:p>
            <w:pPr>
              <w:pStyle w:val="Compact"/>
              <w:jc w:val="left"/>
            </w:pPr>
            <w:r>
              <w:t xml:space="preserve">A1</w:t>
            </w:r>
          </w:p>
        </w:tc>
        <w:tc>
          <w:tcPr/>
          <w:p>
            <w:pPr>
              <w:pStyle w:val="Compact"/>
              <w:jc w:val="left"/>
            </w:pPr>
            <w:r>
              <w:t xml:space="preserve">Advisory</w:t>
            </w:r>
          </w:p>
        </w:tc>
        <w:tc>
          <w:tcPr/>
          <w:p>
            <w:pPr>
              <w:pStyle w:val="Compact"/>
              <w:jc w:val="left"/>
            </w:pPr>
            <w:r>
              <w:t xml:space="preserve">Suggestions, autocomplete, explanations – cannot block</w:t>
            </w:r>
          </w:p>
        </w:tc>
        <w:tc>
          <w:tcPr/>
          <w:p>
            <w:pPr>
              <w:pStyle w:val="Compact"/>
              <w:jc w:val="left"/>
            </w:pPr>
            <w:r>
              <w:t xml:space="preserve">❌ No</w:t>
            </w:r>
          </w:p>
        </w:tc>
        <w:tc>
          <w:tcPr/>
          <w:p>
            <w:pPr>
              <w:pStyle w:val="Compact"/>
              <w:jc w:val="left"/>
            </w:pPr>
            <w:r>
              <w:t xml:space="preserve">❌ No</w:t>
            </w:r>
          </w:p>
        </w:tc>
        <w:tc>
          <w:tcPr/>
          <w:p>
            <w:pPr>
              <w:pStyle w:val="Compact"/>
              <w:jc w:val="left"/>
            </w:pPr>
            <w:r>
              <w:t xml:space="preserve">Groq (free tier)</w:t>
            </w:r>
          </w:p>
        </w:tc>
        <w:tc>
          <w:tcPr/>
          <w:p>
            <w:pPr>
              <w:pStyle w:val="Compact"/>
              <w:jc w:val="left"/>
            </w:pPr>
            <w:r>
              <w:t xml:space="preserve">Ollama (local Llama 3 8B)</w:t>
            </w:r>
          </w:p>
        </w:tc>
        <w:tc>
          <w:tcPr/>
          <w:p>
            <w:pPr>
              <w:pStyle w:val="Compact"/>
              <w:jc w:val="left"/>
            </w:pPr>
            <w:r>
              <w:t xml:space="preserve">Smart Inbox titles, tenant message generation, autocomplete for forms, dropdown population, live market charts, loading guide generation, ecological packaging suggestions</w:t>
            </w:r>
          </w:p>
        </w:tc>
        <w:tc>
          <w:tcPr/>
          <w:p>
            <w:pPr>
              <w:pStyle w:val="Compact"/>
              <w:jc w:val="left"/>
            </w:pPr>
            <w:r>
              <w:t xml:space="preserve">Any action that modifies state or blocks user</w:t>
            </w:r>
          </w:p>
        </w:tc>
      </w:tr>
      <w:tr>
        <w:tc>
          <w:tcPr/>
          <w:p>
            <w:pPr>
              <w:pStyle w:val="Compact"/>
              <w:jc w:val="left"/>
            </w:pPr>
            <w:r>
              <w:t xml:space="preserve">A2</w:t>
            </w:r>
          </w:p>
        </w:tc>
        <w:tc>
          <w:tcPr/>
          <w:p>
            <w:pPr>
              <w:pStyle w:val="Compact"/>
              <w:jc w:val="left"/>
            </w:pPr>
            <w:r>
              <w:t xml:space="preserve">Constraining</w:t>
            </w:r>
          </w:p>
        </w:tc>
        <w:tc>
          <w:tcPr/>
          <w:p>
            <w:pPr>
              <w:pStyle w:val="Compact"/>
              <w:jc w:val="left"/>
            </w:pPr>
            <w:r>
              <w:t xml:space="preserve">Can block, delay, escalate – never force</w:t>
            </w:r>
          </w:p>
        </w:tc>
        <w:tc>
          <w:tcPr/>
          <w:p>
            <w:pPr>
              <w:pStyle w:val="Compact"/>
              <w:jc w:val="left"/>
            </w:pPr>
            <w:r>
              <w:t xml:space="preserve">✅ Yes (returns CONDITIONAL)</w:t>
            </w:r>
          </w:p>
        </w:tc>
        <w:tc>
          <w:tcPr/>
          <w:p>
            <w:pPr>
              <w:pStyle w:val="Compact"/>
              <w:jc w:val="left"/>
            </w:pPr>
            <w:r>
              <w:t xml:space="preserve">❌ No</w:t>
            </w:r>
          </w:p>
        </w:tc>
        <w:tc>
          <w:tcPr/>
          <w:p>
            <w:pPr>
              <w:pStyle w:val="Compact"/>
              <w:jc w:val="left"/>
            </w:pPr>
            <w:r>
              <w:t xml:space="preserve">Hugging Face local (Mixtral, Donut, ViT)</w:t>
            </w:r>
          </w:p>
        </w:tc>
        <w:tc>
          <w:tcPr/>
          <w:p>
            <w:pPr>
              <w:pStyle w:val="Compact"/>
              <w:jc w:val="left"/>
            </w:pPr>
            <w:r>
              <w:t xml:space="preserve">Ollama</w:t>
            </w:r>
          </w:p>
        </w:tc>
        <w:tc>
          <w:tcPr/>
          <w:p>
            <w:pPr>
              <w:pStyle w:val="Compact"/>
              <w:jc w:val="left"/>
            </w:pPr>
            <w:r>
              <w:t xml:space="preserve">Compliance prescreen (sanctions, dual-use), document verification, cold-chain anomaly detection, GNN risk flagging, price reasonableness check (deviation &gt;30% requires justification), condition assessment (distressed), defect detection (QC)</w:t>
            </w:r>
          </w:p>
        </w:tc>
        <w:tc>
          <w:tcPr/>
          <w:p>
            <w:pPr>
              <w:pStyle w:val="Compact"/>
              <w:jc w:val="left"/>
            </w:pPr>
            <w:r>
              <w:t xml:space="preserve">Forcing a decision without human consent; autonomous execution</w:t>
            </w:r>
          </w:p>
        </w:tc>
      </w:tr>
      <w:tr>
        <w:tc>
          <w:tcPr/>
          <w:p>
            <w:pPr>
              <w:pStyle w:val="Compact"/>
              <w:jc w:val="left"/>
            </w:pPr>
            <w:r>
              <w:t xml:space="preserve">A3</w:t>
            </w:r>
          </w:p>
        </w:tc>
        <w:tc>
          <w:tcPr/>
          <w:p>
            <w:pPr>
              <w:pStyle w:val="Compact"/>
              <w:jc w:val="left"/>
            </w:pPr>
            <w:r>
              <w:t xml:space="preserve">Escalation</w:t>
            </w:r>
          </w:p>
        </w:tc>
        <w:tc>
          <w:tcPr/>
          <w:p>
            <w:pPr>
              <w:pStyle w:val="Compact"/>
              <w:jc w:val="left"/>
            </w:pPr>
            <w:r>
              <w:t xml:space="preserve">Forces human review – cannot decide autonomously</w:t>
            </w:r>
          </w:p>
        </w:tc>
        <w:tc>
          <w:tcPr/>
          <w:p>
            <w:pPr>
              <w:pStyle w:val="Compact"/>
              <w:jc w:val="left"/>
            </w:pPr>
            <w:r>
              <w:t xml:space="preserve">✅ Yes (returns CONDITIONAL with human review required)</w:t>
            </w:r>
          </w:p>
        </w:tc>
        <w:tc>
          <w:tcPr/>
          <w:p>
            <w:pPr>
              <w:pStyle w:val="Compact"/>
              <w:jc w:val="left"/>
            </w:pPr>
            <w:r>
              <w:t xml:space="preserve">❌ No</w:t>
            </w:r>
          </w:p>
        </w:tc>
        <w:tc>
          <w:tcPr/>
          <w:p>
            <w:pPr>
              <w:pStyle w:val="Compact"/>
              <w:jc w:val="left"/>
            </w:pPr>
            <w:r>
              <w:t xml:space="preserve">Hugging Face local + Groq</w:t>
            </w:r>
          </w:p>
        </w:tc>
        <w:tc>
          <w:tcPr/>
          <w:p>
            <w:pPr>
              <w:pStyle w:val="Compact"/>
              <w:jc w:val="left"/>
            </w:pPr>
            <w:r>
              <w:t xml:space="preserve">Ollama</w:t>
            </w:r>
          </w:p>
        </w:tc>
        <w:tc>
          <w:tcPr/>
          <w:p>
            <w:pPr>
              <w:pStyle w:val="Compact"/>
              <w:jc w:val="left"/>
            </w:pPr>
            <w:r>
              <w:t xml:space="preserve">High-risk trade approval, negotiation deadlock resolution, causal analysis for disputes (advisory), third-party expert invitation, distressed price override &gt;200% of AI band</w:t>
            </w:r>
          </w:p>
        </w:tc>
        <w:tc>
          <w:tcPr/>
          <w:p>
            <w:pPr>
              <w:pStyle w:val="Compact"/>
              <w:jc w:val="left"/>
            </w:pPr>
            <w:r>
              <w:t xml:space="preserve">Deciding the outcome of a dispute or approval; autonomous action</w:t>
            </w:r>
          </w:p>
        </w:tc>
      </w:tr>
      <w:tr>
        <w:tc>
          <w:tcPr/>
          <w:p>
            <w:pPr>
              <w:pStyle w:val="Compact"/>
              <w:jc w:val="left"/>
            </w:pPr>
            <w:r>
              <w:t xml:space="preserve">A4</w:t>
            </w:r>
          </w:p>
        </w:tc>
        <w:tc>
          <w:tcPr/>
          <w:p>
            <w:pPr>
              <w:pStyle w:val="Compact"/>
              <w:jc w:val="left"/>
            </w:pPr>
            <w:r>
              <w:t xml:space="preserve">Governance</w:t>
            </w:r>
          </w:p>
        </w:tc>
        <w:tc>
          <w:tcPr/>
          <w:p>
            <w:pPr>
              <w:pStyle w:val="Compact"/>
              <w:jc w:val="left"/>
            </w:pPr>
            <w:r>
              <w:t xml:space="preserve">Auto-executes within constitutional bounds (OPA + WasmEdge)</w:t>
            </w:r>
          </w:p>
        </w:tc>
        <w:tc>
          <w:tcPr/>
          <w:p>
            <w:pPr>
              <w:pStyle w:val="Compact"/>
              <w:jc w:val="left"/>
            </w:pPr>
            <w:r>
              <w:t xml:space="preserve">❌ No (only OPA/WasmEdge rules)</w:t>
            </w:r>
          </w:p>
        </w:tc>
        <w:tc>
          <w:tcPr/>
          <w:p>
            <w:pPr>
              <w:pStyle w:val="Compact"/>
              <w:jc w:val="left"/>
            </w:pPr>
            <w:r>
              <w:t xml:space="preserve">✅ Yes (if constitutional rules met)</w:t>
            </w:r>
          </w:p>
        </w:tc>
        <w:tc>
          <w:tcPr/>
          <w:p>
            <w:pPr>
              <w:pStyle w:val="Compact"/>
              <w:jc w:val="left"/>
            </w:pPr>
            <w:r>
              <w:t xml:space="preserve">OPA + WasmEdge (no AI)</w:t>
            </w:r>
          </w:p>
        </w:tc>
        <w:tc>
          <w:tcPr/>
          <w:p>
            <w:pPr>
              <w:pStyle w:val="Compact"/>
              <w:jc w:val="left"/>
            </w:pPr>
            <w:r>
              <w:t xml:space="preserve">–</w:t>
            </w:r>
          </w:p>
        </w:tc>
        <w:tc>
          <w:tcPr/>
          <w:p>
            <w:pPr>
              <w:pStyle w:val="Compact"/>
              <w:jc w:val="left"/>
            </w:pPr>
            <w:r>
              <w:t xml:space="preserve">Low-risk milestone confirmation (e.g., barcode scan matches expected pallet), autoreconciliation of payments, fee calculation (dynamic rate), container release validation, packing plan lock validation</w:t>
            </w:r>
          </w:p>
        </w:tc>
        <w:tc>
          <w:tcPr/>
          <w:p>
            <w:pPr>
              <w:pStyle w:val="Compact"/>
              <w:jc w:val="left"/>
            </w:pPr>
            <w:r>
              <w:t xml:space="preserve">Any action outside defined constitutional rules; bypassing human intent</w:t>
            </w:r>
          </w:p>
        </w:tc>
      </w:tr>
    </w:tbl>
    <w:bookmarkEnd w:id="618"/>
    <w:bookmarkStart w:id="619" w:name="table-135"/>
    <w:p>
      <w:pPr>
        <w:pStyle w:val="3"/>
      </w:pPr>
      <w:r>
        <w:t xml:space="preserve">Table 135</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Action Type</w:t>
            </w:r>
          </w:p>
        </w:tc>
        <w:tc>
          <w:tcPr/>
          <w:p>
            <w:pPr>
              <w:pStyle w:val="Compact"/>
              <w:jc w:val="left"/>
            </w:pPr>
            <w:r>
              <w:t xml:space="preserve">A1</w:t>
            </w:r>
          </w:p>
        </w:tc>
        <w:tc>
          <w:tcPr/>
          <w:p>
            <w:pPr>
              <w:pStyle w:val="Compact"/>
              <w:jc w:val="left"/>
            </w:pPr>
            <w:r>
              <w:t xml:space="preserve">A2</w:t>
            </w:r>
          </w:p>
        </w:tc>
        <w:tc>
          <w:tcPr/>
          <w:p>
            <w:pPr>
              <w:pStyle w:val="Compact"/>
              <w:jc w:val="left"/>
            </w:pPr>
            <w:r>
              <w:t xml:space="preserve">A3</w:t>
            </w:r>
          </w:p>
        </w:tc>
        <w:tc>
          <w:tcPr/>
          <w:p>
            <w:pPr>
              <w:pStyle w:val="Compact"/>
              <w:jc w:val="left"/>
            </w:pPr>
            <w:r>
              <w:t xml:space="preserve">A4</w:t>
            </w:r>
          </w:p>
        </w:tc>
      </w:tr>
      <w:tr>
        <w:tc>
          <w:tcPr/>
          <w:p>
            <w:pPr>
              <w:pStyle w:val="Compact"/>
              <w:jc w:val="left"/>
            </w:pPr>
            <w:r>
              <w:t xml:space="preserve">Suggest a price range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Autocomplete a form field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Flag a missing document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Block a trade due to sanctions</w:t>
            </w:r>
          </w:p>
        </w:tc>
        <w:tc>
          <w:tcPr/>
          <w:p>
            <w:pPr>
              <w:pStyle w:val="Compact"/>
              <w:jc w:val="left"/>
            </w:pPr>
            <w:r>
              <w:t xml:space="preserve">❌</w:t>
            </w:r>
          </w:p>
        </w:tc>
        <w:tc>
          <w:tcPr/>
          <w:p>
            <w:pPr>
              <w:pStyle w:val="Compact"/>
              <w:jc w:val="left"/>
            </w:pPr>
            <w:r>
              <w:t xml:space="preserve">✅ (CONDITIONAL)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Require human review for high risk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Auto-confirm a barcode scan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Calculate a platform fee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Suggest a different seller</w:t>
            </w:r>
          </w:p>
        </w:tc>
        <w:tc>
          <w:tcPr/>
          <w:p>
            <w:pPr>
              <w:pStyle w:val="Compact"/>
              <w:jc w:val="left"/>
            </w:pPr>
            <w:r>
              <w:t xml:space="preserve">❌ (FORBIDDEN)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Execute a payment</w:t>
            </w:r>
          </w:p>
        </w:tc>
        <w:tc>
          <w:tcPr/>
          <w:p>
            <w:pPr>
              <w:pStyle w:val="Compact"/>
              <w:jc w:val="left"/>
            </w:pPr>
            <w:r>
              <w:t xml:space="preserve">❌ (FORBIDDEN)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619"/>
    <w:bookmarkStart w:id="620" w:name="table-136"/>
    <w:p>
      <w:pPr>
        <w:pStyle w:val="3"/>
      </w:pPr>
      <w:r>
        <w:t xml:space="preserve">Table 136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Icon</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AI feature (with authority level A1/A2/A3/A4)</w:t>
            </w:r>
          </w:p>
        </w:tc>
      </w:tr>
      <w:tr>
        <w:tc>
          <w:tcPr/>
          <w:p>
            <w:pPr>
              <w:pStyle w:val="Compact"/>
              <w:jc w:val="left"/>
            </w:pPr>
            <w:r>
              <w:t xml:space="preserve">⚡</w:t>
            </w:r>
          </w:p>
        </w:tc>
        <w:tc>
          <w:tcPr/>
          <w:p>
            <w:pPr>
              <w:pStyle w:val="Compact"/>
              <w:jc w:val="left"/>
            </w:pPr>
            <w:r>
              <w:t xml:space="preserve">Critical add-on used</w:t>
            </w:r>
          </w:p>
        </w:tc>
      </w:tr>
      <w:tr>
        <w:tc>
          <w:tcPr/>
          <w:p>
            <w:pPr>
              <w:pStyle w:val="Compact"/>
              <w:jc w:val="left"/>
            </w:pPr>
            <w:r>
              <w:t xml:space="preserve">🔐</w:t>
            </w:r>
          </w:p>
        </w:tc>
        <w:tc>
          <w:tcPr/>
          <w:p>
            <w:pPr>
              <w:pStyle w:val="Compact"/>
              <w:jc w:val="left"/>
            </w:pPr>
            <w:r>
              <w:t xml:space="preserve">Non-marketplace safeguard</w:t>
            </w:r>
          </w:p>
        </w:tc>
      </w:tr>
      <w:tr>
        <w:tc>
          <w:tcPr/>
          <w:p>
            <w:pPr>
              <w:pStyle w:val="Compact"/>
              <w:jc w:val="left"/>
            </w:pPr>
            <w:r>
              <w:t xml:space="preserve">📌</w:t>
            </w:r>
          </w:p>
        </w:tc>
        <w:tc>
          <w:tcPr/>
          <w:p>
            <w:pPr>
              <w:pStyle w:val="Compact"/>
              <w:jc w:val="left"/>
            </w:pPr>
            <w:r>
              <w:t xml:space="preserve">Key action button</w:t>
            </w:r>
          </w:p>
        </w:tc>
      </w:tr>
      <w:tr>
        <w:tc>
          <w:tcPr/>
          <w:p>
            <w:pPr>
              <w:pStyle w:val="Compact"/>
              <w:jc w:val="left"/>
            </w:pPr>
            <w:r>
              <w:t xml:space="preserve">🔄</w:t>
            </w:r>
          </w:p>
        </w:tc>
        <w:tc>
          <w:tcPr/>
          <w:p>
            <w:pPr>
              <w:pStyle w:val="Compact"/>
              <w:jc w:val="left"/>
            </w:pPr>
            <w:r>
              <w:t xml:space="preserve">Real-time update (NATS)</w:t>
            </w:r>
          </w:p>
        </w:tc>
      </w:tr>
      <w:tr>
        <w:tc>
          <w:tcPr/>
          <w:p>
            <w:pPr>
              <w:pStyle w:val="Compact"/>
              <w:jc w:val="left"/>
            </w:pPr>
            <w:r>
              <w:t xml:space="preserve">✅</w:t>
            </w:r>
          </w:p>
        </w:tc>
        <w:tc>
          <w:tcPr/>
          <w:p>
            <w:pPr>
              <w:pStyle w:val="Compact"/>
              <w:jc w:val="left"/>
            </w:pPr>
            <w:r>
              <w:t xml:space="preserve">Feature available</w:t>
            </w:r>
          </w:p>
        </w:tc>
      </w:tr>
    </w:tbl>
    <w:bookmarkEnd w:id="620"/>
    <w:bookmarkStart w:id="621" w:name="table-137"/>
    <w:p>
      <w:pPr>
        <w:pStyle w:val="3"/>
      </w:pPr>
      <w:r>
        <w:t xml:space="preserve">Table 137</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w:t>
            </w:r>
          </w:p>
        </w:tc>
        <w:tc>
          <w:tcPr/>
          <w:p>
            <w:pPr>
              <w:pStyle w:val="Compact"/>
              <w:jc w:val="left"/>
            </w:pPr>
            <w:r>
              <w:t xml:space="preserve">Active Segment Background</w:t>
            </w:r>
          </w:p>
        </w:tc>
        <w:tc>
          <w:tcPr/>
          <w:p>
            <w:pPr>
              <w:pStyle w:val="Compact"/>
              <w:jc w:val="left"/>
            </w:pPr>
            <w:r>
              <w:t xml:space="preserve">Text Colour</w:t>
            </w:r>
          </w:p>
        </w:tc>
        <w:tc>
          <w:tcPr/>
          <w:p>
            <w:pPr>
              <w:pStyle w:val="Compact"/>
              <w:jc w:val="left"/>
            </w:pPr>
            <w:r>
              <w:t xml:space="preserve">Icon</w:t>
            </w:r>
          </w:p>
        </w:tc>
        <w:tc>
          <w:tcPr/>
          <w:p>
            <w:pPr>
              <w:pStyle w:val="Compact"/>
              <w:jc w:val="left"/>
            </w:pPr>
            <w:r>
              <w:t xml:space="preserve">Browser Tab Title Prefix</w:t>
            </w:r>
          </w:p>
        </w:tc>
        <w:tc>
          <w:tcPr/>
          <w:p>
            <w:pPr>
              <w:pStyle w:val="Compact"/>
              <w:jc w:val="left"/>
            </w:pPr>
            <w:r>
              <w:t xml:space="preserve">Avatar Badge</w:t>
            </w:r>
          </w:p>
        </w:tc>
      </w:tr>
      <w:tr>
        <w:tc>
          <w:tcPr/>
          <w:p>
            <w:pPr>
              <w:pStyle w:val="Compact"/>
              <w:jc w:val="left"/>
            </w:pPr>
            <w:r>
              <w:t xml:space="preserve">Buyer</w:t>
            </w:r>
          </w:p>
        </w:tc>
        <w:tc>
          <w:tcPr/>
          <w:p>
            <w:pPr>
              <w:pStyle w:val="Compact"/>
              <w:jc w:val="left"/>
            </w:pPr>
            <w:r>
              <w:t xml:space="preserve">Blue (#1E88E5)</w:t>
            </w:r>
          </w:p>
        </w:tc>
        <w:tc>
          <w:tcPr/>
          <w:p>
            <w:pPr>
              <w:pStyle w:val="Compact"/>
              <w:jc w:val="left"/>
            </w:pPr>
            <w:r>
              <w:t xml:space="preserve">White</w:t>
            </w:r>
          </w:p>
        </w:tc>
        <w:tc>
          <w:tcPr/>
          <w:p>
            <w:pPr>
              <w:pStyle w:val="Compact"/>
              <w:jc w:val="left"/>
            </w:pPr>
            <w:r>
              <w:t xml:space="preserve">Shopping cart</w:t>
            </w:r>
          </w:p>
        </w:tc>
        <w:tc>
          <w:tcPr/>
          <w:p>
            <w:pPr>
              <w:pStyle w:val="Compact"/>
              <w:jc w:val="left"/>
            </w:pPr>
            <w:r>
              <w:t xml:space="preserve">(Buyer)</w:t>
            </w:r>
          </w:p>
        </w:tc>
        <w:tc>
          <w:tcPr/>
          <w:p>
            <w:pPr>
              <w:pStyle w:val="Compact"/>
              <w:jc w:val="left"/>
            </w:pPr>
            <w:r>
              <w:t xml:space="preserve">“</w:t>
            </w:r>
            <w:r>
              <w:t xml:space="preserve">👤 Name (Buyer)</w:t>
            </w:r>
            <w:r>
              <w:t xml:space="preserve">”</w:t>
            </w:r>
          </w:p>
        </w:tc>
      </w:tr>
      <w:tr>
        <w:tc>
          <w:tcPr/>
          <w:p>
            <w:pPr>
              <w:pStyle w:val="Compact"/>
              <w:jc w:val="left"/>
            </w:pPr>
            <w:r>
              <w:t xml:space="preserve">Seller</w:t>
            </w:r>
          </w:p>
        </w:tc>
        <w:tc>
          <w:tcPr/>
          <w:p>
            <w:pPr>
              <w:pStyle w:val="Compact"/>
              <w:jc w:val="left"/>
            </w:pPr>
            <w:r>
              <w:t xml:space="preserve">Green (#43A047)</w:t>
            </w:r>
          </w:p>
        </w:tc>
        <w:tc>
          <w:tcPr/>
          <w:p>
            <w:pPr>
              <w:pStyle w:val="Compact"/>
              <w:jc w:val="left"/>
            </w:pPr>
            <w:r>
              <w:t xml:space="preserve">White</w:t>
            </w:r>
          </w:p>
        </w:tc>
        <w:tc>
          <w:tcPr/>
          <w:p>
            <w:pPr>
              <w:pStyle w:val="Compact"/>
              <w:jc w:val="left"/>
            </w:pPr>
            <w:r>
              <w:t xml:space="preserve">Box / Package</w:t>
            </w:r>
          </w:p>
        </w:tc>
        <w:tc>
          <w:tcPr/>
          <w:p>
            <w:pPr>
              <w:pStyle w:val="Compact"/>
              <w:jc w:val="left"/>
            </w:pPr>
            <w:r>
              <w:t xml:space="preserve">(Seller)</w:t>
            </w:r>
          </w:p>
        </w:tc>
        <w:tc>
          <w:tcPr/>
          <w:p>
            <w:pPr>
              <w:pStyle w:val="Compact"/>
              <w:jc w:val="left"/>
            </w:pPr>
            <w:r>
              <w:t xml:space="preserve">“</w:t>
            </w:r>
            <w:r>
              <w:t xml:space="preserve">👤 Name (Seller)</w:t>
            </w:r>
            <w:r>
              <w:t xml:space="preserve">”</w:t>
            </w:r>
          </w:p>
        </w:tc>
      </w:tr>
      <w:tr>
        <w:tc>
          <w:tcPr/>
          <w:p>
            <w:pPr>
              <w:pStyle w:val="Compact"/>
              <w:jc w:val="left"/>
            </w:pPr>
            <w:r>
              <w:t xml:space="preserve">Inactive</w:t>
            </w:r>
          </w:p>
        </w:tc>
        <w:tc>
          <w:tcPr/>
          <w:p>
            <w:pPr>
              <w:pStyle w:val="Compact"/>
              <w:jc w:val="left"/>
            </w:pPr>
            <w:r>
              <w:t xml:space="preserve">Neutral grey</w:t>
            </w:r>
          </w:p>
        </w:tc>
        <w:tc>
          <w:tcPr/>
          <w:p>
            <w:pPr>
              <w:pStyle w:val="Compact"/>
              <w:jc w:val="left"/>
            </w:pPr>
            <w:r>
              <w:t xml:space="preserve">Black</w:t>
            </w:r>
          </w:p>
        </w:tc>
        <w:tc>
          <w:tcPr/>
          <w:p>
            <w:pPr>
              <w:pStyle w:val="Compact"/>
              <w:jc w:val="left"/>
            </w:pPr>
            <w:r>
              <w:t xml:space="preserve">(icon dimmed)</w:t>
            </w:r>
          </w:p>
        </w:tc>
        <w:tc>
          <w:tcPr/>
          <w:p>
            <w:pPr>
              <w:pStyle w:val="Compact"/>
              <w:jc w:val="left"/>
            </w:pPr>
            <w:r>
              <w:t xml:space="preserve">–</w:t>
            </w:r>
          </w:p>
        </w:tc>
        <w:tc>
          <w:tcPr/>
          <w:p>
            <w:pPr>
              <w:pStyle w:val="Compact"/>
              <w:jc w:val="left"/>
            </w:pPr>
            <w:r>
              <w:t xml:space="preserve">–</w:t>
            </w:r>
          </w:p>
        </w:tc>
      </w:tr>
    </w:tbl>
    <w:bookmarkEnd w:id="621"/>
    <w:bookmarkStart w:id="622" w:name="table-138"/>
    <w:p>
      <w:pPr>
        <w:pStyle w:val="3"/>
      </w:pPr>
      <w:r>
        <w:t xml:space="preserve">Table 138</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w:t>
            </w:r>
          </w:p>
        </w:tc>
        <w:tc>
          <w:tcPr/>
          <w:p>
            <w:pPr>
              <w:pStyle w:val="Compact"/>
              <w:jc w:val="left"/>
            </w:pPr>
            <w:r>
              <w:t xml:space="preserve">Active Segment Background</w:t>
            </w:r>
          </w:p>
        </w:tc>
        <w:tc>
          <w:tcPr/>
          <w:p>
            <w:pPr>
              <w:pStyle w:val="Compact"/>
              <w:jc w:val="left"/>
            </w:pPr>
            <w:r>
              <w:t xml:space="preserve">Text Colour</w:t>
            </w:r>
          </w:p>
        </w:tc>
        <w:tc>
          <w:tcPr/>
          <w:p>
            <w:pPr>
              <w:pStyle w:val="Compact"/>
              <w:jc w:val="left"/>
            </w:pPr>
            <w:r>
              <w:t xml:space="preserve">Icon</w:t>
            </w:r>
          </w:p>
        </w:tc>
        <w:tc>
          <w:tcPr/>
          <w:p>
            <w:pPr>
              <w:pStyle w:val="Compact"/>
              <w:jc w:val="left"/>
            </w:pPr>
            <w:r>
              <w:t xml:space="preserve">Browser Tab Title Prefix</w:t>
            </w:r>
          </w:p>
        </w:tc>
        <w:tc>
          <w:tcPr/>
          <w:p>
            <w:pPr>
              <w:pStyle w:val="Compact"/>
              <w:jc w:val="left"/>
            </w:pPr>
            <w:r>
              <w:t xml:space="preserve">Avatar Badge</w:t>
            </w:r>
          </w:p>
        </w:tc>
      </w:tr>
      <w:tr>
        <w:tc>
          <w:tcPr/>
          <w:p>
            <w:pPr>
              <w:pStyle w:val="Compact"/>
              <w:jc w:val="left"/>
            </w:pPr>
            <w:r>
              <w:t xml:space="preserve">Buyer</w:t>
            </w:r>
          </w:p>
        </w:tc>
        <w:tc>
          <w:tcPr/>
          <w:p>
            <w:pPr>
              <w:pStyle w:val="Compact"/>
              <w:jc w:val="left"/>
            </w:pPr>
            <w:r>
              <w:t xml:space="preserve">Blue (#1E88E5)</w:t>
            </w:r>
          </w:p>
        </w:tc>
        <w:tc>
          <w:tcPr/>
          <w:p>
            <w:pPr>
              <w:pStyle w:val="Compact"/>
              <w:jc w:val="left"/>
            </w:pPr>
            <w:r>
              <w:t xml:space="preserve">White</w:t>
            </w:r>
          </w:p>
        </w:tc>
        <w:tc>
          <w:tcPr/>
          <w:p>
            <w:pPr>
              <w:pStyle w:val="Compact"/>
              <w:jc w:val="left"/>
            </w:pPr>
            <w:r>
              <w:t xml:space="preserve">Shopping cart</w:t>
            </w:r>
          </w:p>
        </w:tc>
        <w:tc>
          <w:tcPr/>
          <w:p>
            <w:pPr>
              <w:pStyle w:val="Compact"/>
              <w:jc w:val="left"/>
            </w:pPr>
            <w:r>
              <w:t xml:space="preserve">(Buyer)</w:t>
            </w:r>
          </w:p>
        </w:tc>
        <w:tc>
          <w:tcPr/>
          <w:p>
            <w:pPr>
              <w:pStyle w:val="Compact"/>
              <w:jc w:val="left"/>
            </w:pPr>
            <w:r>
              <w:t xml:space="preserve">“</w:t>
            </w:r>
            <w:r>
              <w:t xml:space="preserve">👤 Name (Buyer)</w:t>
            </w:r>
            <w:r>
              <w:t xml:space="preserve">”</w:t>
            </w:r>
          </w:p>
        </w:tc>
      </w:tr>
      <w:tr>
        <w:tc>
          <w:tcPr/>
          <w:p>
            <w:pPr>
              <w:pStyle w:val="Compact"/>
              <w:jc w:val="left"/>
            </w:pPr>
            <w:r>
              <w:t xml:space="preserve">Seller</w:t>
            </w:r>
          </w:p>
        </w:tc>
        <w:tc>
          <w:tcPr/>
          <w:p>
            <w:pPr>
              <w:pStyle w:val="Compact"/>
              <w:jc w:val="left"/>
            </w:pPr>
            <w:r>
              <w:t xml:space="preserve">Green (#43A047)</w:t>
            </w:r>
          </w:p>
        </w:tc>
        <w:tc>
          <w:tcPr/>
          <w:p>
            <w:pPr>
              <w:pStyle w:val="Compact"/>
              <w:jc w:val="left"/>
            </w:pPr>
            <w:r>
              <w:t xml:space="preserve">White</w:t>
            </w:r>
          </w:p>
        </w:tc>
        <w:tc>
          <w:tcPr/>
          <w:p>
            <w:pPr>
              <w:pStyle w:val="Compact"/>
              <w:jc w:val="left"/>
            </w:pPr>
            <w:r>
              <w:t xml:space="preserve">Box / Package</w:t>
            </w:r>
          </w:p>
        </w:tc>
        <w:tc>
          <w:tcPr/>
          <w:p>
            <w:pPr>
              <w:pStyle w:val="Compact"/>
              <w:jc w:val="left"/>
            </w:pPr>
            <w:r>
              <w:t xml:space="preserve">(Seller)</w:t>
            </w:r>
          </w:p>
        </w:tc>
        <w:tc>
          <w:tcPr/>
          <w:p>
            <w:pPr>
              <w:pStyle w:val="Compact"/>
              <w:jc w:val="left"/>
            </w:pPr>
            <w:r>
              <w:t xml:space="preserve">“</w:t>
            </w:r>
            <w:r>
              <w:t xml:space="preserve">👤 Name (Seller)</w:t>
            </w:r>
            <w:r>
              <w:t xml:space="preserve">”</w:t>
            </w:r>
          </w:p>
        </w:tc>
      </w:tr>
      <w:tr>
        <w:tc>
          <w:tcPr/>
          <w:p>
            <w:pPr>
              <w:pStyle w:val="Compact"/>
              <w:jc w:val="left"/>
            </w:pPr>
            <w:r>
              <w:t xml:space="preserve">Inactive</w:t>
            </w:r>
          </w:p>
        </w:tc>
        <w:tc>
          <w:tcPr/>
          <w:p>
            <w:pPr>
              <w:pStyle w:val="Compact"/>
              <w:jc w:val="left"/>
            </w:pPr>
            <w:r>
              <w:t xml:space="preserve">Neutral grey</w:t>
            </w:r>
          </w:p>
        </w:tc>
        <w:tc>
          <w:tcPr/>
          <w:p>
            <w:pPr>
              <w:pStyle w:val="Compact"/>
              <w:jc w:val="left"/>
            </w:pPr>
            <w:r>
              <w:t xml:space="preserve">Black</w:t>
            </w:r>
          </w:p>
        </w:tc>
        <w:tc>
          <w:tcPr/>
          <w:p>
            <w:pPr>
              <w:pStyle w:val="Compact"/>
              <w:jc w:val="left"/>
            </w:pPr>
            <w:r>
              <w:t xml:space="preserve">(icon dimmed)</w:t>
            </w:r>
          </w:p>
        </w:tc>
        <w:tc>
          <w:tcPr/>
          <w:p>
            <w:pPr>
              <w:pStyle w:val="Compact"/>
              <w:jc w:val="left"/>
            </w:pPr>
            <w:r>
              <w:t xml:space="preserve">–</w:t>
            </w:r>
          </w:p>
        </w:tc>
        <w:tc>
          <w:tcPr/>
          <w:p>
            <w:pPr>
              <w:pStyle w:val="Compact"/>
              <w:jc w:val="left"/>
            </w:pPr>
            <w:r>
              <w:t xml:space="preserve">–</w:t>
            </w:r>
          </w:p>
        </w:tc>
      </w:tr>
    </w:tbl>
    <w:bookmarkEnd w:id="622"/>
    <w:bookmarkStart w:id="623" w:name="table-139"/>
    <w:p>
      <w:pPr>
        <w:pStyle w:val="3"/>
      </w:pPr>
      <w:r>
        <w:t xml:space="preserve">Table 139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Tab</w:t>
            </w:r>
          </w:p>
        </w:tc>
        <w:tc>
          <w:tcPr/>
          <w:p>
            <w:pPr>
              <w:pStyle w:val="Compact"/>
              <w:jc w:val="left"/>
            </w:pPr>
            <w:r>
              <w:t xml:space="preserve">Purpose</w:t>
            </w:r>
          </w:p>
        </w:tc>
        <w:tc>
          <w:tcPr/>
          <w:p>
            <w:pPr>
              <w:pStyle w:val="Compact"/>
              <w:jc w:val="left"/>
            </w:pPr>
            <w:r>
              <w:t xml:space="preserve">Fields</w:t>
            </w:r>
          </w:p>
        </w:tc>
        <w:tc>
          <w:tcPr/>
          <w:p>
            <w:pPr>
              <w:pStyle w:val="Compact"/>
              <w:jc w:val="left"/>
            </w:pPr>
            <w:r>
              <w:t xml:space="preserve">Auto-populated Data</w:t>
            </w:r>
          </w:p>
        </w:tc>
      </w:tr>
      <w:tr>
        <w:tc>
          <w:tcPr/>
          <w:p>
            <w:pPr>
              <w:pStyle w:val="Compact"/>
              <w:jc w:val="left"/>
            </w:pPr>
            <w:r>
              <w:t xml:space="preserve">🐞 Bug Report</w:t>
            </w:r>
          </w:p>
        </w:tc>
        <w:tc>
          <w:tcPr/>
          <w:p>
            <w:pPr>
              <w:pStyle w:val="Compact"/>
              <w:jc w:val="left"/>
            </w:pPr>
            <w:r>
              <w:t xml:space="preserve">Report a platform error or unexpected behaviour</w:t>
            </w:r>
          </w:p>
        </w:tc>
        <w:tc>
          <w:tcPr/>
          <w:p>
            <w:pPr>
              <w:pStyle w:val="Compact"/>
              <w:jc w:val="left"/>
            </w:pPr>
            <w:r>
              <w:t xml:space="preserve">Description (min 10 chars), Severity (Low/Medium/High/Critical), Screenshot upload (optional)</w:t>
            </w:r>
          </w:p>
        </w:tc>
        <w:tc>
          <w:tcPr/>
          <w:p>
            <w:pPr>
              <w:pStyle w:val="Compact"/>
              <w:jc w:val="left"/>
            </w:pPr>
            <w:r>
              <w:t xml:space="preserve">Current page URL, USTN (if on TCC), user role, browser/OS info, timestamp</w:t>
            </w:r>
          </w:p>
        </w:tc>
      </w:tr>
      <w:tr>
        <w:tc>
          <w:tcPr/>
          <w:p>
            <w:pPr>
              <w:pStyle w:val="Compact"/>
              <w:jc w:val="left"/>
            </w:pPr>
            <w:r>
              <w:t xml:space="preserve">💡 Feature Request</w:t>
            </w:r>
          </w:p>
        </w:tc>
        <w:tc>
          <w:tcPr/>
          <w:p>
            <w:pPr>
              <w:pStyle w:val="Compact"/>
              <w:jc w:val="left"/>
            </w:pPr>
            <w:r>
              <w:t xml:space="preserve">Suggest a new feature or improvement</w:t>
            </w:r>
          </w:p>
        </w:tc>
        <w:tc>
          <w:tcPr/>
          <w:p>
            <w:pPr>
              <w:pStyle w:val="Compact"/>
              <w:jc w:val="left"/>
            </w:pPr>
            <w:r>
              <w:t xml:space="preserve">Title, Description, Business value (optional), Priority (Nice to have / Important / Critical)</w:t>
            </w:r>
          </w:p>
        </w:tc>
        <w:tc>
          <w:tcPr/>
          <w:p>
            <w:pPr>
              <w:pStyle w:val="Compact"/>
              <w:jc w:val="left"/>
            </w:pPr>
            <w:r>
              <w:t xml:space="preserve">Current portal, user role</w:t>
            </w:r>
          </w:p>
        </w:tc>
      </w:tr>
      <w:tr>
        <w:tc>
          <w:tcPr/>
          <w:p>
            <w:pPr>
              <w:pStyle w:val="Compact"/>
              <w:jc w:val="left"/>
            </w:pPr>
            <w:r>
              <w:t xml:space="preserve">❓ Help / Question</w:t>
            </w:r>
          </w:p>
        </w:tc>
        <w:tc>
          <w:tcPr/>
          <w:p>
            <w:pPr>
              <w:pStyle w:val="Compact"/>
              <w:jc w:val="left"/>
            </w:pPr>
            <w:r>
              <w:t xml:space="preserve">Ask a question; routes to chatbot or support ticket</w:t>
            </w:r>
          </w:p>
        </w:tc>
        <w:tc>
          <w:tcPr/>
          <w:p>
            <w:pPr>
              <w:pStyle w:val="Compact"/>
              <w:jc w:val="left"/>
            </w:pPr>
            <w:r>
              <w:t xml:space="preserve">Question text, Urgent? (Yes/No)</w:t>
            </w:r>
          </w:p>
        </w:tc>
        <w:tc>
          <w:tcPr/>
          <w:p>
            <w:pPr>
              <w:pStyle w:val="Compact"/>
              <w:jc w:val="left"/>
            </w:pPr>
            <w:r>
              <w:t xml:space="preserve">USTN (if applicable)</w:t>
            </w:r>
          </w:p>
        </w:tc>
      </w:tr>
    </w:tbl>
    <w:bookmarkEnd w:id="623"/>
    <w:bookmarkStart w:id="624" w:name="table-140"/>
    <w:p>
      <w:pPr>
        <w:pStyle w:val="3"/>
      </w:pPr>
      <w:r>
        <w:t xml:space="preserve">Table 140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AI Assistance</w:t>
            </w:r>
          </w:p>
        </w:tc>
      </w:tr>
      <w:tr>
        <w:tc>
          <w:tcPr/>
          <w:p>
            <w:pPr>
              <w:pStyle w:val="Compact"/>
              <w:jc w:val="left"/>
            </w:pPr>
            <w:r>
              <w:t xml:space="preserve">Interactive Walkthroughs</w:t>
            </w:r>
          </w:p>
        </w:tc>
        <w:tc>
          <w:tcPr/>
          <w:p>
            <w:pPr>
              <w:pStyle w:val="Compact"/>
              <w:jc w:val="left"/>
            </w:pPr>
            <w:r>
              <w:t xml:space="preserve">Step-by-step overlay for first use of each feature</w:t>
            </w:r>
          </w:p>
        </w:tc>
        <w:tc>
          <w:tcPr/>
          <w:p>
            <w:pPr>
              <w:pStyle w:val="Compact"/>
              <w:jc w:val="left"/>
            </w:pPr>
            <w:r>
              <w:t xml:space="preserve">🧠 A1 (Groq) generates contextual instructions</w:t>
            </w:r>
          </w:p>
        </w:tc>
      </w:tr>
      <w:tr>
        <w:tc>
          <w:tcPr/>
          <w:p>
            <w:pPr>
              <w:pStyle w:val="Compact"/>
              <w:jc w:val="left"/>
            </w:pPr>
            <w:r>
              <w:t xml:space="preserve">Step-by-Step Wizards</w:t>
            </w:r>
          </w:p>
        </w:tc>
        <w:tc>
          <w:tcPr/>
          <w:p>
            <w:pPr>
              <w:pStyle w:val="Compact"/>
              <w:jc w:val="left"/>
            </w:pPr>
            <w:r>
              <w:t xml:space="preserve">Multi-screen forms with progress indicator</w:t>
            </w:r>
          </w:p>
        </w:tc>
        <w:tc>
          <w:tcPr/>
          <w:p>
            <w:pPr>
              <w:pStyle w:val="Compact"/>
              <w:jc w:val="left"/>
            </w:pPr>
            <w:r>
              <w:t xml:space="preserve">Pre-filled defaults from user’s history</w:t>
            </w:r>
          </w:p>
        </w:tc>
      </w:tr>
      <w:tr>
        <w:tc>
          <w:tcPr/>
          <w:p>
            <w:pPr>
              <w:pStyle w:val="Compact"/>
              <w:jc w:val="left"/>
            </w:pPr>
            <w:r>
              <w:t xml:space="preserve">Contextual Guidance</w:t>
            </w:r>
          </w:p>
        </w:tc>
        <w:tc>
          <w:tcPr/>
          <w:p>
            <w:pPr>
              <w:pStyle w:val="Compact"/>
              <w:jc w:val="left"/>
            </w:pPr>
            <w:r>
              <w:t xml:space="preserve">Help panel automatically opens on first visit to each tab</w:t>
            </w:r>
          </w:p>
        </w:tc>
        <w:tc>
          <w:tcPr/>
          <w:p>
            <w:pPr>
              <w:pStyle w:val="Compact"/>
              <w:jc w:val="left"/>
            </w:pPr>
            <w:r>
              <w:t xml:space="preserve">Explains terminology (incoterm, HS code, etc.)</w:t>
            </w:r>
          </w:p>
        </w:tc>
      </w:tr>
      <w:tr>
        <w:tc>
          <w:tcPr/>
          <w:p>
            <w:pPr>
              <w:pStyle w:val="Compact"/>
              <w:jc w:val="left"/>
            </w:pPr>
            <w:r>
              <w:t xml:space="preserve">Tooltips</w:t>
            </w:r>
          </w:p>
        </w:tc>
        <w:tc>
          <w:tcPr/>
          <w:p>
            <w:pPr>
              <w:pStyle w:val="Compact"/>
              <w:jc w:val="left"/>
            </w:pPr>
            <w:r>
              <w:t xml:space="preserve">Persistent</w:t>
            </w:r>
            <w:r>
              <w:t xml:space="preserve"> </w:t>
            </w:r>
            <w:r>
              <w:t xml:space="preserve">“</w:t>
            </w:r>
            <w:r>
              <w:t xml:space="preserve">i</w:t>
            </w:r>
            <w:r>
              <w:t xml:space="preserve">”</w:t>
            </w:r>
            <w:r>
              <w:t xml:space="preserve"> </w:t>
            </w:r>
            <w:r>
              <w:t xml:space="preserve">icons next to complex fields</w:t>
            </w:r>
          </w:p>
        </w:tc>
        <w:tc>
          <w:tcPr/>
          <w:p>
            <w:pPr>
              <w:pStyle w:val="Compact"/>
              <w:jc w:val="left"/>
            </w:pPr>
            <w:r>
              <w:t xml:space="preserve">Groq-generated plain-language explanations</w:t>
            </w:r>
          </w:p>
        </w:tc>
      </w:tr>
      <w:tr>
        <w:tc>
          <w:tcPr/>
          <w:p>
            <w:pPr>
              <w:pStyle w:val="Compact"/>
              <w:jc w:val="left"/>
            </w:pPr>
            <w:r>
              <w:t xml:space="preserve">Workflow Explanations</w:t>
            </w:r>
          </w:p>
        </w:tc>
        <w:tc>
          <w:tcPr/>
          <w:p>
            <w:pPr>
              <w:pStyle w:val="Compact"/>
              <w:jc w:val="left"/>
            </w:pPr>
            <w:r>
              <w:t xml:space="preserve">“</w:t>
            </w:r>
            <w:r>
              <w:t xml:space="preserve">Why this step matters</w:t>
            </w:r>
            <w:r>
              <w:t xml:space="preserve">”</w:t>
            </w:r>
            <w:r>
              <w:t xml:space="preserve"> </w:t>
            </w:r>
            <w:r>
              <w:t xml:space="preserve">expandable section</w:t>
            </w:r>
          </w:p>
        </w:tc>
        <w:tc>
          <w:tcPr/>
          <w:p>
            <w:pPr>
              <w:pStyle w:val="Compact"/>
              <w:jc w:val="left"/>
            </w:pPr>
            <w:r>
              <w:t xml:space="preserve">Example:</w:t>
            </w:r>
            <w:r>
              <w:t xml:space="preserve"> </w:t>
            </w:r>
            <w:r>
              <w:t xml:space="preserve">“</w:t>
            </w:r>
            <w:r>
              <w:t xml:space="preserve">Setting the EXW price determines your base cost before logistics and fees</w:t>
            </w:r>
            <w:r>
              <w:t xml:space="preserve">”</w:t>
            </w:r>
          </w:p>
        </w:tc>
      </w:tr>
      <w:tr>
        <w:tc>
          <w:tcPr/>
          <w:p>
            <w:pPr>
              <w:pStyle w:val="Compact"/>
              <w:jc w:val="left"/>
            </w:pPr>
            <w:r>
              <w:t xml:space="preserve">Confirmation Dialogs</w:t>
            </w:r>
          </w:p>
        </w:tc>
        <w:tc>
          <w:tcPr/>
          <w:p>
            <w:pPr>
              <w:pStyle w:val="Compact"/>
              <w:jc w:val="left"/>
            </w:pPr>
            <w:r>
              <w:t xml:space="preserve">Every irreversible action requires explicit</w:t>
            </w:r>
            <w:r>
              <w:t xml:space="preserve"> </w:t>
            </w:r>
            <w:r>
              <w:t xml:space="preserve">“</w:t>
            </w:r>
            <w:r>
              <w:t xml:space="preserve">Yes, I’m sure</w:t>
            </w:r>
            <w:r>
              <w:t xml:space="preserve">”</w:t>
            </w:r>
          </w:p>
        </w:tc>
        <w:tc>
          <w:tcPr/>
          <w:p>
            <w:pPr>
              <w:pStyle w:val="Compact"/>
              <w:jc w:val="left"/>
            </w:pPr>
            <w:r>
              <w:t xml:space="preserve">Shows impact summary</w:t>
            </w:r>
          </w:p>
        </w:tc>
      </w:tr>
    </w:tbl>
    <w:bookmarkEnd w:id="624"/>
    <w:bookmarkStart w:id="625" w:name="table-141"/>
    <w:p>
      <w:pPr>
        <w:pStyle w:val="3"/>
      </w:pPr>
      <w:r>
        <w:t xml:space="preserve">Table 141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Comparison to Guided Mode</w:t>
            </w:r>
          </w:p>
        </w:tc>
      </w:tr>
      <w:tr>
        <w:tc>
          <w:tcPr/>
          <w:p>
            <w:pPr>
              <w:pStyle w:val="Compact"/>
              <w:jc w:val="left"/>
            </w:pPr>
            <w:r>
              <w:t xml:space="preserve">Direct Access</w:t>
            </w:r>
          </w:p>
        </w:tc>
        <w:tc>
          <w:tcPr/>
          <w:p>
            <w:pPr>
              <w:pStyle w:val="Compact"/>
              <w:jc w:val="left"/>
            </w:pPr>
            <w:r>
              <w:t xml:space="preserve">No interstitial wizards; form fields fully visible</w:t>
            </w:r>
          </w:p>
        </w:tc>
        <w:tc>
          <w:tcPr/>
          <w:p>
            <w:pPr>
              <w:pStyle w:val="Compact"/>
              <w:jc w:val="left"/>
            </w:pPr>
            <w:r>
              <w:t xml:space="preserve">Guided: multi-step wizards</w:t>
            </w:r>
          </w:p>
        </w:tc>
      </w:tr>
      <w:tr>
        <w:tc>
          <w:tcPr/>
          <w:p>
            <w:pPr>
              <w:pStyle w:val="Compact"/>
              <w:jc w:val="left"/>
            </w:pPr>
            <w:r>
              <w:t xml:space="preserve">Minimal Confirmations</w:t>
            </w:r>
          </w:p>
        </w:tc>
        <w:tc>
          <w:tcPr/>
          <w:p>
            <w:pPr>
              <w:pStyle w:val="Compact"/>
              <w:jc w:val="left"/>
            </w:pPr>
            <w:r>
              <w:t xml:space="preserve">One-click actions without</w:t>
            </w:r>
            <w:r>
              <w:t xml:space="preserve"> </w:t>
            </w:r>
            <w:r>
              <w:t xml:space="preserve">“</w:t>
            </w:r>
            <w:r>
              <w:t xml:space="preserve">Are you sure?</w:t>
            </w:r>
            <w:r>
              <w:t xml:space="preserve">”</w:t>
            </w:r>
            <w:r>
              <w:t xml:space="preserve"> </w:t>
            </w:r>
            <w:r>
              <w:t xml:space="preserve">dialog</w:t>
            </w:r>
          </w:p>
        </w:tc>
        <w:tc>
          <w:tcPr/>
          <w:p>
            <w:pPr>
              <w:pStyle w:val="Compact"/>
              <w:jc w:val="left"/>
            </w:pPr>
            <w:r>
              <w:t xml:space="preserve">Guided: explicit confirmation for every action</w:t>
            </w:r>
          </w:p>
        </w:tc>
      </w:tr>
      <w:tr>
        <w:tc>
          <w:tcPr/>
          <w:p>
            <w:pPr>
              <w:pStyle w:val="Compact"/>
              <w:jc w:val="left"/>
            </w:pPr>
            <w:r>
              <w:t xml:space="preserve">Keyboard Navigation</w:t>
            </w:r>
          </w:p>
        </w:tc>
        <w:tc>
          <w:tcPr/>
          <w:p>
            <w:pPr>
              <w:pStyle w:val="Compact"/>
              <w:jc w:val="left"/>
            </w:pPr>
            <w:r>
              <w:t xml:space="preserve">Full keyboard shortcuts; no mouse required</w:t>
            </w:r>
          </w:p>
        </w:tc>
        <w:tc>
          <w:tcPr/>
          <w:p>
            <w:pPr>
              <w:pStyle w:val="Compact"/>
              <w:jc w:val="left"/>
            </w:pPr>
            <w:r>
              <w:t xml:space="preserve">Guided: mouse-centric</w:t>
            </w:r>
          </w:p>
        </w:tc>
      </w:tr>
      <w:tr>
        <w:tc>
          <w:tcPr/>
          <w:p>
            <w:pPr>
              <w:pStyle w:val="Compact"/>
              <w:jc w:val="left"/>
            </w:pPr>
            <w:r>
              <w:t xml:space="preserve">Bulk Operations</w:t>
            </w:r>
          </w:p>
        </w:tc>
        <w:tc>
          <w:tcPr/>
          <w:p>
            <w:pPr>
              <w:pStyle w:val="Compact"/>
              <w:jc w:val="left"/>
            </w:pPr>
            <w:r>
              <w:t xml:space="preserve">Select multiple items, apply same action</w:t>
            </w:r>
          </w:p>
        </w:tc>
        <w:tc>
          <w:tcPr/>
          <w:p>
            <w:pPr>
              <w:pStyle w:val="Compact"/>
              <w:jc w:val="left"/>
            </w:pPr>
            <w:r>
              <w:t xml:space="preserve">Guided: single-item only</w:t>
            </w:r>
          </w:p>
        </w:tc>
      </w:tr>
      <w:tr>
        <w:tc>
          <w:tcPr/>
          <w:p>
            <w:pPr>
              <w:pStyle w:val="Compact"/>
              <w:jc w:val="left"/>
            </w:pPr>
            <w:r>
              <w:t xml:space="preserve">Skippable Validation</w:t>
            </w:r>
          </w:p>
        </w:tc>
        <w:tc>
          <w:tcPr/>
          <w:p>
            <w:pPr>
              <w:pStyle w:val="Compact"/>
              <w:jc w:val="left"/>
            </w:pPr>
            <w:r>
              <w:t xml:space="preserve">Warnings can be dismissed (not blocked)</w:t>
            </w:r>
          </w:p>
        </w:tc>
        <w:tc>
          <w:tcPr/>
          <w:p>
            <w:pPr>
              <w:pStyle w:val="Compact"/>
              <w:jc w:val="left"/>
            </w:pPr>
            <w:r>
              <w:t xml:space="preserve">Guided: warnings block progress until resolved</w:t>
            </w:r>
          </w:p>
        </w:tc>
      </w:tr>
      <w:tr>
        <w:tc>
          <w:tcPr/>
          <w:p>
            <w:pPr>
              <w:pStyle w:val="Compact"/>
              <w:jc w:val="left"/>
            </w:pPr>
            <w:r>
              <w:t xml:space="preserve">Default Values</w:t>
            </w:r>
          </w:p>
        </w:tc>
        <w:tc>
          <w:tcPr/>
          <w:p>
            <w:pPr>
              <w:pStyle w:val="Compact"/>
              <w:jc w:val="left"/>
            </w:pPr>
            <w:r>
              <w:t xml:space="preserve">System applies defaults without asking</w:t>
            </w:r>
          </w:p>
        </w:tc>
        <w:tc>
          <w:tcPr/>
          <w:p>
            <w:pPr>
              <w:pStyle w:val="Compact"/>
              <w:jc w:val="left"/>
            </w:pPr>
            <w:r>
              <w:t xml:space="preserve">Guided: asks user to confirm defaults</w:t>
            </w:r>
          </w:p>
        </w:tc>
      </w:tr>
    </w:tbl>
    <w:bookmarkEnd w:id="625"/>
    <w:bookmarkStart w:id="626" w:name="table-142"/>
    <w:p>
      <w:pPr>
        <w:pStyle w:val="3"/>
      </w:pPr>
      <w:r>
        <w:t xml:space="preserve">Table 142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Guided Mode</w:t>
            </w:r>
          </w:p>
        </w:tc>
        <w:tc>
          <w:tcPr/>
          <w:p>
            <w:pPr>
              <w:pStyle w:val="Compact"/>
              <w:jc w:val="left"/>
            </w:pPr>
            <w:r>
              <w:t xml:space="preserve">Expert Mode</w:t>
            </w:r>
          </w:p>
        </w:tc>
      </w:tr>
      <w:tr>
        <w:tc>
          <w:tcPr/>
          <w:p>
            <w:pPr>
              <w:pStyle w:val="Compact"/>
              <w:jc w:val="left"/>
            </w:pPr>
            <w:r>
              <w:t xml:space="preserve">Submit trade request</w:t>
            </w:r>
          </w:p>
        </w:tc>
        <w:tc>
          <w:tcPr/>
          <w:p>
            <w:pPr>
              <w:pStyle w:val="Compact"/>
              <w:jc w:val="left"/>
            </w:pPr>
            <w:r>
              <w:t xml:space="preserve">Click Submit → confirmation dialog → confirm</w:t>
            </w:r>
          </w:p>
        </w:tc>
        <w:tc>
          <w:tcPr/>
          <w:p>
            <w:pPr>
              <w:pStyle w:val="Compact"/>
              <w:jc w:val="left"/>
            </w:pPr>
            <w:r>
              <w:t xml:space="preserve">Ctrl + Enter</w:t>
            </w:r>
          </w:p>
        </w:tc>
      </w:tr>
      <w:tr>
        <w:tc>
          <w:tcPr/>
          <w:p>
            <w:pPr>
              <w:pStyle w:val="Compact"/>
              <w:jc w:val="left"/>
            </w:pPr>
            <w:r>
              <w:t xml:space="preserve">Sign contract</w:t>
            </w:r>
          </w:p>
        </w:tc>
        <w:tc>
          <w:tcPr/>
          <w:p>
            <w:pPr>
              <w:pStyle w:val="Compact"/>
              <w:jc w:val="left"/>
            </w:pPr>
            <w:r>
              <w:t xml:space="preserve">Click Sign → passkey prompt → confirm</w:t>
            </w:r>
          </w:p>
        </w:tc>
        <w:tc>
          <w:tcPr/>
          <w:p>
            <w:pPr>
              <w:pStyle w:val="Compact"/>
              <w:jc w:val="left"/>
            </w:pPr>
            <w:r>
              <w:t xml:space="preserve">Passkey prompt only (no extra click)</w:t>
            </w:r>
          </w:p>
        </w:tc>
      </w:tr>
      <w:tr>
        <w:tc>
          <w:tcPr/>
          <w:p>
            <w:pPr>
              <w:pStyle w:val="Compact"/>
              <w:jc w:val="left"/>
            </w:pPr>
            <w:r>
              <w:t xml:space="preserve">Add container</w:t>
            </w:r>
          </w:p>
        </w:tc>
        <w:tc>
          <w:tcPr/>
          <w:p>
            <w:pPr>
              <w:pStyle w:val="Compact"/>
              <w:jc w:val="left"/>
            </w:pPr>
            <w:r>
              <w:t xml:space="preserve">Click</w:t>
            </w:r>
            <w:r>
              <w:t xml:space="preserve"> </w:t>
            </w:r>
            <w:r>
              <w:t xml:space="preserve">“</w:t>
            </w:r>
            <w:r>
              <w:t xml:space="preserve">Add Container</w:t>
            </w:r>
            <w:r>
              <w:t xml:space="preserve">”</w:t>
            </w:r>
            <w:r>
              <w:t xml:space="preserve"> </w:t>
            </w:r>
            <w:r>
              <w:t xml:space="preserve">→ modal with defaults</w:t>
            </w:r>
          </w:p>
        </w:tc>
        <w:tc>
          <w:tcPr/>
          <w:p>
            <w:pPr>
              <w:pStyle w:val="Compact"/>
              <w:jc w:val="left"/>
            </w:pPr>
            <w:r>
              <w:t xml:space="preserve">Ctrl + Shift + C → clones last container</w:t>
            </w:r>
          </w:p>
        </w:tc>
      </w:tr>
      <w:tr>
        <w:tc>
          <w:tcPr/>
          <w:p>
            <w:pPr>
              <w:pStyle w:val="Compact"/>
              <w:jc w:val="left"/>
            </w:pPr>
            <w:r>
              <w:t xml:space="preserve">Search</w:t>
            </w:r>
          </w:p>
        </w:tc>
        <w:tc>
          <w:tcPr/>
          <w:p>
            <w:pPr>
              <w:pStyle w:val="Compact"/>
              <w:jc w:val="left"/>
            </w:pPr>
            <w:r>
              <w:t xml:space="preserve">Type in search bar → click result</w:t>
            </w:r>
          </w:p>
        </w:tc>
        <w:tc>
          <w:tcPr/>
          <w:p>
            <w:pPr>
              <w:pStyle w:val="Compact"/>
              <w:jc w:val="left"/>
            </w:pPr>
            <w:r>
              <w:t xml:space="preserve">Ctrl + K → type → Enter</w:t>
            </w:r>
          </w:p>
        </w:tc>
      </w:tr>
    </w:tbl>
    <w:bookmarkEnd w:id="626"/>
    <w:bookmarkStart w:id="627" w:name="table-143"/>
    <w:p>
      <w:pPr>
        <w:pStyle w:val="3"/>
      </w:pPr>
      <w:r>
        <w:t xml:space="preserve">Table 143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Behavior Pattern</w:t>
            </w:r>
          </w:p>
        </w:tc>
        <w:tc>
          <w:tcPr/>
          <w:p>
            <w:pPr>
              <w:pStyle w:val="Compact"/>
              <w:jc w:val="left"/>
            </w:pPr>
            <w:r>
              <w:t xml:space="preserve">Suggestion</w:t>
            </w:r>
          </w:p>
        </w:tc>
        <w:tc>
          <w:tcPr/>
          <w:p>
            <w:pPr>
              <w:pStyle w:val="Compact"/>
              <w:jc w:val="left"/>
            </w:pPr>
            <w:r>
              <w:t xml:space="preserve">One-Click Action</w:t>
            </w:r>
          </w:p>
        </w:tc>
      </w:tr>
      <w:tr>
        <w:tc>
          <w:tcPr/>
          <w:p>
            <w:pPr>
              <w:pStyle w:val="Compact"/>
              <w:jc w:val="left"/>
            </w:pPr>
            <w:r>
              <w:t xml:space="preserve">User dismisses help panel 3+ times</w:t>
            </w:r>
          </w:p>
        </w:tc>
        <w:tc>
          <w:tcPr/>
          <w:p>
            <w:pPr>
              <w:pStyle w:val="Compact"/>
              <w:jc w:val="left"/>
            </w:pPr>
            <w:r>
              <w:t xml:space="preserve">“</w:t>
            </w:r>
            <w:r>
              <w:t xml:space="preserve">You seem comfortable. Try Expert Mode for faster workflows.</w:t>
            </w:r>
            <w:r>
              <w:t xml:space="preserve">”</w:t>
            </w:r>
          </w:p>
        </w:tc>
        <w:tc>
          <w:tcPr/>
          <w:p>
            <w:pPr>
              <w:pStyle w:val="Compact"/>
              <w:jc w:val="left"/>
            </w:pPr>
            <w:r>
              <w:t xml:space="preserve">[Switch to Expert]</w:t>
            </w:r>
          </w:p>
        </w:tc>
      </w:tr>
      <w:tr>
        <w:tc>
          <w:tcPr/>
          <w:p>
            <w:pPr>
              <w:pStyle w:val="Compact"/>
              <w:jc w:val="left"/>
            </w:pPr>
            <w:r>
              <w:t xml:space="preserve">User takes &gt;5 minutes on a wizard step</w:t>
            </w:r>
          </w:p>
        </w:tc>
        <w:tc>
          <w:tcPr/>
          <w:p>
            <w:pPr>
              <w:pStyle w:val="Compact"/>
              <w:jc w:val="left"/>
            </w:pPr>
            <w:r>
              <w:t xml:space="preserve">“</w:t>
            </w:r>
            <w:r>
              <w:t xml:space="preserve">Need help? Switch to Guided Mode for step-by-step assistance.</w:t>
            </w:r>
            <w:r>
              <w:t xml:space="preserve">”</w:t>
            </w:r>
          </w:p>
        </w:tc>
        <w:tc>
          <w:tcPr/>
          <w:p>
            <w:pPr>
              <w:pStyle w:val="Compact"/>
              <w:jc w:val="left"/>
            </w:pPr>
            <w:r>
              <w:t xml:space="preserve">[Switch to Guided]</w:t>
            </w:r>
          </w:p>
        </w:tc>
      </w:tr>
      <w:tr>
        <w:tc>
          <w:tcPr/>
          <w:p>
            <w:pPr>
              <w:pStyle w:val="Compact"/>
              <w:jc w:val="left"/>
            </w:pPr>
            <w:r>
              <w:t xml:space="preserve">User has completed 50+ trades</w:t>
            </w:r>
          </w:p>
        </w:tc>
        <w:tc>
          <w:tcPr/>
          <w:p>
            <w:pPr>
              <w:pStyle w:val="Compact"/>
              <w:jc w:val="left"/>
            </w:pPr>
            <w:r>
              <w:t xml:space="preserve">“</w:t>
            </w:r>
            <w:r>
              <w:t xml:space="preserve">Power user! Expert Mode could save you 30% time per trade.</w:t>
            </w:r>
            <w:r>
              <w:t xml:space="preserve">”</w:t>
            </w:r>
          </w:p>
        </w:tc>
        <w:tc>
          <w:tcPr/>
          <w:p>
            <w:pPr>
              <w:pStyle w:val="Compact"/>
              <w:jc w:val="left"/>
            </w:pPr>
            <w:r>
              <w:t xml:space="preserve">[Try Expert]</w:t>
            </w:r>
          </w:p>
        </w:tc>
      </w:tr>
      <w:tr>
        <w:tc>
          <w:tcPr/>
          <w:p>
            <w:pPr>
              <w:pStyle w:val="Compact"/>
              <w:jc w:val="left"/>
            </w:pPr>
            <w:r>
              <w:t xml:space="preserve">User makes repeated errors</w:t>
            </w:r>
          </w:p>
        </w:tc>
        <w:tc>
          <w:tcPr/>
          <w:p>
            <w:pPr>
              <w:pStyle w:val="Compact"/>
              <w:jc w:val="left"/>
            </w:pPr>
            <w:r>
              <w:t xml:space="preserve">“</w:t>
            </w:r>
            <w:r>
              <w:t xml:space="preserve">Guided Mode can help prevent common mistakes.</w:t>
            </w:r>
            <w:r>
              <w:t xml:space="preserve">”</w:t>
            </w:r>
          </w:p>
        </w:tc>
        <w:tc>
          <w:tcPr/>
          <w:p>
            <w:pPr>
              <w:pStyle w:val="Compact"/>
              <w:jc w:val="left"/>
            </w:pPr>
            <w:r>
              <w:t xml:space="preserve">[Switch to Guided]</w:t>
            </w:r>
          </w:p>
        </w:tc>
      </w:tr>
    </w:tbl>
    <w:bookmarkEnd w:id="627"/>
    <w:bookmarkStart w:id="628" w:name="table-144"/>
    <w:p>
      <w:pPr>
        <w:pStyle w:val="3"/>
      </w:pPr>
      <w:r>
        <w:t xml:space="preserve">Table 144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Workflow</w:t>
            </w:r>
          </w:p>
        </w:tc>
        <w:tc>
          <w:tcPr/>
          <w:p>
            <w:pPr>
              <w:pStyle w:val="Compact"/>
              <w:jc w:val="left"/>
            </w:pPr>
            <w:r>
              <w:t xml:space="preserve">Action</w:t>
            </w:r>
          </w:p>
        </w:tc>
        <w:tc>
          <w:tcPr/>
          <w:p>
            <w:pPr>
              <w:pStyle w:val="Compact"/>
              <w:jc w:val="left"/>
            </w:pPr>
            <w:r>
              <w:t xml:space="preserve">Task Created</w:t>
            </w:r>
          </w:p>
        </w:tc>
        <w:tc>
          <w:tcPr/>
          <w:p>
            <w:pPr>
              <w:pStyle w:val="Compact"/>
              <w:jc w:val="left"/>
            </w:pPr>
            <w:r>
              <w:t xml:space="preserve">Assigned To</w:t>
            </w:r>
          </w:p>
        </w:tc>
      </w:tr>
      <w:tr>
        <w:tc>
          <w:tcPr/>
          <w:p>
            <w:pPr>
              <w:pStyle w:val="Compact"/>
              <w:jc w:val="left"/>
            </w:pPr>
            <w:r>
              <w:t xml:space="preserve">Trade</w:t>
            </w:r>
          </w:p>
        </w:tc>
        <w:tc>
          <w:tcPr/>
          <w:p>
            <w:pPr>
              <w:pStyle w:val="Compact"/>
              <w:jc w:val="left"/>
            </w:pPr>
            <w:r>
              <w:t xml:space="preserve">Buyer submits request</w:t>
            </w:r>
          </w:p>
        </w:tc>
        <w:tc>
          <w:tcPr/>
          <w:p>
            <w:pPr>
              <w:pStyle w:val="Compact"/>
              <w:jc w:val="left"/>
            </w:pPr>
            <w:r>
              <w:t xml:space="preserve">“</w:t>
            </w:r>
            <w:r>
              <w:t xml:space="preserve">Review trade request</w:t>
            </w:r>
            <w:r>
              <w:t xml:space="preserve">”</w:t>
            </w:r>
          </w:p>
        </w:tc>
        <w:tc>
          <w:tcPr/>
          <w:p>
            <w:pPr>
              <w:pStyle w:val="Compact"/>
              <w:jc w:val="left"/>
            </w:pPr>
            <w:r>
              <w:t xml:space="preserve">Seller</w:t>
            </w:r>
          </w:p>
        </w:tc>
      </w:tr>
      <w:tr>
        <w:tc>
          <w:tcPr/>
          <w:p>
            <w:pPr>
              <w:pStyle w:val="Compact"/>
              <w:jc w:val="left"/>
            </w:pPr>
            <w:r>
              <w:t xml:space="preserve">Trade</w:t>
            </w:r>
          </w:p>
        </w:tc>
        <w:tc>
          <w:tcPr/>
          <w:p>
            <w:pPr>
              <w:pStyle w:val="Compact"/>
              <w:jc w:val="left"/>
            </w:pPr>
            <w:r>
              <w:t xml:space="preserve">Seller submits quote</w:t>
            </w:r>
          </w:p>
        </w:tc>
        <w:tc>
          <w:tcPr/>
          <w:p>
            <w:pPr>
              <w:pStyle w:val="Compact"/>
              <w:jc w:val="left"/>
            </w:pPr>
            <w:r>
              <w:t xml:space="preserve">“</w:t>
            </w:r>
            <w:r>
              <w:t xml:space="preserve">Review quote</w:t>
            </w:r>
            <w:r>
              <w:t xml:space="preserve">”</w:t>
            </w:r>
          </w:p>
        </w:tc>
        <w:tc>
          <w:tcPr/>
          <w:p>
            <w:pPr>
              <w:pStyle w:val="Compact"/>
              <w:jc w:val="left"/>
            </w:pPr>
            <w:r>
              <w:t xml:space="preserve">Buyer</w:t>
            </w:r>
          </w:p>
        </w:tc>
      </w:tr>
      <w:tr>
        <w:tc>
          <w:tcPr/>
          <w:p>
            <w:pPr>
              <w:pStyle w:val="Compact"/>
              <w:jc w:val="left"/>
            </w:pPr>
            <w:r>
              <w:t xml:space="preserve">Contract</w:t>
            </w:r>
          </w:p>
        </w:tc>
        <w:tc>
          <w:tcPr/>
          <w:p>
            <w:pPr>
              <w:pStyle w:val="Compact"/>
              <w:jc w:val="left"/>
            </w:pPr>
            <w:r>
              <w:t xml:space="preserve">Contract ready for signing</w:t>
            </w:r>
          </w:p>
        </w:tc>
        <w:tc>
          <w:tcPr/>
          <w:p>
            <w:pPr>
              <w:pStyle w:val="Compact"/>
              <w:jc w:val="left"/>
            </w:pPr>
            <w:r>
              <w:t xml:space="preserve">“</w:t>
            </w:r>
            <w:r>
              <w:t xml:space="preserve">Sign contract</w:t>
            </w:r>
            <w:r>
              <w:t xml:space="preserve">”</w:t>
            </w:r>
          </w:p>
        </w:tc>
        <w:tc>
          <w:tcPr/>
          <w:p>
            <w:pPr>
              <w:pStyle w:val="Compact"/>
              <w:jc w:val="left"/>
            </w:pPr>
            <w:r>
              <w:t xml:space="preserve">Both parties</w:t>
            </w:r>
          </w:p>
        </w:tc>
      </w:tr>
      <w:tr>
        <w:tc>
          <w:tcPr/>
          <w:p>
            <w:pPr>
              <w:pStyle w:val="Compact"/>
              <w:jc w:val="left"/>
            </w:pPr>
            <w:r>
              <w:t xml:space="preserve">Payment</w:t>
            </w:r>
          </w:p>
        </w:tc>
        <w:tc>
          <w:tcPr/>
          <w:p>
            <w:pPr>
              <w:pStyle w:val="Compact"/>
              <w:jc w:val="left"/>
            </w:pPr>
            <w:r>
              <w:t xml:space="preserve">Fee due</w:t>
            </w:r>
          </w:p>
        </w:tc>
        <w:tc>
          <w:tcPr/>
          <w:p>
            <w:pPr>
              <w:pStyle w:val="Compact"/>
              <w:jc w:val="left"/>
            </w:pPr>
            <w:r>
              <w:t xml:space="preserve">“</w:t>
            </w:r>
            <w:r>
              <w:t xml:space="preserve">Pay Stage 1 fee</w:t>
            </w:r>
            <w:r>
              <w:t xml:space="preserve">”</w:t>
            </w:r>
          </w:p>
        </w:tc>
        <w:tc>
          <w:tcPr/>
          <w:p>
            <w:pPr>
              <w:pStyle w:val="Compact"/>
              <w:jc w:val="left"/>
            </w:pPr>
            <w:r>
              <w:t xml:space="preserve">Seller</w:t>
            </w:r>
          </w:p>
        </w:tc>
      </w:tr>
      <w:tr>
        <w:tc>
          <w:tcPr/>
          <w:p>
            <w:pPr>
              <w:pStyle w:val="Compact"/>
              <w:jc w:val="left"/>
            </w:pPr>
            <w:r>
              <w:t xml:space="preserve">Compliance</w:t>
            </w:r>
          </w:p>
        </w:tc>
        <w:tc>
          <w:tcPr/>
          <w:p>
            <w:pPr>
              <w:pStyle w:val="Compact"/>
              <w:jc w:val="left"/>
            </w:pPr>
            <w:r>
              <w:t xml:space="preserve">Document missing</w:t>
            </w:r>
          </w:p>
        </w:tc>
        <w:tc>
          <w:tcPr/>
          <w:p>
            <w:pPr>
              <w:pStyle w:val="Compact"/>
              <w:jc w:val="left"/>
            </w:pPr>
            <w:r>
              <w:t xml:space="preserve">“</w:t>
            </w:r>
            <w:r>
              <w:t xml:space="preserve">Upload certificate</w:t>
            </w:r>
            <w:r>
              <w:t xml:space="preserve">”</w:t>
            </w:r>
          </w:p>
        </w:tc>
        <w:tc>
          <w:tcPr/>
          <w:p>
            <w:pPr>
              <w:pStyle w:val="Compact"/>
              <w:jc w:val="left"/>
            </w:pPr>
            <w:r>
              <w:t xml:space="preserve">Responsible party</w:t>
            </w:r>
          </w:p>
        </w:tc>
      </w:tr>
      <w:tr>
        <w:tc>
          <w:tcPr/>
          <w:p>
            <w:pPr>
              <w:pStyle w:val="Compact"/>
              <w:jc w:val="left"/>
            </w:pPr>
            <w:r>
              <w:t xml:space="preserve">QC</w:t>
            </w:r>
          </w:p>
        </w:tc>
        <w:tc>
          <w:tcPr/>
          <w:p>
            <w:pPr>
              <w:pStyle w:val="Compact"/>
              <w:jc w:val="left"/>
            </w:pPr>
            <w:r>
              <w:t xml:space="preserve">Inspection report submitted</w:t>
            </w:r>
          </w:p>
        </w:tc>
        <w:tc>
          <w:tcPr/>
          <w:p>
            <w:pPr>
              <w:pStyle w:val="Compact"/>
              <w:jc w:val="left"/>
            </w:pPr>
            <w:r>
              <w:t xml:space="preserve">“</w:t>
            </w:r>
            <w:r>
              <w:t xml:space="preserve">Review QC report</w:t>
            </w:r>
            <w:r>
              <w:t xml:space="preserve">”</w:t>
            </w:r>
          </w:p>
        </w:tc>
        <w:tc>
          <w:tcPr/>
          <w:p>
            <w:pPr>
              <w:pStyle w:val="Compact"/>
              <w:jc w:val="left"/>
            </w:pPr>
            <w:r>
              <w:t xml:space="preserve">Buyer</w:t>
            </w:r>
          </w:p>
        </w:tc>
      </w:tr>
      <w:tr>
        <w:tc>
          <w:tcPr/>
          <w:p>
            <w:pPr>
              <w:pStyle w:val="Compact"/>
              <w:jc w:val="left"/>
            </w:pPr>
            <w:r>
              <w:t xml:space="preserve">Distressed</w:t>
            </w:r>
          </w:p>
        </w:tc>
        <w:tc>
          <w:tcPr/>
          <w:p>
            <w:pPr>
              <w:pStyle w:val="Compact"/>
              <w:jc w:val="left"/>
            </w:pPr>
            <w:r>
              <w:t xml:space="preserve">Distressed declared</w:t>
            </w:r>
          </w:p>
        </w:tc>
        <w:tc>
          <w:tcPr/>
          <w:p>
            <w:pPr>
              <w:pStyle w:val="Compact"/>
              <w:jc w:val="left"/>
            </w:pPr>
            <w:r>
              <w:t xml:space="preserve">“</w:t>
            </w:r>
            <w:r>
              <w:t xml:space="preserve">Review distressed offer</w:t>
            </w:r>
            <w:r>
              <w:t xml:space="preserve">”</w:t>
            </w:r>
          </w:p>
        </w:tc>
        <w:tc>
          <w:tcPr/>
          <w:p>
            <w:pPr>
              <w:pStyle w:val="Compact"/>
              <w:jc w:val="left"/>
            </w:pPr>
            <w:r>
              <w:t xml:space="preserve">Selected buyers</w:t>
            </w:r>
          </w:p>
        </w:tc>
      </w:tr>
      <w:tr>
        <w:tc>
          <w:tcPr/>
          <w:p>
            <w:pPr>
              <w:pStyle w:val="Compact"/>
              <w:jc w:val="left"/>
            </w:pPr>
            <w:r>
              <w:t xml:space="preserve">Financing</w:t>
            </w:r>
          </w:p>
        </w:tc>
        <w:tc>
          <w:tcPr/>
          <w:p>
            <w:pPr>
              <w:pStyle w:val="Compact"/>
              <w:jc w:val="left"/>
            </w:pPr>
            <w:r>
              <w:t xml:space="preserve">Financing request created</w:t>
            </w:r>
          </w:p>
        </w:tc>
        <w:tc>
          <w:tcPr/>
          <w:p>
            <w:pPr>
              <w:pStyle w:val="Compact"/>
              <w:jc w:val="left"/>
            </w:pPr>
            <w:r>
              <w:t xml:space="preserve">“</w:t>
            </w:r>
            <w:r>
              <w:t xml:space="preserve">Submit bid</w:t>
            </w:r>
            <w:r>
              <w:t xml:space="preserve">”</w:t>
            </w:r>
          </w:p>
        </w:tc>
        <w:tc>
          <w:tcPr/>
          <w:p>
            <w:pPr>
              <w:pStyle w:val="Compact"/>
              <w:jc w:val="left"/>
            </w:pPr>
            <w:r>
              <w:t xml:space="preserve">Financiers</w:t>
            </w:r>
          </w:p>
        </w:tc>
      </w:tr>
      <w:tr>
        <w:tc>
          <w:tcPr/>
          <w:p>
            <w:pPr>
              <w:pStyle w:val="Compact"/>
              <w:jc w:val="left"/>
            </w:pPr>
            <w:r>
              <w:t xml:space="preserve">Dispute</w:t>
            </w:r>
          </w:p>
        </w:tc>
        <w:tc>
          <w:tcPr/>
          <w:p>
            <w:pPr>
              <w:pStyle w:val="Compact"/>
              <w:jc w:val="left"/>
            </w:pPr>
            <w:r>
              <w:t xml:space="preserve">Dispute filed</w:t>
            </w:r>
          </w:p>
        </w:tc>
        <w:tc>
          <w:tcPr/>
          <w:p>
            <w:pPr>
              <w:pStyle w:val="Compact"/>
              <w:jc w:val="left"/>
            </w:pPr>
            <w:r>
              <w:t xml:space="preserve">“</w:t>
            </w:r>
            <w:r>
              <w:t xml:space="preserve">Respond to dispute</w:t>
            </w:r>
            <w:r>
              <w:t xml:space="preserve">”</w:t>
            </w:r>
          </w:p>
        </w:tc>
        <w:tc>
          <w:tcPr/>
          <w:p>
            <w:pPr>
              <w:pStyle w:val="Compact"/>
              <w:jc w:val="left"/>
            </w:pPr>
            <w:r>
              <w:t xml:space="preserve">Counterparty</w:t>
            </w:r>
          </w:p>
        </w:tc>
      </w:tr>
      <w:tr>
        <w:tc>
          <w:tcPr/>
          <w:p>
            <w:pPr>
              <w:pStyle w:val="Compact"/>
              <w:jc w:val="left"/>
            </w:pPr>
            <w:r>
              <w:t xml:space="preserve">Approval Chain</w:t>
            </w:r>
          </w:p>
        </w:tc>
        <w:tc>
          <w:tcPr/>
          <w:p>
            <w:pPr>
              <w:pStyle w:val="Compact"/>
              <w:jc w:val="left"/>
            </w:pPr>
            <w:r>
              <w:t xml:space="preserve">High-value action</w:t>
            </w:r>
          </w:p>
        </w:tc>
        <w:tc>
          <w:tcPr/>
          <w:p>
            <w:pPr>
              <w:pStyle w:val="Compact"/>
              <w:jc w:val="left"/>
            </w:pPr>
            <w:r>
              <w:t xml:space="preserve">“</w:t>
            </w:r>
            <w:r>
              <w:t xml:space="preserve">Approve contract</w:t>
            </w:r>
            <w:r>
              <w:t xml:space="preserve">”</w:t>
            </w:r>
          </w:p>
        </w:tc>
        <w:tc>
          <w:tcPr/>
          <w:p>
            <w:pPr>
              <w:pStyle w:val="Compact"/>
              <w:jc w:val="left"/>
            </w:pPr>
            <w:r>
              <w:t xml:space="preserve">Managers</w:t>
            </w:r>
          </w:p>
        </w:tc>
      </w:tr>
    </w:tbl>
    <w:bookmarkEnd w:id="628"/>
    <w:bookmarkStart w:id="629" w:name="table-145"/>
    <w:p>
      <w:pPr>
        <w:pStyle w:val="3"/>
      </w:pPr>
      <w:r>
        <w:t xml:space="preserve">Table 145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Escalation Level</w:t>
            </w:r>
          </w:p>
        </w:tc>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0 — Normal</w:t>
            </w:r>
          </w:p>
        </w:tc>
        <w:tc>
          <w:tcPr/>
          <w:p>
            <w:pPr>
              <w:pStyle w:val="Compact"/>
              <w:jc w:val="left"/>
            </w:pPr>
            <w:r>
              <w:t xml:space="preserve">Task created</w:t>
            </w:r>
          </w:p>
        </w:tc>
        <w:tc>
          <w:tcPr/>
          <w:p>
            <w:pPr>
              <w:pStyle w:val="Compact"/>
              <w:jc w:val="left"/>
            </w:pPr>
            <w:r>
              <w:t xml:space="preserve">Smart Inbox notification</w:t>
            </w:r>
          </w:p>
        </w:tc>
      </w:tr>
      <w:tr>
        <w:tc>
          <w:tcPr/>
          <w:p>
            <w:pPr>
              <w:pStyle w:val="Compact"/>
              <w:jc w:val="left"/>
            </w:pPr>
            <w:r>
              <w:t xml:space="preserve">1 — Reminder</w:t>
            </w:r>
          </w:p>
        </w:tc>
        <w:tc>
          <w:tcPr/>
          <w:p>
            <w:pPr>
              <w:pStyle w:val="Compact"/>
              <w:jc w:val="left"/>
            </w:pPr>
            <w:r>
              <w:t xml:space="preserve">50% of due date passed (or 7 days before if long lead)</w:t>
            </w:r>
          </w:p>
        </w:tc>
        <w:tc>
          <w:tcPr/>
          <w:p>
            <w:pPr>
              <w:pStyle w:val="Compact"/>
              <w:jc w:val="left"/>
            </w:pPr>
            <w:r>
              <w:t xml:space="preserve">Daily reminder via Smart Inbox + email</w:t>
            </w:r>
          </w:p>
        </w:tc>
      </w:tr>
      <w:tr>
        <w:tc>
          <w:tcPr/>
          <w:p>
            <w:pPr>
              <w:pStyle w:val="Compact"/>
              <w:jc w:val="left"/>
            </w:pPr>
            <w:r>
              <w:t xml:space="preserve">2 — Supervisor</w:t>
            </w:r>
          </w:p>
        </w:tc>
        <w:tc>
          <w:tcPr/>
          <w:p>
            <w:pPr>
              <w:pStyle w:val="Compact"/>
              <w:jc w:val="left"/>
            </w:pPr>
            <w:r>
              <w:t xml:space="preserve">Due date passed + 24h</w:t>
            </w:r>
          </w:p>
        </w:tc>
        <w:tc>
          <w:tcPr/>
          <w:p>
            <w:pPr>
              <w:pStyle w:val="Compact"/>
              <w:jc w:val="left"/>
            </w:pPr>
            <w:r>
              <w:t xml:space="preserve">Task assigned to task creator’s supervisor (if defined)</w:t>
            </w:r>
          </w:p>
        </w:tc>
      </w:tr>
      <w:tr>
        <w:tc>
          <w:tcPr/>
          <w:p>
            <w:pPr>
              <w:pStyle w:val="Compact"/>
              <w:jc w:val="left"/>
            </w:pPr>
            <w:r>
              <w:t xml:space="preserve">3 — Governor</w:t>
            </w:r>
          </w:p>
        </w:tc>
        <w:tc>
          <w:tcPr/>
          <w:p>
            <w:pPr>
              <w:pStyle w:val="Compact"/>
              <w:jc w:val="left"/>
            </w:pPr>
            <w:r>
              <w:t xml:space="preserve">Due date passed + 72h</w:t>
            </w:r>
          </w:p>
        </w:tc>
        <w:tc>
          <w:tcPr/>
          <w:p>
            <w:pPr>
              <w:pStyle w:val="Compact"/>
              <w:jc w:val="left"/>
            </w:pPr>
            <w:r>
              <w:t xml:space="preserve">Governor freezes related shipment; Decision Panel explains</w:t>
            </w:r>
          </w:p>
        </w:tc>
      </w:tr>
      <w:tr>
        <w:tc>
          <w:tcPr/>
          <w:p>
            <w:pPr>
              <w:pStyle w:val="Compact"/>
              <w:jc w:val="left"/>
            </w:pPr>
            <w:r>
              <w:t xml:space="preserve">4 — Compliance</w:t>
            </w:r>
          </w:p>
        </w:tc>
        <w:tc>
          <w:tcPr/>
          <w:p>
            <w:pPr>
              <w:pStyle w:val="Compact"/>
              <w:jc w:val="left"/>
            </w:pPr>
            <w:r>
              <w:t xml:space="preserve">Due date passed + 7 days</w:t>
            </w:r>
          </w:p>
        </w:tc>
        <w:tc>
          <w:tcPr/>
          <w:p>
            <w:pPr>
              <w:pStyle w:val="Compact"/>
              <w:jc w:val="left"/>
            </w:pPr>
            <w:r>
              <w:t xml:space="preserve">Compliance team alerted; SAR may be drafted</w:t>
            </w:r>
          </w:p>
        </w:tc>
      </w:tr>
    </w:tbl>
    <w:bookmarkEnd w:id="629"/>
    <w:bookmarkStart w:id="630" w:name="table-146"/>
    <w:p>
      <w:pPr>
        <w:pStyle w:val="3"/>
      </w:pPr>
      <w:r>
        <w:t xml:space="preserve">Table 146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Channel</w:t>
            </w:r>
          </w:p>
        </w:tc>
        <w:tc>
          <w:tcPr/>
          <w:p>
            <w:pPr>
              <w:pStyle w:val="Compact"/>
              <w:jc w:val="left"/>
            </w:pPr>
            <w:r>
              <w:t xml:space="preserve">Implementation</w:t>
            </w:r>
          </w:p>
        </w:tc>
        <w:tc>
          <w:tcPr/>
          <w:p>
            <w:pPr>
              <w:pStyle w:val="Compact"/>
              <w:jc w:val="left"/>
            </w:pPr>
            <w:r>
              <w:t xml:space="preserve">Fallback</w:t>
            </w:r>
          </w:p>
        </w:tc>
        <w:tc>
          <w:tcPr/>
          <w:p>
            <w:pPr>
              <w:pStyle w:val="Compact"/>
              <w:jc w:val="left"/>
            </w:pPr>
            <w:r>
              <w:t xml:space="preserve">Cost</w:t>
            </w:r>
          </w:p>
        </w:tc>
      </w:tr>
      <w:tr>
        <w:tc>
          <w:tcPr/>
          <w:p>
            <w:pPr>
              <w:pStyle w:val="Compact"/>
              <w:jc w:val="left"/>
            </w:pPr>
            <w:r>
              <w:t xml:space="preserve">In-App</w:t>
            </w:r>
          </w:p>
        </w:tc>
        <w:tc>
          <w:tcPr/>
          <w:p>
            <w:pPr>
              <w:pStyle w:val="Compact"/>
              <w:jc w:val="left"/>
            </w:pPr>
            <w:r>
              <w:t xml:space="preserve">NATS WebSocket → Smart Inbox</w:t>
            </w:r>
          </w:p>
        </w:tc>
        <w:tc>
          <w:tcPr/>
          <w:p>
            <w:pPr>
              <w:pStyle w:val="Compact"/>
              <w:jc w:val="left"/>
            </w:pPr>
            <w:r>
              <w:t xml:space="preserve">Polling every 30s</w:t>
            </w:r>
          </w:p>
        </w:tc>
        <w:tc>
          <w:tcPr/>
          <w:p>
            <w:pPr>
              <w:pStyle w:val="Compact"/>
              <w:jc w:val="left"/>
            </w:pPr>
            <w:r>
              <w:t xml:space="preserve">$0</w:t>
            </w:r>
          </w:p>
        </w:tc>
      </w:tr>
      <w:tr>
        <w:tc>
          <w:tcPr/>
          <w:p>
            <w:pPr>
              <w:pStyle w:val="Compact"/>
              <w:jc w:val="left"/>
            </w:pPr>
            <w:r>
              <w:t xml:space="preserve">Email</w:t>
            </w:r>
          </w:p>
        </w:tc>
        <w:tc>
          <w:tcPr/>
          <w:p>
            <w:pPr>
              <w:pStyle w:val="Compact"/>
              <w:jc w:val="left"/>
            </w:pPr>
            <w:r>
              <w:t xml:space="preserve">Self-hosted Mailu (or Postfix)</w:t>
            </w:r>
          </w:p>
        </w:tc>
        <w:tc>
          <w:tcPr/>
          <w:p>
            <w:pPr>
              <w:pStyle w:val="Compact"/>
              <w:jc w:val="left"/>
            </w:pPr>
            <w:r>
              <w:t xml:space="preserve">SMTP relay</w:t>
            </w:r>
          </w:p>
        </w:tc>
        <w:tc>
          <w:tcPr/>
          <w:p>
            <w:pPr>
              <w:pStyle w:val="Compact"/>
              <w:jc w:val="left"/>
            </w:pPr>
            <w:r>
              <w:t xml:space="preserve">$0 (if self-hosted)</w:t>
            </w:r>
          </w:p>
        </w:tc>
      </w:tr>
      <w:tr>
        <w:tc>
          <w:tcPr/>
          <w:p>
            <w:pPr>
              <w:pStyle w:val="Compact"/>
              <w:jc w:val="left"/>
            </w:pPr>
            <w:r>
              <w:t xml:space="preserve">SMS</w:t>
            </w:r>
          </w:p>
        </w:tc>
        <w:tc>
          <w:tcPr/>
          <w:p>
            <w:pPr>
              <w:pStyle w:val="Compact"/>
              <w:jc w:val="left"/>
            </w:pPr>
            <w:r>
              <w:t xml:space="preserve">Twilio API (optional)</w:t>
            </w:r>
          </w:p>
        </w:tc>
        <w:tc>
          <w:tcPr/>
          <w:p>
            <w:pPr>
              <w:pStyle w:val="Compact"/>
              <w:jc w:val="left"/>
            </w:pPr>
            <w:r>
              <w:t xml:space="preserve">—</w:t>
            </w:r>
          </w:p>
        </w:tc>
        <w:tc>
          <w:tcPr/>
          <w:p>
            <w:pPr>
              <w:pStyle w:val="Compact"/>
              <w:jc w:val="left"/>
            </w:pPr>
            <w:r>
              <w:t xml:space="preserve">Variable (pay-per-use)</w:t>
            </w:r>
          </w:p>
        </w:tc>
      </w:tr>
      <w:tr>
        <w:tc>
          <w:tcPr/>
          <w:p>
            <w:pPr>
              <w:pStyle w:val="Compact"/>
              <w:jc w:val="left"/>
            </w:pPr>
            <w:r>
              <w:t xml:space="preserve">WhatsApp</w:t>
            </w:r>
          </w:p>
        </w:tc>
        <w:tc>
          <w:tcPr/>
          <w:p>
            <w:pPr>
              <w:pStyle w:val="Compact"/>
              <w:jc w:val="left"/>
            </w:pPr>
            <w:r>
              <w:t xml:space="preserve">Twilio API (optional)</w:t>
            </w:r>
          </w:p>
        </w:tc>
        <w:tc>
          <w:tcPr/>
          <w:p>
            <w:pPr>
              <w:pStyle w:val="Compact"/>
              <w:jc w:val="left"/>
            </w:pPr>
            <w:r>
              <w:t xml:space="preserve">—</w:t>
            </w:r>
          </w:p>
        </w:tc>
        <w:tc>
          <w:tcPr/>
          <w:p>
            <w:pPr>
              <w:pStyle w:val="Compact"/>
              <w:jc w:val="left"/>
            </w:pPr>
            <w:r>
              <w:t xml:space="preserve">Variable</w:t>
            </w:r>
          </w:p>
        </w:tc>
      </w:tr>
      <w:tr>
        <w:tc>
          <w:tcPr/>
          <w:p>
            <w:pPr>
              <w:pStyle w:val="Compact"/>
              <w:jc w:val="left"/>
            </w:pPr>
            <w:r>
              <w:t xml:space="preserve">Push</w:t>
            </w:r>
          </w:p>
        </w:tc>
        <w:tc>
          <w:tcPr/>
          <w:p>
            <w:pPr>
              <w:pStyle w:val="Compact"/>
              <w:jc w:val="left"/>
            </w:pPr>
            <w:r>
              <w:t xml:space="preserve">Firebase Cloud Messaging (free tier)</w:t>
            </w:r>
          </w:p>
        </w:tc>
        <w:tc>
          <w:tcPr/>
          <w:p>
            <w:pPr>
              <w:pStyle w:val="Compact"/>
              <w:jc w:val="left"/>
            </w:pPr>
            <w:r>
              <w:t xml:space="preserve">Web Push API</w:t>
            </w:r>
          </w:p>
        </w:tc>
        <w:tc>
          <w:tcPr/>
          <w:p>
            <w:pPr>
              <w:pStyle w:val="Compact"/>
              <w:jc w:val="left"/>
            </w:pPr>
            <w:r>
              <w:t xml:space="preserve">$0 (FCM free up to limits)</w:t>
            </w:r>
          </w:p>
        </w:tc>
      </w:tr>
    </w:tbl>
    <w:bookmarkEnd w:id="630"/>
    <w:bookmarkStart w:id="631" w:name="table-147"/>
    <w:p>
      <w:pPr>
        <w:pStyle w:val="3"/>
      </w:pPr>
      <w:r>
        <w:t xml:space="preserve">Table 147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Subcategory</w:t>
            </w:r>
          </w:p>
        </w:tc>
        <w:tc>
          <w:tcPr/>
          <w:p>
            <w:pPr>
              <w:pStyle w:val="Compact"/>
              <w:jc w:val="left"/>
            </w:pPr>
            <w:r>
              <w:t xml:space="preserve">Example</w:t>
            </w:r>
          </w:p>
        </w:tc>
        <w:tc>
          <w:tcPr/>
          <w:p>
            <w:pPr>
              <w:pStyle w:val="Compact"/>
              <w:jc w:val="left"/>
            </w:pPr>
            <w:r>
              <w:t xml:space="preserve">Default Channel</w:t>
            </w:r>
          </w:p>
        </w:tc>
      </w:tr>
      <w:tr>
        <w:tc>
          <w:tcPr/>
          <w:p>
            <w:pPr>
              <w:pStyle w:val="Compact"/>
              <w:jc w:val="left"/>
            </w:pPr>
            <w:r>
              <w:t xml:space="preserve">Operational</w:t>
            </w:r>
          </w:p>
        </w:tc>
        <w:tc>
          <w:tcPr/>
          <w:p>
            <w:pPr>
              <w:pStyle w:val="Compact"/>
              <w:jc w:val="left"/>
            </w:pPr>
            <w:r>
              <w:t xml:space="preserve">Trade created</w:t>
            </w:r>
          </w:p>
        </w:tc>
        <w:tc>
          <w:tcPr/>
          <w:p>
            <w:pPr>
              <w:pStyle w:val="Compact"/>
              <w:jc w:val="left"/>
            </w:pPr>
            <w:r>
              <w:t xml:space="preserve">“</w:t>
            </w:r>
            <w:r>
              <w:t xml:space="preserve">Buyer created trade request USTN-EG-001</w:t>
            </w:r>
            <w:r>
              <w:t xml:space="preserve">”</w:t>
            </w:r>
          </w:p>
        </w:tc>
        <w:tc>
          <w:tcPr/>
          <w:p>
            <w:pPr>
              <w:pStyle w:val="Compact"/>
              <w:jc w:val="left"/>
            </w:pPr>
            <w:r>
              <w:t xml:space="preserve">In-App</w:t>
            </w:r>
          </w:p>
        </w:tc>
      </w:tr>
      <w:tr>
        <w:tc>
          <w:tcPr/>
          <w:p>
            <w:pPr>
              <w:pStyle w:val="Compact"/>
            </w:pPr>
          </w:p>
        </w:tc>
        <w:tc>
          <w:tcPr/>
          <w:p>
            <w:pPr>
              <w:pStyle w:val="Compact"/>
              <w:jc w:val="left"/>
            </w:pPr>
            <w:r>
              <w:t xml:space="preserve">Milestone reached</w:t>
            </w:r>
          </w:p>
        </w:tc>
        <w:tc>
          <w:tcPr/>
          <w:p>
            <w:pPr>
              <w:pStyle w:val="Compact"/>
              <w:jc w:val="left"/>
            </w:pPr>
            <w:r>
              <w:t xml:space="preserve">“</w:t>
            </w:r>
            <w:r>
              <w:t xml:space="preserve">Container loaded — USTN-EG-001</w:t>
            </w:r>
            <w:r>
              <w:t xml:space="preserve">”</w:t>
            </w:r>
          </w:p>
        </w:tc>
        <w:tc>
          <w:tcPr/>
          <w:p>
            <w:pPr>
              <w:pStyle w:val="Compact"/>
              <w:jc w:val="left"/>
            </w:pPr>
            <w:r>
              <w:t xml:space="preserve">In-App + Email</w:t>
            </w:r>
          </w:p>
        </w:tc>
      </w:tr>
      <w:tr>
        <w:tc>
          <w:tcPr/>
          <w:p>
            <w:pPr>
              <w:pStyle w:val="Compact"/>
            </w:pPr>
          </w:p>
        </w:tc>
        <w:tc>
          <w:tcPr/>
          <w:p>
            <w:pPr>
              <w:pStyle w:val="Compact"/>
              <w:jc w:val="left"/>
            </w:pPr>
            <w:r>
              <w:t xml:space="preserve">Document required</w:t>
            </w:r>
          </w:p>
        </w:tc>
        <w:tc>
          <w:tcPr/>
          <w:p>
            <w:pPr>
              <w:pStyle w:val="Compact"/>
              <w:jc w:val="left"/>
            </w:pPr>
            <w:r>
              <w:t xml:space="preserve">“</w:t>
            </w:r>
            <w:r>
              <w:t xml:space="preserve">Certificate of Origin missing for USTN-EG-001</w:t>
            </w:r>
            <w:r>
              <w:t xml:space="preserve">”</w:t>
            </w:r>
          </w:p>
        </w:tc>
        <w:tc>
          <w:tcPr/>
          <w:p>
            <w:pPr>
              <w:pStyle w:val="Compact"/>
              <w:jc w:val="left"/>
            </w:pPr>
            <w:r>
              <w:t xml:space="preserve">In-App + Email</w:t>
            </w:r>
          </w:p>
        </w:tc>
      </w:tr>
      <w:tr>
        <w:tc>
          <w:tcPr/>
          <w:p>
            <w:pPr>
              <w:pStyle w:val="Compact"/>
              <w:jc w:val="left"/>
            </w:pPr>
            <w:r>
              <w:t xml:space="preserve">Compliance</w:t>
            </w:r>
          </w:p>
        </w:tc>
        <w:tc>
          <w:tcPr/>
          <w:p>
            <w:pPr>
              <w:pStyle w:val="Compact"/>
              <w:jc w:val="left"/>
            </w:pPr>
            <w:r>
              <w:t xml:space="preserve">Sanctions alert</w:t>
            </w:r>
          </w:p>
        </w:tc>
        <w:tc>
          <w:tcPr/>
          <w:p>
            <w:pPr>
              <w:pStyle w:val="Compact"/>
              <w:jc w:val="left"/>
            </w:pPr>
            <w:r>
              <w:t xml:space="preserve">“</w:t>
            </w:r>
            <w:r>
              <w:t xml:space="preserve">⚠️ Sanctions screening flag — review required</w:t>
            </w:r>
            <w:r>
              <w:t xml:space="preserve">”</w:t>
            </w:r>
          </w:p>
        </w:tc>
        <w:tc>
          <w:tcPr/>
          <w:p>
            <w:pPr>
              <w:pStyle w:val="Compact"/>
              <w:jc w:val="left"/>
            </w:pPr>
            <w:r>
              <w:t xml:space="preserve">In-App + Email + SMS</w:t>
            </w:r>
          </w:p>
        </w:tc>
      </w:tr>
      <w:tr>
        <w:tc>
          <w:tcPr/>
          <w:p>
            <w:pPr>
              <w:pStyle w:val="Compact"/>
            </w:pPr>
          </w:p>
        </w:tc>
        <w:tc>
          <w:tcPr/>
          <w:p>
            <w:pPr>
              <w:pStyle w:val="Compact"/>
              <w:jc w:val="left"/>
            </w:pPr>
            <w:r>
              <w:t xml:space="preserve">KYB expiry</w:t>
            </w:r>
          </w:p>
        </w:tc>
        <w:tc>
          <w:tcPr/>
          <w:p>
            <w:pPr>
              <w:pStyle w:val="Compact"/>
              <w:jc w:val="left"/>
            </w:pPr>
            <w:r>
              <w:t xml:space="preserve">“</w:t>
            </w:r>
            <w:r>
              <w:t xml:space="preserve">Your KYB expires in 30 days. Update documents.</w:t>
            </w:r>
            <w:r>
              <w:t xml:space="preserve">”</w:t>
            </w:r>
          </w:p>
        </w:tc>
        <w:tc>
          <w:tcPr/>
          <w:p>
            <w:pPr>
              <w:pStyle w:val="Compact"/>
              <w:jc w:val="left"/>
            </w:pPr>
            <w:r>
              <w:t xml:space="preserve">In-App + Email</w:t>
            </w:r>
          </w:p>
        </w:tc>
      </w:tr>
      <w:tr>
        <w:tc>
          <w:tcPr/>
          <w:p>
            <w:pPr>
              <w:pStyle w:val="Compact"/>
              <w:jc w:val="left"/>
            </w:pPr>
            <w:r>
              <w:t xml:space="preserve">Finance</w:t>
            </w:r>
          </w:p>
        </w:tc>
        <w:tc>
          <w:tcPr/>
          <w:p>
            <w:pPr>
              <w:pStyle w:val="Compact"/>
              <w:jc w:val="left"/>
            </w:pPr>
            <w:r>
              <w:t xml:space="preserve">Fee due</w:t>
            </w:r>
          </w:p>
        </w:tc>
        <w:tc>
          <w:tcPr/>
          <w:p>
            <w:pPr>
              <w:pStyle w:val="Compact"/>
              <w:jc w:val="left"/>
            </w:pPr>
            <w:r>
              <w:t xml:space="preserve">“</w:t>
            </w:r>
            <w:r>
              <w:t xml:space="preserve">SGTX fee of $450 due for USTN-EG-001 by 2026-04-18</w:t>
            </w:r>
            <w:r>
              <w:t xml:space="preserve">”</w:t>
            </w:r>
          </w:p>
        </w:tc>
        <w:tc>
          <w:tcPr/>
          <w:p>
            <w:pPr>
              <w:pStyle w:val="Compact"/>
              <w:jc w:val="left"/>
            </w:pPr>
            <w:r>
              <w:t xml:space="preserve">In-App + Email</w:t>
            </w:r>
          </w:p>
        </w:tc>
      </w:tr>
      <w:tr>
        <w:tc>
          <w:tcPr/>
          <w:p>
            <w:pPr>
              <w:pStyle w:val="Compact"/>
            </w:pPr>
          </w:p>
        </w:tc>
        <w:tc>
          <w:tcPr/>
          <w:p>
            <w:pPr>
              <w:pStyle w:val="Compact"/>
              <w:jc w:val="left"/>
            </w:pPr>
            <w:r>
              <w:t xml:space="preserve">Payment received</w:t>
            </w:r>
          </w:p>
        </w:tc>
        <w:tc>
          <w:tcPr/>
          <w:p>
            <w:pPr>
              <w:pStyle w:val="Compact"/>
              <w:jc w:val="left"/>
            </w:pPr>
            <w:r>
              <w:t xml:space="preserve">“</w:t>
            </w:r>
            <w:r>
              <w:t xml:space="preserve">Payment of $30,450 received for USTN-EG-001</w:t>
            </w:r>
            <w:r>
              <w:t xml:space="preserve">”</w:t>
            </w:r>
          </w:p>
        </w:tc>
        <w:tc>
          <w:tcPr/>
          <w:p>
            <w:pPr>
              <w:pStyle w:val="Compact"/>
              <w:jc w:val="left"/>
            </w:pPr>
            <w:r>
              <w:t xml:space="preserve">In-App</w:t>
            </w:r>
          </w:p>
        </w:tc>
      </w:tr>
      <w:tr>
        <w:tc>
          <w:tcPr/>
          <w:p>
            <w:pPr>
              <w:pStyle w:val="Compact"/>
            </w:pPr>
          </w:p>
        </w:tc>
        <w:tc>
          <w:tcPr/>
          <w:p>
            <w:pPr>
              <w:pStyle w:val="Compact"/>
              <w:jc w:val="left"/>
            </w:pPr>
            <w:r>
              <w:t xml:space="preserve">Margin call</w:t>
            </w:r>
          </w:p>
        </w:tc>
        <w:tc>
          <w:tcPr/>
          <w:p>
            <w:pPr>
              <w:pStyle w:val="Compact"/>
              <w:jc w:val="left"/>
            </w:pPr>
            <w:r>
              <w:t xml:space="preserve">“</w:t>
            </w:r>
            <w:r>
              <w:t xml:space="preserve">🔴 Margin call: LTV reached 85% — add $10,000 collateral</w:t>
            </w:r>
            <w:r>
              <w:t xml:space="preserve">”</w:t>
            </w:r>
          </w:p>
        </w:tc>
        <w:tc>
          <w:tcPr/>
          <w:p>
            <w:pPr>
              <w:pStyle w:val="Compact"/>
              <w:jc w:val="left"/>
            </w:pPr>
            <w:r>
              <w:t xml:space="preserve">In-App + SMS</w:t>
            </w:r>
          </w:p>
        </w:tc>
      </w:tr>
      <w:tr>
        <w:tc>
          <w:tcPr/>
          <w:p>
            <w:pPr>
              <w:pStyle w:val="Compact"/>
              <w:jc w:val="left"/>
            </w:pPr>
            <w:r>
              <w:t xml:space="preserve">Security</w:t>
            </w:r>
          </w:p>
        </w:tc>
        <w:tc>
          <w:tcPr/>
          <w:p>
            <w:pPr>
              <w:pStyle w:val="Compact"/>
              <w:jc w:val="left"/>
            </w:pPr>
            <w:r>
              <w:t xml:space="preserve">Login from new device</w:t>
            </w:r>
          </w:p>
        </w:tc>
        <w:tc>
          <w:tcPr/>
          <w:p>
            <w:pPr>
              <w:pStyle w:val="Compact"/>
              <w:jc w:val="left"/>
            </w:pPr>
            <w:r>
              <w:t xml:space="preserve">“</w:t>
            </w:r>
            <w:r>
              <w:t xml:space="preserve">New login from Chrome on Windows (Cairo)</w:t>
            </w:r>
            <w:r>
              <w:t xml:space="preserve">”</w:t>
            </w:r>
          </w:p>
        </w:tc>
        <w:tc>
          <w:tcPr/>
          <w:p>
            <w:pPr>
              <w:pStyle w:val="Compact"/>
              <w:jc w:val="left"/>
            </w:pPr>
            <w:r>
              <w:t xml:space="preserve">Email</w:t>
            </w:r>
          </w:p>
        </w:tc>
      </w:tr>
      <w:tr>
        <w:tc>
          <w:tcPr/>
          <w:p>
            <w:pPr>
              <w:pStyle w:val="Compact"/>
            </w:pPr>
          </w:p>
        </w:tc>
        <w:tc>
          <w:tcPr/>
          <w:p>
            <w:pPr>
              <w:pStyle w:val="Compact"/>
              <w:jc w:val="left"/>
            </w:pPr>
            <w:r>
              <w:t xml:space="preserve">Passkey added</w:t>
            </w:r>
          </w:p>
        </w:tc>
        <w:tc>
          <w:tcPr/>
          <w:p>
            <w:pPr>
              <w:pStyle w:val="Compact"/>
              <w:jc w:val="left"/>
            </w:pPr>
            <w:r>
              <w:t xml:space="preserve">“</w:t>
            </w:r>
            <w:r>
              <w:t xml:space="preserve">Passkey registered for your account</w:t>
            </w:r>
            <w:r>
              <w:t xml:space="preserve">”</w:t>
            </w:r>
          </w:p>
        </w:tc>
        <w:tc>
          <w:tcPr/>
          <w:p>
            <w:pPr>
              <w:pStyle w:val="Compact"/>
              <w:jc w:val="left"/>
            </w:pPr>
            <w:r>
              <w:t xml:space="preserve">In-App + Email</w:t>
            </w:r>
          </w:p>
        </w:tc>
      </w:tr>
      <w:tr>
        <w:tc>
          <w:tcPr/>
          <w:p>
            <w:pPr>
              <w:pStyle w:val="Compact"/>
              <w:jc w:val="left"/>
            </w:pPr>
            <w:r>
              <w:t xml:space="preserve">Governance</w:t>
            </w:r>
          </w:p>
        </w:tc>
        <w:tc>
          <w:tcPr/>
          <w:p>
            <w:pPr>
              <w:pStyle w:val="Compact"/>
              <w:jc w:val="left"/>
            </w:pPr>
            <w:r>
              <w:t xml:space="preserve">Multisig request</w:t>
            </w:r>
          </w:p>
        </w:tc>
        <w:tc>
          <w:tcPr/>
          <w:p>
            <w:pPr>
              <w:pStyle w:val="Compact"/>
              <w:jc w:val="left"/>
            </w:pPr>
            <w:r>
              <w:t xml:space="preserve">“</w:t>
            </w:r>
            <w:r>
              <w:t xml:space="preserve">Policy change requires your approval (3/5 signatures)</w:t>
            </w:r>
            <w:r>
              <w:t xml:space="preserve">”</w:t>
            </w:r>
          </w:p>
        </w:tc>
        <w:tc>
          <w:tcPr/>
          <w:p>
            <w:pPr>
              <w:pStyle w:val="Compact"/>
              <w:jc w:val="left"/>
            </w:pPr>
            <w:r>
              <w:t xml:space="preserve">In-App + Email</w:t>
            </w:r>
          </w:p>
        </w:tc>
      </w:tr>
      <w:tr>
        <w:tc>
          <w:tcPr/>
          <w:p>
            <w:pPr>
              <w:pStyle w:val="Compact"/>
            </w:pPr>
          </w:p>
        </w:tc>
        <w:tc>
          <w:tcPr/>
          <w:p>
            <w:pPr>
              <w:pStyle w:val="Compact"/>
              <w:jc w:val="left"/>
            </w:pPr>
            <w:r>
              <w:t xml:space="preserve">SLA credit issued</w:t>
            </w:r>
          </w:p>
        </w:tc>
        <w:tc>
          <w:tcPr/>
          <w:p>
            <w:pPr>
              <w:pStyle w:val="Compact"/>
              <w:jc w:val="left"/>
            </w:pPr>
            <w:r>
              <w:t xml:space="preserve">“</w:t>
            </w:r>
            <w:r>
              <w:t xml:space="preserve">SLA credit of $50 applied to your account</w:t>
            </w:r>
            <w:r>
              <w:t xml:space="preserve">”</w:t>
            </w:r>
          </w:p>
        </w:tc>
        <w:tc>
          <w:tcPr/>
          <w:p>
            <w:pPr>
              <w:pStyle w:val="Compact"/>
              <w:jc w:val="left"/>
            </w:pPr>
            <w:r>
              <w:t xml:space="preserve">In-App</w:t>
            </w:r>
          </w:p>
        </w:tc>
      </w:tr>
    </w:tbl>
    <w:bookmarkEnd w:id="631"/>
    <w:bookmarkStart w:id="632" w:name="table-148"/>
    <w:p>
      <w:pPr>
        <w:pStyle w:val="3"/>
      </w:pPr>
      <w:r>
        <w:t xml:space="preserve">Table 148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Notification Type</w:t>
            </w:r>
          </w:p>
        </w:tc>
        <w:tc>
          <w:tcPr/>
          <w:p>
            <w:pPr>
              <w:pStyle w:val="Compact"/>
              <w:jc w:val="left"/>
            </w:pPr>
            <w:r>
              <w:t xml:space="preserve">Action Button</w:t>
            </w:r>
          </w:p>
        </w:tc>
        <w:tc>
          <w:tcPr/>
          <w:p>
            <w:pPr>
              <w:pStyle w:val="Compact"/>
              <w:jc w:val="left"/>
            </w:pPr>
            <w:r>
              <w:t xml:space="preserve">Result</w:t>
            </w:r>
          </w:p>
        </w:tc>
      </w:tr>
      <w:tr>
        <w:tc>
          <w:tcPr/>
          <w:p>
            <w:pPr>
              <w:pStyle w:val="Compact"/>
              <w:jc w:val="left"/>
            </w:pPr>
            <w:r>
              <w:t xml:space="preserve">“</w:t>
            </w:r>
            <w:r>
              <w:t xml:space="preserve">Sign contract</w:t>
            </w:r>
            <w:r>
              <w:t xml:space="preserve">”</w:t>
            </w:r>
          </w:p>
        </w:tc>
        <w:tc>
          <w:tcPr/>
          <w:p>
            <w:pPr>
              <w:pStyle w:val="Compact"/>
              <w:jc w:val="left"/>
            </w:pPr>
            <w:r>
              <w:t xml:space="preserve">[Sign Now]</w:t>
            </w:r>
          </w:p>
        </w:tc>
        <w:tc>
          <w:tcPr/>
          <w:p>
            <w:pPr>
              <w:pStyle w:val="Compact"/>
              <w:jc w:val="left"/>
            </w:pPr>
            <w:r>
              <w:t xml:space="preserve">Opens signature modal</w:t>
            </w:r>
          </w:p>
        </w:tc>
      </w:tr>
      <w:tr>
        <w:tc>
          <w:tcPr/>
          <w:p>
            <w:pPr>
              <w:pStyle w:val="Compact"/>
              <w:jc w:val="left"/>
            </w:pPr>
            <w:r>
              <w:t xml:space="preserve">“</w:t>
            </w:r>
            <w:r>
              <w:t xml:space="preserve">Pay fee</w:t>
            </w:r>
            <w:r>
              <w:t xml:space="preserve">”</w:t>
            </w:r>
          </w:p>
        </w:tc>
        <w:tc>
          <w:tcPr/>
          <w:p>
            <w:pPr>
              <w:pStyle w:val="Compact"/>
              <w:jc w:val="left"/>
            </w:pPr>
            <w:r>
              <w:t xml:space="preserve">[Pay Now]</w:t>
            </w:r>
          </w:p>
        </w:tc>
        <w:tc>
          <w:tcPr/>
          <w:p>
            <w:pPr>
              <w:pStyle w:val="Compact"/>
              <w:jc w:val="left"/>
            </w:pPr>
            <w:r>
              <w:t xml:space="preserve">Initiates PSP payment</w:t>
            </w:r>
          </w:p>
        </w:tc>
      </w:tr>
      <w:tr>
        <w:tc>
          <w:tcPr/>
          <w:p>
            <w:pPr>
              <w:pStyle w:val="Compact"/>
              <w:jc w:val="left"/>
            </w:pPr>
            <w:r>
              <w:t xml:space="preserve">“</w:t>
            </w:r>
            <w:r>
              <w:t xml:space="preserve">Upload document</w:t>
            </w:r>
            <w:r>
              <w:t xml:space="preserve">”</w:t>
            </w:r>
          </w:p>
        </w:tc>
        <w:tc>
          <w:tcPr/>
          <w:p>
            <w:pPr>
              <w:pStyle w:val="Compact"/>
              <w:jc w:val="left"/>
            </w:pPr>
            <w:r>
              <w:t xml:space="preserve">[Upload]</w:t>
            </w:r>
          </w:p>
        </w:tc>
        <w:tc>
          <w:tcPr/>
          <w:p>
            <w:pPr>
              <w:pStyle w:val="Compact"/>
              <w:jc w:val="left"/>
            </w:pPr>
            <w:r>
              <w:t xml:space="preserve">Opens file picker</w:t>
            </w:r>
          </w:p>
        </w:tc>
      </w:tr>
      <w:tr>
        <w:tc>
          <w:tcPr/>
          <w:p>
            <w:pPr>
              <w:pStyle w:val="Compact"/>
              <w:jc w:val="left"/>
            </w:pPr>
            <w:r>
              <w:t xml:space="preserve">“</w:t>
            </w:r>
            <w:r>
              <w:t xml:space="preserve">Review dispute</w:t>
            </w:r>
            <w:r>
              <w:t xml:space="preserve">”</w:t>
            </w:r>
          </w:p>
        </w:tc>
        <w:tc>
          <w:tcPr/>
          <w:p>
            <w:pPr>
              <w:pStyle w:val="Compact"/>
              <w:jc w:val="left"/>
            </w:pPr>
            <w:r>
              <w:t xml:space="preserve">[Review]</w:t>
            </w:r>
          </w:p>
        </w:tc>
        <w:tc>
          <w:tcPr/>
          <w:p>
            <w:pPr>
              <w:pStyle w:val="Compact"/>
              <w:jc w:val="left"/>
            </w:pPr>
            <w:r>
              <w:t xml:space="preserve">Opens mediation log</w:t>
            </w:r>
          </w:p>
        </w:tc>
      </w:tr>
      <w:tr>
        <w:tc>
          <w:tcPr/>
          <w:p>
            <w:pPr>
              <w:pStyle w:val="Compact"/>
              <w:jc w:val="left"/>
            </w:pPr>
            <w:r>
              <w:t xml:space="preserve">“</w:t>
            </w:r>
            <w:r>
              <w:t xml:space="preserve">Approve clearance</w:t>
            </w:r>
            <w:r>
              <w:t xml:space="preserve">”</w:t>
            </w:r>
          </w:p>
        </w:tc>
        <w:tc>
          <w:tcPr/>
          <w:p>
            <w:pPr>
              <w:pStyle w:val="Compact"/>
              <w:jc w:val="left"/>
            </w:pPr>
            <w:r>
              <w:t xml:space="preserve">[Approve]</w:t>
            </w:r>
          </w:p>
        </w:tc>
        <w:tc>
          <w:tcPr/>
          <w:p>
            <w:pPr>
              <w:pStyle w:val="Compact"/>
              <w:jc w:val="left"/>
            </w:pPr>
            <w:r>
              <w:t xml:space="preserve">Submits clearance decision</w:t>
            </w:r>
          </w:p>
        </w:tc>
      </w:tr>
    </w:tbl>
    <w:bookmarkEnd w:id="632"/>
    <w:bookmarkStart w:id="633" w:name="table-149"/>
    <w:p>
      <w:pPr>
        <w:pStyle w:val="3"/>
      </w:pPr>
      <w:r>
        <w:t xml:space="preserve">Table 149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Technology</w:t>
            </w:r>
          </w:p>
        </w:tc>
        <w:tc>
          <w:tcPr/>
          <w:p>
            <w:pPr>
              <w:pStyle w:val="Compact"/>
              <w:jc w:val="left"/>
            </w:pPr>
            <w:r>
              <w:t xml:space="preserve">AI</w:t>
            </w:r>
          </w:p>
        </w:tc>
      </w:tr>
      <w:tr>
        <w:tc>
          <w:tcPr/>
          <w:p>
            <w:pPr>
              <w:pStyle w:val="Compact"/>
              <w:jc w:val="left"/>
            </w:pPr>
            <w:r>
              <w:t xml:space="preserve">Documentation</w:t>
            </w:r>
          </w:p>
        </w:tc>
        <w:tc>
          <w:tcPr/>
          <w:p>
            <w:pPr>
              <w:pStyle w:val="Compact"/>
              <w:jc w:val="left"/>
            </w:pPr>
            <w:r>
              <w:t xml:space="preserve">User guides, trade guides, compliance guides</w:t>
            </w:r>
          </w:p>
        </w:tc>
        <w:tc>
          <w:tcPr/>
          <w:p>
            <w:pPr>
              <w:pStyle w:val="Compact"/>
              <w:jc w:val="left"/>
            </w:pPr>
            <w:r>
              <w:t xml:space="preserve">MkDocs (self-hosted)</w:t>
            </w:r>
          </w:p>
        </w:tc>
        <w:tc>
          <w:tcPr/>
          <w:p>
            <w:pPr>
              <w:pStyle w:val="Compact"/>
              <w:jc w:val="left"/>
            </w:pPr>
            <w:r>
              <w:t xml:space="preserve">—</w:t>
            </w:r>
          </w:p>
        </w:tc>
      </w:tr>
      <w:tr>
        <w:tc>
          <w:tcPr/>
          <w:p>
            <w:pPr>
              <w:pStyle w:val="Compact"/>
              <w:jc w:val="left"/>
            </w:pPr>
            <w:r>
              <w:t xml:space="preserve">Video Academy</w:t>
            </w:r>
          </w:p>
        </w:tc>
        <w:tc>
          <w:tcPr/>
          <w:p>
            <w:pPr>
              <w:pStyle w:val="Compact"/>
              <w:jc w:val="left"/>
            </w:pPr>
            <w:r>
              <w:t xml:space="preserve">Short tutorials (2-5 min) on key workflows</w:t>
            </w:r>
          </w:p>
        </w:tc>
        <w:tc>
          <w:tcPr/>
          <w:p>
            <w:pPr>
              <w:pStyle w:val="Compact"/>
              <w:jc w:val="left"/>
            </w:pPr>
            <w:r>
              <w:t xml:space="preserve">PeerTube (self-hosted)</w:t>
            </w:r>
          </w:p>
        </w:tc>
        <w:tc>
          <w:tcPr/>
          <w:p>
            <w:pPr>
              <w:pStyle w:val="Compact"/>
              <w:jc w:val="left"/>
            </w:pPr>
            <w:r>
              <w:t xml:space="preserve">—</w:t>
            </w:r>
          </w:p>
        </w:tc>
      </w:tr>
      <w:tr>
        <w:tc>
          <w:tcPr/>
          <w:p>
            <w:pPr>
              <w:pStyle w:val="Compact"/>
              <w:jc w:val="left"/>
            </w:pPr>
            <w:r>
              <w:t xml:space="preserve">AI Support Assistant</w:t>
            </w:r>
          </w:p>
        </w:tc>
        <w:tc>
          <w:tcPr/>
          <w:p>
            <w:pPr>
              <w:pStyle w:val="Compact"/>
              <w:jc w:val="left"/>
            </w:pPr>
            <w:r>
              <w:t xml:space="preserve">Context-aware chatbot answering questions</w:t>
            </w:r>
          </w:p>
        </w:tc>
        <w:tc>
          <w:tcPr/>
          <w:p>
            <w:pPr>
              <w:pStyle w:val="Compact"/>
              <w:jc w:val="left"/>
            </w:pPr>
            <w:r>
              <w:t xml:space="preserve">Groq + HF Mixtral</w:t>
            </w:r>
          </w:p>
        </w:tc>
        <w:tc>
          <w:tcPr/>
          <w:p>
            <w:pPr>
              <w:pStyle w:val="Compact"/>
              <w:jc w:val="left"/>
            </w:pPr>
            <w:r>
              <w:t xml:space="preserve">🧠 A1/A2</w:t>
            </w:r>
          </w:p>
        </w:tc>
      </w:tr>
      <w:tr>
        <w:tc>
          <w:tcPr/>
          <w:p>
            <w:pPr>
              <w:pStyle w:val="Compact"/>
              <w:jc w:val="left"/>
            </w:pPr>
            <w:r>
              <w:t xml:space="preserve">Ticketing System</w:t>
            </w:r>
          </w:p>
        </w:tc>
        <w:tc>
          <w:tcPr/>
          <w:p>
            <w:pPr>
              <w:pStyle w:val="Compact"/>
              <w:jc w:val="left"/>
            </w:pPr>
            <w:r>
              <w:t xml:space="preserve">Escalation for complex issues</w:t>
            </w:r>
          </w:p>
        </w:tc>
        <w:tc>
          <w:tcPr/>
          <w:p>
            <w:pPr>
              <w:pStyle w:val="Compact"/>
              <w:jc w:val="left"/>
            </w:pPr>
            <w:r>
              <w:t xml:space="preserve">Self-hosted (Freescout or similar)</w:t>
            </w:r>
          </w:p>
        </w:tc>
        <w:tc>
          <w:tcPr/>
          <w:p>
            <w:pPr>
              <w:pStyle w:val="Compact"/>
              <w:jc w:val="left"/>
            </w:pPr>
            <w:r>
              <w:t xml:space="preserve">—</w:t>
            </w:r>
          </w:p>
        </w:tc>
      </w:tr>
      <w:tr>
        <w:tc>
          <w:tcPr/>
          <w:p>
            <w:pPr>
              <w:pStyle w:val="Compact"/>
              <w:jc w:val="left"/>
            </w:pPr>
            <w:r>
              <w:t xml:space="preserve">Live Chat (Human)</w:t>
            </w:r>
          </w:p>
        </w:tc>
        <w:tc>
          <w:tcPr/>
          <w:p>
            <w:pPr>
              <w:pStyle w:val="Compact"/>
              <w:jc w:val="left"/>
            </w:pPr>
            <w:r>
              <w:t xml:space="preserve">VoIP callback via Janus Gateway</w:t>
            </w:r>
          </w:p>
        </w:tc>
        <w:tc>
          <w:tcPr/>
          <w:p>
            <w:pPr>
              <w:pStyle w:val="Compact"/>
              <w:jc w:val="left"/>
            </w:pPr>
            <w:r>
              <w:t xml:space="preserve">Janus + WebRTC</w:t>
            </w:r>
          </w:p>
        </w:tc>
        <w:tc>
          <w:tcPr/>
          <w:p>
            <w:pPr>
              <w:pStyle w:val="Compact"/>
              <w:jc w:val="left"/>
            </w:pPr>
            <w:r>
              <w:t xml:space="preserve">—</w:t>
            </w:r>
          </w:p>
        </w:tc>
      </w:tr>
    </w:tbl>
    <w:bookmarkEnd w:id="633"/>
    <w:bookmarkStart w:id="634" w:name="table-150"/>
    <w:p>
      <w:pPr>
        <w:pStyle w:val="3"/>
      </w:pPr>
      <w:r>
        <w:t xml:space="preserve">Table 150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Title</w:t>
            </w:r>
          </w:p>
        </w:tc>
        <w:tc>
          <w:tcPr/>
          <w:p>
            <w:pPr>
              <w:pStyle w:val="Compact"/>
              <w:jc w:val="left"/>
            </w:pPr>
            <w:r>
              <w:t xml:space="preserve">Duration</w:t>
            </w:r>
          </w:p>
        </w:tc>
        <w:tc>
          <w:tcPr/>
          <w:p>
            <w:pPr>
              <w:pStyle w:val="Compact"/>
              <w:jc w:val="left"/>
            </w:pPr>
            <w:r>
              <w:t xml:space="preserve">Target Audience</w:t>
            </w:r>
          </w:p>
        </w:tc>
      </w:tr>
      <w:tr>
        <w:tc>
          <w:tcPr/>
          <w:p>
            <w:pPr>
              <w:pStyle w:val="Compact"/>
              <w:jc w:val="left"/>
            </w:pPr>
            <w:r>
              <w:t xml:space="preserve">“</w:t>
            </w:r>
            <w:r>
              <w:t xml:space="preserve">Your First Trade in 5 Minutes</w:t>
            </w:r>
            <w:r>
              <w:t xml:space="preserve">”</w:t>
            </w:r>
          </w:p>
        </w:tc>
        <w:tc>
          <w:tcPr/>
          <w:p>
            <w:pPr>
              <w:pStyle w:val="Compact"/>
              <w:jc w:val="left"/>
            </w:pPr>
            <w:r>
              <w:t xml:space="preserve">5:23</w:t>
            </w:r>
          </w:p>
        </w:tc>
        <w:tc>
          <w:tcPr/>
          <w:p>
            <w:pPr>
              <w:pStyle w:val="Compact"/>
              <w:jc w:val="left"/>
            </w:pPr>
            <w:r>
              <w:t xml:space="preserve">All traders</w:t>
            </w:r>
          </w:p>
        </w:tc>
      </w:tr>
      <w:tr>
        <w:tc>
          <w:tcPr/>
          <w:p>
            <w:pPr>
              <w:pStyle w:val="Compact"/>
              <w:jc w:val="left"/>
            </w:pPr>
            <w:r>
              <w:t xml:space="preserve">“</w:t>
            </w:r>
            <w:r>
              <w:t xml:space="preserve">How to Create a Trade Request</w:t>
            </w:r>
            <w:r>
              <w:t xml:space="preserve">”</w:t>
            </w:r>
          </w:p>
        </w:tc>
        <w:tc>
          <w:tcPr/>
          <w:p>
            <w:pPr>
              <w:pStyle w:val="Compact"/>
              <w:jc w:val="left"/>
            </w:pPr>
            <w:r>
              <w:t xml:space="preserve">3:15</w:t>
            </w:r>
          </w:p>
        </w:tc>
        <w:tc>
          <w:tcPr/>
          <w:p>
            <w:pPr>
              <w:pStyle w:val="Compact"/>
              <w:jc w:val="left"/>
            </w:pPr>
            <w:r>
              <w:t xml:space="preserve">Buyers</w:t>
            </w:r>
          </w:p>
        </w:tc>
      </w:tr>
      <w:tr>
        <w:tc>
          <w:tcPr/>
          <w:p>
            <w:pPr>
              <w:pStyle w:val="Compact"/>
              <w:jc w:val="left"/>
            </w:pPr>
            <w:r>
              <w:t xml:space="preserve">“</w:t>
            </w:r>
            <w:r>
              <w:t xml:space="preserve">Locking EXW Price &amp; Logistics</w:t>
            </w:r>
            <w:r>
              <w:t xml:space="preserve">”</w:t>
            </w:r>
          </w:p>
        </w:tc>
        <w:tc>
          <w:tcPr/>
          <w:p>
            <w:pPr>
              <w:pStyle w:val="Compact"/>
              <w:jc w:val="left"/>
            </w:pPr>
            <w:r>
              <w:t xml:space="preserve">4:45</w:t>
            </w:r>
          </w:p>
        </w:tc>
        <w:tc>
          <w:tcPr/>
          <w:p>
            <w:pPr>
              <w:pStyle w:val="Compact"/>
              <w:jc w:val="left"/>
            </w:pPr>
            <w:r>
              <w:t xml:space="preserve">Sellers</w:t>
            </w:r>
          </w:p>
        </w:tc>
      </w:tr>
      <w:tr>
        <w:tc>
          <w:tcPr/>
          <w:p>
            <w:pPr>
              <w:pStyle w:val="Compact"/>
              <w:jc w:val="left"/>
            </w:pPr>
            <w:r>
              <w:t xml:space="preserve">“</w:t>
            </w:r>
            <w:r>
              <w:t xml:space="preserve">Using the QC Inspection App</w:t>
            </w:r>
            <w:r>
              <w:t xml:space="preserve">”</w:t>
            </w:r>
          </w:p>
        </w:tc>
        <w:tc>
          <w:tcPr/>
          <w:p>
            <w:pPr>
              <w:pStyle w:val="Compact"/>
              <w:jc w:val="left"/>
            </w:pPr>
            <w:r>
              <w:t xml:space="preserve">3:30</w:t>
            </w:r>
          </w:p>
        </w:tc>
        <w:tc>
          <w:tcPr/>
          <w:p>
            <w:pPr>
              <w:pStyle w:val="Compact"/>
              <w:jc w:val="left"/>
            </w:pPr>
            <w:r>
              <w:t xml:space="preserve">QC inspectors</w:t>
            </w:r>
          </w:p>
        </w:tc>
      </w:tr>
      <w:tr>
        <w:tc>
          <w:tcPr/>
          <w:p>
            <w:pPr>
              <w:pStyle w:val="Compact"/>
              <w:jc w:val="left"/>
            </w:pPr>
            <w:r>
              <w:t xml:space="preserve">“</w:t>
            </w:r>
            <w:r>
              <w:t xml:space="preserve">How to Bid on Financing Requests</w:t>
            </w:r>
            <w:r>
              <w:t xml:space="preserve">”</w:t>
            </w:r>
          </w:p>
        </w:tc>
        <w:tc>
          <w:tcPr/>
          <w:p>
            <w:pPr>
              <w:pStyle w:val="Compact"/>
              <w:jc w:val="left"/>
            </w:pPr>
            <w:r>
              <w:t xml:space="preserve">4:00</w:t>
            </w:r>
          </w:p>
        </w:tc>
        <w:tc>
          <w:tcPr/>
          <w:p>
            <w:pPr>
              <w:pStyle w:val="Compact"/>
              <w:jc w:val="left"/>
            </w:pPr>
            <w:r>
              <w:t xml:space="preserve">Financiers</w:t>
            </w:r>
          </w:p>
        </w:tc>
      </w:tr>
      <w:tr>
        <w:tc>
          <w:tcPr/>
          <w:p>
            <w:pPr>
              <w:pStyle w:val="Compact"/>
              <w:jc w:val="left"/>
            </w:pPr>
            <w:r>
              <w:t xml:space="preserve">“</w:t>
            </w:r>
            <w:r>
              <w:t xml:space="preserve">Clearing a Shipment (Customs)</w:t>
            </w:r>
            <w:r>
              <w:t xml:space="preserve">”</w:t>
            </w:r>
          </w:p>
        </w:tc>
        <w:tc>
          <w:tcPr/>
          <w:p>
            <w:pPr>
              <w:pStyle w:val="Compact"/>
              <w:jc w:val="left"/>
            </w:pPr>
            <w:r>
              <w:t xml:space="preserve">3:45</w:t>
            </w:r>
          </w:p>
        </w:tc>
        <w:tc>
          <w:tcPr/>
          <w:p>
            <w:pPr>
              <w:pStyle w:val="Compact"/>
              <w:jc w:val="left"/>
            </w:pPr>
            <w:r>
              <w:t xml:space="preserve">Government</w:t>
            </w:r>
          </w:p>
        </w:tc>
      </w:tr>
      <w:tr>
        <w:tc>
          <w:tcPr/>
          <w:p>
            <w:pPr>
              <w:pStyle w:val="Compact"/>
              <w:jc w:val="left"/>
            </w:pPr>
            <w:r>
              <w:t xml:space="preserve">“</w:t>
            </w:r>
            <w:r>
              <w:t xml:space="preserve">Filing a Dispute</w:t>
            </w:r>
            <w:r>
              <w:t xml:space="preserve">”</w:t>
            </w:r>
          </w:p>
        </w:tc>
        <w:tc>
          <w:tcPr/>
          <w:p>
            <w:pPr>
              <w:pStyle w:val="Compact"/>
              <w:jc w:val="left"/>
            </w:pPr>
            <w:r>
              <w:t xml:space="preserve">4:20</w:t>
            </w:r>
          </w:p>
        </w:tc>
        <w:tc>
          <w:tcPr/>
          <w:p>
            <w:pPr>
              <w:pStyle w:val="Compact"/>
              <w:jc w:val="left"/>
            </w:pPr>
            <w:r>
              <w:t xml:space="preserve">All traders</w:t>
            </w:r>
          </w:p>
        </w:tc>
      </w:tr>
      <w:tr>
        <w:tc>
          <w:tcPr/>
          <w:p>
            <w:pPr>
              <w:pStyle w:val="Compact"/>
              <w:jc w:val="left"/>
            </w:pPr>
            <w:r>
              <w:t xml:space="preserve">“</w:t>
            </w:r>
            <w:r>
              <w:t xml:space="preserve">Multi-Shipment Contracts Explained</w:t>
            </w:r>
            <w:r>
              <w:t xml:space="preserve">”</w:t>
            </w:r>
          </w:p>
        </w:tc>
        <w:tc>
          <w:tcPr/>
          <w:p>
            <w:pPr>
              <w:pStyle w:val="Compact"/>
              <w:jc w:val="left"/>
            </w:pPr>
            <w:r>
              <w:t xml:space="preserve">5:00</w:t>
            </w:r>
          </w:p>
        </w:tc>
        <w:tc>
          <w:tcPr/>
          <w:p>
            <w:pPr>
              <w:pStyle w:val="Compact"/>
              <w:jc w:val="left"/>
            </w:pPr>
            <w:r>
              <w:t xml:space="preserve">Traders</w:t>
            </w:r>
          </w:p>
        </w:tc>
      </w:tr>
      <w:tr>
        <w:tc>
          <w:tcPr/>
          <w:p>
            <w:pPr>
              <w:pStyle w:val="Compact"/>
              <w:jc w:val="left"/>
            </w:pPr>
            <w:r>
              <w:t xml:space="preserve">“</w:t>
            </w:r>
            <w:r>
              <w:t xml:space="preserve">Distressed Cargo Workflow</w:t>
            </w:r>
            <w:r>
              <w:t xml:space="preserve">”</w:t>
            </w:r>
          </w:p>
        </w:tc>
        <w:tc>
          <w:tcPr/>
          <w:p>
            <w:pPr>
              <w:pStyle w:val="Compact"/>
              <w:jc w:val="left"/>
            </w:pPr>
            <w:r>
              <w:t xml:space="preserve">4:30</w:t>
            </w:r>
          </w:p>
        </w:tc>
        <w:tc>
          <w:tcPr/>
          <w:p>
            <w:pPr>
              <w:pStyle w:val="Compact"/>
              <w:jc w:val="left"/>
            </w:pPr>
            <w:r>
              <w:t xml:space="preserve">Sellers</w:t>
            </w:r>
          </w:p>
        </w:tc>
      </w:tr>
    </w:tbl>
    <w:bookmarkEnd w:id="634"/>
    <w:bookmarkStart w:id="635" w:name="table-151"/>
    <w:p>
      <w:pPr>
        <w:pStyle w:val="3"/>
      </w:pPr>
      <w:r>
        <w:t xml:space="preserve">Table 151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Query Type</w:t>
            </w:r>
          </w:p>
        </w:tc>
        <w:tc>
          <w:tcPr/>
          <w:p>
            <w:pPr>
              <w:pStyle w:val="Compact"/>
              <w:jc w:val="left"/>
            </w:pPr>
            <w:r>
              <w:t xml:space="preserve">Handling</w:t>
            </w:r>
          </w:p>
        </w:tc>
        <w:tc>
          <w:tcPr/>
          <w:p>
            <w:pPr>
              <w:pStyle w:val="Compact"/>
              <w:jc w:val="left"/>
            </w:pPr>
            <w:r>
              <w:t xml:space="preserve">Example</w:t>
            </w:r>
          </w:p>
        </w:tc>
      </w:tr>
      <w:tr>
        <w:tc>
          <w:tcPr/>
          <w:p>
            <w:pPr>
              <w:pStyle w:val="Compact"/>
              <w:jc w:val="left"/>
            </w:pPr>
            <w:r>
              <w:t xml:space="preserve">Factual question</w:t>
            </w:r>
          </w:p>
        </w:tc>
        <w:tc>
          <w:tcPr/>
          <w:p>
            <w:pPr>
              <w:pStyle w:val="Compact"/>
              <w:jc w:val="left"/>
            </w:pPr>
            <w:r>
              <w:t xml:space="preserve">Groq answers from knowledge base</w:t>
            </w:r>
          </w:p>
        </w:tc>
        <w:tc>
          <w:tcPr/>
          <w:p>
            <w:pPr>
              <w:pStyle w:val="Compact"/>
              <w:jc w:val="left"/>
            </w:pPr>
            <w:r>
              <w:t xml:space="preserve">“</w:t>
            </w:r>
            <w:r>
              <w:t xml:space="preserve">What’s an incoterm?</w:t>
            </w:r>
            <w:r>
              <w:t xml:space="preserve">”</w:t>
            </w:r>
          </w:p>
        </w:tc>
      </w:tr>
      <w:tr>
        <w:tc>
          <w:tcPr/>
          <w:p>
            <w:pPr>
              <w:pStyle w:val="Compact"/>
              <w:jc w:val="left"/>
            </w:pPr>
            <w:r>
              <w:t xml:space="preserve">Contextual help</w:t>
            </w:r>
          </w:p>
        </w:tc>
        <w:tc>
          <w:tcPr/>
          <w:p>
            <w:pPr>
              <w:pStyle w:val="Compact"/>
              <w:jc w:val="left"/>
            </w:pPr>
            <w:r>
              <w:t xml:space="preserve">Extracts current page/USTN, provides specific guidance</w:t>
            </w:r>
          </w:p>
        </w:tc>
        <w:tc>
          <w:tcPr/>
          <w:p>
            <w:pPr>
              <w:pStyle w:val="Compact"/>
              <w:jc w:val="left"/>
            </w:pPr>
            <w:r>
              <w:t xml:space="preserve">“</w:t>
            </w:r>
            <w:r>
              <w:t xml:space="preserve">Why is my contract on hold?</w:t>
            </w:r>
            <w:r>
              <w:t xml:space="preserve">”</w:t>
            </w:r>
            <w:r>
              <w:t xml:space="preserve"> </w:t>
            </w:r>
            <w:r>
              <w:t xml:space="preserve">(pulls Governor decision)</w:t>
            </w:r>
          </w:p>
        </w:tc>
      </w:tr>
      <w:tr>
        <w:tc>
          <w:tcPr/>
          <w:p>
            <w:pPr>
              <w:pStyle w:val="Compact"/>
              <w:jc w:val="left"/>
            </w:pPr>
            <w:r>
              <w:t xml:space="preserve">Action execution (with PIN)</w:t>
            </w:r>
          </w:p>
        </w:tc>
        <w:tc>
          <w:tcPr/>
          <w:p>
            <w:pPr>
              <w:pStyle w:val="Compact"/>
              <w:jc w:val="left"/>
            </w:pPr>
            <w:r>
              <w:t xml:space="preserve">Performs action on user’s behalf</w:t>
            </w:r>
          </w:p>
        </w:tc>
        <w:tc>
          <w:tcPr/>
          <w:p>
            <w:pPr>
              <w:pStyle w:val="Compact"/>
              <w:jc w:val="left"/>
            </w:pPr>
            <w:r>
              <w:t xml:space="preserve">“</w:t>
            </w:r>
            <w:r>
              <w:t xml:space="preserve">Send a reminder to the seller</w:t>
            </w:r>
            <w:r>
              <w:t xml:space="preserve">”</w:t>
            </w:r>
          </w:p>
        </w:tc>
      </w:tr>
      <w:tr>
        <w:tc>
          <w:tcPr/>
          <w:p>
            <w:pPr>
              <w:pStyle w:val="Compact"/>
              <w:jc w:val="left"/>
            </w:pPr>
            <w:r>
              <w:t xml:space="preserve">Escalation to human</w:t>
            </w:r>
          </w:p>
        </w:tc>
        <w:tc>
          <w:tcPr/>
          <w:p>
            <w:pPr>
              <w:pStyle w:val="Compact"/>
              <w:jc w:val="left"/>
            </w:pPr>
            <w:r>
              <w:t xml:space="preserve">Transfers to ticketing system</w:t>
            </w:r>
          </w:p>
        </w:tc>
        <w:tc>
          <w:tcPr/>
          <w:p>
            <w:pPr>
              <w:pStyle w:val="Compact"/>
              <w:jc w:val="left"/>
            </w:pPr>
            <w:r>
              <w:t xml:space="preserve">“</w:t>
            </w:r>
            <w:r>
              <w:t xml:space="preserve">I need to talk to someone</w:t>
            </w:r>
            <w:r>
              <w:t xml:space="preserve">”</w:t>
            </w:r>
          </w:p>
        </w:tc>
      </w:tr>
    </w:tbl>
    <w:bookmarkEnd w:id="635"/>
    <w:bookmarkStart w:id="636" w:name="table-152"/>
    <w:p>
      <w:pPr>
        <w:pStyle w:val="3"/>
      </w:pPr>
      <w:r>
        <w:t xml:space="preserve">Table 152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Trigger</w:t>
            </w:r>
          </w:p>
        </w:tc>
        <w:tc>
          <w:tcPr/>
          <w:p>
            <w:pPr>
              <w:pStyle w:val="Compact"/>
              <w:jc w:val="left"/>
            </w:pPr>
            <w:r>
              <w:t xml:space="preserve">Auto-fill</w:t>
            </w:r>
          </w:p>
        </w:tc>
        <w:tc>
          <w:tcPr/>
          <w:p>
            <w:pPr>
              <w:pStyle w:val="Compact"/>
              <w:jc w:val="left"/>
            </w:pPr>
            <w:r>
              <w:t xml:space="preserve">Priority</w:t>
            </w:r>
          </w:p>
        </w:tc>
      </w:tr>
      <w:tr>
        <w:tc>
          <w:tcPr/>
          <w:p>
            <w:pPr>
              <w:pStyle w:val="Compact"/>
              <w:jc w:val="left"/>
            </w:pPr>
            <w:r>
              <w:t xml:space="preserve">AI escalation</w:t>
            </w:r>
          </w:p>
        </w:tc>
        <w:tc>
          <w:tcPr/>
          <w:p>
            <w:pPr>
              <w:pStyle w:val="Compact"/>
              <w:jc w:val="left"/>
            </w:pPr>
            <w:r>
              <w:t xml:space="preserve">Conversation transcript, USTN (if applicable)</w:t>
            </w:r>
          </w:p>
        </w:tc>
        <w:tc>
          <w:tcPr/>
          <w:p>
            <w:pPr>
              <w:pStyle w:val="Compact"/>
              <w:jc w:val="left"/>
            </w:pPr>
            <w:r>
              <w:t xml:space="preserve">Normal</w:t>
            </w:r>
          </w:p>
        </w:tc>
      </w:tr>
      <w:tr>
        <w:tc>
          <w:tcPr/>
          <w:p>
            <w:pPr>
              <w:pStyle w:val="Compact"/>
              <w:jc w:val="left"/>
            </w:pPr>
            <w:r>
              <w:t xml:space="preserve">“</w:t>
            </w:r>
            <w:r>
              <w:t xml:space="preserve">Report bug</w:t>
            </w:r>
            <w:r>
              <w:t xml:space="preserve">”</w:t>
            </w:r>
            <w:r>
              <w:t xml:space="preserve"> </w:t>
            </w:r>
            <w:r>
              <w:t xml:space="preserve">from feedback modal</w:t>
            </w:r>
          </w:p>
        </w:tc>
        <w:tc>
          <w:tcPr/>
          <w:p>
            <w:pPr>
              <w:pStyle w:val="Compact"/>
              <w:jc w:val="left"/>
            </w:pPr>
            <w:r>
              <w:t xml:space="preserve">Page URL, user agent, screenshot</w:t>
            </w:r>
          </w:p>
        </w:tc>
        <w:tc>
          <w:tcPr/>
          <w:p>
            <w:pPr>
              <w:pStyle w:val="Compact"/>
              <w:jc w:val="left"/>
            </w:pPr>
            <w:r>
              <w:t xml:space="preserve">High (if Critical severity)</w:t>
            </w:r>
          </w:p>
        </w:tc>
      </w:tr>
      <w:tr>
        <w:tc>
          <w:tcPr/>
          <w:p>
            <w:pPr>
              <w:pStyle w:val="Compact"/>
              <w:jc w:val="left"/>
            </w:pPr>
            <w:r>
              <w:t xml:space="preserve">“</w:t>
            </w:r>
            <w:r>
              <w:t xml:space="preserve">Request feature</w:t>
            </w:r>
            <w:r>
              <w:t xml:space="preserve">”</w:t>
            </w:r>
            <w:r>
              <w:t xml:space="preserve"> </w:t>
            </w:r>
            <w:r>
              <w:t xml:space="preserve">from feedback modal</w:t>
            </w:r>
          </w:p>
        </w:tc>
        <w:tc>
          <w:tcPr/>
          <w:p>
            <w:pPr>
              <w:pStyle w:val="Compact"/>
              <w:jc w:val="left"/>
            </w:pPr>
            <w:r>
              <w:t xml:space="preserve">User role, portal</w:t>
            </w:r>
          </w:p>
        </w:tc>
        <w:tc>
          <w:tcPr/>
          <w:p>
            <w:pPr>
              <w:pStyle w:val="Compact"/>
              <w:jc w:val="left"/>
            </w:pPr>
            <w:r>
              <w:t xml:space="preserve">Low</w:t>
            </w:r>
          </w:p>
        </w:tc>
      </w:tr>
      <w:tr>
        <w:tc>
          <w:tcPr/>
          <w:p>
            <w:pPr>
              <w:pStyle w:val="Compact"/>
              <w:jc w:val="left"/>
            </w:pPr>
            <w:r>
              <w:t xml:space="preserve">Compliance escalation</w:t>
            </w:r>
          </w:p>
        </w:tc>
        <w:tc>
          <w:tcPr/>
          <w:p>
            <w:pPr>
              <w:pStyle w:val="Compact"/>
              <w:jc w:val="left"/>
            </w:pPr>
            <w:r>
              <w:t xml:space="preserve">SAR reference, USTN, parties</w:t>
            </w:r>
          </w:p>
        </w:tc>
        <w:tc>
          <w:tcPr/>
          <w:p>
            <w:pPr>
              <w:pStyle w:val="Compact"/>
              <w:jc w:val="left"/>
            </w:pPr>
            <w:r>
              <w:t xml:space="preserve">High</w:t>
            </w:r>
          </w:p>
        </w:tc>
      </w:tr>
    </w:tbl>
    <w:bookmarkEnd w:id="636"/>
    <w:bookmarkStart w:id="637" w:name="table-153"/>
    <w:p>
      <w:pPr>
        <w:pStyle w:val="3"/>
      </w:pPr>
      <w:r>
        <w:t xml:space="preserve">Table 153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Icon</w:t>
            </w:r>
          </w:p>
        </w:tc>
        <w:tc>
          <w:tcPr/>
          <w:p>
            <w:pPr>
              <w:pStyle w:val="Compact"/>
              <w:jc w:val="left"/>
            </w:pPr>
            <w:r>
              <w:t xml:space="preserve">Meaning</w:t>
            </w:r>
          </w:p>
        </w:tc>
      </w:tr>
      <w:tr>
        <w:tc>
          <w:tcPr/>
          <w:p>
            <w:pPr>
              <w:pStyle w:val="Compact"/>
              <w:jc w:val="left"/>
            </w:pPr>
            <w:r>
              <w:t xml:space="preserve">🧠 A1</w:t>
            </w:r>
          </w:p>
        </w:tc>
        <w:tc>
          <w:tcPr/>
          <w:p>
            <w:pPr>
              <w:pStyle w:val="Compact"/>
              <w:jc w:val="left"/>
            </w:pPr>
            <w:r>
              <w:t xml:space="preserve">Advisory AI (Groq → Ollama) – titles, summaries, suggestions</w:t>
            </w:r>
          </w:p>
        </w:tc>
      </w:tr>
      <w:tr>
        <w:tc>
          <w:tcPr/>
          <w:p>
            <w:pPr>
              <w:pStyle w:val="Compact"/>
              <w:jc w:val="left"/>
            </w:pPr>
            <w:r>
              <w:t xml:space="preserve">🧠 A2</w:t>
            </w:r>
          </w:p>
        </w:tc>
        <w:tc>
          <w:tcPr/>
          <w:p>
            <w:pPr>
              <w:pStyle w:val="Compact"/>
              <w:jc w:val="left"/>
            </w:pPr>
            <w:r>
              <w:t xml:space="preserve">Constraining AI (HF local → Ollama) – compliance, risk, document extraction</w:t>
            </w:r>
          </w:p>
        </w:tc>
      </w:tr>
      <w:tr>
        <w:tc>
          <w:tcPr/>
          <w:p>
            <w:pPr>
              <w:pStyle w:val="Compact"/>
              <w:jc w:val="left"/>
            </w:pPr>
            <w:r>
              <w:t xml:space="preserve">🧠 A3</w:t>
            </w:r>
          </w:p>
        </w:tc>
        <w:tc>
          <w:tcPr/>
          <w:p>
            <w:pPr>
              <w:pStyle w:val="Compact"/>
              <w:jc w:val="left"/>
            </w:pPr>
            <w:r>
              <w:t xml:space="preserve">Escalation AI (HF + Groq) – human review, negotiation deadlock</w:t>
            </w:r>
          </w:p>
        </w:tc>
      </w:tr>
      <w:tr>
        <w:tc>
          <w:tcPr/>
          <w:p>
            <w:pPr>
              <w:pStyle w:val="Compact"/>
              <w:jc w:val="left"/>
            </w:pPr>
            <w:r>
              <w:t xml:space="preserve">🧠 A4</w:t>
            </w:r>
          </w:p>
        </w:tc>
        <w:tc>
          <w:tcPr/>
          <w:p>
            <w:pPr>
              <w:pStyle w:val="Compact"/>
              <w:jc w:val="left"/>
            </w:pPr>
            <w:r>
              <w:t xml:space="preserve">Governance AI (OPA + WasmEdge) – rule enforcement, auto-milestones</w:t>
            </w:r>
          </w:p>
        </w:tc>
      </w:tr>
      <w:tr>
        <w:tc>
          <w:tcPr/>
          <w:p>
            <w:pPr>
              <w:pStyle w:val="Compact"/>
              <w:jc w:val="left"/>
            </w:pPr>
            <w:r>
              <w:t xml:space="preserve">⚡</w:t>
            </w:r>
          </w:p>
        </w:tc>
        <w:tc>
          <w:tcPr/>
          <w:p>
            <w:pPr>
              <w:pStyle w:val="Compact"/>
              <w:jc w:val="left"/>
            </w:pPr>
            <w:r>
              <w:t xml:space="preserve">Critical add-on used (see Part 11)</w:t>
            </w:r>
          </w:p>
        </w:tc>
      </w:tr>
      <w:tr>
        <w:tc>
          <w:tcPr/>
          <w:p>
            <w:pPr>
              <w:pStyle w:val="Compact"/>
              <w:jc w:val="left"/>
            </w:pPr>
            <w:r>
              <w:t xml:space="preserve">✅</w:t>
            </w:r>
          </w:p>
        </w:tc>
        <w:tc>
          <w:tcPr/>
          <w:p>
            <w:pPr>
              <w:pStyle w:val="Compact"/>
              <w:jc w:val="left"/>
            </w:pPr>
            <w:r>
              <w:t xml:space="preserve">Feature / toggle present</w:t>
            </w:r>
          </w:p>
        </w:tc>
      </w:tr>
      <w:tr>
        <w:tc>
          <w:tcPr/>
          <w:p>
            <w:pPr>
              <w:pStyle w:val="Compact"/>
              <w:jc w:val="left"/>
            </w:pPr>
            <w:r>
              <w:t xml:space="preserve">❌</w:t>
            </w:r>
          </w:p>
        </w:tc>
        <w:tc>
          <w:tcPr/>
          <w:p>
            <w:pPr>
              <w:pStyle w:val="Compact"/>
              <w:jc w:val="left"/>
            </w:pPr>
            <w:r>
              <w:t xml:space="preserve">Not present</w:t>
            </w:r>
          </w:p>
        </w:tc>
      </w:tr>
    </w:tbl>
    <w:bookmarkEnd w:id="637"/>
    <w:bookmarkStart w:id="638" w:name="table-154"/>
    <w:p>
      <w:pPr>
        <w:pStyle w:val="3"/>
      </w:pPr>
      <w:r>
        <w:t xml:space="preserve">Table 154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Portal</w:t>
            </w:r>
          </w:p>
        </w:tc>
        <w:tc>
          <w:tcPr/>
          <w:p>
            <w:pPr>
              <w:pStyle w:val="Compact"/>
              <w:jc w:val="left"/>
            </w:pPr>
            <w:r>
              <w:t xml:space="preserve">Access Type</w:t>
            </w:r>
          </w:p>
        </w:tc>
        <w:tc>
          <w:tcPr/>
          <w:p>
            <w:pPr>
              <w:pStyle w:val="Compact"/>
              <w:jc w:val="left"/>
            </w:pPr>
            <w:r>
              <w:t xml:space="preserve">Dual-Mode Toggle</w:t>
            </w:r>
          </w:p>
        </w:tc>
        <w:tc>
          <w:tcPr/>
          <w:p>
            <w:pPr>
              <w:pStyle w:val="Compact"/>
              <w:jc w:val="left"/>
            </w:pPr>
            <w:r>
              <w:t xml:space="preserve">Key Tabs (max 6)</w:t>
            </w:r>
          </w:p>
        </w:tc>
        <w:tc>
          <w:tcPr/>
          <w:p>
            <w:pPr>
              <w:pStyle w:val="Compact"/>
              <w:jc w:val="left"/>
            </w:pPr>
            <w:r>
              <w:t xml:space="preserve">AI Features</w:t>
            </w:r>
          </w:p>
        </w:tc>
        <w:tc>
          <w:tcPr/>
          <w:p>
            <w:pPr>
              <w:pStyle w:val="Compact"/>
              <w:jc w:val="left"/>
            </w:pPr>
            <w:r>
              <w:t xml:space="preserve">Critical Add-ons</w:t>
            </w:r>
          </w:p>
        </w:tc>
        <w:tc>
          <w:tcPr/>
          <w:p>
            <w:pPr>
              <w:pStyle w:val="Compact"/>
              <w:jc w:val="left"/>
            </w:pPr>
            <w:r>
              <w:t xml:space="preserve">One-Click Actions</w:t>
            </w:r>
          </w:p>
        </w:tc>
      </w:tr>
      <w:tr>
        <w:tc>
          <w:tcPr/>
          <w:p>
            <w:pPr>
              <w:pStyle w:val="Compact"/>
              <w:jc w:val="left"/>
            </w:pPr>
            <w:r>
              <w:t xml:space="preserve">Trader (Buyer)</w:t>
            </w:r>
          </w:p>
        </w:tc>
        <w:tc>
          <w:tcPr/>
          <w:p>
            <w:pPr>
              <w:pStyle w:val="Compact"/>
              <w:jc w:val="left"/>
            </w:pPr>
            <w:r>
              <w:t xml:space="preserve">TRD (BUY or DUAL active BUY)</w:t>
            </w:r>
          </w:p>
        </w:tc>
        <w:tc>
          <w:tcPr/>
          <w:p>
            <w:pPr>
              <w:pStyle w:val="Compact"/>
              <w:jc w:val="left"/>
            </w:pPr>
            <w:r>
              <w:t xml:space="preserve">✅</w:t>
            </w:r>
          </w:p>
        </w:tc>
        <w:tc>
          <w:tcPr/>
          <w:p>
            <w:pPr>
              <w:pStyle w:val="Compact"/>
              <w:jc w:val="left"/>
            </w:pPr>
            <w:r>
              <w:t xml:space="preserve">New Trade Request, Quote Review, Contract Signing, Customs Readiness, Distressed Cargo, Disputes</w:t>
            </w:r>
          </w:p>
        </w:tc>
        <w:tc>
          <w:tcPr/>
          <w:p>
            <w:pPr>
              <w:pStyle w:val="Compact"/>
              <w:jc w:val="left"/>
            </w:pPr>
            <w:r>
              <w:t xml:space="preserve">🧠 A1 (Product Form Agent, Container Advisor), 🧠 A2 (RIA, Product specs), 🧠 A4 (fee calc)</w:t>
            </w:r>
          </w:p>
        </w:tc>
        <w:tc>
          <w:tcPr/>
          <w:p>
            <w:pPr>
              <w:pStyle w:val="Compact"/>
              <w:jc w:val="left"/>
            </w:pPr>
            <w:r>
              <w:t xml:space="preserve">⚡ GNN (sanctions), ⚡ Causal (disputes)</w:t>
            </w:r>
          </w:p>
        </w:tc>
        <w:tc>
          <w:tcPr/>
          <w:p>
            <w:pPr>
              <w:pStyle w:val="Compact"/>
              <w:jc w:val="left"/>
            </w:pPr>
            <w:r>
              <w:t xml:space="preserve">Submit trade request, accept quote, sign contract, confirm delivery</w:t>
            </w:r>
          </w:p>
        </w:tc>
      </w:tr>
      <w:tr>
        <w:tc>
          <w:tcPr/>
          <w:p>
            <w:pPr>
              <w:pStyle w:val="Compact"/>
              <w:jc w:val="left"/>
            </w:pPr>
            <w:r>
              <w:t xml:space="preserve">Trader (Seller)</w:t>
            </w:r>
          </w:p>
        </w:tc>
        <w:tc>
          <w:tcPr/>
          <w:p>
            <w:pPr>
              <w:pStyle w:val="Compact"/>
              <w:jc w:val="left"/>
            </w:pPr>
            <w:r>
              <w:t xml:space="preserve">TRD (SELL or DUAL active SELL)</w:t>
            </w:r>
          </w:p>
        </w:tc>
        <w:tc>
          <w:tcPr/>
          <w:p>
            <w:pPr>
              <w:pStyle w:val="Compact"/>
              <w:jc w:val="left"/>
            </w:pPr>
            <w:r>
              <w:t xml:space="preserve">✅</w:t>
            </w:r>
          </w:p>
        </w:tc>
        <w:tc>
          <w:tcPr/>
          <w:p>
            <w:pPr>
              <w:pStyle w:val="Compact"/>
              <w:jc w:val="left"/>
            </w:pPr>
            <w:r>
              <w:t xml:space="preserve">Pending Requests, EXW Price Lock, Packing, Logistics Builder (3 modes), Quote Submission, Distressed</w:t>
            </w:r>
          </w:p>
        </w:tc>
        <w:tc>
          <w:tcPr/>
          <w:p>
            <w:pPr>
              <w:pStyle w:val="Compact"/>
              <w:jc w:val="left"/>
            </w:pPr>
            <w:r>
              <w:t xml:space="preserve">🧠 A1 (live market, loading guide, match score), 🧠 A2 (incoterm filtering, condition assessment), 🧠 A4 (fee calc, lock)</w:t>
            </w:r>
          </w:p>
        </w:tc>
        <w:tc>
          <w:tcPr/>
          <w:p>
            <w:pPr>
              <w:pStyle w:val="Compact"/>
              <w:jc w:val="left"/>
            </w:pPr>
            <w:r>
              <w:t xml:space="preserve">⚡ GNN, ⚡ ZK (confidential terms), ⚡ Causal (disruption)</w:t>
            </w:r>
          </w:p>
        </w:tc>
        <w:tc>
          <w:tcPr/>
          <w:p>
            <w:pPr>
              <w:pStyle w:val="Compact"/>
              <w:jc w:val="left"/>
            </w:pPr>
            <w:r>
              <w:t xml:space="preserve">Lock EXW, lock packing, send RFQ, select quote, submit quote, declare distressed</w:t>
            </w:r>
          </w:p>
        </w:tc>
      </w:tr>
      <w:tr>
        <w:tc>
          <w:tcPr/>
          <w:p>
            <w:pPr>
              <w:pStyle w:val="Compact"/>
              <w:jc w:val="left"/>
            </w:pPr>
            <w:r>
              <w:t xml:space="preserve">Logistics (LSP)</w:t>
            </w:r>
          </w:p>
        </w:tc>
        <w:tc>
          <w:tcPr/>
          <w:p>
            <w:pPr>
              <w:pStyle w:val="Compact"/>
              <w:jc w:val="left"/>
            </w:pPr>
            <w:r>
              <w:t xml:space="preserve">LSP (trucking, forwarding, warehousing)</w:t>
            </w:r>
          </w:p>
        </w:tc>
        <w:tc>
          <w:tcPr/>
          <w:p>
            <w:pPr>
              <w:pStyle w:val="Compact"/>
              <w:jc w:val="left"/>
            </w:pPr>
            <w:r>
              <w:t xml:space="preserve">❌</w:t>
            </w:r>
          </w:p>
        </w:tc>
        <w:tc>
          <w:tcPr/>
          <w:p>
            <w:pPr>
              <w:pStyle w:val="Compact"/>
              <w:jc w:val="left"/>
            </w:pPr>
            <w:r>
              <w:t xml:space="preserve">RFQ Inbox, Dispatch Planner, Shipments, Performance</w:t>
            </w:r>
          </w:p>
        </w:tc>
        <w:tc>
          <w:tcPr/>
          <w:p>
            <w:pPr>
              <w:pStyle w:val="Compact"/>
              <w:jc w:val="left"/>
            </w:pPr>
            <w:r>
              <w:t xml:space="preserve">🧠 A1 (match score explanation), 🧠 A2 (route optimisation), 🧠 A4 (milestone confirm)</w:t>
            </w:r>
          </w:p>
        </w:tc>
        <w:tc>
          <w:tcPr/>
          <w:p>
            <w:pPr>
              <w:pStyle w:val="Compact"/>
              <w:jc w:val="left"/>
            </w:pPr>
            <w:r>
              <w:t xml:space="preserve">–</w:t>
            </w:r>
          </w:p>
        </w:tc>
        <w:tc>
          <w:tcPr/>
          <w:p>
            <w:pPr>
              <w:pStyle w:val="Compact"/>
              <w:jc w:val="left"/>
            </w:pPr>
            <w:r>
              <w:t xml:space="preserve">Respond to RFQ, ask clarification, select quote, confirm milestone</w:t>
            </w:r>
          </w:p>
        </w:tc>
      </w:tr>
      <w:tr>
        <w:tc>
          <w:tcPr/>
          <w:p>
            <w:pPr>
              <w:pStyle w:val="Compact"/>
              <w:jc w:val="left"/>
            </w:pPr>
            <w:r>
              <w:t xml:space="preserve">Shipping Line (SHIP)</w:t>
            </w:r>
          </w:p>
        </w:tc>
        <w:tc>
          <w:tcPr/>
          <w:p>
            <w:pPr>
              <w:pStyle w:val="Compact"/>
              <w:jc w:val="left"/>
            </w:pPr>
            <w:r>
              <w:t xml:space="preserve">SHIP</w:t>
            </w:r>
          </w:p>
        </w:tc>
        <w:tc>
          <w:tcPr/>
          <w:p>
            <w:pPr>
              <w:pStyle w:val="Compact"/>
              <w:jc w:val="left"/>
            </w:pPr>
            <w:r>
              <w:t xml:space="preserve">❌</w:t>
            </w:r>
          </w:p>
        </w:tc>
        <w:tc>
          <w:tcPr/>
          <w:p>
            <w:pPr>
              <w:pStyle w:val="Compact"/>
              <w:jc w:val="left"/>
            </w:pPr>
            <w:r>
              <w:t xml:space="preserve">Booking Requests, eBL Management, Vessel Schedule, Freight Invoices</w:t>
            </w:r>
          </w:p>
        </w:tc>
        <w:tc>
          <w:tcPr/>
          <w:p>
            <w:pPr>
              <w:pStyle w:val="Compact"/>
              <w:jc w:val="left"/>
            </w:pPr>
            <w:r>
              <w:t xml:space="preserve">🧠 A2 (eBL extraction), 🧠 A4 (booking confirmation)</w:t>
            </w:r>
          </w:p>
        </w:tc>
        <w:tc>
          <w:tcPr/>
          <w:p>
            <w:pPr>
              <w:pStyle w:val="Compact"/>
              <w:jc w:val="left"/>
            </w:pPr>
            <w:r>
              <w:t xml:space="preserve">–</w:t>
            </w:r>
          </w:p>
        </w:tc>
        <w:tc>
          <w:tcPr/>
          <w:p>
            <w:pPr>
              <w:pStyle w:val="Compact"/>
              <w:jc w:val="left"/>
            </w:pPr>
            <w:r>
              <w:t xml:space="preserve">Confirm booking, issue eBL, update ETD/ETA, send invoice</w:t>
            </w:r>
          </w:p>
        </w:tc>
      </w:tr>
      <w:tr>
        <w:tc>
          <w:tcPr/>
          <w:p>
            <w:pPr>
              <w:pStyle w:val="Compact"/>
              <w:jc w:val="left"/>
            </w:pPr>
            <w:r>
              <w:t xml:space="preserve">Laboratory (LAB)</w:t>
            </w:r>
          </w:p>
        </w:tc>
        <w:tc>
          <w:tcPr/>
          <w:p>
            <w:pPr>
              <w:pStyle w:val="Compact"/>
              <w:jc w:val="left"/>
            </w:pPr>
            <w:r>
              <w:t xml:space="preserve">LAB (ISO 17025)</w:t>
            </w:r>
          </w:p>
        </w:tc>
        <w:tc>
          <w:tcPr/>
          <w:p>
            <w:pPr>
              <w:pStyle w:val="Compact"/>
              <w:jc w:val="left"/>
            </w:pPr>
            <w:r>
              <w:t xml:space="preserve">❌</w:t>
            </w:r>
          </w:p>
        </w:tc>
        <w:tc>
          <w:tcPr/>
          <w:p>
            <w:pPr>
              <w:pStyle w:val="Compact"/>
              <w:jc w:val="left"/>
            </w:pPr>
            <w:r>
              <w:t xml:space="preserve">Testing Jobs, Result Submission, Performance</w:t>
            </w:r>
          </w:p>
        </w:tc>
        <w:tc>
          <w:tcPr/>
          <w:p>
            <w:pPr>
              <w:pStyle w:val="Compact"/>
              <w:jc w:val="left"/>
            </w:pPr>
            <w:r>
              <w:t xml:space="preserve">🧠 A2 (MRL validation, HF Donut extraction)</w:t>
            </w:r>
          </w:p>
        </w:tc>
        <w:tc>
          <w:tcPr/>
          <w:p>
            <w:pPr>
              <w:pStyle w:val="Compact"/>
              <w:jc w:val="left"/>
            </w:pPr>
            <w:r>
              <w:t xml:space="preserve">–</w:t>
            </w:r>
          </w:p>
        </w:tc>
        <w:tc>
          <w:tcPr/>
          <w:p>
            <w:pPr>
              <w:pStyle w:val="Compact"/>
              <w:jc w:val="left"/>
            </w:pPr>
            <w:r>
              <w:t xml:space="preserve">Send quote, submit results</w:t>
            </w:r>
          </w:p>
        </w:tc>
      </w:tr>
      <w:tr>
        <w:tc>
          <w:tcPr/>
          <w:p>
            <w:pPr>
              <w:pStyle w:val="Compact"/>
              <w:jc w:val="left"/>
            </w:pPr>
            <w:r>
              <w:t xml:space="preserve">QC</w:t>
            </w:r>
          </w:p>
        </w:tc>
        <w:tc>
          <w:tcPr/>
          <w:p>
            <w:pPr>
              <w:pStyle w:val="Compact"/>
              <w:jc w:val="left"/>
            </w:pPr>
            <w:r>
              <w:t xml:space="preserve">QC</w:t>
            </w:r>
          </w:p>
        </w:tc>
        <w:tc>
          <w:tcPr/>
          <w:p>
            <w:pPr>
              <w:pStyle w:val="Compact"/>
              <w:jc w:val="left"/>
            </w:pPr>
            <w:r>
              <w:t xml:space="preserve">❌</w:t>
            </w:r>
          </w:p>
        </w:tc>
        <w:tc>
          <w:tcPr/>
          <w:p>
            <w:pPr>
              <w:pStyle w:val="Compact"/>
              <w:jc w:val="left"/>
            </w:pPr>
            <w:r>
              <w:t xml:space="preserve">Inspection Jobs, Mobile App Integration, Performance</w:t>
            </w:r>
          </w:p>
        </w:tc>
        <w:tc>
          <w:tcPr/>
          <w:p>
            <w:pPr>
              <w:pStyle w:val="Compact"/>
              <w:jc w:val="left"/>
            </w:pPr>
            <w:r>
              <w:t xml:space="preserve">🧠 A2 (defect detection, override accountability), 🧠 A1 (report drafting)</w:t>
            </w:r>
          </w:p>
        </w:tc>
        <w:tc>
          <w:tcPr/>
          <w:p>
            <w:pPr>
              <w:pStyle w:val="Compact"/>
              <w:jc w:val="left"/>
            </w:pPr>
            <w:r>
              <w:t xml:space="preserve">⚡ Causal (dispute fast-track)</w:t>
            </w:r>
          </w:p>
        </w:tc>
        <w:tc>
          <w:tcPr/>
          <w:p>
            <w:pPr>
              <w:pStyle w:val="Compact"/>
              <w:jc w:val="left"/>
            </w:pPr>
            <w:r>
              <w:t xml:space="preserve">Accept job, start inspection, override AI (with reason), submit report, conditional pass, request re-inspection</w:t>
            </w:r>
          </w:p>
        </w:tc>
      </w:tr>
      <w:tr>
        <w:tc>
          <w:tcPr/>
          <w:p>
            <w:pPr>
              <w:pStyle w:val="Compact"/>
              <w:jc w:val="left"/>
            </w:pPr>
            <w:r>
              <w:t xml:space="preserve">Customs Broker (CBR)</w:t>
            </w:r>
          </w:p>
        </w:tc>
        <w:tc>
          <w:tcPr/>
          <w:p>
            <w:pPr>
              <w:pStyle w:val="Compact"/>
              <w:jc w:val="left"/>
            </w:pPr>
            <w:r>
              <w:t xml:space="preserve">CBR</w:t>
            </w:r>
          </w:p>
        </w:tc>
        <w:tc>
          <w:tcPr/>
          <w:p>
            <w:pPr>
              <w:pStyle w:val="Compact"/>
              <w:jc w:val="left"/>
            </w:pPr>
            <w:r>
              <w:t xml:space="preserve">❌</w:t>
            </w:r>
          </w:p>
        </w:tc>
        <w:tc>
          <w:tcPr/>
          <w:p>
            <w:pPr>
              <w:pStyle w:val="Compact"/>
              <w:jc w:val="left"/>
            </w:pPr>
            <w:r>
              <w:t xml:space="preserve">Certification Requests, Physical Document Jobs, Storage, Audit Representation</w:t>
            </w:r>
          </w:p>
        </w:tc>
        <w:tc>
          <w:tcPr/>
          <w:p>
            <w:pPr>
              <w:pStyle w:val="Compact"/>
              <w:jc w:val="left"/>
            </w:pPr>
            <w:r>
              <w:t xml:space="preserve">🧠 A2 (declaration confidence), 🧠 A1 (performance summary)</w:t>
            </w:r>
          </w:p>
        </w:tc>
        <w:tc>
          <w:tcPr/>
          <w:p>
            <w:pPr>
              <w:pStyle w:val="Compact"/>
              <w:jc w:val="left"/>
            </w:pPr>
            <w:r>
              <w:t xml:space="preserve">–</w:t>
            </w:r>
          </w:p>
        </w:tc>
        <w:tc>
          <w:tcPr/>
          <w:p>
            <w:pPr>
              <w:pStyle w:val="Compact"/>
              <w:jc w:val="left"/>
            </w:pPr>
            <w:r>
              <w:t xml:space="preserve">Send quote, certify declaration, receive package, upload stamped copy</w:t>
            </w:r>
          </w:p>
        </w:tc>
      </w:tr>
      <w:tr>
        <w:tc>
          <w:tcPr/>
          <w:p>
            <w:pPr>
              <w:pStyle w:val="Compact"/>
              <w:jc w:val="left"/>
            </w:pPr>
            <w:r>
              <w:t xml:space="preserve">Financier (Bank)</w:t>
            </w:r>
          </w:p>
        </w:tc>
        <w:tc>
          <w:tcPr/>
          <w:p>
            <w:pPr>
              <w:pStyle w:val="Compact"/>
              <w:jc w:val="left"/>
            </w:pPr>
            <w:r>
              <w:t xml:space="preserve">FIN (BANK)</w:t>
            </w:r>
          </w:p>
        </w:tc>
        <w:tc>
          <w:tcPr/>
          <w:p>
            <w:pPr>
              <w:pStyle w:val="Compact"/>
              <w:jc w:val="left"/>
            </w:pPr>
            <w:r>
              <w:t xml:space="preserve">❌</w:t>
            </w:r>
          </w:p>
        </w:tc>
        <w:tc>
          <w:tcPr/>
          <w:p>
            <w:pPr>
              <w:pStyle w:val="Compact"/>
              <w:jc w:val="left"/>
            </w:pPr>
            <w:r>
              <w:t xml:space="preserve">Financing Opportunities, My Bids &amp; Active Loans, DeFi, Portfolio &amp; Compliance, Financed Companies</w:t>
            </w:r>
          </w:p>
        </w:tc>
        <w:tc>
          <w:tcPr/>
          <w:p>
            <w:pPr>
              <w:pStyle w:val="Compact"/>
              <w:jc w:val="left"/>
            </w:pPr>
            <w:r>
              <w:t xml:space="preserve">🧠 A2 (credit intelligence, protocol risk), 🧠 A1 (match score, summary)</w:t>
            </w:r>
          </w:p>
        </w:tc>
        <w:tc>
          <w:tcPr/>
          <w:p>
            <w:pPr>
              <w:pStyle w:val="Compact"/>
              <w:jc w:val="left"/>
            </w:pPr>
            <w:r>
              <w:t xml:space="preserve">⚡ GNN, ⚡ Federated Learning, ⚡ ZK (reserve proofs), ⚡ Causal</w:t>
            </w:r>
          </w:p>
        </w:tc>
        <w:tc>
          <w:tcPr/>
          <w:p>
            <w:pPr>
              <w:pStyle w:val="Compact"/>
              <w:jc w:val="left"/>
            </w:pPr>
            <w:r>
              <w:t xml:space="preserve">Submit bid, acknowledge DeFi risk, accept bid, disburse, issue margin call</w:t>
            </w:r>
          </w:p>
        </w:tc>
      </w:tr>
      <w:tr>
        <w:tc>
          <w:tcPr/>
          <w:p>
            <w:pPr>
              <w:pStyle w:val="Compact"/>
              <w:jc w:val="left"/>
            </w:pPr>
            <w:r>
              <w:t xml:space="preserve">Financier (PFI)</w:t>
            </w:r>
          </w:p>
        </w:tc>
        <w:tc>
          <w:tcPr/>
          <w:p>
            <w:pPr>
              <w:pStyle w:val="Compact"/>
              <w:jc w:val="left"/>
            </w:pPr>
            <w:r>
              <w:t xml:space="preserve">FIN (PRIVATE)</w:t>
            </w:r>
          </w:p>
        </w:tc>
        <w:tc>
          <w:tcPr/>
          <w:p>
            <w:pPr>
              <w:pStyle w:val="Compact"/>
              <w:jc w:val="left"/>
            </w:pPr>
            <w:r>
              <w:t xml:space="preserve">❌</w:t>
            </w:r>
          </w:p>
        </w:tc>
        <w:tc>
          <w:tcPr/>
          <w:p>
            <w:pPr>
              <w:pStyle w:val="Compact"/>
              <w:jc w:val="left"/>
            </w:pPr>
            <w:r>
              <w:t xml:space="preserve">Financing Opportunities, My Bids &amp; Active Loans, Portfolio, Financed Companies</w:t>
            </w:r>
          </w:p>
        </w:tc>
        <w:tc>
          <w:tcPr/>
          <w:p>
            <w:pPr>
              <w:pStyle w:val="Compact"/>
              <w:jc w:val="left"/>
            </w:pPr>
            <w:r>
              <w:t xml:space="preserve">🧠 A2 (credit intelligence), 🧠 A1 (summary)</w:t>
            </w:r>
          </w:p>
        </w:tc>
        <w:tc>
          <w:tcPr/>
          <w:p>
            <w:pPr>
              <w:pStyle w:val="Compact"/>
              <w:jc w:val="left"/>
            </w:pPr>
            <w:r>
              <w:t xml:space="preserve">⚡ ZK (optional)</w:t>
            </w:r>
          </w:p>
        </w:tc>
        <w:tc>
          <w:tcPr/>
          <w:p>
            <w:pPr>
              <w:pStyle w:val="Compact"/>
              <w:jc w:val="left"/>
            </w:pPr>
            <w:r>
              <w:t xml:space="preserve">Same as Bank (no DeFi, no CBE reporting)</w:t>
            </w:r>
          </w:p>
        </w:tc>
      </w:tr>
      <w:tr>
        <w:tc>
          <w:tcPr/>
          <w:p>
            <w:pPr>
              <w:pStyle w:val="Compact"/>
              <w:jc w:val="left"/>
            </w:pPr>
            <w:r>
              <w:t xml:space="preserve">Government</w:t>
            </w:r>
          </w:p>
        </w:tc>
        <w:tc>
          <w:tcPr/>
          <w:p>
            <w:pPr>
              <w:pStyle w:val="Compact"/>
              <w:jc w:val="left"/>
            </w:pPr>
            <w:r>
              <w:t xml:space="preserve">GOV</w:t>
            </w:r>
          </w:p>
        </w:tc>
        <w:tc>
          <w:tcPr/>
          <w:p>
            <w:pPr>
              <w:pStyle w:val="Compact"/>
              <w:jc w:val="left"/>
            </w:pPr>
            <w:r>
              <w:t xml:space="preserve">❌</w:t>
            </w:r>
          </w:p>
        </w:tc>
        <w:tc>
          <w:tcPr/>
          <w:p>
            <w:pPr>
              <w:pStyle w:val="Compact"/>
              <w:jc w:val="left"/>
            </w:pPr>
            <w:r>
              <w:t xml:space="preserve">Live Trade Monitor, Clearance Workflow, Document Verification, Multi-Agency Workflow, Anonymous Trade Management</w:t>
            </w:r>
          </w:p>
        </w:tc>
        <w:tc>
          <w:tcPr/>
          <w:p>
            <w:pPr>
              <w:pStyle w:val="Compact"/>
              <w:jc w:val="left"/>
            </w:pPr>
            <w:r>
              <w:t xml:space="preserve">🧠 A2 (risk scoring, auto-clearance), 🧠 A4 (clearance rules)</w:t>
            </w:r>
          </w:p>
        </w:tc>
        <w:tc>
          <w:tcPr/>
          <w:p>
            <w:pPr>
              <w:pStyle w:val="Compact"/>
              <w:jc w:val="left"/>
            </w:pPr>
            <w:r>
              <w:t xml:space="preserve">⚡ GNN</w:t>
            </w:r>
          </w:p>
        </w:tc>
        <w:tc>
          <w:tcPr/>
          <w:p>
            <w:pPr>
              <w:pStyle w:val="Compact"/>
              <w:jc w:val="left"/>
            </w:pPr>
            <w:r>
              <w:t xml:space="preserve">Approve clearance, hold, reject, verify document, issue permit</w:t>
            </w:r>
          </w:p>
        </w:tc>
      </w:tr>
      <w:tr>
        <w:tc>
          <w:tcPr/>
          <w:p>
            <w:pPr>
              <w:pStyle w:val="Compact"/>
              <w:jc w:val="left"/>
            </w:pPr>
            <w:r>
              <w:t xml:space="preserve">Admin</w:t>
            </w:r>
          </w:p>
        </w:tc>
        <w:tc>
          <w:tcPr/>
          <w:p>
            <w:pPr>
              <w:pStyle w:val="Compact"/>
              <w:jc w:val="left"/>
            </w:pPr>
            <w:r>
              <w:t xml:space="preserve">(multisig 3/5)</w:t>
            </w:r>
          </w:p>
        </w:tc>
        <w:tc>
          <w:tcPr/>
          <w:p>
            <w:pPr>
              <w:pStyle w:val="Compact"/>
              <w:jc w:val="left"/>
            </w:pPr>
            <w:r>
              <w:t xml:space="preserve">❌</w:t>
            </w:r>
          </w:p>
        </w:tc>
        <w:tc>
          <w:tcPr/>
          <w:p>
            <w:pPr>
              <w:pStyle w:val="Compact"/>
              <w:jc w:val="left"/>
            </w:pPr>
            <w:r>
              <w:t xml:space="preserve">Platform Health, Constitutional Policies, Governor Log &amp; Audit, PSP Manager, Special Rate Manager, Customer Care Hub</w:t>
            </w:r>
          </w:p>
        </w:tc>
        <w:tc>
          <w:tcPr/>
          <w:p>
            <w:pPr>
              <w:pStyle w:val="Compact"/>
              <w:jc w:val="left"/>
            </w:pPr>
            <w:r>
              <w:t xml:space="preserve">🧠 A1 (policy simulation, post-mortem), 🧠 A2 (health prediction)</w:t>
            </w:r>
          </w:p>
        </w:tc>
        <w:tc>
          <w:tcPr/>
          <w:p>
            <w:pPr>
              <w:pStyle w:val="Compact"/>
              <w:jc w:val="left"/>
            </w:pPr>
            <w:r>
              <w:t xml:space="preserve">All 7 add-ons</w:t>
            </w:r>
          </w:p>
        </w:tc>
        <w:tc>
          <w:tcPr/>
          <w:p>
            <w:pPr>
              <w:pStyle w:val="Compact"/>
              <w:jc w:val="left"/>
            </w:pPr>
            <w:r>
              <w:t xml:space="preserve">Approve multisig, rollback config, trigger pentest, impersonate tenant</w:t>
            </w:r>
          </w:p>
        </w:tc>
      </w:tr>
      <w:tr>
        <w:tc>
          <w:tcPr/>
          <w:p>
            <w:pPr>
              <w:pStyle w:val="Compact"/>
              <w:jc w:val="left"/>
            </w:pPr>
            <w:r>
              <w:t xml:space="preserve">Marketplace Partner</w:t>
            </w:r>
          </w:p>
        </w:tc>
        <w:tc>
          <w:tcPr/>
          <w:p>
            <w:pPr>
              <w:pStyle w:val="Compact"/>
              <w:jc w:val="left"/>
            </w:pPr>
            <w:r>
              <w:t xml:space="preserve">MP</w:t>
            </w:r>
          </w:p>
        </w:tc>
        <w:tc>
          <w:tcPr/>
          <w:p>
            <w:pPr>
              <w:pStyle w:val="Compact"/>
              <w:jc w:val="left"/>
            </w:pPr>
            <w:r>
              <w:t xml:space="preserve">❌</w:t>
            </w:r>
          </w:p>
        </w:tc>
        <w:tc>
          <w:tcPr/>
          <w:p>
            <w:pPr>
              <w:pStyle w:val="Compact"/>
              <w:jc w:val="left"/>
            </w:pPr>
            <w:r>
              <w:t xml:space="preserve">Dashboard, Leads Management, Webhook Management, Revenue Attribution Disputes, Sandbox</w:t>
            </w:r>
          </w:p>
        </w:tc>
        <w:tc>
          <w:tcPr/>
          <w:p>
            <w:pPr>
              <w:pStyle w:val="Compact"/>
              <w:jc w:val="left"/>
            </w:pPr>
            <w:r>
              <w:t xml:space="preserve">🧠 A2 (intent parsing), 🧠 A1 (synthetic data)</w:t>
            </w:r>
          </w:p>
        </w:tc>
        <w:tc>
          <w:tcPr/>
          <w:p>
            <w:pPr>
              <w:pStyle w:val="Compact"/>
              <w:jc w:val="left"/>
            </w:pPr>
            <w:r>
              <w:t xml:space="preserve">–</w:t>
            </w:r>
          </w:p>
        </w:tc>
        <w:tc>
          <w:tcPr/>
          <w:p>
            <w:pPr>
              <w:pStyle w:val="Compact"/>
              <w:jc w:val="left"/>
            </w:pPr>
            <w:r>
              <w:t xml:space="preserve">Submit intent, dispute attribution, test webhook</w:t>
            </w:r>
          </w:p>
        </w:tc>
      </w:tr>
    </w:tbl>
    <w:bookmarkEnd w:id="638"/>
    <w:bookmarkStart w:id="639" w:name="table-155"/>
    <w:p>
      <w:pPr>
        <w:pStyle w:val="3"/>
      </w:pPr>
      <w:r>
        <w:t xml:space="preserve">Table 155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A1 (Advisory)</w:t>
            </w:r>
          </w:p>
        </w:tc>
        <w:tc>
          <w:tcPr/>
          <w:p>
            <w:pPr>
              <w:pStyle w:val="Compact"/>
              <w:jc w:val="left"/>
            </w:pPr>
            <w:r>
              <w:t xml:space="preserve">A2 (Constraining)</w:t>
            </w:r>
          </w:p>
        </w:tc>
        <w:tc>
          <w:tcPr/>
          <w:p>
            <w:pPr>
              <w:pStyle w:val="Compact"/>
              <w:jc w:val="left"/>
            </w:pPr>
            <w:r>
              <w:t xml:space="preserve">A3 (Escalation)</w:t>
            </w:r>
          </w:p>
        </w:tc>
        <w:tc>
          <w:tcPr/>
          <w:p>
            <w:pPr>
              <w:pStyle w:val="Compact"/>
              <w:jc w:val="left"/>
            </w:pPr>
            <w:r>
              <w:t xml:space="preserve">A4 (Governance)</w:t>
            </w:r>
          </w:p>
        </w:tc>
      </w:tr>
      <w:tr>
        <w:tc>
          <w:tcPr/>
          <w:p>
            <w:pPr>
              <w:pStyle w:val="Compact"/>
              <w:jc w:val="left"/>
            </w:pPr>
            <w:r>
              <w:t xml:space="preserve">Trader (Buyer)</w:t>
            </w:r>
          </w:p>
        </w:tc>
        <w:tc>
          <w:tcPr/>
          <w:p>
            <w:pPr>
              <w:pStyle w:val="Compact"/>
              <w:jc w:val="left"/>
            </w:pPr>
            <w:r>
              <w:t xml:space="preserve">✅ (titles, container advisor)</w:t>
            </w:r>
          </w:p>
        </w:tc>
        <w:tc>
          <w:tcPr/>
          <w:p>
            <w:pPr>
              <w:pStyle w:val="Compact"/>
              <w:jc w:val="left"/>
            </w:pPr>
            <w:r>
              <w:t xml:space="preserve">✅ (product specs, RIA)</w:t>
            </w:r>
          </w:p>
        </w:tc>
        <w:tc>
          <w:tcPr/>
          <w:p>
            <w:pPr>
              <w:pStyle w:val="Compact"/>
              <w:jc w:val="left"/>
            </w:pPr>
            <w:r>
              <w:t xml:space="preserve">❌</w:t>
            </w:r>
          </w:p>
        </w:tc>
        <w:tc>
          <w:tcPr/>
          <w:p>
            <w:pPr>
              <w:pStyle w:val="Compact"/>
              <w:jc w:val="left"/>
            </w:pPr>
            <w:r>
              <w:t xml:space="preserve">✅ (fee calc, submission)</w:t>
            </w:r>
          </w:p>
        </w:tc>
      </w:tr>
      <w:tr>
        <w:tc>
          <w:tcPr/>
          <w:p>
            <w:pPr>
              <w:pStyle w:val="Compact"/>
              <w:jc w:val="left"/>
            </w:pPr>
            <w:r>
              <w:t xml:space="preserve">Trader (Seller)</w:t>
            </w:r>
          </w:p>
        </w:tc>
        <w:tc>
          <w:tcPr/>
          <w:p>
            <w:pPr>
              <w:pStyle w:val="Compact"/>
              <w:jc w:val="left"/>
            </w:pPr>
            <w:r>
              <w:t xml:space="preserve">✅ (live market, loading guide, match score)</w:t>
            </w:r>
          </w:p>
        </w:tc>
        <w:tc>
          <w:tcPr/>
          <w:p>
            <w:pPr>
              <w:pStyle w:val="Compact"/>
              <w:jc w:val="left"/>
            </w:pPr>
            <w:r>
              <w:t xml:space="preserve">✅ (incoterm filtering, condition assessment, defect detection)</w:t>
            </w:r>
          </w:p>
        </w:tc>
        <w:tc>
          <w:tcPr/>
          <w:p>
            <w:pPr>
              <w:pStyle w:val="Compact"/>
              <w:jc w:val="left"/>
            </w:pPr>
            <w:r>
              <w:t xml:space="preserve">❌ (optional negotiation bot)</w:t>
            </w:r>
          </w:p>
        </w:tc>
        <w:tc>
          <w:tcPr/>
          <w:p>
            <w:pPr>
              <w:pStyle w:val="Compact"/>
              <w:jc w:val="left"/>
            </w:pPr>
            <w:r>
              <w:t xml:space="preserve">✅ (lock, fee calc, packing plan)</w:t>
            </w:r>
          </w:p>
        </w:tc>
      </w:tr>
      <w:tr>
        <w:tc>
          <w:tcPr/>
          <w:p>
            <w:pPr>
              <w:pStyle w:val="Compact"/>
              <w:jc w:val="left"/>
            </w:pPr>
            <w:r>
              <w:t xml:space="preserve">Logistics (LSP)</w:t>
            </w:r>
          </w:p>
        </w:tc>
        <w:tc>
          <w:tcPr/>
          <w:p>
            <w:pPr>
              <w:pStyle w:val="Compact"/>
              <w:jc w:val="left"/>
            </w:pPr>
            <w:r>
              <w:t xml:space="preserve">✅ (match score)</w:t>
            </w:r>
          </w:p>
        </w:tc>
        <w:tc>
          <w:tcPr/>
          <w:p>
            <w:pPr>
              <w:pStyle w:val="Compact"/>
              <w:jc w:val="left"/>
            </w:pPr>
            <w:r>
              <w:t xml:space="preserve">✅ (route optimisation)</w:t>
            </w:r>
          </w:p>
        </w:tc>
        <w:tc>
          <w:tcPr/>
          <w:p>
            <w:pPr>
              <w:pStyle w:val="Compact"/>
              <w:jc w:val="left"/>
            </w:pPr>
            <w:r>
              <w:t xml:space="preserve">❌</w:t>
            </w:r>
          </w:p>
        </w:tc>
        <w:tc>
          <w:tcPr/>
          <w:p>
            <w:pPr>
              <w:pStyle w:val="Compact"/>
              <w:jc w:val="left"/>
            </w:pPr>
            <w:r>
              <w:t xml:space="preserve">✅ (milestone confirm)</w:t>
            </w:r>
          </w:p>
        </w:tc>
      </w:tr>
      <w:tr>
        <w:tc>
          <w:tcPr/>
          <w:p>
            <w:pPr>
              <w:pStyle w:val="Compact"/>
              <w:jc w:val="left"/>
            </w:pPr>
            <w:r>
              <w:t xml:space="preserve">Shipping Line</w:t>
            </w:r>
          </w:p>
        </w:tc>
        <w:tc>
          <w:tcPr/>
          <w:p>
            <w:pPr>
              <w:pStyle w:val="Compact"/>
              <w:jc w:val="left"/>
            </w:pPr>
            <w:r>
              <w:t xml:space="preserve">❌</w:t>
            </w:r>
          </w:p>
        </w:tc>
        <w:tc>
          <w:tcPr/>
          <w:p>
            <w:pPr>
              <w:pStyle w:val="Compact"/>
              <w:jc w:val="left"/>
            </w:pPr>
            <w:r>
              <w:t xml:space="preserve">✅ (eBL extraction)</w:t>
            </w:r>
          </w:p>
        </w:tc>
        <w:tc>
          <w:tcPr/>
          <w:p>
            <w:pPr>
              <w:pStyle w:val="Compact"/>
              <w:jc w:val="left"/>
            </w:pPr>
            <w:r>
              <w:t xml:space="preserve">❌</w:t>
            </w:r>
          </w:p>
        </w:tc>
        <w:tc>
          <w:tcPr/>
          <w:p>
            <w:pPr>
              <w:pStyle w:val="Compact"/>
              <w:jc w:val="left"/>
            </w:pPr>
            <w:r>
              <w:t xml:space="preserve">✅ (booking)</w:t>
            </w:r>
          </w:p>
        </w:tc>
      </w:tr>
      <w:tr>
        <w:tc>
          <w:tcPr/>
          <w:p>
            <w:pPr>
              <w:pStyle w:val="Compact"/>
              <w:jc w:val="left"/>
            </w:pPr>
            <w:r>
              <w:t xml:space="preserve">Laboratory</w:t>
            </w:r>
          </w:p>
        </w:tc>
        <w:tc>
          <w:tcPr/>
          <w:p>
            <w:pPr>
              <w:pStyle w:val="Compact"/>
              <w:jc w:val="left"/>
            </w:pPr>
            <w:r>
              <w:t xml:space="preserve">❌</w:t>
            </w:r>
          </w:p>
        </w:tc>
        <w:tc>
          <w:tcPr/>
          <w:p>
            <w:pPr>
              <w:pStyle w:val="Compact"/>
              <w:jc w:val="left"/>
            </w:pPr>
            <w:r>
              <w:t xml:space="preserve">✅ (MRL validation)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QC</w:t>
            </w:r>
          </w:p>
        </w:tc>
        <w:tc>
          <w:tcPr/>
          <w:p>
            <w:pPr>
              <w:pStyle w:val="Compact"/>
              <w:jc w:val="left"/>
            </w:pPr>
            <w:r>
              <w:t xml:space="preserve">✅ (report drafting)</w:t>
            </w:r>
          </w:p>
        </w:tc>
        <w:tc>
          <w:tcPr/>
          <w:p>
            <w:pPr>
              <w:pStyle w:val="Compact"/>
              <w:jc w:val="left"/>
            </w:pPr>
            <w:r>
              <w:t xml:space="preserve">✅ (defect detection, override)</w:t>
            </w:r>
          </w:p>
        </w:tc>
        <w:tc>
          <w:tcPr/>
          <w:p>
            <w:pPr>
              <w:pStyle w:val="Compact"/>
              <w:jc w:val="left"/>
            </w:pPr>
            <w:r>
              <w:t xml:space="preserve">❌</w:t>
            </w:r>
          </w:p>
        </w:tc>
        <w:tc>
          <w:tcPr/>
          <w:p>
            <w:pPr>
              <w:pStyle w:val="Compact"/>
              <w:jc w:val="left"/>
            </w:pPr>
            <w:r>
              <w:t xml:space="preserve">✅ (milestone)</w:t>
            </w:r>
          </w:p>
        </w:tc>
      </w:tr>
      <w:tr>
        <w:tc>
          <w:tcPr/>
          <w:p>
            <w:pPr>
              <w:pStyle w:val="Compact"/>
              <w:jc w:val="left"/>
            </w:pPr>
            <w:r>
              <w:t xml:space="preserve">Customs Broker</w:t>
            </w:r>
          </w:p>
        </w:tc>
        <w:tc>
          <w:tcPr/>
          <w:p>
            <w:pPr>
              <w:pStyle w:val="Compact"/>
              <w:jc w:val="left"/>
            </w:pPr>
            <w:r>
              <w:t xml:space="preserve">✅ (summary)</w:t>
            </w:r>
          </w:p>
        </w:tc>
        <w:tc>
          <w:tcPr/>
          <w:p>
            <w:pPr>
              <w:pStyle w:val="Compact"/>
              <w:jc w:val="left"/>
            </w:pPr>
            <w:r>
              <w:t xml:space="preserve">✅ (declaration confidence)</w:t>
            </w:r>
          </w:p>
        </w:tc>
        <w:tc>
          <w:tcPr/>
          <w:p>
            <w:pPr>
              <w:pStyle w:val="Compact"/>
              <w:jc w:val="left"/>
            </w:pPr>
            <w:r>
              <w:t xml:space="preserve">❌</w:t>
            </w:r>
          </w:p>
        </w:tc>
        <w:tc>
          <w:tcPr/>
          <w:p>
            <w:pPr>
              <w:pStyle w:val="Compact"/>
              <w:jc w:val="left"/>
            </w:pPr>
            <w:r>
              <w:t xml:space="preserve">✅ (certification)</w:t>
            </w:r>
          </w:p>
        </w:tc>
      </w:tr>
      <w:tr>
        <w:tc>
          <w:tcPr/>
          <w:p>
            <w:pPr>
              <w:pStyle w:val="Compact"/>
              <w:jc w:val="left"/>
            </w:pPr>
            <w:r>
              <w:t xml:space="preserve">Financier (Bank)</w:t>
            </w:r>
          </w:p>
        </w:tc>
        <w:tc>
          <w:tcPr/>
          <w:p>
            <w:pPr>
              <w:pStyle w:val="Compact"/>
              <w:jc w:val="left"/>
            </w:pPr>
            <w:r>
              <w:t xml:space="preserve">✅ (match score, summary)</w:t>
            </w:r>
          </w:p>
        </w:tc>
        <w:tc>
          <w:tcPr/>
          <w:p>
            <w:pPr>
              <w:pStyle w:val="Compact"/>
              <w:jc w:val="left"/>
            </w:pPr>
            <w:r>
              <w:t xml:space="preserve">✅ (credit intelligence, protocol risk)</w:t>
            </w:r>
          </w:p>
        </w:tc>
        <w:tc>
          <w:tcPr/>
          <w:p>
            <w:pPr>
              <w:pStyle w:val="Compact"/>
              <w:jc w:val="left"/>
            </w:pPr>
            <w:r>
              <w:t xml:space="preserve">✅ (margin call approval)</w:t>
            </w:r>
          </w:p>
        </w:tc>
        <w:tc>
          <w:tcPr/>
          <w:p>
            <w:pPr>
              <w:pStyle w:val="Compact"/>
              <w:jc w:val="left"/>
            </w:pPr>
            <w:r>
              <w:t xml:space="preserve">✅ (disbursement split)</w:t>
            </w:r>
          </w:p>
        </w:tc>
      </w:tr>
      <w:tr>
        <w:tc>
          <w:tcPr/>
          <w:p>
            <w:pPr>
              <w:pStyle w:val="Compact"/>
              <w:jc w:val="left"/>
            </w:pPr>
            <w:r>
              <w:t xml:space="preserve">Financier (PFI)</w:t>
            </w:r>
          </w:p>
        </w:tc>
        <w:tc>
          <w:tcPr/>
          <w:p>
            <w:pPr>
              <w:pStyle w:val="Compact"/>
              <w:jc w:val="left"/>
            </w:pPr>
            <w:r>
              <w:t xml:space="preserve">✅ (summary)</w:t>
            </w:r>
          </w:p>
        </w:tc>
        <w:tc>
          <w:tcPr/>
          <w:p>
            <w:pPr>
              <w:pStyle w:val="Compact"/>
              <w:jc w:val="left"/>
            </w:pPr>
            <w:r>
              <w:t xml:space="preserve">✅ (credit intelligence)</w:t>
            </w:r>
          </w:p>
        </w:tc>
        <w:tc>
          <w:tcPr/>
          <w:p>
            <w:pPr>
              <w:pStyle w:val="Compact"/>
              <w:jc w:val="left"/>
            </w:pPr>
            <w:r>
              <w:t xml:space="preserve">❌</w:t>
            </w:r>
          </w:p>
        </w:tc>
        <w:tc>
          <w:tcPr/>
          <w:p>
            <w:pPr>
              <w:pStyle w:val="Compact"/>
              <w:jc w:val="left"/>
            </w:pPr>
            <w:r>
              <w:t xml:space="preserve">✅ (disbursement)</w:t>
            </w:r>
          </w:p>
        </w:tc>
      </w:tr>
      <w:tr>
        <w:tc>
          <w:tcPr/>
          <w:p>
            <w:pPr>
              <w:pStyle w:val="Compact"/>
              <w:jc w:val="left"/>
            </w:pPr>
            <w:r>
              <w:t xml:space="preserve">Government</w:t>
            </w:r>
          </w:p>
        </w:tc>
        <w:tc>
          <w:tcPr/>
          <w:p>
            <w:pPr>
              <w:pStyle w:val="Compact"/>
              <w:jc w:val="left"/>
            </w:pPr>
            <w:r>
              <w:t xml:space="preserve">❌</w:t>
            </w:r>
          </w:p>
        </w:tc>
        <w:tc>
          <w:tcPr/>
          <w:p>
            <w:pPr>
              <w:pStyle w:val="Compact"/>
              <w:jc w:val="left"/>
            </w:pPr>
            <w:r>
              <w:t xml:space="preserve">✅ (risk scoring, document verification)</w:t>
            </w:r>
          </w:p>
        </w:tc>
        <w:tc>
          <w:tcPr/>
          <w:p>
            <w:pPr>
              <w:pStyle w:val="Compact"/>
              <w:jc w:val="left"/>
            </w:pPr>
            <w:r>
              <w:t xml:space="preserve">❌</w:t>
            </w:r>
          </w:p>
        </w:tc>
        <w:tc>
          <w:tcPr/>
          <w:p>
            <w:pPr>
              <w:pStyle w:val="Compact"/>
              <w:jc w:val="left"/>
            </w:pPr>
            <w:r>
              <w:t xml:space="preserve">✅ (clearance rules)</w:t>
            </w:r>
          </w:p>
        </w:tc>
      </w:tr>
      <w:tr>
        <w:tc>
          <w:tcPr/>
          <w:p>
            <w:pPr>
              <w:pStyle w:val="Compact"/>
              <w:jc w:val="left"/>
            </w:pPr>
            <w:r>
              <w:t xml:space="preserve">Admin</w:t>
            </w:r>
          </w:p>
        </w:tc>
        <w:tc>
          <w:tcPr/>
          <w:p>
            <w:pPr>
              <w:pStyle w:val="Compact"/>
              <w:jc w:val="left"/>
            </w:pPr>
            <w:r>
              <w:t xml:space="preserve">✅ (policy simulation, post-mortem)</w:t>
            </w:r>
          </w:p>
        </w:tc>
        <w:tc>
          <w:tcPr/>
          <w:p>
            <w:pPr>
              <w:pStyle w:val="Compact"/>
              <w:jc w:val="left"/>
            </w:pPr>
            <w:r>
              <w:t xml:space="preserve">✅ (health prediction)</w:t>
            </w:r>
          </w:p>
        </w:tc>
        <w:tc>
          <w:tcPr/>
          <w:p>
            <w:pPr>
              <w:pStyle w:val="Compact"/>
              <w:jc w:val="left"/>
            </w:pPr>
            <w:r>
              <w:t xml:space="preserve">✅ (multisig approvals)</w:t>
            </w:r>
          </w:p>
        </w:tc>
        <w:tc>
          <w:tcPr/>
          <w:p>
            <w:pPr>
              <w:pStyle w:val="Compact"/>
              <w:jc w:val="left"/>
            </w:pPr>
            <w:r>
              <w:t xml:space="preserve">✅ (config rollback)</w:t>
            </w:r>
          </w:p>
        </w:tc>
      </w:tr>
      <w:tr>
        <w:tc>
          <w:tcPr/>
          <w:p>
            <w:pPr>
              <w:pStyle w:val="Compact"/>
              <w:jc w:val="left"/>
            </w:pPr>
            <w:r>
              <w:t xml:space="preserve">Marketplace Partner</w:t>
            </w:r>
          </w:p>
        </w:tc>
        <w:tc>
          <w:tcPr/>
          <w:p>
            <w:pPr>
              <w:pStyle w:val="Compact"/>
              <w:jc w:val="left"/>
            </w:pPr>
            <w:r>
              <w:t xml:space="preserve">✅ (synthetic data)</w:t>
            </w:r>
          </w:p>
        </w:tc>
        <w:tc>
          <w:tcPr/>
          <w:p>
            <w:pPr>
              <w:pStyle w:val="Compact"/>
              <w:jc w:val="left"/>
            </w:pPr>
            <w:r>
              <w:t xml:space="preserve">✅ (intent parsing)</w:t>
            </w:r>
          </w:p>
        </w:tc>
        <w:tc>
          <w:tcPr/>
          <w:p>
            <w:pPr>
              <w:pStyle w:val="Compact"/>
              <w:jc w:val="left"/>
            </w:pPr>
            <w:r>
              <w:t xml:space="preserve">❌</w:t>
            </w:r>
          </w:p>
        </w:tc>
        <w:tc>
          <w:tcPr/>
          <w:p>
            <w:pPr>
              <w:pStyle w:val="Compact"/>
              <w:jc w:val="left"/>
            </w:pPr>
            <w:r>
              <w:t xml:space="preserve">❌</w:t>
            </w:r>
          </w:p>
        </w:tc>
      </w:tr>
    </w:tbl>
    <w:bookmarkEnd w:id="639"/>
    <w:bookmarkStart w:id="640" w:name="table-156"/>
    <w:p>
      <w:pPr>
        <w:pStyle w:val="3"/>
      </w:pPr>
      <w:r>
        <w:t xml:space="preserve">Table 156</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Add-on</w:t>
            </w:r>
          </w:p>
        </w:tc>
        <w:tc>
          <w:tcPr/>
          <w:p>
            <w:pPr>
              <w:pStyle w:val="Compact"/>
              <w:jc w:val="left"/>
            </w:pPr>
            <w:r>
              <w:t xml:space="preserve">Trader (Buyer)</w:t>
            </w:r>
          </w:p>
        </w:tc>
        <w:tc>
          <w:tcPr/>
          <w:p>
            <w:pPr>
              <w:pStyle w:val="Compact"/>
              <w:jc w:val="left"/>
            </w:pPr>
            <w:r>
              <w:t xml:space="preserve">Trader (Seller)</w:t>
            </w:r>
          </w:p>
        </w:tc>
        <w:tc>
          <w:tcPr/>
          <w:p>
            <w:pPr>
              <w:pStyle w:val="Compact"/>
              <w:jc w:val="left"/>
            </w:pPr>
            <w:r>
              <w:t xml:space="preserve">Financier (Bank)</w:t>
            </w:r>
          </w:p>
        </w:tc>
        <w:tc>
          <w:tcPr/>
          <w:p>
            <w:pPr>
              <w:pStyle w:val="Compact"/>
              <w:jc w:val="left"/>
            </w:pPr>
            <w:r>
              <w:t xml:space="preserve">Financier (PFI)</w:t>
            </w:r>
          </w:p>
        </w:tc>
        <w:tc>
          <w:tcPr/>
          <w:p>
            <w:pPr>
              <w:pStyle w:val="Compact"/>
              <w:jc w:val="left"/>
            </w:pPr>
            <w:r>
              <w:t xml:space="preserve">Government</w:t>
            </w:r>
          </w:p>
        </w:tc>
        <w:tc>
          <w:tcPr/>
          <w:p>
            <w:pPr>
              <w:pStyle w:val="Compact"/>
              <w:jc w:val="left"/>
            </w:pPr>
            <w:r>
              <w:t xml:space="preserve">Admin</w:t>
            </w:r>
          </w:p>
        </w:tc>
        <w:tc>
          <w:tcPr/>
          <w:p>
            <w:pPr>
              <w:pStyle w:val="Compact"/>
              <w:jc w:val="left"/>
            </w:pPr>
            <w:r>
              <w:t xml:space="preserve">Others</w:t>
            </w:r>
          </w:p>
        </w:tc>
      </w:tr>
      <w:tr>
        <w:tc>
          <w:tcPr/>
          <w:p>
            <w:pPr>
              <w:pStyle w:val="Compact"/>
              <w:jc w:val="left"/>
            </w:pPr>
            <w:r>
              <w:t xml:space="preserve">1. GNN Risk Engine</w:t>
            </w:r>
          </w:p>
        </w:tc>
        <w:tc>
          <w:tcPr/>
          <w:p>
            <w:pPr>
              <w:pStyle w:val="Compact"/>
              <w:jc w:val="left"/>
            </w:pPr>
            <w:r>
              <w:t xml:space="preserve">✅ (pre-trade sanctions)</w:t>
            </w:r>
          </w:p>
        </w:tc>
        <w:tc>
          <w:tcPr/>
          <w:p>
            <w:pPr>
              <w:pStyle w:val="Compact"/>
              <w:jc w:val="left"/>
            </w:pPr>
            <w:r>
              <w:t xml:space="preserve">✅ (pre-trade)</w:t>
            </w:r>
          </w:p>
        </w:tc>
        <w:tc>
          <w:tcPr/>
          <w:p>
            <w:pPr>
              <w:pStyle w:val="Compact"/>
              <w:jc w:val="left"/>
            </w:pPr>
            <w:r>
              <w:t xml:space="preserve">✅ (borrower risk)</w:t>
            </w:r>
          </w:p>
        </w:tc>
        <w:tc>
          <w:tcPr/>
          <w:p>
            <w:pPr>
              <w:pStyle w:val="Compact"/>
              <w:jc w:val="left"/>
            </w:pPr>
            <w:r>
              <w:t xml:space="preserve">❌</w:t>
            </w:r>
          </w:p>
        </w:tc>
        <w:tc>
          <w:tcPr/>
          <w:p>
            <w:pPr>
              <w:pStyle w:val="Compact"/>
              <w:jc w:val="left"/>
            </w:pPr>
            <w:r>
              <w:t xml:space="preserve">✅ (risk scoring)</w:t>
            </w:r>
          </w:p>
        </w:tc>
        <w:tc>
          <w:tcPr/>
          <w:p>
            <w:pPr>
              <w:pStyle w:val="Compact"/>
              <w:jc w:val="left"/>
            </w:pPr>
            <w:r>
              <w:t xml:space="preserve">✅ (monitoring)</w:t>
            </w:r>
          </w:p>
        </w:tc>
        <w:tc>
          <w:tcPr/>
          <w:p>
            <w:pPr>
              <w:pStyle w:val="Compact"/>
              <w:jc w:val="left"/>
            </w:pPr>
            <w:r>
              <w:t xml:space="preserve">❌</w:t>
            </w:r>
          </w:p>
        </w:tc>
      </w:tr>
      <w:tr>
        <w:tc>
          <w:tcPr/>
          <w:p>
            <w:pPr>
              <w:pStyle w:val="Compact"/>
              <w:jc w:val="left"/>
            </w:pPr>
            <w:r>
              <w:t xml:space="preserve">2. Federated Learning</w:t>
            </w:r>
          </w:p>
        </w:tc>
        <w:tc>
          <w:tcPr/>
          <w:p>
            <w:pPr>
              <w:pStyle w:val="Compact"/>
              <w:jc w:val="left"/>
            </w:pPr>
            <w:r>
              <w:t xml:space="preserve">❌</w:t>
            </w:r>
          </w:p>
        </w:tc>
        <w:tc>
          <w:tcPr/>
          <w:p>
            <w:pPr>
              <w:pStyle w:val="Compact"/>
              <w:jc w:val="left"/>
            </w:pPr>
            <w:r>
              <w:t xml:space="preserve">❌</w:t>
            </w:r>
          </w:p>
        </w:tc>
        <w:tc>
          <w:tcPr/>
          <w:p>
            <w:pPr>
              <w:pStyle w:val="Compact"/>
              <w:jc w:val="left"/>
            </w:pPr>
            <w:r>
              <w:t xml:space="preserve">✅ (credit model)</w:t>
            </w:r>
          </w:p>
        </w:tc>
        <w:tc>
          <w:tcPr/>
          <w:p>
            <w:pPr>
              <w:pStyle w:val="Compact"/>
              <w:jc w:val="left"/>
            </w:pPr>
            <w:r>
              <w:t xml:space="preserve">❌</w:t>
            </w:r>
          </w:p>
        </w:tc>
        <w:tc>
          <w:tcPr/>
          <w:p>
            <w:pPr>
              <w:pStyle w:val="Compact"/>
              <w:jc w:val="left"/>
            </w:pPr>
            <w:r>
              <w:t xml:space="preserve">❌</w:t>
            </w:r>
          </w:p>
        </w:tc>
        <w:tc>
          <w:tcPr/>
          <w:p>
            <w:pPr>
              <w:pStyle w:val="Compact"/>
              <w:jc w:val="left"/>
            </w:pPr>
            <w:r>
              <w:t xml:space="preserve">✅ (coordination)</w:t>
            </w:r>
          </w:p>
        </w:tc>
        <w:tc>
          <w:tcPr/>
          <w:p>
            <w:pPr>
              <w:pStyle w:val="Compact"/>
              <w:jc w:val="left"/>
            </w:pPr>
            <w:r>
              <w:t xml:space="preserve">❌</w:t>
            </w:r>
          </w:p>
        </w:tc>
      </w:tr>
      <w:tr>
        <w:tc>
          <w:tcPr/>
          <w:p>
            <w:pPr>
              <w:pStyle w:val="Compact"/>
              <w:jc w:val="left"/>
            </w:pPr>
            <w:r>
              <w:t xml:space="preserve">3. Causal Inference</w:t>
            </w:r>
          </w:p>
        </w:tc>
        <w:tc>
          <w:tcPr/>
          <w:p>
            <w:pPr>
              <w:pStyle w:val="Compact"/>
              <w:jc w:val="left"/>
            </w:pPr>
            <w:r>
              <w:t xml:space="preserve">✅ (disputes)</w:t>
            </w:r>
          </w:p>
        </w:tc>
        <w:tc>
          <w:tcPr/>
          <w:p>
            <w:pPr>
              <w:pStyle w:val="Compact"/>
              <w:jc w:val="left"/>
            </w:pPr>
            <w:r>
              <w:t xml:space="preserve">✅ (disputes, distress)</w:t>
            </w:r>
          </w:p>
        </w:tc>
        <w:tc>
          <w:tcPr/>
          <w:p>
            <w:pPr>
              <w:pStyle w:val="Compact"/>
              <w:jc w:val="left"/>
            </w:pPr>
            <w:r>
              <w:t xml:space="preserve">✅ (default analysis)</w:t>
            </w:r>
          </w:p>
        </w:tc>
        <w:tc>
          <w:tcPr/>
          <w:p>
            <w:pPr>
              <w:pStyle w:val="Compact"/>
              <w:jc w:val="left"/>
            </w:pPr>
            <w:r>
              <w:t xml:space="preserve">❌</w:t>
            </w:r>
          </w:p>
        </w:tc>
        <w:tc>
          <w:tcPr/>
          <w:p>
            <w:pPr>
              <w:pStyle w:val="Compact"/>
              <w:jc w:val="left"/>
            </w:pPr>
            <w:r>
              <w:t xml:space="preserve">❌</w:t>
            </w:r>
          </w:p>
        </w:tc>
        <w:tc>
          <w:tcPr/>
          <w:p>
            <w:pPr>
              <w:pStyle w:val="Compact"/>
              <w:jc w:val="left"/>
            </w:pPr>
            <w:r>
              <w:t xml:space="preserve">✅ (incident analysis)</w:t>
            </w:r>
          </w:p>
        </w:tc>
        <w:tc>
          <w:tcPr/>
          <w:p>
            <w:pPr>
              <w:pStyle w:val="Compact"/>
              <w:jc w:val="left"/>
            </w:pPr>
            <w:r>
              <w:t xml:space="preserve">❌</w:t>
            </w:r>
          </w:p>
        </w:tc>
      </w:tr>
      <w:tr>
        <w:tc>
          <w:tcPr/>
          <w:p>
            <w:pPr>
              <w:pStyle w:val="Compact"/>
              <w:jc w:val="left"/>
            </w:pPr>
            <w:r>
              <w:t xml:space="preserve">4. Self-Healing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(infrastructure)</w:t>
            </w:r>
          </w:p>
        </w:tc>
        <w:tc>
          <w:tcPr/>
          <w:p>
            <w:pPr>
              <w:pStyle w:val="Compact"/>
              <w:jc w:val="left"/>
            </w:pPr>
            <w:r>
              <w:t xml:space="preserve">❌</w:t>
            </w:r>
          </w:p>
        </w:tc>
      </w:tr>
      <w:tr>
        <w:tc>
          <w:tcPr/>
          <w:p>
            <w:pPr>
              <w:pStyle w:val="Compact"/>
              <w:jc w:val="left"/>
            </w:pPr>
            <w:r>
              <w:t xml:space="preserve">5. Pentesting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(security)</w:t>
            </w:r>
          </w:p>
        </w:tc>
        <w:tc>
          <w:tcPr/>
          <w:p>
            <w:pPr>
              <w:pStyle w:val="Compact"/>
              <w:jc w:val="left"/>
            </w:pPr>
            <w:r>
              <w:t xml:space="preserve">❌</w:t>
            </w:r>
          </w:p>
        </w:tc>
      </w:tr>
      <w:tr>
        <w:tc>
          <w:tcPr/>
          <w:p>
            <w:pPr>
              <w:pStyle w:val="Compact"/>
              <w:jc w:val="left"/>
            </w:pPr>
            <w:r>
              <w:t xml:space="preserve">6. Post-Quantum</w:t>
            </w:r>
          </w:p>
        </w:tc>
        <w:tc>
          <w:tcPr/>
          <w:p>
            <w:pPr>
              <w:pStyle w:val="Compact"/>
              <w:jc w:val="left"/>
            </w:pPr>
            <w:r>
              <w:t xml:space="preserve">(archival only)</w:t>
            </w:r>
          </w:p>
        </w:tc>
        <w:tc>
          <w:tcPr/>
          <w:p>
            <w:pPr>
              <w:pStyle w:val="Compact"/>
              <w:jc w:val="left"/>
            </w:pPr>
            <w:r>
              <w:t xml:space="preserve">(archival)</w:t>
            </w:r>
          </w:p>
        </w:tc>
        <w:tc>
          <w:tcPr/>
          <w:p>
            <w:pPr>
              <w:pStyle w:val="Compact"/>
              <w:jc w:val="left"/>
            </w:pPr>
            <w:r>
              <w:t xml:space="preserve">(archival)</w:t>
            </w:r>
          </w:p>
        </w:tc>
        <w:tc>
          <w:tcPr/>
          <w:p>
            <w:pPr>
              <w:pStyle w:val="Compact"/>
              <w:jc w:val="left"/>
            </w:pPr>
            <w:r>
              <w:t xml:space="preserve">(archival)</w:t>
            </w:r>
          </w:p>
        </w:tc>
        <w:tc>
          <w:tcPr/>
          <w:p>
            <w:pPr>
              <w:pStyle w:val="Compact"/>
              <w:jc w:val="left"/>
            </w:pPr>
            <w:r>
              <w:t xml:space="preserve">(archival)</w:t>
            </w:r>
          </w:p>
        </w:tc>
        <w:tc>
          <w:tcPr/>
          <w:p>
            <w:pPr>
              <w:pStyle w:val="Compact"/>
              <w:jc w:val="left"/>
            </w:pPr>
            <w:r>
              <w:t xml:space="preserve">✅ (key management)</w:t>
            </w:r>
          </w:p>
        </w:tc>
        <w:tc>
          <w:tcPr/>
          <w:p>
            <w:pPr>
              <w:pStyle w:val="Compact"/>
              <w:jc w:val="left"/>
            </w:pPr>
            <w:r>
              <w:t xml:space="preserve">(all archival)</w:t>
            </w:r>
          </w:p>
        </w:tc>
      </w:tr>
      <w:tr>
        <w:tc>
          <w:tcPr/>
          <w:p>
            <w:pPr>
              <w:pStyle w:val="Compact"/>
              <w:jc w:val="left"/>
            </w:pPr>
            <w:r>
              <w:t xml:space="preserve">7. ZK Proofs</w:t>
            </w:r>
          </w:p>
        </w:tc>
        <w:tc>
          <w:tcPr/>
          <w:p>
            <w:pPr>
              <w:pStyle w:val="Compact"/>
              <w:jc w:val="left"/>
            </w:pPr>
            <w:r>
              <w:t xml:space="preserve">❌</w:t>
            </w:r>
          </w:p>
        </w:tc>
        <w:tc>
          <w:tcPr/>
          <w:p>
            <w:pPr>
              <w:pStyle w:val="Compact"/>
              <w:jc w:val="left"/>
            </w:pPr>
            <w:r>
              <w:t xml:space="preserve">✅ (confidential pricing)</w:t>
            </w:r>
          </w:p>
        </w:tc>
        <w:tc>
          <w:tcPr/>
          <w:p>
            <w:pPr>
              <w:pStyle w:val="Compact"/>
              <w:jc w:val="left"/>
            </w:pPr>
            <w:r>
              <w:t xml:space="preserve">✅ (reserve proofs)</w:t>
            </w:r>
          </w:p>
        </w:tc>
        <w:tc>
          <w:tcPr/>
          <w:p>
            <w:pPr>
              <w:pStyle w:val="Compact"/>
              <w:jc w:val="left"/>
            </w:pPr>
            <w:r>
              <w:t xml:space="preserve">✅ (optional)</w:t>
            </w:r>
          </w:p>
        </w:tc>
        <w:tc>
          <w:tcPr/>
          <w:p>
            <w:pPr>
              <w:pStyle w:val="Compact"/>
              <w:jc w:val="left"/>
            </w:pPr>
            <w:r>
              <w:t xml:space="preserve">❌</w:t>
            </w:r>
          </w:p>
        </w:tc>
        <w:tc>
          <w:tcPr/>
          <w:p>
            <w:pPr>
              <w:pStyle w:val="Compact"/>
              <w:jc w:val="left"/>
            </w:pPr>
            <w:r>
              <w:t xml:space="preserve">✅ (verification)</w:t>
            </w:r>
          </w:p>
        </w:tc>
        <w:tc>
          <w:tcPr/>
          <w:p>
            <w:pPr>
              <w:pStyle w:val="Compact"/>
              <w:jc w:val="left"/>
            </w:pPr>
            <w:r>
              <w:t xml:space="preserve">❌</w:t>
            </w:r>
          </w:p>
        </w:tc>
      </w:tr>
    </w:tbl>
    <w:bookmarkEnd w:id="640"/>
    <w:bookmarkStart w:id="641" w:name="table-157"/>
    <w:p>
      <w:pPr>
        <w:pStyle w:val="3"/>
      </w:pPr>
      <w:r>
        <w:t xml:space="preserve">Table 157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Portal</w:t>
            </w:r>
          </w:p>
        </w:tc>
        <w:tc>
          <w:tcPr/>
          <w:p>
            <w:pPr>
              <w:pStyle w:val="Compact"/>
              <w:jc w:val="left"/>
            </w:pPr>
            <w:r>
              <w:t xml:space="preserve">Typical One-Click Actions</w:t>
            </w:r>
          </w:p>
        </w:tc>
        <w:tc>
          <w:tcPr/>
          <w:p>
            <w:pPr>
              <w:pStyle w:val="Compact"/>
              <w:jc w:val="left"/>
            </w:pPr>
            <w:r>
              <w:t xml:space="preserve">Total Clicks (average per trade)</w:t>
            </w:r>
          </w:p>
        </w:tc>
      </w:tr>
      <w:tr>
        <w:tc>
          <w:tcPr/>
          <w:p>
            <w:pPr>
              <w:pStyle w:val="Compact"/>
              <w:jc w:val="left"/>
            </w:pPr>
            <w:r>
              <w:t xml:space="preserve">Trader (Buyer)</w:t>
            </w:r>
          </w:p>
        </w:tc>
        <w:tc>
          <w:tcPr/>
          <w:p>
            <w:pPr>
              <w:pStyle w:val="Compact"/>
              <w:jc w:val="left"/>
            </w:pPr>
            <w:r>
              <w:t xml:space="preserve">Submit request, accept quote, sign contract, confirm delivery, approve settlement</w:t>
            </w:r>
          </w:p>
        </w:tc>
        <w:tc>
          <w:tcPr/>
          <w:p>
            <w:pPr>
              <w:pStyle w:val="Compact"/>
              <w:jc w:val="left"/>
            </w:pPr>
            <w:r>
              <w:t xml:space="preserve">~5</w:t>
            </w:r>
          </w:p>
        </w:tc>
      </w:tr>
      <w:tr>
        <w:tc>
          <w:tcPr/>
          <w:p>
            <w:pPr>
              <w:pStyle w:val="Compact"/>
              <w:jc w:val="left"/>
            </w:pPr>
            <w:r>
              <w:t xml:space="preserve">Trader (Seller)</w:t>
            </w:r>
          </w:p>
        </w:tc>
        <w:tc>
          <w:tcPr/>
          <w:p>
            <w:pPr>
              <w:pStyle w:val="Compact"/>
              <w:jc w:val="left"/>
            </w:pPr>
            <w:r>
              <w:t xml:space="preserve">Lock EXW, lock packing, send RFQs, select quotes, submit quote, pay fee, acknowledge release</w:t>
            </w:r>
          </w:p>
        </w:tc>
        <w:tc>
          <w:tcPr/>
          <w:p>
            <w:pPr>
              <w:pStyle w:val="Compact"/>
              <w:jc w:val="left"/>
            </w:pPr>
            <w:r>
              <w:t xml:space="preserve">~7-10</w:t>
            </w:r>
          </w:p>
        </w:tc>
      </w:tr>
      <w:tr>
        <w:tc>
          <w:tcPr/>
          <w:p>
            <w:pPr>
              <w:pStyle w:val="Compact"/>
              <w:jc w:val="left"/>
            </w:pPr>
            <w:r>
              <w:t xml:space="preserve">Logistics (LSP)</w:t>
            </w:r>
          </w:p>
        </w:tc>
        <w:tc>
          <w:tcPr/>
          <w:p>
            <w:pPr>
              <w:pStyle w:val="Compact"/>
              <w:jc w:val="left"/>
            </w:pPr>
            <w:r>
              <w:t xml:space="preserve">Send quote, ask clarification, select quote, confirm milestone</w:t>
            </w:r>
          </w:p>
        </w:tc>
        <w:tc>
          <w:tcPr/>
          <w:p>
            <w:pPr>
              <w:pStyle w:val="Compact"/>
              <w:jc w:val="left"/>
            </w:pPr>
            <w:r>
              <w:t xml:space="preserve">~4</w:t>
            </w:r>
          </w:p>
        </w:tc>
      </w:tr>
      <w:tr>
        <w:tc>
          <w:tcPr/>
          <w:p>
            <w:pPr>
              <w:pStyle w:val="Compact"/>
              <w:jc w:val="left"/>
            </w:pPr>
            <w:r>
              <w:t xml:space="preserve">Shipping Line</w:t>
            </w:r>
          </w:p>
        </w:tc>
        <w:tc>
          <w:tcPr/>
          <w:p>
            <w:pPr>
              <w:pStyle w:val="Compact"/>
              <w:jc w:val="left"/>
            </w:pPr>
            <w:r>
              <w:t xml:space="preserve">Confirm booking, issue eBL, update milestones</w:t>
            </w:r>
          </w:p>
        </w:tc>
        <w:tc>
          <w:tcPr/>
          <w:p>
            <w:pPr>
              <w:pStyle w:val="Compact"/>
              <w:jc w:val="left"/>
            </w:pPr>
            <w:r>
              <w:t xml:space="preserve">~3</w:t>
            </w:r>
          </w:p>
        </w:tc>
      </w:tr>
      <w:tr>
        <w:tc>
          <w:tcPr/>
          <w:p>
            <w:pPr>
              <w:pStyle w:val="Compact"/>
              <w:jc w:val="left"/>
            </w:pPr>
            <w:r>
              <w:t xml:space="preserve">Laboratory</w:t>
            </w:r>
          </w:p>
        </w:tc>
        <w:tc>
          <w:tcPr/>
          <w:p>
            <w:pPr>
              <w:pStyle w:val="Compact"/>
              <w:jc w:val="left"/>
            </w:pPr>
            <w:r>
              <w:t xml:space="preserve">Send quote, submit results</w:t>
            </w:r>
          </w:p>
        </w:tc>
        <w:tc>
          <w:tcPr/>
          <w:p>
            <w:pPr>
              <w:pStyle w:val="Compact"/>
              <w:jc w:val="left"/>
            </w:pPr>
            <w:r>
              <w:t xml:space="preserve">~2</w:t>
            </w:r>
          </w:p>
        </w:tc>
      </w:tr>
      <w:tr>
        <w:tc>
          <w:tcPr/>
          <w:p>
            <w:pPr>
              <w:pStyle w:val="Compact"/>
              <w:jc w:val="left"/>
            </w:pPr>
            <w:r>
              <w:t xml:space="preserve">QC</w:t>
            </w:r>
          </w:p>
        </w:tc>
        <w:tc>
          <w:tcPr/>
          <w:p>
            <w:pPr>
              <w:pStyle w:val="Compact"/>
              <w:jc w:val="left"/>
            </w:pPr>
            <w:r>
              <w:t xml:space="preserve">Accept job, override defects, submit report, conditional pass</w:t>
            </w:r>
          </w:p>
        </w:tc>
        <w:tc>
          <w:tcPr/>
          <w:p>
            <w:pPr>
              <w:pStyle w:val="Compact"/>
              <w:jc w:val="left"/>
            </w:pPr>
            <w:r>
              <w:t xml:space="preserve">~4</w:t>
            </w:r>
          </w:p>
        </w:tc>
      </w:tr>
      <w:tr>
        <w:tc>
          <w:tcPr/>
          <w:p>
            <w:pPr>
              <w:pStyle w:val="Compact"/>
              <w:jc w:val="left"/>
            </w:pPr>
            <w:r>
              <w:t xml:space="preserve">Customs Broker</w:t>
            </w:r>
          </w:p>
        </w:tc>
        <w:tc>
          <w:tcPr/>
          <w:p>
            <w:pPr>
              <w:pStyle w:val="Compact"/>
              <w:jc w:val="left"/>
            </w:pPr>
            <w:r>
              <w:t xml:space="preserve">Send quote, certify, receive package</w:t>
            </w:r>
          </w:p>
        </w:tc>
        <w:tc>
          <w:tcPr/>
          <w:p>
            <w:pPr>
              <w:pStyle w:val="Compact"/>
              <w:jc w:val="left"/>
            </w:pPr>
            <w:r>
              <w:t xml:space="preserve">~3</w:t>
            </w:r>
          </w:p>
        </w:tc>
      </w:tr>
      <w:tr>
        <w:tc>
          <w:tcPr/>
          <w:p>
            <w:pPr>
              <w:pStyle w:val="Compact"/>
              <w:jc w:val="left"/>
            </w:pPr>
            <w:r>
              <w:t xml:space="preserve">Financier (Bank)</w:t>
            </w:r>
          </w:p>
        </w:tc>
        <w:tc>
          <w:tcPr/>
          <w:p>
            <w:pPr>
              <w:pStyle w:val="Compact"/>
              <w:jc w:val="left"/>
            </w:pPr>
            <w:r>
              <w:t xml:space="preserve">Submit bid, acknowledge DeFi risk, accept bid, disburse, issue margin call</w:t>
            </w:r>
          </w:p>
        </w:tc>
        <w:tc>
          <w:tcPr/>
          <w:p>
            <w:pPr>
              <w:pStyle w:val="Compact"/>
              <w:jc w:val="left"/>
            </w:pPr>
            <w:r>
              <w:t xml:space="preserve">~5</w:t>
            </w:r>
          </w:p>
        </w:tc>
      </w:tr>
      <w:tr>
        <w:tc>
          <w:tcPr/>
          <w:p>
            <w:pPr>
              <w:pStyle w:val="Compact"/>
              <w:jc w:val="left"/>
            </w:pPr>
            <w:r>
              <w:t xml:space="preserve">Government</w:t>
            </w:r>
          </w:p>
        </w:tc>
        <w:tc>
          <w:tcPr/>
          <w:p>
            <w:pPr>
              <w:pStyle w:val="Compact"/>
              <w:jc w:val="left"/>
            </w:pPr>
            <w:r>
              <w:t xml:space="preserve">Approve clearance, verify document</w:t>
            </w:r>
          </w:p>
        </w:tc>
        <w:tc>
          <w:tcPr/>
          <w:p>
            <w:pPr>
              <w:pStyle w:val="Compact"/>
              <w:jc w:val="left"/>
            </w:pPr>
            <w:r>
              <w:t xml:space="preserve">~2</w:t>
            </w:r>
          </w:p>
        </w:tc>
      </w:tr>
      <w:tr>
        <w:tc>
          <w:tcPr/>
          <w:p>
            <w:pPr>
              <w:pStyle w:val="Compact"/>
              <w:jc w:val="left"/>
            </w:pPr>
            <w:r>
              <w:t xml:space="preserve">Admin</w:t>
            </w:r>
          </w:p>
        </w:tc>
        <w:tc>
          <w:tcPr/>
          <w:p>
            <w:pPr>
              <w:pStyle w:val="Compact"/>
              <w:jc w:val="left"/>
            </w:pPr>
            <w:r>
              <w:t xml:space="preserve">Approve multisig, rollback, impersonate</w:t>
            </w:r>
          </w:p>
        </w:tc>
        <w:tc>
          <w:tcPr/>
          <w:p>
            <w:pPr>
              <w:pStyle w:val="Compact"/>
              <w:jc w:val="left"/>
            </w:pPr>
            <w:r>
              <w:t xml:space="preserve">~3</w:t>
            </w:r>
          </w:p>
        </w:tc>
      </w:tr>
      <w:tr>
        <w:tc>
          <w:tcPr/>
          <w:p>
            <w:pPr>
              <w:pStyle w:val="Compact"/>
              <w:jc w:val="left"/>
            </w:pPr>
            <w:r>
              <w:t xml:space="preserve">Marketplace Partner</w:t>
            </w:r>
          </w:p>
        </w:tc>
        <w:tc>
          <w:tcPr/>
          <w:p>
            <w:pPr>
              <w:pStyle w:val="Compact"/>
              <w:jc w:val="left"/>
            </w:pPr>
            <w:r>
              <w:t xml:space="preserve">Submit intent, dispute attribution</w:t>
            </w:r>
          </w:p>
        </w:tc>
        <w:tc>
          <w:tcPr/>
          <w:p>
            <w:pPr>
              <w:pStyle w:val="Compact"/>
              <w:jc w:val="left"/>
            </w:pPr>
            <w:r>
              <w:t xml:space="preserve">~2</w:t>
            </w:r>
          </w:p>
        </w:tc>
      </w:tr>
    </w:tbl>
    <w:bookmarkEnd w:id="641"/>
    <w:bookmarkStart w:id="642" w:name="table-158"/>
    <w:p>
      <w:pPr>
        <w:pStyle w:val="3"/>
      </w:pPr>
      <w:r>
        <w:t xml:space="preserve">Table 158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Portal</w:t>
            </w:r>
          </w:p>
        </w:tc>
        <w:tc>
          <w:tcPr/>
          <w:p>
            <w:pPr>
              <w:pStyle w:val="Compact"/>
              <w:jc w:val="left"/>
            </w:pPr>
            <w:r>
              <w:t xml:space="preserve">Required KYB/KYC Tier</w:t>
            </w:r>
          </w:p>
        </w:tc>
        <w:tc>
          <w:tcPr/>
          <w:p>
            <w:pPr>
              <w:pStyle w:val="Compact"/>
              <w:jc w:val="left"/>
            </w:pPr>
            <w:r>
              <w:t xml:space="preserve">Additional Requirements</w:t>
            </w:r>
          </w:p>
        </w:tc>
      </w:tr>
      <w:tr>
        <w:tc>
          <w:tcPr/>
          <w:p>
            <w:pPr>
              <w:pStyle w:val="Compact"/>
              <w:jc w:val="left"/>
            </w:pPr>
            <w:r>
              <w:t xml:space="preserve">Trader (Buyer/Seller)</w:t>
            </w:r>
          </w:p>
        </w:tc>
        <w:tc>
          <w:tcPr/>
          <w:p>
            <w:pPr>
              <w:pStyle w:val="Compact"/>
              <w:jc w:val="left"/>
            </w:pPr>
            <w:r>
              <w:t xml:space="preserve">Tier 2 (Standard) or Tier 1 (low-risk only)</w:t>
            </w:r>
          </w:p>
        </w:tc>
        <w:tc>
          <w:tcPr/>
          <w:p>
            <w:pPr>
              <w:pStyle w:val="Compact"/>
              <w:jc w:val="left"/>
            </w:pPr>
            <w:r>
              <w:t xml:space="preserve">–</w:t>
            </w:r>
          </w:p>
        </w:tc>
      </w:tr>
      <w:tr>
        <w:tc>
          <w:tcPr/>
          <w:p>
            <w:pPr>
              <w:pStyle w:val="Compact"/>
              <w:jc w:val="left"/>
            </w:pPr>
            <w:r>
              <w:t xml:space="preserve">Logistics (LSP)</w:t>
            </w:r>
          </w:p>
        </w:tc>
        <w:tc>
          <w:tcPr/>
          <w:p>
            <w:pPr>
              <w:pStyle w:val="Compact"/>
              <w:jc w:val="left"/>
            </w:pPr>
            <w:r>
              <w:t xml:space="preserve">Tier 2</w:t>
            </w:r>
          </w:p>
        </w:tc>
        <w:tc>
          <w:tcPr/>
          <w:p>
            <w:pPr>
              <w:pStyle w:val="Compact"/>
              <w:jc w:val="left"/>
            </w:pPr>
            <w:r>
              <w:t xml:space="preserve">Business licence, insurance, fleet list (trucking)</w:t>
            </w:r>
          </w:p>
        </w:tc>
      </w:tr>
      <w:tr>
        <w:tc>
          <w:tcPr/>
          <w:p>
            <w:pPr>
              <w:pStyle w:val="Compact"/>
              <w:jc w:val="left"/>
            </w:pPr>
            <w:r>
              <w:t xml:space="preserve">Shipping Line</w:t>
            </w:r>
          </w:p>
        </w:tc>
        <w:tc>
          <w:tcPr/>
          <w:p>
            <w:pPr>
              <w:pStyle w:val="Compact"/>
              <w:jc w:val="left"/>
            </w:pPr>
            <w:r>
              <w:t xml:space="preserve">Tier 2</w:t>
            </w:r>
          </w:p>
        </w:tc>
        <w:tc>
          <w:tcPr/>
          <w:p>
            <w:pPr>
              <w:pStyle w:val="Compact"/>
              <w:jc w:val="left"/>
            </w:pPr>
            <w:r>
              <w:t xml:space="preserve">IMO number, vessel registry, eBL platform</w:t>
            </w:r>
          </w:p>
        </w:tc>
      </w:tr>
      <w:tr>
        <w:tc>
          <w:tcPr/>
          <w:p>
            <w:pPr>
              <w:pStyle w:val="Compact"/>
              <w:jc w:val="left"/>
            </w:pPr>
            <w:r>
              <w:t xml:space="preserve">Laboratory</w:t>
            </w:r>
          </w:p>
        </w:tc>
        <w:tc>
          <w:tcPr/>
          <w:p>
            <w:pPr>
              <w:pStyle w:val="Compact"/>
              <w:jc w:val="left"/>
            </w:pPr>
            <w:r>
              <w:t xml:space="preserve">Tier 2</w:t>
            </w:r>
          </w:p>
        </w:tc>
        <w:tc>
          <w:tcPr/>
          <w:p>
            <w:pPr>
              <w:pStyle w:val="Compact"/>
              <w:jc w:val="left"/>
            </w:pPr>
            <w:r>
              <w:t xml:space="preserve">ISO 17025 certificate</w:t>
            </w:r>
          </w:p>
        </w:tc>
      </w:tr>
      <w:tr>
        <w:tc>
          <w:tcPr/>
          <w:p>
            <w:pPr>
              <w:pStyle w:val="Compact"/>
              <w:jc w:val="left"/>
            </w:pPr>
            <w:r>
              <w:t xml:space="preserve">QC</w:t>
            </w:r>
          </w:p>
        </w:tc>
        <w:tc>
          <w:tcPr/>
          <w:p>
            <w:pPr>
              <w:pStyle w:val="Compact"/>
              <w:jc w:val="left"/>
            </w:pPr>
            <w:r>
              <w:t xml:space="preserve">Tier 2</w:t>
            </w:r>
          </w:p>
        </w:tc>
        <w:tc>
          <w:tcPr/>
          <w:p>
            <w:pPr>
              <w:pStyle w:val="Compact"/>
              <w:jc w:val="left"/>
            </w:pPr>
            <w:r>
              <w:t xml:space="preserve">ISO 17020 certificate</w:t>
            </w:r>
          </w:p>
        </w:tc>
      </w:tr>
      <w:tr>
        <w:tc>
          <w:tcPr/>
          <w:p>
            <w:pPr>
              <w:pStyle w:val="Compact"/>
              <w:jc w:val="left"/>
            </w:pPr>
            <w:r>
              <w:t xml:space="preserve">Customs Broker</w:t>
            </w:r>
          </w:p>
        </w:tc>
        <w:tc>
          <w:tcPr/>
          <w:p>
            <w:pPr>
              <w:pStyle w:val="Compact"/>
              <w:jc w:val="left"/>
            </w:pPr>
            <w:r>
              <w:t xml:space="preserve">Tier 2</w:t>
            </w:r>
          </w:p>
        </w:tc>
        <w:tc>
          <w:tcPr/>
          <w:p>
            <w:pPr>
              <w:pStyle w:val="Compact"/>
              <w:jc w:val="left"/>
            </w:pPr>
            <w:r>
              <w:t xml:space="preserve">Broker licence, bond, insurance</w:t>
            </w:r>
          </w:p>
        </w:tc>
      </w:tr>
      <w:tr>
        <w:tc>
          <w:tcPr/>
          <w:p>
            <w:pPr>
              <w:pStyle w:val="Compact"/>
              <w:jc w:val="left"/>
            </w:pPr>
            <w:r>
              <w:t xml:space="preserve">Financier (Bank)</w:t>
            </w:r>
          </w:p>
        </w:tc>
        <w:tc>
          <w:tcPr/>
          <w:p>
            <w:pPr>
              <w:pStyle w:val="Compact"/>
              <w:jc w:val="left"/>
            </w:pPr>
            <w:r>
              <w:t xml:space="preserve">Tier 3</w:t>
            </w:r>
          </w:p>
        </w:tc>
        <w:tc>
          <w:tcPr/>
          <w:p>
            <w:pPr>
              <w:pStyle w:val="Compact"/>
              <w:jc w:val="left"/>
            </w:pPr>
            <w:r>
              <w:t xml:space="preserve">CBE accreditation, compliance officer</w:t>
            </w:r>
          </w:p>
        </w:tc>
      </w:tr>
      <w:tr>
        <w:tc>
          <w:tcPr/>
          <w:p>
            <w:pPr>
              <w:pStyle w:val="Compact"/>
              <w:jc w:val="left"/>
            </w:pPr>
            <w:r>
              <w:t xml:space="preserve">Financier (PFI)</w:t>
            </w:r>
          </w:p>
        </w:tc>
        <w:tc>
          <w:tcPr/>
          <w:p>
            <w:pPr>
              <w:pStyle w:val="Compact"/>
              <w:jc w:val="left"/>
            </w:pPr>
            <w:r>
              <w:t xml:space="preserve">Tier 2 (or Tier 3 depending on jurisdiction)</w:t>
            </w:r>
          </w:p>
        </w:tc>
        <w:tc>
          <w:tcPr/>
          <w:p>
            <w:pPr>
              <w:pStyle w:val="Compact"/>
              <w:jc w:val="left"/>
            </w:pPr>
            <w:r>
              <w:t xml:space="preserve">Proof of registration/exemption</w:t>
            </w:r>
          </w:p>
        </w:tc>
      </w:tr>
      <w:tr>
        <w:tc>
          <w:tcPr/>
          <w:p>
            <w:pPr>
              <w:pStyle w:val="Compact"/>
              <w:jc w:val="left"/>
            </w:pPr>
            <w:r>
              <w:t xml:space="preserve">Government</w:t>
            </w:r>
          </w:p>
        </w:tc>
        <w:tc>
          <w:tcPr/>
          <w:p>
            <w:pPr>
              <w:pStyle w:val="Compact"/>
              <w:jc w:val="left"/>
            </w:pPr>
            <w:r>
              <w:t xml:space="preserve">Diplomatic channel</w:t>
            </w:r>
          </w:p>
        </w:tc>
        <w:tc>
          <w:tcPr/>
          <w:p>
            <w:pPr>
              <w:pStyle w:val="Compact"/>
              <w:jc w:val="left"/>
            </w:pPr>
            <w:r>
              <w:t xml:space="preserve">Manual onboarding via Platform Governance Authority</w:t>
            </w:r>
          </w:p>
        </w:tc>
      </w:tr>
      <w:tr>
        <w:tc>
          <w:tcPr/>
          <w:p>
            <w:pPr>
              <w:pStyle w:val="Compact"/>
              <w:jc w:val="left"/>
            </w:pPr>
            <w:r>
              <w:t xml:space="preserve">Admin</w:t>
            </w:r>
          </w:p>
        </w:tc>
        <w:tc>
          <w:tcPr/>
          <w:p>
            <w:pPr>
              <w:pStyle w:val="Compact"/>
              <w:jc w:val="left"/>
            </w:pPr>
            <w:r>
              <w:t xml:space="preserve">–</w:t>
            </w:r>
          </w:p>
        </w:tc>
        <w:tc>
          <w:tcPr/>
          <w:p>
            <w:pPr>
              <w:pStyle w:val="Compact"/>
              <w:jc w:val="left"/>
            </w:pPr>
            <w:r>
              <w:t xml:space="preserve">Multisig member (3/5)</w:t>
            </w:r>
          </w:p>
        </w:tc>
      </w:tr>
      <w:tr>
        <w:tc>
          <w:tcPr/>
          <w:p>
            <w:pPr>
              <w:pStyle w:val="Compact"/>
              <w:jc w:val="left"/>
            </w:pPr>
            <w:r>
              <w:t xml:space="preserve">Marketplace Partner</w:t>
            </w:r>
          </w:p>
        </w:tc>
        <w:tc>
          <w:tcPr/>
          <w:p>
            <w:pPr>
              <w:pStyle w:val="Compact"/>
              <w:jc w:val="left"/>
            </w:pPr>
            <w:r>
              <w:t xml:space="preserve">Tier 1 (Basic)</w:t>
            </w:r>
          </w:p>
        </w:tc>
        <w:tc>
          <w:tcPr/>
          <w:p>
            <w:pPr>
              <w:pStyle w:val="Compact"/>
              <w:jc w:val="left"/>
            </w:pPr>
            <w:r>
              <w:t xml:space="preserve">Signed revenue-share agreement</w:t>
            </w:r>
          </w:p>
        </w:tc>
      </w:tr>
    </w:tbl>
    <w:bookmarkEnd w:id="642"/>
    <w:bookmarkStart w:id="643" w:name="table-159"/>
    <w:p>
      <w:pPr>
        <w:pStyle w:val="3"/>
      </w:pPr>
      <w:r>
        <w:t xml:space="preserve">Table 159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Icon</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AI feature (with authority level A1/A2/A3/A4)</w:t>
            </w:r>
          </w:p>
        </w:tc>
      </w:tr>
      <w:tr>
        <w:tc>
          <w:tcPr/>
          <w:p>
            <w:pPr>
              <w:pStyle w:val="Compact"/>
              <w:jc w:val="left"/>
            </w:pPr>
            <w:r>
              <w:t xml:space="preserve">⚡</w:t>
            </w:r>
          </w:p>
        </w:tc>
        <w:tc>
          <w:tcPr/>
          <w:p>
            <w:pPr>
              <w:pStyle w:val="Compact"/>
              <w:jc w:val="left"/>
            </w:pPr>
            <w:r>
              <w:t xml:space="preserve">Critical add-on used</w:t>
            </w:r>
          </w:p>
        </w:tc>
      </w:tr>
      <w:tr>
        <w:tc>
          <w:tcPr/>
          <w:p>
            <w:pPr>
              <w:pStyle w:val="Compact"/>
              <w:jc w:val="left"/>
            </w:pPr>
            <w:r>
              <w:t xml:space="preserve">🔐</w:t>
            </w:r>
          </w:p>
        </w:tc>
        <w:tc>
          <w:tcPr/>
          <w:p>
            <w:pPr>
              <w:pStyle w:val="Compact"/>
              <w:jc w:val="left"/>
            </w:pPr>
            <w:r>
              <w:t xml:space="preserve">Non-marketplace safeguard</w:t>
            </w:r>
          </w:p>
        </w:tc>
      </w:tr>
      <w:tr>
        <w:tc>
          <w:tcPr/>
          <w:p>
            <w:pPr>
              <w:pStyle w:val="Compact"/>
              <w:jc w:val="left"/>
            </w:pPr>
            <w:r>
              <w:t xml:space="preserve">📌</w:t>
            </w:r>
          </w:p>
        </w:tc>
        <w:tc>
          <w:tcPr/>
          <w:p>
            <w:pPr>
              <w:pStyle w:val="Compact"/>
              <w:jc w:val="left"/>
            </w:pPr>
            <w:r>
              <w:t xml:space="preserve">Key action button</w:t>
            </w:r>
          </w:p>
        </w:tc>
      </w:tr>
      <w:tr>
        <w:tc>
          <w:tcPr/>
          <w:p>
            <w:pPr>
              <w:pStyle w:val="Compact"/>
              <w:jc w:val="left"/>
            </w:pPr>
            <w:r>
              <w:t xml:space="preserve">🔄</w:t>
            </w:r>
          </w:p>
        </w:tc>
        <w:tc>
          <w:tcPr/>
          <w:p>
            <w:pPr>
              <w:pStyle w:val="Compact"/>
              <w:jc w:val="left"/>
            </w:pPr>
            <w:r>
              <w:t xml:space="preserve">Real-time update</w:t>
            </w:r>
          </w:p>
        </w:tc>
      </w:tr>
      <w:tr>
        <w:tc>
          <w:tcPr/>
          <w:p>
            <w:pPr>
              <w:pStyle w:val="Compact"/>
              <w:jc w:val="left"/>
            </w:pPr>
            <w:r>
              <w:t xml:space="preserve">✅</w:t>
            </w:r>
          </w:p>
        </w:tc>
        <w:tc>
          <w:tcPr/>
          <w:p>
            <w:pPr>
              <w:pStyle w:val="Compact"/>
              <w:jc w:val="left"/>
            </w:pPr>
            <w:r>
              <w:t xml:space="preserve">Feature present</w:t>
            </w:r>
          </w:p>
        </w:tc>
      </w:tr>
    </w:tbl>
    <w:bookmarkEnd w:id="643"/>
    <w:bookmarkStart w:id="644" w:name="table-160"/>
    <w:p>
      <w:pPr>
        <w:pStyle w:val="3"/>
      </w:pPr>
      <w:r>
        <w:t xml:space="preserve">Table 160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Priority</w:t>
            </w:r>
          </w:p>
        </w:tc>
        <w:tc>
          <w:tcPr/>
          <w:p>
            <w:pPr>
              <w:pStyle w:val="Compact"/>
              <w:jc w:val="left"/>
            </w:pPr>
            <w:r>
              <w:t xml:space="preserve">Mobile App</w:t>
            </w:r>
          </w:p>
        </w:tc>
        <w:tc>
          <w:tcPr/>
          <w:p>
            <w:pPr>
              <w:pStyle w:val="Compact"/>
              <w:jc w:val="left"/>
            </w:pPr>
            <w:r>
              <w:t xml:space="preserve">Web Fallback</w:t>
            </w:r>
          </w:p>
        </w:tc>
        <w:tc>
          <w:tcPr/>
          <w:p>
            <w:pPr>
              <w:pStyle w:val="Compact"/>
              <w:jc w:val="left"/>
            </w:pPr>
            <w:r>
              <w:t xml:space="preserve">Notes</w:t>
            </w:r>
          </w:p>
        </w:tc>
      </w:tr>
      <w:tr>
        <w:tc>
          <w:tcPr/>
          <w:p>
            <w:pPr>
              <w:pStyle w:val="Compact"/>
              <w:jc w:val="left"/>
            </w:pPr>
            <w:r>
              <w:t xml:space="preserve">Trader (Buyer/Seller)</w:t>
            </w:r>
          </w:p>
        </w:tc>
        <w:tc>
          <w:tcPr/>
          <w:p>
            <w:pPr>
              <w:pStyle w:val="Compact"/>
              <w:jc w:val="left"/>
            </w:pPr>
            <w:r>
              <w:t xml:space="preserve">Web-First</w:t>
            </w:r>
          </w:p>
        </w:tc>
        <w:tc>
          <w:tcPr/>
          <w:p>
            <w:pPr>
              <w:pStyle w:val="Compact"/>
              <w:jc w:val="left"/>
            </w:pPr>
            <w:r>
              <w:t xml:space="preserve">No (responsive web)</w:t>
            </w:r>
          </w:p>
        </w:tc>
        <w:tc>
          <w:tcPr/>
          <w:p>
            <w:pPr>
              <w:pStyle w:val="Compact"/>
              <w:jc w:val="left"/>
            </w:pPr>
            <w:r>
              <w:t xml:space="preserve">Full web</w:t>
            </w:r>
          </w:p>
        </w:tc>
        <w:tc>
          <w:tcPr/>
          <w:p>
            <w:pPr>
              <w:pStyle w:val="Compact"/>
              <w:jc w:val="left"/>
            </w:pPr>
            <w:r>
              <w:t xml:space="preserve">All trade operations available on desktop and mobile browser</w:t>
            </w:r>
          </w:p>
        </w:tc>
      </w:tr>
      <w:tr>
        <w:tc>
          <w:tcPr/>
          <w:p>
            <w:pPr>
              <w:pStyle w:val="Compact"/>
              <w:jc w:val="left"/>
            </w:pPr>
            <w:r>
              <w:t xml:space="preserve">LSP (Logistics Service Provider)</w:t>
            </w:r>
          </w:p>
        </w:tc>
        <w:tc>
          <w:tcPr/>
          <w:p>
            <w:pPr>
              <w:pStyle w:val="Compact"/>
              <w:jc w:val="left"/>
            </w:pPr>
            <w:r>
              <w:t xml:space="preserve">Hybrid</w:t>
            </w:r>
          </w:p>
        </w:tc>
        <w:tc>
          <w:tcPr/>
          <w:p>
            <w:pPr>
              <w:pStyle w:val="Compact"/>
              <w:jc w:val="left"/>
            </w:pPr>
            <w:r>
              <w:t xml:space="preserve">Yes (Driver App)</w:t>
            </w:r>
          </w:p>
        </w:tc>
        <w:tc>
          <w:tcPr/>
          <w:p>
            <w:pPr>
              <w:pStyle w:val="Compact"/>
              <w:jc w:val="left"/>
            </w:pPr>
            <w:r>
              <w:t xml:space="preserve">Full web</w:t>
            </w:r>
          </w:p>
        </w:tc>
        <w:tc>
          <w:tcPr/>
          <w:p>
            <w:pPr>
              <w:pStyle w:val="Compact"/>
              <w:jc w:val="left"/>
            </w:pPr>
            <w:r>
              <w:t xml:space="preserve">Driver app for scanning; dispatch planner web-only</w:t>
            </w:r>
          </w:p>
        </w:tc>
      </w:tr>
      <w:tr>
        <w:tc>
          <w:tcPr/>
          <w:p>
            <w:pPr>
              <w:pStyle w:val="Compact"/>
              <w:jc w:val="left"/>
            </w:pPr>
            <w:r>
              <w:t xml:space="preserve">SHIP (Shipping Line)</w:t>
            </w:r>
          </w:p>
        </w:tc>
        <w:tc>
          <w:tcPr/>
          <w:p>
            <w:pPr>
              <w:pStyle w:val="Compact"/>
              <w:jc w:val="left"/>
            </w:pPr>
            <w:r>
              <w:t xml:space="preserve">Web-First</w:t>
            </w:r>
          </w:p>
        </w:tc>
        <w:tc>
          <w:tcPr/>
          <w:p>
            <w:pPr>
              <w:pStyle w:val="Compact"/>
              <w:jc w:val="left"/>
            </w:pPr>
            <w:r>
              <w:t xml:space="preserve">No</w:t>
            </w:r>
          </w:p>
        </w:tc>
        <w:tc>
          <w:tcPr/>
          <w:p>
            <w:pPr>
              <w:pStyle w:val="Compact"/>
              <w:jc w:val="left"/>
            </w:pPr>
            <w:r>
              <w:t xml:space="preserve">Full web</w:t>
            </w:r>
          </w:p>
        </w:tc>
        <w:tc>
          <w:tcPr/>
          <w:p>
            <w:pPr>
              <w:pStyle w:val="Compact"/>
              <w:jc w:val="left"/>
            </w:pPr>
            <w:r>
              <w:t xml:space="preserve">Vessel schedule, eBL management require larger screens</w:t>
            </w:r>
          </w:p>
        </w:tc>
      </w:tr>
      <w:tr>
        <w:tc>
          <w:tcPr/>
          <w:p>
            <w:pPr>
              <w:pStyle w:val="Compact"/>
              <w:jc w:val="left"/>
            </w:pPr>
            <w:r>
              <w:t xml:space="preserve">LAB (Laboratory)</w:t>
            </w:r>
          </w:p>
        </w:tc>
        <w:tc>
          <w:tcPr/>
          <w:p>
            <w:pPr>
              <w:pStyle w:val="Compact"/>
              <w:jc w:val="left"/>
            </w:pPr>
            <w:r>
              <w:t xml:space="preserve">Web-First</w:t>
            </w:r>
          </w:p>
        </w:tc>
        <w:tc>
          <w:tcPr/>
          <w:p>
            <w:pPr>
              <w:pStyle w:val="Compact"/>
              <w:jc w:val="left"/>
            </w:pPr>
            <w:r>
              <w:t xml:space="preserve">No</w:t>
            </w:r>
          </w:p>
        </w:tc>
        <w:tc>
          <w:tcPr/>
          <w:p>
            <w:pPr>
              <w:pStyle w:val="Compact"/>
              <w:jc w:val="left"/>
            </w:pPr>
            <w:r>
              <w:t xml:space="preserve">Full web</w:t>
            </w:r>
          </w:p>
        </w:tc>
        <w:tc>
          <w:tcPr/>
          <w:p>
            <w:pPr>
              <w:pStyle w:val="Compact"/>
              <w:jc w:val="left"/>
            </w:pPr>
            <w:r>
              <w:t xml:space="preserve">Result submission via web forms</w:t>
            </w:r>
          </w:p>
        </w:tc>
      </w:tr>
      <w:tr>
        <w:tc>
          <w:tcPr/>
          <w:p>
            <w:pPr>
              <w:pStyle w:val="Compact"/>
              <w:jc w:val="left"/>
            </w:pPr>
            <w:r>
              <w:t xml:space="preserve">QC (Quality Control)</w:t>
            </w:r>
          </w:p>
        </w:tc>
        <w:tc>
          <w:tcPr/>
          <w:p>
            <w:pPr>
              <w:pStyle w:val="Compact"/>
              <w:jc w:val="left"/>
            </w:pPr>
            <w:r>
              <w:t xml:space="preserve">Mobile-First</w:t>
            </w:r>
          </w:p>
        </w:tc>
        <w:tc>
          <w:tcPr/>
          <w:p>
            <w:pPr>
              <w:pStyle w:val="Compact"/>
              <w:jc w:val="left"/>
            </w:pPr>
            <w:r>
              <w:t xml:space="preserve">Yes (Inspector App)</w:t>
            </w:r>
          </w:p>
        </w:tc>
        <w:tc>
          <w:tcPr/>
          <w:p>
            <w:pPr>
              <w:pStyle w:val="Compact"/>
              <w:jc w:val="left"/>
            </w:pPr>
            <w:r>
              <w:t xml:space="preserve">Full web</w:t>
            </w:r>
          </w:p>
        </w:tc>
        <w:tc>
          <w:tcPr/>
          <w:p>
            <w:pPr>
              <w:pStyle w:val="Compact"/>
              <w:jc w:val="left"/>
            </w:pPr>
            <w:r>
              <w:t xml:space="preserve">Inspection performed on mobile; reports viewable on web</w:t>
            </w:r>
          </w:p>
        </w:tc>
      </w:tr>
      <w:tr>
        <w:tc>
          <w:tcPr/>
          <w:p>
            <w:pPr>
              <w:pStyle w:val="Compact"/>
              <w:jc w:val="left"/>
            </w:pPr>
            <w:r>
              <w:t xml:space="preserve">CBR (Customs Broker)</w:t>
            </w:r>
          </w:p>
        </w:tc>
        <w:tc>
          <w:tcPr/>
          <w:p>
            <w:pPr>
              <w:pStyle w:val="Compact"/>
              <w:jc w:val="left"/>
            </w:pPr>
            <w:r>
              <w:t xml:space="preserve">Hybrid</w:t>
            </w:r>
          </w:p>
        </w:tc>
        <w:tc>
          <w:tcPr/>
          <w:p>
            <w:pPr>
              <w:pStyle w:val="Compact"/>
              <w:jc w:val="left"/>
            </w:pPr>
            <w:r>
              <w:t xml:space="preserve">Yes (document receipt)</w:t>
            </w:r>
          </w:p>
        </w:tc>
        <w:tc>
          <w:tcPr/>
          <w:p>
            <w:pPr>
              <w:pStyle w:val="Compact"/>
              <w:jc w:val="left"/>
            </w:pPr>
            <w:r>
              <w:t xml:space="preserve">Full web</w:t>
            </w:r>
          </w:p>
        </w:tc>
        <w:tc>
          <w:tcPr/>
          <w:p>
            <w:pPr>
              <w:pStyle w:val="Compact"/>
              <w:jc w:val="left"/>
            </w:pPr>
            <w:r>
              <w:t xml:space="preserve">Mobile for receiving packages; certification on web</w:t>
            </w:r>
          </w:p>
        </w:tc>
      </w:tr>
      <w:tr>
        <w:tc>
          <w:tcPr/>
          <w:p>
            <w:pPr>
              <w:pStyle w:val="Compact"/>
              <w:jc w:val="left"/>
            </w:pPr>
            <w:r>
              <w:t xml:space="preserve">Financier (Bank/PFI)</w:t>
            </w:r>
          </w:p>
        </w:tc>
        <w:tc>
          <w:tcPr/>
          <w:p>
            <w:pPr>
              <w:pStyle w:val="Compact"/>
              <w:jc w:val="left"/>
            </w:pPr>
            <w:r>
              <w:t xml:space="preserve">Web-First</w:t>
            </w:r>
          </w:p>
        </w:tc>
        <w:tc>
          <w:tcPr/>
          <w:p>
            <w:pPr>
              <w:pStyle w:val="Compact"/>
              <w:jc w:val="left"/>
            </w:pPr>
            <w:r>
              <w:t xml:space="preserve">No</w:t>
            </w:r>
          </w:p>
        </w:tc>
        <w:tc>
          <w:tcPr/>
          <w:p>
            <w:pPr>
              <w:pStyle w:val="Compact"/>
              <w:jc w:val="left"/>
            </w:pPr>
            <w:r>
              <w:t xml:space="preserve">Full web</w:t>
            </w:r>
          </w:p>
        </w:tc>
        <w:tc>
          <w:tcPr/>
          <w:p>
            <w:pPr>
              <w:pStyle w:val="Compact"/>
              <w:jc w:val="left"/>
            </w:pPr>
            <w:r>
              <w:t xml:space="preserve">Complex analytics, reporting require desktop</w:t>
            </w:r>
          </w:p>
        </w:tc>
      </w:tr>
      <w:tr>
        <w:tc>
          <w:tcPr/>
          <w:p>
            <w:pPr>
              <w:pStyle w:val="Compact"/>
              <w:jc w:val="left"/>
            </w:pPr>
            <w:r>
              <w:t xml:space="preserve">Government</w:t>
            </w:r>
          </w:p>
        </w:tc>
        <w:tc>
          <w:tcPr/>
          <w:p>
            <w:pPr>
              <w:pStyle w:val="Compact"/>
              <w:jc w:val="left"/>
            </w:pPr>
            <w:r>
              <w:t xml:space="preserve">Web-First</w:t>
            </w:r>
          </w:p>
        </w:tc>
        <w:tc>
          <w:tcPr/>
          <w:p>
            <w:pPr>
              <w:pStyle w:val="Compact"/>
              <w:jc w:val="left"/>
            </w:pPr>
            <w:r>
              <w:t xml:space="preserve">No</w:t>
            </w:r>
          </w:p>
        </w:tc>
        <w:tc>
          <w:tcPr/>
          <w:p>
            <w:pPr>
              <w:pStyle w:val="Compact"/>
              <w:jc w:val="left"/>
            </w:pPr>
            <w:r>
              <w:t xml:space="preserve">Full web</w:t>
            </w:r>
          </w:p>
        </w:tc>
        <w:tc>
          <w:tcPr/>
          <w:p>
            <w:pPr>
              <w:pStyle w:val="Compact"/>
              <w:jc w:val="left"/>
            </w:pPr>
            <w:r>
              <w:t xml:space="preserve">Clearance workflows, compliance monitor require large screens</w:t>
            </w:r>
          </w:p>
        </w:tc>
      </w:tr>
      <w:tr>
        <w:tc>
          <w:tcPr/>
          <w:p>
            <w:pPr>
              <w:pStyle w:val="Compact"/>
              <w:jc w:val="left"/>
            </w:pPr>
            <w:r>
              <w:t xml:space="preserve">Admin</w:t>
            </w:r>
          </w:p>
        </w:tc>
        <w:tc>
          <w:tcPr/>
          <w:p>
            <w:pPr>
              <w:pStyle w:val="Compact"/>
              <w:jc w:val="left"/>
            </w:pPr>
            <w:r>
              <w:t xml:space="preserve">Web-First</w:t>
            </w:r>
          </w:p>
        </w:tc>
        <w:tc>
          <w:tcPr/>
          <w:p>
            <w:pPr>
              <w:pStyle w:val="Compact"/>
              <w:jc w:val="left"/>
            </w:pPr>
            <w:r>
              <w:t xml:space="preserve">No</w:t>
            </w:r>
          </w:p>
        </w:tc>
        <w:tc>
          <w:tcPr/>
          <w:p>
            <w:pPr>
              <w:pStyle w:val="Compact"/>
              <w:jc w:val="left"/>
            </w:pPr>
            <w:r>
              <w:t xml:space="preserve">Full web</w:t>
            </w:r>
          </w:p>
        </w:tc>
        <w:tc>
          <w:tcPr/>
          <w:p>
            <w:pPr>
              <w:pStyle w:val="Compact"/>
              <w:jc w:val="left"/>
            </w:pPr>
            <w:r>
              <w:t xml:space="preserve">Configuration, monitoring only on desktop</w:t>
            </w:r>
          </w:p>
        </w:tc>
      </w:tr>
      <w:tr>
        <w:tc>
          <w:tcPr/>
          <w:p>
            <w:pPr>
              <w:pStyle w:val="Compact"/>
              <w:jc w:val="left"/>
            </w:pPr>
            <w:r>
              <w:t xml:space="preserve">Marketplace Partner</w:t>
            </w:r>
          </w:p>
        </w:tc>
        <w:tc>
          <w:tcPr/>
          <w:p>
            <w:pPr>
              <w:pStyle w:val="Compact"/>
              <w:jc w:val="left"/>
            </w:pPr>
            <w:r>
              <w:t xml:space="preserve">Web-First</w:t>
            </w:r>
          </w:p>
        </w:tc>
        <w:tc>
          <w:tcPr/>
          <w:p>
            <w:pPr>
              <w:pStyle w:val="Compact"/>
              <w:jc w:val="left"/>
            </w:pPr>
            <w:r>
              <w:t xml:space="preserve">No</w:t>
            </w:r>
          </w:p>
        </w:tc>
        <w:tc>
          <w:tcPr/>
          <w:p>
            <w:pPr>
              <w:pStyle w:val="Compact"/>
              <w:jc w:val="left"/>
            </w:pPr>
            <w:r>
              <w:t xml:space="preserve">Full web</w:t>
            </w:r>
          </w:p>
        </w:tc>
        <w:tc>
          <w:tcPr/>
          <w:p>
            <w:pPr>
              <w:pStyle w:val="Compact"/>
              <w:jc w:val="left"/>
            </w:pPr>
            <w:r>
              <w:t xml:space="preserve">API management, analytics</w:t>
            </w:r>
          </w:p>
        </w:tc>
      </w:tr>
    </w:tbl>
    <w:bookmarkEnd w:id="644"/>
    <w:bookmarkStart w:id="645" w:name="table-161"/>
    <w:p>
      <w:pPr>
        <w:pStyle w:val="3"/>
      </w:pPr>
      <w:r>
        <w:t xml:space="preserve">Table 161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active_trader_mode_context = BUY</w:t>
            </w:r>
          </w:p>
        </w:tc>
        <w:tc>
          <w:tcPr/>
          <w:p>
            <w:pPr>
              <w:pStyle w:val="Compact"/>
              <w:jc w:val="left"/>
            </w:pPr>
            <w:r>
              <w:t xml:space="preserve">OPA policy in Governor</w:t>
            </w:r>
          </w:p>
        </w:tc>
        <w:tc>
          <w:tcPr/>
          <w:p>
            <w:pPr>
              <w:pStyle w:val="Compact"/>
              <w:jc w:val="left"/>
            </w:pPr>
            <w:r>
              <w:t xml:space="preserve">Decision Panel:</w:t>
            </w:r>
            <w:r>
              <w:t xml:space="preserve"> </w:t>
            </w:r>
            <w:r>
              <w:t xml:space="preserve">“</w:t>
            </w:r>
            <w:r>
              <w:t xml:space="preserve">Switch to Buyer mode</w:t>
            </w:r>
            <w:r>
              <w:t xml:space="preserve">”</w:t>
            </w:r>
            <w:r>
              <w:t xml:space="preserve"> </w:t>
            </w:r>
            <w:r>
              <w:t xml:space="preserve">button</w:t>
            </w:r>
          </w:p>
        </w:tc>
      </w:tr>
      <w:tr>
        <w:tc>
          <w:tcPr/>
          <w:p>
            <w:pPr>
              <w:pStyle w:val="Compact"/>
              <w:jc w:val="left"/>
            </w:pPr>
            <w:r>
              <w:t xml:space="preserve">Permission trade.request.create</w:t>
            </w:r>
          </w:p>
        </w:tc>
        <w:tc>
          <w:tcPr/>
          <w:p>
            <w:pPr>
              <w:pStyle w:val="Compact"/>
              <w:jc w:val="left"/>
            </w:pPr>
            <w:r>
              <w:t xml:space="preserve">OPA (A4)</w:t>
            </w:r>
          </w:p>
        </w:tc>
        <w:tc>
          <w:tcPr/>
          <w:p>
            <w:pPr>
              <w:pStyle w:val="Compact"/>
              <w:jc w:val="left"/>
            </w:pPr>
            <w:r>
              <w:t xml:space="preserve">DENY with explanation</w:t>
            </w:r>
          </w:p>
        </w:tc>
      </w:tr>
      <w:tr>
        <w:tc>
          <w:tcPr/>
          <w:p>
            <w:pPr>
              <w:pStyle w:val="Compact"/>
              <w:jc w:val="left"/>
            </w:pPr>
            <w:r>
              <w:t xml:space="preserve">Sanctions clearance for seller and ports</w:t>
            </w:r>
          </w:p>
        </w:tc>
        <w:tc>
          <w:tcPr/>
          <w:p>
            <w:pPr>
              <w:pStyle w:val="Compact"/>
              <w:jc w:val="left"/>
            </w:pPr>
            <w:r>
              <w:t xml:space="preserve">WasmEdge jurisdiction module (A4)</w:t>
            </w:r>
          </w:p>
        </w:tc>
        <w:tc>
          <w:tcPr/>
          <w:p>
            <w:pPr>
              <w:pStyle w:val="Compact"/>
              <w:jc w:val="left"/>
            </w:pPr>
            <w:r>
              <w:t xml:space="preserve">CONDITIONAL with enhanced DD</w:t>
            </w:r>
          </w:p>
        </w:tc>
      </w:tr>
      <w:tr>
        <w:tc>
          <w:tcPr/>
          <w:p>
            <w:pPr>
              <w:pStyle w:val="Compact"/>
              <w:jc w:val="left"/>
            </w:pPr>
            <w:r>
              <w:t xml:space="preserve">GNN sanctions proximity ≤2 hops</w:t>
            </w:r>
          </w:p>
        </w:tc>
        <w:tc>
          <w:tcPr/>
          <w:p>
            <w:pPr>
              <w:pStyle w:val="Compact"/>
              <w:jc w:val="left"/>
            </w:pPr>
            <w:r>
              <w:t xml:space="preserve">⚡ GNN (A2)</w:t>
            </w:r>
          </w:p>
        </w:tc>
        <w:tc>
          <w:tcPr/>
          <w:p>
            <w:pPr>
              <w:pStyle w:val="Compact"/>
              <w:jc w:val="left"/>
            </w:pPr>
            <w:r>
              <w:t xml:space="preserve">CONDITIONAL –</w:t>
            </w:r>
            <w:r>
              <w:t xml:space="preserve"> </w:t>
            </w:r>
            <w:r>
              <w:t xml:space="preserve">“</w:t>
            </w:r>
            <w:r>
              <w:t xml:space="preserve">enhanced due diligence required</w:t>
            </w:r>
            <w:r>
              <w:t xml:space="preserve">”</w:t>
            </w:r>
          </w:p>
        </w:tc>
      </w:tr>
      <w:tr>
        <w:tc>
          <w:tcPr/>
          <w:p>
            <w:pPr>
              <w:pStyle w:val="Compact"/>
              <w:jc w:val="left"/>
            </w:pPr>
            <w:r>
              <w:t xml:space="preserve">Dual-use goods screening</w:t>
            </w:r>
          </w:p>
        </w:tc>
        <w:tc>
          <w:tcPr/>
          <w:p>
            <w:pPr>
              <w:pStyle w:val="Compact"/>
              <w:jc w:val="left"/>
            </w:pPr>
            <w:r>
              <w:t xml:space="preserve">A2 (HF local)</w:t>
            </w:r>
          </w:p>
        </w:tc>
        <w:tc>
          <w:tcPr/>
          <w:p>
            <w:pPr>
              <w:pStyle w:val="Compact"/>
              <w:jc w:val="left"/>
            </w:pPr>
            <w:r>
              <w:t xml:space="preserve">CONDITIONAL – require licence</w:t>
            </w:r>
          </w:p>
        </w:tc>
      </w:tr>
      <w:tr>
        <w:tc>
          <w:tcPr/>
          <w:p>
            <w:pPr>
              <w:pStyle w:val="Compact"/>
              <w:jc w:val="left"/>
            </w:pPr>
            <w:r>
              <w:t xml:space="preserve">Incompatible commodity mixing</w:t>
            </w:r>
          </w:p>
        </w:tc>
        <w:tc>
          <w:tcPr/>
          <w:p>
            <w:pPr>
              <w:pStyle w:val="Compact"/>
              <w:jc w:val="left"/>
            </w:pPr>
            <w:r>
              <w:t xml:space="preserve">A2 (warning)</w:t>
            </w:r>
          </w:p>
        </w:tc>
        <w:tc>
          <w:tcPr/>
          <w:p>
            <w:pPr>
              <w:pStyle w:val="Compact"/>
              <w:jc w:val="left"/>
            </w:pPr>
            <w:r>
              <w:t xml:space="preserve">Buyer must acknowledge</w:t>
            </w:r>
          </w:p>
        </w:tc>
      </w:tr>
    </w:tbl>
    <w:bookmarkEnd w:id="645"/>
    <w:bookmarkStart w:id="646" w:name="table-162"/>
    <w:p>
      <w:pPr>
        <w:pStyle w:val="3"/>
      </w:pPr>
      <w:r>
        <w:t xml:space="preserve">Table 162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UI Component</w:t>
            </w:r>
          </w:p>
        </w:tc>
        <w:tc>
          <w:tcPr/>
          <w:p>
            <w:pPr>
              <w:pStyle w:val="Compact"/>
              <w:jc w:val="left"/>
            </w:pPr>
            <w:r>
              <w:t xml:space="preserve">AI / Add-on</w:t>
            </w:r>
          </w:p>
        </w:tc>
        <w:tc>
          <w:tcPr/>
          <w:p>
            <w:pPr>
              <w:pStyle w:val="Compact"/>
              <w:jc w:val="left"/>
            </w:pPr>
            <w:r>
              <w:t xml:space="preserve">One-click?</w:t>
            </w:r>
          </w:p>
        </w:tc>
      </w:tr>
      <w:tr>
        <w:tc>
          <w:tcPr/>
          <w:p>
            <w:pPr>
              <w:pStyle w:val="Compact"/>
              <w:jc w:val="left"/>
            </w:pPr>
            <w:r>
              <w:t xml:space="preserve">2.1</w:t>
            </w:r>
          </w:p>
        </w:tc>
        <w:tc>
          <w:tcPr/>
          <w:p>
            <w:pPr>
              <w:pStyle w:val="Compact"/>
              <w:jc w:val="left"/>
            </w:pPr>
            <w:r>
              <w:t xml:space="preserve">Select seller</w:t>
            </w:r>
          </w:p>
        </w:tc>
        <w:tc>
          <w:tcPr/>
          <w:p>
            <w:pPr>
              <w:pStyle w:val="Compact"/>
              <w:jc w:val="left"/>
            </w:pPr>
            <w:r>
              <w:t xml:space="preserve">Search from saved contacts or direct GTID entry. Real-time resolution: legal name, trust score, sanctions badge.</w:t>
            </w:r>
          </w:p>
        </w:tc>
        <w:tc>
          <w:tcPr/>
          <w:p>
            <w:pPr>
              <w:pStyle w:val="Compact"/>
              <w:jc w:val="left"/>
            </w:pPr>
            <w:r>
              <w:t xml:space="preserve">🧠 A1 autocomplete; ⚡ GNN pre-screen</w:t>
            </w:r>
          </w:p>
        </w:tc>
        <w:tc>
          <w:tcPr/>
          <w:p>
            <w:pPr>
              <w:pStyle w:val="Compact"/>
              <w:jc w:val="left"/>
            </w:pPr>
            <w:r>
              <w:t xml:space="preserve">Yes (select)</w:t>
            </w:r>
          </w:p>
        </w:tc>
      </w:tr>
      <w:tr>
        <w:tc>
          <w:tcPr/>
          <w:p>
            <w:pPr>
              <w:pStyle w:val="Compact"/>
              <w:jc w:val="left"/>
            </w:pPr>
            <w:r>
              <w:t xml:space="preserve">2.2</w:t>
            </w:r>
          </w:p>
        </w:tc>
        <w:tc>
          <w:tcPr/>
          <w:p>
            <w:pPr>
              <w:pStyle w:val="Compact"/>
              <w:jc w:val="left"/>
            </w:pPr>
            <w:r>
              <w:t xml:space="preserve">Select incoterm</w:t>
            </w:r>
          </w:p>
        </w:tc>
        <w:tc>
          <w:tcPr/>
          <w:p>
            <w:pPr>
              <w:pStyle w:val="Compact"/>
              <w:jc w:val="left"/>
            </w:pPr>
            <w:r>
              <w:t xml:space="preserve">Dropdown (Incoterms 2020). Auto-configures seller’s mandatory logistics. Plain-language explanation.</w:t>
            </w:r>
          </w:p>
        </w:tc>
        <w:tc>
          <w:tcPr/>
          <w:p>
            <w:pPr>
              <w:pStyle w:val="Compact"/>
              <w:jc w:val="left"/>
            </w:pPr>
            <w:r>
              <w:t xml:space="preserve">🧠 A1 explanation; 🧠 A4 incoterm validation (WasmEdge)</w:t>
            </w:r>
          </w:p>
        </w:tc>
        <w:tc>
          <w:tcPr/>
          <w:p>
            <w:pPr>
              <w:pStyle w:val="Compact"/>
              <w:jc w:val="left"/>
            </w:pPr>
            <w:r>
              <w:t xml:space="preserve">Yes (select)</w:t>
            </w:r>
          </w:p>
        </w:tc>
      </w:tr>
      <w:tr>
        <w:tc>
          <w:tcPr/>
          <w:p>
            <w:pPr>
              <w:pStyle w:val="Compact"/>
              <w:jc w:val="left"/>
            </w:pPr>
            <w:r>
              <w:t xml:space="preserve">2.3</w:t>
            </w:r>
          </w:p>
        </w:tc>
        <w:tc>
          <w:tcPr/>
          <w:p>
            <w:pPr>
              <w:pStyle w:val="Compact"/>
              <w:jc w:val="left"/>
            </w:pPr>
            <w:r>
              <w:t xml:space="preserve">Configure containers</w:t>
            </w:r>
          </w:p>
        </w:tc>
        <w:tc>
          <w:tcPr/>
          <w:p>
            <w:pPr>
              <w:pStyle w:val="Compact"/>
              <w:jc w:val="left"/>
            </w:pPr>
            <w:r>
              <w:t xml:space="preserve">Specify number of containers (1-50). Each container gets a tab. Fields: Country of Origin, Destination Country, Port of Discharge, Palletized? (Yes/No), Pallet Size, Destination Override.</w:t>
            </w:r>
          </w:p>
        </w:tc>
        <w:tc>
          <w:tcPr/>
          <w:p>
            <w:pPr>
              <w:pStyle w:val="Compact"/>
              <w:jc w:val="left"/>
            </w:pPr>
            <w:r>
              <w:t xml:space="preserve">🧠 A1 autocomplete for countries/ports</w:t>
            </w:r>
          </w:p>
        </w:tc>
        <w:tc>
          <w:tcPr/>
          <w:p>
            <w:pPr>
              <w:pStyle w:val="Compact"/>
              <w:jc w:val="left"/>
            </w:pPr>
            <w:r>
              <w:t xml:space="preserve">Per dropdown selection</w:t>
            </w:r>
          </w:p>
        </w:tc>
      </w:tr>
      <w:tr>
        <w:tc>
          <w:tcPr/>
          <w:p>
            <w:pPr>
              <w:pStyle w:val="Compact"/>
              <w:jc w:val="left"/>
            </w:pPr>
            <w:r>
              <w:t xml:space="preserve">2.4</w:t>
            </w:r>
          </w:p>
        </w:tc>
        <w:tc>
          <w:tcPr/>
          <w:p>
            <w:pPr>
              <w:pStyle w:val="Compact"/>
              <w:jc w:val="left"/>
            </w:pPr>
            <w:r>
              <w:t xml:space="preserve">Add commodities per container</w:t>
            </w:r>
          </w:p>
        </w:tc>
        <w:tc>
          <w:tcPr/>
          <w:p>
            <w:pPr>
              <w:pStyle w:val="Compact"/>
              <w:jc w:val="left"/>
            </w:pPr>
            <w:r>
              <w:t xml:space="preserve">Commodity Type dropdown → Product / HS code two-way smart input.</w:t>
            </w:r>
          </w:p>
        </w:tc>
        <w:tc>
          <w:tcPr/>
          <w:p>
            <w:pPr>
              <w:pStyle w:val="Compact"/>
              <w:jc w:val="left"/>
            </w:pPr>
            <w:r>
              <w:t xml:space="preserve">🧠 A2 Product Form Agent</w:t>
            </w:r>
          </w:p>
        </w:tc>
        <w:tc>
          <w:tcPr/>
          <w:p>
            <w:pPr>
              <w:pStyle w:val="Compact"/>
              <w:jc w:val="left"/>
            </w:pPr>
            <w:r>
              <w:t xml:space="preserve">Yes (select product)</w:t>
            </w:r>
          </w:p>
        </w:tc>
      </w:tr>
      <w:tr>
        <w:tc>
          <w:tcPr/>
          <w:p>
            <w:pPr>
              <w:pStyle w:val="Compact"/>
              <w:jc w:val="left"/>
            </w:pPr>
            <w:r>
              <w:t xml:space="preserve">2.5</w:t>
            </w:r>
          </w:p>
        </w:tc>
        <w:tc>
          <w:tcPr/>
          <w:p>
            <w:pPr>
              <w:pStyle w:val="Compact"/>
              <w:jc w:val="left"/>
            </w:pPr>
            <w:r>
              <w:t xml:space="preserve">Dynamic product fields</w:t>
            </w:r>
          </w:p>
        </w:tc>
        <w:tc>
          <w:tcPr/>
          <w:p>
            <w:pPr>
              <w:pStyle w:val="Compact"/>
              <w:jc w:val="left"/>
            </w:pPr>
            <w:r>
              <w:t xml:space="preserve">Based on product, AI generates: required documents, special procedures, packing defaults, lab tests, treatment details.</w:t>
            </w:r>
          </w:p>
        </w:tc>
        <w:tc>
          <w:tcPr/>
          <w:p>
            <w:pPr>
              <w:pStyle w:val="Compact"/>
              <w:jc w:val="left"/>
            </w:pPr>
            <w:r>
              <w:t xml:space="preserve">🧠 A2 (RIA + HF local + Groq)</w:t>
            </w:r>
          </w:p>
        </w:tc>
        <w:tc>
          <w:tcPr/>
          <w:p>
            <w:pPr>
              <w:pStyle w:val="Compact"/>
              <w:jc w:val="left"/>
            </w:pPr>
            <w:r>
              <w:t xml:space="preserve">Automatic</w:t>
            </w:r>
          </w:p>
        </w:tc>
      </w:tr>
      <w:tr>
        <w:tc>
          <w:tcPr/>
          <w:p>
            <w:pPr>
              <w:pStyle w:val="Compact"/>
              <w:jc w:val="left"/>
            </w:pPr>
            <w:r>
              <w:t xml:space="preserve">2.6</w:t>
            </w:r>
          </w:p>
        </w:tc>
        <w:tc>
          <w:tcPr/>
          <w:p>
            <w:pPr>
              <w:pStyle w:val="Compact"/>
              <w:jc w:val="left"/>
            </w:pPr>
            <w:r>
              <w:t xml:space="preserve">Enter packing details</w:t>
            </w:r>
          </w:p>
        </w:tc>
        <w:tc>
          <w:tcPr/>
          <w:p>
            <w:pPr>
              <w:pStyle w:val="Compact"/>
              <w:jc w:val="left"/>
            </w:pPr>
            <w:r>
              <w:t xml:space="preserve">Pallet type, cartons per pallet, net weight per carton, stacking layers, total pallets, packaging type. Real-time weight calculation.</w:t>
            </w:r>
          </w:p>
        </w:tc>
        <w:tc>
          <w:tcPr/>
          <w:p>
            <w:pPr>
              <w:pStyle w:val="Compact"/>
              <w:jc w:val="left"/>
            </w:pPr>
            <w:r>
              <w:t xml:space="preserve">🧠 A1 defaults; 🧠 A4 validation</w:t>
            </w:r>
          </w:p>
        </w:tc>
        <w:tc>
          <w:tcPr/>
          <w:p>
            <w:pPr>
              <w:pStyle w:val="Compact"/>
              <w:jc w:val="left"/>
            </w:pPr>
            <w:r>
              <w:t xml:space="preserve">Data entry (not counted as irreversible)</w:t>
            </w:r>
          </w:p>
        </w:tc>
      </w:tr>
      <w:tr>
        <w:tc>
          <w:tcPr/>
          <w:p>
            <w:pPr>
              <w:pStyle w:val="Compact"/>
              <w:jc w:val="left"/>
            </w:pPr>
            <w:r>
              <w:t xml:space="preserve">2.7</w:t>
            </w:r>
          </w:p>
        </w:tc>
        <w:tc>
          <w:tcPr/>
          <w:p>
            <w:pPr>
              <w:pStyle w:val="Compact"/>
              <w:jc w:val="left"/>
            </w:pPr>
            <w:r>
              <w:t xml:space="preserve">Optional: multi-shipment</w:t>
            </w:r>
          </w:p>
        </w:tc>
        <w:tc>
          <w:tcPr/>
          <w:p>
            <w:pPr>
              <w:pStyle w:val="Compact"/>
              <w:jc w:val="left"/>
            </w:pPr>
            <w:r>
              <w:t xml:space="preserve">Toggle → schedule builder: delivery date, port, containers, editable commodities per shipment.</w:t>
            </w:r>
          </w:p>
        </w:tc>
        <w:tc>
          <w:tcPr/>
          <w:p>
            <w:pPr>
              <w:pStyle w:val="Compact"/>
              <w:jc w:val="left"/>
            </w:pPr>
            <w:r>
              <w:t xml:space="preserve">–</w:t>
            </w:r>
          </w:p>
        </w:tc>
        <w:tc>
          <w:tcPr/>
          <w:p>
            <w:pPr>
              <w:pStyle w:val="Compact"/>
              <w:jc w:val="left"/>
            </w:pPr>
            <w:r>
              <w:t xml:space="preserve">Toggle + Add Shipment (1 click each)</w:t>
            </w:r>
          </w:p>
        </w:tc>
      </w:tr>
      <w:tr>
        <w:tc>
          <w:tcPr/>
          <w:p>
            <w:pPr>
              <w:pStyle w:val="Compact"/>
              <w:jc w:val="left"/>
            </w:pPr>
            <w:r>
              <w:t xml:space="preserve">2.8</w:t>
            </w:r>
          </w:p>
        </w:tc>
        <w:tc>
          <w:tcPr/>
          <w:p>
            <w:pPr>
              <w:pStyle w:val="Compact"/>
              <w:jc w:val="left"/>
            </w:pPr>
            <w:r>
              <w:t xml:space="preserve">AI Container Advisor (advisory)</w:t>
            </w:r>
          </w:p>
        </w:tc>
        <w:tc>
          <w:tcPr/>
          <w:p>
            <w:pPr>
              <w:pStyle w:val="Compact"/>
              <w:jc w:val="left"/>
            </w:pPr>
            <w:r>
              <w:t xml:space="preserve">Suggests optimal container count/type based on pallet volume.</w:t>
            </w:r>
          </w:p>
        </w:tc>
        <w:tc>
          <w:tcPr/>
          <w:p>
            <w:pPr>
              <w:pStyle w:val="Compact"/>
              <w:jc w:val="left"/>
            </w:pPr>
            <w:r>
              <w:t xml:space="preserve">🧠 A1 (Groq)</w:t>
            </w:r>
          </w:p>
        </w:tc>
        <w:tc>
          <w:tcPr/>
          <w:p>
            <w:pPr>
              <w:pStyle w:val="Compact"/>
              <w:jc w:val="left"/>
            </w:pPr>
            <w:r>
              <w:t xml:space="preserve">“</w:t>
            </w:r>
            <w:r>
              <w:t xml:space="preserve">Adjust</w:t>
            </w:r>
            <w:r>
              <w:t xml:space="preserve">”</w:t>
            </w:r>
            <w:r>
              <w:t xml:space="preserve"> </w:t>
            </w:r>
            <w:r>
              <w:t xml:space="preserve">(1) or</w:t>
            </w:r>
            <w:r>
              <w:t xml:space="preserve"> </w:t>
            </w:r>
            <w:r>
              <w:t xml:space="preserve">“</w:t>
            </w:r>
            <w:r>
              <w:t xml:space="preserve">Ignore</w:t>
            </w:r>
            <w:r>
              <w:t xml:space="preserve">”</w:t>
            </w:r>
          </w:p>
        </w:tc>
      </w:tr>
      <w:tr>
        <w:tc>
          <w:tcPr/>
          <w:p>
            <w:pPr>
              <w:pStyle w:val="Compact"/>
              <w:jc w:val="left"/>
            </w:pPr>
            <w:r>
              <w:t xml:space="preserve">2.9</w:t>
            </w:r>
          </w:p>
        </w:tc>
        <w:tc>
          <w:tcPr/>
          <w:p>
            <w:pPr>
              <w:pStyle w:val="Compact"/>
              <w:jc w:val="left"/>
            </w:pPr>
            <w:r>
              <w:t xml:space="preserve">Submit trade request</w:t>
            </w:r>
          </w:p>
        </w:tc>
        <w:tc>
          <w:tcPr/>
          <w:p>
            <w:pPr>
              <w:pStyle w:val="Compact"/>
              <w:jc w:val="left"/>
            </w:pPr>
            <w:r>
              <w:t xml:space="preserve">Governor evaluates all conditions. If ALLOW, request created; seller notified. If CONDITIONAL, Decision Panel appears.</w:t>
            </w:r>
          </w:p>
        </w:tc>
        <w:tc>
          <w:tcPr/>
          <w:p>
            <w:pPr>
              <w:pStyle w:val="Compact"/>
              <w:jc w:val="left"/>
            </w:pPr>
            <w:r>
              <w:t xml:space="preserve">🧠 A4 Governor; ⚡ GNN</w:t>
            </w:r>
          </w:p>
        </w:tc>
        <w:tc>
          <w:tcPr/>
          <w:p>
            <w:pPr>
              <w:pStyle w:val="Compact"/>
              <w:jc w:val="left"/>
            </w:pPr>
            <w:r>
              <w:t xml:space="preserve">Submit Trade Request (1)</w:t>
            </w:r>
          </w:p>
        </w:tc>
      </w:tr>
      <w:tr>
        <w:tc>
          <w:tcPr/>
          <w:p>
            <w:pPr>
              <w:pStyle w:val="Compact"/>
              <w:jc w:val="left"/>
            </w:pPr>
            <w:r>
              <w:t xml:space="preserve">2.10</w:t>
            </w:r>
          </w:p>
        </w:tc>
        <w:tc>
          <w:tcPr/>
          <w:p>
            <w:pPr>
              <w:pStyle w:val="Compact"/>
              <w:jc w:val="left"/>
            </w:pPr>
            <w:r>
              <w:t xml:space="preserve">Draft auto-save</w:t>
            </w:r>
          </w:p>
        </w:tc>
        <w:tc>
          <w:tcPr/>
          <w:p>
            <w:pPr>
              <w:pStyle w:val="Compact"/>
              <w:jc w:val="left"/>
            </w:pPr>
            <w:r>
              <w:t xml:space="preserve">Every 30 seconds. Resume from Smart Inbox (low priority item).</w:t>
            </w:r>
          </w:p>
        </w:tc>
        <w:tc>
          <w:tcPr/>
          <w:p>
            <w:pPr>
              <w:pStyle w:val="Compact"/>
              <w:jc w:val="left"/>
            </w:pPr>
            <w:r>
              <w:t xml:space="preserve">–</w:t>
            </w:r>
          </w:p>
        </w:tc>
        <w:tc>
          <w:tcPr/>
          <w:p>
            <w:pPr>
              <w:pStyle w:val="Compact"/>
              <w:jc w:val="left"/>
            </w:pPr>
            <w:r>
              <w:t xml:space="preserve">Zero clicks</w:t>
            </w:r>
          </w:p>
        </w:tc>
      </w:tr>
    </w:tbl>
    <w:bookmarkEnd w:id="646"/>
    <w:bookmarkStart w:id="647" w:name="table-163"/>
    <w:p>
      <w:pPr>
        <w:pStyle w:val="3"/>
      </w:pPr>
      <w:r>
        <w:t xml:space="preserve">Table 163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Comparison table</w:t>
            </w:r>
          </w:p>
        </w:tc>
        <w:tc>
          <w:tcPr/>
          <w:p>
            <w:pPr>
              <w:pStyle w:val="Compact"/>
              <w:jc w:val="left"/>
            </w:pPr>
            <w:r>
              <w:t xml:space="preserve">Rows for primary and alternative ports. Columns: Port, Transit Time, Total Price (incl. SGTX fee), SGTX Fee, Actions (Accept, Negotiate, Amend).</w:t>
            </w:r>
          </w:p>
        </w:tc>
        <w:tc>
          <w:tcPr/>
          <w:p>
            <w:pPr>
              <w:pStyle w:val="Compact"/>
              <w:jc w:val="left"/>
            </w:pPr>
            <w:r>
              <w:t xml:space="preserve">🧠 A1 Groq generates summary of best option</w:t>
            </w:r>
          </w:p>
        </w:tc>
        <w:tc>
          <w:tcPr/>
          <w:p>
            <w:pPr>
              <w:pStyle w:val="Compact"/>
              <w:jc w:val="left"/>
            </w:pPr>
            <w:r>
              <w:t xml:space="preserve">Accept (1), Negotiate (1), Amend (1)</w:t>
            </w:r>
          </w:p>
        </w:tc>
      </w:tr>
      <w:tr>
        <w:tc>
          <w:tcPr/>
          <w:p>
            <w:pPr>
              <w:pStyle w:val="Compact"/>
              <w:jc w:val="left"/>
            </w:pPr>
            <w:r>
              <w:t xml:space="preserve">Negotiation panel</w:t>
            </w:r>
          </w:p>
        </w:tc>
        <w:tc>
          <w:tcPr/>
          <w:p>
            <w:pPr>
              <w:pStyle w:val="Compact"/>
              <w:jc w:val="left"/>
            </w:pPr>
            <w:r>
              <w:t xml:space="preserve">Three columns: left – offer history, middle – current offer + controls (Accept, Counter, Reject, Request Info), right – trade room chat. Timer for offer expiry.</w:t>
            </w:r>
          </w:p>
        </w:tc>
        <w:tc>
          <w:tcPr/>
          <w:p>
            <w:pPr>
              <w:pStyle w:val="Compact"/>
              <w:jc w:val="left"/>
            </w:pPr>
            <w:r>
              <w:t xml:space="preserve">🧠 A1 translation; 🧠 A3 for deadlock</w:t>
            </w:r>
          </w:p>
        </w:tc>
        <w:tc>
          <w:tcPr/>
          <w:p>
            <w:pPr>
              <w:pStyle w:val="Compact"/>
              <w:jc w:val="left"/>
            </w:pPr>
            <w:r>
              <w:t xml:space="preserve">Send counter (1), Request extension (1)</w:t>
            </w:r>
          </w:p>
        </w:tc>
      </w:tr>
      <w:tr>
        <w:tc>
          <w:tcPr/>
          <w:p>
            <w:pPr>
              <w:pStyle w:val="Compact"/>
              <w:jc w:val="left"/>
            </w:pPr>
            <w:r>
              <w:t xml:space="preserve">Partial acceptance</w:t>
            </w:r>
          </w:p>
        </w:tc>
        <w:tc>
          <w:tcPr/>
          <w:p>
            <w:pPr>
              <w:pStyle w:val="Compact"/>
              <w:jc w:val="left"/>
            </w:pPr>
            <w:r>
              <w:t xml:space="preserve">Modal with sliders/checkboxes to accept part of multi-shipment schedule or part of container quantity. Mandatory reason (≥20 chars).</w:t>
            </w:r>
          </w:p>
        </w:tc>
        <w:tc>
          <w:tcPr/>
          <w:p>
            <w:pPr>
              <w:pStyle w:val="Compact"/>
              <w:jc w:val="left"/>
            </w:pPr>
            <w:r>
              <w:t xml:space="preserve">–</w:t>
            </w:r>
          </w:p>
        </w:tc>
        <w:tc>
          <w:tcPr/>
          <w:p>
            <w:pPr>
              <w:pStyle w:val="Compact"/>
              <w:jc w:val="left"/>
            </w:pPr>
            <w:r>
              <w:t xml:space="preserve">Submit Counter (1)</w:t>
            </w:r>
          </w:p>
        </w:tc>
      </w:tr>
      <w:tr>
        <w:tc>
          <w:tcPr/>
          <w:p>
            <w:pPr>
              <w:pStyle w:val="Compact"/>
              <w:jc w:val="left"/>
            </w:pPr>
            <w:r>
              <w:t xml:space="preserve">Counter-offer with reason</w:t>
            </w:r>
          </w:p>
        </w:tc>
        <w:tc>
          <w:tcPr/>
          <w:p>
            <w:pPr>
              <w:pStyle w:val="Compact"/>
              <w:jc w:val="left"/>
            </w:pPr>
            <w:r>
              <w:t xml:space="preserve">When proposing new price or term, mandatory reason field (≥20 chars). Stored in negotiation log.</w:t>
            </w:r>
          </w:p>
        </w:tc>
        <w:tc>
          <w:tcPr/>
          <w:p>
            <w:pPr>
              <w:pStyle w:val="Compact"/>
              <w:jc w:val="left"/>
            </w:pPr>
            <w:r>
              <w:t xml:space="preserve">–</w:t>
            </w:r>
          </w:p>
        </w:tc>
        <w:tc>
          <w:tcPr/>
          <w:p>
            <w:pPr>
              <w:pStyle w:val="Compact"/>
              <w:jc w:val="left"/>
            </w:pPr>
            <w:r>
              <w:t xml:space="preserve">Send Counter (1)</w:t>
            </w:r>
          </w:p>
        </w:tc>
      </w:tr>
      <w:tr>
        <w:tc>
          <w:tcPr/>
          <w:p>
            <w:pPr>
              <w:pStyle w:val="Compact"/>
              <w:jc w:val="left"/>
            </w:pPr>
            <w:r>
              <w:t xml:space="preserve">Deadline extension request</w:t>
            </w:r>
          </w:p>
        </w:tc>
        <w:tc>
          <w:tcPr/>
          <w:p>
            <w:pPr>
              <w:pStyle w:val="Compact"/>
              <w:jc w:val="left"/>
            </w:pPr>
            <w:r>
              <w:t xml:space="preserve">Click</w:t>
            </w:r>
            <w:r>
              <w:t xml:space="preserve"> </w:t>
            </w:r>
            <w:r>
              <w:t xml:space="preserve">“</w:t>
            </w:r>
            <w:r>
              <w:t xml:space="preserve">Request Extension</w:t>
            </w:r>
            <w:r>
              <w:t xml:space="preserve">”</w:t>
            </w:r>
            <w:r>
              <w:t xml:space="preserve"> </w:t>
            </w:r>
            <w:r>
              <w:t xml:space="preserve">→ select duration (+24h, +48h, +7d) → optional reason. Counterparty approves/rejects.</w:t>
            </w:r>
          </w:p>
        </w:tc>
        <w:tc>
          <w:tcPr/>
          <w:p>
            <w:pPr>
              <w:pStyle w:val="Compact"/>
              <w:jc w:val="left"/>
            </w:pPr>
            <w:r>
              <w:t xml:space="preserve">–</w:t>
            </w:r>
          </w:p>
        </w:tc>
        <w:tc>
          <w:tcPr/>
          <w:p>
            <w:pPr>
              <w:pStyle w:val="Compact"/>
              <w:jc w:val="left"/>
            </w:pPr>
            <w:r>
              <w:t xml:space="preserve">Send (1), Approve (1)</w:t>
            </w:r>
          </w:p>
        </w:tc>
      </w:tr>
      <w:tr>
        <w:tc>
          <w:tcPr/>
          <w:p>
            <w:pPr>
              <w:pStyle w:val="Compact"/>
              <w:jc w:val="left"/>
            </w:pPr>
            <w:r>
              <w:t xml:space="preserve">Visual diff</w:t>
            </w:r>
          </w:p>
        </w:tc>
        <w:tc>
          <w:tcPr/>
          <w:p>
            <w:pPr>
              <w:pStyle w:val="Compact"/>
              <w:jc w:val="left"/>
            </w:pPr>
            <w:r>
              <w:t xml:space="preserve">Side-by-side diff view for amendments (port change, delivery date).</w:t>
            </w:r>
          </w:p>
        </w:tc>
        <w:tc>
          <w:tcPr/>
          <w:p>
            <w:pPr>
              <w:pStyle w:val="Compact"/>
              <w:jc w:val="left"/>
            </w:pPr>
            <w:r>
              <w:t xml:space="preserve">–</w:t>
            </w:r>
          </w:p>
        </w:tc>
        <w:tc>
          <w:tcPr/>
          <w:p>
            <w:pPr>
              <w:pStyle w:val="Compact"/>
              <w:jc w:val="left"/>
            </w:pPr>
            <w:r>
              <w:t xml:space="preserve">Apply Diff (1) or check individual changes</w:t>
            </w:r>
          </w:p>
        </w:tc>
      </w:tr>
      <w:tr>
        <w:tc>
          <w:tcPr/>
          <w:p>
            <w:pPr>
              <w:pStyle w:val="Compact"/>
              <w:jc w:val="left"/>
            </w:pPr>
            <w:r>
              <w:t xml:space="preserve">Mutual confirmation</w:t>
            </w:r>
          </w:p>
        </w:tc>
        <w:tc>
          <w:tcPr/>
          <w:p>
            <w:pPr>
              <w:pStyle w:val="Compact"/>
              <w:jc w:val="left"/>
            </w:pPr>
            <w:r>
              <w:t xml:space="preserve">After agreement, each party clicks</w:t>
            </w:r>
            <w:r>
              <w:t xml:space="preserve"> </w:t>
            </w:r>
            <w:r>
              <w:t xml:space="preserve">“</w:t>
            </w:r>
            <w:r>
              <w:t xml:space="preserve">Confirm Agreement</w:t>
            </w:r>
            <w:r>
              <w:t xml:space="preserve">”</w:t>
            </w:r>
            <w:r>
              <w:t xml:space="preserve">. Pre-contract snapshot created.</w:t>
            </w:r>
          </w:p>
        </w:tc>
        <w:tc>
          <w:tcPr/>
          <w:p>
            <w:pPr>
              <w:pStyle w:val="Compact"/>
              <w:jc w:val="left"/>
            </w:pPr>
            <w:r>
              <w:t xml:space="preserve">–</w:t>
            </w:r>
          </w:p>
        </w:tc>
        <w:tc>
          <w:tcPr/>
          <w:p>
            <w:pPr>
              <w:pStyle w:val="Compact"/>
              <w:jc w:val="left"/>
            </w:pPr>
            <w:r>
              <w:t xml:space="preserve">Confirm Agreement (1 each)</w:t>
            </w:r>
          </w:p>
        </w:tc>
      </w:tr>
    </w:tbl>
    <w:bookmarkEnd w:id="647"/>
    <w:bookmarkStart w:id="648" w:name="table-164"/>
    <w:p>
      <w:pPr>
        <w:pStyle w:val="3"/>
      </w:pPr>
      <w:r>
        <w:t xml:space="preserve">Table 164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Contract display</w:t>
            </w:r>
          </w:p>
        </w:tc>
        <w:tc>
          <w:tcPr/>
          <w:p>
            <w:pPr>
              <w:pStyle w:val="Compact"/>
              <w:jc w:val="left"/>
            </w:pPr>
            <w:r>
              <w:t xml:space="preserve">Full contract generated by Clause Forge (A2). Includes mandatory SGTX Witness Clause, all commercial terms, incoterm, schedule, amendments, partial acceptances.</w:t>
            </w:r>
          </w:p>
        </w:tc>
        <w:tc>
          <w:tcPr/>
          <w:p>
            <w:pPr>
              <w:pStyle w:val="Compact"/>
              <w:jc w:val="left"/>
            </w:pPr>
            <w:r>
              <w:t xml:space="preserve">🧠 A2 (HF local)</w:t>
            </w:r>
          </w:p>
        </w:tc>
        <w:tc>
          <w:tcPr/>
          <w:p>
            <w:pPr>
              <w:pStyle w:val="Compact"/>
              <w:jc w:val="left"/>
            </w:pPr>
            <w:r>
              <w:t xml:space="preserve">–</w:t>
            </w:r>
          </w:p>
        </w:tc>
      </w:tr>
      <w:tr>
        <w:tc>
          <w:tcPr/>
          <w:p>
            <w:pPr>
              <w:pStyle w:val="Compact"/>
              <w:jc w:val="left"/>
            </w:pPr>
            <w:r>
              <w:t xml:space="preserve">Upload own contract (optional)</w:t>
            </w:r>
          </w:p>
        </w:tc>
        <w:tc>
          <w:tcPr/>
          <w:p>
            <w:pPr>
              <w:pStyle w:val="Compact"/>
              <w:jc w:val="left"/>
            </w:pPr>
            <w:r>
              <w:t xml:space="preserve">Upload PDF; AI extracts key fields; user must sign separate SGTX FEES Addendum (non-negotiable).</w:t>
            </w:r>
          </w:p>
        </w:tc>
        <w:tc>
          <w:tcPr/>
          <w:p>
            <w:pPr>
              <w:pStyle w:val="Compact"/>
              <w:jc w:val="left"/>
            </w:pPr>
            <w:r>
              <w:t xml:space="preserve">🧠 A2 (HF Donut)</w:t>
            </w:r>
          </w:p>
        </w:tc>
        <w:tc>
          <w:tcPr/>
          <w:p>
            <w:pPr>
              <w:pStyle w:val="Compact"/>
              <w:jc w:val="left"/>
            </w:pPr>
            <w:r>
              <w:t xml:space="preserve">Upload (1), confirm extracted fields (1), sign addendum (1)</w:t>
            </w:r>
          </w:p>
        </w:tc>
      </w:tr>
      <w:tr>
        <w:tc>
          <w:tcPr/>
          <w:p>
            <w:pPr>
              <w:pStyle w:val="Compact"/>
              <w:jc w:val="left"/>
            </w:pPr>
            <w:r>
              <w:t xml:space="preserve">Digital signature</w:t>
            </w:r>
          </w:p>
        </w:tc>
        <w:tc>
          <w:tcPr/>
          <w:p>
            <w:pPr>
              <w:pStyle w:val="Compact"/>
              <w:jc w:val="left"/>
            </w:pPr>
            <w:r>
              <w:t xml:space="preserve">ZITADEL passkey (WebAuthn). Buyer signs; later seller signs; SGTX Governor signs as witness.</w:t>
            </w:r>
          </w:p>
        </w:tc>
        <w:tc>
          <w:tcPr/>
          <w:p>
            <w:pPr>
              <w:pStyle w:val="Compact"/>
              <w:jc w:val="left"/>
            </w:pPr>
            <w:r>
              <w:t xml:space="preserve">🧠 A4</w:t>
            </w:r>
          </w:p>
        </w:tc>
        <w:tc>
          <w:tcPr/>
          <w:p>
            <w:pPr>
              <w:pStyle w:val="Compact"/>
              <w:jc w:val="left"/>
            </w:pPr>
            <w:r>
              <w:t xml:space="preserve">Sign (1)</w:t>
            </w:r>
          </w:p>
        </w:tc>
      </w:tr>
      <w:tr>
        <w:tc>
          <w:tcPr/>
          <w:p>
            <w:pPr>
              <w:pStyle w:val="Compact"/>
              <w:jc w:val="left"/>
            </w:pPr>
            <w:r>
              <w:t xml:space="preserve">Logistics addenda tracking</w:t>
            </w:r>
          </w:p>
        </w:tc>
        <w:tc>
          <w:tcPr/>
          <w:p>
            <w:pPr>
              <w:pStyle w:val="Compact"/>
              <w:jc w:val="left"/>
            </w:pPr>
            <w:r>
              <w:t xml:space="preserve">Shows list of required providers (trucking, shipping line, broker) and their signature status. Missing → contract cannot lock.</w:t>
            </w:r>
          </w:p>
        </w:tc>
        <w:tc>
          <w:tcPr/>
          <w:p>
            <w:pPr>
              <w:pStyle w:val="Compact"/>
              <w:jc w:val="left"/>
            </w:pPr>
            <w:r>
              <w:t xml:space="preserve">–</w:t>
            </w:r>
          </w:p>
        </w:tc>
        <w:tc>
          <w:tcPr/>
          <w:p>
            <w:pPr>
              <w:pStyle w:val="Compact"/>
              <w:jc w:val="left"/>
            </w:pPr>
            <w:r>
              <w:t xml:space="preserve">Remind provider (1)</w:t>
            </w:r>
          </w:p>
        </w:tc>
      </w:tr>
    </w:tbl>
    <w:bookmarkEnd w:id="648"/>
    <w:bookmarkStart w:id="649" w:name="table-165"/>
    <w:p>
      <w:pPr>
        <w:pStyle w:val="3"/>
      </w:pPr>
      <w:r>
        <w:t xml:space="preserve">Table 165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Description</w:t>
            </w:r>
          </w:p>
        </w:tc>
        <w:tc>
          <w:tcPr/>
          <w:p>
            <w:pPr>
              <w:pStyle w:val="Compact"/>
              <w:jc w:val="left"/>
            </w:pPr>
            <w:r>
              <w:t xml:space="preserve">AI / Add-on</w:t>
            </w:r>
          </w:p>
        </w:tc>
      </w:tr>
      <w:tr>
        <w:tc>
          <w:tcPr/>
          <w:p>
            <w:pPr>
              <w:pStyle w:val="Compact"/>
              <w:jc w:val="left"/>
            </w:pPr>
            <w:r>
              <w:t xml:space="preserve">USTN</w:t>
            </w:r>
          </w:p>
        </w:tc>
        <w:tc>
          <w:tcPr/>
          <w:p>
            <w:pPr>
              <w:pStyle w:val="Compact"/>
              <w:jc w:val="left"/>
            </w:pPr>
            <w:r>
              <w:t xml:space="preserve">Clickable → opens TCC.</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Colour-coded (INITIATED, STAGE1_PENDING, BOOKED, IN_TRANSIT, DELIVERED, etc.).</w:t>
            </w:r>
          </w:p>
        </w:tc>
        <w:tc>
          <w:tcPr/>
          <w:p>
            <w:pPr>
              <w:pStyle w:val="Compact"/>
              <w:jc w:val="left"/>
            </w:pPr>
            <w:r>
              <w:t xml:space="preserve">–</w:t>
            </w:r>
          </w:p>
        </w:tc>
      </w:tr>
      <w:tr>
        <w:tc>
          <w:tcPr/>
          <w:p>
            <w:pPr>
              <w:pStyle w:val="Compact"/>
              <w:jc w:val="left"/>
            </w:pPr>
            <w:r>
              <w:t xml:space="preserve">Vessel</w:t>
            </w:r>
          </w:p>
        </w:tc>
        <w:tc>
          <w:tcPr/>
          <w:p>
            <w:pPr>
              <w:pStyle w:val="Compact"/>
              <w:jc w:val="left"/>
            </w:pPr>
            <w:r>
              <w:t xml:space="preserve">Name or</w:t>
            </w:r>
            <w:r>
              <w:t xml:space="preserve"> </w:t>
            </w:r>
            <w:r>
              <w:t xml:space="preserve">“</w:t>
            </w:r>
            <w:r>
              <w:t xml:space="preserve">Trucking</w:t>
            </w:r>
            <w:r>
              <w:t xml:space="preserve">”</w:t>
            </w:r>
            <w:r>
              <w:t xml:space="preserve">.</w:t>
            </w:r>
          </w:p>
        </w:tc>
        <w:tc>
          <w:tcPr/>
          <w:p>
            <w:pPr>
              <w:pStyle w:val="Compact"/>
              <w:jc w:val="left"/>
            </w:pPr>
            <w:r>
              <w:t xml:space="preserve">–</w:t>
            </w:r>
          </w:p>
        </w:tc>
      </w:tr>
      <w:tr>
        <w:tc>
          <w:tcPr/>
          <w:p>
            <w:pPr>
              <w:pStyle w:val="Compact"/>
              <w:jc w:val="left"/>
            </w:pPr>
            <w:r>
              <w:t xml:space="preserve">ETD/ETA</w:t>
            </w:r>
          </w:p>
        </w:tc>
        <w:tc>
          <w:tcPr/>
          <w:p>
            <w:pPr>
              <w:pStyle w:val="Compact"/>
              <w:jc w:val="left"/>
            </w:pPr>
            <w:r>
              <w:t xml:space="preserve">Estimated departure/arrival.</w:t>
            </w:r>
          </w:p>
        </w:tc>
        <w:tc>
          <w:tcPr/>
          <w:p>
            <w:pPr>
              <w:pStyle w:val="Compact"/>
              <w:jc w:val="left"/>
            </w:pPr>
            <w:r>
              <w:t xml:space="preserve">–</w:t>
            </w:r>
          </w:p>
        </w:tc>
      </w:tr>
      <w:tr>
        <w:tc>
          <w:tcPr/>
          <w:p>
            <w:pPr>
              <w:pStyle w:val="Compact"/>
              <w:jc w:val="left"/>
            </w:pPr>
            <w:r>
              <w:t xml:space="preserve">Seller Name</w:t>
            </w:r>
          </w:p>
        </w:tc>
        <w:tc>
          <w:tcPr/>
          <w:p>
            <w:pPr>
              <w:pStyle w:val="Compact"/>
              <w:jc w:val="left"/>
            </w:pPr>
            <w:r>
              <w:t xml:space="preserve">Legal name. Click for trust portrait (Groq summary).</w:t>
            </w:r>
          </w:p>
        </w:tc>
        <w:tc>
          <w:tcPr/>
          <w:p>
            <w:pPr>
              <w:pStyle w:val="Compact"/>
              <w:jc w:val="left"/>
            </w:pPr>
            <w:r>
              <w:t xml:space="preserve">🧠 A1</w:t>
            </w:r>
          </w:p>
        </w:tc>
      </w:tr>
      <w:tr>
        <w:tc>
          <w:tcPr/>
          <w:p>
            <w:pPr>
              <w:pStyle w:val="Compact"/>
              <w:jc w:val="left"/>
            </w:pPr>
            <w:r>
              <w:t xml:space="preserve">Customs Readiness</w:t>
            </w:r>
          </w:p>
        </w:tc>
        <w:tc>
          <w:tcPr/>
          <w:p>
            <w:pPr>
              <w:pStyle w:val="Compact"/>
              <w:jc w:val="left"/>
            </w:pPr>
            <w:r>
              <w:t xml:space="preserve">Traffic light (green = all docs verified, amber = some pending, red = critical missing).</w:t>
            </w:r>
          </w:p>
        </w:tc>
        <w:tc>
          <w:tcPr/>
          <w:p>
            <w:pPr>
              <w:pStyle w:val="Compact"/>
              <w:jc w:val="left"/>
            </w:pPr>
            <w:r>
              <w:t xml:space="preserve">🧠 RIA (A2)</w:t>
            </w:r>
          </w:p>
        </w:tc>
      </w:tr>
      <w:tr>
        <w:tc>
          <w:tcPr/>
          <w:p>
            <w:pPr>
              <w:pStyle w:val="Compact"/>
              <w:jc w:val="left"/>
            </w:pPr>
            <w:r>
              <w:t xml:space="preserve">Documents Missing</w:t>
            </w:r>
          </w:p>
        </w:tc>
        <w:tc>
          <w:tcPr/>
          <w:p>
            <w:pPr>
              <w:pStyle w:val="Compact"/>
              <w:jc w:val="left"/>
            </w:pPr>
            <w:r>
              <w:t xml:space="preserve">Count of required documents not yet uploaded.</w:t>
            </w:r>
          </w:p>
        </w:tc>
        <w:tc>
          <w:tcPr/>
          <w:p>
            <w:pPr>
              <w:pStyle w:val="Compact"/>
              <w:jc w:val="left"/>
            </w:pPr>
            <w:r>
              <w:t xml:space="preserve">–</w:t>
            </w:r>
          </w:p>
        </w:tc>
      </w:tr>
      <w:tr>
        <w:tc>
          <w:tcPr/>
          <w:p>
            <w:pPr>
              <w:pStyle w:val="Compact"/>
              <w:jc w:val="left"/>
            </w:pPr>
            <w:r>
              <w:t xml:space="preserve">Actions</w:t>
            </w:r>
          </w:p>
        </w:tc>
        <w:tc>
          <w:tcPr/>
          <w:p>
            <w:pPr>
              <w:pStyle w:val="Compact"/>
              <w:jc w:val="left"/>
            </w:pPr>
            <w:r>
              <w:t xml:space="preserve">“</w:t>
            </w:r>
            <w:r>
              <w:t xml:space="preserve">Request Document</w:t>
            </w:r>
            <w:r>
              <w:t xml:space="preserve">”</w:t>
            </w:r>
            <w:r>
              <w:t xml:space="preserve">,</w:t>
            </w:r>
            <w:r>
              <w:t xml:space="preserve"> </w:t>
            </w:r>
            <w:r>
              <w:t xml:space="preserve">“</w:t>
            </w:r>
            <w:r>
              <w:t xml:space="preserve">Dispute</w:t>
            </w:r>
            <w:r>
              <w:t xml:space="preserve">”</w:t>
            </w:r>
            <w:r>
              <w:t xml:space="preserve">,</w:t>
            </w:r>
            <w:r>
              <w:t xml:space="preserve"> </w:t>
            </w:r>
            <w:r>
              <w:t xml:space="preserve">“</w:t>
            </w:r>
            <w:r>
              <w:t xml:space="preserve">View TCC</w:t>
            </w:r>
            <w:r>
              <w:t xml:space="preserve">”</w:t>
            </w:r>
            <w:r>
              <w:t xml:space="preserve">.</w:t>
            </w:r>
          </w:p>
        </w:tc>
        <w:tc>
          <w:tcPr/>
          <w:p>
            <w:pPr>
              <w:pStyle w:val="Compact"/>
              <w:jc w:val="left"/>
            </w:pPr>
            <w:r>
              <w:t xml:space="preserve">–</w:t>
            </w:r>
          </w:p>
        </w:tc>
      </w:tr>
    </w:tbl>
    <w:bookmarkEnd w:id="649"/>
    <w:bookmarkStart w:id="650" w:name="table-166"/>
    <w:p>
      <w:pPr>
        <w:pStyle w:val="3"/>
      </w:pPr>
      <w:r>
        <w:t xml:space="preserve">Table 166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Document checklist</w:t>
            </w:r>
          </w:p>
        </w:tc>
        <w:tc>
          <w:tcPr/>
          <w:p>
            <w:pPr>
              <w:pStyle w:val="Compact"/>
              <w:jc w:val="left"/>
            </w:pPr>
            <w:r>
              <w:t xml:space="preserve">RIA-driven list of required documents per USTN (phyto, health, COO, cold chain log, invoice, packing list, etc.). Status icons: ✅ verified, ⏳ pending, ❌ missing.</w:t>
            </w:r>
          </w:p>
        </w:tc>
        <w:tc>
          <w:tcPr/>
          <w:p>
            <w:pPr>
              <w:pStyle w:val="Compact"/>
              <w:jc w:val="left"/>
            </w:pPr>
            <w:r>
              <w:t xml:space="preserve">🧠 RIA (A2)</w:t>
            </w:r>
          </w:p>
        </w:tc>
        <w:tc>
          <w:tcPr/>
          <w:p>
            <w:pPr>
              <w:pStyle w:val="Compact"/>
              <w:jc w:val="left"/>
            </w:pPr>
            <w:r>
              <w:t xml:space="preserve">–</w:t>
            </w:r>
          </w:p>
        </w:tc>
      </w:tr>
      <w:tr>
        <w:tc>
          <w:tcPr/>
          <w:p>
            <w:pPr>
              <w:pStyle w:val="Compact"/>
              <w:jc w:val="left"/>
            </w:pPr>
            <w:r>
              <w:t xml:space="preserve">Upload</w:t>
            </w:r>
          </w:p>
        </w:tc>
        <w:tc>
          <w:tcPr/>
          <w:p>
            <w:pPr>
              <w:pStyle w:val="Compact"/>
              <w:jc w:val="left"/>
            </w:pPr>
            <w:r>
              <w:t xml:space="preserve">File picker → auto-assign to USTN. System checks that USTN is present in document (warning if missing).</w:t>
            </w:r>
          </w:p>
        </w:tc>
        <w:tc>
          <w:tcPr/>
          <w:p>
            <w:pPr>
              <w:pStyle w:val="Compact"/>
              <w:jc w:val="left"/>
            </w:pPr>
            <w:r>
              <w:t xml:space="preserve">🧠 A2 (HF Donut) extracts fields</w:t>
            </w:r>
          </w:p>
        </w:tc>
        <w:tc>
          <w:tcPr/>
          <w:p>
            <w:pPr>
              <w:pStyle w:val="Compact"/>
              <w:jc w:val="left"/>
            </w:pPr>
            <w:r>
              <w:t xml:space="preserve">Upload (1)</w:t>
            </w:r>
          </w:p>
        </w:tc>
      </w:tr>
      <w:tr>
        <w:tc>
          <w:tcPr/>
          <w:p>
            <w:pPr>
              <w:pStyle w:val="Compact"/>
              <w:jc w:val="left"/>
            </w:pPr>
            <w:r>
              <w:t xml:space="preserve">Request</w:t>
            </w:r>
          </w:p>
        </w:tc>
        <w:tc>
          <w:tcPr/>
          <w:p>
            <w:pPr>
              <w:pStyle w:val="Compact"/>
              <w:jc w:val="left"/>
            </w:pPr>
            <w:r>
              <w:t xml:space="preserve">One-click to send a Smart Inbox request to counterparty for missing document.</w:t>
            </w:r>
          </w:p>
        </w:tc>
        <w:tc>
          <w:tcPr/>
          <w:p>
            <w:pPr>
              <w:pStyle w:val="Compact"/>
              <w:jc w:val="left"/>
            </w:pPr>
            <w:r>
              <w:t xml:space="preserve">–</w:t>
            </w:r>
          </w:p>
        </w:tc>
        <w:tc>
          <w:tcPr/>
          <w:p>
            <w:pPr>
              <w:pStyle w:val="Compact"/>
              <w:jc w:val="left"/>
            </w:pPr>
            <w:r>
              <w:t xml:space="preserve">Request (1)</w:t>
            </w:r>
          </w:p>
        </w:tc>
      </w:tr>
      <w:tr>
        <w:tc>
          <w:tcPr/>
          <w:p>
            <w:pPr>
              <w:pStyle w:val="Compact"/>
              <w:jc w:val="left"/>
            </w:pPr>
            <w:r>
              <w:t xml:space="preserve">Verification status</w:t>
            </w:r>
          </w:p>
        </w:tc>
        <w:tc>
          <w:tcPr/>
          <w:p>
            <w:pPr>
              <w:pStyle w:val="Compact"/>
              <w:jc w:val="left"/>
            </w:pPr>
            <w:r>
              <w:t xml:space="preserve">For uploaded documents, AI extracts fields and compares with contract. Discrepancies flagged (e.g., weight mismatch).</w:t>
            </w:r>
          </w:p>
        </w:tc>
        <w:tc>
          <w:tcPr/>
          <w:p>
            <w:pPr>
              <w:pStyle w:val="Compact"/>
              <w:jc w:val="left"/>
            </w:pPr>
            <w:r>
              <w:t xml:space="preserve">🧠 A2</w:t>
            </w:r>
          </w:p>
        </w:tc>
        <w:tc>
          <w:tcPr/>
          <w:p>
            <w:pPr>
              <w:pStyle w:val="Compact"/>
              <w:jc w:val="left"/>
            </w:pPr>
            <w:r>
              <w:t xml:space="preserve">Accept override (1)</w:t>
            </w:r>
          </w:p>
        </w:tc>
      </w:tr>
      <w:tr>
        <w:tc>
          <w:tcPr/>
          <w:p>
            <w:pPr>
              <w:pStyle w:val="Compact"/>
              <w:jc w:val="left"/>
            </w:pPr>
            <w:r>
              <w:t xml:space="preserve">Document viewer</w:t>
            </w:r>
          </w:p>
        </w:tc>
        <w:tc>
          <w:tcPr/>
          <w:p>
            <w:pPr>
              <w:pStyle w:val="Compact"/>
              <w:jc w:val="left"/>
            </w:pPr>
            <w:r>
              <w:t xml:space="preserve">Embedded PDF viewer with SHA256 hash displayed.</w:t>
            </w:r>
          </w:p>
        </w:tc>
        <w:tc>
          <w:tcPr/>
          <w:p>
            <w:pPr>
              <w:pStyle w:val="Compact"/>
              <w:jc w:val="left"/>
            </w:pPr>
            <w:r>
              <w:t xml:space="preserve">–</w:t>
            </w:r>
          </w:p>
        </w:tc>
        <w:tc>
          <w:tcPr/>
          <w:p>
            <w:pPr>
              <w:pStyle w:val="Compact"/>
              <w:jc w:val="left"/>
            </w:pPr>
            <w:r>
              <w:t xml:space="preserve">–</w:t>
            </w:r>
          </w:p>
        </w:tc>
      </w:tr>
    </w:tbl>
    <w:bookmarkEnd w:id="650"/>
    <w:bookmarkStart w:id="651" w:name="table-167"/>
    <w:p>
      <w:pPr>
        <w:pStyle w:val="3"/>
      </w:pPr>
      <w:r>
        <w:t xml:space="preserve">Table 167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Distressed listings list</w:t>
            </w:r>
          </w:p>
        </w:tc>
        <w:tc>
          <w:tcPr/>
          <w:p>
            <w:pPr>
              <w:pStyle w:val="Compact"/>
              <w:jc w:val="left"/>
            </w:pPr>
            <w:r>
              <w:t xml:space="preserve">Eligible lots from seller’s saved contacts (Network). Columns: product, quantity, condition score (0-100), asking price, remaining shelf life, seller trust score.</w:t>
            </w:r>
          </w:p>
        </w:tc>
        <w:tc>
          <w:tcPr/>
          <w:p>
            <w:pPr>
              <w:pStyle w:val="Compact"/>
              <w:jc w:val="left"/>
            </w:pPr>
            <w:r>
              <w:t xml:space="preserve">🧠 A2 condition assessment; 🧠 A2 ranking</w:t>
            </w:r>
          </w:p>
        </w:tc>
        <w:tc>
          <w:tcPr/>
          <w:p>
            <w:pPr>
              <w:pStyle w:val="Compact"/>
              <w:jc w:val="left"/>
            </w:pPr>
            <w:r>
              <w:t xml:space="preserve">–</w:t>
            </w:r>
          </w:p>
        </w:tc>
      </w:tr>
      <w:tr>
        <w:tc>
          <w:tcPr/>
          <w:p>
            <w:pPr>
              <w:pStyle w:val="Compact"/>
              <w:jc w:val="left"/>
            </w:pPr>
            <w:r>
              <w:t xml:space="preserve">Listing detail view</w:t>
            </w:r>
          </w:p>
        </w:tc>
        <w:tc>
          <w:tcPr/>
          <w:p>
            <w:pPr>
              <w:pStyle w:val="Compact"/>
              <w:jc w:val="left"/>
            </w:pPr>
            <w:r>
              <w:t xml:space="preserve">Photos, AI condition report (HF ViT), original contract reference, microUSTN (if already split).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Offer submission</w:t>
            </w:r>
          </w:p>
        </w:tc>
        <w:tc>
          <w:tcPr/>
          <w:p>
            <w:pPr>
              <w:pStyle w:val="Compact"/>
              <w:jc w:val="left"/>
            </w:pPr>
            <w:r>
              <w:t xml:space="preserve">Modal: enter amount (≥ floor price, unknown to buyer), optional message. Express negotiation bot (if seller enables).</w:t>
            </w:r>
          </w:p>
        </w:tc>
        <w:tc>
          <w:tcPr/>
          <w:p>
            <w:pPr>
              <w:pStyle w:val="Compact"/>
              <w:jc w:val="left"/>
            </w:pPr>
            <w:r>
              <w:t xml:space="preserve">🧠 A2/A3 bot</w:t>
            </w:r>
          </w:p>
        </w:tc>
        <w:tc>
          <w:tcPr/>
          <w:p>
            <w:pPr>
              <w:pStyle w:val="Compact"/>
              <w:jc w:val="left"/>
            </w:pPr>
            <w:r>
              <w:t xml:space="preserve">Submit Offer (1)</w:t>
            </w:r>
          </w:p>
        </w:tc>
      </w:tr>
      <w:tr>
        <w:tc>
          <w:tcPr/>
          <w:p>
            <w:pPr>
              <w:pStyle w:val="Compact"/>
              <w:jc w:val="left"/>
            </w:pPr>
            <w:r>
              <w:t xml:space="preserve">Counter-offer</w:t>
            </w:r>
          </w:p>
        </w:tc>
        <w:tc>
          <w:tcPr/>
          <w:p>
            <w:pPr>
              <w:pStyle w:val="Compact"/>
              <w:jc w:val="left"/>
            </w:pPr>
            <w:r>
              <w:t xml:space="preserve">If seller counters, buyer can accept or counter again (max 3 rounds).</w:t>
            </w:r>
          </w:p>
        </w:tc>
        <w:tc>
          <w:tcPr/>
          <w:p>
            <w:pPr>
              <w:pStyle w:val="Compact"/>
              <w:jc w:val="left"/>
            </w:pPr>
            <w:r>
              <w:t xml:space="preserve">🧠 A1 translation</w:t>
            </w:r>
          </w:p>
        </w:tc>
        <w:tc>
          <w:tcPr/>
          <w:p>
            <w:pPr>
              <w:pStyle w:val="Compact"/>
              <w:jc w:val="left"/>
            </w:pPr>
            <w:r>
              <w:t xml:space="preserve">Accept (1), Counter (1)</w:t>
            </w:r>
          </w:p>
        </w:tc>
      </w:tr>
      <w:tr>
        <w:tc>
          <w:tcPr/>
          <w:p>
            <w:pPr>
              <w:pStyle w:val="Compact"/>
              <w:jc w:val="left"/>
            </w:pPr>
            <w:r>
              <w:t xml:space="preserve">Microcontract tracking</w:t>
            </w:r>
          </w:p>
        </w:tc>
        <w:tc>
          <w:tcPr/>
          <w:p>
            <w:pPr>
              <w:pStyle w:val="Compact"/>
              <w:jc w:val="left"/>
            </w:pPr>
            <w:r>
              <w:t xml:space="preserve">After offer acceptance, buyer receives microUSTN, signs microcontract (ZITADEL), and tracks delivery.</w:t>
            </w:r>
          </w:p>
        </w:tc>
        <w:tc>
          <w:tcPr/>
          <w:p>
            <w:pPr>
              <w:pStyle w:val="Compact"/>
              <w:jc w:val="left"/>
            </w:pPr>
            <w:r>
              <w:t xml:space="preserve">🧠 A4</w:t>
            </w:r>
          </w:p>
        </w:tc>
        <w:tc>
          <w:tcPr/>
          <w:p>
            <w:pPr>
              <w:pStyle w:val="Compact"/>
              <w:jc w:val="left"/>
            </w:pPr>
            <w:r>
              <w:t xml:space="preserve">Sign microcontract (1)</w:t>
            </w:r>
          </w:p>
        </w:tc>
      </w:tr>
    </w:tbl>
    <w:bookmarkEnd w:id="651"/>
    <w:bookmarkStart w:id="652" w:name="table-168"/>
    <w:p>
      <w:pPr>
        <w:pStyle w:val="3"/>
      </w:pPr>
      <w:r>
        <w:t xml:space="preserve">Table 168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Financing request form</w:t>
            </w:r>
          </w:p>
        </w:tc>
        <w:tc>
          <w:tcPr/>
          <w:p>
            <w:pPr>
              <w:pStyle w:val="Compact"/>
              <w:jc w:val="left"/>
            </w:pPr>
            <w:r>
              <w:t xml:space="preserve">Pre-filled from contract data: USTN, total trade value, requested amount (default 70% LTV), financing type, tenor, preferred settlement method, collateral type, special instructions. AI recommends max LTV.</w:t>
            </w:r>
          </w:p>
        </w:tc>
        <w:tc>
          <w:tcPr/>
          <w:p>
            <w:pPr>
              <w:pStyle w:val="Compact"/>
              <w:jc w:val="left"/>
            </w:pPr>
            <w:r>
              <w:t xml:space="preserve">🧠 A1 (Groq)</w:t>
            </w:r>
          </w:p>
        </w:tc>
        <w:tc>
          <w:tcPr/>
          <w:p>
            <w:pPr>
              <w:pStyle w:val="Compact"/>
              <w:jc w:val="left"/>
            </w:pPr>
            <w:r>
              <w:t xml:space="preserve">Submit Request (1)</w:t>
            </w:r>
          </w:p>
        </w:tc>
      </w:tr>
      <w:tr>
        <w:tc>
          <w:tcPr/>
          <w:p>
            <w:pPr>
              <w:pStyle w:val="Compact"/>
              <w:jc w:val="left"/>
            </w:pPr>
            <w:r>
              <w:t xml:space="preserve">Credit intelligence</w:t>
            </w:r>
          </w:p>
        </w:tc>
        <w:tc>
          <w:tcPr/>
          <w:p>
            <w:pPr>
              <w:pStyle w:val="Compact"/>
              <w:jc w:val="left"/>
            </w:pPr>
            <w:r>
              <w:t xml:space="preserve">After submission, AI computes credit score (0-100) and default probability (0-100%) using 200+ signals. Visible to financiers.</w:t>
            </w:r>
          </w:p>
        </w:tc>
        <w:tc>
          <w:tcPr/>
          <w:p>
            <w:pPr>
              <w:pStyle w:val="Compact"/>
              <w:jc w:val="left"/>
            </w:pPr>
            <w:r>
              <w:t xml:space="preserve">🧠 A2 (XGBoost + HF)</w:t>
            </w:r>
          </w:p>
        </w:tc>
        <w:tc>
          <w:tcPr/>
          <w:p>
            <w:pPr>
              <w:pStyle w:val="Compact"/>
              <w:jc w:val="left"/>
            </w:pPr>
            <w:r>
              <w:t xml:space="preserve">–</w:t>
            </w:r>
          </w:p>
        </w:tc>
      </w:tr>
      <w:tr>
        <w:tc>
          <w:tcPr/>
          <w:p>
            <w:pPr>
              <w:pStyle w:val="Compact"/>
              <w:jc w:val="left"/>
            </w:pPr>
            <w:r>
              <w:t xml:space="preserve">Auto-RFQ broadcast</w:t>
            </w:r>
          </w:p>
        </w:tc>
        <w:tc>
          <w:tcPr/>
          <w:p>
            <w:pPr>
              <w:pStyle w:val="Compact"/>
              <w:jc w:val="left"/>
            </w:pPr>
            <w:r>
              <w:t xml:space="preserve">System automatically sends request to matching financiers (based on preferences). No user action.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Bid comparison table</w:t>
            </w:r>
          </w:p>
        </w:tc>
        <w:tc>
          <w:tcPr/>
          <w:p>
            <w:pPr>
              <w:pStyle w:val="Compact"/>
              <w:jc w:val="left"/>
            </w:pPr>
            <w:r>
              <w:t xml:space="preserve">After bidding window closes, buyer sees decrypted bids: financier, amount offered, APR, settlement method, collateral requirements. Select combination (co-financing).</w:t>
            </w:r>
          </w:p>
        </w:tc>
        <w:tc>
          <w:tcPr/>
          <w:p>
            <w:pPr>
              <w:pStyle w:val="Compact"/>
              <w:jc w:val="left"/>
            </w:pPr>
            <w:r>
              <w:t xml:space="preserve">🧠 A1 match score explanation</w:t>
            </w:r>
          </w:p>
        </w:tc>
        <w:tc>
          <w:tcPr/>
          <w:p>
            <w:pPr>
              <w:pStyle w:val="Compact"/>
              <w:jc w:val="left"/>
            </w:pPr>
            <w:r>
              <w:t xml:space="preserve">Accept Selected (1)</w:t>
            </w:r>
          </w:p>
        </w:tc>
      </w:tr>
      <w:tr>
        <w:tc>
          <w:tcPr/>
          <w:p>
            <w:pPr>
              <w:pStyle w:val="Compact"/>
              <w:jc w:val="left"/>
            </w:pPr>
            <w:r>
              <w:t xml:space="preserve">Financing agreement</w:t>
            </w:r>
          </w:p>
        </w:tc>
        <w:tc>
          <w:tcPr/>
          <w:p>
            <w:pPr>
              <w:pStyle w:val="Compact"/>
              <w:jc w:val="left"/>
            </w:pPr>
            <w:r>
              <w:t xml:space="preserve">System assembles master agreement with annexes for each financier. Buyer signs each annex (ZITADEL). SGTX signs as witness.</w:t>
            </w:r>
          </w:p>
        </w:tc>
        <w:tc>
          <w:tcPr/>
          <w:p>
            <w:pPr>
              <w:pStyle w:val="Compact"/>
              <w:jc w:val="left"/>
            </w:pPr>
            <w:r>
              <w:t xml:space="preserve">🧠 A4</w:t>
            </w:r>
          </w:p>
        </w:tc>
        <w:tc>
          <w:tcPr/>
          <w:p>
            <w:pPr>
              <w:pStyle w:val="Compact"/>
              <w:jc w:val="left"/>
            </w:pPr>
            <w:r>
              <w:t xml:space="preserve">Sign All (1)</w:t>
            </w:r>
          </w:p>
        </w:tc>
      </w:tr>
      <w:tr>
        <w:tc>
          <w:tcPr/>
          <w:p>
            <w:pPr>
              <w:pStyle w:val="Compact"/>
              <w:jc w:val="left"/>
            </w:pPr>
            <w:r>
              <w:t xml:space="preserve">Disbursement</w:t>
            </w:r>
          </w:p>
        </w:tc>
        <w:tc>
          <w:tcPr/>
          <w:p>
            <w:pPr>
              <w:pStyle w:val="Compact"/>
              <w:jc w:val="left"/>
            </w:pPr>
            <w:r>
              <w:t xml:space="preserve">After financiers disburse, PSP splits: buyer receives net amount (principal – 0.25% fee).</w:t>
            </w:r>
          </w:p>
        </w:tc>
        <w:tc>
          <w:tcPr/>
          <w:p>
            <w:pPr>
              <w:pStyle w:val="Compact"/>
              <w:jc w:val="left"/>
            </w:pPr>
            <w:r>
              <w:t xml:space="preserve">🧠 A4</w:t>
            </w:r>
          </w:p>
        </w:tc>
        <w:tc>
          <w:tcPr/>
          <w:p>
            <w:pPr>
              <w:pStyle w:val="Compact"/>
              <w:jc w:val="left"/>
            </w:pPr>
            <w:r>
              <w:t xml:space="preserve">– (automatic after financier approval)</w:t>
            </w:r>
          </w:p>
        </w:tc>
      </w:tr>
      <w:tr>
        <w:tc>
          <w:tcPr/>
          <w:p>
            <w:pPr>
              <w:pStyle w:val="Compact"/>
              <w:jc w:val="left"/>
            </w:pPr>
            <w:r>
              <w:t xml:space="preserve">Repayment monitoring</w:t>
            </w:r>
          </w:p>
        </w:tc>
        <w:tc>
          <w:tcPr/>
          <w:p>
            <w:pPr>
              <w:pStyle w:val="Compact"/>
              <w:jc w:val="left"/>
            </w:pPr>
            <w:r>
              <w:t xml:space="preserve">Buyer repays financiers directly via bank transfer or DeFi. SGTX monitors via webhooks/on-chain events; updates credit score.</w:t>
            </w:r>
          </w:p>
        </w:tc>
        <w:tc>
          <w:tcPr/>
          <w:p>
            <w:pPr>
              <w:pStyle w:val="Compact"/>
              <w:jc w:val="left"/>
            </w:pPr>
            <w:r>
              <w:t xml:space="preserve">🧠 A2</w:t>
            </w:r>
          </w:p>
        </w:tc>
        <w:tc>
          <w:tcPr/>
          <w:p>
            <w:pPr>
              <w:pStyle w:val="Compact"/>
              <w:jc w:val="left"/>
            </w:pPr>
            <w:r>
              <w:t xml:space="preserve">– (external)</w:t>
            </w:r>
          </w:p>
        </w:tc>
      </w:tr>
      <w:tr>
        <w:tc>
          <w:tcPr/>
          <w:p>
            <w:pPr>
              <w:pStyle w:val="Compact"/>
              <w:jc w:val="left"/>
            </w:pPr>
            <w:r>
              <w:t xml:space="preserve">Active loans dashboard</w:t>
            </w:r>
          </w:p>
        </w:tc>
        <w:tc>
          <w:tcPr/>
          <w:p>
            <w:pPr>
              <w:pStyle w:val="Compact"/>
              <w:jc w:val="left"/>
            </w:pPr>
            <w:r>
              <w:t xml:space="preserve">List of active loans with outstanding balance, next repayment date, repayment health, LTV (if collateralised).</w:t>
            </w:r>
          </w:p>
        </w:tc>
        <w:tc>
          <w:tcPr/>
          <w:p>
            <w:pPr>
              <w:pStyle w:val="Compact"/>
              <w:jc w:val="left"/>
            </w:pPr>
            <w:r>
              <w:t xml:space="preserve">🧠 A2 LTV prediction</w:t>
            </w:r>
          </w:p>
        </w:tc>
        <w:tc>
          <w:tcPr/>
          <w:p>
            <w:pPr>
              <w:pStyle w:val="Compact"/>
              <w:jc w:val="left"/>
            </w:pPr>
            <w:r>
              <w:t xml:space="preserve">View Collateral Dashboard (1)</w:t>
            </w:r>
          </w:p>
        </w:tc>
      </w:tr>
    </w:tbl>
    <w:bookmarkEnd w:id="652"/>
    <w:bookmarkStart w:id="653" w:name="table-169"/>
    <w:p>
      <w:pPr>
        <w:pStyle w:val="3"/>
      </w:pPr>
      <w:r>
        <w:t xml:space="preserve">Table 169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Invoice list</w:t>
            </w:r>
          </w:p>
        </w:tc>
        <w:tc>
          <w:tcPr/>
          <w:p>
            <w:pPr>
              <w:pStyle w:val="Compact"/>
              <w:jc w:val="left"/>
            </w:pPr>
            <w:r>
              <w:t xml:space="preserve">All invoices associated with buyer’s USTNs. Columns: Invoice Number, USTN, Type, Amount, Currency, Status (Paid / Pending / Overdue).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Invoice detail</w:t>
            </w:r>
          </w:p>
        </w:tc>
        <w:tc>
          <w:tcPr/>
          <w:p>
            <w:pPr>
              <w:pStyle w:val="Compact"/>
              <w:jc w:val="left"/>
            </w:pPr>
            <w:r>
              <w:t xml:space="preserve">PDF download, ETA UUID, QR code.</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Payment status</w:t>
            </w:r>
          </w:p>
        </w:tc>
        <w:tc>
          <w:tcPr/>
          <w:p>
            <w:pPr>
              <w:pStyle w:val="Compact"/>
              <w:jc w:val="left"/>
            </w:pPr>
            <w:r>
              <w:t xml:space="preserve">For invoices where buyer is responsible (e.g., import duties, destination charges),</w:t>
            </w:r>
            <w:r>
              <w:t xml:space="preserve"> </w:t>
            </w:r>
            <w:r>
              <w:t xml:space="preserve">“</w:t>
            </w:r>
            <w:r>
              <w:t xml:space="preserve">Pay Now</w:t>
            </w:r>
            <w:r>
              <w:t xml:space="preserve">”</w:t>
            </w:r>
            <w:r>
              <w:t xml:space="preserve"> </w:t>
            </w:r>
            <w:r>
              <w:t xml:space="preserve">button appears.</w:t>
            </w:r>
          </w:p>
        </w:tc>
        <w:tc>
          <w:tcPr/>
          <w:p>
            <w:pPr>
              <w:pStyle w:val="Compact"/>
              <w:jc w:val="left"/>
            </w:pPr>
            <w:r>
              <w:t xml:space="preserve">🧠 A2 PSP router</w:t>
            </w:r>
          </w:p>
        </w:tc>
        <w:tc>
          <w:tcPr/>
          <w:p>
            <w:pPr>
              <w:pStyle w:val="Compact"/>
              <w:jc w:val="left"/>
            </w:pPr>
            <w:r>
              <w:t xml:space="preserve">Pay Now (1)</w:t>
            </w:r>
          </w:p>
        </w:tc>
      </w:tr>
      <w:tr>
        <w:tc>
          <w:tcPr/>
          <w:p>
            <w:pPr>
              <w:pStyle w:val="Compact"/>
              <w:jc w:val="left"/>
            </w:pPr>
            <w:r>
              <w:t xml:space="preserve">Settlement instruction (trade principal)</w:t>
            </w:r>
          </w:p>
        </w:tc>
        <w:tc>
          <w:tcPr/>
          <w:p>
            <w:pPr>
              <w:pStyle w:val="Compact"/>
              <w:jc w:val="left"/>
            </w:pPr>
            <w:r>
              <w:t xml:space="preserve">After delivery confirmation, buyer receives Smart Inbox item to approve settlement. One click or voice command.</w:t>
            </w:r>
          </w:p>
        </w:tc>
        <w:tc>
          <w:tcPr/>
          <w:p>
            <w:pPr>
              <w:pStyle w:val="Compact"/>
              <w:jc w:val="left"/>
            </w:pPr>
            <w:r>
              <w:t xml:space="preserve">🧠 A1 voice intent</w:t>
            </w:r>
          </w:p>
        </w:tc>
        <w:tc>
          <w:tcPr/>
          <w:p>
            <w:pPr>
              <w:pStyle w:val="Compact"/>
              <w:jc w:val="left"/>
            </w:pPr>
            <w:r>
              <w:t xml:space="preserve">Approve Settlement (1 or voice)</w:t>
            </w:r>
          </w:p>
        </w:tc>
      </w:tr>
      <w:tr>
        <w:tc>
          <w:tcPr/>
          <w:p>
            <w:pPr>
              <w:pStyle w:val="Compact"/>
              <w:jc w:val="left"/>
            </w:pPr>
            <w:r>
              <w:t xml:space="preserve">Milestone-based settlement</w:t>
            </w:r>
          </w:p>
        </w:tc>
        <w:tc>
          <w:tcPr/>
          <w:p>
            <w:pPr>
              <w:pStyle w:val="Compact"/>
              <w:jc w:val="left"/>
            </w:pPr>
            <w:r>
              <w:t xml:space="preserve">If pre-approved during contract, payments trigger automatically on milestones (e.g., 30% on booking). Buyer can cancel within short window (1 click).</w:t>
            </w:r>
          </w:p>
        </w:tc>
        <w:tc>
          <w:tcPr/>
          <w:p>
            <w:pPr>
              <w:pStyle w:val="Compact"/>
              <w:jc w:val="left"/>
            </w:pPr>
            <w:r>
              <w:t xml:space="preserve">🧠 A4</w:t>
            </w:r>
          </w:p>
        </w:tc>
        <w:tc>
          <w:tcPr/>
          <w:p>
            <w:pPr>
              <w:pStyle w:val="Compact"/>
              <w:jc w:val="left"/>
            </w:pPr>
            <w:r>
              <w:t xml:space="preserve">Pre-approve schedule (1)</w:t>
            </w:r>
          </w:p>
        </w:tc>
      </w:tr>
      <w:tr>
        <w:tc>
          <w:tcPr/>
          <w:p>
            <w:pPr>
              <w:pStyle w:val="Compact"/>
              <w:jc w:val="left"/>
            </w:pPr>
            <w:r>
              <w:t xml:space="preserve">Payment history</w:t>
            </w:r>
          </w:p>
        </w:tc>
        <w:tc>
          <w:tcPr/>
          <w:p>
            <w:pPr>
              <w:pStyle w:val="Compact"/>
              <w:jc w:val="left"/>
            </w:pPr>
            <w:r>
              <w:t xml:space="preserve">List of all settled payments with PSP references, transaction hashes.</w:t>
            </w:r>
          </w:p>
        </w:tc>
        <w:tc>
          <w:tcPr/>
          <w:p>
            <w:pPr>
              <w:pStyle w:val="Compact"/>
              <w:jc w:val="left"/>
            </w:pPr>
            <w:r>
              <w:t xml:space="preserve">–</w:t>
            </w:r>
          </w:p>
        </w:tc>
        <w:tc>
          <w:tcPr/>
          <w:p>
            <w:pPr>
              <w:pStyle w:val="Compact"/>
              <w:jc w:val="left"/>
            </w:pPr>
            <w:r>
              <w:t xml:space="preserve">–</w:t>
            </w:r>
          </w:p>
        </w:tc>
      </w:tr>
    </w:tbl>
    <w:bookmarkEnd w:id="653"/>
    <w:bookmarkStart w:id="654" w:name="table-170"/>
    <w:p>
      <w:pPr>
        <w:pStyle w:val="3"/>
      </w:pPr>
      <w:r>
        <w:t xml:space="preserve">Table 170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Settlement instructions list</w:t>
            </w:r>
          </w:p>
        </w:tc>
        <w:tc>
          <w:tcPr/>
          <w:p>
            <w:pPr>
              <w:pStyle w:val="Compact"/>
              <w:jc w:val="left"/>
            </w:pPr>
            <w:r>
              <w:t xml:space="preserve">Pending and settled instructions. Columns: USTN, Amount, Currency, Due Date, Status.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Reconciliation</w:t>
            </w:r>
          </w:p>
        </w:tc>
        <w:tc>
          <w:tcPr/>
          <w:p>
            <w:pPr>
              <w:pStyle w:val="Compact"/>
              <w:jc w:val="left"/>
            </w:pPr>
            <w:r>
              <w:t xml:space="preserve">Auto-matching of PSP webhooks or bank statements using HF Donut. Low confidence items flagged for manual review.</w:t>
            </w:r>
          </w:p>
        </w:tc>
        <w:tc>
          <w:tcPr/>
          <w:p>
            <w:pPr>
              <w:pStyle w:val="Compact"/>
              <w:jc w:val="left"/>
            </w:pPr>
            <w:r>
              <w:t xml:space="preserve">🧠 A2</w:t>
            </w:r>
          </w:p>
        </w:tc>
        <w:tc>
          <w:tcPr/>
          <w:p>
            <w:pPr>
              <w:pStyle w:val="Compact"/>
              <w:jc w:val="left"/>
            </w:pPr>
            <w:r>
              <w:t xml:space="preserve">Confirm (1)</w:t>
            </w:r>
          </w:p>
        </w:tc>
      </w:tr>
      <w:tr>
        <w:tc>
          <w:tcPr/>
          <w:p>
            <w:pPr>
              <w:pStyle w:val="Compact"/>
              <w:jc w:val="left"/>
            </w:pPr>
            <w:r>
              <w:t xml:space="preserve">Monthly reconciliation statement</w:t>
            </w:r>
          </w:p>
        </w:tc>
        <w:tc>
          <w:tcPr/>
          <w:p>
            <w:pPr>
              <w:pStyle w:val="Compact"/>
              <w:jc w:val="left"/>
            </w:pPr>
            <w:r>
              <w:t xml:space="preserve">End of month, system generates signed PDF/CSV with all settlements, fees, conversion rates.</w:t>
            </w:r>
          </w:p>
        </w:tc>
        <w:tc>
          <w:tcPr/>
          <w:p>
            <w:pPr>
              <w:pStyle w:val="Compact"/>
              <w:jc w:val="left"/>
            </w:pPr>
            <w:r>
              <w:t xml:space="preserve">🧠 A4 signature</w:t>
            </w:r>
          </w:p>
        </w:tc>
        <w:tc>
          <w:tcPr/>
          <w:p>
            <w:pPr>
              <w:pStyle w:val="Compact"/>
              <w:jc w:val="left"/>
            </w:pPr>
            <w:r>
              <w:t xml:space="preserve">Download Statement (1)</w:t>
            </w:r>
          </w:p>
        </w:tc>
      </w:tr>
      <w:tr>
        <w:tc>
          <w:tcPr/>
          <w:p>
            <w:pPr>
              <w:pStyle w:val="Compact"/>
              <w:jc w:val="left"/>
            </w:pPr>
            <w:r>
              <w:t xml:space="preserve">Accounting webhook</w:t>
            </w:r>
          </w:p>
        </w:tc>
        <w:tc>
          <w:tcPr/>
          <w:p>
            <w:pPr>
              <w:pStyle w:val="Compact"/>
              <w:jc w:val="left"/>
            </w:pPr>
            <w:r>
              <w:t xml:space="preserve">Tenants can configure webhook to receive settlement events in real time (Part 7.5).</w:t>
            </w:r>
          </w:p>
        </w:tc>
        <w:tc>
          <w:tcPr/>
          <w:p>
            <w:pPr>
              <w:pStyle w:val="Compact"/>
              <w:jc w:val="left"/>
            </w:pPr>
            <w:r>
              <w:t xml:space="preserve">–</w:t>
            </w:r>
          </w:p>
        </w:tc>
        <w:tc>
          <w:tcPr/>
          <w:p>
            <w:pPr>
              <w:pStyle w:val="Compact"/>
              <w:jc w:val="left"/>
            </w:pPr>
            <w:r>
              <w:t xml:space="preserve">Configure (admin)</w:t>
            </w:r>
          </w:p>
        </w:tc>
      </w:tr>
    </w:tbl>
    <w:bookmarkEnd w:id="654"/>
    <w:bookmarkStart w:id="655" w:name="table-171"/>
    <w:p>
      <w:pPr>
        <w:pStyle w:val="3"/>
      </w:pPr>
      <w:r>
        <w:t xml:space="preserve">Table 171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Dispute filing</w:t>
            </w:r>
          </w:p>
        </w:tc>
        <w:tc>
          <w:tcPr/>
          <w:p>
            <w:pPr>
              <w:pStyle w:val="Compact"/>
              <w:jc w:val="left"/>
            </w:pPr>
            <w:r>
              <w:t xml:space="preserve">Access from TCC:</w:t>
            </w:r>
            <w:r>
              <w:t xml:space="preserve"> </w:t>
            </w:r>
            <w:r>
              <w:t xml:space="preserve">“</w:t>
            </w:r>
            <w:r>
              <w:t xml:space="preserve">Raise Dispute</w:t>
            </w:r>
            <w:r>
              <w:t xml:space="preserve">”</w:t>
            </w:r>
            <w:r>
              <w:t xml:space="preserve"> </w:t>
            </w:r>
            <w:r>
              <w:t xml:space="preserve">button. Form: category dropdown, description (min 10 chars), upload evidence (optional), remedy sought. Voice-initiated filing (mobile).</w:t>
            </w:r>
          </w:p>
        </w:tc>
        <w:tc>
          <w:tcPr/>
          <w:p>
            <w:pPr>
              <w:pStyle w:val="Compact"/>
              <w:jc w:val="left"/>
            </w:pPr>
            <w:r>
              <w:t xml:space="preserve">🧠 A1 voice</w:t>
            </w:r>
          </w:p>
        </w:tc>
        <w:tc>
          <w:tcPr/>
          <w:p>
            <w:pPr>
              <w:pStyle w:val="Compact"/>
              <w:jc w:val="left"/>
            </w:pPr>
            <w:r>
              <w:t xml:space="preserve">Submit Dispute (1)</w:t>
            </w:r>
          </w:p>
        </w:tc>
      </w:tr>
      <w:tr>
        <w:tc>
          <w:tcPr/>
          <w:p>
            <w:pPr>
              <w:pStyle w:val="Compact"/>
              <w:jc w:val="left"/>
            </w:pPr>
            <w:r>
              <w:t xml:space="preserve">Evidence autocompiler</w:t>
            </w:r>
          </w:p>
        </w:tc>
        <w:tc>
          <w:tcPr/>
          <w:p>
            <w:pPr>
              <w:pStyle w:val="Compact"/>
              <w:jc w:val="left"/>
            </w:pPr>
            <w:r>
              <w:t xml:space="preserve">Automatically gathers USTN data, milestones, sensor logs, QC overrides, lab results, broker certs, communications, payments, causal analysis. Loom-hashed, verification token generated.</w:t>
            </w:r>
          </w:p>
        </w:tc>
        <w:tc>
          <w:tcPr/>
          <w:p>
            <w:pPr>
              <w:pStyle w:val="Compact"/>
              <w:jc w:val="left"/>
            </w:pPr>
            <w:r>
              <w:t xml:space="preserve">🧠 A2</w:t>
            </w:r>
          </w:p>
        </w:tc>
        <w:tc>
          <w:tcPr/>
          <w:p>
            <w:pPr>
              <w:pStyle w:val="Compact"/>
              <w:jc w:val="left"/>
            </w:pPr>
            <w:r>
              <w:t xml:space="preserve">View Package (1)</w:t>
            </w:r>
          </w:p>
        </w:tc>
      </w:tr>
      <w:tr>
        <w:tc>
          <w:tcPr/>
          <w:p>
            <w:pPr>
              <w:pStyle w:val="Compact"/>
              <w:jc w:val="left"/>
            </w:pPr>
            <w:r>
              <w:t xml:space="preserve">Mediation log</w:t>
            </w:r>
          </w:p>
        </w:tc>
        <w:tc>
          <w:tcPr/>
          <w:p>
            <w:pPr>
              <w:pStyle w:val="Compact"/>
              <w:jc w:val="left"/>
            </w:pPr>
            <w:r>
              <w:t xml:space="preserve">Structured chat with Groq translation. Structured offers (amount + conditions). Accept / Reject / Counter buttons.</w:t>
            </w:r>
          </w:p>
        </w:tc>
        <w:tc>
          <w:tcPr/>
          <w:p>
            <w:pPr>
              <w:pStyle w:val="Compact"/>
              <w:jc w:val="left"/>
            </w:pPr>
            <w:r>
              <w:t xml:space="preserve">🧠 A1 translation; 🧠 A4 signatures</w:t>
            </w:r>
          </w:p>
        </w:tc>
        <w:tc>
          <w:tcPr/>
          <w:p>
            <w:pPr>
              <w:pStyle w:val="Compact"/>
              <w:jc w:val="left"/>
            </w:pPr>
            <w:r>
              <w:t xml:space="preserve">Send message (1), Make offer (1), Accept (1)</w:t>
            </w:r>
          </w:p>
        </w:tc>
      </w:tr>
      <w:tr>
        <w:tc>
          <w:tcPr/>
          <w:p>
            <w:pPr>
              <w:pStyle w:val="Compact"/>
              <w:jc w:val="left"/>
            </w:pPr>
            <w:r>
              <w:t xml:space="preserve">Third-party expert invitation</w:t>
            </w:r>
          </w:p>
        </w:tc>
        <w:tc>
          <w:tcPr/>
          <w:p>
            <w:pPr>
              <w:pStyle w:val="Compact"/>
              <w:jc w:val="left"/>
            </w:pPr>
            <w:r>
              <w:t xml:space="preserve">Click</w:t>
            </w:r>
            <w:r>
              <w:t xml:space="preserve"> </w:t>
            </w:r>
            <w:r>
              <w:t xml:space="preserve">“</w:t>
            </w:r>
            <w:r>
              <w:t xml:space="preserve">Invite Third-Party Expert</w:t>
            </w:r>
            <w:r>
              <w:t xml:space="preserve">”</w:t>
            </w:r>
            <w:r>
              <w:t xml:space="preserve"> </w:t>
            </w:r>
            <w:r>
              <w:t xml:space="preserve">→ select type (surveyor, lab, arbitrator) → choose from pre-approved list or enter GTID. Expert receives secure link to evidence.</w:t>
            </w:r>
          </w:p>
        </w:tc>
        <w:tc>
          <w:tcPr/>
          <w:p>
            <w:pPr>
              <w:pStyle w:val="Compact"/>
              <w:jc w:val="left"/>
            </w:pPr>
            <w:r>
              <w:t xml:space="preserve">🧠 A3</w:t>
            </w:r>
          </w:p>
        </w:tc>
        <w:tc>
          <w:tcPr/>
          <w:p>
            <w:pPr>
              <w:pStyle w:val="Compact"/>
              <w:jc w:val="left"/>
            </w:pPr>
            <w:r>
              <w:t xml:space="preserve">Send Invitation (1)</w:t>
            </w:r>
          </w:p>
        </w:tc>
      </w:tr>
      <w:tr>
        <w:tc>
          <w:tcPr/>
          <w:p>
            <w:pPr>
              <w:pStyle w:val="Compact"/>
              <w:jc w:val="left"/>
            </w:pPr>
            <w:r>
              <w:t xml:space="preserve">AI settlement proposal</w:t>
            </w:r>
          </w:p>
        </w:tc>
        <w:tc>
          <w:tcPr/>
          <w:p>
            <w:pPr>
              <w:pStyle w:val="Compact"/>
              <w:jc w:val="left"/>
            </w:pPr>
            <w:r>
              <w:t xml:space="preserve">At impasse or on request, system generates fair proposal using XGBoost predictor + Groq rationale. Both parties see same proposal.</w:t>
            </w:r>
          </w:p>
        </w:tc>
        <w:tc>
          <w:tcPr/>
          <w:p>
            <w:pPr>
              <w:pStyle w:val="Compact"/>
              <w:jc w:val="left"/>
            </w:pPr>
            <w:r>
              <w:t xml:space="preserve">🧠 A1/A2</w:t>
            </w:r>
          </w:p>
        </w:tc>
        <w:tc>
          <w:tcPr/>
          <w:p>
            <w:pPr>
              <w:pStyle w:val="Compact"/>
              <w:jc w:val="left"/>
            </w:pPr>
            <w:r>
              <w:t xml:space="preserve">Request Proposal (1), Accept (1 each)</w:t>
            </w:r>
          </w:p>
        </w:tc>
      </w:tr>
      <w:tr>
        <w:tc>
          <w:tcPr/>
          <w:p>
            <w:pPr>
              <w:pStyle w:val="Compact"/>
              <w:jc w:val="left"/>
            </w:pPr>
            <w:r>
              <w:t xml:space="preserve">Predictive outcome</w:t>
            </w:r>
          </w:p>
        </w:tc>
        <w:tc>
          <w:tcPr/>
          <w:p>
            <w:pPr>
              <w:pStyle w:val="Compact"/>
              <w:jc w:val="left"/>
            </w:pPr>
            <w:r>
              <w:t xml:space="preserve">AI estimates probability of winning and award range (advisory).</w:t>
            </w:r>
          </w:p>
        </w:tc>
        <w:tc>
          <w:tcPr/>
          <w:p>
            <w:pPr>
              <w:pStyle w:val="Compact"/>
              <w:jc w:val="left"/>
            </w:pPr>
            <w:r>
              <w:t xml:space="preserve">🧠 A2</w:t>
            </w:r>
          </w:p>
        </w:tc>
        <w:tc>
          <w:tcPr/>
          <w:p>
            <w:pPr>
              <w:pStyle w:val="Compact"/>
              <w:jc w:val="left"/>
            </w:pPr>
            <w:r>
              <w:t xml:space="preserve">– (displayed automatically)</w:t>
            </w:r>
          </w:p>
        </w:tc>
      </w:tr>
      <w:tr>
        <w:tc>
          <w:tcPr/>
          <w:p>
            <w:pPr>
              <w:pStyle w:val="Compact"/>
              <w:jc w:val="left"/>
            </w:pPr>
            <w:r>
              <w:t xml:space="preserve">Arbitration case preparation</w:t>
            </w:r>
          </w:p>
        </w:tc>
        <w:tc>
          <w:tcPr/>
          <w:p>
            <w:pPr>
              <w:pStyle w:val="Compact"/>
              <w:jc w:val="left"/>
            </w:pPr>
            <w:r>
              <w:t xml:space="preserve">If mediation fails, click</w:t>
            </w:r>
            <w:r>
              <w:t xml:space="preserve"> </w:t>
            </w:r>
            <w:r>
              <w:t xml:space="preserve">“</w:t>
            </w:r>
            <w:r>
              <w:t xml:space="preserve">Prepare Arbitration Case</w:t>
            </w:r>
            <w:r>
              <w:t xml:space="preserve">”</w:t>
            </w:r>
            <w:r>
              <w:t xml:space="preserve">. System generates ICC/DIFC-LCIA/CRCICA case file (PDF).</w:t>
            </w:r>
          </w:p>
        </w:tc>
        <w:tc>
          <w:tcPr/>
          <w:p>
            <w:pPr>
              <w:pStyle w:val="Compact"/>
              <w:jc w:val="left"/>
            </w:pPr>
            <w:r>
              <w:t xml:space="preserve">🧠 A2</w:t>
            </w:r>
          </w:p>
        </w:tc>
        <w:tc>
          <w:tcPr/>
          <w:p>
            <w:pPr>
              <w:pStyle w:val="Compact"/>
              <w:jc w:val="left"/>
            </w:pPr>
            <w:r>
              <w:t xml:space="preserve">Prepare Case (1), Download (1)</w:t>
            </w:r>
          </w:p>
        </w:tc>
      </w:tr>
      <w:tr>
        <w:tc>
          <w:tcPr/>
          <w:p>
            <w:pPr>
              <w:pStyle w:val="Compact"/>
              <w:jc w:val="left"/>
            </w:pPr>
            <w:r>
              <w:t xml:space="preserve">SGTX fee dispute</w:t>
            </w:r>
          </w:p>
        </w:tc>
        <w:tc>
          <w:tcPr/>
          <w:p>
            <w:pPr>
              <w:pStyle w:val="Compact"/>
              <w:jc w:val="left"/>
            </w:pPr>
            <w:r>
              <w:t xml:space="preserve">Separate workflow:</w:t>
            </w:r>
            <w:r>
              <w:t xml:space="preserve"> </w:t>
            </w:r>
            <w:r>
              <w:t xml:space="preserve">“</w:t>
            </w:r>
            <w:r>
              <w:t xml:space="preserve">Dispute SGTX Fee</w:t>
            </w:r>
            <w:r>
              <w:t xml:space="preserve">”</w:t>
            </w:r>
            <w:r>
              <w:t xml:space="preserve"> </w:t>
            </w:r>
            <w:r>
              <w:t xml:space="preserve">from financial card. AI analyses fee calculation; escalates to multisig.</w:t>
            </w:r>
          </w:p>
        </w:tc>
        <w:tc>
          <w:tcPr/>
          <w:p>
            <w:pPr>
              <w:pStyle w:val="Compact"/>
              <w:jc w:val="left"/>
            </w:pPr>
            <w:r>
              <w:t xml:space="preserve">🧠 A2 analysis; 🧠 A3 multisig</w:t>
            </w:r>
          </w:p>
        </w:tc>
        <w:tc>
          <w:tcPr/>
          <w:p>
            <w:pPr>
              <w:pStyle w:val="Compact"/>
              <w:jc w:val="left"/>
            </w:pPr>
            <w:r>
              <w:t xml:space="preserve">Submit Dispute (1)</w:t>
            </w:r>
          </w:p>
        </w:tc>
      </w:tr>
    </w:tbl>
    <w:bookmarkEnd w:id="655"/>
    <w:bookmarkStart w:id="656" w:name="table-172"/>
    <w:p>
      <w:pPr>
        <w:pStyle w:val="3"/>
      </w:pPr>
      <w:r>
        <w:t xml:space="preserve">Table 172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KYB status</w:t>
            </w:r>
          </w:p>
        </w:tc>
        <w:tc>
          <w:tcPr/>
          <w:p>
            <w:pPr>
              <w:pStyle w:val="Compact"/>
              <w:jc w:val="left"/>
            </w:pPr>
            <w:r>
              <w:t xml:space="preserve">Current tier (1-3), verification status, expiry date. Upload missing documents (e.g., annual financial statements for re-KYC).</w:t>
            </w:r>
          </w:p>
        </w:tc>
        <w:tc>
          <w:tcPr/>
          <w:p>
            <w:pPr>
              <w:pStyle w:val="Compact"/>
              <w:jc w:val="left"/>
            </w:pPr>
            <w:r>
              <w:t xml:space="preserve">🧠 A2 extraction</w:t>
            </w:r>
          </w:p>
        </w:tc>
        <w:tc>
          <w:tcPr/>
          <w:p>
            <w:pPr>
              <w:pStyle w:val="Compact"/>
              <w:jc w:val="left"/>
            </w:pPr>
            <w:r>
              <w:t xml:space="preserve">Upload (1)</w:t>
            </w:r>
          </w:p>
        </w:tc>
      </w:tr>
      <w:tr>
        <w:tc>
          <w:tcPr/>
          <w:p>
            <w:pPr>
              <w:pStyle w:val="Compact"/>
              <w:jc w:val="left"/>
            </w:pPr>
            <w:r>
              <w:t xml:space="preserve">Sanctions alerts</w:t>
            </w:r>
          </w:p>
        </w:tc>
        <w:tc>
          <w:tcPr/>
          <w:p>
            <w:pPr>
              <w:pStyle w:val="Compact"/>
              <w:jc w:val="left"/>
            </w:pPr>
            <w:r>
              <w:t xml:space="preserve">If GNN detects proximity ≤2 hops, enhanced due diligence required. Shows explanation and required actions.</w:t>
            </w:r>
          </w:p>
        </w:tc>
        <w:tc>
          <w:tcPr/>
          <w:p>
            <w:pPr>
              <w:pStyle w:val="Compact"/>
              <w:jc w:val="left"/>
            </w:pPr>
            <w:r>
              <w:t xml:space="preserve">⚡ GNN (A2)</w:t>
            </w:r>
          </w:p>
        </w:tc>
        <w:tc>
          <w:tcPr/>
          <w:p>
            <w:pPr>
              <w:pStyle w:val="Compact"/>
              <w:jc w:val="left"/>
            </w:pPr>
            <w:r>
              <w:t xml:space="preserve">Request Human Review (1)</w:t>
            </w:r>
          </w:p>
        </w:tc>
      </w:tr>
      <w:tr>
        <w:tc>
          <w:tcPr/>
          <w:p>
            <w:pPr>
              <w:pStyle w:val="Compact"/>
              <w:jc w:val="left"/>
            </w:pPr>
            <w:r>
              <w:t xml:space="preserve">Regulatory reports</w:t>
            </w:r>
          </w:p>
        </w:tc>
        <w:tc>
          <w:tcPr/>
          <w:p>
            <w:pPr>
              <w:pStyle w:val="Compact"/>
              <w:jc w:val="left"/>
            </w:pPr>
            <w:r>
              <w:t xml:space="preserve">VAT/GST reports, trade statistics (downloadable).</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Consent management</w:t>
            </w:r>
          </w:p>
        </w:tc>
        <w:tc>
          <w:tcPr/>
          <w:p>
            <w:pPr>
              <w:pStyle w:val="Compact"/>
              <w:jc w:val="left"/>
            </w:pPr>
            <w:r>
              <w:t xml:space="preserve">Granular consent options (marketing, analytics, cross-border data transfer). Withdraw consent (effective immediately).</w:t>
            </w:r>
          </w:p>
        </w:tc>
        <w:tc>
          <w:tcPr/>
          <w:p>
            <w:pPr>
              <w:pStyle w:val="Compact"/>
              <w:jc w:val="left"/>
            </w:pPr>
            <w:r>
              <w:t xml:space="preserve">🧠 A1</w:t>
            </w:r>
          </w:p>
        </w:tc>
        <w:tc>
          <w:tcPr/>
          <w:p>
            <w:pPr>
              <w:pStyle w:val="Compact"/>
              <w:jc w:val="left"/>
            </w:pPr>
            <w:r>
              <w:t xml:space="preserve">Toggle (1)</w:t>
            </w:r>
          </w:p>
        </w:tc>
      </w:tr>
    </w:tbl>
    <w:bookmarkEnd w:id="656"/>
    <w:bookmarkStart w:id="657" w:name="table-173"/>
    <w:p>
      <w:pPr>
        <w:pStyle w:val="3"/>
      </w:pPr>
      <w:r>
        <w:t xml:space="preserve">Table 173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Task list</w:t>
            </w:r>
          </w:p>
        </w:tc>
        <w:tc>
          <w:tcPr/>
          <w:p>
            <w:pPr>
              <w:pStyle w:val="Compact"/>
              <w:jc w:val="left"/>
            </w:pPr>
            <w:r>
              <w:t xml:space="preserve">Tasks from tasks table where assigned_to_gtid = buyer’s GTID. Columns: Task Type (e.g.,</w:t>
            </w:r>
            <w:r>
              <w:t xml:space="preserve"> </w:t>
            </w:r>
            <w:r>
              <w:t xml:space="preserve">“</w:t>
            </w:r>
            <w:r>
              <w:t xml:space="preserve">Approve Contract</w:t>
            </w:r>
            <w:r>
              <w:t xml:space="preserve">”</w:t>
            </w:r>
            <w:r>
              <w:t xml:space="preserve">), USTN, Deadline, Priority (colour-coded).</w:t>
            </w:r>
          </w:p>
        </w:tc>
        <w:tc>
          <w:tcPr/>
          <w:p>
            <w:pPr>
              <w:pStyle w:val="Compact"/>
              <w:jc w:val="left"/>
            </w:pPr>
            <w:r>
              <w:t xml:space="preserve">🧠 A4 urgency scoring</w:t>
            </w:r>
          </w:p>
        </w:tc>
        <w:tc>
          <w:tcPr/>
          <w:p>
            <w:pPr>
              <w:pStyle w:val="Compact"/>
              <w:jc w:val="left"/>
            </w:pPr>
            <w:r>
              <w:t xml:space="preserve">–</w:t>
            </w:r>
          </w:p>
        </w:tc>
      </w:tr>
      <w:tr>
        <w:tc>
          <w:tcPr/>
          <w:p>
            <w:pPr>
              <w:pStyle w:val="Compact"/>
              <w:jc w:val="left"/>
            </w:pPr>
            <w:r>
              <w:t xml:space="preserve">Task detail</w:t>
            </w:r>
          </w:p>
        </w:tc>
        <w:tc>
          <w:tcPr/>
          <w:p>
            <w:pPr>
              <w:pStyle w:val="Compact"/>
              <w:jc w:val="left"/>
            </w:pPr>
            <w:r>
              <w:t xml:space="preserve">Shows full context, history of approvals (if chain). Buttons: Approve, Reject, Delegate.</w:t>
            </w:r>
          </w:p>
        </w:tc>
        <w:tc>
          <w:tcPr/>
          <w:p>
            <w:pPr>
              <w:pStyle w:val="Compact"/>
              <w:jc w:val="left"/>
            </w:pPr>
            <w:r>
              <w:t xml:space="preserve">–</w:t>
            </w:r>
          </w:p>
        </w:tc>
        <w:tc>
          <w:tcPr/>
          <w:p>
            <w:pPr>
              <w:pStyle w:val="Compact"/>
              <w:jc w:val="left"/>
            </w:pPr>
            <w:r>
              <w:t xml:space="preserve">Approve (1), Reject (1), Delegate (1)</w:t>
            </w:r>
          </w:p>
        </w:tc>
      </w:tr>
      <w:tr>
        <w:tc>
          <w:tcPr/>
          <w:p>
            <w:pPr>
              <w:pStyle w:val="Compact"/>
              <w:jc w:val="left"/>
            </w:pPr>
            <w:r>
              <w:t xml:space="preserve">Bulk approval (Expert Mode)</w:t>
            </w:r>
          </w:p>
        </w:tc>
        <w:tc>
          <w:tcPr/>
          <w:p>
            <w:pPr>
              <w:pStyle w:val="Compact"/>
              <w:jc w:val="left"/>
            </w:pPr>
            <w:r>
              <w:t xml:space="preserve">Select multiple tasks →</w:t>
            </w:r>
            <w:r>
              <w:t xml:space="preserve"> </w:t>
            </w:r>
            <w:r>
              <w:t xml:space="preserve">“</w:t>
            </w:r>
            <w:r>
              <w:t xml:space="preserve">Approve Selected</w:t>
            </w:r>
            <w:r>
              <w:t xml:space="preserve">”</w:t>
            </w:r>
            <w:r>
              <w:t xml:space="preserve"> </w:t>
            </w:r>
            <w:r>
              <w:t xml:space="preserve">(1 click).</w:t>
            </w:r>
          </w:p>
        </w:tc>
        <w:tc>
          <w:tcPr/>
          <w:p>
            <w:pPr>
              <w:pStyle w:val="Compact"/>
              <w:jc w:val="left"/>
            </w:pPr>
            <w:r>
              <w:t xml:space="preserve">–</w:t>
            </w:r>
          </w:p>
        </w:tc>
        <w:tc>
          <w:tcPr/>
          <w:p>
            <w:pPr>
              <w:pStyle w:val="Compact"/>
              <w:jc w:val="left"/>
            </w:pPr>
            <w:r>
              <w:t xml:space="preserve">–</w:t>
            </w:r>
          </w:p>
        </w:tc>
      </w:tr>
    </w:tbl>
    <w:bookmarkEnd w:id="657"/>
    <w:bookmarkStart w:id="658" w:name="table-174"/>
    <w:p>
      <w:pPr>
        <w:pStyle w:val="3"/>
      </w:pPr>
      <w:r>
        <w:t xml:space="preserve">Table 174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Activity Center</w:t>
            </w:r>
          </w:p>
        </w:tc>
        <w:tc>
          <w:tcPr/>
          <w:p>
            <w:pPr>
              <w:pStyle w:val="Compact"/>
              <w:jc w:val="left"/>
            </w:pPr>
            <w:r>
              <w:t xml:space="preserve">Chronological list of actions (who, what, when, result). Filterable by date, USTN, action type. Exportable (CSV, PDF, JSON).</w:t>
            </w:r>
          </w:p>
        </w:tc>
        <w:tc>
          <w:tcPr/>
          <w:p>
            <w:pPr>
              <w:pStyle w:val="Compact"/>
              <w:jc w:val="left"/>
            </w:pPr>
            <w:r>
              <w:t xml:space="preserve">🧠 A1 summarisation</w:t>
            </w:r>
          </w:p>
        </w:tc>
        <w:tc>
          <w:tcPr/>
          <w:p>
            <w:pPr>
              <w:pStyle w:val="Compact"/>
              <w:jc w:val="left"/>
            </w:pPr>
            <w:r>
              <w:t xml:space="preserve">Export (1)</w:t>
            </w:r>
          </w:p>
        </w:tc>
      </w:tr>
      <w:tr>
        <w:tc>
          <w:tcPr/>
          <w:p>
            <w:pPr>
              <w:pStyle w:val="Compact"/>
              <w:jc w:val="left"/>
            </w:pPr>
            <w:r>
              <w:t xml:space="preserve">Loom chain viewer</w:t>
            </w:r>
          </w:p>
        </w:tc>
        <w:tc>
          <w:tcPr/>
          <w:p>
            <w:pPr>
              <w:pStyle w:val="Compact"/>
              <w:jc w:val="left"/>
            </w:pPr>
            <w:r>
              <w:t xml:space="preserve">For a given USTN, download the Loom hash chain and verify integrity (recalculate hashes client-side).</w:t>
            </w:r>
          </w:p>
        </w:tc>
        <w:tc>
          <w:tcPr/>
          <w:p>
            <w:pPr>
              <w:pStyle w:val="Compact"/>
              <w:jc w:val="left"/>
            </w:pPr>
            <w:r>
              <w:t xml:space="preserve">–</w:t>
            </w:r>
          </w:p>
        </w:tc>
        <w:tc>
          <w:tcPr/>
          <w:p>
            <w:pPr>
              <w:pStyle w:val="Compact"/>
              <w:jc w:val="left"/>
            </w:pPr>
            <w:r>
              <w:t xml:space="preserve">Verify Chain (1)</w:t>
            </w:r>
          </w:p>
        </w:tc>
      </w:tr>
    </w:tbl>
    <w:bookmarkEnd w:id="658"/>
    <w:bookmarkStart w:id="659" w:name="table-175"/>
    <w:p>
      <w:pPr>
        <w:pStyle w:val="3"/>
      </w:pPr>
      <w:r>
        <w:t xml:space="preserve">Table 175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Sub-tab</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Users &amp; Roles</w:t>
            </w:r>
          </w:p>
        </w:tc>
        <w:tc>
          <w:tcPr/>
          <w:p>
            <w:pPr>
              <w:pStyle w:val="Compact"/>
              <w:jc w:val="left"/>
            </w:pPr>
            <w:r>
              <w:t xml:space="preserve">Invite employees, assign roles (Trade Manager, Finance Manager, Compliance Officer, etc.). Set permissions and data scopes (e.g., hide cost components).</w:t>
            </w:r>
          </w:p>
        </w:tc>
        <w:tc>
          <w:tcPr/>
          <w:p>
            <w:pPr>
              <w:pStyle w:val="Compact"/>
              <w:jc w:val="left"/>
            </w:pPr>
            <w:r>
              <w:t xml:space="preserve">Invite (1), Edit Role (1)</w:t>
            </w:r>
          </w:p>
        </w:tc>
      </w:tr>
      <w:tr>
        <w:tc>
          <w:tcPr/>
          <w:p>
            <w:pPr>
              <w:pStyle w:val="Compact"/>
              <w:jc w:val="left"/>
            </w:pPr>
            <w:r>
              <w:t xml:space="preserve">Workspaces</w:t>
            </w:r>
          </w:p>
        </w:tc>
        <w:tc>
          <w:tcPr/>
          <w:p>
            <w:pPr>
              <w:pStyle w:val="Compact"/>
              <w:jc w:val="left"/>
            </w:pPr>
            <w:r>
              <w:t xml:space="preserve">For multi-company setups (holding company + subsidiaries). Switch context, manage sharing permissions.</w:t>
            </w:r>
          </w:p>
        </w:tc>
        <w:tc>
          <w:tcPr/>
          <w:p>
            <w:pPr>
              <w:pStyle w:val="Compact"/>
              <w:jc w:val="left"/>
            </w:pPr>
            <w:r>
              <w:t xml:space="preserve">Add Workspace (1), Switch (1)</w:t>
            </w:r>
          </w:p>
        </w:tc>
      </w:tr>
      <w:tr>
        <w:tc>
          <w:tcPr/>
          <w:p>
            <w:pPr>
              <w:pStyle w:val="Compact"/>
              <w:jc w:val="left"/>
            </w:pPr>
            <w:r>
              <w:t xml:space="preserve">Settings</w:t>
            </w:r>
          </w:p>
        </w:tc>
        <w:tc>
          <w:tcPr/>
          <w:p>
            <w:pPr>
              <w:pStyle w:val="Compact"/>
              <w:jc w:val="left"/>
            </w:pPr>
            <w:r>
              <w:t xml:space="preserve">Tenant profile (legal name, logo, branding), notification preferences (quiet hours, digest settings), default incoterm, preferred language.</w:t>
            </w:r>
          </w:p>
        </w:tc>
        <w:tc>
          <w:tcPr/>
          <w:p>
            <w:pPr>
              <w:pStyle w:val="Compact"/>
              <w:jc w:val="left"/>
            </w:pPr>
            <w:r>
              <w:t xml:space="preserve">Save (1)</w:t>
            </w:r>
          </w:p>
        </w:tc>
      </w:tr>
      <w:tr>
        <w:tc>
          <w:tcPr/>
          <w:p>
            <w:pPr>
              <w:pStyle w:val="Compact"/>
              <w:jc w:val="left"/>
            </w:pPr>
            <w:r>
              <w:t xml:space="preserve">Integrations</w:t>
            </w:r>
          </w:p>
        </w:tc>
        <w:tc>
          <w:tcPr/>
          <w:p>
            <w:pPr>
              <w:pStyle w:val="Compact"/>
              <w:jc w:val="left"/>
            </w:pPr>
            <w:r>
              <w:t xml:space="preserve">API key management for marketplace partners (if any). View usage analytics.</w:t>
            </w:r>
          </w:p>
        </w:tc>
        <w:tc>
          <w:tcPr/>
          <w:p>
            <w:pPr>
              <w:pStyle w:val="Compact"/>
              <w:jc w:val="left"/>
            </w:pPr>
            <w:r>
              <w:t xml:space="preserve">Generate Key (1), Revoke (1)</w:t>
            </w:r>
          </w:p>
        </w:tc>
      </w:tr>
      <w:tr>
        <w:tc>
          <w:tcPr/>
          <w:p>
            <w:pPr>
              <w:pStyle w:val="Compact"/>
              <w:jc w:val="left"/>
            </w:pPr>
            <w:r>
              <w:t xml:space="preserve">Exit Centre</w:t>
            </w:r>
          </w:p>
        </w:tc>
        <w:tc>
          <w:tcPr/>
          <w:p>
            <w:pPr>
              <w:pStyle w:val="Compact"/>
              <w:jc w:val="left"/>
            </w:pPr>
            <w:r>
              <w:t xml:space="preserve">Export all tenant data (GDPR/PDPL portability). Request account closure (with retention period).</w:t>
            </w:r>
          </w:p>
        </w:tc>
        <w:tc>
          <w:tcPr/>
          <w:p>
            <w:pPr>
              <w:pStyle w:val="Compact"/>
              <w:jc w:val="left"/>
            </w:pPr>
            <w:r>
              <w:t xml:space="preserve">Export Data (1), Request Closure (1)</w:t>
            </w:r>
          </w:p>
        </w:tc>
      </w:tr>
    </w:tbl>
    <w:bookmarkEnd w:id="659"/>
    <w:bookmarkStart w:id="660" w:name="table-176"/>
    <w:p>
      <w:pPr>
        <w:pStyle w:val="3"/>
      </w:pPr>
      <w:r>
        <w:t xml:space="preserve">Table 176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Sign contract</w:t>
            </w:r>
          </w:p>
        </w:tc>
        <w:tc>
          <w:tcPr/>
          <w:p>
            <w:pPr>
              <w:pStyle w:val="Compact"/>
              <w:jc w:val="left"/>
            </w:pPr>
            <w:r>
              <w:t xml:space="preserve">“</w:t>
            </w:r>
            <w:r>
              <w:t xml:space="preserve">Sign contract for USTN SGTX-EG-001 – deadline 14:00 UTC</w:t>
            </w:r>
            <w:r>
              <w:t xml:space="preserve">”</w:t>
            </w:r>
          </w:p>
        </w:tc>
        <w:tc>
          <w:tcPr/>
          <w:p>
            <w:pPr>
              <w:pStyle w:val="Compact"/>
              <w:jc w:val="left"/>
            </w:pPr>
            <w:r>
              <w:t xml:space="preserve">Sign Now</w:t>
            </w:r>
          </w:p>
        </w:tc>
      </w:tr>
      <w:tr>
        <w:tc>
          <w:tcPr/>
          <w:p>
            <w:pPr>
              <w:pStyle w:val="Compact"/>
              <w:jc w:val="left"/>
            </w:pPr>
            <w:r>
              <w:t xml:space="preserve">90 (High)</w:t>
            </w:r>
          </w:p>
        </w:tc>
        <w:tc>
          <w:tcPr/>
          <w:p>
            <w:pPr>
              <w:pStyle w:val="Compact"/>
              <w:jc w:val="left"/>
            </w:pPr>
            <w:r>
              <w:t xml:space="preserve">Pay Stage 1 (if buyer responsible per incoterm)</w:t>
            </w:r>
          </w:p>
        </w:tc>
        <w:tc>
          <w:tcPr/>
          <w:p>
            <w:pPr>
              <w:pStyle w:val="Compact"/>
              <w:jc w:val="left"/>
            </w:pPr>
            <w:r>
              <w:t xml:space="preserve">“</w:t>
            </w:r>
            <w:r>
              <w:t xml:space="preserve">Pay import duties and VAT for USTN SGTX-EG-002</w:t>
            </w:r>
            <w:r>
              <w:t xml:space="preserve">”</w:t>
            </w:r>
          </w:p>
        </w:tc>
        <w:tc>
          <w:tcPr/>
          <w:p>
            <w:pPr>
              <w:pStyle w:val="Compact"/>
              <w:jc w:val="left"/>
            </w:pPr>
            <w:r>
              <w:t xml:space="preserve">Pay Now</w:t>
            </w:r>
          </w:p>
        </w:tc>
      </w:tr>
      <w:tr>
        <w:tc>
          <w:tcPr/>
          <w:p>
            <w:pPr>
              <w:pStyle w:val="Compact"/>
              <w:jc w:val="left"/>
            </w:pPr>
            <w:r>
              <w:t xml:space="preserve">85 (High)</w:t>
            </w:r>
          </w:p>
        </w:tc>
        <w:tc>
          <w:tcPr/>
          <w:p>
            <w:pPr>
              <w:pStyle w:val="Compact"/>
              <w:jc w:val="left"/>
            </w:pPr>
            <w:r>
              <w:t xml:space="preserve">Dispute response</w:t>
            </w:r>
          </w:p>
        </w:tc>
        <w:tc>
          <w:tcPr/>
          <w:p>
            <w:pPr>
              <w:pStyle w:val="Compact"/>
              <w:jc w:val="left"/>
            </w:pPr>
            <w:r>
              <w:t xml:space="preserve">“</w:t>
            </w:r>
            <w:r>
              <w:t xml:space="preserve">Seller responded to dispute DSP-001 – review offer</w:t>
            </w:r>
            <w:r>
              <w:t xml:space="preserve">”</w:t>
            </w:r>
          </w:p>
        </w:tc>
        <w:tc>
          <w:tcPr/>
          <w:p>
            <w:pPr>
              <w:pStyle w:val="Compact"/>
              <w:jc w:val="left"/>
            </w:pPr>
            <w:r>
              <w:t xml:space="preserve">Review</w:t>
            </w:r>
          </w:p>
        </w:tc>
      </w:tr>
      <w:tr>
        <w:tc>
          <w:tcPr/>
          <w:p>
            <w:pPr>
              <w:pStyle w:val="Compact"/>
              <w:jc w:val="left"/>
            </w:pPr>
            <w:r>
              <w:t xml:space="preserve">75 (Medium)</w:t>
            </w:r>
          </w:p>
        </w:tc>
        <w:tc>
          <w:tcPr/>
          <w:p>
            <w:pPr>
              <w:pStyle w:val="Compact"/>
              <w:jc w:val="left"/>
            </w:pPr>
            <w:r>
              <w:t xml:space="preserve">Document missing</w:t>
            </w:r>
          </w:p>
        </w:tc>
        <w:tc>
          <w:tcPr/>
          <w:p>
            <w:pPr>
              <w:pStyle w:val="Compact"/>
              <w:jc w:val="left"/>
            </w:pPr>
            <w:r>
              <w:t xml:space="preserve">“</w:t>
            </w:r>
            <w:r>
              <w:t xml:space="preserve">Phytosanitary certificate missing – vessel arrives in 48h</w:t>
            </w:r>
            <w:r>
              <w:t xml:space="preserve">”</w:t>
            </w:r>
          </w:p>
        </w:tc>
        <w:tc>
          <w:tcPr/>
          <w:p>
            <w:pPr>
              <w:pStyle w:val="Compact"/>
              <w:jc w:val="left"/>
            </w:pPr>
            <w:r>
              <w:t xml:space="preserve">Upload</w:t>
            </w:r>
          </w:p>
        </w:tc>
      </w:tr>
      <w:tr>
        <w:tc>
          <w:tcPr/>
          <w:p>
            <w:pPr>
              <w:pStyle w:val="Compact"/>
              <w:jc w:val="left"/>
            </w:pPr>
            <w:r>
              <w:t xml:space="preserve">70 (Medium)</w:t>
            </w:r>
          </w:p>
        </w:tc>
        <w:tc>
          <w:tcPr/>
          <w:p>
            <w:pPr>
              <w:pStyle w:val="Compact"/>
              <w:jc w:val="left"/>
            </w:pPr>
            <w:r>
              <w:t xml:space="preserve">QC report</w:t>
            </w:r>
          </w:p>
        </w:tc>
        <w:tc>
          <w:tcPr/>
          <w:p>
            <w:pPr>
              <w:pStyle w:val="Compact"/>
              <w:jc w:val="left"/>
            </w:pPr>
            <w:r>
              <w:t xml:space="preserve">“</w:t>
            </w:r>
            <w:r>
              <w:t xml:space="preserve">QC report CONDITIONAL – action plan required</w:t>
            </w:r>
            <w:r>
              <w:t xml:space="preserve">”</w:t>
            </w:r>
          </w:p>
        </w:tc>
        <w:tc>
          <w:tcPr/>
          <w:p>
            <w:pPr>
              <w:pStyle w:val="Compact"/>
              <w:jc w:val="left"/>
            </w:pPr>
            <w:r>
              <w:t xml:space="preserve">Review Plan</w:t>
            </w:r>
          </w:p>
        </w:tc>
      </w:tr>
      <w:tr>
        <w:tc>
          <w:tcPr/>
          <w:p>
            <w:pPr>
              <w:pStyle w:val="Compact"/>
              <w:jc w:val="left"/>
            </w:pPr>
            <w:r>
              <w:t xml:space="preserve">60 (Medium)</w:t>
            </w:r>
          </w:p>
        </w:tc>
        <w:tc>
          <w:tcPr/>
          <w:p>
            <w:pPr>
              <w:pStyle w:val="Compact"/>
              <w:jc w:val="left"/>
            </w:pPr>
            <w:r>
              <w:t xml:space="preserve">Financing bid window</w:t>
            </w:r>
          </w:p>
        </w:tc>
        <w:tc>
          <w:tcPr/>
          <w:p>
            <w:pPr>
              <w:pStyle w:val="Compact"/>
              <w:jc w:val="left"/>
            </w:pPr>
            <w:r>
              <w:t xml:space="preserve">“</w:t>
            </w:r>
            <w:r>
              <w:t xml:space="preserve">Financing request FR001 – bidding window closes in 4h</w:t>
            </w:r>
            <w:r>
              <w:t xml:space="preserve">”</w:t>
            </w:r>
          </w:p>
        </w:tc>
        <w:tc>
          <w:tcPr/>
          <w:p>
            <w:pPr>
              <w:pStyle w:val="Compact"/>
              <w:jc w:val="left"/>
            </w:pPr>
            <w:r>
              <w:t xml:space="preserve">View Bids</w:t>
            </w:r>
          </w:p>
        </w:tc>
      </w:tr>
      <w:tr>
        <w:tc>
          <w:tcPr/>
          <w:p>
            <w:pPr>
              <w:pStyle w:val="Compact"/>
              <w:jc w:val="left"/>
            </w:pPr>
            <w:r>
              <w:t xml:space="preserve">30 (Low)</w:t>
            </w:r>
          </w:p>
        </w:tc>
        <w:tc>
          <w:tcPr/>
          <w:p>
            <w:pPr>
              <w:pStyle w:val="Compact"/>
              <w:jc w:val="left"/>
            </w:pPr>
            <w:r>
              <w:t xml:space="preserve">Distressed offer</w:t>
            </w:r>
          </w:p>
        </w:tc>
        <w:tc>
          <w:tcPr/>
          <w:p>
            <w:pPr>
              <w:pStyle w:val="Compact"/>
              <w:jc w:val="left"/>
            </w:pPr>
            <w:r>
              <w:t xml:space="preserve">“</w:t>
            </w:r>
            <w:r>
              <w:t xml:space="preserve">Distressed lot offer accepted – microcontract ready</w:t>
            </w:r>
            <w:r>
              <w:t xml:space="preserve">”</w:t>
            </w:r>
          </w:p>
        </w:tc>
        <w:tc>
          <w:tcPr/>
          <w:p>
            <w:pPr>
              <w:pStyle w:val="Compact"/>
              <w:jc w:val="left"/>
            </w:pPr>
            <w:r>
              <w:t xml:space="preserve">Sign Microcontract</w:t>
            </w:r>
          </w:p>
        </w:tc>
      </w:tr>
      <w:tr>
        <w:tc>
          <w:tcPr/>
          <w:p>
            <w:pPr>
              <w:pStyle w:val="Compact"/>
              <w:jc w:val="left"/>
            </w:pPr>
            <w:r>
              <w:t xml:space="preserve">20 (Low)</w:t>
            </w:r>
          </w:p>
        </w:tc>
        <w:tc>
          <w:tcPr/>
          <w:p>
            <w:pPr>
              <w:pStyle w:val="Compact"/>
              <w:jc w:val="left"/>
            </w:pPr>
            <w:r>
              <w:t xml:space="preserve">Shipment delivered</w:t>
            </w:r>
          </w:p>
        </w:tc>
        <w:tc>
          <w:tcPr/>
          <w:p>
            <w:pPr>
              <w:pStyle w:val="Compact"/>
              <w:jc w:val="left"/>
            </w:pPr>
            <w:r>
              <w:t xml:space="preserve">“</w:t>
            </w:r>
            <w:r>
              <w:t xml:space="preserve">USTN SGTX-EG-003 has been delivered</w:t>
            </w:r>
            <w:r>
              <w:t xml:space="preserve">”</w:t>
            </w:r>
          </w:p>
        </w:tc>
        <w:tc>
          <w:tcPr/>
          <w:p>
            <w:pPr>
              <w:pStyle w:val="Compact"/>
              <w:jc w:val="left"/>
            </w:pPr>
            <w:r>
              <w:t xml:space="preserve">View</w:t>
            </w:r>
          </w:p>
        </w:tc>
      </w:tr>
    </w:tbl>
    <w:bookmarkEnd w:id="660"/>
    <w:bookmarkStart w:id="661" w:name="table-177"/>
    <w:p>
      <w:pPr>
        <w:pStyle w:val="3"/>
      </w:pPr>
      <w:r>
        <w:t xml:space="preserve">Table 177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Data Source</w:t>
            </w:r>
          </w:p>
        </w:tc>
        <w:tc>
          <w:tcPr/>
          <w:p>
            <w:pPr>
              <w:pStyle w:val="Compact"/>
              <w:jc w:val="left"/>
            </w:pPr>
            <w:r>
              <w:t xml:space="preserve">AI Enhancement</w:t>
            </w:r>
          </w:p>
        </w:tc>
      </w:tr>
      <w:tr>
        <w:tc>
          <w:tcPr/>
          <w:p>
            <w:pPr>
              <w:pStyle w:val="Compact"/>
              <w:jc w:val="left"/>
            </w:pPr>
            <w:r>
              <w:t xml:space="preserve">USTN</w:t>
            </w:r>
          </w:p>
        </w:tc>
        <w:tc>
          <w:tcPr/>
          <w:p>
            <w:pPr>
              <w:pStyle w:val="Compact"/>
              <w:jc w:val="left"/>
            </w:pPr>
            <w:r>
              <w:t xml:space="preserve">shipments.ustn</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shipments.status</w:t>
            </w:r>
          </w:p>
        </w:tc>
        <w:tc>
          <w:tcPr/>
          <w:p>
            <w:pPr>
              <w:pStyle w:val="Compact"/>
              <w:jc w:val="left"/>
            </w:pPr>
            <w:r>
              <w:t xml:space="preserve">Colour badge with Groq tooltip on hover</w:t>
            </w:r>
          </w:p>
        </w:tc>
      </w:tr>
      <w:tr>
        <w:tc>
          <w:tcPr/>
          <w:p>
            <w:pPr>
              <w:pStyle w:val="Compact"/>
              <w:jc w:val="left"/>
            </w:pPr>
            <w:r>
              <w:t xml:space="preserve">Vessel / Transport</w:t>
            </w:r>
          </w:p>
        </w:tc>
        <w:tc>
          <w:tcPr/>
          <w:p>
            <w:pPr>
              <w:pStyle w:val="Compact"/>
              <w:jc w:val="left"/>
            </w:pPr>
            <w:r>
              <w:t xml:space="preserve">shipments.vessel_name or</w:t>
            </w:r>
            <w:r>
              <w:t xml:space="preserve"> </w:t>
            </w:r>
            <w:r>
              <w:t xml:space="preserve">“</w:t>
            </w:r>
            <w:r>
              <w:t xml:space="preserve">Trucking</w:t>
            </w:r>
            <w:r>
              <w:t xml:space="preserve">”</w:t>
            </w:r>
          </w:p>
        </w:tc>
        <w:tc>
          <w:tcPr/>
          <w:p>
            <w:pPr>
              <w:pStyle w:val="Compact"/>
              <w:jc w:val="left"/>
            </w:pPr>
            <w:r>
              <w:t xml:space="preserve">–</w:t>
            </w:r>
          </w:p>
        </w:tc>
      </w:tr>
      <w:tr>
        <w:tc>
          <w:tcPr/>
          <w:p>
            <w:pPr>
              <w:pStyle w:val="Compact"/>
              <w:jc w:val="left"/>
            </w:pPr>
            <w:r>
              <w:t xml:space="preserve">ETD</w:t>
            </w:r>
          </w:p>
        </w:tc>
        <w:tc>
          <w:tcPr/>
          <w:p>
            <w:pPr>
              <w:pStyle w:val="Compact"/>
              <w:jc w:val="left"/>
            </w:pPr>
            <w:r>
              <w:t xml:space="preserve">shipments.etd</w:t>
            </w:r>
          </w:p>
        </w:tc>
        <w:tc>
          <w:tcPr/>
          <w:p>
            <w:pPr>
              <w:pStyle w:val="Compact"/>
              <w:jc w:val="left"/>
            </w:pPr>
            <w:r>
              <w:t xml:space="preserve">–</w:t>
            </w:r>
          </w:p>
        </w:tc>
      </w:tr>
      <w:tr>
        <w:tc>
          <w:tcPr/>
          <w:p>
            <w:pPr>
              <w:pStyle w:val="Compact"/>
              <w:jc w:val="left"/>
            </w:pPr>
            <w:r>
              <w:t xml:space="preserve">ETA</w:t>
            </w:r>
          </w:p>
        </w:tc>
        <w:tc>
          <w:tcPr/>
          <w:p>
            <w:pPr>
              <w:pStyle w:val="Compact"/>
              <w:jc w:val="left"/>
            </w:pPr>
            <w:r>
              <w:t xml:space="preserve">shipments.eta</w:t>
            </w:r>
          </w:p>
        </w:tc>
        <w:tc>
          <w:tcPr/>
          <w:p>
            <w:pPr>
              <w:pStyle w:val="Compact"/>
              <w:jc w:val="left"/>
            </w:pPr>
            <w:r>
              <w:t xml:space="preserve">–</w:t>
            </w:r>
          </w:p>
        </w:tc>
      </w:tr>
      <w:tr>
        <w:tc>
          <w:tcPr/>
          <w:p>
            <w:pPr>
              <w:pStyle w:val="Compact"/>
              <w:jc w:val="left"/>
            </w:pPr>
            <w:r>
              <w:t xml:space="preserve">Seller Name</w:t>
            </w:r>
          </w:p>
        </w:tc>
        <w:tc>
          <w:tcPr/>
          <w:p>
            <w:pPr>
              <w:pStyle w:val="Compact"/>
              <w:jc w:val="left"/>
            </w:pPr>
            <w:r>
              <w:t xml:space="preserve">Resolved from exporter_gtid</w:t>
            </w:r>
          </w:p>
        </w:tc>
        <w:tc>
          <w:tcPr/>
          <w:p>
            <w:pPr>
              <w:pStyle w:val="Compact"/>
              <w:jc w:val="left"/>
            </w:pPr>
            <w:r>
              <w:t xml:space="preserve">🧠 A1 trust portrait on click</w:t>
            </w:r>
          </w:p>
        </w:tc>
      </w:tr>
      <w:tr>
        <w:tc>
          <w:tcPr/>
          <w:p>
            <w:pPr>
              <w:pStyle w:val="Compact"/>
              <w:jc w:val="left"/>
            </w:pPr>
            <w:r>
              <w:t xml:space="preserve">Customs Readiness</w:t>
            </w:r>
          </w:p>
        </w:tc>
        <w:tc>
          <w:tcPr/>
          <w:p>
            <w:pPr>
              <w:pStyle w:val="Compact"/>
              <w:jc w:val="left"/>
            </w:pPr>
            <w:r>
              <w:t xml:space="preserve">RIA-driven document checklist</w:t>
            </w:r>
          </w:p>
        </w:tc>
        <w:tc>
          <w:tcPr/>
          <w:p>
            <w:pPr>
              <w:pStyle w:val="Compact"/>
              <w:jc w:val="left"/>
            </w:pPr>
            <w:r>
              <w:t xml:space="preserve">Traffic light (green/yellow/red)</w:t>
            </w:r>
          </w:p>
        </w:tc>
      </w:tr>
      <w:tr>
        <w:tc>
          <w:tcPr/>
          <w:p>
            <w:pPr>
              <w:pStyle w:val="Compact"/>
              <w:jc w:val="left"/>
            </w:pPr>
            <w:r>
              <w:t xml:space="preserve">Documents Missing</w:t>
            </w:r>
          </w:p>
        </w:tc>
        <w:tc>
          <w:tcPr/>
          <w:p>
            <w:pPr>
              <w:pStyle w:val="Compact"/>
              <w:jc w:val="left"/>
            </w:pPr>
            <w:r>
              <w:t xml:space="preserve">Count of required docs not in documentswhere ustn = …</w:t>
            </w:r>
          </w:p>
        </w:tc>
        <w:tc>
          <w:tcPr/>
          <w:p>
            <w:pPr>
              <w:pStyle w:val="Compact"/>
              <w:jc w:val="left"/>
            </w:pPr>
            <w:r>
              <w:t xml:space="preserve">–</w:t>
            </w:r>
          </w:p>
        </w:tc>
      </w:tr>
      <w:tr>
        <w:tc>
          <w:tcPr/>
          <w:p>
            <w:pPr>
              <w:pStyle w:val="Compact"/>
              <w:jc w:val="left"/>
            </w:pPr>
            <w:r>
              <w:t xml:space="preserve">Risk Score</w:t>
            </w:r>
          </w:p>
        </w:tc>
        <w:tc>
          <w:tcPr/>
          <w:p>
            <w:pPr>
              <w:pStyle w:val="Compact"/>
              <w:jc w:val="left"/>
            </w:pPr>
            <w:r>
              <w:t xml:space="preserve">shipments.risk_score</w:t>
            </w:r>
          </w:p>
        </w:tc>
        <w:tc>
          <w:tcPr/>
          <w:p>
            <w:pPr>
              <w:pStyle w:val="Compact"/>
              <w:jc w:val="left"/>
            </w:pPr>
            <w:r>
              <w:t xml:space="preserve">🧠 A2 (coloured badge)</w:t>
            </w:r>
          </w:p>
        </w:tc>
      </w:tr>
      <w:tr>
        <w:tc>
          <w:tcPr/>
          <w:p>
            <w:pPr>
              <w:pStyle w:val="Compact"/>
              <w:jc w:val="left"/>
            </w:pPr>
            <w:r>
              <w:t xml:space="preserve">Actions</w:t>
            </w:r>
          </w:p>
        </w:tc>
        <w:tc>
          <w:tcPr/>
          <w:p>
            <w:pPr>
              <w:pStyle w:val="Compact"/>
              <w:jc w:val="left"/>
            </w:pPr>
            <w:r>
              <w:t xml:space="preserve">Buttons: Request Document, File Dispute, View TCC</w:t>
            </w:r>
          </w:p>
        </w:tc>
        <w:tc>
          <w:tcPr/>
          <w:p>
            <w:pPr>
              <w:pStyle w:val="Compact"/>
              <w:jc w:val="left"/>
            </w:pPr>
            <w:r>
              <w:t xml:space="preserve">–</w:t>
            </w:r>
          </w:p>
        </w:tc>
      </w:tr>
    </w:tbl>
    <w:bookmarkEnd w:id="661"/>
    <w:bookmarkStart w:id="662" w:name="table-178"/>
    <w:p>
      <w:pPr>
        <w:pStyle w:val="3"/>
      </w:pPr>
      <w:r>
        <w:t xml:space="preserve">Table 178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Autocomplete, Smart Inbox titles, tenant messages, AI Container Advisor, negotiation bot, settlement proposal</w:t>
            </w:r>
          </w:p>
        </w:tc>
        <w:tc>
          <w:tcPr/>
          <w:p>
            <w:pPr>
              <w:pStyle w:val="Compact"/>
              <w:jc w:val="left"/>
            </w:pPr>
            <w:r>
              <w:t xml:space="preserve">Cannot block actions; only suggests</w:t>
            </w:r>
          </w:p>
        </w:tc>
      </w:tr>
      <w:tr>
        <w:tc>
          <w:tcPr/>
          <w:p>
            <w:pPr>
              <w:pStyle w:val="Compact"/>
              <w:jc w:val="left"/>
            </w:pPr>
            <w:r>
              <w:t xml:space="preserve">🧠 A2 (Constraining)</w:t>
            </w:r>
          </w:p>
        </w:tc>
        <w:tc>
          <w:tcPr/>
          <w:p>
            <w:pPr>
              <w:pStyle w:val="Compact"/>
              <w:jc w:val="left"/>
            </w:pPr>
            <w:r>
              <w:t xml:space="preserve">Product Form Agent, RIA, incoterm validation, dual-use screening, document verification, lab results, evidence compilation</w:t>
            </w:r>
          </w:p>
        </w:tc>
        <w:tc>
          <w:tcPr/>
          <w:p>
            <w:pPr>
              <w:pStyle w:val="Compact"/>
              <w:jc w:val="left"/>
            </w:pPr>
            <w:r>
              <w:t xml:space="preserve">Can block with CONDITIONAL; requires human to resolve</w:t>
            </w:r>
          </w:p>
        </w:tc>
      </w:tr>
      <w:tr>
        <w:tc>
          <w:tcPr/>
          <w:p>
            <w:pPr>
              <w:pStyle w:val="Compact"/>
              <w:jc w:val="left"/>
            </w:pPr>
            <w:r>
              <w:t xml:space="preserve">🧠 A3 (Escalation)</w:t>
            </w:r>
          </w:p>
        </w:tc>
        <w:tc>
          <w:tcPr/>
          <w:p>
            <w:pPr>
              <w:pStyle w:val="Compact"/>
              <w:jc w:val="left"/>
            </w:pPr>
            <w:r>
              <w:t xml:space="preserve">Negotiation deadlock, high-risk amendments, third-party expert invitation</w:t>
            </w:r>
          </w:p>
        </w:tc>
        <w:tc>
          <w:tcPr/>
          <w:p>
            <w:pPr>
              <w:pStyle w:val="Compact"/>
              <w:jc w:val="left"/>
            </w:pPr>
            <w:r>
              <w:t xml:space="preserve">Forces human review; cannot decide autonomously</w:t>
            </w:r>
          </w:p>
        </w:tc>
      </w:tr>
      <w:tr>
        <w:tc>
          <w:tcPr/>
          <w:p>
            <w:pPr>
              <w:pStyle w:val="Compact"/>
              <w:jc w:val="left"/>
            </w:pPr>
            <w:r>
              <w:t xml:space="preserve">🧠 A4 (Governance)</w:t>
            </w:r>
          </w:p>
        </w:tc>
        <w:tc>
          <w:tcPr/>
          <w:p>
            <w:pPr>
              <w:pStyle w:val="Compact"/>
              <w:jc w:val="left"/>
            </w:pPr>
            <w:r>
              <w:t xml:space="preserve">Fee calculation, digital signatures, auto-milestones, dispute FeeLock freeze</w:t>
            </w:r>
          </w:p>
        </w:tc>
        <w:tc>
          <w:tcPr/>
          <w:p>
            <w:pPr>
              <w:pStyle w:val="Compact"/>
              <w:jc w:val="left"/>
            </w:pPr>
            <w:r>
              <w:t xml:space="preserve">Auto-executes but only within constitutional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suggests alternative sellers, never recommends</w:t>
            </w:r>
            <w:r>
              <w:t xml:space="preserve"> </w:t>
            </w:r>
            <w:r>
              <w:t xml:space="preserve">“</w:t>
            </w:r>
            <w:r>
              <w:t xml:space="preserve">other buyers liked</w:t>
            </w:r>
            <w:r>
              <w:t xml:space="preserve">”</w:t>
            </w:r>
            <w:r>
              <w:t xml:space="preserve">, never ranks counterparties, never shows</w:t>
            </w:r>
            <w:r>
              <w:t xml:space="preserve"> </w:t>
            </w:r>
            <w:r>
              <w:t xml:space="preserve">“</w:t>
            </w:r>
            <w:r>
              <w:t xml:space="preserve">you may also want to trade with X</w:t>
            </w:r>
            <w:r>
              <w:t xml:space="preserve">”</w:t>
            </w:r>
          </w:p>
        </w:tc>
      </w:tr>
    </w:tbl>
    <w:bookmarkEnd w:id="662"/>
    <w:bookmarkStart w:id="663" w:name="table-179"/>
    <w:p>
      <w:pPr>
        <w:pStyle w:val="3"/>
      </w:pPr>
      <w:r>
        <w:t xml:space="preserve">Table 179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Activity</w:t>
            </w:r>
          </w:p>
        </w:tc>
        <w:tc>
          <w:tcPr/>
          <w:p>
            <w:pPr>
              <w:pStyle w:val="Compact"/>
              <w:jc w:val="left"/>
            </w:pPr>
            <w:r>
              <w:t xml:space="preserve">Minimum Clicks</w:t>
            </w:r>
          </w:p>
        </w:tc>
        <w:tc>
          <w:tcPr/>
          <w:p>
            <w:pPr>
              <w:pStyle w:val="Compact"/>
              <w:jc w:val="left"/>
            </w:pPr>
            <w:r>
              <w:t xml:space="preserve">Voice Alternative</w:t>
            </w:r>
          </w:p>
        </w:tc>
      </w:tr>
      <w:tr>
        <w:tc>
          <w:tcPr/>
          <w:p>
            <w:pPr>
              <w:pStyle w:val="Compact"/>
              <w:jc w:val="left"/>
            </w:pPr>
            <w:r>
              <w:t xml:space="preserve">Create trade request (excluding data entry)</w:t>
            </w:r>
          </w:p>
        </w:tc>
        <w:tc>
          <w:tcPr/>
          <w:p>
            <w:pPr>
              <w:pStyle w:val="Compact"/>
              <w:jc w:val="left"/>
            </w:pPr>
            <w:r>
              <w:t xml:space="preserve">7</w:t>
            </w:r>
          </w:p>
        </w:tc>
        <w:tc>
          <w:tcPr/>
          <w:p>
            <w:pPr>
              <w:pStyle w:val="Compact"/>
              <w:jc w:val="left"/>
            </w:pPr>
            <w:r>
              <w:t xml:space="preserve">No (data entry needed)</w:t>
            </w:r>
          </w:p>
        </w:tc>
      </w:tr>
      <w:tr>
        <w:tc>
          <w:tcPr/>
          <w:p>
            <w:pPr>
              <w:pStyle w:val="Compact"/>
              <w:jc w:val="left"/>
            </w:pPr>
            <w:r>
              <w:t xml:space="preserve">Accept quote (no negotiation)</w:t>
            </w:r>
          </w:p>
        </w:tc>
        <w:tc>
          <w:tcPr/>
          <w:p>
            <w:pPr>
              <w:pStyle w:val="Compact"/>
              <w:jc w:val="left"/>
            </w:pPr>
            <w:r>
              <w:t xml:space="preserve">2 (accept + confirm)</w:t>
            </w:r>
          </w:p>
        </w:tc>
        <w:tc>
          <w:tcPr/>
          <w:p>
            <w:pPr>
              <w:pStyle w:val="Compact"/>
              <w:jc w:val="left"/>
            </w:pPr>
            <w:r>
              <w:t xml:space="preserve">No</w:t>
            </w:r>
          </w:p>
        </w:tc>
      </w:tr>
      <w:tr>
        <w:tc>
          <w:tcPr/>
          <w:p>
            <w:pPr>
              <w:pStyle w:val="Compact"/>
              <w:jc w:val="left"/>
            </w:pPr>
            <w:r>
              <w:t xml:space="preserve">Negotiate and accept</w:t>
            </w:r>
          </w:p>
        </w:tc>
        <w:tc>
          <w:tcPr/>
          <w:p>
            <w:pPr>
              <w:pStyle w:val="Compact"/>
              <w:jc w:val="left"/>
            </w:pPr>
            <w:r>
              <w:t xml:space="preserve">4-6</w:t>
            </w:r>
          </w:p>
        </w:tc>
        <w:tc>
          <w:tcPr/>
          <w:p>
            <w:pPr>
              <w:pStyle w:val="Compact"/>
              <w:jc w:val="left"/>
            </w:pPr>
            <w:r>
              <w:t xml:space="preserve">No</w:t>
            </w:r>
          </w:p>
        </w:tc>
      </w:tr>
      <w:tr>
        <w:tc>
          <w:tcPr/>
          <w:p>
            <w:pPr>
              <w:pStyle w:val="Compact"/>
              <w:jc w:val="left"/>
            </w:pPr>
            <w:r>
              <w:t xml:space="preserve">Sign contract</w:t>
            </w:r>
          </w:p>
        </w:tc>
        <w:tc>
          <w:tcPr/>
          <w:p>
            <w:pPr>
              <w:pStyle w:val="Compact"/>
              <w:jc w:val="left"/>
            </w:pPr>
            <w:r>
              <w:t xml:space="preserve">1</w:t>
            </w:r>
          </w:p>
        </w:tc>
        <w:tc>
          <w:tcPr/>
          <w:p>
            <w:pPr>
              <w:pStyle w:val="Compact"/>
              <w:jc w:val="left"/>
            </w:pPr>
            <w:r>
              <w:t xml:space="preserve">No</w:t>
            </w:r>
          </w:p>
        </w:tc>
      </w:tr>
      <w:tr>
        <w:tc>
          <w:tcPr/>
          <w:p>
            <w:pPr>
              <w:pStyle w:val="Compact"/>
              <w:jc w:val="left"/>
            </w:pPr>
            <w:r>
              <w:t xml:space="preserve">Pay fee (if buyer responsible)</w:t>
            </w:r>
          </w:p>
        </w:tc>
        <w:tc>
          <w:tcPr/>
          <w:p>
            <w:pPr>
              <w:pStyle w:val="Compact"/>
              <w:jc w:val="left"/>
            </w:pPr>
            <w:r>
              <w:t xml:space="preserve">1</w:t>
            </w:r>
          </w:p>
        </w:tc>
        <w:tc>
          <w:tcPr/>
          <w:p>
            <w:pPr>
              <w:pStyle w:val="Compact"/>
              <w:jc w:val="left"/>
            </w:pPr>
            <w:r>
              <w:t xml:space="preserve">No</w:t>
            </w:r>
          </w:p>
        </w:tc>
      </w:tr>
      <w:tr>
        <w:tc>
          <w:tcPr/>
          <w:p>
            <w:pPr>
              <w:pStyle w:val="Compact"/>
              <w:jc w:val="left"/>
            </w:pPr>
            <w:r>
              <w:t xml:space="preserve">Confirm delivery</w:t>
            </w:r>
          </w:p>
        </w:tc>
        <w:tc>
          <w:tcPr/>
          <w:p>
            <w:pPr>
              <w:pStyle w:val="Compact"/>
              <w:jc w:val="left"/>
            </w:pPr>
            <w:r>
              <w:t xml:space="preserve">1</w:t>
            </w:r>
          </w:p>
        </w:tc>
        <w:tc>
          <w:tcPr/>
          <w:p>
            <w:pPr>
              <w:pStyle w:val="Compact"/>
              <w:jc w:val="left"/>
            </w:pPr>
            <w:r>
              <w:t xml:space="preserve">Yes (0 clicks after voice)</w:t>
            </w:r>
          </w:p>
        </w:tc>
      </w:tr>
      <w:tr>
        <w:tc>
          <w:tcPr/>
          <w:p>
            <w:pPr>
              <w:pStyle w:val="Compact"/>
              <w:jc w:val="left"/>
            </w:pPr>
            <w:r>
              <w:t xml:space="preserve">Approve settlement</w:t>
            </w:r>
          </w:p>
        </w:tc>
        <w:tc>
          <w:tcPr/>
          <w:p>
            <w:pPr>
              <w:pStyle w:val="Compact"/>
              <w:jc w:val="left"/>
            </w:pPr>
            <w:r>
              <w:t xml:space="preserve">1</w:t>
            </w:r>
          </w:p>
        </w:tc>
        <w:tc>
          <w:tcPr/>
          <w:p>
            <w:pPr>
              <w:pStyle w:val="Compact"/>
              <w:jc w:val="left"/>
            </w:pPr>
            <w:r>
              <w:t xml:space="preserve">Yes (0 clicks)</w:t>
            </w:r>
          </w:p>
        </w:tc>
      </w:tr>
      <w:tr>
        <w:tc>
          <w:tcPr/>
          <w:p>
            <w:pPr>
              <w:pStyle w:val="Compact"/>
              <w:jc w:val="left"/>
            </w:pPr>
            <w:r>
              <w:t xml:space="preserve">File dispute</w:t>
            </w:r>
          </w:p>
        </w:tc>
        <w:tc>
          <w:tcPr/>
          <w:p>
            <w:pPr>
              <w:pStyle w:val="Compact"/>
              <w:jc w:val="left"/>
            </w:pPr>
            <w:r>
              <w:t xml:space="preserve">1</w:t>
            </w:r>
          </w:p>
        </w:tc>
        <w:tc>
          <w:tcPr/>
          <w:p>
            <w:pPr>
              <w:pStyle w:val="Compact"/>
              <w:jc w:val="left"/>
            </w:pPr>
            <w:r>
              <w:t xml:space="preserve">Yes (pre-fills form)</w:t>
            </w:r>
          </w:p>
        </w:tc>
      </w:tr>
      <w:tr>
        <w:tc>
          <w:tcPr/>
          <w:p>
            <w:pPr>
              <w:pStyle w:val="Compact"/>
              <w:jc w:val="left"/>
            </w:pPr>
            <w:r>
              <w:t xml:space="preserve">Accept AI settlement proposal</w:t>
            </w:r>
          </w:p>
        </w:tc>
        <w:tc>
          <w:tcPr/>
          <w:p>
            <w:pPr>
              <w:pStyle w:val="Compact"/>
              <w:jc w:val="left"/>
            </w:pPr>
            <w:r>
              <w:t xml:space="preserve">1</w:t>
            </w:r>
          </w:p>
        </w:tc>
        <w:tc>
          <w:tcPr/>
          <w:p>
            <w:pPr>
              <w:pStyle w:val="Compact"/>
              <w:jc w:val="left"/>
            </w:pPr>
            <w:r>
              <w:t xml:space="preserve">No</w:t>
            </w:r>
          </w:p>
        </w:tc>
      </w:tr>
      <w:tr>
        <w:tc>
          <w:tcPr/>
          <w:p>
            <w:pPr>
              <w:pStyle w:val="Compact"/>
              <w:jc w:val="left"/>
            </w:pPr>
            <w:r>
              <w:t xml:space="preserve">Total irreversible actions (typical trade)</w:t>
            </w:r>
          </w:p>
        </w:tc>
        <w:tc>
          <w:tcPr/>
          <w:p>
            <w:pPr>
              <w:pStyle w:val="Compact"/>
              <w:jc w:val="left"/>
            </w:pPr>
            <w:r>
              <w:t xml:space="preserve">≈ 12-15</w:t>
            </w:r>
          </w:p>
        </w:tc>
        <w:tc>
          <w:tcPr/>
          <w:p>
            <w:pPr>
              <w:pStyle w:val="Compact"/>
              <w:jc w:val="left"/>
            </w:pPr>
            <w:r>
              <w:t xml:space="preserve">≈ 8-10</w:t>
            </w:r>
          </w:p>
        </w:tc>
      </w:tr>
    </w:tbl>
    <w:bookmarkEnd w:id="663"/>
    <w:bookmarkStart w:id="664" w:name="table-180"/>
    <w:p>
      <w:pPr>
        <w:pStyle w:val="3"/>
      </w:pPr>
      <w:r>
        <w:t xml:space="preserve">Table 180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Buyer Dashboard</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 page</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Accessible from Home</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Click any USTN from Shipments tab</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Shipments tab</w:t>
            </w:r>
          </w:p>
        </w:tc>
      </w:tr>
      <w:tr>
        <w:tc>
          <w:tcPr/>
          <w:p>
            <w:pPr>
              <w:pStyle w:val="Compact"/>
              <w:jc w:val="left"/>
            </w:pPr>
            <w:r>
              <w:t xml:space="preserve">VoiceCommandButton</w:t>
            </w:r>
          </w:p>
        </w:tc>
        <w:tc>
          <w:tcPr/>
          <w:p>
            <w:pPr>
              <w:pStyle w:val="Compact"/>
              <w:jc w:val="left"/>
            </w:pPr>
            <w:r>
              <w:t xml:space="preserve">Part 12A.5</w:t>
            </w:r>
          </w:p>
        </w:tc>
        <w:tc>
          <w:tcPr/>
          <w:p>
            <w:pPr>
              <w:pStyle w:val="Compact"/>
              <w:jc w:val="left"/>
            </w:pPr>
            <w:r>
              <w:t xml:space="preserve">Settlement approval, dispute filing</w:t>
            </w:r>
          </w:p>
        </w:tc>
      </w:tr>
      <w:tr>
        <w:tc>
          <w:tcPr/>
          <w:p>
            <w:pPr>
              <w:pStyle w:val="Compact"/>
              <w:jc w:val="left"/>
            </w:pPr>
            <w:r>
              <w:t xml:space="preserve">Dual-mode toggle</w:t>
            </w:r>
          </w:p>
        </w:tc>
        <w:tc>
          <w:tcPr/>
          <w:p>
            <w:pPr>
              <w:pStyle w:val="Compact"/>
              <w:jc w:val="left"/>
            </w:pPr>
            <w:r>
              <w:t xml:space="preserve">Part 12A.7</w:t>
            </w:r>
          </w:p>
        </w:tc>
        <w:tc>
          <w:tcPr/>
          <w:p>
            <w:pPr>
              <w:pStyle w:val="Compact"/>
              <w:jc w:val="left"/>
            </w:pPr>
            <w:r>
              <w:t xml:space="preserve">Switch between Buyer and Seller views</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r>
        <w:tc>
          <w:tcPr/>
          <w:p>
            <w:pPr>
              <w:pStyle w:val="Compact"/>
              <w:jc w:val="left"/>
            </w:pPr>
            <w:r>
              <w:t xml:space="preserve">PDPL Compliance</w:t>
            </w:r>
          </w:p>
        </w:tc>
        <w:tc>
          <w:tcPr/>
          <w:p>
            <w:pPr>
              <w:pStyle w:val="Compact"/>
              <w:jc w:val="left"/>
            </w:pPr>
            <w:r>
              <w:t xml:space="preserve">Part 18</w:t>
            </w:r>
          </w:p>
        </w:tc>
        <w:tc>
          <w:tcPr/>
          <w:p>
            <w:pPr>
              <w:pStyle w:val="Compact"/>
              <w:jc w:val="left"/>
            </w:pPr>
            <w:r>
              <w:t xml:space="preserve">Compliance tab (consent management)</w:t>
            </w:r>
          </w:p>
        </w:tc>
      </w:tr>
      <w:tr>
        <w:tc>
          <w:tcPr/>
          <w:p>
            <w:pPr>
              <w:pStyle w:val="Compact"/>
              <w:jc w:val="left"/>
            </w:pPr>
            <w:r>
              <w:t xml:space="preserve">Egypt Trust QES</w:t>
            </w:r>
          </w:p>
        </w:tc>
        <w:tc>
          <w:tcPr/>
          <w:p>
            <w:pPr>
              <w:pStyle w:val="Compact"/>
              <w:jc w:val="left"/>
            </w:pPr>
            <w:r>
              <w:t xml:space="preserve">Part 1.13</w:t>
            </w:r>
          </w:p>
        </w:tc>
        <w:tc>
          <w:tcPr/>
          <w:p>
            <w:pPr>
              <w:pStyle w:val="Compact"/>
              <w:jc w:val="left"/>
            </w:pPr>
            <w:r>
              <w:t xml:space="preserve">Contract signing (optional)</w:t>
            </w:r>
          </w:p>
        </w:tc>
      </w:tr>
    </w:tbl>
    <w:bookmarkEnd w:id="664"/>
    <w:bookmarkStart w:id="665" w:name="table-181"/>
    <w:p>
      <w:pPr>
        <w:pStyle w:val="3"/>
      </w:pPr>
      <w:r>
        <w:t xml:space="preserve">Table 181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active_trader_mode_context = SELL</w:t>
            </w:r>
          </w:p>
        </w:tc>
        <w:tc>
          <w:tcPr/>
          <w:p>
            <w:pPr>
              <w:pStyle w:val="Compact"/>
              <w:jc w:val="left"/>
            </w:pPr>
            <w:r>
              <w:t xml:space="preserve">OPA policy in Governor</w:t>
            </w:r>
          </w:p>
        </w:tc>
        <w:tc>
          <w:tcPr/>
          <w:p>
            <w:pPr>
              <w:pStyle w:val="Compact"/>
              <w:jc w:val="left"/>
            </w:pPr>
            <w:r>
              <w:t xml:space="preserve">Decision Panel:</w:t>
            </w:r>
            <w:r>
              <w:t xml:space="preserve"> </w:t>
            </w:r>
            <w:r>
              <w:t xml:space="preserve">“</w:t>
            </w:r>
            <w:r>
              <w:t xml:space="preserve">Switch to Seller mode</w:t>
            </w:r>
            <w:r>
              <w:t xml:space="preserve">”</w:t>
            </w:r>
            <w:r>
              <w:t xml:space="preserve"> </w:t>
            </w:r>
            <w:r>
              <w:t xml:space="preserve">button</w:t>
            </w:r>
          </w:p>
        </w:tc>
      </w:tr>
      <w:tr>
        <w:tc>
          <w:tcPr/>
          <w:p>
            <w:pPr>
              <w:pStyle w:val="Compact"/>
              <w:jc w:val="left"/>
            </w:pPr>
            <w:r>
              <w:t xml:space="preserve">Permission trade.respond</w:t>
            </w:r>
          </w:p>
        </w:tc>
        <w:tc>
          <w:tcPr/>
          <w:p>
            <w:pPr>
              <w:pStyle w:val="Compact"/>
              <w:jc w:val="left"/>
            </w:pPr>
            <w:r>
              <w:t xml:space="preserve">OPA (A4)</w:t>
            </w:r>
          </w:p>
        </w:tc>
        <w:tc>
          <w:tcPr/>
          <w:p>
            <w:pPr>
              <w:pStyle w:val="Compact"/>
              <w:jc w:val="left"/>
            </w:pPr>
            <w:r>
              <w:t xml:space="preserve">DENY with explanation</w:t>
            </w:r>
          </w:p>
        </w:tc>
      </w:tr>
      <w:tr>
        <w:tc>
          <w:tcPr/>
          <w:p>
            <w:pPr>
              <w:pStyle w:val="Compact"/>
              <w:jc w:val="left"/>
            </w:pPr>
            <w:r>
              <w:t xml:space="preserve">Sanctions clearance for buyer and ports</w:t>
            </w:r>
          </w:p>
        </w:tc>
        <w:tc>
          <w:tcPr/>
          <w:p>
            <w:pPr>
              <w:pStyle w:val="Compact"/>
              <w:jc w:val="left"/>
            </w:pPr>
            <w:r>
              <w:t xml:space="preserve">WasmEdge jurisdiction module (A4)</w:t>
            </w:r>
          </w:p>
        </w:tc>
        <w:tc>
          <w:tcPr/>
          <w:p>
            <w:pPr>
              <w:pStyle w:val="Compact"/>
              <w:jc w:val="left"/>
            </w:pPr>
            <w:r>
              <w:t xml:space="preserve">CONDITIONAL with enhanced DD</w:t>
            </w:r>
          </w:p>
        </w:tc>
      </w:tr>
      <w:tr>
        <w:tc>
          <w:tcPr/>
          <w:p>
            <w:pPr>
              <w:pStyle w:val="Compact"/>
              <w:jc w:val="left"/>
            </w:pPr>
            <w:r>
              <w:t xml:space="preserve">GNN sanctions proximity ≤2 hops</w:t>
            </w:r>
          </w:p>
        </w:tc>
        <w:tc>
          <w:tcPr/>
          <w:p>
            <w:pPr>
              <w:pStyle w:val="Compact"/>
              <w:jc w:val="left"/>
            </w:pPr>
            <w:r>
              <w:t xml:space="preserve">⚡ GNN (A2)</w:t>
            </w:r>
          </w:p>
        </w:tc>
        <w:tc>
          <w:tcPr/>
          <w:p>
            <w:pPr>
              <w:pStyle w:val="Compact"/>
              <w:jc w:val="left"/>
            </w:pPr>
            <w:r>
              <w:t xml:space="preserve">CONDITIONAL –</w:t>
            </w:r>
            <w:r>
              <w:t xml:space="preserve"> </w:t>
            </w:r>
            <w:r>
              <w:t xml:space="preserve">“</w:t>
            </w:r>
            <w:r>
              <w:t xml:space="preserve">enhanced due diligence required</w:t>
            </w:r>
            <w:r>
              <w:t xml:space="preserve">”</w:t>
            </w:r>
          </w:p>
        </w:tc>
      </w:tr>
      <w:tr>
        <w:tc>
          <w:tcPr/>
          <w:p>
            <w:pPr>
              <w:pStyle w:val="Compact"/>
              <w:jc w:val="left"/>
            </w:pPr>
            <w:r>
              <w:t xml:space="preserve">EXW price deviation justification (&gt;30% above AI band)</w:t>
            </w:r>
          </w:p>
        </w:tc>
        <w:tc>
          <w:tcPr/>
          <w:p>
            <w:pPr>
              <w:pStyle w:val="Compact"/>
              <w:jc w:val="left"/>
            </w:pPr>
            <w:r>
              <w:t xml:space="preserve">A2 (HF local)</w:t>
            </w:r>
          </w:p>
        </w:tc>
        <w:tc>
          <w:tcPr/>
          <w:p>
            <w:pPr>
              <w:pStyle w:val="Compact"/>
              <w:jc w:val="left"/>
            </w:pPr>
            <w:r>
              <w:t xml:space="preserve">Mandatory justification (≥20 chars)</w:t>
            </w:r>
          </w:p>
        </w:tc>
      </w:tr>
      <w:tr>
        <w:tc>
          <w:tcPr/>
          <w:p>
            <w:pPr>
              <w:pStyle w:val="Compact"/>
              <w:jc w:val="left"/>
            </w:pPr>
            <w:r>
              <w:t xml:space="preserve">Incoterm-based mandatory services</w:t>
            </w:r>
          </w:p>
        </w:tc>
        <w:tc>
          <w:tcPr/>
          <w:p>
            <w:pPr>
              <w:pStyle w:val="Compact"/>
              <w:jc w:val="left"/>
            </w:pPr>
            <w:r>
              <w:t xml:space="preserve">WasmEdge incoterms_engine (A4)</w:t>
            </w:r>
          </w:p>
        </w:tc>
        <w:tc>
          <w:tcPr/>
          <w:p>
            <w:pPr>
              <w:pStyle w:val="Compact"/>
              <w:jc w:val="left"/>
            </w:pPr>
            <w:r>
              <w:t xml:space="preserve">Missing service → CONDITIONAL</w:t>
            </w:r>
          </w:p>
        </w:tc>
      </w:tr>
    </w:tbl>
    <w:bookmarkEnd w:id="665"/>
    <w:bookmarkStart w:id="666" w:name="table-182"/>
    <w:p>
      <w:pPr>
        <w:pStyle w:val="3"/>
      </w:pPr>
      <w:r>
        <w:t xml:space="preserve">Table 182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UI Component</w:t>
            </w:r>
          </w:p>
        </w:tc>
        <w:tc>
          <w:tcPr/>
          <w:p>
            <w:pPr>
              <w:pStyle w:val="Compact"/>
              <w:jc w:val="left"/>
            </w:pPr>
            <w:r>
              <w:t xml:space="preserve">AI / Add-on</w:t>
            </w:r>
          </w:p>
        </w:tc>
        <w:tc>
          <w:tcPr/>
          <w:p>
            <w:pPr>
              <w:pStyle w:val="Compact"/>
              <w:jc w:val="left"/>
            </w:pPr>
            <w:r>
              <w:t xml:space="preserve">One-click?</w:t>
            </w:r>
          </w:p>
        </w:tc>
      </w:tr>
      <w:tr>
        <w:tc>
          <w:tcPr/>
          <w:p>
            <w:pPr>
              <w:pStyle w:val="Compact"/>
              <w:jc w:val="left"/>
            </w:pPr>
            <w:r>
              <w:t xml:space="preserve">2.1</w:t>
            </w:r>
          </w:p>
        </w:tc>
        <w:tc>
          <w:tcPr/>
          <w:p>
            <w:pPr>
              <w:pStyle w:val="Compact"/>
              <w:jc w:val="left"/>
            </w:pPr>
            <w:r>
              <w:t xml:space="preserve">View pending requests</w:t>
            </w:r>
          </w:p>
        </w:tc>
        <w:tc>
          <w:tcPr/>
          <w:p>
            <w:pPr>
              <w:pStyle w:val="Compact"/>
              <w:jc w:val="left"/>
            </w:pPr>
            <w:r>
              <w:t xml:space="preserve">List of trade requests with buyer name, commodity, volume, incoterm, requested delivery date. Filters: status, commodity, date range.</w:t>
            </w:r>
          </w:p>
        </w:tc>
        <w:tc>
          <w:tcPr/>
          <w:p>
            <w:pPr>
              <w:pStyle w:val="Compact"/>
              <w:jc w:val="left"/>
            </w:pPr>
            <w:r>
              <w:t xml:space="preserve">🧠 A1 match score explanation</w:t>
            </w:r>
          </w:p>
        </w:tc>
        <w:tc>
          <w:tcPr/>
          <w:p>
            <w:pPr>
              <w:pStyle w:val="Compact"/>
              <w:jc w:val="left"/>
            </w:pPr>
            <w:r>
              <w:t xml:space="preserve">Click request (1)</w:t>
            </w:r>
          </w:p>
        </w:tc>
      </w:tr>
      <w:tr>
        <w:tc>
          <w:tcPr/>
          <w:p>
            <w:pPr>
              <w:pStyle w:val="Compact"/>
              <w:jc w:val="left"/>
            </w:pPr>
            <w:r>
              <w:t xml:space="preserve">2.2</w:t>
            </w:r>
          </w:p>
        </w:tc>
        <w:tc>
          <w:tcPr/>
          <w:p>
            <w:pPr>
              <w:pStyle w:val="Compact"/>
              <w:jc w:val="left"/>
            </w:pPr>
            <w:r>
              <w:t xml:space="preserve">Review buyer’s parsed specs</w:t>
            </w:r>
          </w:p>
        </w:tc>
        <w:tc>
          <w:tcPr/>
          <w:p>
            <w:pPr>
              <w:pStyle w:val="Compact"/>
              <w:jc w:val="left"/>
            </w:pPr>
            <w:r>
              <w:t xml:space="preserve">Read-only view: containers, commodities, incoterm, multi-shipment schedule, packing defaults, special procedures (cold treatment, etc.).</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Accept / decline / counter</w:t>
            </w:r>
          </w:p>
        </w:tc>
        <w:tc>
          <w:tcPr/>
          <w:p>
            <w:pPr>
              <w:pStyle w:val="Compact"/>
              <w:jc w:val="left"/>
            </w:pPr>
            <w:r>
              <w:t xml:space="preserve">Buttons:</w:t>
            </w:r>
            <w:r>
              <w:t xml:space="preserve"> </w:t>
            </w:r>
            <w:r>
              <w:t xml:space="preserve">“</w:t>
            </w:r>
            <w:r>
              <w:t xml:space="preserve">Accept</w:t>
            </w:r>
            <w:r>
              <w:t xml:space="preserve">”</w:t>
            </w:r>
            <w:r>
              <w:t xml:space="preserve">,</w:t>
            </w:r>
            <w:r>
              <w:t xml:space="preserve"> </w:t>
            </w:r>
            <w:r>
              <w:t xml:space="preserve">“</w:t>
            </w:r>
            <w:r>
              <w:t xml:space="preserve">Decline</w:t>
            </w:r>
            <w:r>
              <w:t xml:space="preserve">”</w:t>
            </w:r>
            <w:r>
              <w:t xml:space="preserve">,</w:t>
            </w:r>
            <w:r>
              <w:t xml:space="preserve"> </w:t>
            </w:r>
            <w:r>
              <w:t xml:space="preserve">“</w:t>
            </w:r>
            <w:r>
              <w:t xml:space="preserve">Propose Modifications</w:t>
            </w:r>
            <w:r>
              <w:t xml:space="preserve">”</w:t>
            </w:r>
            <w:r>
              <w:t xml:space="preserve">. If decline, mandatory reason (≥10 chars).</w:t>
            </w:r>
          </w:p>
        </w:tc>
        <w:tc>
          <w:tcPr/>
          <w:p>
            <w:pPr>
              <w:pStyle w:val="Compact"/>
              <w:jc w:val="left"/>
            </w:pPr>
            <w:r>
              <w:t xml:space="preserve">–</w:t>
            </w:r>
          </w:p>
        </w:tc>
        <w:tc>
          <w:tcPr/>
          <w:p>
            <w:pPr>
              <w:pStyle w:val="Compact"/>
              <w:jc w:val="left"/>
            </w:pPr>
            <w:r>
              <w:t xml:space="preserve">Accept (1), Decline (1), Propose (1)</w:t>
            </w:r>
          </w:p>
        </w:tc>
      </w:tr>
      <w:tr>
        <w:tc>
          <w:tcPr/>
          <w:p>
            <w:pPr>
              <w:pStyle w:val="Compact"/>
              <w:jc w:val="left"/>
            </w:pPr>
            <w:r>
              <w:t xml:space="preserve">2.4</w:t>
            </w:r>
          </w:p>
        </w:tc>
        <w:tc>
          <w:tcPr/>
          <w:p>
            <w:pPr>
              <w:pStyle w:val="Compact"/>
              <w:jc w:val="left"/>
            </w:pPr>
            <w:r>
              <w:t xml:space="preserve">Propose modifications (if needed)</w:t>
            </w:r>
          </w:p>
        </w:tc>
        <w:tc>
          <w:tcPr/>
          <w:p>
            <w:pPr>
              <w:pStyle w:val="Compact"/>
              <w:jc w:val="left"/>
            </w:pPr>
            <w:r>
              <w:t xml:space="preserve">Edit delivery date, port, container count, commodities. Send counter-schedule.</w:t>
            </w:r>
          </w:p>
        </w:tc>
        <w:tc>
          <w:tcPr/>
          <w:p>
            <w:pPr>
              <w:pStyle w:val="Compact"/>
              <w:jc w:val="left"/>
            </w:pPr>
            <w:r>
              <w:t xml:space="preserve">–</w:t>
            </w:r>
          </w:p>
        </w:tc>
        <w:tc>
          <w:tcPr/>
          <w:p>
            <w:pPr>
              <w:pStyle w:val="Compact"/>
              <w:jc w:val="left"/>
            </w:pPr>
            <w:r>
              <w:t xml:space="preserve">Submit Counter (1)</w:t>
            </w:r>
          </w:p>
        </w:tc>
      </w:tr>
    </w:tbl>
    <w:bookmarkEnd w:id="666"/>
    <w:bookmarkStart w:id="667" w:name="table-183"/>
    <w:p>
      <w:pPr>
        <w:pStyle w:val="3"/>
      </w:pPr>
      <w:r>
        <w:t xml:space="preserve">Table 183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Live market chart</w:t>
            </w:r>
          </w:p>
        </w:tc>
        <w:tc>
          <w:tcPr/>
          <w:p>
            <w:pPr>
              <w:pStyle w:val="Compact"/>
              <w:jc w:val="left"/>
            </w:pPr>
            <w:r>
              <w:t xml:space="preserve">30-day interactive line chart (FAO, USDA, World Bank public feeds). Green shaded band = AI-recommended price range.</w:t>
            </w:r>
          </w:p>
        </w:tc>
        <w:tc>
          <w:tcPr/>
          <w:p>
            <w:pPr>
              <w:pStyle w:val="Compact"/>
              <w:jc w:val="left"/>
            </w:pPr>
            <w:r>
              <w:t xml:space="preserve">🧠 A1 (Groq)</w:t>
            </w:r>
          </w:p>
        </w:tc>
        <w:tc>
          <w:tcPr/>
          <w:p>
            <w:pPr>
              <w:pStyle w:val="Compact"/>
              <w:jc w:val="left"/>
            </w:pPr>
            <w:r>
              <w:t xml:space="preserve">–</w:t>
            </w:r>
          </w:p>
        </w:tc>
      </w:tr>
      <w:tr>
        <w:tc>
          <w:tcPr/>
          <w:p>
            <w:pPr>
              <w:pStyle w:val="Compact"/>
              <w:jc w:val="left"/>
            </w:pPr>
            <w:r>
              <w:t xml:space="preserve">Fair price badge</w:t>
            </w:r>
          </w:p>
        </w:tc>
        <w:tc>
          <w:tcPr/>
          <w:p>
            <w:pPr>
              <w:pStyle w:val="Compact"/>
              <w:jc w:val="left"/>
            </w:pPr>
            <w:r>
              <w:t xml:space="preserve">“</w:t>
            </w:r>
            <w:r>
              <w:t xml:space="preserve">Use fair price</w:t>
            </w:r>
            <w:r>
              <w:t xml:space="preserve">”</w:t>
            </w:r>
            <w:r>
              <w:t xml:space="preserve"> </w:t>
            </w:r>
            <w:r>
              <w:t xml:space="preserve">button pre-fills price fields.</w:t>
            </w:r>
          </w:p>
        </w:tc>
        <w:tc>
          <w:tcPr/>
          <w:p>
            <w:pPr>
              <w:pStyle w:val="Compact"/>
              <w:jc w:val="left"/>
            </w:pPr>
            <w:r>
              <w:t xml:space="preserve">🧠 A1</w:t>
            </w:r>
          </w:p>
        </w:tc>
        <w:tc>
          <w:tcPr/>
          <w:p>
            <w:pPr>
              <w:pStyle w:val="Compact"/>
              <w:jc w:val="left"/>
            </w:pPr>
            <w:r>
              <w:t xml:space="preserve">Use fair price (1)</w:t>
            </w:r>
          </w:p>
        </w:tc>
      </w:tr>
      <w:tr>
        <w:tc>
          <w:tcPr/>
          <w:p>
            <w:pPr>
              <w:pStyle w:val="Compact"/>
              <w:jc w:val="left"/>
            </w:pPr>
            <w:r>
              <w:t xml:space="preserve">Dynamic price input</w:t>
            </w:r>
          </w:p>
        </w:tc>
        <w:tc>
          <w:tcPr/>
          <w:p>
            <w:pPr>
              <w:pStyle w:val="Compact"/>
              <w:jc w:val="left"/>
            </w:pPr>
            <w:r>
              <w:t xml:space="preserve">Tabs: Per Ton / Per Kilo / Per Unit (buyer’s packaging unit). Smart unit conversion.</w:t>
            </w:r>
          </w:p>
        </w:tc>
        <w:tc>
          <w:tcPr/>
          <w:p>
            <w:pPr>
              <w:pStyle w:val="Compact"/>
              <w:jc w:val="left"/>
            </w:pPr>
            <w:r>
              <w:t xml:space="preserve">–</w:t>
            </w:r>
          </w:p>
        </w:tc>
        <w:tc>
          <w:tcPr/>
          <w:p>
            <w:pPr>
              <w:pStyle w:val="Compact"/>
              <w:jc w:val="left"/>
            </w:pPr>
            <w:r>
              <w:t xml:space="preserve">Select tab (1), enter price</w:t>
            </w:r>
          </w:p>
        </w:tc>
      </w:tr>
      <w:tr>
        <w:tc>
          <w:tcPr/>
          <w:p>
            <w:pPr>
              <w:pStyle w:val="Compact"/>
              <w:jc w:val="left"/>
            </w:pPr>
            <w:r>
              <w:t xml:space="preserve">Global weight unit toggle</w:t>
            </w:r>
          </w:p>
        </w:tc>
        <w:tc>
          <w:tcPr/>
          <w:p>
            <w:pPr>
              <w:pStyle w:val="Compact"/>
              <w:jc w:val="left"/>
            </w:pPr>
            <w:r>
              <w:t xml:space="preserve">Metric tons / pounds. All displayed weights convert.</w:t>
            </w:r>
          </w:p>
        </w:tc>
        <w:tc>
          <w:tcPr/>
          <w:p>
            <w:pPr>
              <w:pStyle w:val="Compact"/>
              <w:jc w:val="left"/>
            </w:pPr>
            <w:r>
              <w:t xml:space="preserve">–</w:t>
            </w:r>
          </w:p>
        </w:tc>
        <w:tc>
          <w:tcPr/>
          <w:p>
            <w:pPr>
              <w:pStyle w:val="Compact"/>
              <w:jc w:val="left"/>
            </w:pPr>
            <w:r>
              <w:t xml:space="preserve">Toggle (1)</w:t>
            </w:r>
          </w:p>
        </w:tc>
      </w:tr>
      <w:tr>
        <w:tc>
          <w:tcPr/>
          <w:p>
            <w:pPr>
              <w:pStyle w:val="Compact"/>
              <w:jc w:val="left"/>
            </w:pPr>
            <w:r>
              <w:t xml:space="preserve">Total EXW value calculation</w:t>
            </w:r>
          </w:p>
        </w:tc>
        <w:tc>
          <w:tcPr/>
          <w:p>
            <w:pPr>
              <w:pStyle w:val="Compact"/>
              <w:jc w:val="left"/>
            </w:pPr>
            <w:r>
              <w:t xml:space="preserve">Real-time sum of all commodities.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Price deviation justification</w:t>
            </w:r>
          </w:p>
        </w:tc>
        <w:tc>
          <w:tcPr/>
          <w:p>
            <w:pPr>
              <w:pStyle w:val="Compact"/>
              <w:jc w:val="left"/>
            </w:pPr>
            <w:r>
              <w:t xml:space="preserve">If price &gt;30% above AI band → mandatory justification (≥20 chars). If &gt;50% below band → amber advisory warning.</w:t>
            </w:r>
          </w:p>
        </w:tc>
        <w:tc>
          <w:tcPr/>
          <w:p>
            <w:pPr>
              <w:pStyle w:val="Compact"/>
              <w:jc w:val="left"/>
            </w:pPr>
            <w:r>
              <w:t xml:space="preserve">🧠 A2</w:t>
            </w:r>
          </w:p>
        </w:tc>
        <w:tc>
          <w:tcPr/>
          <w:p>
            <w:pPr>
              <w:pStyle w:val="Compact"/>
              <w:jc w:val="left"/>
            </w:pPr>
            <w:r>
              <w:t xml:space="preserve">Type justification (1 action)</w:t>
            </w:r>
          </w:p>
        </w:tc>
      </w:tr>
      <w:tr>
        <w:tc>
          <w:tcPr/>
          <w:p>
            <w:pPr>
              <w:pStyle w:val="Compact"/>
              <w:jc w:val="left"/>
            </w:pPr>
            <w:r>
              <w:t xml:space="preserve">Post-lock price watch</w:t>
            </w:r>
          </w:p>
        </w:tc>
        <w:tc>
          <w:tcPr/>
          <w:p>
            <w:pPr>
              <w:pStyle w:val="Compact"/>
              <w:jc w:val="left"/>
            </w:pPr>
            <w:r>
              <w:t xml:space="preserve">NATS subscription monitors daily market changes. If market moves &gt;10%, seller receives Smart Inbox:</w:t>
            </w:r>
            <w:r>
              <w:t xml:space="preserve"> </w:t>
            </w:r>
            <w:r>
              <w:t xml:space="preserve">“</w:t>
            </w:r>
            <w:r>
              <w:t xml:space="preserve">Reopen pricing?</w:t>
            </w:r>
            <w:r>
              <w:t xml:space="preserve">”</w:t>
            </w:r>
          </w:p>
        </w:tc>
        <w:tc>
          <w:tcPr/>
          <w:p>
            <w:pPr>
              <w:pStyle w:val="Compact"/>
              <w:jc w:val="left"/>
            </w:pPr>
            <w:r>
              <w:t xml:space="preserve">🧠 A2</w:t>
            </w:r>
          </w:p>
        </w:tc>
        <w:tc>
          <w:tcPr/>
          <w:p>
            <w:pPr>
              <w:pStyle w:val="Compact"/>
              <w:jc w:val="left"/>
            </w:pPr>
            <w:r>
              <w:t xml:space="preserve">Reopen (1)</w:t>
            </w:r>
          </w:p>
        </w:tc>
      </w:tr>
    </w:tbl>
    <w:bookmarkEnd w:id="667"/>
    <w:bookmarkStart w:id="668" w:name="table-184"/>
    <w:p>
      <w:pPr>
        <w:pStyle w:val="3"/>
      </w:pPr>
      <w:r>
        <w:t xml:space="preserve">Table 184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Weight calculation engine</w:t>
            </w:r>
          </w:p>
        </w:tc>
        <w:tc>
          <w:tcPr/>
          <w:p>
            <w:pPr>
              <w:pStyle w:val="Compact"/>
              <w:jc w:val="left"/>
            </w:pPr>
            <w:r>
              <w:t xml:space="preserve">Auto-calculates total cartons, net weight, gross weight from buyer’s inputs.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Palletisation optimiser (ORTools)</w:t>
            </w:r>
          </w:p>
        </w:tc>
        <w:tc>
          <w:tcPr/>
          <w:p>
            <w:pPr>
              <w:pStyle w:val="Compact"/>
              <w:jc w:val="left"/>
            </w:pPr>
            <w:r>
              <w:t xml:space="preserve">Solver suggests cartons per layer, layers per pallet, total pallets. Accept or manually adjust.</w:t>
            </w:r>
          </w:p>
        </w:tc>
        <w:tc>
          <w:tcPr/>
          <w:p>
            <w:pPr>
              <w:pStyle w:val="Compact"/>
              <w:jc w:val="left"/>
            </w:pPr>
            <w:r>
              <w:t xml:space="preserve">🧠 A4 (ORTools)</w:t>
            </w:r>
          </w:p>
        </w:tc>
        <w:tc>
          <w:tcPr/>
          <w:p>
            <w:pPr>
              <w:pStyle w:val="Compact"/>
              <w:jc w:val="left"/>
            </w:pPr>
            <w:r>
              <w:t xml:space="preserve">Optimise (1), Accept (1)</w:t>
            </w:r>
          </w:p>
        </w:tc>
      </w:tr>
      <w:tr>
        <w:tc>
          <w:tcPr/>
          <w:p>
            <w:pPr>
              <w:pStyle w:val="Compact"/>
              <w:jc w:val="left"/>
            </w:pPr>
            <w:r>
              <w:t xml:space="preserve">Non-uniform layer stacking</w:t>
            </w:r>
          </w:p>
        </w:tc>
        <w:tc>
          <w:tcPr/>
          <w:p>
            <w:pPr>
              <w:pStyle w:val="Compact"/>
              <w:jc w:val="left"/>
            </w:pPr>
            <w:r>
              <w:t xml:space="preserve">Define multiple layer patterns per pallet (e.g., 11 layers × 10 cartons + 1 layer × 1 carton). UI for adding patterns, specifying cartons per layer, number of layers, layer height, orientation.</w:t>
            </w:r>
          </w:p>
        </w:tc>
        <w:tc>
          <w:tcPr/>
          <w:p>
            <w:pPr>
              <w:pStyle w:val="Compact"/>
              <w:jc w:val="left"/>
            </w:pPr>
            <w:r>
              <w:t xml:space="preserve">–</w:t>
            </w:r>
          </w:p>
        </w:tc>
        <w:tc>
          <w:tcPr/>
          <w:p>
            <w:pPr>
              <w:pStyle w:val="Compact"/>
              <w:jc w:val="left"/>
            </w:pPr>
            <w:r>
              <w:t xml:space="preserve">Add pattern (1), Remove (1)</w:t>
            </w:r>
          </w:p>
        </w:tc>
      </w:tr>
      <w:tr>
        <w:tc>
          <w:tcPr/>
          <w:p>
            <w:pPr>
              <w:pStyle w:val="Compact"/>
              <w:jc w:val="left"/>
            </w:pPr>
            <w:r>
              <w:t xml:space="preserve">Collaborative packing plan editing</w:t>
            </w:r>
          </w:p>
        </w:tc>
        <w:tc>
          <w:tcPr/>
          <w:p>
            <w:pPr>
              <w:pStyle w:val="Compact"/>
              <w:jc w:val="left"/>
            </w:pPr>
            <w:r>
              <w:t xml:space="preserve">Multiple seller employees edit simultaneously (Yjs + WebRTC). OPA permissions restrict editing (e.g., warehouse operator only pallet positions).</w:t>
            </w:r>
          </w:p>
        </w:tc>
        <w:tc>
          <w:tcPr/>
          <w:p>
            <w:pPr>
              <w:pStyle w:val="Compact"/>
              <w:jc w:val="left"/>
            </w:pPr>
            <w:r>
              <w:t xml:space="preserve">–</w:t>
            </w:r>
          </w:p>
        </w:tc>
        <w:tc>
          <w:tcPr/>
          <w:p>
            <w:pPr>
              <w:pStyle w:val="Compact"/>
              <w:jc w:val="left"/>
            </w:pPr>
            <w:r>
              <w:t xml:space="preserve">Real-time (no extra clicks)</w:t>
            </w:r>
          </w:p>
        </w:tc>
      </w:tr>
      <w:tr>
        <w:tc>
          <w:tcPr/>
          <w:p>
            <w:pPr>
              <w:pStyle w:val="Compact"/>
              <w:jc w:val="left"/>
            </w:pPr>
            <w:r>
              <w:t xml:space="preserve">3D container viewer</w:t>
            </w:r>
          </w:p>
        </w:tc>
        <w:tc>
          <w:tcPr/>
          <w:p>
            <w:pPr>
              <w:pStyle w:val="Compact"/>
              <w:jc w:val="left"/>
            </w:pPr>
            <w:r>
              <w:t xml:space="preserve">Three.js visualisation. Click any pallet to show SSCC, product, weight, lot number, treatment status, layer breakdown.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Capacity heatmap (opt-in, differential privacy)</w:t>
            </w:r>
          </w:p>
        </w:tc>
        <w:tc>
          <w:tcPr/>
          <w:p>
            <w:pPr>
              <w:pStyle w:val="Compact"/>
              <w:jc w:val="left"/>
            </w:pPr>
            <w:r>
              <w:t xml:space="preserve">Overlay showing historical loading density (green = high, red = low).</w:t>
            </w:r>
          </w:p>
        </w:tc>
        <w:tc>
          <w:tcPr/>
          <w:p>
            <w:pPr>
              <w:pStyle w:val="Compact"/>
              <w:jc w:val="left"/>
            </w:pPr>
            <w:r>
              <w:t xml:space="preserve">🧠 A2 (OpenDP)</w:t>
            </w:r>
          </w:p>
        </w:tc>
        <w:tc>
          <w:tcPr/>
          <w:p>
            <w:pPr>
              <w:pStyle w:val="Compact"/>
              <w:jc w:val="left"/>
            </w:pPr>
            <w:r>
              <w:t xml:space="preserve">Toggle (1)</w:t>
            </w:r>
          </w:p>
        </w:tc>
      </w:tr>
      <w:tr>
        <w:tc>
          <w:tcPr/>
          <w:p>
            <w:pPr>
              <w:pStyle w:val="Compact"/>
              <w:jc w:val="left"/>
            </w:pPr>
            <w:r>
              <w:t xml:space="preserve">Ecological packaging advisor</w:t>
            </w:r>
          </w:p>
        </w:tc>
        <w:tc>
          <w:tcPr/>
          <w:p>
            <w:pPr>
              <w:pStyle w:val="Compact"/>
              <w:jc w:val="left"/>
            </w:pPr>
            <w:r>
              <w:t xml:space="preserve">Suggests sustainable alternatives (recycled PET strapping) with carbon savings and cost impact. One-click</w:t>
            </w:r>
            <w:r>
              <w:t xml:space="preserve"> </w:t>
            </w:r>
            <w:r>
              <w:t xml:space="preserve">“</w:t>
            </w:r>
            <w:r>
              <w:t xml:space="preserve">Apply to all containers</w:t>
            </w:r>
            <w:r>
              <w:t xml:space="preserve">”</w:t>
            </w:r>
            <w:r>
              <w:t xml:space="preserve">.</w:t>
            </w:r>
          </w:p>
        </w:tc>
        <w:tc>
          <w:tcPr/>
          <w:p>
            <w:pPr>
              <w:pStyle w:val="Compact"/>
              <w:jc w:val="left"/>
            </w:pPr>
            <w:r>
              <w:t xml:space="preserve">🧠 A1 (Groq)</w:t>
            </w:r>
          </w:p>
        </w:tc>
        <w:tc>
          <w:tcPr/>
          <w:p>
            <w:pPr>
              <w:pStyle w:val="Compact"/>
              <w:jc w:val="left"/>
            </w:pPr>
            <w:r>
              <w:t xml:space="preserve">Apply (1)</w:t>
            </w:r>
          </w:p>
        </w:tc>
      </w:tr>
      <w:tr>
        <w:tc>
          <w:tcPr/>
          <w:p>
            <w:pPr>
              <w:pStyle w:val="Compact"/>
              <w:jc w:val="left"/>
            </w:pPr>
            <w:r>
              <w:t xml:space="preserve">Carbon footprint calculation</w:t>
            </w:r>
          </w:p>
        </w:tc>
        <w:tc>
          <w:tcPr/>
          <w:p>
            <w:pPr>
              <w:pStyle w:val="Compact"/>
              <w:jc w:val="left"/>
            </w:pPr>
            <w:r>
              <w:t xml:space="preserve">ISO 14067-compliant, CBAM-ready. Calculates Scope 1,2,3 emissions.</w:t>
            </w:r>
          </w:p>
        </w:tc>
        <w:tc>
          <w:tcPr/>
          <w:p>
            <w:pPr>
              <w:pStyle w:val="Compact"/>
              <w:jc w:val="left"/>
            </w:pPr>
            <w:r>
              <w:t xml:space="preserve">🧠 A2 (LSTM, XGBoost)</w:t>
            </w:r>
          </w:p>
        </w:tc>
        <w:tc>
          <w:tcPr/>
          <w:p>
            <w:pPr>
              <w:pStyle w:val="Compact"/>
              <w:jc w:val="left"/>
            </w:pPr>
            <w:r>
              <w:t xml:space="preserve">View report (1)</w:t>
            </w:r>
          </w:p>
        </w:tc>
      </w:tr>
      <w:tr>
        <w:tc>
          <w:tcPr/>
          <w:p>
            <w:pPr>
              <w:pStyle w:val="Compact"/>
              <w:jc w:val="left"/>
            </w:pPr>
            <w:r>
              <w:t xml:space="preserve">Lock packing plan</w:t>
            </w:r>
          </w:p>
        </w:tc>
        <w:tc>
          <w:tcPr/>
          <w:p>
            <w:pPr>
              <w:pStyle w:val="Compact"/>
              <w:jc w:val="left"/>
            </w:pPr>
            <w:r>
              <w:t xml:space="preserve">Governor validates: weight ≤ max payload, stacking heights ≤ limits, no incompatible commodities mixed, treatment certificates planned. If valid → generates SSCC-18 barcodes, QR codes, Loom hash.</w:t>
            </w:r>
          </w:p>
        </w:tc>
        <w:tc>
          <w:tcPr/>
          <w:p>
            <w:pPr>
              <w:pStyle w:val="Compact"/>
              <w:jc w:val="left"/>
            </w:pPr>
            <w:r>
              <w:t xml:space="preserve">🧠 A4</w:t>
            </w:r>
          </w:p>
        </w:tc>
        <w:tc>
          <w:tcPr/>
          <w:p>
            <w:pPr>
              <w:pStyle w:val="Compact"/>
              <w:jc w:val="left"/>
            </w:pPr>
            <w:r>
              <w:t xml:space="preserve">Lock Packing Plan (1)</w:t>
            </w:r>
          </w:p>
        </w:tc>
      </w:tr>
    </w:tbl>
    <w:bookmarkEnd w:id="668"/>
    <w:bookmarkStart w:id="669" w:name="table-185"/>
    <w:p>
      <w:pPr>
        <w:pStyle w:val="3"/>
      </w:pPr>
      <w:r>
        <w:t xml:space="preserve">Table 185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Service</w:t>
            </w:r>
          </w:p>
        </w:tc>
        <w:tc>
          <w:tcPr/>
          <w:p>
            <w:pPr>
              <w:pStyle w:val="Compact"/>
              <w:jc w:val="left"/>
            </w:pPr>
            <w:r>
              <w:t xml:space="preserve">Example Cost</w:t>
            </w:r>
          </w:p>
        </w:tc>
        <w:tc>
          <w:tcPr/>
          <w:p>
            <w:pPr>
              <w:pStyle w:val="Compact"/>
              <w:jc w:val="left"/>
            </w:pPr>
            <w:r>
              <w:t xml:space="preserve">Mandatory? (depends on incoterm)</w:t>
            </w:r>
          </w:p>
        </w:tc>
      </w:tr>
      <w:tr>
        <w:tc>
          <w:tcPr/>
          <w:p>
            <w:pPr>
              <w:pStyle w:val="Compact"/>
              <w:jc w:val="left"/>
            </w:pPr>
            <w:r>
              <w:t xml:space="preserve">Trucking (origin to port)</w:t>
            </w:r>
          </w:p>
        </w:tc>
        <w:tc>
          <w:tcPr/>
          <w:p>
            <w:pPr>
              <w:pStyle w:val="Compact"/>
              <w:jc w:val="left"/>
            </w:pPr>
            <w:r>
              <w:t xml:space="preserve">$900</w:t>
            </w:r>
          </w:p>
        </w:tc>
        <w:tc>
          <w:tcPr/>
          <w:p>
            <w:pPr>
              <w:pStyle w:val="Compact"/>
              <w:jc w:val="left"/>
            </w:pPr>
            <w:r>
              <w:t xml:space="preserve">Yes for most incoterms (EXW optional)</w:t>
            </w:r>
          </w:p>
        </w:tc>
      </w:tr>
      <w:tr>
        <w:tc>
          <w:tcPr/>
          <w:p>
            <w:pPr>
              <w:pStyle w:val="Compact"/>
              <w:jc w:val="left"/>
            </w:pPr>
            <w:r>
              <w:t xml:space="preserve">Customs clearance (export)</w:t>
            </w:r>
          </w:p>
        </w:tc>
        <w:tc>
          <w:tcPr/>
          <w:p>
            <w:pPr>
              <w:pStyle w:val="Compact"/>
              <w:jc w:val="left"/>
            </w:pPr>
            <w:r>
              <w:t xml:space="preserve">$600</w:t>
            </w:r>
          </w:p>
        </w:tc>
        <w:tc>
          <w:tcPr/>
          <w:p>
            <w:pPr>
              <w:pStyle w:val="Compact"/>
              <w:jc w:val="left"/>
            </w:pPr>
            <w:r>
              <w:t xml:space="preserve">Yes for most incoterms</w:t>
            </w:r>
          </w:p>
        </w:tc>
      </w:tr>
      <w:tr>
        <w:tc>
          <w:tcPr/>
          <w:p>
            <w:pPr>
              <w:pStyle w:val="Compact"/>
              <w:jc w:val="left"/>
            </w:pPr>
            <w:r>
              <w:t xml:space="preserve">THC (origin port)</w:t>
            </w:r>
          </w:p>
        </w:tc>
        <w:tc>
          <w:tcPr/>
          <w:p>
            <w:pPr>
              <w:pStyle w:val="Compact"/>
              <w:jc w:val="left"/>
            </w:pPr>
            <w:r>
              <w:t xml:space="preserve">$300</w:t>
            </w:r>
          </w:p>
        </w:tc>
        <w:tc>
          <w:tcPr/>
          <w:p>
            <w:pPr>
              <w:pStyle w:val="Compact"/>
              <w:jc w:val="left"/>
            </w:pPr>
            <w:r>
              <w:t xml:space="preserve">Yes for FOB, CFR, CIF, CPT, CIP</w:t>
            </w:r>
          </w:p>
        </w:tc>
      </w:tr>
      <w:tr>
        <w:tc>
          <w:tcPr/>
          <w:p>
            <w:pPr>
              <w:pStyle w:val="Compact"/>
              <w:jc w:val="left"/>
            </w:pPr>
            <w:r>
              <w:t xml:space="preserve">Ocean freight</w:t>
            </w:r>
          </w:p>
        </w:tc>
        <w:tc>
          <w:tcPr/>
          <w:p>
            <w:pPr>
              <w:pStyle w:val="Compact"/>
              <w:jc w:val="left"/>
            </w:pPr>
            <w:r>
              <w:t xml:space="preserve">$4,200 per container</w:t>
            </w:r>
          </w:p>
        </w:tc>
        <w:tc>
          <w:tcPr/>
          <w:p>
            <w:pPr>
              <w:pStyle w:val="Compact"/>
              <w:jc w:val="left"/>
            </w:pPr>
            <w:r>
              <w:t xml:space="preserve">Yes for CFR, CIF, CPT, CIP</w:t>
            </w:r>
          </w:p>
        </w:tc>
      </w:tr>
      <w:tr>
        <w:tc>
          <w:tcPr/>
          <w:p>
            <w:pPr>
              <w:pStyle w:val="Compact"/>
              <w:jc w:val="left"/>
            </w:pPr>
            <w:r>
              <w:t xml:space="preserve">Insurance</w:t>
            </w:r>
          </w:p>
        </w:tc>
        <w:tc>
          <w:tcPr/>
          <w:p>
            <w:pPr>
              <w:pStyle w:val="Compact"/>
              <w:jc w:val="left"/>
            </w:pPr>
            <w:r>
              <w:t xml:space="preserve">$450</w:t>
            </w:r>
          </w:p>
        </w:tc>
        <w:tc>
          <w:tcPr/>
          <w:p>
            <w:pPr>
              <w:pStyle w:val="Compact"/>
              <w:jc w:val="left"/>
            </w:pPr>
            <w:r>
              <w:t xml:space="preserve">Optional</w:t>
            </w:r>
          </w:p>
        </w:tc>
      </w:tr>
      <w:tr>
        <w:tc>
          <w:tcPr/>
          <w:p>
            <w:pPr>
              <w:pStyle w:val="Compact"/>
              <w:jc w:val="left"/>
            </w:pPr>
            <w:r>
              <w:t xml:space="preserve">Destination charges</w:t>
            </w:r>
          </w:p>
        </w:tc>
        <w:tc>
          <w:tcPr/>
          <w:p>
            <w:pPr>
              <w:pStyle w:val="Compact"/>
              <w:jc w:val="left"/>
            </w:pPr>
            <w:r>
              <w:t xml:space="preserve">$500</w:t>
            </w:r>
          </w:p>
        </w:tc>
        <w:tc>
          <w:tcPr/>
          <w:p>
            <w:pPr>
              <w:pStyle w:val="Compact"/>
              <w:jc w:val="left"/>
            </w:pPr>
            <w:r>
              <w:t xml:space="preserve">Yes for DAP, DPU, DDP</w:t>
            </w:r>
          </w:p>
        </w:tc>
      </w:tr>
      <w:tr>
        <w:tc>
          <w:tcPr/>
          <w:p>
            <w:pPr>
              <w:pStyle w:val="Compact"/>
              <w:jc w:val="left"/>
            </w:pPr>
            <w:r>
              <w:t xml:space="preserve">Duties</w:t>
            </w:r>
          </w:p>
        </w:tc>
        <w:tc>
          <w:tcPr/>
          <w:p>
            <w:pPr>
              <w:pStyle w:val="Compact"/>
              <w:jc w:val="left"/>
            </w:pPr>
            <w:r>
              <w:t xml:space="preserve">15% of value</w:t>
            </w:r>
          </w:p>
        </w:tc>
        <w:tc>
          <w:tcPr/>
          <w:p>
            <w:pPr>
              <w:pStyle w:val="Compact"/>
              <w:jc w:val="left"/>
            </w:pPr>
            <w:r>
              <w:t xml:space="preserve">Yes for DDP only</w:t>
            </w:r>
          </w:p>
        </w:tc>
      </w:tr>
    </w:tbl>
    <w:bookmarkEnd w:id="669"/>
    <w:bookmarkStart w:id="670" w:name="table-186"/>
    <w:p>
      <w:pPr>
        <w:pStyle w:val="3"/>
      </w:pPr>
      <w:r>
        <w:t xml:space="preserve">Table 186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AI / Add-on</w:t>
            </w:r>
          </w:p>
        </w:tc>
        <w:tc>
          <w:tcPr/>
          <w:p>
            <w:pPr>
              <w:pStyle w:val="Compact"/>
              <w:jc w:val="left"/>
            </w:pPr>
            <w:r>
              <w:t xml:space="preserve">One-click</w:t>
            </w:r>
          </w:p>
        </w:tc>
      </w:tr>
      <w:tr>
        <w:tc>
          <w:tcPr/>
          <w:p>
            <w:pPr>
              <w:pStyle w:val="Compact"/>
              <w:jc w:val="left"/>
            </w:pPr>
            <w:r>
              <w:t xml:space="preserve">1</w:t>
            </w:r>
          </w:p>
        </w:tc>
        <w:tc>
          <w:tcPr/>
          <w:p>
            <w:pPr>
              <w:pStyle w:val="Compact"/>
              <w:jc w:val="left"/>
            </w:pPr>
            <w:r>
              <w:t xml:space="preserve">Select service categories (trucking, warehousing, customs brokerage)</w:t>
            </w:r>
          </w:p>
        </w:tc>
        <w:tc>
          <w:tcPr/>
          <w:p>
            <w:pPr>
              <w:pStyle w:val="Compact"/>
              <w:jc w:val="left"/>
            </w:pPr>
            <w:r>
              <w:t xml:space="preserve">–</w:t>
            </w:r>
          </w:p>
        </w:tc>
        <w:tc>
          <w:tcPr/>
          <w:p>
            <w:pPr>
              <w:pStyle w:val="Compact"/>
              <w:jc w:val="left"/>
            </w:pPr>
            <w:r>
              <w:t xml:space="preserve">Checkboxes (1 each)</w:t>
            </w:r>
          </w:p>
        </w:tc>
      </w:tr>
      <w:tr>
        <w:tc>
          <w:tcPr/>
          <w:p>
            <w:pPr>
              <w:pStyle w:val="Compact"/>
              <w:jc w:val="left"/>
            </w:pPr>
            <w:r>
              <w:t xml:space="preserve">2</w:t>
            </w:r>
          </w:p>
        </w:tc>
        <w:tc>
          <w:tcPr/>
          <w:p>
            <w:pPr>
              <w:pStyle w:val="Compact"/>
              <w:jc w:val="left"/>
            </w:pPr>
            <w:r>
              <w:t xml:space="preserve">Choose directed (specific saved LSPs) or anonymous broadcast</w:t>
            </w:r>
          </w:p>
        </w:tc>
        <w:tc>
          <w:tcPr/>
          <w:p>
            <w:pPr>
              <w:pStyle w:val="Compact"/>
              <w:jc w:val="left"/>
            </w:pPr>
            <w:r>
              <w:t xml:space="preserve">🧠 A1 match score</w:t>
            </w:r>
          </w:p>
        </w:tc>
        <w:tc>
          <w:tcPr/>
          <w:p>
            <w:pPr>
              <w:pStyle w:val="Compact"/>
              <w:jc w:val="left"/>
            </w:pPr>
            <w:r>
              <w:t xml:space="preserve">Select LSPs (1)</w:t>
            </w:r>
          </w:p>
        </w:tc>
      </w:tr>
      <w:tr>
        <w:tc>
          <w:tcPr/>
          <w:p>
            <w:pPr>
              <w:pStyle w:val="Compact"/>
              <w:jc w:val="left"/>
            </w:pPr>
            <w:r>
              <w:t xml:space="preserve">3</w:t>
            </w:r>
          </w:p>
        </w:tc>
        <w:tc>
          <w:tcPr/>
          <w:p>
            <w:pPr>
              <w:pStyle w:val="Compact"/>
              <w:jc w:val="left"/>
            </w:pPr>
            <w:r>
              <w:t xml:space="preserve">Send RFQ</w:t>
            </w:r>
          </w:p>
        </w:tc>
        <w:tc>
          <w:tcPr/>
          <w:p>
            <w:pPr>
              <w:pStyle w:val="Compact"/>
              <w:jc w:val="left"/>
            </w:pPr>
            <w:r>
              <w:t xml:space="preserve">–</w:t>
            </w:r>
          </w:p>
        </w:tc>
        <w:tc>
          <w:tcPr/>
          <w:p>
            <w:pPr>
              <w:pStyle w:val="Compact"/>
              <w:jc w:val="left"/>
            </w:pPr>
            <w:r>
              <w:t xml:space="preserve">Send RFQ (1)</w:t>
            </w:r>
          </w:p>
        </w:tc>
      </w:tr>
      <w:tr>
        <w:tc>
          <w:tcPr/>
          <w:p>
            <w:pPr>
              <w:pStyle w:val="Compact"/>
              <w:jc w:val="left"/>
            </w:pPr>
            <w:r>
              <w:t xml:space="preserve">4</w:t>
            </w:r>
          </w:p>
        </w:tc>
        <w:tc>
          <w:tcPr/>
          <w:p>
            <w:pPr>
              <w:pStyle w:val="Compact"/>
              <w:jc w:val="left"/>
            </w:pPr>
            <w:r>
              <w:t xml:space="preserve">Provider asks clarification (structured Q&amp;A)</w:t>
            </w:r>
          </w:p>
        </w:tc>
        <w:tc>
          <w:tcPr/>
          <w:p>
            <w:pPr>
              <w:pStyle w:val="Compact"/>
              <w:jc w:val="left"/>
            </w:pPr>
            <w:r>
              <w:t xml:space="preserve">–</w:t>
            </w:r>
          </w:p>
        </w:tc>
        <w:tc>
          <w:tcPr/>
          <w:p>
            <w:pPr>
              <w:pStyle w:val="Compact"/>
              <w:jc w:val="left"/>
            </w:pPr>
            <w:r>
              <w:t xml:space="preserve">Ask Clarification (1), Answer (1)</w:t>
            </w:r>
          </w:p>
        </w:tc>
      </w:tr>
      <w:tr>
        <w:tc>
          <w:tcPr/>
          <w:p>
            <w:pPr>
              <w:pStyle w:val="Compact"/>
              <w:jc w:val="left"/>
            </w:pPr>
            <w:r>
              <w:t xml:space="preserve">5</w:t>
            </w:r>
          </w:p>
        </w:tc>
        <w:tc>
          <w:tcPr/>
          <w:p>
            <w:pPr>
              <w:pStyle w:val="Compact"/>
              <w:jc w:val="left"/>
            </w:pPr>
            <w:r>
              <w:t xml:space="preserve">Providers submit quotes</w:t>
            </w:r>
          </w:p>
        </w:tc>
        <w:tc>
          <w:tcPr/>
          <w:p>
            <w:pPr>
              <w:pStyle w:val="Compact"/>
              <w:jc w:val="left"/>
            </w:pPr>
            <w:r>
              <w:t xml:space="preserve">–</w:t>
            </w:r>
          </w:p>
        </w:tc>
        <w:tc>
          <w:tcPr/>
          <w:p>
            <w:pPr>
              <w:pStyle w:val="Compact"/>
              <w:jc w:val="left"/>
            </w:pPr>
            <w:r>
              <w:t xml:space="preserve">Submit Quote (1)</w:t>
            </w:r>
          </w:p>
        </w:tc>
      </w:tr>
      <w:tr>
        <w:tc>
          <w:tcPr/>
          <w:p>
            <w:pPr>
              <w:pStyle w:val="Compact"/>
              <w:jc w:val="left"/>
            </w:pPr>
            <w:r>
              <w:t xml:space="preserve">6</w:t>
            </w:r>
          </w:p>
        </w:tc>
        <w:tc>
          <w:tcPr/>
          <w:p>
            <w:pPr>
              <w:pStyle w:val="Compact"/>
              <w:jc w:val="left"/>
            </w:pPr>
            <w:r>
              <w:t xml:space="preserve">Seller compares quotes in panel</w:t>
            </w:r>
          </w:p>
        </w:tc>
        <w:tc>
          <w:tcPr/>
          <w:p>
            <w:pPr>
              <w:pStyle w:val="Compact"/>
              <w:jc w:val="left"/>
            </w:pPr>
            <w:r>
              <w:t xml:space="preserve">🧠 A1 explanation</w:t>
            </w:r>
          </w:p>
        </w:tc>
        <w:tc>
          <w:tcPr/>
          <w:p>
            <w:pPr>
              <w:pStyle w:val="Compact"/>
              <w:jc w:val="left"/>
            </w:pPr>
            <w:r>
              <w:t xml:space="preserve">Select quote (1)</w:t>
            </w:r>
          </w:p>
        </w:tc>
      </w:tr>
    </w:tbl>
    <w:bookmarkEnd w:id="670"/>
    <w:bookmarkStart w:id="671" w:name="table-187"/>
    <w:p>
      <w:pPr>
        <w:pStyle w:val="3"/>
      </w:pPr>
      <w:r>
        <w:t xml:space="preserve">Table 187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AI / Add-on</w:t>
            </w:r>
          </w:p>
        </w:tc>
        <w:tc>
          <w:tcPr/>
          <w:p>
            <w:pPr>
              <w:pStyle w:val="Compact"/>
              <w:jc w:val="left"/>
            </w:pPr>
            <w:r>
              <w:t xml:space="preserve">One-click</w:t>
            </w:r>
          </w:p>
        </w:tc>
      </w:tr>
      <w:tr>
        <w:tc>
          <w:tcPr/>
          <w:p>
            <w:pPr>
              <w:pStyle w:val="Compact"/>
              <w:jc w:val="left"/>
            </w:pPr>
            <w:r>
              <w:t xml:space="preserve">1</w:t>
            </w:r>
          </w:p>
        </w:tc>
        <w:tc>
          <w:tcPr/>
          <w:p>
            <w:pPr>
              <w:pStyle w:val="Compact"/>
              <w:jc w:val="left"/>
            </w:pPr>
            <w:r>
              <w:t xml:space="preserve">Select target shipping lines (from saved contacts or all lines servicing route)</w:t>
            </w:r>
          </w:p>
        </w:tc>
        <w:tc>
          <w:tcPr/>
          <w:p>
            <w:pPr>
              <w:pStyle w:val="Compact"/>
              <w:jc w:val="left"/>
            </w:pPr>
            <w:r>
              <w:t xml:space="preserve">🧠 A1</w:t>
            </w:r>
          </w:p>
        </w:tc>
        <w:tc>
          <w:tcPr/>
          <w:p>
            <w:pPr>
              <w:pStyle w:val="Compact"/>
              <w:jc w:val="left"/>
            </w:pPr>
            <w:r>
              <w:t xml:space="preserve">Select lines (1)</w:t>
            </w:r>
          </w:p>
        </w:tc>
      </w:tr>
      <w:tr>
        <w:tc>
          <w:tcPr/>
          <w:p>
            <w:pPr>
              <w:pStyle w:val="Compact"/>
              <w:jc w:val="left"/>
            </w:pPr>
            <w:r>
              <w:t xml:space="preserve">2</w:t>
            </w:r>
          </w:p>
        </w:tc>
        <w:tc>
          <w:tcPr/>
          <w:p>
            <w:pPr>
              <w:pStyle w:val="Compact"/>
              <w:jc w:val="left"/>
            </w:pPr>
            <w:r>
              <w:t xml:space="preserve">Specify base service (ocean/air freight): container type, quantity, sailing window, temperature requirements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Check optional add-on services: trucking, customs broker, insurance, destination handling</w:t>
            </w:r>
          </w:p>
        </w:tc>
        <w:tc>
          <w:tcPr/>
          <w:p>
            <w:pPr>
              <w:pStyle w:val="Compact"/>
              <w:jc w:val="left"/>
            </w:pPr>
            <w:r>
              <w:t xml:space="preserve">–</w:t>
            </w:r>
          </w:p>
        </w:tc>
        <w:tc>
          <w:tcPr/>
          <w:p>
            <w:pPr>
              <w:pStyle w:val="Compact"/>
              <w:jc w:val="left"/>
            </w:pPr>
            <w:r>
              <w:t xml:space="preserve">Checkboxes (1 each)</w:t>
            </w:r>
          </w:p>
        </w:tc>
      </w:tr>
      <w:tr>
        <w:tc>
          <w:tcPr/>
          <w:p>
            <w:pPr>
              <w:pStyle w:val="Compact"/>
              <w:jc w:val="left"/>
            </w:pPr>
            <w:r>
              <w:t xml:space="preserve">4</w:t>
            </w:r>
          </w:p>
        </w:tc>
        <w:tc>
          <w:tcPr/>
          <w:p>
            <w:pPr>
              <w:pStyle w:val="Compact"/>
              <w:jc w:val="left"/>
            </w:pPr>
            <w:r>
              <w:t xml:space="preserve">Send request</w:t>
            </w:r>
          </w:p>
        </w:tc>
        <w:tc>
          <w:tcPr/>
          <w:p>
            <w:pPr>
              <w:pStyle w:val="Compact"/>
              <w:jc w:val="left"/>
            </w:pPr>
            <w:r>
              <w:t xml:space="preserve">–</w:t>
            </w:r>
          </w:p>
        </w:tc>
        <w:tc>
          <w:tcPr/>
          <w:p>
            <w:pPr>
              <w:pStyle w:val="Compact"/>
              <w:jc w:val="left"/>
            </w:pPr>
            <w:r>
              <w:t xml:space="preserve">Send Request (1)</w:t>
            </w:r>
          </w:p>
        </w:tc>
      </w:tr>
      <w:tr>
        <w:tc>
          <w:tcPr/>
          <w:p>
            <w:pPr>
              <w:pStyle w:val="Compact"/>
              <w:jc w:val="left"/>
            </w:pPr>
            <w:r>
              <w:t xml:space="preserve">5</w:t>
            </w:r>
          </w:p>
        </w:tc>
        <w:tc>
          <w:tcPr/>
          <w:p>
            <w:pPr>
              <w:pStyle w:val="Compact"/>
              <w:jc w:val="left"/>
            </w:pPr>
            <w:r>
              <w:t xml:space="preserve">Shipping lines submit quotes (bundled or line-item)</w:t>
            </w:r>
          </w:p>
        </w:tc>
        <w:tc>
          <w:tcPr/>
          <w:p>
            <w:pPr>
              <w:pStyle w:val="Compact"/>
              <w:jc w:val="left"/>
            </w:pPr>
            <w:r>
              <w:t xml:space="preserve">–</w:t>
            </w:r>
          </w:p>
        </w:tc>
        <w:tc>
          <w:tcPr/>
          <w:p>
            <w:pPr>
              <w:pStyle w:val="Compact"/>
              <w:jc w:val="left"/>
            </w:pPr>
            <w:r>
              <w:t xml:space="preserve">Submit Quote (1)</w:t>
            </w:r>
          </w:p>
        </w:tc>
      </w:tr>
      <w:tr>
        <w:tc>
          <w:tcPr/>
          <w:p>
            <w:pPr>
              <w:pStyle w:val="Compact"/>
              <w:jc w:val="left"/>
            </w:pPr>
            <w:r>
              <w:t xml:space="preserve">6</w:t>
            </w:r>
          </w:p>
        </w:tc>
        <w:tc>
          <w:tcPr/>
          <w:p>
            <w:pPr>
              <w:pStyle w:val="Compact"/>
              <w:jc w:val="left"/>
            </w:pPr>
            <w:r>
              <w:t xml:space="preserve">Seller selects quote</w:t>
            </w:r>
          </w:p>
        </w:tc>
        <w:tc>
          <w:tcPr/>
          <w:p>
            <w:pPr>
              <w:pStyle w:val="Compact"/>
              <w:jc w:val="left"/>
            </w:pPr>
            <w:r>
              <w:t xml:space="preserve">–</w:t>
            </w:r>
          </w:p>
        </w:tc>
        <w:tc>
          <w:tcPr/>
          <w:p>
            <w:pPr>
              <w:pStyle w:val="Compact"/>
              <w:jc w:val="left"/>
            </w:pPr>
            <w:r>
              <w:t xml:space="preserve">Select (1)</w:t>
            </w:r>
          </w:p>
        </w:tc>
      </w:tr>
    </w:tbl>
    <w:bookmarkEnd w:id="671"/>
    <w:bookmarkStart w:id="672" w:name="table-188"/>
    <w:p>
      <w:pPr>
        <w:pStyle w:val="3"/>
      </w:pPr>
      <w:r>
        <w:t xml:space="preserve">Table 188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w:t>
            </w:r>
          </w:p>
        </w:tc>
      </w:tr>
      <w:tr>
        <w:tc>
          <w:tcPr/>
          <w:p>
            <w:pPr>
              <w:pStyle w:val="Compact"/>
              <w:jc w:val="left"/>
            </w:pPr>
            <w:r>
              <w:t xml:space="preserve">Add alternative port</w:t>
            </w:r>
          </w:p>
        </w:tc>
        <w:tc>
          <w:tcPr/>
          <w:p>
            <w:pPr>
              <w:pStyle w:val="Compact"/>
              <w:jc w:val="left"/>
            </w:pPr>
            <w:r>
              <w:t xml:space="preserve">Within same destination country. Specify port, transit time, additional cost (positive/negative).</w:t>
            </w:r>
          </w:p>
        </w:tc>
        <w:tc>
          <w:tcPr/>
          <w:p>
            <w:pPr>
              <w:pStyle w:val="Compact"/>
              <w:jc w:val="left"/>
            </w:pPr>
            <w:r>
              <w:t xml:space="preserve">🧠 A1 (Groq) suggests ports</w:t>
            </w:r>
          </w:p>
        </w:tc>
        <w:tc>
          <w:tcPr/>
          <w:p>
            <w:pPr>
              <w:pStyle w:val="Compact"/>
              <w:jc w:val="left"/>
            </w:pPr>
            <w:r>
              <w:t xml:space="preserve">Click suggestion (1) or manual → confirm (1)</w:t>
            </w:r>
          </w:p>
        </w:tc>
      </w:tr>
      <w:tr>
        <w:tc>
          <w:tcPr/>
          <w:p>
            <w:pPr>
              <w:pStyle w:val="Compact"/>
              <w:jc w:val="left"/>
            </w:pPr>
            <w:r>
              <w:t xml:space="preserve">Comparison table</w:t>
            </w:r>
          </w:p>
        </w:tc>
        <w:tc>
          <w:tcPr/>
          <w:p>
            <w:pPr>
              <w:pStyle w:val="Compact"/>
              <w:jc w:val="left"/>
            </w:pPr>
            <w:r>
              <w:t xml:space="preserve">Shows buyer later.</w:t>
            </w:r>
          </w:p>
        </w:tc>
        <w:tc>
          <w:tcPr/>
          <w:p>
            <w:pPr>
              <w:pStyle w:val="Compact"/>
              <w:jc w:val="left"/>
            </w:pPr>
            <w:r>
              <w:t xml:space="preserve">–</w:t>
            </w:r>
          </w:p>
        </w:tc>
        <w:tc>
          <w:tcPr/>
          <w:p>
            <w:pPr>
              <w:pStyle w:val="Compact"/>
              <w:jc w:val="left"/>
            </w:pPr>
            <w:r>
              <w:t xml:space="preserve">–</w:t>
            </w:r>
          </w:p>
        </w:tc>
      </w:tr>
    </w:tbl>
    <w:bookmarkEnd w:id="672"/>
    <w:bookmarkStart w:id="673" w:name="table-189"/>
    <w:p>
      <w:pPr>
        <w:pStyle w:val="3"/>
      </w:pPr>
      <w:r>
        <w:t xml:space="preserve">Table 189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Price breakdown display</w:t>
            </w:r>
          </w:p>
        </w:tc>
        <w:tc>
          <w:tcPr/>
          <w:p>
            <w:pPr>
              <w:pStyle w:val="Compact"/>
              <w:jc w:val="left"/>
            </w:pPr>
            <w:r>
              <w:t xml:space="preserve">EXW total, logistics costs (by mode), SGTX fee (1.5% of trade value), final price.</w:t>
            </w:r>
          </w:p>
        </w:tc>
        <w:tc>
          <w:tcPr/>
          <w:p>
            <w:pPr>
              <w:pStyle w:val="Compact"/>
              <w:jc w:val="left"/>
            </w:pPr>
            <w:r>
              <w:t xml:space="preserve">🧠 A4 fee calculation</w:t>
            </w:r>
          </w:p>
        </w:tc>
        <w:tc>
          <w:tcPr/>
          <w:p>
            <w:pPr>
              <w:pStyle w:val="Compact"/>
              <w:jc w:val="left"/>
            </w:pPr>
            <w:r>
              <w:t xml:space="preserve">–</w:t>
            </w:r>
          </w:p>
        </w:tc>
      </w:tr>
      <w:tr>
        <w:tc>
          <w:tcPr/>
          <w:p>
            <w:pPr>
              <w:pStyle w:val="Compact"/>
              <w:jc w:val="left"/>
            </w:pPr>
            <w:r>
              <w:t xml:space="preserve">Quote package assembly</w:t>
            </w:r>
          </w:p>
        </w:tc>
        <w:tc>
          <w:tcPr/>
          <w:p>
            <w:pPr>
              <w:pStyle w:val="Compact"/>
              <w:jc w:val="left"/>
            </w:pPr>
            <w:r>
              <w:t xml:space="preserve">Includes all delivery options, multi-shipment schedule, alternatives, per-option fees.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Submit quote</w:t>
            </w:r>
          </w:p>
        </w:tc>
        <w:tc>
          <w:tcPr/>
          <w:p>
            <w:pPr>
              <w:pStyle w:val="Compact"/>
              <w:jc w:val="left"/>
            </w:pPr>
            <w:r>
              <w:t xml:space="preserve">Governor validates: all mandatory fields present, packing plan locked, schedule defined, alternative ports valid, SGTX fee correctly calculated, mandatory services selected.</w:t>
            </w:r>
          </w:p>
        </w:tc>
        <w:tc>
          <w:tcPr/>
          <w:p>
            <w:pPr>
              <w:pStyle w:val="Compact"/>
              <w:jc w:val="left"/>
            </w:pPr>
            <w:r>
              <w:t xml:space="preserve">🧠 A4</w:t>
            </w:r>
          </w:p>
        </w:tc>
        <w:tc>
          <w:tcPr/>
          <w:p>
            <w:pPr>
              <w:pStyle w:val="Compact"/>
              <w:jc w:val="left"/>
            </w:pPr>
            <w:r>
              <w:t xml:space="preserve">Submit Quote (1)</w:t>
            </w:r>
          </w:p>
        </w:tc>
      </w:tr>
      <w:tr>
        <w:tc>
          <w:tcPr/>
          <w:p>
            <w:pPr>
              <w:pStyle w:val="Compact"/>
              <w:jc w:val="left"/>
            </w:pPr>
            <w:r>
              <w:t xml:space="preserve">Conditional / Deny handling</w:t>
            </w:r>
          </w:p>
        </w:tc>
        <w:tc>
          <w:tcPr/>
          <w:p>
            <w:pPr>
              <w:pStyle w:val="Compact"/>
              <w:jc w:val="left"/>
            </w:pPr>
            <w:r>
              <w:t xml:space="preserve">If validation fails, Governor returns plain-language tenant message (🧠 A1) with condition checklist and one-click remediation links.</w:t>
            </w:r>
          </w:p>
        </w:tc>
        <w:tc>
          <w:tcPr/>
          <w:p>
            <w:pPr>
              <w:pStyle w:val="Compact"/>
              <w:jc w:val="left"/>
            </w:pPr>
            <w:r>
              <w:t xml:space="preserve">🧠 A1</w:t>
            </w:r>
          </w:p>
        </w:tc>
        <w:tc>
          <w:tcPr/>
          <w:p>
            <w:pPr>
              <w:pStyle w:val="Compact"/>
              <w:jc w:val="left"/>
            </w:pPr>
            <w:r>
              <w:t xml:space="preserve">Retry (1 after fixes)</w:t>
            </w:r>
          </w:p>
        </w:tc>
      </w:tr>
    </w:tbl>
    <w:bookmarkEnd w:id="673"/>
    <w:bookmarkStart w:id="674" w:name="table-190"/>
    <w:p>
      <w:pPr>
        <w:pStyle w:val="3"/>
      </w:pPr>
      <w:r>
        <w:t xml:space="preserve">Table 190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Lab list</w:t>
            </w:r>
          </w:p>
        </w:tc>
        <w:tc>
          <w:tcPr/>
          <w:p>
            <w:pPr>
              <w:pStyle w:val="Compact"/>
              <w:jc w:val="left"/>
            </w:pPr>
            <w:r>
              <w:t xml:space="preserve">Accredited labs from saved contacts. Shows test scope, fee schedule, turnaround time.</w:t>
            </w:r>
          </w:p>
        </w:tc>
        <w:tc>
          <w:tcPr/>
          <w:p>
            <w:pPr>
              <w:pStyle w:val="Compact"/>
              <w:jc w:val="left"/>
            </w:pPr>
            <w:r>
              <w:t xml:space="preserve">–</w:t>
            </w:r>
          </w:p>
        </w:tc>
        <w:tc>
          <w:tcPr/>
          <w:p>
            <w:pPr>
              <w:pStyle w:val="Compact"/>
              <w:jc w:val="left"/>
            </w:pPr>
            <w:r>
              <w:t xml:space="preserve">Select (1)</w:t>
            </w:r>
          </w:p>
        </w:tc>
      </w:tr>
      <w:tr>
        <w:tc>
          <w:tcPr/>
          <w:p>
            <w:pPr>
              <w:pStyle w:val="Compact"/>
              <w:jc w:val="left"/>
            </w:pPr>
            <w:r>
              <w:t xml:space="preserve">Quotation</w:t>
            </w:r>
          </w:p>
        </w:tc>
        <w:tc>
          <w:tcPr/>
          <w:p>
            <w:pPr>
              <w:pStyle w:val="Compact"/>
              <w:jc w:val="left"/>
            </w:pPr>
            <w:r>
              <w:t xml:space="preserve">Lab sends quote (pre-filled from catalogue).</w:t>
            </w:r>
          </w:p>
        </w:tc>
        <w:tc>
          <w:tcPr/>
          <w:p>
            <w:pPr>
              <w:pStyle w:val="Compact"/>
              <w:jc w:val="left"/>
            </w:pPr>
            <w:r>
              <w:t xml:space="preserve">–</w:t>
            </w:r>
          </w:p>
        </w:tc>
        <w:tc>
          <w:tcPr/>
          <w:p>
            <w:pPr>
              <w:pStyle w:val="Compact"/>
              <w:jc w:val="left"/>
            </w:pPr>
            <w:r>
              <w:t xml:space="preserve">Accept (1)</w:t>
            </w:r>
          </w:p>
        </w:tc>
      </w:tr>
      <w:tr>
        <w:tc>
          <w:tcPr/>
          <w:p>
            <w:pPr>
              <w:pStyle w:val="Compact"/>
              <w:jc w:val="left"/>
            </w:pPr>
            <w:r>
              <w:t xml:space="preserve">Sample instructions</w:t>
            </w:r>
          </w:p>
        </w:tc>
        <w:tc>
          <w:tcPr/>
          <w:p>
            <w:pPr>
              <w:pStyle w:val="Compact"/>
              <w:jc w:val="left"/>
            </w:pPr>
            <w:r>
              <w:t xml:space="preserve">Displayed after acceptance.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Results viewing</w:t>
            </w:r>
          </w:p>
        </w:tc>
        <w:tc>
          <w:tcPr/>
          <w:p>
            <w:pPr>
              <w:pStyle w:val="Compact"/>
              <w:jc w:val="left"/>
            </w:pPr>
            <w:r>
              <w:t xml:space="preserve">Lab submits structured results; system validates against MRLs (A2).</w:t>
            </w:r>
          </w:p>
        </w:tc>
        <w:tc>
          <w:tcPr/>
          <w:p>
            <w:pPr>
              <w:pStyle w:val="Compact"/>
              <w:jc w:val="left"/>
            </w:pPr>
            <w:r>
              <w:t xml:space="preserve">🧠 A2</w:t>
            </w:r>
          </w:p>
        </w:tc>
        <w:tc>
          <w:tcPr/>
          <w:p>
            <w:pPr>
              <w:pStyle w:val="Compact"/>
              <w:jc w:val="left"/>
            </w:pPr>
            <w:r>
              <w:t xml:space="preserve">View Results (1)</w:t>
            </w:r>
          </w:p>
        </w:tc>
      </w:tr>
      <w:tr>
        <w:tc>
          <w:tcPr/>
          <w:p>
            <w:pPr>
              <w:pStyle w:val="Compact"/>
              <w:jc w:val="left"/>
            </w:pPr>
            <w:r>
              <w:t xml:space="preserve">Certificate trigger</w:t>
            </w:r>
          </w:p>
        </w:tc>
        <w:tc>
          <w:tcPr/>
          <w:p>
            <w:pPr>
              <w:pStyle w:val="Compact"/>
              <w:jc w:val="left"/>
            </w:pPr>
            <w:r>
              <w:t xml:space="preserve">If compliant, system auto-requests phytosanitary and health certificates from Nafeza.</w:t>
            </w:r>
          </w:p>
        </w:tc>
        <w:tc>
          <w:tcPr/>
          <w:p>
            <w:pPr>
              <w:pStyle w:val="Compact"/>
              <w:jc w:val="left"/>
            </w:pPr>
            <w:r>
              <w:t xml:space="preserve">🧠 A4</w:t>
            </w:r>
          </w:p>
        </w:tc>
        <w:tc>
          <w:tcPr/>
          <w:p>
            <w:pPr>
              <w:pStyle w:val="Compact"/>
              <w:jc w:val="left"/>
            </w:pPr>
            <w:r>
              <w:t xml:space="preserve">–</w:t>
            </w:r>
          </w:p>
        </w:tc>
      </w:tr>
    </w:tbl>
    <w:bookmarkEnd w:id="674"/>
    <w:bookmarkStart w:id="675" w:name="table-191"/>
    <w:p>
      <w:pPr>
        <w:pStyle w:val="3"/>
      </w:pPr>
      <w:r>
        <w:t xml:space="preserve">Table 191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QC provider list</w:t>
            </w:r>
          </w:p>
        </w:tc>
        <w:tc>
          <w:tcPr/>
          <w:p>
            <w:pPr>
              <w:pStyle w:val="Compact"/>
              <w:jc w:val="left"/>
            </w:pPr>
            <w:r>
              <w:t xml:space="preserve">From saved contacts. Shows AQL sampling plan, fee, location coverage.</w:t>
            </w:r>
          </w:p>
        </w:tc>
        <w:tc>
          <w:tcPr/>
          <w:p>
            <w:pPr>
              <w:pStyle w:val="Compact"/>
              <w:jc w:val="left"/>
            </w:pPr>
            <w:r>
              <w:t xml:space="preserve">–</w:t>
            </w:r>
          </w:p>
        </w:tc>
        <w:tc>
          <w:tcPr/>
          <w:p>
            <w:pPr>
              <w:pStyle w:val="Compact"/>
              <w:jc w:val="left"/>
            </w:pPr>
            <w:r>
              <w:t xml:space="preserve">Select (1)</w:t>
            </w:r>
          </w:p>
        </w:tc>
      </w:tr>
      <w:tr>
        <w:tc>
          <w:tcPr/>
          <w:p>
            <w:pPr>
              <w:pStyle w:val="Compact"/>
              <w:jc w:val="left"/>
            </w:pPr>
            <w:r>
              <w:t xml:space="preserve">AI-recommended inspection points</w:t>
            </w:r>
          </w:p>
        </w:tc>
        <w:tc>
          <w:tcPr/>
          <w:p>
            <w:pPr>
              <w:pStyle w:val="Compact"/>
              <w:jc w:val="left"/>
            </w:pPr>
            <w:r>
              <w:t xml:space="preserve">HF ViT suggests pallets to inspect based on risk.</w:t>
            </w:r>
          </w:p>
        </w:tc>
        <w:tc>
          <w:tcPr/>
          <w:p>
            <w:pPr>
              <w:pStyle w:val="Compact"/>
              <w:jc w:val="left"/>
            </w:pPr>
            <w:r>
              <w:t xml:space="preserve">🧠 A2</w:t>
            </w:r>
          </w:p>
        </w:tc>
        <w:tc>
          <w:tcPr/>
          <w:p>
            <w:pPr>
              <w:pStyle w:val="Compact"/>
              <w:jc w:val="left"/>
            </w:pPr>
            <w:r>
              <w:t xml:space="preserve">Accept suggestions (1)</w:t>
            </w:r>
          </w:p>
        </w:tc>
      </w:tr>
      <w:tr>
        <w:tc>
          <w:tcPr/>
          <w:p>
            <w:pPr>
              <w:pStyle w:val="Compact"/>
              <w:jc w:val="left"/>
            </w:pPr>
            <w:r>
              <w:t xml:space="preserve">Quotation</w:t>
            </w:r>
          </w:p>
        </w:tc>
        <w:tc>
          <w:tcPr/>
          <w:p>
            <w:pPr>
              <w:pStyle w:val="Compact"/>
              <w:jc w:val="left"/>
            </w:pPr>
            <w:r>
              <w:t xml:space="preserve">Provider sends quote.</w:t>
            </w:r>
          </w:p>
        </w:tc>
        <w:tc>
          <w:tcPr/>
          <w:p>
            <w:pPr>
              <w:pStyle w:val="Compact"/>
              <w:jc w:val="left"/>
            </w:pPr>
            <w:r>
              <w:t xml:space="preserve">–</w:t>
            </w:r>
          </w:p>
        </w:tc>
        <w:tc>
          <w:tcPr/>
          <w:p>
            <w:pPr>
              <w:pStyle w:val="Compact"/>
              <w:jc w:val="left"/>
            </w:pPr>
            <w:r>
              <w:t xml:space="preserve">Accept (1)</w:t>
            </w:r>
          </w:p>
        </w:tc>
      </w:tr>
      <w:tr>
        <w:tc>
          <w:tcPr/>
          <w:p>
            <w:pPr>
              <w:pStyle w:val="Compact"/>
              <w:jc w:val="left"/>
            </w:pPr>
            <w:r>
              <w:t xml:space="preserve">Report viewing</w:t>
            </w:r>
          </w:p>
        </w:tc>
        <w:tc>
          <w:tcPr/>
          <w:p>
            <w:pPr>
              <w:pStyle w:val="Compact"/>
              <w:jc w:val="left"/>
            </w:pPr>
            <w:r>
              <w:t xml:space="preserve">Inspector submits PASS/FAIL/CONDITIONAL. If CONDITIONAL, action plan appears.</w:t>
            </w:r>
          </w:p>
        </w:tc>
        <w:tc>
          <w:tcPr/>
          <w:p>
            <w:pPr>
              <w:pStyle w:val="Compact"/>
              <w:jc w:val="left"/>
            </w:pPr>
            <w:r>
              <w:t xml:space="preserve">🧠 A2 report</w:t>
            </w:r>
          </w:p>
        </w:tc>
        <w:tc>
          <w:tcPr/>
          <w:p>
            <w:pPr>
              <w:pStyle w:val="Compact"/>
              <w:jc w:val="left"/>
            </w:pPr>
            <w:r>
              <w:t xml:space="preserve">View Report (1)</w:t>
            </w:r>
          </w:p>
        </w:tc>
      </w:tr>
      <w:tr>
        <w:tc>
          <w:tcPr/>
          <w:p>
            <w:pPr>
              <w:pStyle w:val="Compact"/>
              <w:jc w:val="left"/>
            </w:pPr>
            <w:r>
              <w:t xml:space="preserve">Conditional pass action plan</w:t>
            </w:r>
          </w:p>
        </w:tc>
        <w:tc>
          <w:tcPr/>
          <w:p>
            <w:pPr>
              <w:pStyle w:val="Compact"/>
              <w:jc w:val="left"/>
            </w:pPr>
            <w:r>
              <w:t xml:space="preserve">Seller executes plan (e.g., replace damaged cartons), marks</w:t>
            </w:r>
            <w:r>
              <w:t xml:space="preserve"> </w:t>
            </w:r>
            <w:r>
              <w:t xml:space="preserve">“</w:t>
            </w:r>
            <w:r>
              <w:t xml:space="preserve">Action Completed</w:t>
            </w:r>
            <w:r>
              <w:t xml:space="preserve">”</w:t>
            </w:r>
            <w:r>
              <w:t xml:space="preserve">. Inspector verifies → hold removed.</w:t>
            </w:r>
          </w:p>
        </w:tc>
        <w:tc>
          <w:tcPr/>
          <w:p>
            <w:pPr>
              <w:pStyle w:val="Compact"/>
              <w:jc w:val="left"/>
            </w:pPr>
            <w:r>
              <w:t xml:space="preserve">–</w:t>
            </w:r>
          </w:p>
        </w:tc>
        <w:tc>
          <w:tcPr/>
          <w:p>
            <w:pPr>
              <w:pStyle w:val="Compact"/>
              <w:jc w:val="left"/>
            </w:pPr>
            <w:r>
              <w:t xml:space="preserve">Mark Completed (1)</w:t>
            </w:r>
          </w:p>
        </w:tc>
      </w:tr>
      <w:tr>
        <w:tc>
          <w:tcPr/>
          <w:p>
            <w:pPr>
              <w:pStyle w:val="Compact"/>
              <w:jc w:val="left"/>
            </w:pPr>
            <w:r>
              <w:t xml:space="preserve">Re-inspection request</w:t>
            </w:r>
          </w:p>
        </w:tc>
        <w:tc>
          <w:tcPr/>
          <w:p>
            <w:pPr>
              <w:pStyle w:val="Compact"/>
              <w:jc w:val="left"/>
            </w:pPr>
            <w:r>
              <w:t xml:space="preserve">If FAIL or dispute, buyer/seller can request second inspection.</w:t>
            </w:r>
          </w:p>
        </w:tc>
        <w:tc>
          <w:tcPr/>
          <w:p>
            <w:pPr>
              <w:pStyle w:val="Compact"/>
              <w:jc w:val="left"/>
            </w:pPr>
            <w:r>
              <w:t xml:space="preserve">–</w:t>
            </w:r>
          </w:p>
        </w:tc>
        <w:tc>
          <w:tcPr/>
          <w:p>
            <w:pPr>
              <w:pStyle w:val="Compact"/>
              <w:jc w:val="left"/>
            </w:pPr>
            <w:r>
              <w:t xml:space="preserve">Request (1)</w:t>
            </w:r>
          </w:p>
        </w:tc>
      </w:tr>
    </w:tbl>
    <w:bookmarkEnd w:id="675"/>
    <w:bookmarkStart w:id="676" w:name="table-192"/>
    <w:p>
      <w:pPr>
        <w:pStyle w:val="3"/>
      </w:pPr>
      <w:r>
        <w:t xml:space="preserve">Table 192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Packing list PDF</w:t>
            </w:r>
          </w:p>
        </w:tc>
        <w:tc>
          <w:tcPr/>
          <w:p>
            <w:pPr>
              <w:pStyle w:val="Compact"/>
              <w:jc w:val="left"/>
            </w:pPr>
            <w:r>
              <w:t xml:space="preserve">Generated from locked packing plan. Includes SSCC barcodes, QR codes, layer breakdown.</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Commercial invoice XML/PDF</w:t>
            </w:r>
          </w:p>
        </w:tc>
        <w:tc>
          <w:tcPr/>
          <w:p>
            <w:pPr>
              <w:pStyle w:val="Compact"/>
              <w:jc w:val="left"/>
            </w:pPr>
            <w:r>
              <w:t xml:space="preserve">UBL 2.1, ETA-compliant. Includes USTN, goods, logistics, SGTX fee.</w:t>
            </w:r>
          </w:p>
        </w:tc>
        <w:tc>
          <w:tcPr/>
          <w:p>
            <w:pPr>
              <w:pStyle w:val="Compact"/>
              <w:jc w:val="left"/>
            </w:pPr>
            <w:r>
              <w:t xml:space="preserve">🧠 A4 generation</w:t>
            </w:r>
          </w:p>
        </w:tc>
        <w:tc>
          <w:tcPr/>
          <w:p>
            <w:pPr>
              <w:pStyle w:val="Compact"/>
              <w:jc w:val="left"/>
            </w:pPr>
            <w:r>
              <w:t xml:space="preserve">Download (1)</w:t>
            </w:r>
          </w:p>
        </w:tc>
      </w:tr>
      <w:tr>
        <w:tc>
          <w:tcPr/>
          <w:p>
            <w:pPr>
              <w:pStyle w:val="Compact"/>
              <w:jc w:val="left"/>
            </w:pPr>
            <w:r>
              <w:t xml:space="preserve">Digital signature</w:t>
            </w:r>
          </w:p>
        </w:tc>
        <w:tc>
          <w:tcPr/>
          <w:p>
            <w:pPr>
              <w:pStyle w:val="Compact"/>
              <w:jc w:val="left"/>
            </w:pPr>
            <w:r>
              <w:t xml:space="preserve">Seller signs with ZITADEL passkey.</w:t>
            </w:r>
          </w:p>
        </w:tc>
        <w:tc>
          <w:tcPr/>
          <w:p>
            <w:pPr>
              <w:pStyle w:val="Compact"/>
              <w:jc w:val="left"/>
            </w:pPr>
            <w:r>
              <w:t xml:space="preserve">🧠 A4</w:t>
            </w:r>
          </w:p>
        </w:tc>
        <w:tc>
          <w:tcPr/>
          <w:p>
            <w:pPr>
              <w:pStyle w:val="Compact"/>
              <w:jc w:val="left"/>
            </w:pPr>
            <w:r>
              <w:t xml:space="preserve">Sign (1)</w:t>
            </w:r>
          </w:p>
        </w:tc>
      </w:tr>
      <w:tr>
        <w:tc>
          <w:tcPr/>
          <w:p>
            <w:pPr>
              <w:pStyle w:val="Compact"/>
              <w:jc w:val="left"/>
            </w:pPr>
            <w:r>
              <w:t xml:space="preserve">Auto-submission</w:t>
            </w:r>
          </w:p>
        </w:tc>
        <w:tc>
          <w:tcPr/>
          <w:p>
            <w:pPr>
              <w:pStyle w:val="Compact"/>
              <w:jc w:val="left"/>
            </w:pPr>
            <w:r>
              <w:t xml:space="preserve">After signing, system submits to ETA (invoice) and Nafeza (SAD).</w:t>
            </w:r>
          </w:p>
        </w:tc>
        <w:tc>
          <w:tcPr/>
          <w:p>
            <w:pPr>
              <w:pStyle w:val="Compact"/>
              <w:jc w:val="left"/>
            </w:pPr>
            <w:r>
              <w:t xml:space="preserve">🧠 A4</w:t>
            </w:r>
          </w:p>
        </w:tc>
        <w:tc>
          <w:tcPr/>
          <w:p>
            <w:pPr>
              <w:pStyle w:val="Compact"/>
              <w:jc w:val="left"/>
            </w:pPr>
            <w:r>
              <w:t xml:space="preserve">–</w:t>
            </w:r>
          </w:p>
        </w:tc>
      </w:tr>
    </w:tbl>
    <w:bookmarkEnd w:id="676"/>
    <w:bookmarkStart w:id="677" w:name="table-193"/>
    <w:p>
      <w:pPr>
        <w:pStyle w:val="3"/>
      </w:pPr>
      <w:r>
        <w:t xml:space="preserve">Table 193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Label templates</w:t>
            </w:r>
          </w:p>
        </w:tc>
        <w:tc>
          <w:tcPr/>
          <w:p>
            <w:pPr>
              <w:pStyle w:val="Compact"/>
              <w:jc w:val="left"/>
            </w:pPr>
            <w:r>
              <w:t xml:space="preserve">Standard, Customs-Ready (HS code in large font), Consignee (address).</w:t>
            </w:r>
          </w:p>
        </w:tc>
        <w:tc>
          <w:tcPr/>
          <w:p>
            <w:pPr>
              <w:pStyle w:val="Compact"/>
              <w:jc w:val="left"/>
            </w:pPr>
            <w:r>
              <w:t xml:space="preserve">🧠 A1 translation (language)</w:t>
            </w:r>
          </w:p>
        </w:tc>
        <w:tc>
          <w:tcPr/>
          <w:p>
            <w:pPr>
              <w:pStyle w:val="Compact"/>
              <w:jc w:val="left"/>
            </w:pPr>
            <w:r>
              <w:t xml:space="preserve">Select template (1)</w:t>
            </w:r>
          </w:p>
        </w:tc>
      </w:tr>
      <w:tr>
        <w:tc>
          <w:tcPr/>
          <w:p>
            <w:pPr>
              <w:pStyle w:val="Compact"/>
              <w:jc w:val="left"/>
            </w:pPr>
            <w:r>
              <w:t xml:space="preserve">ZPL generation</w:t>
            </w:r>
          </w:p>
        </w:tc>
        <w:tc>
          <w:tcPr/>
          <w:p>
            <w:pPr>
              <w:pStyle w:val="Compact"/>
              <w:jc w:val="left"/>
            </w:pPr>
            <w:r>
              <w:t xml:space="preserve">Direct TCP/IP print to thermal printer (port 9100).</w:t>
            </w:r>
          </w:p>
        </w:tc>
        <w:tc>
          <w:tcPr/>
          <w:p>
            <w:pPr>
              <w:pStyle w:val="Compact"/>
              <w:jc w:val="left"/>
            </w:pPr>
            <w:r>
              <w:t xml:space="preserve">–</w:t>
            </w:r>
          </w:p>
        </w:tc>
        <w:tc>
          <w:tcPr/>
          <w:p>
            <w:pPr>
              <w:pStyle w:val="Compact"/>
              <w:jc w:val="left"/>
            </w:pPr>
            <w:r>
              <w:t xml:space="preserve">Print (1)</w:t>
            </w:r>
          </w:p>
        </w:tc>
      </w:tr>
      <w:tr>
        <w:tc>
          <w:tcPr/>
          <w:p>
            <w:pPr>
              <w:pStyle w:val="Compact"/>
              <w:jc w:val="left"/>
            </w:pPr>
            <w:r>
              <w:t xml:space="preserve">PDF generation</w:t>
            </w:r>
          </w:p>
        </w:tc>
        <w:tc>
          <w:tcPr/>
          <w:p>
            <w:pPr>
              <w:pStyle w:val="Compact"/>
              <w:jc w:val="left"/>
            </w:pPr>
            <w:r>
              <w:t xml:space="preserve">A4 label sheets for laser printers.</w:t>
            </w:r>
          </w:p>
        </w:tc>
        <w:tc>
          <w:tcPr/>
          <w:p>
            <w:pPr>
              <w:pStyle w:val="Compact"/>
              <w:jc w:val="left"/>
            </w:pPr>
            <w:r>
              <w:t xml:space="preserve">–</w:t>
            </w:r>
          </w:p>
        </w:tc>
        <w:tc>
          <w:tcPr/>
          <w:p>
            <w:pPr>
              <w:pStyle w:val="Compact"/>
              <w:jc w:val="left"/>
            </w:pPr>
            <w:r>
              <w:t xml:space="preserve">Print (1)</w:t>
            </w:r>
          </w:p>
        </w:tc>
      </w:tr>
      <w:tr>
        <w:tc>
          <w:tcPr/>
          <w:p>
            <w:pPr>
              <w:pStyle w:val="Compact"/>
              <w:jc w:val="left"/>
            </w:pPr>
            <w:r>
              <w:t xml:space="preserve">Reprint request (post-loading)</w:t>
            </w:r>
          </w:p>
        </w:tc>
        <w:tc>
          <w:tcPr/>
          <w:p>
            <w:pPr>
              <w:pStyle w:val="Compact"/>
              <w:jc w:val="left"/>
            </w:pPr>
            <w:r>
              <w:t xml:space="preserve">Requires mandatory reason (≥10 chars). Governor decision required; if approved, new labels with same SSCC.</w:t>
            </w:r>
          </w:p>
        </w:tc>
        <w:tc>
          <w:tcPr/>
          <w:p>
            <w:pPr>
              <w:pStyle w:val="Compact"/>
              <w:jc w:val="left"/>
            </w:pPr>
            <w:r>
              <w:t xml:space="preserve">🧠 A4</w:t>
            </w:r>
          </w:p>
        </w:tc>
        <w:tc>
          <w:tcPr/>
          <w:p>
            <w:pPr>
              <w:pStyle w:val="Compact"/>
              <w:jc w:val="left"/>
            </w:pPr>
            <w:r>
              <w:t xml:space="preserve">Request Reprint (1)</w:t>
            </w:r>
          </w:p>
        </w:tc>
      </w:tr>
    </w:tbl>
    <w:bookmarkEnd w:id="677"/>
    <w:bookmarkStart w:id="678" w:name="table-194"/>
    <w:p>
      <w:pPr>
        <w:pStyle w:val="3"/>
      </w:pPr>
      <w:r>
        <w:t xml:space="preserve">Table 194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Declaration</w:t>
            </w:r>
          </w:p>
        </w:tc>
        <w:tc>
          <w:tcPr/>
          <w:p>
            <w:pPr>
              <w:pStyle w:val="Compact"/>
              <w:jc w:val="left"/>
            </w:pPr>
            <w:r>
              <w:t xml:space="preserve">Select affected pallets/containers, describe condition, upload photos. Voice command support.</w:t>
            </w:r>
          </w:p>
        </w:tc>
        <w:tc>
          <w:tcPr/>
          <w:p>
            <w:pPr>
              <w:pStyle w:val="Compact"/>
              <w:jc w:val="left"/>
            </w:pPr>
            <w:r>
              <w:t xml:space="preserve">🧠 A1 voice</w:t>
            </w:r>
          </w:p>
        </w:tc>
        <w:tc>
          <w:tcPr/>
          <w:p>
            <w:pPr>
              <w:pStyle w:val="Compact"/>
              <w:jc w:val="left"/>
            </w:pPr>
            <w:r>
              <w:t xml:space="preserve">Declare Distressed (1)</w:t>
            </w:r>
          </w:p>
        </w:tc>
      </w:tr>
      <w:tr>
        <w:tc>
          <w:tcPr/>
          <w:p>
            <w:pPr>
              <w:pStyle w:val="Compact"/>
              <w:jc w:val="left"/>
            </w:pPr>
            <w:r>
              <w:t xml:space="preserve">AI condition assessment</w:t>
            </w:r>
          </w:p>
        </w:tc>
        <w:tc>
          <w:tcPr/>
          <w:p>
            <w:pPr>
              <w:pStyle w:val="Compact"/>
              <w:jc w:val="left"/>
            </w:pPr>
            <w:r>
              <w:t xml:space="preserve">HF ViT analyses photos → condition score (0-100), remaining shelf life, tags. Override allowed with reason.</w:t>
            </w:r>
          </w:p>
        </w:tc>
        <w:tc>
          <w:tcPr/>
          <w:p>
            <w:pPr>
              <w:pStyle w:val="Compact"/>
              <w:jc w:val="left"/>
            </w:pPr>
            <w:r>
              <w:t xml:space="preserve">🧠 A2</w:t>
            </w:r>
          </w:p>
        </w:tc>
        <w:tc>
          <w:tcPr/>
          <w:p>
            <w:pPr>
              <w:pStyle w:val="Compact"/>
              <w:jc w:val="left"/>
            </w:pPr>
            <w:r>
              <w:t xml:space="preserve">–</w:t>
            </w:r>
          </w:p>
        </w:tc>
      </w:tr>
      <w:tr>
        <w:tc>
          <w:tcPr/>
          <w:p>
            <w:pPr>
              <w:pStyle w:val="Compact"/>
              <w:jc w:val="left"/>
            </w:pPr>
            <w:r>
              <w:t xml:space="preserve">Dynamic AI pricing</w:t>
            </w:r>
          </w:p>
        </w:tc>
        <w:tc>
          <w:tcPr/>
          <w:p>
            <w:pPr>
              <w:pStyle w:val="Compact"/>
              <w:jc w:val="left"/>
            </w:pPr>
            <w:r>
              <w:t xml:space="preserve">XGBoost suggests price range based on condition score, shelf life, market demand.</w:t>
            </w:r>
          </w:p>
        </w:tc>
        <w:tc>
          <w:tcPr/>
          <w:p>
            <w:pPr>
              <w:pStyle w:val="Compact"/>
              <w:jc w:val="left"/>
            </w:pPr>
            <w:r>
              <w:t xml:space="preserve">🧠 A2</w:t>
            </w:r>
          </w:p>
        </w:tc>
        <w:tc>
          <w:tcPr/>
          <w:p>
            <w:pPr>
              <w:pStyle w:val="Compact"/>
              <w:jc w:val="left"/>
            </w:pPr>
            <w:r>
              <w:t xml:space="preserve">Accept price (1)</w:t>
            </w:r>
          </w:p>
        </w:tc>
      </w:tr>
      <w:tr>
        <w:tc>
          <w:tcPr/>
          <w:p>
            <w:pPr>
              <w:pStyle w:val="Compact"/>
              <w:jc w:val="left"/>
            </w:pPr>
            <w:r>
              <w:t xml:space="preserve">Triage dashboard</w:t>
            </w:r>
          </w:p>
        </w:tc>
        <w:tc>
          <w:tcPr/>
          <w:p>
            <w:pPr>
              <w:pStyle w:val="Compact"/>
              <w:jc w:val="left"/>
            </w:pPr>
            <w:r>
              <w:t xml:space="preserve">Three paths: Sell Quickly, Comply with Local Law, File Insurance Claim.</w:t>
            </w:r>
          </w:p>
        </w:tc>
        <w:tc>
          <w:tcPr/>
          <w:p>
            <w:pPr>
              <w:pStyle w:val="Compact"/>
              <w:jc w:val="left"/>
            </w:pPr>
            <w:r>
              <w:t xml:space="preserve">–</w:t>
            </w:r>
          </w:p>
        </w:tc>
        <w:tc>
          <w:tcPr/>
          <w:p>
            <w:pPr>
              <w:pStyle w:val="Compact"/>
              <w:jc w:val="left"/>
            </w:pPr>
            <w:r>
              <w:t xml:space="preserve">Click path (1)</w:t>
            </w:r>
          </w:p>
        </w:tc>
      </w:tr>
      <w:tr>
        <w:tc>
          <w:tcPr/>
          <w:p>
            <w:pPr>
              <w:pStyle w:val="Compact"/>
              <w:jc w:val="left"/>
            </w:pPr>
            <w:r>
              <w:t xml:space="preserve">“</w:t>
            </w:r>
            <w:r>
              <w:t xml:space="preserve">Check Buyers</w:t>
            </w:r>
            <w:r>
              <w:t xml:space="preserve">”</w:t>
            </w:r>
            <w:r>
              <w:t xml:space="preserve"> </w:t>
            </w:r>
            <w:r>
              <w:t xml:space="preserve">advisory</w:t>
            </w:r>
          </w:p>
        </w:tc>
        <w:tc>
          <w:tcPr/>
          <w:p>
            <w:pPr>
              <w:pStyle w:val="Compact"/>
              <w:jc w:val="left"/>
            </w:pPr>
            <w:r>
              <w:t xml:space="preserve">Shows eligible saved contacts (buyers), ranked by past distressed purchase success. No notifications sent.</w:t>
            </w:r>
          </w:p>
        </w:tc>
        <w:tc>
          <w:tcPr/>
          <w:p>
            <w:pPr>
              <w:pStyle w:val="Compact"/>
              <w:jc w:val="left"/>
            </w:pPr>
            <w:r>
              <w:t xml:space="preserve">🧠 A2 (LightGBM)</w:t>
            </w:r>
          </w:p>
        </w:tc>
        <w:tc>
          <w:tcPr/>
          <w:p>
            <w:pPr>
              <w:pStyle w:val="Compact"/>
              <w:jc w:val="left"/>
            </w:pPr>
            <w:r>
              <w:t xml:space="preserve">Check Buyers (1), select (1)</w:t>
            </w:r>
          </w:p>
        </w:tc>
      </w:tr>
      <w:tr>
        <w:tc>
          <w:tcPr/>
          <w:p>
            <w:pPr>
              <w:pStyle w:val="Compact"/>
              <w:jc w:val="left"/>
            </w:pPr>
            <w:r>
              <w:t xml:space="preserve">Accelerated outreach</w:t>
            </w:r>
          </w:p>
        </w:tc>
        <w:tc>
          <w:tcPr/>
          <w:p>
            <w:pPr>
              <w:pStyle w:val="Compact"/>
              <w:jc w:val="left"/>
            </w:pPr>
            <w:r>
              <w:t xml:space="preserve">Privacy notice modal (mandatory). Simultaneous notifications to selected buyers, time-boxed (2-24h), floor price (hidden).</w:t>
            </w:r>
          </w:p>
        </w:tc>
        <w:tc>
          <w:tcPr/>
          <w:p>
            <w:pPr>
              <w:pStyle w:val="Compact"/>
              <w:jc w:val="left"/>
            </w:pPr>
            <w:r>
              <w:t xml:space="preserve">🧠 A1</w:t>
            </w:r>
          </w:p>
        </w:tc>
        <w:tc>
          <w:tcPr/>
          <w:p>
            <w:pPr>
              <w:pStyle w:val="Compact"/>
              <w:jc w:val="left"/>
            </w:pPr>
            <w:r>
              <w:t xml:space="preserve">Start Outreach (1)</w:t>
            </w:r>
          </w:p>
        </w:tc>
      </w:tr>
      <w:tr>
        <w:tc>
          <w:tcPr/>
          <w:p>
            <w:pPr>
              <w:pStyle w:val="Compact"/>
              <w:jc w:val="left"/>
            </w:pPr>
            <w:r>
              <w:t xml:space="preserve">Express negotiation</w:t>
            </w:r>
          </w:p>
        </w:tc>
        <w:tc>
          <w:tcPr/>
          <w:p>
            <w:pPr>
              <w:pStyle w:val="Compact"/>
              <w:jc w:val="left"/>
            </w:pPr>
            <w:r>
              <w:t xml:space="preserve">Buyer submits offer; seller can counter (max 3 rounds). Bot transparency panel (if enabled).</w:t>
            </w:r>
          </w:p>
        </w:tc>
        <w:tc>
          <w:tcPr/>
          <w:p>
            <w:pPr>
              <w:pStyle w:val="Compact"/>
              <w:jc w:val="left"/>
            </w:pPr>
            <w:r>
              <w:t xml:space="preserve">🧠 A2/A3</w:t>
            </w:r>
          </w:p>
        </w:tc>
        <w:tc>
          <w:tcPr/>
          <w:p>
            <w:pPr>
              <w:pStyle w:val="Compact"/>
              <w:jc w:val="left"/>
            </w:pPr>
            <w:r>
              <w:t xml:space="preserve">Accept (1), Counter (1)</w:t>
            </w:r>
          </w:p>
        </w:tc>
      </w:tr>
      <w:tr>
        <w:tc>
          <w:tcPr/>
          <w:p>
            <w:pPr>
              <w:pStyle w:val="Compact"/>
              <w:jc w:val="left"/>
            </w:pPr>
            <w:r>
              <w:t xml:space="preserve">Microcontract lock</w:t>
            </w:r>
          </w:p>
        </w:tc>
        <w:tc>
          <w:tcPr/>
          <w:p>
            <w:pPr>
              <w:pStyle w:val="Compact"/>
              <w:jc w:val="left"/>
            </w:pPr>
            <w:r>
              <w:t xml:space="preserve">After offer acceptance, system generates microcontract. Seller pays distressed fee (1.5% × country factor).</w:t>
            </w:r>
          </w:p>
        </w:tc>
        <w:tc>
          <w:tcPr/>
          <w:p>
            <w:pPr>
              <w:pStyle w:val="Compact"/>
              <w:jc w:val="left"/>
            </w:pPr>
            <w:r>
              <w:t xml:space="preserve">🧠 A4</w:t>
            </w:r>
          </w:p>
        </w:tc>
        <w:tc>
          <w:tcPr/>
          <w:p>
            <w:pPr>
              <w:pStyle w:val="Compact"/>
              <w:jc w:val="left"/>
            </w:pPr>
            <w:r>
              <w:t xml:space="preserve">Pay Distressed Fee (1)</w:t>
            </w:r>
          </w:p>
        </w:tc>
      </w:tr>
    </w:tbl>
    <w:bookmarkEnd w:id="678"/>
    <w:bookmarkStart w:id="679" w:name="table-195"/>
    <w:p>
      <w:pPr>
        <w:pStyle w:val="3"/>
      </w:pPr>
      <w:r>
        <w:t xml:space="preserve">Table 195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Dispute list</w:t>
            </w:r>
          </w:p>
        </w:tc>
        <w:tc>
          <w:tcPr/>
          <w:p>
            <w:pPr>
              <w:pStyle w:val="Compact"/>
              <w:jc w:val="left"/>
            </w:pPr>
            <w:r>
              <w:t xml:space="preserve">Active disputes where seller is respondent. Shows category, status, deadline to respond.</w:t>
            </w:r>
          </w:p>
        </w:tc>
        <w:tc>
          <w:tcPr/>
          <w:p>
            <w:pPr>
              <w:pStyle w:val="Compact"/>
              <w:jc w:val="left"/>
            </w:pPr>
            <w:r>
              <w:t xml:space="preserve">–</w:t>
            </w:r>
          </w:p>
        </w:tc>
        <w:tc>
          <w:tcPr/>
          <w:p>
            <w:pPr>
              <w:pStyle w:val="Compact"/>
              <w:jc w:val="left"/>
            </w:pPr>
            <w:r>
              <w:t xml:space="preserve">View (1)</w:t>
            </w:r>
          </w:p>
        </w:tc>
      </w:tr>
      <w:tr>
        <w:tc>
          <w:tcPr/>
          <w:p>
            <w:pPr>
              <w:pStyle w:val="Compact"/>
              <w:jc w:val="left"/>
            </w:pPr>
            <w:r>
              <w:t xml:space="preserve">Response filing</w:t>
            </w:r>
          </w:p>
        </w:tc>
        <w:tc>
          <w:tcPr/>
          <w:p>
            <w:pPr>
              <w:pStyle w:val="Compact"/>
              <w:jc w:val="left"/>
            </w:pPr>
            <w:r>
              <w:t xml:space="preserve">Seller can accept, reject, or counter buyer’s claim.</w:t>
            </w:r>
          </w:p>
        </w:tc>
        <w:tc>
          <w:tcPr/>
          <w:p>
            <w:pPr>
              <w:pStyle w:val="Compact"/>
              <w:jc w:val="left"/>
            </w:pPr>
            <w:r>
              <w:t xml:space="preserve">–</w:t>
            </w:r>
          </w:p>
        </w:tc>
        <w:tc>
          <w:tcPr/>
          <w:p>
            <w:pPr>
              <w:pStyle w:val="Compact"/>
              <w:jc w:val="left"/>
            </w:pPr>
            <w:r>
              <w:t xml:space="preserve">Submit Response (1)</w:t>
            </w:r>
          </w:p>
        </w:tc>
      </w:tr>
      <w:tr>
        <w:tc>
          <w:tcPr/>
          <w:p>
            <w:pPr>
              <w:pStyle w:val="Compact"/>
              <w:jc w:val="left"/>
            </w:pPr>
            <w:r>
              <w:t xml:space="preserve">Mediation log</w:t>
            </w:r>
          </w:p>
        </w:tc>
        <w:tc>
          <w:tcPr/>
          <w:p>
            <w:pPr>
              <w:pStyle w:val="Compact"/>
              <w:jc w:val="left"/>
            </w:pPr>
            <w:r>
              <w:t xml:space="preserve">Structured chat with Groq translation. Offer and counter-offer buttons.</w:t>
            </w:r>
          </w:p>
        </w:tc>
        <w:tc>
          <w:tcPr/>
          <w:p>
            <w:pPr>
              <w:pStyle w:val="Compact"/>
              <w:jc w:val="left"/>
            </w:pPr>
            <w:r>
              <w:t xml:space="preserve">🧠 A1 translation</w:t>
            </w:r>
          </w:p>
        </w:tc>
        <w:tc>
          <w:tcPr/>
          <w:p>
            <w:pPr>
              <w:pStyle w:val="Compact"/>
              <w:jc w:val="left"/>
            </w:pPr>
            <w:r>
              <w:t xml:space="preserve">Send message (1), Make offer (1), Accept (1)</w:t>
            </w:r>
          </w:p>
        </w:tc>
      </w:tr>
      <w:tr>
        <w:tc>
          <w:tcPr/>
          <w:p>
            <w:pPr>
              <w:pStyle w:val="Compact"/>
              <w:jc w:val="left"/>
            </w:pPr>
            <w:r>
              <w:t xml:space="preserve">Evidence package</w:t>
            </w:r>
          </w:p>
        </w:tc>
        <w:tc>
          <w:tcPr/>
          <w:p>
            <w:pPr>
              <w:pStyle w:val="Compact"/>
              <w:jc w:val="left"/>
            </w:pPr>
            <w:r>
              <w:t xml:space="preserve">Auto-compiled; seller can add additional evidence.</w:t>
            </w:r>
          </w:p>
        </w:tc>
        <w:tc>
          <w:tcPr/>
          <w:p>
            <w:pPr>
              <w:pStyle w:val="Compact"/>
              <w:jc w:val="left"/>
            </w:pPr>
            <w:r>
              <w:t xml:space="preserve">🧠 A2</w:t>
            </w:r>
          </w:p>
        </w:tc>
        <w:tc>
          <w:tcPr/>
          <w:p>
            <w:pPr>
              <w:pStyle w:val="Compact"/>
              <w:jc w:val="left"/>
            </w:pPr>
            <w:r>
              <w:t xml:space="preserve">Upload (1)</w:t>
            </w:r>
          </w:p>
        </w:tc>
      </w:tr>
      <w:tr>
        <w:tc>
          <w:tcPr/>
          <w:p>
            <w:pPr>
              <w:pStyle w:val="Compact"/>
              <w:jc w:val="left"/>
            </w:pPr>
            <w:r>
              <w:t xml:space="preserve">Third-party expert invitation</w:t>
            </w:r>
          </w:p>
        </w:tc>
        <w:tc>
          <w:tcPr/>
          <w:p>
            <w:pPr>
              <w:pStyle w:val="Compact"/>
              <w:jc w:val="left"/>
            </w:pPr>
            <w:r>
              <w:t xml:space="preserve">Seller can invite expert (surveyor, lab, arbitrator) to support their case.</w:t>
            </w:r>
          </w:p>
        </w:tc>
        <w:tc>
          <w:tcPr/>
          <w:p>
            <w:pPr>
              <w:pStyle w:val="Compact"/>
              <w:jc w:val="left"/>
            </w:pPr>
            <w:r>
              <w:t xml:space="preserve">🧠 A3</w:t>
            </w:r>
          </w:p>
        </w:tc>
        <w:tc>
          <w:tcPr/>
          <w:p>
            <w:pPr>
              <w:pStyle w:val="Compact"/>
              <w:jc w:val="left"/>
            </w:pPr>
            <w:r>
              <w:t xml:space="preserve">Invite (1)</w:t>
            </w:r>
          </w:p>
        </w:tc>
      </w:tr>
      <w:tr>
        <w:tc>
          <w:tcPr/>
          <w:p>
            <w:pPr>
              <w:pStyle w:val="Compact"/>
              <w:jc w:val="left"/>
            </w:pPr>
            <w:r>
              <w:t xml:space="preserve">AI settlement proposal</w:t>
            </w:r>
          </w:p>
        </w:tc>
        <w:tc>
          <w:tcPr/>
          <w:p>
            <w:pPr>
              <w:pStyle w:val="Compact"/>
              <w:jc w:val="left"/>
            </w:pPr>
            <w:r>
              <w:t xml:space="preserve">When impasse, seller can request proposal; accept with one click.</w:t>
            </w:r>
          </w:p>
        </w:tc>
        <w:tc>
          <w:tcPr/>
          <w:p>
            <w:pPr>
              <w:pStyle w:val="Compact"/>
              <w:jc w:val="left"/>
            </w:pPr>
            <w:r>
              <w:t xml:space="preserve">🧠 A1/A2</w:t>
            </w:r>
          </w:p>
        </w:tc>
        <w:tc>
          <w:tcPr/>
          <w:p>
            <w:pPr>
              <w:pStyle w:val="Compact"/>
              <w:jc w:val="left"/>
            </w:pPr>
            <w:r>
              <w:t xml:space="preserve">Request Proposal (1), Accept (1)</w:t>
            </w:r>
          </w:p>
        </w:tc>
      </w:tr>
      <w:tr>
        <w:tc>
          <w:tcPr/>
          <w:p>
            <w:pPr>
              <w:pStyle w:val="Compact"/>
              <w:jc w:val="left"/>
            </w:pPr>
            <w:r>
              <w:t xml:space="preserve">Arbitration preparation</w:t>
            </w:r>
          </w:p>
        </w:tc>
        <w:tc>
          <w:tcPr/>
          <w:p>
            <w:pPr>
              <w:pStyle w:val="Compact"/>
              <w:jc w:val="left"/>
            </w:pPr>
            <w:r>
              <w:t xml:space="preserve">If mediation fails, seller can prepare case file (PDF).</w:t>
            </w:r>
          </w:p>
        </w:tc>
        <w:tc>
          <w:tcPr/>
          <w:p>
            <w:pPr>
              <w:pStyle w:val="Compact"/>
              <w:jc w:val="left"/>
            </w:pPr>
            <w:r>
              <w:t xml:space="preserve">🧠 A2</w:t>
            </w:r>
          </w:p>
        </w:tc>
        <w:tc>
          <w:tcPr/>
          <w:p>
            <w:pPr>
              <w:pStyle w:val="Compact"/>
              <w:jc w:val="left"/>
            </w:pPr>
            <w:r>
              <w:t xml:space="preserve">Prepare Case (1), Download (1)</w:t>
            </w:r>
          </w:p>
        </w:tc>
      </w:tr>
    </w:tbl>
    <w:bookmarkEnd w:id="679"/>
    <w:bookmarkStart w:id="680" w:name="table-196"/>
    <w:p>
      <w:pPr>
        <w:pStyle w:val="3"/>
      </w:pPr>
      <w:r>
        <w:t xml:space="preserve">Table 196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Contact list</w:t>
            </w:r>
          </w:p>
        </w:tc>
        <w:tc>
          <w:tcPr/>
          <w:p>
            <w:pPr>
              <w:pStyle w:val="Compact"/>
              <w:jc w:val="left"/>
            </w:pPr>
            <w:r>
              <w:t xml:space="preserve">All buyers with whom seller has traded. Columns: GTID, Legal Name, Trust Score, Last Trade Date.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Trust portrait</w:t>
            </w:r>
          </w:p>
        </w:tc>
        <w:tc>
          <w:tcPr/>
          <w:p>
            <w:pPr>
              <w:pStyle w:val="Compact"/>
              <w:jc w:val="left"/>
            </w:pPr>
            <w:r>
              <w:t xml:space="preserve">Groq-generated plain-language summary of buyer’s performance (on-time payment rate, dispute history).</w:t>
            </w:r>
          </w:p>
        </w:tc>
        <w:tc>
          <w:tcPr/>
          <w:p>
            <w:pPr>
              <w:pStyle w:val="Compact"/>
              <w:jc w:val="left"/>
            </w:pPr>
            <w:r>
              <w:t xml:space="preserve">🧠 A1</w:t>
            </w:r>
          </w:p>
        </w:tc>
        <w:tc>
          <w:tcPr/>
          <w:p>
            <w:pPr>
              <w:pStyle w:val="Compact"/>
              <w:jc w:val="left"/>
            </w:pPr>
            <w:r>
              <w:t xml:space="preserve">View (1)</w:t>
            </w:r>
          </w:p>
        </w:tc>
      </w:tr>
      <w:tr>
        <w:tc>
          <w:tcPr/>
          <w:p>
            <w:pPr>
              <w:pStyle w:val="Compact"/>
              <w:jc w:val="left"/>
            </w:pPr>
            <w:r>
              <w:t xml:space="preserve">Relationship health score</w:t>
            </w:r>
          </w:p>
        </w:tc>
        <w:tc>
          <w:tcPr/>
          <w:p>
            <w:pPr>
              <w:pStyle w:val="Compact"/>
              <w:jc w:val="left"/>
            </w:pPr>
            <w:r>
              <w:t xml:space="preserve">LSTM model predicts future relationship strength based on interaction history.</w:t>
            </w:r>
          </w:p>
        </w:tc>
        <w:tc>
          <w:tcPr/>
          <w:p>
            <w:pPr>
              <w:pStyle w:val="Compact"/>
              <w:jc w:val="left"/>
            </w:pPr>
            <w:r>
              <w:t xml:space="preserve">🧠 A2</w:t>
            </w:r>
          </w:p>
        </w:tc>
        <w:tc>
          <w:tcPr/>
          <w:p>
            <w:pPr>
              <w:pStyle w:val="Compact"/>
              <w:jc w:val="left"/>
            </w:pPr>
            <w:r>
              <w:t xml:space="preserve">–</w:t>
            </w:r>
          </w:p>
        </w:tc>
      </w:tr>
      <w:tr>
        <w:tc>
          <w:tcPr/>
          <w:p>
            <w:pPr>
              <w:pStyle w:val="Compact"/>
              <w:jc w:val="left"/>
            </w:pPr>
            <w:r>
              <w:t xml:space="preserve">Block / flag</w:t>
            </w:r>
          </w:p>
        </w:tc>
        <w:tc>
          <w:tcPr/>
          <w:p>
            <w:pPr>
              <w:pStyle w:val="Compact"/>
              <w:jc w:val="left"/>
            </w:pPr>
            <w:r>
              <w:t xml:space="preserve">“</w:t>
            </w:r>
            <w:r>
              <w:t xml:space="preserve">Block Contact</w:t>
            </w:r>
            <w:r>
              <w:t xml:space="preserve">”</w:t>
            </w:r>
            <w:r>
              <w:t xml:space="preserve"> </w:t>
            </w:r>
            <w:r>
              <w:t xml:space="preserve">(prevents future trades),</w:t>
            </w:r>
            <w:r>
              <w:t xml:space="preserve"> </w:t>
            </w:r>
            <w:r>
              <w:t xml:space="preserve">“</w:t>
            </w:r>
            <w:r>
              <w:t xml:space="preserve">Flag for Review</w:t>
            </w:r>
            <w:r>
              <w:t xml:space="preserve">”</w:t>
            </w:r>
            <w:r>
              <w:t xml:space="preserve"> </w:t>
            </w:r>
            <w:r>
              <w:t xml:space="preserve">(internal note).</w:t>
            </w:r>
          </w:p>
        </w:tc>
        <w:tc>
          <w:tcPr/>
          <w:p>
            <w:pPr>
              <w:pStyle w:val="Compact"/>
              <w:jc w:val="left"/>
            </w:pPr>
            <w:r>
              <w:t xml:space="preserve">–</w:t>
            </w:r>
          </w:p>
        </w:tc>
        <w:tc>
          <w:tcPr/>
          <w:p>
            <w:pPr>
              <w:pStyle w:val="Compact"/>
              <w:jc w:val="left"/>
            </w:pPr>
            <w:r>
              <w:t xml:space="preserve">Block (1)</w:t>
            </w:r>
          </w:p>
        </w:tc>
      </w:tr>
      <w:tr>
        <w:tc>
          <w:tcPr/>
          <w:p>
            <w:pPr>
              <w:pStyle w:val="Compact"/>
              <w:jc w:val="left"/>
            </w:pPr>
            <w:r>
              <w:t xml:space="preserve">Add contact</w:t>
            </w:r>
          </w:p>
        </w:tc>
        <w:tc>
          <w:tcPr/>
          <w:p>
            <w:pPr>
              <w:pStyle w:val="Compact"/>
              <w:jc w:val="left"/>
            </w:pPr>
            <w:r>
              <w:t xml:space="preserve">Manual addition by GTID (no discovery).</w:t>
            </w:r>
          </w:p>
        </w:tc>
        <w:tc>
          <w:tcPr/>
          <w:p>
            <w:pPr>
              <w:pStyle w:val="Compact"/>
              <w:jc w:val="left"/>
            </w:pPr>
            <w:r>
              <w:t xml:space="preserve">🧠 A1 autocomplete</w:t>
            </w:r>
          </w:p>
        </w:tc>
        <w:tc>
          <w:tcPr/>
          <w:p>
            <w:pPr>
              <w:pStyle w:val="Compact"/>
              <w:jc w:val="left"/>
            </w:pPr>
            <w:r>
              <w:t xml:space="preserve">Add (1)</w:t>
            </w:r>
          </w:p>
        </w:tc>
      </w:tr>
    </w:tbl>
    <w:bookmarkEnd w:id="680"/>
    <w:bookmarkStart w:id="681" w:name="table-197"/>
    <w:p>
      <w:pPr>
        <w:pStyle w:val="3"/>
      </w:pPr>
      <w:r>
        <w:t xml:space="preserve">Table 197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Rolling forecast chart</w:t>
            </w:r>
          </w:p>
        </w:tc>
        <w:tc>
          <w:tcPr/>
          <w:p>
            <w:pPr>
              <w:pStyle w:val="Compact"/>
              <w:jc w:val="left"/>
            </w:pPr>
            <w:r>
              <w:t xml:space="preserve">Line chart showing expected cash flow by week.</w:t>
            </w:r>
          </w:p>
        </w:tc>
        <w:tc>
          <w:tcPr/>
          <w:p>
            <w:pPr>
              <w:pStyle w:val="Compact"/>
              <w:jc w:val="left"/>
            </w:pPr>
            <w:r>
              <w:t xml:space="preserve">🧠 A1 summary (Groq)</w:t>
            </w:r>
          </w:p>
        </w:tc>
        <w:tc>
          <w:tcPr/>
          <w:p>
            <w:pPr>
              <w:pStyle w:val="Compact"/>
              <w:jc w:val="left"/>
            </w:pPr>
            <w:r>
              <w:t xml:space="preserve">–</w:t>
            </w:r>
          </w:p>
        </w:tc>
      </w:tr>
      <w:tr>
        <w:tc>
          <w:tcPr/>
          <w:p>
            <w:pPr>
              <w:pStyle w:val="Compact"/>
              <w:jc w:val="left"/>
            </w:pPr>
            <w:r>
              <w:t xml:space="preserve">Detailed ledger</w:t>
            </w:r>
          </w:p>
        </w:tc>
        <w:tc>
          <w:tcPr/>
          <w:p>
            <w:pPr>
              <w:pStyle w:val="Compact"/>
              <w:jc w:val="left"/>
            </w:pPr>
            <w:r>
              <w:t xml:space="preserve">List of all invoices (issued) and fee payment requests, with due dates.</w:t>
            </w:r>
          </w:p>
        </w:tc>
        <w:tc>
          <w:tcPr/>
          <w:p>
            <w:pPr>
              <w:pStyle w:val="Compact"/>
              <w:jc w:val="left"/>
            </w:pPr>
            <w:r>
              <w:t xml:space="preserve">–</w:t>
            </w:r>
          </w:p>
        </w:tc>
        <w:tc>
          <w:tcPr/>
          <w:p>
            <w:pPr>
              <w:pStyle w:val="Compact"/>
              <w:jc w:val="left"/>
            </w:pPr>
            <w:r>
              <w:t xml:space="preserve">Export (1)</w:t>
            </w:r>
          </w:p>
        </w:tc>
      </w:tr>
      <w:tr>
        <w:tc>
          <w:tcPr/>
          <w:p>
            <w:pPr>
              <w:pStyle w:val="Compact"/>
              <w:jc w:val="left"/>
            </w:pPr>
            <w:r>
              <w:t xml:space="preserve">Currency normalisation</w:t>
            </w:r>
          </w:p>
        </w:tc>
        <w:tc>
          <w:tcPr/>
          <w:p>
            <w:pPr>
              <w:pStyle w:val="Compact"/>
              <w:jc w:val="left"/>
            </w:pPr>
            <w:r>
              <w:t xml:space="preserve">Converts all amounts to seller’s base currency using ECB daily rates.</w:t>
            </w:r>
          </w:p>
        </w:tc>
        <w:tc>
          <w:tcPr/>
          <w:p>
            <w:pPr>
              <w:pStyle w:val="Compact"/>
              <w:jc w:val="left"/>
            </w:pPr>
            <w:r>
              <w:t xml:space="preserve">–</w:t>
            </w:r>
          </w:p>
        </w:tc>
        <w:tc>
          <w:tcPr/>
          <w:p>
            <w:pPr>
              <w:pStyle w:val="Compact"/>
              <w:jc w:val="left"/>
            </w:pPr>
            <w:r>
              <w:t xml:space="preserve">–</w:t>
            </w:r>
          </w:p>
        </w:tc>
      </w:tr>
    </w:tbl>
    <w:bookmarkEnd w:id="681"/>
    <w:bookmarkStart w:id="682" w:name="table-198"/>
    <w:p>
      <w:pPr>
        <w:pStyle w:val="3"/>
      </w:pPr>
      <w:r>
        <w:t xml:space="preserve">Table 198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New trade request</w:t>
            </w:r>
          </w:p>
        </w:tc>
        <w:tc>
          <w:tcPr/>
          <w:p>
            <w:pPr>
              <w:pStyle w:val="Compact"/>
              <w:jc w:val="left"/>
            </w:pPr>
            <w:r>
              <w:t xml:space="preserve">“</w:t>
            </w:r>
            <w:r>
              <w:t xml:space="preserve">Buyer created trade request – strawberries, 20,000 kg, CFR</w:t>
            </w:r>
            <w:r>
              <w:t xml:space="preserve">”</w:t>
            </w:r>
          </w:p>
        </w:tc>
        <w:tc>
          <w:tcPr/>
          <w:p>
            <w:pPr>
              <w:pStyle w:val="Compact"/>
              <w:jc w:val="left"/>
            </w:pPr>
            <w:r>
              <w:t xml:space="preserve">Review</w:t>
            </w:r>
          </w:p>
        </w:tc>
      </w:tr>
      <w:tr>
        <w:tc>
          <w:tcPr/>
          <w:p>
            <w:pPr>
              <w:pStyle w:val="Compact"/>
              <w:jc w:val="left"/>
            </w:pPr>
            <w:r>
              <w:t xml:space="preserve">90 (High)</w:t>
            </w:r>
          </w:p>
        </w:tc>
        <w:tc>
          <w:tcPr/>
          <w:p>
            <w:pPr>
              <w:pStyle w:val="Compact"/>
              <w:jc w:val="left"/>
            </w:pPr>
            <w:r>
              <w:t xml:space="preserve">Fee payment due</w:t>
            </w:r>
          </w:p>
        </w:tc>
        <w:tc>
          <w:tcPr/>
          <w:p>
            <w:pPr>
              <w:pStyle w:val="Compact"/>
              <w:jc w:val="left"/>
            </w:pPr>
            <w:r>
              <w:t xml:space="preserve">“</w:t>
            </w:r>
            <w:r>
              <w:t xml:space="preserve">SGTX fee of $450 due for USTN-EG-001 – deadline 7 days</w:t>
            </w:r>
            <w:r>
              <w:t xml:space="preserve">”</w:t>
            </w:r>
          </w:p>
        </w:tc>
        <w:tc>
          <w:tcPr/>
          <w:p>
            <w:pPr>
              <w:pStyle w:val="Compact"/>
              <w:jc w:val="left"/>
            </w:pPr>
            <w:r>
              <w:t xml:space="preserve">Pay Now</w:t>
            </w:r>
          </w:p>
        </w:tc>
      </w:tr>
      <w:tr>
        <w:tc>
          <w:tcPr/>
          <w:p>
            <w:pPr>
              <w:pStyle w:val="Compact"/>
              <w:jc w:val="left"/>
            </w:pPr>
            <w:r>
              <w:t xml:space="preserve">85 (High)</w:t>
            </w:r>
          </w:p>
        </w:tc>
        <w:tc>
          <w:tcPr/>
          <w:p>
            <w:pPr>
              <w:pStyle w:val="Compact"/>
              <w:jc w:val="left"/>
            </w:pPr>
            <w:r>
              <w:t xml:space="preserve">Dispute filed</w:t>
            </w:r>
          </w:p>
        </w:tc>
        <w:tc>
          <w:tcPr/>
          <w:p>
            <w:pPr>
              <w:pStyle w:val="Compact"/>
              <w:jc w:val="left"/>
            </w:pPr>
            <w:r>
              <w:t xml:space="preserve">“</w:t>
            </w:r>
            <w:r>
              <w:t xml:space="preserve">Buyer filed quality dispute – mould detected</w:t>
            </w:r>
            <w:r>
              <w:t xml:space="preserve">”</w:t>
            </w:r>
          </w:p>
        </w:tc>
        <w:tc>
          <w:tcPr/>
          <w:p>
            <w:pPr>
              <w:pStyle w:val="Compact"/>
              <w:jc w:val="left"/>
            </w:pPr>
            <w:r>
              <w:t xml:space="preserve">Respond</w:t>
            </w:r>
          </w:p>
        </w:tc>
      </w:tr>
      <w:tr>
        <w:tc>
          <w:tcPr/>
          <w:p>
            <w:pPr>
              <w:pStyle w:val="Compact"/>
              <w:jc w:val="left"/>
            </w:pPr>
            <w:r>
              <w:t xml:space="preserve">80 (High)</w:t>
            </w:r>
          </w:p>
        </w:tc>
        <w:tc>
          <w:tcPr/>
          <w:p>
            <w:pPr>
              <w:pStyle w:val="Compact"/>
              <w:jc w:val="left"/>
            </w:pPr>
            <w:r>
              <w:t xml:space="preserve">Container release acknowledgment</w:t>
            </w:r>
          </w:p>
        </w:tc>
        <w:tc>
          <w:tcPr/>
          <w:p>
            <w:pPr>
              <w:pStyle w:val="Compact"/>
              <w:jc w:val="left"/>
            </w:pPr>
            <w:r>
              <w:t xml:space="preserve">“</w:t>
            </w:r>
            <w:r>
              <w:t xml:space="preserve">Container release token ready – acknowledge within 72h</w:t>
            </w:r>
            <w:r>
              <w:t xml:space="preserve">”</w:t>
            </w:r>
          </w:p>
        </w:tc>
        <w:tc>
          <w:tcPr/>
          <w:p>
            <w:pPr>
              <w:pStyle w:val="Compact"/>
              <w:jc w:val="left"/>
            </w:pPr>
            <w:r>
              <w:t xml:space="preserve">Acknowledge</w:t>
            </w:r>
          </w:p>
        </w:tc>
      </w:tr>
      <w:tr>
        <w:tc>
          <w:tcPr/>
          <w:p>
            <w:pPr>
              <w:pStyle w:val="Compact"/>
              <w:jc w:val="left"/>
            </w:pPr>
            <w:r>
              <w:t xml:space="preserve">75 (Medium)</w:t>
            </w:r>
          </w:p>
        </w:tc>
        <w:tc>
          <w:tcPr/>
          <w:p>
            <w:pPr>
              <w:pStyle w:val="Compact"/>
              <w:jc w:val="left"/>
            </w:pPr>
            <w:r>
              <w:t xml:space="preserve">RFQ response needed</w:t>
            </w:r>
          </w:p>
        </w:tc>
        <w:tc>
          <w:tcPr/>
          <w:p>
            <w:pPr>
              <w:pStyle w:val="Compact"/>
              <w:jc w:val="left"/>
            </w:pPr>
            <w:r>
              <w:t xml:space="preserve">“</w:t>
            </w:r>
            <w:r>
              <w:t xml:space="preserve">Trucking RFQ – 5 quotes received, select one</w:t>
            </w:r>
            <w:r>
              <w:t xml:space="preserve">”</w:t>
            </w:r>
          </w:p>
        </w:tc>
        <w:tc>
          <w:tcPr/>
          <w:p>
            <w:pPr>
              <w:pStyle w:val="Compact"/>
              <w:jc w:val="left"/>
            </w:pPr>
            <w:r>
              <w:t xml:space="preserve">Select</w:t>
            </w:r>
          </w:p>
        </w:tc>
      </w:tr>
      <w:tr>
        <w:tc>
          <w:tcPr/>
          <w:p>
            <w:pPr>
              <w:pStyle w:val="Compact"/>
              <w:jc w:val="left"/>
            </w:pPr>
            <w:r>
              <w:t xml:space="preserve">75 (Medium)</w:t>
            </w:r>
          </w:p>
        </w:tc>
        <w:tc>
          <w:tcPr/>
          <w:p>
            <w:pPr>
              <w:pStyle w:val="Compact"/>
              <w:jc w:val="left"/>
            </w:pPr>
            <w:r>
              <w:t xml:space="preserve">Lab results ready</w:t>
            </w:r>
          </w:p>
        </w:tc>
        <w:tc>
          <w:tcPr/>
          <w:p>
            <w:pPr>
              <w:pStyle w:val="Compact"/>
              <w:jc w:val="left"/>
            </w:pPr>
            <w:r>
              <w:t xml:space="preserve">“</w:t>
            </w:r>
            <w:r>
              <w:t xml:space="preserve">Lab results for USTN-EG-001 – compliant</w:t>
            </w:r>
            <w:r>
              <w:t xml:space="preserve">”</w:t>
            </w:r>
          </w:p>
        </w:tc>
        <w:tc>
          <w:tcPr/>
          <w:p>
            <w:pPr>
              <w:pStyle w:val="Compact"/>
              <w:jc w:val="left"/>
            </w:pPr>
            <w:r>
              <w:t xml:space="preserve">View</w:t>
            </w:r>
          </w:p>
        </w:tc>
      </w:tr>
      <w:tr>
        <w:tc>
          <w:tcPr/>
          <w:p>
            <w:pPr>
              <w:pStyle w:val="Compact"/>
              <w:jc w:val="left"/>
            </w:pPr>
            <w:r>
              <w:t xml:space="preserve">70 (Medium)</w:t>
            </w:r>
          </w:p>
        </w:tc>
        <w:tc>
          <w:tcPr/>
          <w:p>
            <w:pPr>
              <w:pStyle w:val="Compact"/>
              <w:jc w:val="left"/>
            </w:pPr>
            <w:r>
              <w:t xml:space="preserve">QC conditional pass action plan</w:t>
            </w:r>
          </w:p>
        </w:tc>
        <w:tc>
          <w:tcPr/>
          <w:p>
            <w:pPr>
              <w:pStyle w:val="Compact"/>
              <w:jc w:val="left"/>
            </w:pPr>
            <w:r>
              <w:t xml:space="preserve">“</w:t>
            </w:r>
            <w:r>
              <w:t xml:space="preserve">Conditional QC hold – action plan required</w:t>
            </w:r>
            <w:r>
              <w:t xml:space="preserve">”</w:t>
            </w:r>
          </w:p>
        </w:tc>
        <w:tc>
          <w:tcPr/>
          <w:p>
            <w:pPr>
              <w:pStyle w:val="Compact"/>
              <w:jc w:val="left"/>
            </w:pPr>
            <w:r>
              <w:t xml:space="preserve">Mark Completed</w:t>
            </w:r>
          </w:p>
        </w:tc>
      </w:tr>
      <w:tr>
        <w:tc>
          <w:tcPr/>
          <w:p>
            <w:pPr>
              <w:pStyle w:val="Compact"/>
              <w:jc w:val="left"/>
            </w:pPr>
            <w:r>
              <w:t xml:space="preserve">65 (Medium)</w:t>
            </w:r>
          </w:p>
        </w:tc>
        <w:tc>
          <w:tcPr/>
          <w:p>
            <w:pPr>
              <w:pStyle w:val="Compact"/>
              <w:jc w:val="left"/>
            </w:pPr>
            <w:r>
              <w:t xml:space="preserve">Price watch alert</w:t>
            </w:r>
          </w:p>
        </w:tc>
        <w:tc>
          <w:tcPr/>
          <w:p>
            <w:pPr>
              <w:pStyle w:val="Compact"/>
              <w:jc w:val="left"/>
            </w:pPr>
            <w:r>
              <w:t xml:space="preserve">“</w:t>
            </w:r>
            <w:r>
              <w:t xml:space="preserve">Market price moved +12% – reopen pricing?</w:t>
            </w:r>
            <w:r>
              <w:t xml:space="preserve">”</w:t>
            </w:r>
          </w:p>
        </w:tc>
        <w:tc>
          <w:tcPr/>
          <w:p>
            <w:pPr>
              <w:pStyle w:val="Compact"/>
              <w:jc w:val="left"/>
            </w:pPr>
            <w:r>
              <w:t xml:space="preserve">Reopen</w:t>
            </w:r>
          </w:p>
        </w:tc>
      </w:tr>
      <w:tr>
        <w:tc>
          <w:tcPr/>
          <w:p>
            <w:pPr>
              <w:pStyle w:val="Compact"/>
              <w:jc w:val="left"/>
            </w:pPr>
            <w:r>
              <w:t xml:space="preserve">60 (Medium)</w:t>
            </w:r>
          </w:p>
        </w:tc>
        <w:tc>
          <w:tcPr/>
          <w:p>
            <w:pPr>
              <w:pStyle w:val="Compact"/>
              <w:jc w:val="left"/>
            </w:pPr>
            <w:r>
              <w:t xml:space="preserve">Distressed offer</w:t>
            </w:r>
          </w:p>
        </w:tc>
        <w:tc>
          <w:tcPr/>
          <w:p>
            <w:pPr>
              <w:pStyle w:val="Compact"/>
              <w:jc w:val="left"/>
            </w:pPr>
            <w:r>
              <w:t xml:space="preserve">“</w:t>
            </w:r>
            <w:r>
              <w:t xml:space="preserve">Buyer submitted offer for distressed lemons</w:t>
            </w:r>
            <w:r>
              <w:t xml:space="preserve">”</w:t>
            </w:r>
          </w:p>
        </w:tc>
        <w:tc>
          <w:tcPr/>
          <w:p>
            <w:pPr>
              <w:pStyle w:val="Compact"/>
              <w:jc w:val="left"/>
            </w:pPr>
            <w:r>
              <w:t xml:space="preserve">Accept</w:t>
            </w:r>
          </w:p>
        </w:tc>
      </w:tr>
      <w:tr>
        <w:tc>
          <w:tcPr/>
          <w:p>
            <w:pPr>
              <w:pStyle w:val="Compact"/>
              <w:jc w:val="left"/>
            </w:pPr>
            <w:r>
              <w:t xml:space="preserve">30 (Low)</w:t>
            </w:r>
          </w:p>
        </w:tc>
        <w:tc>
          <w:tcPr/>
          <w:p>
            <w:pPr>
              <w:pStyle w:val="Compact"/>
              <w:jc w:val="left"/>
            </w:pPr>
            <w:r>
              <w:t xml:space="preserve">Shipment delivered</w:t>
            </w:r>
          </w:p>
        </w:tc>
        <w:tc>
          <w:tcPr/>
          <w:p>
            <w:pPr>
              <w:pStyle w:val="Compact"/>
              <w:jc w:val="left"/>
            </w:pPr>
            <w:r>
              <w:t xml:space="preserve">“</w:t>
            </w:r>
            <w:r>
              <w:t xml:space="preserve">USTN-EG-003 delivered – awaiting settlement</w:t>
            </w:r>
            <w:r>
              <w:t xml:space="preserve">”</w:t>
            </w:r>
          </w:p>
        </w:tc>
        <w:tc>
          <w:tcPr/>
          <w:p>
            <w:pPr>
              <w:pStyle w:val="Compact"/>
              <w:jc w:val="left"/>
            </w:pPr>
            <w:r>
              <w:t xml:space="preserve">View</w:t>
            </w:r>
          </w:p>
        </w:tc>
      </w:tr>
      <w:tr>
        <w:tc>
          <w:tcPr/>
          <w:p>
            <w:pPr>
              <w:pStyle w:val="Compact"/>
              <w:jc w:val="left"/>
            </w:pPr>
            <w:r>
              <w:t xml:space="preserve">20 (Low)</w:t>
            </w:r>
          </w:p>
        </w:tc>
        <w:tc>
          <w:tcPr/>
          <w:p>
            <w:pPr>
              <w:pStyle w:val="Compact"/>
              <w:jc w:val="left"/>
            </w:pPr>
            <w:r>
              <w:t xml:space="preserve">Monthly statement ready</w:t>
            </w:r>
          </w:p>
        </w:tc>
        <w:tc>
          <w:tcPr/>
          <w:p>
            <w:pPr>
              <w:pStyle w:val="Compact"/>
              <w:jc w:val="left"/>
            </w:pPr>
            <w:r>
              <w:t xml:space="preserve">“</w:t>
            </w:r>
            <w:r>
              <w:t xml:space="preserve">Your reconciliation statement is available</w:t>
            </w:r>
            <w:r>
              <w:t xml:space="preserve">”</w:t>
            </w:r>
          </w:p>
        </w:tc>
        <w:tc>
          <w:tcPr/>
          <w:p>
            <w:pPr>
              <w:pStyle w:val="Compact"/>
              <w:jc w:val="left"/>
            </w:pPr>
            <w:r>
              <w:t xml:space="preserve">Download</w:t>
            </w:r>
          </w:p>
        </w:tc>
      </w:tr>
    </w:tbl>
    <w:bookmarkEnd w:id="682"/>
    <w:bookmarkStart w:id="683" w:name="table-199"/>
    <w:p>
      <w:pPr>
        <w:pStyle w:val="3"/>
      </w:pPr>
      <w:r>
        <w:t xml:space="preserve">Table 199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Data Source</w:t>
            </w:r>
          </w:p>
        </w:tc>
        <w:tc>
          <w:tcPr/>
          <w:p>
            <w:pPr>
              <w:pStyle w:val="Compact"/>
              <w:jc w:val="left"/>
            </w:pPr>
            <w:r>
              <w:t xml:space="preserve">AI Enhancement</w:t>
            </w:r>
          </w:p>
        </w:tc>
      </w:tr>
      <w:tr>
        <w:tc>
          <w:tcPr/>
          <w:p>
            <w:pPr>
              <w:pStyle w:val="Compact"/>
              <w:jc w:val="left"/>
            </w:pPr>
            <w:r>
              <w:t xml:space="preserve">USTN</w:t>
            </w:r>
          </w:p>
        </w:tc>
        <w:tc>
          <w:tcPr/>
          <w:p>
            <w:pPr>
              <w:pStyle w:val="Compact"/>
              <w:jc w:val="left"/>
            </w:pPr>
            <w:r>
              <w:t xml:space="preserve">shipments.ustn</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shipments.status</w:t>
            </w:r>
          </w:p>
        </w:tc>
        <w:tc>
          <w:tcPr/>
          <w:p>
            <w:pPr>
              <w:pStyle w:val="Compact"/>
              <w:jc w:val="left"/>
            </w:pPr>
            <w:r>
              <w:t xml:space="preserve">Colour badge with Groq tooltip</w:t>
            </w:r>
          </w:p>
        </w:tc>
      </w:tr>
      <w:tr>
        <w:tc>
          <w:tcPr/>
          <w:p>
            <w:pPr>
              <w:pStyle w:val="Compact"/>
              <w:jc w:val="left"/>
            </w:pPr>
            <w:r>
              <w:t xml:space="preserve">Vessel / Transport</w:t>
            </w:r>
          </w:p>
        </w:tc>
        <w:tc>
          <w:tcPr/>
          <w:p>
            <w:pPr>
              <w:pStyle w:val="Compact"/>
              <w:jc w:val="left"/>
            </w:pPr>
            <w:r>
              <w:t xml:space="preserve">shipments.vessel_name</w:t>
            </w:r>
          </w:p>
        </w:tc>
        <w:tc>
          <w:tcPr/>
          <w:p>
            <w:pPr>
              <w:pStyle w:val="Compact"/>
              <w:jc w:val="left"/>
            </w:pPr>
            <w:r>
              <w:t xml:space="preserve">–</w:t>
            </w:r>
          </w:p>
        </w:tc>
      </w:tr>
      <w:tr>
        <w:tc>
          <w:tcPr/>
          <w:p>
            <w:pPr>
              <w:pStyle w:val="Compact"/>
              <w:jc w:val="left"/>
            </w:pPr>
            <w:r>
              <w:t xml:space="preserve">ETD</w:t>
            </w:r>
          </w:p>
        </w:tc>
        <w:tc>
          <w:tcPr/>
          <w:p>
            <w:pPr>
              <w:pStyle w:val="Compact"/>
              <w:jc w:val="left"/>
            </w:pPr>
            <w:r>
              <w:t xml:space="preserve">shipments.etd</w:t>
            </w:r>
          </w:p>
        </w:tc>
        <w:tc>
          <w:tcPr/>
          <w:p>
            <w:pPr>
              <w:pStyle w:val="Compact"/>
              <w:jc w:val="left"/>
            </w:pPr>
            <w:r>
              <w:t xml:space="preserve">–</w:t>
            </w:r>
          </w:p>
        </w:tc>
      </w:tr>
      <w:tr>
        <w:tc>
          <w:tcPr/>
          <w:p>
            <w:pPr>
              <w:pStyle w:val="Compact"/>
              <w:jc w:val="left"/>
            </w:pPr>
            <w:r>
              <w:t xml:space="preserve">ETA</w:t>
            </w:r>
          </w:p>
        </w:tc>
        <w:tc>
          <w:tcPr/>
          <w:p>
            <w:pPr>
              <w:pStyle w:val="Compact"/>
              <w:jc w:val="left"/>
            </w:pPr>
            <w:r>
              <w:t xml:space="preserve">shipments.eta</w:t>
            </w:r>
          </w:p>
        </w:tc>
        <w:tc>
          <w:tcPr/>
          <w:p>
            <w:pPr>
              <w:pStyle w:val="Compact"/>
              <w:jc w:val="left"/>
            </w:pPr>
            <w:r>
              <w:t xml:space="preserve">–</w:t>
            </w:r>
          </w:p>
        </w:tc>
      </w:tr>
      <w:tr>
        <w:tc>
          <w:tcPr/>
          <w:p>
            <w:pPr>
              <w:pStyle w:val="Compact"/>
              <w:jc w:val="left"/>
            </w:pPr>
            <w:r>
              <w:t xml:space="preserve">Buyer Name</w:t>
            </w:r>
          </w:p>
        </w:tc>
        <w:tc>
          <w:tcPr/>
          <w:p>
            <w:pPr>
              <w:pStyle w:val="Compact"/>
              <w:jc w:val="left"/>
            </w:pPr>
            <w:r>
              <w:t xml:space="preserve">Resolved from importer_gtid</w:t>
            </w:r>
          </w:p>
        </w:tc>
        <w:tc>
          <w:tcPr/>
          <w:p>
            <w:pPr>
              <w:pStyle w:val="Compact"/>
              <w:jc w:val="left"/>
            </w:pPr>
            <w:r>
              <w:t xml:space="preserve">🧠 A1 trust portrait on click</w:t>
            </w:r>
          </w:p>
        </w:tc>
      </w:tr>
      <w:tr>
        <w:tc>
          <w:tcPr/>
          <w:p>
            <w:pPr>
              <w:pStyle w:val="Compact"/>
              <w:jc w:val="left"/>
            </w:pPr>
            <w:r>
              <w:t xml:space="preserve">Estimated Margin</w:t>
            </w:r>
          </w:p>
        </w:tc>
        <w:tc>
          <w:tcPr/>
          <w:p>
            <w:pPr>
              <w:pStyle w:val="Compact"/>
              <w:jc w:val="left"/>
            </w:pPr>
            <w:r>
              <w:t xml:space="preserve">(Quoted price – EXW – logistics – fees) / quoted price</w:t>
            </w:r>
          </w:p>
        </w:tc>
        <w:tc>
          <w:tcPr/>
          <w:p>
            <w:pPr>
              <w:pStyle w:val="Compact"/>
              <w:jc w:val="left"/>
            </w:pPr>
            <w:r>
              <w:t xml:space="preserve">Colour-coded (green &gt;10%, amber 5-10%, red &lt;5%)</w:t>
            </w:r>
          </w:p>
        </w:tc>
      </w:tr>
      <w:tr>
        <w:tc>
          <w:tcPr/>
          <w:p>
            <w:pPr>
              <w:pStyle w:val="Compact"/>
              <w:jc w:val="left"/>
            </w:pPr>
            <w:r>
              <w:t xml:space="preserve">Loading Status</w:t>
            </w:r>
          </w:p>
        </w:tc>
        <w:tc>
          <w:tcPr/>
          <w:p>
            <w:pPr>
              <w:pStyle w:val="Compact"/>
              <w:jc w:val="left"/>
            </w:pPr>
            <w:r>
              <w:t xml:space="preserve">Not started / In progress / Completed</w:t>
            </w:r>
          </w:p>
        </w:tc>
        <w:tc>
          <w:tcPr/>
          <w:p>
            <w:pPr>
              <w:pStyle w:val="Compact"/>
              <w:jc w:val="left"/>
            </w:pPr>
            <w:r>
              <w:t xml:space="preserve">–</w:t>
            </w:r>
          </w:p>
        </w:tc>
      </w:tr>
      <w:tr>
        <w:tc>
          <w:tcPr/>
          <w:p>
            <w:pPr>
              <w:pStyle w:val="Compact"/>
              <w:jc w:val="left"/>
            </w:pPr>
            <w:r>
              <w:t xml:space="preserve">Logistics Quotes Status</w:t>
            </w:r>
          </w:p>
        </w:tc>
        <w:tc>
          <w:tcPr/>
          <w:p>
            <w:pPr>
              <w:pStyle w:val="Compact"/>
              <w:jc w:val="left"/>
            </w:pPr>
            <w:r>
              <w:t xml:space="preserve">Pending / Selected / Booked</w:t>
            </w:r>
          </w:p>
        </w:tc>
        <w:tc>
          <w:tcPr/>
          <w:p>
            <w:pPr>
              <w:pStyle w:val="Compact"/>
              <w:jc w:val="left"/>
            </w:pPr>
            <w:r>
              <w:t xml:space="preserve">–</w:t>
            </w:r>
          </w:p>
        </w:tc>
      </w:tr>
      <w:tr>
        <w:tc>
          <w:tcPr/>
          <w:p>
            <w:pPr>
              <w:pStyle w:val="Compact"/>
              <w:jc w:val="left"/>
            </w:pPr>
            <w:r>
              <w:t xml:space="preserve">Actions</w:t>
            </w:r>
          </w:p>
        </w:tc>
        <w:tc>
          <w:tcPr/>
          <w:p>
            <w:pPr>
              <w:pStyle w:val="Compact"/>
              <w:jc w:val="left"/>
            </w:pPr>
            <w:r>
              <w:t xml:space="preserve">“</w:t>
            </w:r>
            <w:r>
              <w:t xml:space="preserve">Edit Packing</w:t>
            </w:r>
            <w:r>
              <w:t xml:space="preserve">”</w:t>
            </w:r>
            <w:r>
              <w:t xml:space="preserve">,</w:t>
            </w:r>
            <w:r>
              <w:t xml:space="preserve"> </w:t>
            </w:r>
            <w:r>
              <w:t xml:space="preserve">“</w:t>
            </w:r>
            <w:r>
              <w:t xml:space="preserve">View TCC</w:t>
            </w:r>
            <w:r>
              <w:t xml:space="preserve">”</w:t>
            </w:r>
            <w:r>
              <w:t xml:space="preserve">,</w:t>
            </w:r>
            <w:r>
              <w:t xml:space="preserve"> </w:t>
            </w:r>
            <w:r>
              <w:t xml:space="preserve">“</w:t>
            </w:r>
            <w:r>
              <w:t xml:space="preserve">Dispute</w:t>
            </w:r>
            <w:r>
              <w:t xml:space="preserve">”</w:t>
            </w:r>
          </w:p>
        </w:tc>
        <w:tc>
          <w:tcPr/>
          <w:p>
            <w:pPr>
              <w:pStyle w:val="Compact"/>
              <w:jc w:val="left"/>
            </w:pPr>
            <w:r>
              <w:t xml:space="preserve">–</w:t>
            </w:r>
          </w:p>
        </w:tc>
      </w:tr>
    </w:tbl>
    <w:bookmarkEnd w:id="683"/>
    <w:bookmarkStart w:id="684" w:name="table-200"/>
    <w:p>
      <w:pPr>
        <w:pStyle w:val="3"/>
      </w:pPr>
      <w:r>
        <w:t xml:space="preserve">Table 200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Live market chart, fair price suggestion, loading guide, match score, ecological packaging advisor</w:t>
            </w:r>
          </w:p>
        </w:tc>
        <w:tc>
          <w:tcPr/>
          <w:p>
            <w:pPr>
              <w:pStyle w:val="Compact"/>
              <w:jc w:val="left"/>
            </w:pPr>
            <w:r>
              <w:t xml:space="preserve">Cannot block actions</w:t>
            </w:r>
          </w:p>
        </w:tc>
      </w:tr>
      <w:tr>
        <w:tc>
          <w:tcPr/>
          <w:p>
            <w:pPr>
              <w:pStyle w:val="Compact"/>
              <w:jc w:val="left"/>
            </w:pPr>
            <w:r>
              <w:t xml:space="preserve">🧠 A2 (Constraining)</w:t>
            </w:r>
          </w:p>
        </w:tc>
        <w:tc>
          <w:tcPr/>
          <w:p>
            <w:pPr>
              <w:pStyle w:val="Compact"/>
              <w:jc w:val="left"/>
            </w:pPr>
            <w:r>
              <w:t xml:space="preserve">Price deviation justification, incoterm filtering, condition assessment (distressed), defect detection (QC), document verification</w:t>
            </w:r>
          </w:p>
        </w:tc>
        <w:tc>
          <w:tcPr/>
          <w:p>
            <w:pPr>
              <w:pStyle w:val="Compact"/>
              <w:jc w:val="left"/>
            </w:pPr>
            <w:r>
              <w:t xml:space="preserve">Can block with CONDITIONAL</w:t>
            </w:r>
          </w:p>
        </w:tc>
      </w:tr>
      <w:tr>
        <w:tc>
          <w:tcPr/>
          <w:p>
            <w:pPr>
              <w:pStyle w:val="Compact"/>
              <w:jc w:val="left"/>
            </w:pPr>
            <w:r>
              <w:t xml:space="preserve">🧠 A3 (Escalation)</w:t>
            </w:r>
          </w:p>
        </w:tc>
        <w:tc>
          <w:tcPr/>
          <w:p>
            <w:pPr>
              <w:pStyle w:val="Compact"/>
              <w:jc w:val="left"/>
            </w:pPr>
            <w:r>
              <w:t xml:space="preserve">Negotiation deadlock, distressed price override (&gt;200% of AI band)</w:t>
            </w:r>
          </w:p>
        </w:tc>
        <w:tc>
          <w:tcPr/>
          <w:p>
            <w:pPr>
              <w:pStyle w:val="Compact"/>
              <w:jc w:val="left"/>
            </w:pPr>
            <w:r>
              <w:t xml:space="preserve">Forces human review</w:t>
            </w:r>
          </w:p>
        </w:tc>
      </w:tr>
      <w:tr>
        <w:tc>
          <w:tcPr/>
          <w:p>
            <w:pPr>
              <w:pStyle w:val="Compact"/>
              <w:jc w:val="left"/>
            </w:pPr>
            <w:r>
              <w:t xml:space="preserve">🧠 A4 (Governance)</w:t>
            </w:r>
          </w:p>
        </w:tc>
        <w:tc>
          <w:tcPr/>
          <w:p>
            <w:pPr>
              <w:pStyle w:val="Compact"/>
              <w:jc w:val="left"/>
            </w:pPr>
            <w:r>
              <w:t xml:space="preserve">Fee calculation, packing plan lock, addendum signing, container release, milestone confirmation</w:t>
            </w:r>
          </w:p>
        </w:tc>
        <w:tc>
          <w:tcPr/>
          <w:p>
            <w:pPr>
              <w:pStyle w:val="Compact"/>
              <w:jc w:val="left"/>
            </w:pPr>
            <w:r>
              <w:t xml:space="preserve">Auto-executes within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suggests buyers, never ranks LSPs/SHIPs, never recommends</w:t>
            </w:r>
            <w:r>
              <w:t xml:space="preserve"> </w:t>
            </w:r>
            <w:r>
              <w:t xml:space="preserve">“</w:t>
            </w:r>
            <w:r>
              <w:t xml:space="preserve">other products you should sell</w:t>
            </w:r>
            <w:r>
              <w:t xml:space="preserve">”</w:t>
            </w:r>
          </w:p>
        </w:tc>
      </w:tr>
    </w:tbl>
    <w:bookmarkEnd w:id="684"/>
    <w:bookmarkStart w:id="685" w:name="table-201"/>
    <w:p>
      <w:pPr>
        <w:pStyle w:val="3"/>
      </w:pPr>
      <w:r>
        <w:t xml:space="preserve">Table 201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Minimum Clicks</w:t>
            </w:r>
          </w:p>
        </w:tc>
      </w:tr>
      <w:tr>
        <w:tc>
          <w:tcPr/>
          <w:p>
            <w:pPr>
              <w:pStyle w:val="Compact"/>
              <w:jc w:val="left"/>
            </w:pPr>
            <w:r>
              <w:t xml:space="preserve">Accept pending request</w:t>
            </w:r>
          </w:p>
        </w:tc>
        <w:tc>
          <w:tcPr/>
          <w:p>
            <w:pPr>
              <w:pStyle w:val="Compact"/>
              <w:jc w:val="left"/>
            </w:pPr>
            <w:r>
              <w:t xml:space="preserve">1</w:t>
            </w:r>
          </w:p>
        </w:tc>
      </w:tr>
      <w:tr>
        <w:tc>
          <w:tcPr/>
          <w:p>
            <w:pPr>
              <w:pStyle w:val="Compact"/>
              <w:jc w:val="left"/>
            </w:pPr>
            <w:r>
              <w:t xml:space="preserve">Lock EXW price (use fair price)</w:t>
            </w:r>
          </w:p>
        </w:tc>
        <w:tc>
          <w:tcPr/>
          <w:p>
            <w:pPr>
              <w:pStyle w:val="Compact"/>
              <w:jc w:val="left"/>
            </w:pPr>
            <w:r>
              <w:t xml:space="preserve">1</w:t>
            </w:r>
          </w:p>
        </w:tc>
      </w:tr>
      <w:tr>
        <w:tc>
          <w:tcPr/>
          <w:p>
            <w:pPr>
              <w:pStyle w:val="Compact"/>
              <w:jc w:val="left"/>
            </w:pPr>
            <w:r>
              <w:t xml:space="preserve">Lock packing plan</w:t>
            </w:r>
          </w:p>
        </w:tc>
        <w:tc>
          <w:tcPr/>
          <w:p>
            <w:pPr>
              <w:pStyle w:val="Compact"/>
              <w:jc w:val="left"/>
            </w:pPr>
            <w:r>
              <w:t xml:space="preserve">1</w:t>
            </w:r>
          </w:p>
        </w:tc>
      </w:tr>
      <w:tr>
        <w:tc>
          <w:tcPr/>
          <w:p>
            <w:pPr>
              <w:pStyle w:val="Compact"/>
              <w:jc w:val="left"/>
            </w:pPr>
            <w:r>
              <w:t xml:space="preserve">Mode B: send RFQ → select quote</w:t>
            </w:r>
          </w:p>
        </w:tc>
        <w:tc>
          <w:tcPr/>
          <w:p>
            <w:pPr>
              <w:pStyle w:val="Compact"/>
              <w:jc w:val="left"/>
            </w:pPr>
            <w:r>
              <w:t xml:space="preserve">2-3</w:t>
            </w:r>
          </w:p>
        </w:tc>
      </w:tr>
      <w:tr>
        <w:tc>
          <w:tcPr/>
          <w:p>
            <w:pPr>
              <w:pStyle w:val="Compact"/>
              <w:jc w:val="left"/>
            </w:pPr>
            <w:r>
              <w:t xml:space="preserve">Mode C: send request → select quote</w:t>
            </w:r>
          </w:p>
        </w:tc>
        <w:tc>
          <w:tcPr/>
          <w:p>
            <w:pPr>
              <w:pStyle w:val="Compact"/>
              <w:jc w:val="left"/>
            </w:pPr>
            <w:r>
              <w:t xml:space="preserve">2-3</w:t>
            </w:r>
          </w:p>
        </w:tc>
      </w:tr>
      <w:tr>
        <w:tc>
          <w:tcPr/>
          <w:p>
            <w:pPr>
              <w:pStyle w:val="Compact"/>
              <w:jc w:val="left"/>
            </w:pPr>
            <w:r>
              <w:t xml:space="preserve">Add alternative port</w:t>
            </w:r>
          </w:p>
        </w:tc>
        <w:tc>
          <w:tcPr/>
          <w:p>
            <w:pPr>
              <w:pStyle w:val="Compact"/>
              <w:jc w:val="left"/>
            </w:pPr>
            <w:r>
              <w:t xml:space="preserve">1</w:t>
            </w:r>
          </w:p>
        </w:tc>
      </w:tr>
      <w:tr>
        <w:tc>
          <w:tcPr/>
          <w:p>
            <w:pPr>
              <w:pStyle w:val="Compact"/>
              <w:jc w:val="left"/>
            </w:pPr>
            <w:r>
              <w:t xml:space="preserve">Submit quote</w:t>
            </w:r>
          </w:p>
        </w:tc>
        <w:tc>
          <w:tcPr/>
          <w:p>
            <w:pPr>
              <w:pStyle w:val="Compact"/>
              <w:jc w:val="left"/>
            </w:pPr>
            <w:r>
              <w:t xml:space="preserve">1</w:t>
            </w:r>
          </w:p>
        </w:tc>
      </w:tr>
      <w:tr>
        <w:tc>
          <w:tcPr/>
          <w:p>
            <w:pPr>
              <w:pStyle w:val="Compact"/>
              <w:jc w:val="left"/>
            </w:pPr>
            <w:r>
              <w:t xml:space="preserve">Pay Stage 1 fee</w:t>
            </w:r>
          </w:p>
        </w:tc>
        <w:tc>
          <w:tcPr/>
          <w:p>
            <w:pPr>
              <w:pStyle w:val="Compact"/>
              <w:jc w:val="left"/>
            </w:pPr>
            <w:r>
              <w:t xml:space="preserve">1</w:t>
            </w:r>
          </w:p>
        </w:tc>
      </w:tr>
      <w:tr>
        <w:tc>
          <w:tcPr/>
          <w:p>
            <w:pPr>
              <w:pStyle w:val="Compact"/>
              <w:jc w:val="left"/>
            </w:pPr>
            <w:r>
              <w:t xml:space="preserve">Acknowledge container release</w:t>
            </w:r>
          </w:p>
        </w:tc>
        <w:tc>
          <w:tcPr/>
          <w:p>
            <w:pPr>
              <w:pStyle w:val="Compact"/>
              <w:jc w:val="left"/>
            </w:pPr>
            <w:r>
              <w:t xml:space="preserve">1</w:t>
            </w:r>
          </w:p>
        </w:tc>
      </w:tr>
      <w:tr>
        <w:tc>
          <w:tcPr/>
          <w:p>
            <w:pPr>
              <w:pStyle w:val="Compact"/>
              <w:jc w:val="left"/>
            </w:pPr>
            <w:r>
              <w:t xml:space="preserve">Sign contract</w:t>
            </w:r>
          </w:p>
        </w:tc>
        <w:tc>
          <w:tcPr/>
          <w:p>
            <w:pPr>
              <w:pStyle w:val="Compact"/>
              <w:jc w:val="left"/>
            </w:pPr>
            <w:r>
              <w:t xml:space="preserve">1</w:t>
            </w:r>
          </w:p>
        </w:tc>
      </w:tr>
      <w:tr>
        <w:tc>
          <w:tcPr/>
          <w:p>
            <w:pPr>
              <w:pStyle w:val="Compact"/>
              <w:jc w:val="left"/>
            </w:pPr>
            <w:r>
              <w:t xml:space="preserve">Declare distressed</w:t>
            </w:r>
          </w:p>
        </w:tc>
        <w:tc>
          <w:tcPr/>
          <w:p>
            <w:pPr>
              <w:pStyle w:val="Compact"/>
              <w:jc w:val="left"/>
            </w:pPr>
            <w:r>
              <w:t xml:space="preserve">1</w:t>
            </w:r>
          </w:p>
        </w:tc>
      </w:tr>
      <w:tr>
        <w:tc>
          <w:tcPr/>
          <w:p>
            <w:pPr>
              <w:pStyle w:val="Compact"/>
              <w:jc w:val="left"/>
            </w:pPr>
            <w:r>
              <w:t xml:space="preserve">Accept distressed offer</w:t>
            </w:r>
          </w:p>
        </w:tc>
        <w:tc>
          <w:tcPr/>
          <w:p>
            <w:pPr>
              <w:pStyle w:val="Compact"/>
              <w:jc w:val="left"/>
            </w:pPr>
            <w:r>
              <w:t xml:space="preserve">1</w:t>
            </w:r>
          </w:p>
        </w:tc>
      </w:tr>
      <w:tr>
        <w:tc>
          <w:tcPr/>
          <w:p>
            <w:pPr>
              <w:pStyle w:val="Compact"/>
              <w:jc w:val="left"/>
            </w:pPr>
            <w:r>
              <w:t xml:space="preserve">Pay distressed fee</w:t>
            </w:r>
          </w:p>
        </w:tc>
        <w:tc>
          <w:tcPr/>
          <w:p>
            <w:pPr>
              <w:pStyle w:val="Compact"/>
              <w:jc w:val="left"/>
            </w:pPr>
            <w:r>
              <w:t xml:space="preserve">1</w:t>
            </w:r>
          </w:p>
        </w:tc>
      </w:tr>
      <w:tr>
        <w:tc>
          <w:tcPr/>
          <w:p>
            <w:pPr>
              <w:pStyle w:val="Compact"/>
              <w:jc w:val="left"/>
            </w:pPr>
            <w:r>
              <w:t xml:space="preserve">Total for a standard trade</w:t>
            </w:r>
          </w:p>
        </w:tc>
        <w:tc>
          <w:tcPr/>
          <w:p>
            <w:pPr>
              <w:pStyle w:val="Compact"/>
              <w:jc w:val="left"/>
            </w:pPr>
            <w:r>
              <w:t xml:space="preserve">≈ 12-15</w:t>
            </w:r>
          </w:p>
        </w:tc>
      </w:tr>
    </w:tbl>
    <w:bookmarkEnd w:id="685"/>
    <w:bookmarkStart w:id="686" w:name="table-202"/>
    <w:p>
      <w:pPr>
        <w:pStyle w:val="3"/>
      </w:pPr>
      <w:r>
        <w:t xml:space="preserve">Table 202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Seller Dashboard</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Accessible from Home</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Click any USTN from Shipments tab</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Shipments tab</w:t>
            </w:r>
          </w:p>
        </w:tc>
      </w:tr>
      <w:tr>
        <w:tc>
          <w:tcPr/>
          <w:p>
            <w:pPr>
              <w:pStyle w:val="Compact"/>
              <w:jc w:val="left"/>
            </w:pPr>
            <w:r>
              <w:t xml:space="preserve">VoiceCommandButton</w:t>
            </w:r>
          </w:p>
        </w:tc>
        <w:tc>
          <w:tcPr/>
          <w:p>
            <w:pPr>
              <w:pStyle w:val="Compact"/>
              <w:jc w:val="left"/>
            </w:pPr>
            <w:r>
              <w:t xml:space="preserve">Part 12A.5</w:t>
            </w:r>
          </w:p>
        </w:tc>
        <w:tc>
          <w:tcPr/>
          <w:p>
            <w:pPr>
              <w:pStyle w:val="Compact"/>
              <w:jc w:val="left"/>
            </w:pPr>
            <w:r>
              <w:t xml:space="preserve">Loading pallets, fee payment</w:t>
            </w:r>
          </w:p>
        </w:tc>
      </w:tr>
      <w:tr>
        <w:tc>
          <w:tcPr/>
          <w:p>
            <w:pPr>
              <w:pStyle w:val="Compact"/>
              <w:jc w:val="left"/>
            </w:pPr>
            <w:r>
              <w:t xml:space="preserve">Dual-mode toggle</w:t>
            </w:r>
          </w:p>
        </w:tc>
        <w:tc>
          <w:tcPr/>
          <w:p>
            <w:pPr>
              <w:pStyle w:val="Compact"/>
              <w:jc w:val="left"/>
            </w:pPr>
            <w:r>
              <w:t xml:space="preserve">Part 12A.7</w:t>
            </w:r>
          </w:p>
        </w:tc>
        <w:tc>
          <w:tcPr/>
          <w:p>
            <w:pPr>
              <w:pStyle w:val="Compact"/>
              <w:jc w:val="left"/>
            </w:pPr>
            <w:r>
              <w:t xml:space="preserve">Switch between Seller and Buyer views</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r>
        <w:tc>
          <w:tcPr/>
          <w:p>
            <w:pPr>
              <w:pStyle w:val="Compact"/>
              <w:jc w:val="left"/>
            </w:pPr>
            <w:r>
              <w:t xml:space="preserve">PDPL Compliance</w:t>
            </w:r>
          </w:p>
        </w:tc>
        <w:tc>
          <w:tcPr/>
          <w:p>
            <w:pPr>
              <w:pStyle w:val="Compact"/>
              <w:jc w:val="left"/>
            </w:pPr>
            <w:r>
              <w:t xml:space="preserve">Part 18</w:t>
            </w:r>
          </w:p>
        </w:tc>
        <w:tc>
          <w:tcPr/>
          <w:p>
            <w:pPr>
              <w:pStyle w:val="Compact"/>
              <w:jc w:val="left"/>
            </w:pPr>
            <w:r>
              <w:t xml:space="preserve">Compliance tab</w:t>
            </w:r>
          </w:p>
        </w:tc>
      </w:tr>
      <w:tr>
        <w:tc>
          <w:tcPr/>
          <w:p>
            <w:pPr>
              <w:pStyle w:val="Compact"/>
              <w:jc w:val="left"/>
            </w:pPr>
            <w:r>
              <w:t xml:space="preserve">Egypt Trust QES</w:t>
            </w:r>
          </w:p>
        </w:tc>
        <w:tc>
          <w:tcPr/>
          <w:p>
            <w:pPr>
              <w:pStyle w:val="Compact"/>
              <w:jc w:val="left"/>
            </w:pPr>
            <w:r>
              <w:t xml:space="preserve">Part 1.13</w:t>
            </w:r>
          </w:p>
        </w:tc>
        <w:tc>
          <w:tcPr/>
          <w:p>
            <w:pPr>
              <w:pStyle w:val="Compact"/>
              <w:jc w:val="left"/>
            </w:pPr>
            <w:r>
              <w:t xml:space="preserve">Contract signing (optional)</w:t>
            </w:r>
          </w:p>
        </w:tc>
      </w:tr>
    </w:tbl>
    <w:bookmarkEnd w:id="686"/>
    <w:bookmarkStart w:id="687" w:name="table-203"/>
    <w:p>
      <w:pPr>
        <w:pStyle w:val="3"/>
      </w:pPr>
      <w:r>
        <w:t xml:space="preserve">Table 203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tenant_type = LSP</w:t>
            </w:r>
          </w:p>
        </w:tc>
        <w:tc>
          <w:tcPr/>
          <w:p>
            <w:pPr>
              <w:pStyle w:val="Compact"/>
              <w:jc w:val="left"/>
            </w:pPr>
            <w:r>
              <w:t xml:space="preserve">OPA policy</w:t>
            </w:r>
          </w:p>
        </w:tc>
        <w:tc>
          <w:tcPr/>
          <w:p>
            <w:pPr>
              <w:pStyle w:val="Compact"/>
              <w:jc w:val="left"/>
            </w:pPr>
            <w:r>
              <w:t xml:space="preserve">DENY with explanation</w:t>
            </w:r>
          </w:p>
        </w:tc>
      </w:tr>
      <w:tr>
        <w:tc>
          <w:tcPr/>
          <w:p>
            <w:pPr>
              <w:pStyle w:val="Compact"/>
              <w:jc w:val="left"/>
            </w:pPr>
            <w:r>
              <w:t xml:space="preserve">Permission lsp.view_rfq for each RFQ</w:t>
            </w:r>
          </w:p>
        </w:tc>
        <w:tc>
          <w:tcPr/>
          <w:p>
            <w:pPr>
              <w:pStyle w:val="Compact"/>
              <w:jc w:val="left"/>
            </w:pPr>
            <w:r>
              <w:t xml:space="preserve">RLS + OPA</w:t>
            </w:r>
          </w:p>
        </w:tc>
        <w:tc>
          <w:tcPr/>
          <w:p>
            <w:pPr>
              <w:pStyle w:val="Compact"/>
              <w:jc w:val="left"/>
            </w:pPr>
            <w:r>
              <w:t xml:space="preserve">RFQ hidden</w:t>
            </w:r>
          </w:p>
        </w:tc>
      </w:tr>
      <w:tr>
        <w:tc>
          <w:tcPr/>
          <w:p>
            <w:pPr>
              <w:pStyle w:val="Compact"/>
              <w:jc w:val="left"/>
            </w:pPr>
            <w:r>
              <w:t xml:space="preserve">Permission lsp.submit_quote</w:t>
            </w:r>
          </w:p>
        </w:tc>
        <w:tc>
          <w:tcPr/>
          <w:p>
            <w:pPr>
              <w:pStyle w:val="Compact"/>
              <w:jc w:val="left"/>
            </w:pPr>
            <w:r>
              <w:t xml:space="preserve">OPA</w:t>
            </w:r>
          </w:p>
        </w:tc>
        <w:tc>
          <w:tcPr/>
          <w:p>
            <w:pPr>
              <w:pStyle w:val="Compact"/>
              <w:jc w:val="left"/>
            </w:pPr>
            <w:r>
              <w:t xml:space="preserve">DENY if blocked or inactive</w:t>
            </w:r>
          </w:p>
        </w:tc>
      </w:tr>
      <w:tr>
        <w:tc>
          <w:tcPr/>
          <w:p>
            <w:pPr>
              <w:pStyle w:val="Compact"/>
              <w:jc w:val="left"/>
            </w:pPr>
            <w:r>
              <w:t xml:space="preserve">Anonymous RFQ opt-out (LSP preference)</w:t>
            </w:r>
          </w:p>
        </w:tc>
        <w:tc>
          <w:tcPr/>
          <w:p>
            <w:pPr>
              <w:pStyle w:val="Compact"/>
              <w:jc w:val="left"/>
            </w:pPr>
            <w:r>
              <w:t xml:space="preserve">tenants.anonymous_rfq_opt_out</w:t>
            </w:r>
          </w:p>
        </w:tc>
        <w:tc>
          <w:tcPr/>
          <w:p>
            <w:pPr>
              <w:pStyle w:val="Compact"/>
              <w:jc w:val="left"/>
            </w:pPr>
            <w:r>
              <w:t xml:space="preserve">LSP never receives anonymous broadcasts</w:t>
            </w:r>
          </w:p>
        </w:tc>
      </w:tr>
      <w:tr>
        <w:tc>
          <w:tcPr/>
          <w:p>
            <w:pPr>
              <w:pStyle w:val="Compact"/>
              <w:jc w:val="left"/>
            </w:pPr>
            <w:r>
              <w:t xml:space="preserve">Sanctions clearance for LSP</w:t>
            </w:r>
          </w:p>
        </w:tc>
        <w:tc>
          <w:tcPr/>
          <w:p>
            <w:pPr>
              <w:pStyle w:val="Compact"/>
              <w:jc w:val="left"/>
            </w:pPr>
            <w:r>
              <w:t xml:space="preserve">RIA + WasmEdge</w:t>
            </w:r>
          </w:p>
        </w:tc>
        <w:tc>
          <w:tcPr/>
          <w:p>
            <w:pPr>
              <w:pStyle w:val="Compact"/>
              <w:jc w:val="left"/>
            </w:pPr>
            <w:r>
              <w:t xml:space="preserve">Suspension of RFQ receipt</w:t>
            </w:r>
          </w:p>
        </w:tc>
      </w:tr>
    </w:tbl>
    <w:bookmarkEnd w:id="687"/>
    <w:bookmarkStart w:id="688" w:name="table-204"/>
    <w:p>
      <w:pPr>
        <w:pStyle w:val="3"/>
      </w:pPr>
      <w:r>
        <w:t xml:space="preserve">Table 204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RFQ list</w:t>
            </w:r>
          </w:p>
        </w:tc>
        <w:tc>
          <w:tcPr/>
          <w:p>
            <w:pPr>
              <w:pStyle w:val="Compact"/>
              <w:jc w:val="left"/>
            </w:pPr>
            <w:r>
              <w:t xml:space="preserve">Columns: Match Score (0-100), Service Type, Route, Commodity (HS chapter or full HS), Volume, Loading Window, Requested Validity. Default sort by match score descending.</w:t>
            </w:r>
          </w:p>
        </w:tc>
        <w:tc>
          <w:tcPr/>
          <w:p>
            <w:pPr>
              <w:pStyle w:val="Compact"/>
              <w:jc w:val="left"/>
            </w:pPr>
            <w:r>
              <w:t xml:space="preserve">🧠 A1 match score explanation</w:t>
            </w:r>
          </w:p>
        </w:tc>
        <w:tc>
          <w:tcPr/>
          <w:p>
            <w:pPr>
              <w:pStyle w:val="Compact"/>
              <w:jc w:val="left"/>
            </w:pPr>
            <w:r>
              <w:t xml:space="preserve">Sort (1), Filter (1)</w:t>
            </w:r>
          </w:p>
        </w:tc>
      </w:tr>
      <w:tr>
        <w:tc>
          <w:tcPr/>
          <w:p>
            <w:pPr>
              <w:pStyle w:val="Compact"/>
              <w:jc w:val="left"/>
            </w:pPr>
            <w:r>
              <w:t xml:space="preserve">Directed RFQ</w:t>
            </w:r>
          </w:p>
        </w:tc>
        <w:tc>
          <w:tcPr/>
          <w:p>
            <w:pPr>
              <w:pStyle w:val="Compact"/>
              <w:jc w:val="left"/>
            </w:pPr>
            <w:r>
              <w:t xml:space="preserve">Full trade details visible (seller name, commodity, incoterm, ports).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Anonymous broadcast RFQ</w:t>
            </w:r>
          </w:p>
        </w:tc>
        <w:tc>
          <w:tcPr/>
          <w:p>
            <w:pPr>
              <w:pStyle w:val="Compact"/>
              <w:jc w:val="left"/>
            </w:pPr>
            <w:r>
              <w:t xml:space="preserve">Shows only HS chapter, volume, origin/destination, loading window, match score. Seller identity hidden until quote acceptance.</w:t>
            </w:r>
          </w:p>
        </w:tc>
        <w:tc>
          <w:tcPr/>
          <w:p>
            <w:pPr>
              <w:pStyle w:val="Compact"/>
              <w:jc w:val="left"/>
            </w:pPr>
            <w:r>
              <w:t xml:space="preserve">🧠 A1 score</w:t>
            </w:r>
          </w:p>
        </w:tc>
        <w:tc>
          <w:tcPr/>
          <w:p>
            <w:pPr>
              <w:pStyle w:val="Compact"/>
              <w:jc w:val="left"/>
            </w:pPr>
            <w:r>
              <w:t xml:space="preserve">–</w:t>
            </w:r>
          </w:p>
        </w:tc>
      </w:tr>
      <w:tr>
        <w:tc>
          <w:tcPr/>
          <w:p>
            <w:pPr>
              <w:pStyle w:val="Compact"/>
              <w:jc w:val="left"/>
            </w:pPr>
            <w:r>
              <w:t xml:space="preserve">Clarification request</w:t>
            </w:r>
          </w:p>
        </w:tc>
        <w:tc>
          <w:tcPr/>
          <w:p>
            <w:pPr>
              <w:pStyle w:val="Compact"/>
              <w:jc w:val="left"/>
            </w:pPr>
            <w:r>
              <w:t xml:space="preserve">Click</w:t>
            </w:r>
            <w:r>
              <w:t xml:space="preserve"> </w:t>
            </w:r>
            <w:r>
              <w:t xml:space="preserve">“</w:t>
            </w:r>
            <w:r>
              <w:t xml:space="preserve">Ask Clarification</w:t>
            </w:r>
            <w:r>
              <w:t xml:space="preserve">”</w:t>
            </w:r>
            <w:r>
              <w:t xml:space="preserve"> </w:t>
            </w:r>
            <w:r>
              <w:t xml:space="preserve">→ structured Q&amp;A form (dangerous goods, access restrictions, special equipment). Seller answers via Smart Inbox.</w:t>
            </w:r>
          </w:p>
        </w:tc>
        <w:tc>
          <w:tcPr/>
          <w:p>
            <w:pPr>
              <w:pStyle w:val="Compact"/>
              <w:jc w:val="left"/>
            </w:pPr>
            <w:r>
              <w:t xml:space="preserve">–</w:t>
            </w:r>
          </w:p>
        </w:tc>
        <w:tc>
          <w:tcPr/>
          <w:p>
            <w:pPr>
              <w:pStyle w:val="Compact"/>
              <w:jc w:val="left"/>
            </w:pPr>
            <w:r>
              <w:t xml:space="preserve">Ask Clarification (1), Submit answers (1)</w:t>
            </w:r>
          </w:p>
        </w:tc>
      </w:tr>
      <w:tr>
        <w:tc>
          <w:tcPr/>
          <w:p>
            <w:pPr>
              <w:pStyle w:val="Compact"/>
              <w:jc w:val="left"/>
            </w:pPr>
            <w:r>
              <w:t xml:space="preserve">Quote submission</w:t>
            </w:r>
          </w:p>
        </w:tc>
        <w:tc>
          <w:tcPr/>
          <w:p>
            <w:pPr>
              <w:pStyle w:val="Compact"/>
              <w:jc w:val="left"/>
            </w:pPr>
            <w:r>
              <w:t xml:space="preserve">Pre-filled from LSP’s service catalogue (fee per km, per container, per ton). Provider can adjust amount, add notes, set validity period.</w:t>
            </w:r>
          </w:p>
        </w:tc>
        <w:tc>
          <w:tcPr/>
          <w:p>
            <w:pPr>
              <w:pStyle w:val="Compact"/>
              <w:jc w:val="left"/>
            </w:pPr>
            <w:r>
              <w:t xml:space="preserve">🧠 A1 Quote Assistant</w:t>
            </w:r>
          </w:p>
        </w:tc>
        <w:tc>
          <w:tcPr/>
          <w:p>
            <w:pPr>
              <w:pStyle w:val="Compact"/>
              <w:jc w:val="left"/>
            </w:pPr>
            <w:r>
              <w:t xml:space="preserve">Send Quote (1)</w:t>
            </w:r>
          </w:p>
        </w:tc>
      </w:tr>
      <w:tr>
        <w:tc>
          <w:tcPr/>
          <w:p>
            <w:pPr>
              <w:pStyle w:val="Compact"/>
              <w:jc w:val="left"/>
            </w:pPr>
            <w:r>
              <w:t xml:space="preserve">Decline RFQ</w:t>
            </w:r>
          </w:p>
        </w:tc>
        <w:tc>
          <w:tcPr/>
          <w:p>
            <w:pPr>
              <w:pStyle w:val="Compact"/>
              <w:jc w:val="left"/>
            </w:pPr>
            <w:r>
              <w:t xml:space="preserve">Mandatory reason (≥10 chars) – optional but recommended.</w:t>
            </w:r>
          </w:p>
        </w:tc>
        <w:tc>
          <w:tcPr/>
          <w:p>
            <w:pPr>
              <w:pStyle w:val="Compact"/>
              <w:jc w:val="left"/>
            </w:pPr>
            <w:r>
              <w:t xml:space="preserve">–</w:t>
            </w:r>
          </w:p>
        </w:tc>
        <w:tc>
          <w:tcPr/>
          <w:p>
            <w:pPr>
              <w:pStyle w:val="Compact"/>
              <w:jc w:val="left"/>
            </w:pPr>
            <w:r>
              <w:t xml:space="preserve">Decline (1)</w:t>
            </w:r>
          </w:p>
        </w:tc>
      </w:tr>
    </w:tbl>
    <w:bookmarkEnd w:id="688"/>
    <w:bookmarkStart w:id="689" w:name="table-205"/>
    <w:p>
      <w:pPr>
        <w:pStyle w:val="3"/>
      </w:pPr>
      <w:r>
        <w:t xml:space="preserve">Table 205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Shipments list (Shared Shipments Vault – LSP view)</w:t>
            </w:r>
          </w:p>
        </w:tc>
        <w:tc>
          <w:tcPr/>
          <w:p>
            <w:pPr>
              <w:pStyle w:val="Compact"/>
              <w:jc w:val="left"/>
            </w:pPr>
            <w:r>
              <w:t xml:space="preserve">Columns: USTN, Service Type, Pickup/Delivery Window, Route, Status (BOOKED, LOADED, IN_TRANSIT, DELIVERED), Payment Status.</w:t>
            </w:r>
          </w:p>
        </w:tc>
        <w:tc>
          <w:tcPr/>
          <w:p>
            <w:pPr>
              <w:pStyle w:val="Compact"/>
              <w:jc w:val="left"/>
            </w:pPr>
            <w:r>
              <w:t xml:space="preserve">–</w:t>
            </w:r>
          </w:p>
        </w:tc>
        <w:tc>
          <w:tcPr/>
          <w:p>
            <w:pPr>
              <w:pStyle w:val="Compact"/>
              <w:jc w:val="left"/>
            </w:pPr>
            <w:r>
              <w:t xml:space="preserve">Click USTN → TCC (1)</w:t>
            </w:r>
          </w:p>
        </w:tc>
      </w:tr>
      <w:tr>
        <w:tc>
          <w:tcPr/>
          <w:p>
            <w:pPr>
              <w:pStyle w:val="Compact"/>
              <w:jc w:val="left"/>
            </w:pPr>
            <w:r>
              <w:t xml:space="preserve">Milestone confirmation</w:t>
            </w:r>
          </w:p>
        </w:tc>
        <w:tc>
          <w:tcPr/>
          <w:p>
            <w:pPr>
              <w:pStyle w:val="Compact"/>
              <w:jc w:val="left"/>
            </w:pPr>
            <w:r>
              <w:t xml:space="preserve">For each shipment, LSP can confirm milestones:</w:t>
            </w:r>
            <w:r>
              <w:t xml:space="preserve"> </w:t>
            </w:r>
            <w:r>
              <w:t xml:space="preserve">“</w:t>
            </w:r>
            <w:r>
              <w:t xml:space="preserve">Arrived at Warehouse</w:t>
            </w:r>
            <w:r>
              <w:t xml:space="preserve">”</w:t>
            </w:r>
            <w:r>
              <w:t xml:space="preserve">,</w:t>
            </w:r>
            <w:r>
              <w:t xml:space="preserve"> </w:t>
            </w:r>
            <w:r>
              <w:t xml:space="preserve">“</w:t>
            </w:r>
            <w:r>
              <w:t xml:space="preserve">Loaded on Truck</w:t>
            </w:r>
            <w:r>
              <w:t xml:space="preserve">”</w:t>
            </w:r>
            <w:r>
              <w:t xml:space="preserve">,</w:t>
            </w:r>
            <w:r>
              <w:t xml:space="preserve"> </w:t>
            </w:r>
            <w:r>
              <w:t xml:space="preserve">“</w:t>
            </w:r>
            <w:r>
              <w:t xml:space="preserve">Departed</w:t>
            </w:r>
            <w:r>
              <w:t xml:space="preserve">”</w:t>
            </w:r>
            <w:r>
              <w:t xml:space="preserve">,</w:t>
            </w:r>
            <w:r>
              <w:t xml:space="preserve"> </w:t>
            </w:r>
            <w:r>
              <w:t xml:space="preserve">“</w:t>
            </w:r>
            <w:r>
              <w:t xml:space="preserve">Delivered</w:t>
            </w:r>
            <w:r>
              <w:t xml:space="preserve">”</w:t>
            </w:r>
            <w:r>
              <w:t xml:space="preserve">. Voice command supported.</w:t>
            </w:r>
          </w:p>
        </w:tc>
        <w:tc>
          <w:tcPr/>
          <w:p>
            <w:pPr>
              <w:pStyle w:val="Compact"/>
              <w:jc w:val="left"/>
            </w:pPr>
            <w:r>
              <w:t xml:space="preserve">🧠 A1 voice</w:t>
            </w:r>
          </w:p>
        </w:tc>
        <w:tc>
          <w:tcPr/>
          <w:p>
            <w:pPr>
              <w:pStyle w:val="Compact"/>
              <w:jc w:val="left"/>
            </w:pPr>
            <w:r>
              <w:t xml:space="preserve">Confirm (1)</w:t>
            </w:r>
          </w:p>
        </w:tc>
      </w:tr>
      <w:tr>
        <w:tc>
          <w:tcPr/>
          <w:p>
            <w:pPr>
              <w:pStyle w:val="Compact"/>
              <w:jc w:val="left"/>
            </w:pPr>
            <w:r>
              <w:t xml:space="preserve">GPS tracking integration (trucking)</w:t>
            </w:r>
          </w:p>
        </w:tc>
        <w:tc>
          <w:tcPr/>
          <w:p>
            <w:pPr>
              <w:pStyle w:val="Compact"/>
              <w:jc w:val="left"/>
            </w:pPr>
            <w:r>
              <w:t xml:space="preserve">Live location sharing (optional). Updates displayed on map.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Container release acknowledgment</w:t>
            </w:r>
          </w:p>
        </w:tc>
        <w:tc>
          <w:tcPr/>
          <w:p>
            <w:pPr>
              <w:pStyle w:val="Compact"/>
              <w:jc w:val="left"/>
            </w:pPr>
            <w:r>
              <w:t xml:space="preserve">After seller pays Stage 1, LSP receives release token. Must acknowledge (click link or API) before loading.</w:t>
            </w:r>
          </w:p>
        </w:tc>
        <w:tc>
          <w:tcPr/>
          <w:p>
            <w:pPr>
              <w:pStyle w:val="Compact"/>
              <w:jc w:val="left"/>
            </w:pPr>
            <w:r>
              <w:t xml:space="preserve">🔗 Part 8</w:t>
            </w:r>
          </w:p>
        </w:tc>
        <w:tc>
          <w:tcPr/>
          <w:p>
            <w:pPr>
              <w:pStyle w:val="Compact"/>
              <w:jc w:val="left"/>
            </w:pPr>
            <w:r>
              <w:t xml:space="preserve">Acknowledge (1)</w:t>
            </w:r>
          </w:p>
        </w:tc>
      </w:tr>
    </w:tbl>
    <w:bookmarkEnd w:id="689"/>
    <w:bookmarkStart w:id="690" w:name="table-206"/>
    <w:p>
      <w:pPr>
        <w:pStyle w:val="3"/>
      </w:pPr>
      <w:r>
        <w:t xml:space="preserve">Table 206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Route optimisation solver</w:t>
            </w:r>
          </w:p>
        </w:tc>
        <w:tc>
          <w:tcPr/>
          <w:p>
            <w:pPr>
              <w:pStyle w:val="Compact"/>
              <w:jc w:val="left"/>
            </w:pPr>
            <w:r>
              <w:t xml:space="preserve">ORTools VRP – minimises empty miles and total distance. Input: pickup addresses, delivery addresses, vehicle capacities, time windows.</w:t>
            </w:r>
          </w:p>
        </w:tc>
        <w:tc>
          <w:tcPr/>
          <w:p>
            <w:pPr>
              <w:pStyle w:val="Compact"/>
              <w:jc w:val="left"/>
            </w:pPr>
            <w:r>
              <w:t xml:space="preserve">🧠 A2 (ORTools)</w:t>
            </w:r>
          </w:p>
        </w:tc>
        <w:tc>
          <w:tcPr/>
          <w:p>
            <w:pPr>
              <w:pStyle w:val="Compact"/>
              <w:jc w:val="left"/>
            </w:pPr>
            <w:r>
              <w:t xml:space="preserve">Optimise (1)</w:t>
            </w:r>
          </w:p>
        </w:tc>
      </w:tr>
      <w:tr>
        <w:tc>
          <w:tcPr/>
          <w:p>
            <w:pPr>
              <w:pStyle w:val="Compact"/>
              <w:jc w:val="left"/>
            </w:pPr>
            <w:r>
              <w:t xml:space="preserve">Driver assignment</w:t>
            </w:r>
          </w:p>
        </w:tc>
        <w:tc>
          <w:tcPr/>
          <w:p>
            <w:pPr>
              <w:pStyle w:val="Compact"/>
              <w:jc w:val="left"/>
            </w:pPr>
            <w:r>
              <w:t xml:space="preserve">Drag-and-drop interface to assign drivers to optimised routes.</w:t>
            </w:r>
          </w:p>
        </w:tc>
        <w:tc>
          <w:tcPr/>
          <w:p>
            <w:pPr>
              <w:pStyle w:val="Compact"/>
              <w:jc w:val="left"/>
            </w:pPr>
            <w:r>
              <w:t xml:space="preserve">–</w:t>
            </w:r>
          </w:p>
        </w:tc>
        <w:tc>
          <w:tcPr/>
          <w:p>
            <w:pPr>
              <w:pStyle w:val="Compact"/>
              <w:jc w:val="left"/>
            </w:pPr>
            <w:r>
              <w:t xml:space="preserve">Assign (1)</w:t>
            </w:r>
          </w:p>
        </w:tc>
      </w:tr>
      <w:tr>
        <w:tc>
          <w:tcPr/>
          <w:p>
            <w:pPr>
              <w:pStyle w:val="Compact"/>
              <w:jc w:val="left"/>
            </w:pPr>
            <w:r>
              <w:t xml:space="preserve">Geofence alerts</w:t>
            </w:r>
          </w:p>
        </w:tc>
        <w:tc>
          <w:tcPr/>
          <w:p>
            <w:pPr>
              <w:pStyle w:val="Compact"/>
              <w:jc w:val="left"/>
            </w:pPr>
            <w:r>
              <w:t xml:space="preserve">When truck enters/exits geofence (port, warehouse), system sends Smart Inbox notification to LSP and seller.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Voice navigation integration</w:t>
            </w:r>
          </w:p>
        </w:tc>
        <w:tc>
          <w:tcPr/>
          <w:p>
            <w:pPr>
              <w:pStyle w:val="Compact"/>
              <w:jc w:val="left"/>
            </w:pPr>
            <w:r>
              <w:t xml:space="preserve">One-click</w:t>
            </w:r>
            <w:r>
              <w:t xml:space="preserve"> </w:t>
            </w:r>
            <w:r>
              <w:t xml:space="preserve">“</w:t>
            </w:r>
            <w:r>
              <w:t xml:space="preserve">Send to Driver App</w:t>
            </w:r>
            <w:r>
              <w:t xml:space="preserve">”</w:t>
            </w:r>
            <w:r>
              <w:t xml:space="preserve"> </w:t>
            </w:r>
            <w:r>
              <w:t xml:space="preserve">– pushes route to driver’s mobile app (SGTX driver app).</w:t>
            </w:r>
          </w:p>
        </w:tc>
        <w:tc>
          <w:tcPr/>
          <w:p>
            <w:pPr>
              <w:pStyle w:val="Compact"/>
              <w:jc w:val="left"/>
            </w:pPr>
            <w:r>
              <w:t xml:space="preserve">–</w:t>
            </w:r>
          </w:p>
        </w:tc>
        <w:tc>
          <w:tcPr/>
          <w:p>
            <w:pPr>
              <w:pStyle w:val="Compact"/>
              <w:jc w:val="left"/>
            </w:pPr>
            <w:r>
              <w:t xml:space="preserve">Send (1)</w:t>
            </w:r>
          </w:p>
        </w:tc>
      </w:tr>
    </w:tbl>
    <w:bookmarkEnd w:id="690"/>
    <w:bookmarkStart w:id="691" w:name="table-207"/>
    <w:p>
      <w:pPr>
        <w:pStyle w:val="3"/>
      </w:pPr>
      <w:r>
        <w:t xml:space="preserve">Table 207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Inbound log</w:t>
            </w:r>
          </w:p>
        </w:tc>
        <w:tc>
          <w:tcPr/>
          <w:p>
            <w:pPr>
              <w:pStyle w:val="Compact"/>
              <w:jc w:val="left"/>
            </w:pPr>
            <w:r>
              <w:t xml:space="preserve">List of expected shipments (with USTN, ETA, container number). Mark</w:t>
            </w:r>
            <w:r>
              <w:t xml:space="preserve"> </w:t>
            </w:r>
            <w:r>
              <w:t xml:space="preserve">“</w:t>
            </w:r>
            <w:r>
              <w:t xml:space="preserve">Received</w:t>
            </w:r>
            <w:r>
              <w:t xml:space="preserve">”</w:t>
            </w:r>
            <w:r>
              <w:t xml:space="preserve">.</w:t>
            </w:r>
          </w:p>
        </w:tc>
        <w:tc>
          <w:tcPr/>
          <w:p>
            <w:pPr>
              <w:pStyle w:val="Compact"/>
              <w:jc w:val="left"/>
            </w:pPr>
            <w:r>
              <w:t xml:space="preserve">–</w:t>
            </w:r>
          </w:p>
        </w:tc>
        <w:tc>
          <w:tcPr/>
          <w:p>
            <w:pPr>
              <w:pStyle w:val="Compact"/>
              <w:jc w:val="left"/>
            </w:pPr>
            <w:r>
              <w:t xml:space="preserve">Mark Received (1)</w:t>
            </w:r>
          </w:p>
        </w:tc>
      </w:tr>
      <w:tr>
        <w:tc>
          <w:tcPr/>
          <w:p>
            <w:pPr>
              <w:pStyle w:val="Compact"/>
              <w:jc w:val="left"/>
            </w:pPr>
            <w:r>
              <w:t xml:space="preserve">Outbound log</w:t>
            </w:r>
          </w:p>
        </w:tc>
        <w:tc>
          <w:tcPr/>
          <w:p>
            <w:pPr>
              <w:pStyle w:val="Compact"/>
              <w:jc w:val="left"/>
            </w:pPr>
            <w:r>
              <w:t xml:space="preserve">List of shipments ready for dispatch. Mark</w:t>
            </w:r>
            <w:r>
              <w:t xml:space="preserve"> </w:t>
            </w:r>
            <w:r>
              <w:t xml:space="preserve">“</w:t>
            </w:r>
            <w:r>
              <w:t xml:space="preserve">Loaded on Outbound Truck</w:t>
            </w:r>
            <w:r>
              <w:t xml:space="preserve">”</w:t>
            </w:r>
            <w:r>
              <w:t xml:space="preserve">.</w:t>
            </w:r>
          </w:p>
        </w:tc>
        <w:tc>
          <w:tcPr/>
          <w:p>
            <w:pPr>
              <w:pStyle w:val="Compact"/>
              <w:jc w:val="left"/>
            </w:pPr>
            <w:r>
              <w:t xml:space="preserve">–</w:t>
            </w:r>
          </w:p>
        </w:tc>
        <w:tc>
          <w:tcPr/>
          <w:p>
            <w:pPr>
              <w:pStyle w:val="Compact"/>
              <w:jc w:val="left"/>
            </w:pPr>
            <w:r>
              <w:t xml:space="preserve">Mark Loaded (1)</w:t>
            </w:r>
          </w:p>
        </w:tc>
      </w:tr>
      <w:tr>
        <w:tc>
          <w:tcPr/>
          <w:p>
            <w:pPr>
              <w:pStyle w:val="Compact"/>
              <w:jc w:val="left"/>
            </w:pPr>
            <w:r>
              <w:t xml:space="preserve">Storage utilisation</w:t>
            </w:r>
          </w:p>
        </w:tc>
        <w:tc>
          <w:tcPr/>
          <w:p>
            <w:pPr>
              <w:pStyle w:val="Compact"/>
              <w:jc w:val="left"/>
            </w:pPr>
            <w:r>
              <w:t xml:space="preserve">Visual chart showing occupied vs available space (cubic meters or pallet positions).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Temperature logs (if cold storage)</w:t>
            </w:r>
          </w:p>
        </w:tc>
        <w:tc>
          <w:tcPr/>
          <w:p>
            <w:pPr>
              <w:pStyle w:val="Compact"/>
              <w:jc w:val="left"/>
            </w:pPr>
            <w:r>
              <w:t xml:space="preserve">Real-time temperature sensors (IoT). Alerts if deviation &gt;2°C.</w:t>
            </w:r>
          </w:p>
        </w:tc>
        <w:tc>
          <w:tcPr/>
          <w:p>
            <w:pPr>
              <w:pStyle w:val="Compact"/>
              <w:jc w:val="left"/>
            </w:pPr>
            <w:r>
              <w:t xml:space="preserve">🧠 A2 anomaly detection</w:t>
            </w:r>
          </w:p>
        </w:tc>
        <w:tc>
          <w:tcPr/>
          <w:p>
            <w:pPr>
              <w:pStyle w:val="Compact"/>
              <w:jc w:val="left"/>
            </w:pPr>
            <w:r>
              <w:t xml:space="preserve">View log (1)</w:t>
            </w:r>
          </w:p>
        </w:tc>
      </w:tr>
      <w:tr>
        <w:tc>
          <w:tcPr/>
          <w:p>
            <w:pPr>
              <w:pStyle w:val="Compact"/>
              <w:jc w:val="left"/>
            </w:pPr>
            <w:r>
              <w:t xml:space="preserve">Packing supervision</w:t>
            </w:r>
          </w:p>
        </w:tc>
        <w:tc>
          <w:tcPr/>
          <w:p>
            <w:pPr>
              <w:pStyle w:val="Compact"/>
              <w:jc w:val="left"/>
            </w:pPr>
            <w:r>
              <w:t xml:space="preserve">For LSPs offering packing services, view packing plan from seller, confirm execution.</w:t>
            </w:r>
          </w:p>
        </w:tc>
        <w:tc>
          <w:tcPr/>
          <w:p>
            <w:pPr>
              <w:pStyle w:val="Compact"/>
              <w:jc w:val="left"/>
            </w:pPr>
            <w:r>
              <w:t xml:space="preserve">–</w:t>
            </w:r>
          </w:p>
        </w:tc>
        <w:tc>
          <w:tcPr/>
          <w:p>
            <w:pPr>
              <w:pStyle w:val="Compact"/>
              <w:jc w:val="left"/>
            </w:pPr>
            <w:r>
              <w:t xml:space="preserve">Confirm Packing (1)</w:t>
            </w:r>
          </w:p>
        </w:tc>
      </w:tr>
    </w:tbl>
    <w:bookmarkEnd w:id="691"/>
    <w:bookmarkStart w:id="692" w:name="table-208"/>
    <w:p>
      <w:pPr>
        <w:pStyle w:val="3"/>
      </w:pPr>
      <w:r>
        <w:t xml:space="preserve">Table 208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Subcontractor network</w:t>
            </w:r>
          </w:p>
        </w:tc>
        <w:tc>
          <w:tcPr/>
          <w:p>
            <w:pPr>
              <w:pStyle w:val="Compact"/>
              <w:jc w:val="left"/>
            </w:pPr>
            <w:r>
              <w:t xml:space="preserve">List of partner LSPs (only those already in forwarder’s saved contacts). View their rates and availability.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LCL consolidation planner</w:t>
            </w:r>
          </w:p>
        </w:tc>
        <w:tc>
          <w:tcPr/>
          <w:p>
            <w:pPr>
              <w:pStyle w:val="Compact"/>
              <w:jc w:val="left"/>
            </w:pPr>
            <w:r>
              <w:t xml:space="preserve">For less-than-container load shipments, suggest consolidation opportunities across multiple USTNs.</w:t>
            </w:r>
          </w:p>
        </w:tc>
        <w:tc>
          <w:tcPr/>
          <w:p>
            <w:pPr>
              <w:pStyle w:val="Compact"/>
              <w:jc w:val="left"/>
            </w:pPr>
            <w:r>
              <w:t xml:space="preserve">🧠 A2 (ORTools)</w:t>
            </w:r>
          </w:p>
        </w:tc>
        <w:tc>
          <w:tcPr/>
          <w:p>
            <w:pPr>
              <w:pStyle w:val="Compact"/>
              <w:jc w:val="left"/>
            </w:pPr>
            <w:r>
              <w:t xml:space="preserve">Suggest (1)</w:t>
            </w:r>
          </w:p>
        </w:tc>
      </w:tr>
      <w:tr>
        <w:tc>
          <w:tcPr/>
          <w:p>
            <w:pPr>
              <w:pStyle w:val="Compact"/>
              <w:jc w:val="left"/>
            </w:pPr>
            <w:r>
              <w:t xml:space="preserve">Bundled quote builder</w:t>
            </w:r>
          </w:p>
        </w:tc>
        <w:tc>
          <w:tcPr/>
          <w:p>
            <w:pPr>
              <w:pStyle w:val="Compact"/>
              <w:jc w:val="left"/>
            </w:pPr>
            <w:r>
              <w:t xml:space="preserve">Combine ocean freight + trucking + customs brokerage into a single quote for seller.</w:t>
            </w:r>
          </w:p>
        </w:tc>
        <w:tc>
          <w:tcPr/>
          <w:p>
            <w:pPr>
              <w:pStyle w:val="Compact"/>
              <w:jc w:val="left"/>
            </w:pPr>
            <w:r>
              <w:t xml:space="preserve">–</w:t>
            </w:r>
          </w:p>
        </w:tc>
        <w:tc>
          <w:tcPr/>
          <w:p>
            <w:pPr>
              <w:pStyle w:val="Compact"/>
              <w:jc w:val="left"/>
            </w:pPr>
            <w:r>
              <w:t xml:space="preserve">Build Bundle (1), Send Quote (1)</w:t>
            </w:r>
          </w:p>
        </w:tc>
      </w:tr>
    </w:tbl>
    <w:bookmarkEnd w:id="692"/>
    <w:bookmarkStart w:id="693" w:name="table-209"/>
    <w:p>
      <w:pPr>
        <w:pStyle w:val="3"/>
      </w:pPr>
      <w:r>
        <w:t xml:space="preserve">Table 209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QR code pairing</w:t>
            </w:r>
          </w:p>
        </w:tc>
        <w:tc>
          <w:tcPr/>
          <w:p>
            <w:pPr>
              <w:pStyle w:val="Compact"/>
              <w:jc w:val="left"/>
            </w:pPr>
            <w:r>
              <w:t xml:space="preserve">Generate QR code for driver to scan and pair their mobile app with the LSP account.</w:t>
            </w:r>
          </w:p>
        </w:tc>
        <w:tc>
          <w:tcPr/>
          <w:p>
            <w:pPr>
              <w:pStyle w:val="Compact"/>
              <w:jc w:val="left"/>
            </w:pPr>
            <w:r>
              <w:t xml:space="preserve">Generate QR (1)</w:t>
            </w:r>
          </w:p>
        </w:tc>
      </w:tr>
      <w:tr>
        <w:tc>
          <w:tcPr/>
          <w:p>
            <w:pPr>
              <w:pStyle w:val="Compact"/>
              <w:jc w:val="left"/>
            </w:pPr>
            <w:r>
              <w:t xml:space="preserve">Offline scanning queue</w:t>
            </w:r>
          </w:p>
        </w:tc>
        <w:tc>
          <w:tcPr/>
          <w:p>
            <w:pPr>
              <w:pStyle w:val="Compact"/>
              <w:jc w:val="left"/>
            </w:pPr>
            <w:r>
              <w:t xml:space="preserve">View queued barcode scans from drivers when offline; confirm upload after connectivity restored.</w:t>
            </w:r>
          </w:p>
        </w:tc>
        <w:tc>
          <w:tcPr/>
          <w:p>
            <w:pPr>
              <w:pStyle w:val="Compact"/>
              <w:jc w:val="left"/>
            </w:pPr>
            <w:r>
              <w:t xml:space="preserve">–</w:t>
            </w:r>
          </w:p>
        </w:tc>
      </w:tr>
      <w:tr>
        <w:tc>
          <w:tcPr/>
          <w:p>
            <w:pPr>
              <w:pStyle w:val="Compact"/>
              <w:jc w:val="left"/>
            </w:pPr>
            <w:r>
              <w:t xml:space="preserve">Driver assignment list</w:t>
            </w:r>
          </w:p>
        </w:tc>
        <w:tc>
          <w:tcPr/>
          <w:p>
            <w:pPr>
              <w:pStyle w:val="Compact"/>
              <w:jc w:val="left"/>
            </w:pPr>
            <w:r>
              <w:t xml:space="preserve">Assign drivers to routes; push route instructions to app.</w:t>
            </w:r>
          </w:p>
        </w:tc>
        <w:tc>
          <w:tcPr/>
          <w:p>
            <w:pPr>
              <w:pStyle w:val="Compact"/>
              <w:jc w:val="left"/>
            </w:pPr>
            <w:r>
              <w:t xml:space="preserve">Assign (1), Push (1)</w:t>
            </w:r>
          </w:p>
        </w:tc>
      </w:tr>
      <w:tr>
        <w:tc>
          <w:tcPr/>
          <w:p>
            <w:pPr>
              <w:pStyle w:val="Compact"/>
              <w:jc w:val="left"/>
            </w:pPr>
            <w:r>
              <w:t xml:space="preserve">Geofence configuration</w:t>
            </w:r>
          </w:p>
        </w:tc>
        <w:tc>
          <w:tcPr/>
          <w:p>
            <w:pPr>
              <w:pStyle w:val="Compact"/>
              <w:jc w:val="left"/>
            </w:pPr>
            <w:r>
              <w:t xml:space="preserve">Define geofences (port, warehouse, customer site) that trigger automatic milestone confirmations when driver enters/exits.</w:t>
            </w:r>
          </w:p>
        </w:tc>
        <w:tc>
          <w:tcPr/>
          <w:p>
            <w:pPr>
              <w:pStyle w:val="Compact"/>
              <w:jc w:val="left"/>
            </w:pPr>
            <w:r>
              <w:t xml:space="preserve">Add geofence (1)</w:t>
            </w:r>
          </w:p>
        </w:tc>
      </w:tr>
    </w:tbl>
    <w:bookmarkEnd w:id="693"/>
    <w:bookmarkStart w:id="694" w:name="table-210"/>
    <w:p>
      <w:pPr>
        <w:pStyle w:val="3"/>
      </w:pPr>
      <w:r>
        <w:t xml:space="preserve">Table 210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On-time delivery %</w:t>
            </w:r>
          </w:p>
        </w:tc>
        <w:tc>
          <w:tcPr/>
          <w:p>
            <w:pPr>
              <w:pStyle w:val="Compact"/>
              <w:jc w:val="left"/>
            </w:pPr>
            <w:r>
              <w:t xml:space="preserve">Per trade lane (origin-destination), rolling 30/60/90 days.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rate</w:t>
            </w:r>
          </w:p>
        </w:tc>
        <w:tc>
          <w:tcPr/>
          <w:p>
            <w:pPr>
              <w:pStyle w:val="Compact"/>
              <w:jc w:val="left"/>
            </w:pPr>
            <w:r>
              <w:t xml:space="preserve">Percentage of jobs where LSP was party to a dispute (broken down by cause: delay, damage, documentation).</w:t>
            </w:r>
          </w:p>
        </w:tc>
        <w:tc>
          <w:tcPr/>
          <w:p>
            <w:pPr>
              <w:pStyle w:val="Compact"/>
              <w:jc w:val="left"/>
            </w:pPr>
            <w:r>
              <w:t xml:space="preserve">🧠 A1 summary</w:t>
            </w:r>
          </w:p>
        </w:tc>
        <w:tc>
          <w:tcPr/>
          <w:p>
            <w:pPr>
              <w:pStyle w:val="Compact"/>
              <w:jc w:val="left"/>
            </w:pPr>
            <w:r>
              <w:t xml:space="preserve">–</w:t>
            </w:r>
          </w:p>
        </w:tc>
      </w:tr>
      <w:tr>
        <w:tc>
          <w:tcPr/>
          <w:p>
            <w:pPr>
              <w:pStyle w:val="Compact"/>
              <w:jc w:val="left"/>
            </w:pPr>
            <w:r>
              <w:t xml:space="preserve">Invoice accuracy</w:t>
            </w:r>
          </w:p>
        </w:tc>
        <w:tc>
          <w:tcPr/>
          <w:p>
            <w:pPr>
              <w:pStyle w:val="Compact"/>
              <w:jc w:val="left"/>
            </w:pPr>
            <w:r>
              <w:t xml:space="preserve">Percentage of invoices that matched quoted amount (within tolerance).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Anonymous benchmark</w:t>
            </w:r>
          </w:p>
        </w:tc>
        <w:tc>
          <w:tcPr/>
          <w:p>
            <w:pPr>
              <w:pStyle w:val="Compact"/>
              <w:jc w:val="left"/>
            </w:pPr>
            <w:r>
              <w:t xml:space="preserve">Comparison against peer LSPs (same region, same service type) – differential privacy ε=0.1, no individual competitor data.</w:t>
            </w:r>
          </w:p>
        </w:tc>
        <w:tc>
          <w:tcPr/>
          <w:p>
            <w:pPr>
              <w:pStyle w:val="Compact"/>
              <w:jc w:val="left"/>
            </w:pPr>
            <w:r>
              <w:t xml:space="preserve">🧠 A2 (OpenDP)</w:t>
            </w:r>
          </w:p>
        </w:tc>
        <w:tc>
          <w:tcPr/>
          <w:p>
            <w:pPr>
              <w:pStyle w:val="Compact"/>
              <w:jc w:val="left"/>
            </w:pPr>
            <w:r>
              <w:t xml:space="preserve">–</w:t>
            </w:r>
          </w:p>
        </w:tc>
      </w:tr>
      <w:tr>
        <w:tc>
          <w:tcPr/>
          <w:p>
            <w:pPr>
              <w:pStyle w:val="Compact"/>
              <w:jc w:val="left"/>
            </w:pPr>
            <w:r>
              <w:t xml:space="preserve">Groq performance summary</w:t>
            </w:r>
          </w:p>
        </w:tc>
        <w:tc>
          <w:tcPr/>
          <w:p>
            <w:pPr>
              <w:pStyle w:val="Compact"/>
              <w:jc w:val="left"/>
            </w:pPr>
            <w:r>
              <w:t xml:space="preserve">Plain-language analysis:</w:t>
            </w:r>
            <w:r>
              <w:t xml:space="preserve"> </w:t>
            </w:r>
            <w:r>
              <w:t xml:space="preserve">“</w:t>
            </w:r>
            <w:r>
              <w:t xml:space="preserve">Your on-time performance has improved to 89%. You are in the top quartile for document accuracy.</w:t>
            </w:r>
            <w:r>
              <w:t xml:space="preserve">”</w:t>
            </w:r>
          </w:p>
        </w:tc>
        <w:tc>
          <w:tcPr/>
          <w:p>
            <w:pPr>
              <w:pStyle w:val="Compact"/>
              <w:jc w:val="left"/>
            </w:pPr>
            <w:r>
              <w:t xml:space="preserve">🧠 A1</w:t>
            </w:r>
          </w:p>
        </w:tc>
        <w:tc>
          <w:tcPr/>
          <w:p>
            <w:pPr>
              <w:pStyle w:val="Compact"/>
              <w:jc w:val="left"/>
            </w:pPr>
            <w:r>
              <w:t xml:space="preserve">–</w:t>
            </w:r>
          </w:p>
        </w:tc>
      </w:tr>
    </w:tbl>
    <w:bookmarkEnd w:id="694"/>
    <w:bookmarkStart w:id="695" w:name="table-211"/>
    <w:p>
      <w:pPr>
        <w:pStyle w:val="3"/>
      </w:pPr>
      <w:r>
        <w:t xml:space="preserve">Table 211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Invoice list</w:t>
            </w:r>
          </w:p>
        </w:tc>
        <w:tc>
          <w:tcPr/>
          <w:p>
            <w:pPr>
              <w:pStyle w:val="Compact"/>
              <w:jc w:val="left"/>
            </w:pPr>
            <w:r>
              <w:t xml:space="preserve">Columns: Invoice Number, USTN, Service Type, Amount, Currency, Status (Paid / Pending / Overdue).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Invoice detail</w:t>
            </w:r>
          </w:p>
        </w:tc>
        <w:tc>
          <w:tcPr/>
          <w:p>
            <w:pPr>
              <w:pStyle w:val="Compact"/>
              <w:jc w:val="left"/>
            </w:pPr>
            <w:r>
              <w:t xml:space="preserve">PDF download, ETA UUID (if applicable), payment reference.</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Payment confirmation</w:t>
            </w:r>
          </w:p>
        </w:tc>
        <w:tc>
          <w:tcPr/>
          <w:p>
            <w:pPr>
              <w:pStyle w:val="Compact"/>
              <w:jc w:val="left"/>
            </w:pPr>
            <w:r>
              <w:t xml:space="preserve">When seller pays Stage 1 (or Stage 2), LSP receives PSP split webhook confirmation. Status updates automatically.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link</w:t>
            </w:r>
          </w:p>
        </w:tc>
        <w:tc>
          <w:tcPr/>
          <w:p>
            <w:pPr>
              <w:pStyle w:val="Compact"/>
              <w:jc w:val="left"/>
            </w:pPr>
            <w:r>
              <w:t xml:space="preserve">If invoice is disputed,</w:t>
            </w:r>
            <w:r>
              <w:t xml:space="preserve"> </w:t>
            </w:r>
            <w:r>
              <w:t xml:space="preserve">“</w:t>
            </w:r>
            <w:r>
              <w:t xml:space="preserve">View Dispute</w:t>
            </w:r>
            <w:r>
              <w:t xml:space="preserve">”</w:t>
            </w:r>
            <w:r>
              <w:t xml:space="preserve"> </w:t>
            </w:r>
            <w:r>
              <w:t xml:space="preserve">button appears.</w:t>
            </w:r>
          </w:p>
        </w:tc>
        <w:tc>
          <w:tcPr/>
          <w:p>
            <w:pPr>
              <w:pStyle w:val="Compact"/>
              <w:jc w:val="left"/>
            </w:pPr>
            <w:r>
              <w:t xml:space="preserve">–</w:t>
            </w:r>
          </w:p>
        </w:tc>
        <w:tc>
          <w:tcPr/>
          <w:p>
            <w:pPr>
              <w:pStyle w:val="Compact"/>
              <w:jc w:val="left"/>
            </w:pPr>
            <w:r>
              <w:t xml:space="preserve">View Dispute (1)</w:t>
            </w:r>
          </w:p>
        </w:tc>
      </w:tr>
    </w:tbl>
    <w:bookmarkEnd w:id="695"/>
    <w:bookmarkStart w:id="696" w:name="table-212"/>
    <w:p>
      <w:pPr>
        <w:pStyle w:val="3"/>
      </w:pPr>
      <w:r>
        <w:t xml:space="preserve">Table 212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Sub-tab</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Employee management</w:t>
            </w:r>
          </w:p>
        </w:tc>
        <w:tc>
          <w:tcPr/>
          <w:p>
            <w:pPr>
              <w:pStyle w:val="Compact"/>
              <w:jc w:val="left"/>
            </w:pPr>
            <w:r>
              <w:t xml:space="preserve">Invite drivers, dispatchers, warehouse staff. Assign roles (Dispatcher, Driver, Viewer).</w:t>
            </w:r>
          </w:p>
        </w:tc>
        <w:tc>
          <w:tcPr/>
          <w:p>
            <w:pPr>
              <w:pStyle w:val="Compact"/>
              <w:jc w:val="left"/>
            </w:pPr>
            <w:r>
              <w:t xml:space="preserve">Invite (1)</w:t>
            </w:r>
          </w:p>
        </w:tc>
      </w:tr>
      <w:tr>
        <w:tc>
          <w:tcPr/>
          <w:p>
            <w:pPr>
              <w:pStyle w:val="Compact"/>
              <w:jc w:val="left"/>
            </w:pPr>
            <w:r>
              <w:t xml:space="preserve">Service catalogue</w:t>
            </w:r>
          </w:p>
        </w:tc>
        <w:tc>
          <w:tcPr/>
          <w:p>
            <w:pPr>
              <w:pStyle w:val="Compact"/>
              <w:jc w:val="left"/>
            </w:pPr>
            <w:r>
              <w:t xml:space="preserve">Define routes, vehicle types, fees (per km, per container, per ton), validity periods. Upload fleet list (trucking) or warehouse capacity (warehousing).</w:t>
            </w:r>
          </w:p>
        </w:tc>
        <w:tc>
          <w:tcPr/>
          <w:p>
            <w:pPr>
              <w:pStyle w:val="Compact"/>
              <w:jc w:val="left"/>
            </w:pPr>
            <w:r>
              <w:t xml:space="preserve">Add route (1), Save (1)</w:t>
            </w:r>
          </w:p>
        </w:tc>
      </w:tr>
      <w:tr>
        <w:tc>
          <w:tcPr/>
          <w:p>
            <w:pPr>
              <w:pStyle w:val="Compact"/>
              <w:jc w:val="left"/>
            </w:pPr>
            <w:r>
              <w:t xml:space="preserve">Mobile app integration</w:t>
            </w:r>
          </w:p>
        </w:tc>
        <w:tc>
          <w:tcPr/>
          <w:p>
            <w:pPr>
              <w:pStyle w:val="Compact"/>
              <w:jc w:val="left"/>
            </w:pPr>
            <w:r>
              <w:t xml:space="preserve">Download QR code to pair driver app. View synced offline inspections.</w:t>
            </w:r>
          </w:p>
        </w:tc>
        <w:tc>
          <w:tcPr/>
          <w:p>
            <w:pPr>
              <w:pStyle w:val="Compact"/>
              <w:jc w:val="left"/>
            </w:pPr>
            <w:r>
              <w:t xml:space="preserve">Generate QR (1)</w:t>
            </w:r>
          </w:p>
        </w:tc>
      </w:tr>
      <w:tr>
        <w:tc>
          <w:tcPr/>
          <w:p>
            <w:pPr>
              <w:pStyle w:val="Compact"/>
              <w:jc w:val="left"/>
            </w:pPr>
            <w:r>
              <w:t xml:space="preserve">Anonymous RFQ opt-out</w:t>
            </w:r>
          </w:p>
        </w:tc>
        <w:tc>
          <w:tcPr/>
          <w:p>
            <w:pPr>
              <w:pStyle w:val="Compact"/>
              <w:jc w:val="left"/>
            </w:pPr>
            <w:r>
              <w:t xml:space="preserve">Toggle:</w:t>
            </w:r>
            <w:r>
              <w:t xml:space="preserve"> </w:t>
            </w:r>
            <w:r>
              <w:t xml:space="preserve">“</w:t>
            </w:r>
            <w:r>
              <w:t xml:space="preserve">Do not receive anonymous broadcast RFQs</w:t>
            </w:r>
            <w:r>
              <w:t xml:space="preserve">”</w:t>
            </w:r>
            <w:r>
              <w:t xml:space="preserve"> </w:t>
            </w:r>
            <w:r>
              <w:t xml:space="preserve">(only receive directed RFQs from known traders).</w:t>
            </w:r>
          </w:p>
        </w:tc>
        <w:tc>
          <w:tcPr/>
          <w:p>
            <w:pPr>
              <w:pStyle w:val="Compact"/>
              <w:jc w:val="left"/>
            </w:pPr>
            <w:r>
              <w:t xml:space="preserve">Toggle (1)</w:t>
            </w:r>
          </w:p>
        </w:tc>
      </w:tr>
      <w:tr>
        <w:tc>
          <w:tcPr/>
          <w:p>
            <w:pPr>
              <w:pStyle w:val="Compact"/>
              <w:jc w:val="left"/>
            </w:pPr>
            <w:r>
              <w:t xml:space="preserve">Branding</w:t>
            </w:r>
          </w:p>
        </w:tc>
        <w:tc>
          <w:tcPr/>
          <w:p>
            <w:pPr>
              <w:pStyle w:val="Compact"/>
              <w:jc w:val="left"/>
            </w:pPr>
            <w:r>
              <w:t xml:space="preserve">Logo, colour scheme for customer-facing communications (co-branded emails with seller).</w:t>
            </w:r>
          </w:p>
        </w:tc>
        <w:tc>
          <w:tcPr/>
          <w:p>
            <w:pPr>
              <w:pStyle w:val="Compact"/>
              <w:jc w:val="left"/>
            </w:pPr>
            <w:r>
              <w:t xml:space="preserve">Upload (1)</w:t>
            </w:r>
          </w:p>
        </w:tc>
      </w:tr>
    </w:tbl>
    <w:bookmarkEnd w:id="696"/>
    <w:bookmarkStart w:id="697" w:name="table-213"/>
    <w:p>
      <w:pPr>
        <w:pStyle w:val="3"/>
      </w:pPr>
      <w:r>
        <w:t xml:space="preserve">Table 213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New RFQ (directed)</w:t>
            </w:r>
          </w:p>
        </w:tc>
        <w:tc>
          <w:tcPr/>
          <w:p>
            <w:pPr>
              <w:pStyle w:val="Compact"/>
              <w:jc w:val="left"/>
            </w:pPr>
            <w:r>
              <w:t xml:space="preserve">“</w:t>
            </w:r>
            <w:r>
              <w:t xml:space="preserve">New RFQ – pick up 22 pallets, Beheira → Damietta, respond within 6h</w:t>
            </w:r>
            <w:r>
              <w:t xml:space="preserve">”</w:t>
            </w:r>
          </w:p>
        </w:tc>
        <w:tc>
          <w:tcPr/>
          <w:p>
            <w:pPr>
              <w:pStyle w:val="Compact"/>
              <w:jc w:val="left"/>
            </w:pPr>
            <w:r>
              <w:t xml:space="preserve">Send Quote</w:t>
            </w:r>
          </w:p>
        </w:tc>
      </w:tr>
      <w:tr>
        <w:tc>
          <w:tcPr/>
          <w:p>
            <w:pPr>
              <w:pStyle w:val="Compact"/>
              <w:jc w:val="left"/>
            </w:pPr>
            <w:r>
              <w:t xml:space="preserve">90 (High)</w:t>
            </w:r>
          </w:p>
        </w:tc>
        <w:tc>
          <w:tcPr/>
          <w:p>
            <w:pPr>
              <w:pStyle w:val="Compact"/>
              <w:jc w:val="left"/>
            </w:pPr>
            <w:r>
              <w:t xml:space="preserve">Anonymous RFQ (high match)</w:t>
            </w:r>
          </w:p>
        </w:tc>
        <w:tc>
          <w:tcPr/>
          <w:p>
            <w:pPr>
              <w:pStyle w:val="Compact"/>
              <w:jc w:val="left"/>
            </w:pPr>
            <w:r>
              <w:t xml:space="preserve">“</w:t>
            </w:r>
            <w:r>
              <w:t xml:space="preserve">Anonymous RFQ – 40ft reefer, Alexandria → Hamburg, match score 94</w:t>
            </w:r>
            <w:r>
              <w:t xml:space="preserve">”</w:t>
            </w:r>
          </w:p>
        </w:tc>
        <w:tc>
          <w:tcPr/>
          <w:p>
            <w:pPr>
              <w:pStyle w:val="Compact"/>
              <w:jc w:val="left"/>
            </w:pPr>
            <w:r>
              <w:t xml:space="preserve">View Details</w:t>
            </w:r>
          </w:p>
        </w:tc>
      </w:tr>
      <w:tr>
        <w:tc>
          <w:tcPr/>
          <w:p>
            <w:pPr>
              <w:pStyle w:val="Compact"/>
              <w:jc w:val="left"/>
            </w:pPr>
            <w:r>
              <w:t xml:space="preserve">85 (High)</w:t>
            </w:r>
          </w:p>
        </w:tc>
        <w:tc>
          <w:tcPr/>
          <w:p>
            <w:pPr>
              <w:pStyle w:val="Compact"/>
              <w:jc w:val="left"/>
            </w:pPr>
            <w:r>
              <w:t xml:space="preserve">Clarification request answered</w:t>
            </w:r>
          </w:p>
        </w:tc>
        <w:tc>
          <w:tcPr/>
          <w:p>
            <w:pPr>
              <w:pStyle w:val="Compact"/>
              <w:jc w:val="left"/>
            </w:pPr>
            <w:r>
              <w:t xml:space="preserve">“</w:t>
            </w:r>
            <w:r>
              <w:t xml:space="preserve">Seller answered your clarification – proceed with quote</w:t>
            </w:r>
            <w:r>
              <w:t xml:space="preserve">”</w:t>
            </w:r>
          </w:p>
        </w:tc>
        <w:tc>
          <w:tcPr/>
          <w:p>
            <w:pPr>
              <w:pStyle w:val="Compact"/>
              <w:jc w:val="left"/>
            </w:pPr>
            <w:r>
              <w:t xml:space="preserve">Send Quote</w:t>
            </w:r>
          </w:p>
        </w:tc>
      </w:tr>
      <w:tr>
        <w:tc>
          <w:tcPr/>
          <w:p>
            <w:pPr>
              <w:pStyle w:val="Compact"/>
              <w:jc w:val="left"/>
            </w:pPr>
            <w:r>
              <w:t xml:space="preserve">80 (High)</w:t>
            </w:r>
          </w:p>
        </w:tc>
        <w:tc>
          <w:tcPr/>
          <w:p>
            <w:pPr>
              <w:pStyle w:val="Compact"/>
              <w:jc w:val="left"/>
            </w:pPr>
            <w:r>
              <w:t xml:space="preserve">Container release acknowledgment (🔗 Part 8)</w:t>
            </w:r>
          </w:p>
        </w:tc>
        <w:tc>
          <w:tcPr/>
          <w:p>
            <w:pPr>
              <w:pStyle w:val="Compact"/>
              <w:jc w:val="left"/>
            </w:pPr>
            <w:r>
              <w:t xml:space="preserve">“</w:t>
            </w:r>
            <w:r>
              <w:t xml:space="preserve">Release token ready – acknowledge within 72h</w:t>
            </w:r>
            <w:r>
              <w:t xml:space="preserve">”</w:t>
            </w:r>
          </w:p>
        </w:tc>
        <w:tc>
          <w:tcPr/>
          <w:p>
            <w:pPr>
              <w:pStyle w:val="Compact"/>
              <w:jc w:val="left"/>
            </w:pPr>
            <w:r>
              <w:t xml:space="preserve">Acknowledge</w:t>
            </w:r>
          </w:p>
        </w:tc>
      </w:tr>
      <w:tr>
        <w:tc>
          <w:tcPr/>
          <w:p>
            <w:pPr>
              <w:pStyle w:val="Compact"/>
              <w:jc w:val="left"/>
            </w:pPr>
            <w:r>
              <w:t xml:space="preserve">75 (Medium)</w:t>
            </w:r>
          </w:p>
        </w:tc>
        <w:tc>
          <w:tcPr/>
          <w:p>
            <w:pPr>
              <w:pStyle w:val="Compact"/>
              <w:jc w:val="left"/>
            </w:pPr>
            <w:r>
              <w:t xml:space="preserve">Milestone pending</w:t>
            </w:r>
          </w:p>
        </w:tc>
        <w:tc>
          <w:tcPr/>
          <w:p>
            <w:pPr>
              <w:pStyle w:val="Compact"/>
              <w:jc w:val="left"/>
            </w:pPr>
            <w:r>
              <w:t xml:space="preserve">“</w:t>
            </w:r>
            <w:r>
              <w:t xml:space="preserve">Confirm pickup for USTN-EG-001 – scheduled for today</w:t>
            </w:r>
            <w:r>
              <w:t xml:space="preserve">”</w:t>
            </w:r>
          </w:p>
        </w:tc>
        <w:tc>
          <w:tcPr/>
          <w:p>
            <w:pPr>
              <w:pStyle w:val="Compact"/>
              <w:jc w:val="left"/>
            </w:pPr>
            <w:r>
              <w:t xml:space="preserve">Confirm</w:t>
            </w:r>
          </w:p>
        </w:tc>
      </w:tr>
      <w:tr>
        <w:tc>
          <w:tcPr/>
          <w:p>
            <w:pPr>
              <w:pStyle w:val="Compact"/>
              <w:jc w:val="left"/>
            </w:pPr>
            <w:r>
              <w:t xml:space="preserve">70 (Medium)</w:t>
            </w:r>
          </w:p>
        </w:tc>
        <w:tc>
          <w:tcPr/>
          <w:p>
            <w:pPr>
              <w:pStyle w:val="Compact"/>
              <w:jc w:val="left"/>
            </w:pPr>
            <w:r>
              <w:t xml:space="preserve">Payment confirmation</w:t>
            </w:r>
          </w:p>
        </w:tc>
        <w:tc>
          <w:tcPr/>
          <w:p>
            <w:pPr>
              <w:pStyle w:val="Compact"/>
              <w:jc w:val="left"/>
            </w:pPr>
            <w:r>
              <w:t xml:space="preserve">“</w:t>
            </w:r>
            <w:r>
              <w:t xml:space="preserve">Payment received for USTN-EG-001 – $1,275.00</w:t>
            </w:r>
            <w:r>
              <w:t xml:space="preserve">”</w:t>
            </w:r>
          </w:p>
        </w:tc>
        <w:tc>
          <w:tcPr/>
          <w:p>
            <w:pPr>
              <w:pStyle w:val="Compact"/>
              <w:jc w:val="left"/>
            </w:pPr>
            <w:r>
              <w:t xml:space="preserve">View</w:t>
            </w:r>
          </w:p>
        </w:tc>
      </w:tr>
      <w:tr>
        <w:tc>
          <w:tcPr/>
          <w:p>
            <w:pPr>
              <w:pStyle w:val="Compact"/>
              <w:jc w:val="left"/>
            </w:pPr>
            <w:r>
              <w:t xml:space="preserve">65 (Medium)</w:t>
            </w:r>
          </w:p>
        </w:tc>
        <w:tc>
          <w:tcPr/>
          <w:p>
            <w:pPr>
              <w:pStyle w:val="Compact"/>
              <w:jc w:val="left"/>
            </w:pPr>
            <w:r>
              <w:t xml:space="preserve">Dispute filed</w:t>
            </w:r>
          </w:p>
        </w:tc>
        <w:tc>
          <w:tcPr/>
          <w:p>
            <w:pPr>
              <w:pStyle w:val="Compact"/>
              <w:jc w:val="left"/>
            </w:pPr>
            <w:r>
              <w:t xml:space="preserve">“</w:t>
            </w:r>
            <w:r>
              <w:t xml:space="preserve">Buyer filed dispute – service quality</w:t>
            </w:r>
            <w:r>
              <w:t xml:space="preserve">”</w:t>
            </w:r>
          </w:p>
        </w:tc>
        <w:tc>
          <w:tcPr/>
          <w:p>
            <w:pPr>
              <w:pStyle w:val="Compact"/>
              <w:jc w:val="left"/>
            </w:pPr>
            <w:r>
              <w:t xml:space="preserve">Respond</w:t>
            </w:r>
          </w:p>
        </w:tc>
      </w:tr>
      <w:tr>
        <w:tc>
          <w:tcPr/>
          <w:p>
            <w:pPr>
              <w:pStyle w:val="Compact"/>
              <w:jc w:val="left"/>
            </w:pPr>
            <w:r>
              <w:t xml:space="preserve">30 (Low)</w:t>
            </w:r>
          </w:p>
        </w:tc>
        <w:tc>
          <w:tcPr/>
          <w:p>
            <w:pPr>
              <w:pStyle w:val="Compact"/>
              <w:jc w:val="left"/>
            </w:pPr>
            <w:r>
              <w:t xml:space="preserve">Performance report</w:t>
            </w:r>
          </w:p>
        </w:tc>
        <w:tc>
          <w:tcPr/>
          <w:p>
            <w:pPr>
              <w:pStyle w:val="Compact"/>
              <w:jc w:val="left"/>
            </w:pPr>
            <w:r>
              <w:t xml:space="preserve">“</w:t>
            </w:r>
            <w:r>
              <w:t xml:space="preserve">Your monthly performance report is ready</w:t>
            </w:r>
            <w:r>
              <w:t xml:space="preserve">”</w:t>
            </w:r>
          </w:p>
        </w:tc>
        <w:tc>
          <w:tcPr/>
          <w:p>
            <w:pPr>
              <w:pStyle w:val="Compact"/>
              <w:jc w:val="left"/>
            </w:pPr>
            <w:r>
              <w:t xml:space="preserve">Download</w:t>
            </w:r>
          </w:p>
        </w:tc>
      </w:tr>
    </w:tbl>
    <w:bookmarkEnd w:id="697"/>
    <w:bookmarkStart w:id="698" w:name="table-214"/>
    <w:p>
      <w:pPr>
        <w:pStyle w:val="3"/>
      </w:pPr>
      <w:r>
        <w:t xml:space="preserve">Table 214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Data Source</w:t>
            </w:r>
          </w:p>
        </w:tc>
        <w:tc>
          <w:tcPr/>
          <w:p>
            <w:pPr>
              <w:pStyle w:val="Compact"/>
              <w:jc w:val="left"/>
            </w:pPr>
            <w:r>
              <w:t xml:space="preserve">AI Enhancement</w:t>
            </w:r>
          </w:p>
        </w:tc>
      </w:tr>
      <w:tr>
        <w:tc>
          <w:tcPr/>
          <w:p>
            <w:pPr>
              <w:pStyle w:val="Compact"/>
              <w:jc w:val="left"/>
            </w:pPr>
            <w:r>
              <w:t xml:space="preserve">USTN</w:t>
            </w:r>
          </w:p>
        </w:tc>
        <w:tc>
          <w:tcPr/>
          <w:p>
            <w:pPr>
              <w:pStyle w:val="Compact"/>
              <w:jc w:val="left"/>
            </w:pPr>
            <w:r>
              <w:t xml:space="preserve">shipments.ustn</w:t>
            </w:r>
          </w:p>
        </w:tc>
        <w:tc>
          <w:tcPr/>
          <w:p>
            <w:pPr>
              <w:pStyle w:val="Compact"/>
              <w:jc w:val="left"/>
            </w:pPr>
            <w:r>
              <w:t xml:space="preserve">–</w:t>
            </w:r>
          </w:p>
        </w:tc>
      </w:tr>
      <w:tr>
        <w:tc>
          <w:tcPr/>
          <w:p>
            <w:pPr>
              <w:pStyle w:val="Compact"/>
              <w:jc w:val="left"/>
            </w:pPr>
            <w:r>
              <w:t xml:space="preserve">Service Type</w:t>
            </w:r>
          </w:p>
        </w:tc>
        <w:tc>
          <w:tcPr/>
          <w:p>
            <w:pPr>
              <w:pStyle w:val="Compact"/>
              <w:jc w:val="left"/>
            </w:pPr>
            <w:r>
              <w:t xml:space="preserve">Trucking / Forwarding / Warehousing</w:t>
            </w:r>
          </w:p>
        </w:tc>
        <w:tc>
          <w:tcPr/>
          <w:p>
            <w:pPr>
              <w:pStyle w:val="Compact"/>
              <w:jc w:val="left"/>
            </w:pPr>
            <w:r>
              <w:t xml:space="preserve">–</w:t>
            </w:r>
          </w:p>
        </w:tc>
      </w:tr>
      <w:tr>
        <w:tc>
          <w:tcPr/>
          <w:p>
            <w:pPr>
              <w:pStyle w:val="Compact"/>
              <w:jc w:val="left"/>
            </w:pPr>
            <w:r>
              <w:t xml:space="preserve">Pickup Address</w:t>
            </w:r>
          </w:p>
        </w:tc>
        <w:tc>
          <w:tcPr/>
          <w:p>
            <w:pPr>
              <w:pStyle w:val="Compact"/>
              <w:jc w:val="left"/>
            </w:pPr>
            <w:r>
              <w:t xml:space="preserve">From trade request or logistics builder</w:t>
            </w:r>
          </w:p>
        </w:tc>
        <w:tc>
          <w:tcPr/>
          <w:p>
            <w:pPr>
              <w:pStyle w:val="Compact"/>
              <w:jc w:val="left"/>
            </w:pPr>
            <w:r>
              <w:t xml:space="preserve">–</w:t>
            </w:r>
          </w:p>
        </w:tc>
      </w:tr>
      <w:tr>
        <w:tc>
          <w:tcPr/>
          <w:p>
            <w:pPr>
              <w:pStyle w:val="Compact"/>
              <w:jc w:val="left"/>
            </w:pPr>
            <w:r>
              <w:t xml:space="preserve">Delivery Address</w:t>
            </w:r>
          </w:p>
        </w:tc>
        <w:tc>
          <w:tcPr/>
          <w:p>
            <w:pPr>
              <w:pStyle w:val="Compact"/>
              <w:jc w:val="left"/>
            </w:pPr>
            <w:r>
              <w:t xml:space="preserve">From trade request or logistics builder</w:t>
            </w:r>
          </w:p>
        </w:tc>
        <w:tc>
          <w:tcPr/>
          <w:p>
            <w:pPr>
              <w:pStyle w:val="Compact"/>
              <w:jc w:val="left"/>
            </w:pPr>
            <w:r>
              <w:t xml:space="preserve">–</w:t>
            </w:r>
          </w:p>
        </w:tc>
      </w:tr>
      <w:tr>
        <w:tc>
          <w:tcPr/>
          <w:p>
            <w:pPr>
              <w:pStyle w:val="Compact"/>
              <w:jc w:val="left"/>
            </w:pPr>
            <w:r>
              <w:t xml:space="preserve">Pickup Window</w:t>
            </w:r>
          </w:p>
        </w:tc>
        <w:tc>
          <w:tcPr/>
          <w:p>
            <w:pPr>
              <w:pStyle w:val="Compact"/>
              <w:jc w:val="left"/>
            </w:pPr>
            <w:r>
              <w:t xml:space="preserve">Scheduled date/time</w:t>
            </w:r>
          </w:p>
        </w:tc>
        <w:tc>
          <w:tcPr/>
          <w:p>
            <w:pPr>
              <w:pStyle w:val="Compact"/>
              <w:jc w:val="left"/>
            </w:pPr>
            <w:r>
              <w:t xml:space="preserve">–</w:t>
            </w:r>
          </w:p>
        </w:tc>
      </w:tr>
      <w:tr>
        <w:tc>
          <w:tcPr/>
          <w:p>
            <w:pPr>
              <w:pStyle w:val="Compact"/>
              <w:jc w:val="left"/>
            </w:pPr>
            <w:r>
              <w:t xml:space="preserve">Delivery Window</w:t>
            </w:r>
          </w:p>
        </w:tc>
        <w:tc>
          <w:tcPr/>
          <w:p>
            <w:pPr>
              <w:pStyle w:val="Compact"/>
              <w:jc w:val="left"/>
            </w:pPr>
            <w:r>
              <w:t xml:space="preserve">Scheduled date/time</w:t>
            </w:r>
          </w:p>
        </w:tc>
        <w:tc>
          <w:tcPr/>
          <w:p>
            <w:pPr>
              <w:pStyle w:val="Compact"/>
              <w:jc w:val="left"/>
            </w:pPr>
            <w:r>
              <w:t xml:space="preserve">–</w:t>
            </w:r>
          </w:p>
        </w:tc>
      </w:tr>
      <w:tr>
        <w:tc>
          <w:tcPr/>
          <w:p>
            <w:pPr>
              <w:pStyle w:val="Compact"/>
              <w:jc w:val="left"/>
            </w:pPr>
            <w:r>
              <w:t xml:space="preserve">Route</w:t>
            </w:r>
          </w:p>
        </w:tc>
        <w:tc>
          <w:tcPr/>
          <w:p>
            <w:pPr>
              <w:pStyle w:val="Compact"/>
              <w:jc w:val="left"/>
            </w:pPr>
            <w:r>
              <w:t xml:space="preserve">Origin → destination (with waypoints)</w:t>
            </w:r>
          </w:p>
        </w:tc>
        <w:tc>
          <w:tcPr/>
          <w:p>
            <w:pPr>
              <w:pStyle w:val="Compact"/>
              <w:jc w:val="left"/>
            </w:pPr>
            <w:r>
              <w:t xml:space="preserve">🧠 A2 (OSRM distance)</w:t>
            </w:r>
          </w:p>
        </w:tc>
      </w:tr>
      <w:tr>
        <w:tc>
          <w:tcPr/>
          <w:p>
            <w:pPr>
              <w:pStyle w:val="Compact"/>
              <w:jc w:val="left"/>
            </w:pPr>
            <w:r>
              <w:t xml:space="preserve">Status</w:t>
            </w:r>
          </w:p>
        </w:tc>
        <w:tc>
          <w:tcPr/>
          <w:p>
            <w:pPr>
              <w:pStyle w:val="Compact"/>
              <w:jc w:val="left"/>
            </w:pPr>
            <w:r>
              <w:t xml:space="preserve">BOOKED, LOADED, IN_TRANSIT, DELIVERED</w:t>
            </w:r>
          </w:p>
        </w:tc>
        <w:tc>
          <w:tcPr/>
          <w:p>
            <w:pPr>
              <w:pStyle w:val="Compact"/>
              <w:jc w:val="left"/>
            </w:pPr>
            <w:r>
              <w:t xml:space="preserve">Colour badge</w:t>
            </w:r>
          </w:p>
        </w:tc>
      </w:tr>
      <w:tr>
        <w:tc>
          <w:tcPr/>
          <w:p>
            <w:pPr>
              <w:pStyle w:val="Compact"/>
              <w:jc w:val="left"/>
            </w:pPr>
            <w:r>
              <w:t xml:space="preserve">Payment Status</w:t>
            </w:r>
          </w:p>
        </w:tc>
        <w:tc>
          <w:tcPr/>
          <w:p>
            <w:pPr>
              <w:pStyle w:val="Compact"/>
              <w:jc w:val="left"/>
            </w:pPr>
            <w:r>
              <w:t xml:space="preserve">Paid / Pending / Overdue</w:t>
            </w:r>
          </w:p>
        </w:tc>
        <w:tc>
          <w:tcPr/>
          <w:p>
            <w:pPr>
              <w:pStyle w:val="Compact"/>
              <w:jc w:val="left"/>
            </w:pPr>
            <w:r>
              <w:t xml:space="preserve">–</w:t>
            </w:r>
          </w:p>
        </w:tc>
      </w:tr>
      <w:tr>
        <w:tc>
          <w:tcPr/>
          <w:p>
            <w:pPr>
              <w:pStyle w:val="Compact"/>
              <w:jc w:val="left"/>
            </w:pPr>
            <w:r>
              <w:t xml:space="preserve">Actions</w:t>
            </w:r>
          </w:p>
        </w:tc>
        <w:tc>
          <w:tcPr/>
          <w:p>
            <w:pPr>
              <w:pStyle w:val="Compact"/>
              <w:jc w:val="left"/>
            </w:pPr>
            <w:r>
              <w:t xml:space="preserve">“</w:t>
            </w:r>
            <w:r>
              <w:t xml:space="preserve">Confirm Milestone</w:t>
            </w:r>
            <w:r>
              <w:t xml:space="preserve">”</w:t>
            </w:r>
            <w:r>
              <w:t xml:space="preserve">,</w:t>
            </w:r>
            <w:r>
              <w:t xml:space="preserve"> </w:t>
            </w:r>
            <w:r>
              <w:t xml:space="preserve">“</w:t>
            </w:r>
            <w:r>
              <w:t xml:space="preserve">View TCC</w:t>
            </w:r>
            <w:r>
              <w:t xml:space="preserve">”</w:t>
            </w:r>
            <w:r>
              <w:t xml:space="preserve">,</w:t>
            </w:r>
            <w:r>
              <w:t xml:space="preserve"> </w:t>
            </w:r>
            <w:r>
              <w:t xml:space="preserve">“</w:t>
            </w:r>
            <w:r>
              <w:t xml:space="preserve">Dispute</w:t>
            </w:r>
            <w:r>
              <w:t xml:space="preserve">”</w:t>
            </w:r>
          </w:p>
        </w:tc>
        <w:tc>
          <w:tcPr/>
          <w:p>
            <w:pPr>
              <w:pStyle w:val="Compact"/>
              <w:jc w:val="left"/>
            </w:pPr>
            <w:r>
              <w:t xml:space="preserve">–</w:t>
            </w:r>
          </w:p>
        </w:tc>
      </w:tr>
    </w:tbl>
    <w:bookmarkEnd w:id="698"/>
    <w:bookmarkStart w:id="699" w:name="table-215"/>
    <w:p>
      <w:pPr>
        <w:pStyle w:val="3"/>
      </w:pPr>
      <w:r>
        <w:t xml:space="preserve">Table 215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Match score explanation, performance summary, Quote Assistant (suggested price range)</w:t>
            </w:r>
          </w:p>
        </w:tc>
        <w:tc>
          <w:tcPr/>
          <w:p>
            <w:pPr>
              <w:pStyle w:val="Compact"/>
              <w:jc w:val="left"/>
            </w:pPr>
            <w:r>
              <w:t xml:space="preserve">Cannot block actions</w:t>
            </w:r>
          </w:p>
        </w:tc>
      </w:tr>
      <w:tr>
        <w:tc>
          <w:tcPr/>
          <w:p>
            <w:pPr>
              <w:pStyle w:val="Compact"/>
              <w:jc w:val="left"/>
            </w:pPr>
            <w:r>
              <w:t xml:space="preserve">🧠 A2 (Constraining)</w:t>
            </w:r>
          </w:p>
        </w:tc>
        <w:tc>
          <w:tcPr/>
          <w:p>
            <w:pPr>
              <w:pStyle w:val="Compact"/>
              <w:jc w:val="left"/>
            </w:pPr>
            <w:r>
              <w:t xml:space="preserve">Route optimisation (ORTools), anomaly detection (warehouse temperature), dispute evidence compilation</w:t>
            </w:r>
          </w:p>
        </w:tc>
        <w:tc>
          <w:tcPr/>
          <w:p>
            <w:pPr>
              <w:pStyle w:val="Compact"/>
              <w:jc w:val="left"/>
            </w:pPr>
            <w:r>
              <w:t xml:space="preserve">Can block if data invalid</w:t>
            </w:r>
          </w:p>
        </w:tc>
      </w:tr>
      <w:tr>
        <w:tc>
          <w:tcPr/>
          <w:p>
            <w:pPr>
              <w:pStyle w:val="Compact"/>
              <w:jc w:val="left"/>
            </w:pPr>
            <w:r>
              <w:t xml:space="preserve">🧠 A4 (Governance)</w:t>
            </w:r>
          </w:p>
        </w:tc>
        <w:tc>
          <w:tcPr/>
          <w:p>
            <w:pPr>
              <w:pStyle w:val="Compact"/>
              <w:jc w:val="left"/>
            </w:pPr>
            <w:r>
              <w:t xml:space="preserve">Milestone confirmation validation, addendum signing, payment split verification</w:t>
            </w:r>
          </w:p>
        </w:tc>
        <w:tc>
          <w:tcPr/>
          <w:p>
            <w:pPr>
              <w:pStyle w:val="Compact"/>
              <w:jc w:val="left"/>
            </w:pPr>
            <w:r>
              <w:t xml:space="preserve">Auto-executes within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suggests</w:t>
            </w:r>
            <w:r>
              <w:t xml:space="preserve"> </w:t>
            </w:r>
            <w:r>
              <w:t xml:space="preserve">“</w:t>
            </w:r>
            <w:r>
              <w:t xml:space="preserve">top rated</w:t>
            </w:r>
            <w:r>
              <w:t xml:space="preserve">”</w:t>
            </w:r>
            <w:r>
              <w:t xml:space="preserve"> </w:t>
            </w:r>
            <w:r>
              <w:t xml:space="preserve">or</w:t>
            </w:r>
            <w:r>
              <w:t xml:space="preserve"> </w:t>
            </w:r>
            <w:r>
              <w:t xml:space="preserve">“</w:t>
            </w:r>
            <w:r>
              <w:t xml:space="preserve">recommended</w:t>
            </w:r>
            <w:r>
              <w:t xml:space="preserve">”</w:t>
            </w:r>
            <w:r>
              <w:t xml:space="preserve"> </w:t>
            </w:r>
            <w:r>
              <w:t xml:space="preserve">sellers. Anonymous RFQs never reveal seller identity until quote acceptance. LSPs cannot discover traders outside explicit invitations.</w:t>
            </w:r>
          </w:p>
        </w:tc>
      </w:tr>
    </w:tbl>
    <w:bookmarkEnd w:id="699"/>
    <w:bookmarkStart w:id="700" w:name="table-216"/>
    <w:p>
      <w:pPr>
        <w:pStyle w:val="3"/>
      </w:pPr>
      <w:r>
        <w:t xml:space="preserve">Table 216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Minimum Clicks</w:t>
            </w:r>
          </w:p>
        </w:tc>
      </w:tr>
      <w:tr>
        <w:tc>
          <w:tcPr/>
          <w:p>
            <w:pPr>
              <w:pStyle w:val="Compact"/>
              <w:jc w:val="left"/>
            </w:pPr>
            <w:r>
              <w:t xml:space="preserve">Respond to RFQ (send quote)</w:t>
            </w:r>
          </w:p>
        </w:tc>
        <w:tc>
          <w:tcPr/>
          <w:p>
            <w:pPr>
              <w:pStyle w:val="Compact"/>
              <w:jc w:val="left"/>
            </w:pPr>
            <w:r>
              <w:t xml:space="preserve">1 (after filling form)</w:t>
            </w:r>
          </w:p>
        </w:tc>
      </w:tr>
      <w:tr>
        <w:tc>
          <w:tcPr/>
          <w:p>
            <w:pPr>
              <w:pStyle w:val="Compact"/>
              <w:jc w:val="left"/>
            </w:pPr>
            <w:r>
              <w:t xml:space="preserve">Ask clarification</w:t>
            </w:r>
          </w:p>
        </w:tc>
        <w:tc>
          <w:tcPr/>
          <w:p>
            <w:pPr>
              <w:pStyle w:val="Compact"/>
              <w:jc w:val="left"/>
            </w:pPr>
            <w:r>
              <w:t xml:space="preserve">1 (+ answer when received)</w:t>
            </w:r>
          </w:p>
        </w:tc>
      </w:tr>
      <w:tr>
        <w:tc>
          <w:tcPr/>
          <w:p>
            <w:pPr>
              <w:pStyle w:val="Compact"/>
              <w:jc w:val="left"/>
            </w:pPr>
            <w:r>
              <w:t xml:space="preserve">Acknowledge container release (🔗 Part 8)</w:t>
            </w:r>
          </w:p>
        </w:tc>
        <w:tc>
          <w:tcPr/>
          <w:p>
            <w:pPr>
              <w:pStyle w:val="Compact"/>
              <w:jc w:val="left"/>
            </w:pPr>
            <w:r>
              <w:t xml:space="preserve">1</w:t>
            </w:r>
          </w:p>
        </w:tc>
      </w:tr>
      <w:tr>
        <w:tc>
          <w:tcPr/>
          <w:p>
            <w:pPr>
              <w:pStyle w:val="Compact"/>
              <w:jc w:val="left"/>
            </w:pPr>
            <w:r>
              <w:t xml:space="preserve">Confirm milestone (loading, departure, delivery)</w:t>
            </w:r>
          </w:p>
        </w:tc>
        <w:tc>
          <w:tcPr/>
          <w:p>
            <w:pPr>
              <w:pStyle w:val="Compact"/>
              <w:jc w:val="left"/>
            </w:pPr>
            <w:r>
              <w:t xml:space="preserve">1 (or voice = 0)</w:t>
            </w:r>
          </w:p>
        </w:tc>
      </w:tr>
      <w:tr>
        <w:tc>
          <w:tcPr/>
          <w:p>
            <w:pPr>
              <w:pStyle w:val="Compact"/>
              <w:jc w:val="left"/>
            </w:pPr>
            <w:r>
              <w:t xml:space="preserve">Optimise dispatch plan</w:t>
            </w:r>
          </w:p>
        </w:tc>
        <w:tc>
          <w:tcPr/>
          <w:p>
            <w:pPr>
              <w:pStyle w:val="Compact"/>
              <w:jc w:val="left"/>
            </w:pPr>
            <w:r>
              <w:t xml:space="preserve">1</w:t>
            </w:r>
          </w:p>
        </w:tc>
      </w:tr>
      <w:tr>
        <w:tc>
          <w:tcPr/>
          <w:p>
            <w:pPr>
              <w:pStyle w:val="Compact"/>
              <w:jc w:val="left"/>
            </w:pPr>
            <w:r>
              <w:t xml:space="preserve">Assign driver</w:t>
            </w:r>
          </w:p>
        </w:tc>
        <w:tc>
          <w:tcPr/>
          <w:p>
            <w:pPr>
              <w:pStyle w:val="Compact"/>
              <w:jc w:val="left"/>
            </w:pPr>
            <w:r>
              <w:t xml:space="preserve">1</w:t>
            </w:r>
          </w:p>
        </w:tc>
      </w:tr>
      <w:tr>
        <w:tc>
          <w:tcPr/>
          <w:p>
            <w:pPr>
              <w:pStyle w:val="Compact"/>
              <w:jc w:val="left"/>
            </w:pPr>
            <w:r>
              <w:t xml:space="preserve">Mark warehouse receipt</w:t>
            </w:r>
          </w:p>
        </w:tc>
        <w:tc>
          <w:tcPr/>
          <w:p>
            <w:pPr>
              <w:pStyle w:val="Compact"/>
              <w:jc w:val="left"/>
            </w:pPr>
            <w:r>
              <w:t xml:space="preserve">1</w:t>
            </w:r>
          </w:p>
        </w:tc>
      </w:tr>
      <w:tr>
        <w:tc>
          <w:tcPr/>
          <w:p>
            <w:pPr>
              <w:pStyle w:val="Compact"/>
              <w:jc w:val="left"/>
            </w:pPr>
            <w:r>
              <w:t xml:space="preserve">Generate driver pairing QR</w:t>
            </w:r>
          </w:p>
        </w:tc>
        <w:tc>
          <w:tcPr/>
          <w:p>
            <w:pPr>
              <w:pStyle w:val="Compact"/>
              <w:jc w:val="left"/>
            </w:pPr>
            <w:r>
              <w:t xml:space="preserve">1</w:t>
            </w:r>
          </w:p>
        </w:tc>
      </w:tr>
      <w:tr>
        <w:tc>
          <w:tcPr/>
          <w:p>
            <w:pPr>
              <w:pStyle w:val="Compact"/>
              <w:jc w:val="left"/>
            </w:pPr>
            <w:r>
              <w:t xml:space="preserve">Download performance report</w:t>
            </w:r>
          </w:p>
        </w:tc>
        <w:tc>
          <w:tcPr/>
          <w:p>
            <w:pPr>
              <w:pStyle w:val="Compact"/>
              <w:jc w:val="left"/>
            </w:pPr>
            <w:r>
              <w:t xml:space="preserve">1</w:t>
            </w:r>
          </w:p>
        </w:tc>
      </w:tr>
      <w:tr>
        <w:tc>
          <w:tcPr/>
          <w:p>
            <w:pPr>
              <w:pStyle w:val="Compact"/>
              <w:jc w:val="left"/>
            </w:pPr>
            <w:r>
              <w:t xml:space="preserve">Total per job (typical)</w:t>
            </w:r>
          </w:p>
        </w:tc>
        <w:tc>
          <w:tcPr/>
          <w:p>
            <w:pPr>
              <w:pStyle w:val="Compact"/>
              <w:jc w:val="left"/>
            </w:pPr>
            <w:r>
              <w:t xml:space="preserve">≈ 4-6</w:t>
            </w:r>
          </w:p>
        </w:tc>
      </w:tr>
    </w:tbl>
    <w:bookmarkEnd w:id="700"/>
    <w:bookmarkStart w:id="701" w:name="table-217"/>
    <w:p>
      <w:pPr>
        <w:pStyle w:val="3"/>
      </w:pPr>
      <w:r>
        <w:t xml:space="preserve">Table 217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LSP Portal</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Accessible from Home</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Click any USTN from Shipments tab (LSP-filtered view)</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 (e.g., missing addendum)</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Active Shipments tab</w:t>
            </w:r>
          </w:p>
        </w:tc>
      </w:tr>
      <w:tr>
        <w:tc>
          <w:tcPr/>
          <w:p>
            <w:pPr>
              <w:pStyle w:val="Compact"/>
              <w:jc w:val="left"/>
            </w:pPr>
            <w:r>
              <w:t xml:space="preserve">VoiceCommandButton</w:t>
            </w:r>
          </w:p>
        </w:tc>
        <w:tc>
          <w:tcPr/>
          <w:p>
            <w:pPr>
              <w:pStyle w:val="Compact"/>
              <w:jc w:val="left"/>
            </w:pPr>
            <w:r>
              <w:t xml:space="preserve">Part 12A.5</w:t>
            </w:r>
          </w:p>
        </w:tc>
        <w:tc>
          <w:tcPr/>
          <w:p>
            <w:pPr>
              <w:pStyle w:val="Compact"/>
              <w:jc w:val="left"/>
            </w:pPr>
            <w:r>
              <w:t xml:space="preserve">Milestone confirmation (loading, delivery)</w:t>
            </w:r>
          </w:p>
        </w:tc>
      </w:tr>
      <w:tr>
        <w:tc>
          <w:tcPr/>
          <w:p>
            <w:pPr>
              <w:pStyle w:val="Compact"/>
              <w:jc w:val="left"/>
            </w:pPr>
            <w:r>
              <w:t xml:space="preserve">Container Release API</w:t>
            </w:r>
          </w:p>
        </w:tc>
        <w:tc>
          <w:tcPr/>
          <w:p>
            <w:pPr>
              <w:pStyle w:val="Compact"/>
              <w:jc w:val="left"/>
            </w:pPr>
            <w:r>
              <w:t xml:space="preserve">Part 8</w:t>
            </w:r>
          </w:p>
        </w:tc>
        <w:tc>
          <w:tcPr/>
          <w:p>
            <w:pPr>
              <w:pStyle w:val="Compact"/>
              <w:jc w:val="left"/>
            </w:pPr>
            <w:r>
              <w:t xml:space="preserve">Release token acknowledgment, gate-out webhook</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r>
        <w:tc>
          <w:tcPr/>
          <w:p>
            <w:pPr>
              <w:pStyle w:val="Compact"/>
              <w:jc w:val="left"/>
            </w:pPr>
            <w:r>
              <w:t xml:space="preserve">PDPL Compliance</w:t>
            </w:r>
          </w:p>
        </w:tc>
        <w:tc>
          <w:tcPr/>
          <w:p>
            <w:pPr>
              <w:pStyle w:val="Compact"/>
              <w:jc w:val="left"/>
            </w:pPr>
            <w:r>
              <w:t xml:space="preserve">Part 18</w:t>
            </w:r>
          </w:p>
        </w:tc>
        <w:tc>
          <w:tcPr/>
          <w:p>
            <w:pPr>
              <w:pStyle w:val="Compact"/>
              <w:jc w:val="left"/>
            </w:pPr>
            <w:r>
              <w:t xml:space="preserve">Compliance tab (consent for driver location sharing)</w:t>
            </w:r>
          </w:p>
        </w:tc>
      </w:tr>
    </w:tbl>
    <w:bookmarkEnd w:id="701"/>
    <w:bookmarkStart w:id="702" w:name="table-218"/>
    <w:p>
      <w:pPr>
        <w:pStyle w:val="3"/>
      </w:pPr>
      <w:r>
        <w:t xml:space="preserve">Table 218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tenant_type = SHIP</w:t>
            </w:r>
          </w:p>
        </w:tc>
        <w:tc>
          <w:tcPr/>
          <w:p>
            <w:pPr>
              <w:pStyle w:val="Compact"/>
              <w:jc w:val="left"/>
            </w:pPr>
            <w:r>
              <w:t xml:space="preserve">OPA policy</w:t>
            </w:r>
          </w:p>
        </w:tc>
        <w:tc>
          <w:tcPr/>
          <w:p>
            <w:pPr>
              <w:pStyle w:val="Compact"/>
              <w:jc w:val="left"/>
            </w:pPr>
            <w:r>
              <w:t xml:space="preserve">DENY with explanation</w:t>
            </w:r>
          </w:p>
        </w:tc>
      </w:tr>
      <w:tr>
        <w:tc>
          <w:tcPr/>
          <w:p>
            <w:pPr>
              <w:pStyle w:val="Compact"/>
              <w:jc w:val="left"/>
            </w:pPr>
            <w:r>
              <w:t xml:space="preserve">Permission ship.view_booking_requests</w:t>
            </w:r>
          </w:p>
        </w:tc>
        <w:tc>
          <w:tcPr/>
          <w:p>
            <w:pPr>
              <w:pStyle w:val="Compact"/>
              <w:jc w:val="left"/>
            </w:pPr>
            <w:r>
              <w:t xml:space="preserve">RLS + OPA</w:t>
            </w:r>
          </w:p>
        </w:tc>
        <w:tc>
          <w:tcPr/>
          <w:p>
            <w:pPr>
              <w:pStyle w:val="Compact"/>
              <w:jc w:val="left"/>
            </w:pPr>
            <w:r>
              <w:t xml:space="preserve">Booking request hidden</w:t>
            </w:r>
          </w:p>
        </w:tc>
      </w:tr>
      <w:tr>
        <w:tc>
          <w:tcPr/>
          <w:p>
            <w:pPr>
              <w:pStyle w:val="Compact"/>
              <w:jc w:val="left"/>
            </w:pPr>
            <w:r>
              <w:t xml:space="preserve">Permission ship.submit_quote</w:t>
            </w:r>
          </w:p>
        </w:tc>
        <w:tc>
          <w:tcPr/>
          <w:p>
            <w:pPr>
              <w:pStyle w:val="Compact"/>
              <w:jc w:val="left"/>
            </w:pPr>
            <w:r>
              <w:t xml:space="preserve">OPA</w:t>
            </w:r>
          </w:p>
        </w:tc>
        <w:tc>
          <w:tcPr/>
          <w:p>
            <w:pPr>
              <w:pStyle w:val="Compact"/>
              <w:jc w:val="left"/>
            </w:pPr>
            <w:r>
              <w:t xml:space="preserve">DENY if blocked or inactive</w:t>
            </w:r>
          </w:p>
        </w:tc>
      </w:tr>
      <w:tr>
        <w:tc>
          <w:tcPr/>
          <w:p>
            <w:pPr>
              <w:pStyle w:val="Compact"/>
              <w:jc w:val="left"/>
            </w:pPr>
            <w:r>
              <w:t xml:space="preserve">Contract rate visibility</w:t>
            </w:r>
          </w:p>
        </w:tc>
        <w:tc>
          <w:tcPr/>
          <w:p>
            <w:pPr>
              <w:pStyle w:val="Compact"/>
              <w:jc w:val="left"/>
            </w:pPr>
            <w:r>
              <w:t xml:space="preserve">carrier_contracts table – row-level security per seller GTID</w:t>
            </w:r>
          </w:p>
        </w:tc>
        <w:tc>
          <w:tcPr/>
          <w:p>
            <w:pPr>
              <w:pStyle w:val="Compact"/>
              <w:jc w:val="left"/>
            </w:pPr>
            <w:r>
              <w:t xml:space="preserve">Other sellers cannot see rates</w:t>
            </w:r>
          </w:p>
        </w:tc>
      </w:tr>
      <w:tr>
        <w:tc>
          <w:tcPr/>
          <w:p>
            <w:pPr>
              <w:pStyle w:val="Compact"/>
              <w:jc w:val="left"/>
            </w:pPr>
            <w:r>
              <w:t xml:space="preserve">Sanctions clearance for SHIP</w:t>
            </w:r>
          </w:p>
        </w:tc>
        <w:tc>
          <w:tcPr/>
          <w:p>
            <w:pPr>
              <w:pStyle w:val="Compact"/>
              <w:jc w:val="left"/>
            </w:pPr>
            <w:r>
              <w:t xml:space="preserve">RIA + WasmEdge</w:t>
            </w:r>
          </w:p>
        </w:tc>
        <w:tc>
          <w:tcPr/>
          <w:p>
            <w:pPr>
              <w:pStyle w:val="Compact"/>
              <w:jc w:val="left"/>
            </w:pPr>
            <w:r>
              <w:t xml:space="preserve">Suspension of booking request receipt</w:t>
            </w:r>
          </w:p>
        </w:tc>
      </w:tr>
      <w:tr>
        <w:tc>
          <w:tcPr/>
          <w:p>
            <w:pPr>
              <w:pStyle w:val="Compact"/>
              <w:jc w:val="left"/>
            </w:pPr>
            <w:r>
              <w:t xml:space="preserve">eBL signature</w:t>
            </w:r>
          </w:p>
        </w:tc>
        <w:tc>
          <w:tcPr/>
          <w:p>
            <w:pPr>
              <w:pStyle w:val="Compact"/>
              <w:jc w:val="left"/>
            </w:pPr>
            <w:r>
              <w:t xml:space="preserve">ZITADEL passkey (same as Part 3B.4.10)</w:t>
            </w:r>
          </w:p>
        </w:tc>
        <w:tc>
          <w:tcPr/>
          <w:p>
            <w:pPr>
              <w:pStyle w:val="Compact"/>
              <w:jc w:val="left"/>
            </w:pPr>
            <w:r>
              <w:t xml:space="preserve">Signature required for legal validity</w:t>
            </w:r>
          </w:p>
        </w:tc>
      </w:tr>
    </w:tbl>
    <w:bookmarkEnd w:id="702"/>
    <w:bookmarkStart w:id="703" w:name="table-219"/>
    <w:p>
      <w:pPr>
        <w:pStyle w:val="3"/>
      </w:pPr>
      <w:r>
        <w:t xml:space="preserve">Table 219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Booking requests list</w:t>
            </w:r>
          </w:p>
        </w:tc>
        <w:tc>
          <w:tcPr/>
          <w:p>
            <w:pPr>
              <w:pStyle w:val="Compact"/>
              <w:jc w:val="left"/>
            </w:pPr>
            <w:r>
              <w:t xml:space="preserve">Columns: USTN (per-shipment for multi-shipment contracts), Seller Name, Commodity, Container Type &amp; Count, Requested Sailing Window, Port of Loading, Port of Discharge, Add-on Services Requested (icons).</w:t>
            </w:r>
          </w:p>
        </w:tc>
        <w:tc>
          <w:tcPr/>
          <w:p>
            <w:pPr>
              <w:pStyle w:val="Compact"/>
              <w:jc w:val="left"/>
            </w:pPr>
            <w:r>
              <w:t xml:space="preserve">–</w:t>
            </w:r>
          </w:p>
        </w:tc>
        <w:tc>
          <w:tcPr/>
          <w:p>
            <w:pPr>
              <w:pStyle w:val="Compact"/>
              <w:jc w:val="left"/>
            </w:pPr>
            <w:r>
              <w:t xml:space="preserve">Sort by date (1)</w:t>
            </w:r>
          </w:p>
        </w:tc>
      </w:tr>
      <w:tr>
        <w:tc>
          <w:tcPr/>
          <w:p>
            <w:pPr>
              <w:pStyle w:val="Compact"/>
              <w:jc w:val="left"/>
            </w:pPr>
            <w:r>
              <w:t xml:space="preserve">Request details view</w:t>
            </w:r>
          </w:p>
        </w:tc>
        <w:tc>
          <w:tcPr/>
          <w:p>
            <w:pPr>
              <w:pStyle w:val="Compact"/>
              <w:jc w:val="left"/>
            </w:pPr>
            <w:r>
              <w:t xml:space="preserve">Full trade details: commodity (HS code), temperature requirements (reefer), special handling, requested add-on services (trucking, customs broker, insurance).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Quote submission</w:t>
            </w:r>
          </w:p>
        </w:tc>
        <w:tc>
          <w:tcPr/>
          <w:p>
            <w:pPr>
              <w:pStyle w:val="Compact"/>
              <w:jc w:val="left"/>
            </w:pPr>
            <w:r>
              <w:t xml:space="preserve">Pre-filled from SHIP’s contract rates (if contract exists with seller) or from service catalogue. SHIP can adjust base freight, add surcharges (peak season, BAF, CAF), and provide bundled pricing for add-on services.</w:t>
            </w:r>
          </w:p>
        </w:tc>
        <w:tc>
          <w:tcPr/>
          <w:p>
            <w:pPr>
              <w:pStyle w:val="Compact"/>
              <w:jc w:val="left"/>
            </w:pPr>
            <w:r>
              <w:t xml:space="preserve">🧠 A1 suggested rates</w:t>
            </w:r>
          </w:p>
        </w:tc>
        <w:tc>
          <w:tcPr/>
          <w:p>
            <w:pPr>
              <w:pStyle w:val="Compact"/>
              <w:jc w:val="left"/>
            </w:pPr>
            <w:r>
              <w:t xml:space="preserve">Send Quote (1)</w:t>
            </w:r>
          </w:p>
        </w:tc>
      </w:tr>
      <w:tr>
        <w:tc>
          <w:tcPr/>
          <w:p>
            <w:pPr>
              <w:pStyle w:val="Compact"/>
              <w:jc w:val="left"/>
            </w:pPr>
            <w:r>
              <w:t xml:space="preserve">Decline request</w:t>
            </w:r>
          </w:p>
        </w:tc>
        <w:tc>
          <w:tcPr/>
          <w:p>
            <w:pPr>
              <w:pStyle w:val="Compact"/>
              <w:jc w:val="left"/>
            </w:pPr>
            <w:r>
              <w:t xml:space="preserve">Mandatory reason (≥10 chars) – e.g.,</w:t>
            </w:r>
            <w:r>
              <w:t xml:space="preserve"> </w:t>
            </w:r>
            <w:r>
              <w:t xml:space="preserve">“</w:t>
            </w:r>
            <w:r>
              <w:t xml:space="preserve">No vessel space</w:t>
            </w:r>
            <w:r>
              <w:t xml:space="preserve">”</w:t>
            </w:r>
            <w:r>
              <w:t xml:space="preserve">,</w:t>
            </w:r>
            <w:r>
              <w:t xml:space="preserve"> </w:t>
            </w:r>
            <w:r>
              <w:t xml:space="preserve">“</w:t>
            </w:r>
            <w:r>
              <w:t xml:space="preserve">Port not serviced</w:t>
            </w:r>
            <w:r>
              <w:t xml:space="preserve">”</w:t>
            </w:r>
            <w:r>
              <w:t xml:space="preserve">.</w:t>
            </w:r>
          </w:p>
        </w:tc>
        <w:tc>
          <w:tcPr/>
          <w:p>
            <w:pPr>
              <w:pStyle w:val="Compact"/>
              <w:jc w:val="left"/>
            </w:pPr>
            <w:r>
              <w:t xml:space="preserve">–</w:t>
            </w:r>
          </w:p>
        </w:tc>
        <w:tc>
          <w:tcPr/>
          <w:p>
            <w:pPr>
              <w:pStyle w:val="Compact"/>
              <w:jc w:val="left"/>
            </w:pPr>
            <w:r>
              <w:t xml:space="preserve">Decline (1)</w:t>
            </w:r>
          </w:p>
        </w:tc>
      </w:tr>
      <w:tr>
        <w:tc>
          <w:tcPr/>
          <w:p>
            <w:pPr>
              <w:pStyle w:val="Compact"/>
              <w:jc w:val="left"/>
            </w:pPr>
            <w:r>
              <w:t xml:space="preserve">Add-on services handling</w:t>
            </w:r>
          </w:p>
        </w:tc>
        <w:tc>
          <w:tcPr/>
          <w:p>
            <w:pPr>
              <w:pStyle w:val="Compact"/>
              <w:jc w:val="left"/>
            </w:pPr>
            <w:r>
              <w:t xml:space="preserve">If seller requested trucking, customs broker, or insurance, SHIP can: (a) quote own bundled price, (b) decline add-ons (seller then sources separately), or (c) refer to partner (if SHIP has preferred partners in contacts).</w:t>
            </w:r>
          </w:p>
        </w:tc>
        <w:tc>
          <w:tcPr/>
          <w:p>
            <w:pPr>
              <w:pStyle w:val="Compact"/>
              <w:jc w:val="left"/>
            </w:pPr>
            <w:r>
              <w:t xml:space="preserve">–</w:t>
            </w:r>
          </w:p>
        </w:tc>
        <w:tc>
          <w:tcPr/>
          <w:p>
            <w:pPr>
              <w:pStyle w:val="Compact"/>
              <w:jc w:val="left"/>
            </w:pPr>
            <w:r>
              <w:t xml:space="preserve">Bundle quote (1)</w:t>
            </w:r>
          </w:p>
        </w:tc>
      </w:tr>
    </w:tbl>
    <w:bookmarkEnd w:id="703"/>
    <w:bookmarkStart w:id="704" w:name="table-220"/>
    <w:p>
      <w:pPr>
        <w:pStyle w:val="3"/>
      </w:pPr>
      <w:r>
        <w:t xml:space="preserve">Table 220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Bookings list (Shared Shipments Vault – SHIP view)</w:t>
            </w:r>
          </w:p>
        </w:tc>
        <w:tc>
          <w:tcPr/>
          <w:p>
            <w:pPr>
              <w:pStyle w:val="Compact"/>
              <w:jc w:val="left"/>
            </w:pPr>
            <w:r>
              <w:t xml:space="preserve">Columns: USTN (per-shipment), Seller Name, Booking Reference, Vessel, Voyage, ETD/ETA, Container List, eBL Status, Payment Status.</w:t>
            </w:r>
          </w:p>
        </w:tc>
        <w:tc>
          <w:tcPr/>
          <w:p>
            <w:pPr>
              <w:pStyle w:val="Compact"/>
              <w:jc w:val="left"/>
            </w:pPr>
            <w:r>
              <w:t xml:space="preserve">–</w:t>
            </w:r>
          </w:p>
        </w:tc>
        <w:tc>
          <w:tcPr/>
          <w:p>
            <w:pPr>
              <w:pStyle w:val="Compact"/>
              <w:jc w:val="left"/>
            </w:pPr>
            <w:r>
              <w:t xml:space="preserve">Click USTN → TCC (1)</w:t>
            </w:r>
          </w:p>
        </w:tc>
      </w:tr>
      <w:tr>
        <w:tc>
          <w:tcPr/>
          <w:p>
            <w:pPr>
              <w:pStyle w:val="Compact"/>
              <w:jc w:val="left"/>
            </w:pPr>
            <w:r>
              <w:t xml:space="preserve">Booking confirmation</w:t>
            </w:r>
          </w:p>
        </w:tc>
        <w:tc>
          <w:tcPr/>
          <w:p>
            <w:pPr>
              <w:pStyle w:val="Compact"/>
              <w:jc w:val="left"/>
            </w:pPr>
            <w:r>
              <w:t xml:space="preserve">After quote acceptance and addendum signing, SHIP confirms booking via portal or API → returns booking reference. System updates shipments.status = BOOKED.</w:t>
            </w:r>
          </w:p>
        </w:tc>
        <w:tc>
          <w:tcPr/>
          <w:p>
            <w:pPr>
              <w:pStyle w:val="Compact"/>
              <w:jc w:val="left"/>
            </w:pPr>
            <w:r>
              <w:t xml:space="preserve">–</w:t>
            </w:r>
          </w:p>
        </w:tc>
        <w:tc>
          <w:tcPr/>
          <w:p>
            <w:pPr>
              <w:pStyle w:val="Compact"/>
              <w:jc w:val="left"/>
            </w:pPr>
            <w:r>
              <w:t xml:space="preserve">Confirm Booking (1)</w:t>
            </w:r>
          </w:p>
        </w:tc>
      </w:tr>
      <w:tr>
        <w:tc>
          <w:tcPr/>
          <w:p>
            <w:pPr>
              <w:pStyle w:val="Compact"/>
              <w:jc w:val="left"/>
            </w:pPr>
            <w:r>
              <w:t xml:space="preserve">eBL issuance</w:t>
            </w:r>
          </w:p>
        </w:tc>
        <w:tc>
          <w:tcPr/>
          <w:p>
            <w:pPr>
              <w:pStyle w:val="Compact"/>
              <w:jc w:val="left"/>
            </w:pPr>
            <w:r>
              <w:t xml:space="preserve">When vessel loads, SHIP issues electronic Bill of Lading via their eBL platform. SGTX receives webhook (preferred) or SHIP manually uploads. If webhook unavailable, SGTX polls every 15 minutes (🔗 Part 7.8). eBL stored in documents.</w:t>
            </w:r>
          </w:p>
        </w:tc>
        <w:tc>
          <w:tcPr/>
          <w:p>
            <w:pPr>
              <w:pStyle w:val="Compact"/>
              <w:jc w:val="left"/>
            </w:pPr>
            <w:r>
              <w:t xml:space="preserve">🧠 A2 (HF Donut) extraction</w:t>
            </w:r>
          </w:p>
        </w:tc>
        <w:tc>
          <w:tcPr/>
          <w:p>
            <w:pPr>
              <w:pStyle w:val="Compact"/>
              <w:jc w:val="left"/>
            </w:pPr>
            <w:r>
              <w:t xml:space="preserve">Issue eBL (1), Upload (1)</w:t>
            </w:r>
          </w:p>
        </w:tc>
      </w:tr>
      <w:tr>
        <w:tc>
          <w:tcPr/>
          <w:p>
            <w:pPr>
              <w:pStyle w:val="Compact"/>
              <w:jc w:val="left"/>
            </w:pPr>
            <w:r>
              <w:t xml:space="preserve">Milestone updates</w:t>
            </w:r>
          </w:p>
        </w:tc>
        <w:tc>
          <w:tcPr/>
          <w:p>
            <w:pPr>
              <w:pStyle w:val="Compact"/>
              <w:jc w:val="left"/>
            </w:pPr>
            <w:r>
              <w:t xml:space="preserve">SHIP updates</w:t>
            </w:r>
            <w:r>
              <w:t xml:space="preserve"> </w:t>
            </w:r>
            <w:r>
              <w:t xml:space="preserve">“</w:t>
            </w:r>
            <w:r>
              <w:t xml:space="preserve">Departed</w:t>
            </w:r>
            <w:r>
              <w:t xml:space="preserve">”</w:t>
            </w:r>
            <w:r>
              <w:t xml:space="preserve">,</w:t>
            </w:r>
            <w:r>
              <w:t xml:space="preserve"> </w:t>
            </w:r>
            <w:r>
              <w:t xml:space="preserve">“</w:t>
            </w:r>
            <w:r>
              <w:t xml:space="preserve">Arrived</w:t>
            </w:r>
            <w:r>
              <w:t xml:space="preserve">”</w:t>
            </w:r>
            <w:r>
              <w:t xml:space="preserve"> </w:t>
            </w:r>
            <w:r>
              <w:t xml:space="preserve">milestones (portal or API). AIS feed also updates automatically.</w:t>
            </w:r>
          </w:p>
        </w:tc>
        <w:tc>
          <w:tcPr/>
          <w:p>
            <w:pPr>
              <w:pStyle w:val="Compact"/>
              <w:jc w:val="left"/>
            </w:pPr>
            <w:r>
              <w:t xml:space="preserve">–</w:t>
            </w:r>
          </w:p>
        </w:tc>
        <w:tc>
          <w:tcPr/>
          <w:p>
            <w:pPr>
              <w:pStyle w:val="Compact"/>
              <w:jc w:val="left"/>
            </w:pPr>
            <w:r>
              <w:t xml:space="preserve">Update Milestone (1)</w:t>
            </w:r>
          </w:p>
        </w:tc>
      </w:tr>
      <w:tr>
        <w:tc>
          <w:tcPr/>
          <w:p>
            <w:pPr>
              <w:pStyle w:val="Compact"/>
              <w:jc w:val="left"/>
            </w:pPr>
            <w:r>
              <w:t xml:space="preserve">Container release acknowledgment</w:t>
            </w:r>
          </w:p>
        </w:tc>
        <w:tc>
          <w:tcPr/>
          <w:p>
            <w:pPr>
              <w:pStyle w:val="Compact"/>
              <w:jc w:val="left"/>
            </w:pPr>
            <w:r>
              <w:t xml:space="preserve">After seller pays Stage 1 (and any mandatory Stage 2), SGTX sends release token via Part 8 (Container Release API). SHIP acknowledges; container can gate out.</w:t>
            </w:r>
          </w:p>
        </w:tc>
        <w:tc>
          <w:tcPr/>
          <w:p>
            <w:pPr>
              <w:pStyle w:val="Compact"/>
              <w:jc w:val="left"/>
            </w:pPr>
            <w:r>
              <w:t xml:space="preserve">🔗 Part 8</w:t>
            </w:r>
          </w:p>
        </w:tc>
        <w:tc>
          <w:tcPr/>
          <w:p>
            <w:pPr>
              <w:pStyle w:val="Compact"/>
              <w:jc w:val="left"/>
            </w:pPr>
            <w:r>
              <w:t xml:space="preserve">Acknowledge (1)</w:t>
            </w:r>
          </w:p>
        </w:tc>
      </w:tr>
    </w:tbl>
    <w:bookmarkEnd w:id="704"/>
    <w:bookmarkStart w:id="705" w:name="table-221"/>
    <w:p>
      <w:pPr>
        <w:pStyle w:val="3"/>
      </w:pPr>
      <w:r>
        <w:t xml:space="preserve">Table 221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Vessel rotation calendar</w:t>
            </w:r>
          </w:p>
        </w:tc>
        <w:tc>
          <w:tcPr/>
          <w:p>
            <w:pPr>
              <w:pStyle w:val="Compact"/>
              <w:jc w:val="left"/>
            </w:pPr>
            <w:r>
              <w:t xml:space="preserve">Month view with vessels, voyages, scheduled ETD/ETA, port calls.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Edit schedule</w:t>
            </w:r>
          </w:p>
        </w:tc>
        <w:tc>
          <w:tcPr/>
          <w:p>
            <w:pPr>
              <w:pStyle w:val="Compact"/>
              <w:jc w:val="left"/>
            </w:pPr>
            <w:r>
              <w:t xml:space="preserve">SHIP clicks a voyage → edits ETD, ETA, port sequence. Changes trigger Smart Inbox alerts to all sellers/buyers with bookings on that voyage.</w:t>
            </w:r>
          </w:p>
        </w:tc>
        <w:tc>
          <w:tcPr/>
          <w:p>
            <w:pPr>
              <w:pStyle w:val="Compact"/>
              <w:jc w:val="left"/>
            </w:pPr>
            <w:r>
              <w:t xml:space="preserve">–</w:t>
            </w:r>
          </w:p>
        </w:tc>
        <w:tc>
          <w:tcPr/>
          <w:p>
            <w:pPr>
              <w:pStyle w:val="Compact"/>
              <w:jc w:val="left"/>
            </w:pPr>
            <w:r>
              <w:t xml:space="preserve">Edit (1), Save (1)</w:t>
            </w:r>
          </w:p>
        </w:tc>
      </w:tr>
      <w:tr>
        <w:tc>
          <w:tcPr/>
          <w:p>
            <w:pPr>
              <w:pStyle w:val="Compact"/>
              <w:jc w:val="left"/>
            </w:pPr>
            <w:r>
              <w:t xml:space="preserve">AIS integration (optional)</w:t>
            </w:r>
          </w:p>
        </w:tc>
        <w:tc>
          <w:tcPr/>
          <w:p>
            <w:pPr>
              <w:pStyle w:val="Compact"/>
              <w:jc w:val="left"/>
            </w:pPr>
            <w:r>
              <w:t xml:space="preserve">SHIP can provide an AIS feed (API key). If not provided, SGTX uses free public AIS sources (e.g., AISHub) as fallback. Vessel position displayed on map in Trade Command Center.</w:t>
            </w:r>
          </w:p>
        </w:tc>
        <w:tc>
          <w:tcPr/>
          <w:p>
            <w:pPr>
              <w:pStyle w:val="Compact"/>
              <w:jc w:val="left"/>
            </w:pPr>
            <w:r>
              <w:t xml:space="preserve">–</w:t>
            </w:r>
          </w:p>
        </w:tc>
        <w:tc>
          <w:tcPr/>
          <w:p>
            <w:pPr>
              <w:pStyle w:val="Compact"/>
              <w:jc w:val="left"/>
            </w:pPr>
            <w:r>
              <w:t xml:space="preserve">Configure (1)</w:t>
            </w:r>
          </w:p>
        </w:tc>
      </w:tr>
      <w:tr>
        <w:tc>
          <w:tcPr/>
          <w:p>
            <w:pPr>
              <w:pStyle w:val="Compact"/>
              <w:jc w:val="left"/>
            </w:pPr>
            <w:r>
              <w:t xml:space="preserve">Port congestion alerts</w:t>
            </w:r>
          </w:p>
        </w:tc>
        <w:tc>
          <w:tcPr/>
          <w:p>
            <w:pPr>
              <w:pStyle w:val="Compact"/>
              <w:jc w:val="left"/>
            </w:pPr>
            <w:r>
              <w:t xml:space="preserve">RIA scrapes port authority data (🔗 Part 4.1); if congestion detected, system suggests schedule buffer (advisory).</w:t>
            </w:r>
          </w:p>
        </w:tc>
        <w:tc>
          <w:tcPr/>
          <w:p>
            <w:pPr>
              <w:pStyle w:val="Compact"/>
              <w:jc w:val="left"/>
            </w:pPr>
            <w:r>
              <w:t xml:space="preserve">🧠 RIA (A2)</w:t>
            </w:r>
          </w:p>
        </w:tc>
        <w:tc>
          <w:tcPr/>
          <w:p>
            <w:pPr>
              <w:pStyle w:val="Compact"/>
              <w:jc w:val="left"/>
            </w:pPr>
            <w:r>
              <w:t xml:space="preserve">–</w:t>
            </w:r>
          </w:p>
        </w:tc>
      </w:tr>
    </w:tbl>
    <w:bookmarkEnd w:id="705"/>
    <w:bookmarkStart w:id="706" w:name="table-222"/>
    <w:p>
      <w:pPr>
        <w:pStyle w:val="3"/>
      </w:pPr>
      <w:r>
        <w:t xml:space="preserve">Table 222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Invoice list</w:t>
            </w:r>
          </w:p>
        </w:tc>
        <w:tc>
          <w:tcPr/>
          <w:p>
            <w:pPr>
              <w:pStyle w:val="Compact"/>
              <w:jc w:val="left"/>
            </w:pPr>
            <w:r>
              <w:t xml:space="preserve">Columns: Invoice Number, USTN, Amount, Currency, Terms (CREDIT / MANDATORY), Due Date, Status (Paid / Pending / Overdue).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Invoice generation</w:t>
            </w:r>
          </w:p>
        </w:tc>
        <w:tc>
          <w:tcPr/>
          <w:p>
            <w:pPr>
              <w:pStyle w:val="Compact"/>
              <w:jc w:val="left"/>
            </w:pPr>
            <w:r>
              <w:t xml:space="preserve">SHIP creates invoice (PDF or structured data). SGTX adds to settlement instruction (Stage 2).</w:t>
            </w:r>
          </w:p>
        </w:tc>
        <w:tc>
          <w:tcPr/>
          <w:p>
            <w:pPr>
              <w:pStyle w:val="Compact"/>
              <w:jc w:val="left"/>
            </w:pPr>
            <w:r>
              <w:t xml:space="preserve">–</w:t>
            </w:r>
          </w:p>
        </w:tc>
        <w:tc>
          <w:tcPr/>
          <w:p>
            <w:pPr>
              <w:pStyle w:val="Compact"/>
              <w:jc w:val="left"/>
            </w:pPr>
            <w:r>
              <w:t xml:space="preserve">Generate (1)</w:t>
            </w:r>
          </w:p>
        </w:tc>
      </w:tr>
      <w:tr>
        <w:tc>
          <w:tcPr/>
          <w:p>
            <w:pPr>
              <w:pStyle w:val="Compact"/>
              <w:jc w:val="left"/>
            </w:pPr>
            <w:r>
              <w:t xml:space="preserve">Credit terms</w:t>
            </w:r>
          </w:p>
        </w:tc>
        <w:tc>
          <w:tcPr/>
          <w:p>
            <w:pPr>
              <w:pStyle w:val="Compact"/>
              <w:jc w:val="left"/>
            </w:pPr>
            <w:r>
              <w:t xml:space="preserve">If CREDIT, seller has due date (e.g., 30 days). Container can release without payment (tracked as outstanding).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Payment confirmation</w:t>
            </w:r>
          </w:p>
        </w:tc>
        <w:tc>
          <w:tcPr/>
          <w:p>
            <w:pPr>
              <w:pStyle w:val="Compact"/>
              <w:jc w:val="left"/>
            </w:pPr>
            <w:r>
              <w:t xml:space="preserve">When seller pays via PSP split (🔗 Part 6.2.2), SHIP receives webhook confirmation from SGTX. Status updates to Paid.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link</w:t>
            </w:r>
          </w:p>
        </w:tc>
        <w:tc>
          <w:tcPr/>
          <w:p>
            <w:pPr>
              <w:pStyle w:val="Compact"/>
              <w:jc w:val="left"/>
            </w:pPr>
            <w:r>
              <w:t xml:space="preserve">If seller disputes freight invoice,</w:t>
            </w:r>
            <w:r>
              <w:t xml:space="preserve"> </w:t>
            </w:r>
            <w:r>
              <w:t xml:space="preserve">“</w:t>
            </w:r>
            <w:r>
              <w:t xml:space="preserve">View Dispute</w:t>
            </w:r>
            <w:r>
              <w:t xml:space="preserve">”</w:t>
            </w:r>
            <w:r>
              <w:t xml:space="preserve"> </w:t>
            </w:r>
            <w:r>
              <w:t xml:space="preserve">button appears (🔗 Part 10).</w:t>
            </w:r>
          </w:p>
        </w:tc>
        <w:tc>
          <w:tcPr/>
          <w:p>
            <w:pPr>
              <w:pStyle w:val="Compact"/>
              <w:jc w:val="left"/>
            </w:pPr>
            <w:r>
              <w:t xml:space="preserve">–</w:t>
            </w:r>
          </w:p>
        </w:tc>
        <w:tc>
          <w:tcPr/>
          <w:p>
            <w:pPr>
              <w:pStyle w:val="Compact"/>
              <w:jc w:val="left"/>
            </w:pPr>
            <w:r>
              <w:t xml:space="preserve">View Dispute (1)</w:t>
            </w:r>
          </w:p>
        </w:tc>
      </w:tr>
    </w:tbl>
    <w:bookmarkEnd w:id="706"/>
    <w:bookmarkStart w:id="707" w:name="table-223"/>
    <w:p>
      <w:pPr>
        <w:pStyle w:val="3"/>
      </w:pPr>
      <w:r>
        <w:t xml:space="preserve">Table 223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Seller contract list</w:t>
            </w:r>
          </w:p>
        </w:tc>
        <w:tc>
          <w:tcPr/>
          <w:p>
            <w:pPr>
              <w:pStyle w:val="Compact"/>
              <w:jc w:val="left"/>
            </w:pPr>
            <w:r>
              <w:t xml:space="preserve">Columns: Seller GTID, Legal Name, Trade Lane (origin-destination), Container Type, Base Rate, Validity Period.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Add / edit contract</w:t>
            </w:r>
          </w:p>
        </w:tc>
        <w:tc>
          <w:tcPr/>
          <w:p>
            <w:pPr>
              <w:pStyle w:val="Compact"/>
              <w:jc w:val="left"/>
            </w:pPr>
            <w:r>
              <w:t xml:space="preserve">Upload PDF contract (AI extracts rates) or manually enter. Rates auto-applied when seller requests quote via Mode C.</w:t>
            </w:r>
          </w:p>
        </w:tc>
        <w:tc>
          <w:tcPr/>
          <w:p>
            <w:pPr>
              <w:pStyle w:val="Compact"/>
              <w:jc w:val="left"/>
            </w:pPr>
            <w:r>
              <w:t xml:space="preserve">🧠 A2 (HF Donut) extraction</w:t>
            </w:r>
          </w:p>
        </w:tc>
        <w:tc>
          <w:tcPr/>
          <w:p>
            <w:pPr>
              <w:pStyle w:val="Compact"/>
              <w:jc w:val="left"/>
            </w:pPr>
            <w:r>
              <w:t xml:space="preserve">Add Contract (1), Edit (1)</w:t>
            </w:r>
          </w:p>
        </w:tc>
      </w:tr>
      <w:tr>
        <w:tc>
          <w:tcPr/>
          <w:p>
            <w:pPr>
              <w:pStyle w:val="Compact"/>
              <w:jc w:val="left"/>
            </w:pPr>
            <w:r>
              <w:t xml:space="preserve">Rate expiry alerts</w:t>
            </w:r>
          </w:p>
        </w:tc>
        <w:tc>
          <w:tcPr/>
          <w:p>
            <w:pPr>
              <w:pStyle w:val="Compact"/>
              <w:jc w:val="left"/>
            </w:pPr>
            <w:r>
              <w:t xml:space="preserve">Smart Inbox reminder 30 days before contract expiry.</w:t>
            </w:r>
          </w:p>
        </w:tc>
        <w:tc>
          <w:tcPr/>
          <w:p>
            <w:pPr>
              <w:pStyle w:val="Compact"/>
              <w:jc w:val="left"/>
            </w:pPr>
            <w:r>
              <w:t xml:space="preserve">–</w:t>
            </w:r>
          </w:p>
        </w:tc>
        <w:tc>
          <w:tcPr/>
          <w:p>
            <w:pPr>
              <w:pStyle w:val="Compact"/>
              <w:jc w:val="left"/>
            </w:pPr>
            <w:r>
              <w:t xml:space="preserve">–</w:t>
            </w:r>
          </w:p>
        </w:tc>
      </w:tr>
    </w:tbl>
    <w:bookmarkEnd w:id="707"/>
    <w:bookmarkStart w:id="708" w:name="table-224"/>
    <w:p>
      <w:pPr>
        <w:pStyle w:val="3"/>
      </w:pPr>
      <w:r>
        <w:t xml:space="preserve">Table 224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On-time departure %</w:t>
            </w:r>
          </w:p>
        </w:tc>
        <w:tc>
          <w:tcPr/>
          <w:p>
            <w:pPr>
              <w:pStyle w:val="Compact"/>
              <w:jc w:val="left"/>
            </w:pPr>
            <w:r>
              <w:t xml:space="preserve">Per trade lane, rolling 30/60/90 days.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eBL issuance latency</w:t>
            </w:r>
          </w:p>
        </w:tc>
        <w:tc>
          <w:tcPr/>
          <w:p>
            <w:pPr>
              <w:pStyle w:val="Compact"/>
              <w:jc w:val="left"/>
            </w:pPr>
            <w:r>
              <w:t xml:space="preserve">Average time from vessel departure to eBL issuance.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rate</w:t>
            </w:r>
          </w:p>
        </w:tc>
        <w:tc>
          <w:tcPr/>
          <w:p>
            <w:pPr>
              <w:pStyle w:val="Compact"/>
              <w:jc w:val="left"/>
            </w:pPr>
            <w:r>
              <w:t xml:space="preserve">Percentage of bookings where SHIP was party to a dispute (delay, documentation, equipment).</w:t>
            </w:r>
          </w:p>
        </w:tc>
        <w:tc>
          <w:tcPr/>
          <w:p>
            <w:pPr>
              <w:pStyle w:val="Compact"/>
              <w:jc w:val="left"/>
            </w:pPr>
            <w:r>
              <w:t xml:space="preserve">🧠 A1 summary</w:t>
            </w:r>
          </w:p>
        </w:tc>
        <w:tc>
          <w:tcPr/>
          <w:p>
            <w:pPr>
              <w:pStyle w:val="Compact"/>
              <w:jc w:val="left"/>
            </w:pPr>
            <w:r>
              <w:t xml:space="preserve">–</w:t>
            </w:r>
          </w:p>
        </w:tc>
      </w:tr>
      <w:tr>
        <w:tc>
          <w:tcPr/>
          <w:p>
            <w:pPr>
              <w:pStyle w:val="Compact"/>
              <w:jc w:val="left"/>
            </w:pPr>
            <w:r>
              <w:t xml:space="preserve">Anonymous benchmark</w:t>
            </w:r>
          </w:p>
        </w:tc>
        <w:tc>
          <w:tcPr/>
          <w:p>
            <w:pPr>
              <w:pStyle w:val="Compact"/>
              <w:jc w:val="left"/>
            </w:pPr>
            <w:r>
              <w:t xml:space="preserve">Comparison against peer SHIPs (same trade lane) – differential privacy ε=0.1.</w:t>
            </w:r>
          </w:p>
        </w:tc>
        <w:tc>
          <w:tcPr/>
          <w:p>
            <w:pPr>
              <w:pStyle w:val="Compact"/>
              <w:jc w:val="left"/>
            </w:pPr>
            <w:r>
              <w:t xml:space="preserve">🧠 A2 (OpenDP)</w:t>
            </w:r>
          </w:p>
        </w:tc>
        <w:tc>
          <w:tcPr/>
          <w:p>
            <w:pPr>
              <w:pStyle w:val="Compact"/>
              <w:jc w:val="left"/>
            </w:pPr>
            <w:r>
              <w:t xml:space="preserve">–</w:t>
            </w:r>
          </w:p>
        </w:tc>
      </w:tr>
      <w:tr>
        <w:tc>
          <w:tcPr/>
          <w:p>
            <w:pPr>
              <w:pStyle w:val="Compact"/>
              <w:jc w:val="left"/>
            </w:pPr>
            <w:r>
              <w:t xml:space="preserve">Groq performance summary</w:t>
            </w:r>
          </w:p>
        </w:tc>
        <w:tc>
          <w:tcPr/>
          <w:p>
            <w:pPr>
              <w:pStyle w:val="Compact"/>
              <w:jc w:val="left"/>
            </w:pPr>
            <w:r>
              <w:t xml:space="preserve">Plain-language analysis:</w:t>
            </w:r>
            <w:r>
              <w:t xml:space="preserve"> </w:t>
            </w:r>
            <w:r>
              <w:t xml:space="preserve">“</w:t>
            </w:r>
            <w:r>
              <w:t xml:space="preserve">Your on-time departure has improved to 94%. You are in the top quartile for eBL issuance speed.</w:t>
            </w:r>
            <w:r>
              <w:t xml:space="preserve">”</w:t>
            </w:r>
          </w:p>
        </w:tc>
        <w:tc>
          <w:tcPr/>
          <w:p>
            <w:pPr>
              <w:pStyle w:val="Compact"/>
              <w:jc w:val="left"/>
            </w:pPr>
            <w:r>
              <w:t xml:space="preserve">🧠 A1</w:t>
            </w:r>
          </w:p>
        </w:tc>
        <w:tc>
          <w:tcPr/>
          <w:p>
            <w:pPr>
              <w:pStyle w:val="Compact"/>
              <w:jc w:val="left"/>
            </w:pPr>
            <w:r>
              <w:t xml:space="preserve">–</w:t>
            </w:r>
          </w:p>
        </w:tc>
      </w:tr>
    </w:tbl>
    <w:bookmarkEnd w:id="708"/>
    <w:bookmarkStart w:id="709" w:name="table-225"/>
    <w:p>
      <w:pPr>
        <w:pStyle w:val="3"/>
      </w:pPr>
      <w:r>
        <w:t xml:space="preserve">Table 225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Sub-tab</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Employee management</w:t>
            </w:r>
          </w:p>
        </w:tc>
        <w:tc>
          <w:tcPr/>
          <w:p>
            <w:pPr>
              <w:pStyle w:val="Compact"/>
              <w:jc w:val="left"/>
            </w:pPr>
            <w:r>
              <w:t xml:space="preserve">Invite operations staff, eBL signatories, schedule managers. Assign roles (Operator, eBL Signatory, Viewer).</w:t>
            </w:r>
          </w:p>
        </w:tc>
        <w:tc>
          <w:tcPr/>
          <w:p>
            <w:pPr>
              <w:pStyle w:val="Compact"/>
              <w:jc w:val="left"/>
            </w:pPr>
            <w:r>
              <w:t xml:space="preserve">Invite (1)</w:t>
            </w:r>
          </w:p>
        </w:tc>
      </w:tr>
      <w:tr>
        <w:tc>
          <w:tcPr/>
          <w:p>
            <w:pPr>
              <w:pStyle w:val="Compact"/>
              <w:jc w:val="left"/>
            </w:pPr>
            <w:r>
              <w:t xml:space="preserve">Service catalogue</w:t>
            </w:r>
          </w:p>
        </w:tc>
        <w:tc>
          <w:tcPr/>
          <w:p>
            <w:pPr>
              <w:pStyle w:val="Compact"/>
              <w:jc w:val="left"/>
            </w:pPr>
            <w:r>
              <w:t xml:space="preserve">Define serviceable ports (UN/LOCODE), vessel schedules (ETD/ETA per route), base freight rates (for sellers without contracts).</w:t>
            </w:r>
          </w:p>
        </w:tc>
        <w:tc>
          <w:tcPr/>
          <w:p>
            <w:pPr>
              <w:pStyle w:val="Compact"/>
              <w:jc w:val="left"/>
            </w:pPr>
            <w:r>
              <w:t xml:space="preserve">Add route (1), Save (1)</w:t>
            </w:r>
          </w:p>
        </w:tc>
      </w:tr>
      <w:tr>
        <w:tc>
          <w:tcPr/>
          <w:p>
            <w:pPr>
              <w:pStyle w:val="Compact"/>
              <w:jc w:val="left"/>
            </w:pPr>
            <w:r>
              <w:t xml:space="preserve">eBL platform integration</w:t>
            </w:r>
          </w:p>
        </w:tc>
        <w:tc>
          <w:tcPr/>
          <w:p>
            <w:pPr>
              <w:pStyle w:val="Compact"/>
              <w:jc w:val="left"/>
            </w:pPr>
            <w:r>
              <w:t xml:space="preserve">Configure webhook URL for eBL issuance events. Test connection. Upload API credentials (encrypted). If webhook unavailable, SGTX polls every 15 minutes.</w:t>
            </w:r>
          </w:p>
        </w:tc>
        <w:tc>
          <w:tcPr/>
          <w:p>
            <w:pPr>
              <w:pStyle w:val="Compact"/>
              <w:jc w:val="left"/>
            </w:pPr>
            <w:r>
              <w:t xml:space="preserve">Test (1), Save (1)</w:t>
            </w:r>
          </w:p>
        </w:tc>
      </w:tr>
      <w:tr>
        <w:tc>
          <w:tcPr/>
          <w:p>
            <w:pPr>
              <w:pStyle w:val="Compact"/>
              <w:jc w:val="left"/>
            </w:pPr>
            <w:r>
              <w:t xml:space="preserve">AIS feed (optional)</w:t>
            </w:r>
          </w:p>
        </w:tc>
        <w:tc>
          <w:tcPr/>
          <w:p>
            <w:pPr>
              <w:pStyle w:val="Compact"/>
              <w:jc w:val="left"/>
            </w:pPr>
            <w:r>
              <w:t xml:space="preserve">Provide AIS feed endpoint (or API key). SGTX ingests position updates; fallback to public AIS if not provided.</w:t>
            </w:r>
          </w:p>
        </w:tc>
        <w:tc>
          <w:tcPr/>
          <w:p>
            <w:pPr>
              <w:pStyle w:val="Compact"/>
              <w:jc w:val="left"/>
            </w:pPr>
            <w:r>
              <w:t xml:space="preserve">Configure (1)</w:t>
            </w:r>
          </w:p>
        </w:tc>
      </w:tr>
      <w:tr>
        <w:tc>
          <w:tcPr/>
          <w:p>
            <w:pPr>
              <w:pStyle w:val="Compact"/>
              <w:jc w:val="left"/>
            </w:pPr>
            <w:r>
              <w:t xml:space="preserve">Branding</w:t>
            </w:r>
          </w:p>
        </w:tc>
        <w:tc>
          <w:tcPr/>
          <w:p>
            <w:pPr>
              <w:pStyle w:val="Compact"/>
              <w:jc w:val="left"/>
            </w:pPr>
            <w:r>
              <w:t xml:space="preserve">Logo, colour scheme for co-branded communications.</w:t>
            </w:r>
          </w:p>
        </w:tc>
        <w:tc>
          <w:tcPr/>
          <w:p>
            <w:pPr>
              <w:pStyle w:val="Compact"/>
              <w:jc w:val="left"/>
            </w:pPr>
            <w:r>
              <w:t xml:space="preserve">Upload (1)</w:t>
            </w:r>
          </w:p>
        </w:tc>
      </w:tr>
    </w:tbl>
    <w:bookmarkEnd w:id="709"/>
    <w:bookmarkStart w:id="710" w:name="table-226"/>
    <w:p>
      <w:pPr>
        <w:pStyle w:val="3"/>
      </w:pPr>
      <w:r>
        <w:t xml:space="preserve">Table 226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New booking request</w:t>
            </w:r>
          </w:p>
        </w:tc>
        <w:tc>
          <w:tcPr/>
          <w:p>
            <w:pPr>
              <w:pStyle w:val="Compact"/>
              <w:jc w:val="left"/>
            </w:pPr>
            <w:r>
              <w:t xml:space="preserve">“</w:t>
            </w:r>
            <w:r>
              <w:t xml:space="preserve">New booking request – 2×40′ reefers, Damietta → Hamburg, sailing 20 Jun</w:t>
            </w:r>
            <w:r>
              <w:t xml:space="preserve">”</w:t>
            </w:r>
          </w:p>
        </w:tc>
        <w:tc>
          <w:tcPr/>
          <w:p>
            <w:pPr>
              <w:pStyle w:val="Compact"/>
              <w:jc w:val="left"/>
            </w:pPr>
            <w:r>
              <w:t xml:space="preserve">Send Quote</w:t>
            </w:r>
          </w:p>
        </w:tc>
      </w:tr>
      <w:tr>
        <w:tc>
          <w:tcPr/>
          <w:p>
            <w:pPr>
              <w:pStyle w:val="Compact"/>
              <w:jc w:val="left"/>
            </w:pPr>
            <w:r>
              <w:t xml:space="preserve">90 (High)</w:t>
            </w:r>
          </w:p>
        </w:tc>
        <w:tc>
          <w:tcPr/>
          <w:p>
            <w:pPr>
              <w:pStyle w:val="Compact"/>
              <w:jc w:val="left"/>
            </w:pPr>
            <w:r>
              <w:t xml:space="preserve">Quote accepted</w:t>
            </w:r>
          </w:p>
        </w:tc>
        <w:tc>
          <w:tcPr/>
          <w:p>
            <w:pPr>
              <w:pStyle w:val="Compact"/>
              <w:jc w:val="left"/>
            </w:pPr>
            <w:r>
              <w:t xml:space="preserve">“</w:t>
            </w:r>
            <w:r>
              <w:t xml:space="preserve">Seller accepted your quote – confirm booking</w:t>
            </w:r>
            <w:r>
              <w:t xml:space="preserve">”</w:t>
            </w:r>
          </w:p>
        </w:tc>
        <w:tc>
          <w:tcPr/>
          <w:p>
            <w:pPr>
              <w:pStyle w:val="Compact"/>
              <w:jc w:val="left"/>
            </w:pPr>
            <w:r>
              <w:t xml:space="preserve">Confirm Booking</w:t>
            </w:r>
          </w:p>
        </w:tc>
      </w:tr>
      <w:tr>
        <w:tc>
          <w:tcPr/>
          <w:p>
            <w:pPr>
              <w:pStyle w:val="Compact"/>
              <w:jc w:val="left"/>
            </w:pPr>
            <w:r>
              <w:t xml:space="preserve">85 (High)</w:t>
            </w:r>
          </w:p>
        </w:tc>
        <w:tc>
          <w:tcPr/>
          <w:p>
            <w:pPr>
              <w:pStyle w:val="Compact"/>
              <w:jc w:val="left"/>
            </w:pPr>
            <w:r>
              <w:t xml:space="preserve">eBL signature pending</w:t>
            </w:r>
          </w:p>
        </w:tc>
        <w:tc>
          <w:tcPr/>
          <w:p>
            <w:pPr>
              <w:pStyle w:val="Compact"/>
              <w:jc w:val="left"/>
            </w:pPr>
            <w:r>
              <w:t xml:space="preserve">“</w:t>
            </w:r>
            <w:r>
              <w:t xml:space="preserve">eBL for USTN-EG-001 pending signature – vessel departed</w:t>
            </w:r>
            <w:r>
              <w:t xml:space="preserve">”</w:t>
            </w:r>
          </w:p>
        </w:tc>
        <w:tc>
          <w:tcPr/>
          <w:p>
            <w:pPr>
              <w:pStyle w:val="Compact"/>
              <w:jc w:val="left"/>
            </w:pPr>
            <w:r>
              <w:t xml:space="preserve">Sign &amp; Issue</w:t>
            </w:r>
          </w:p>
        </w:tc>
      </w:tr>
      <w:tr>
        <w:tc>
          <w:tcPr/>
          <w:p>
            <w:pPr>
              <w:pStyle w:val="Compact"/>
              <w:jc w:val="left"/>
            </w:pPr>
            <w:r>
              <w:t xml:space="preserve">80 (High)</w:t>
            </w:r>
          </w:p>
        </w:tc>
        <w:tc>
          <w:tcPr/>
          <w:p>
            <w:pPr>
              <w:pStyle w:val="Compact"/>
              <w:jc w:val="left"/>
            </w:pPr>
            <w:r>
              <w:t xml:space="preserve">Container release acknowledgment</w:t>
            </w:r>
          </w:p>
        </w:tc>
        <w:tc>
          <w:tcPr/>
          <w:p>
            <w:pPr>
              <w:pStyle w:val="Compact"/>
              <w:jc w:val="left"/>
            </w:pPr>
            <w:r>
              <w:t xml:space="preserve">“</w:t>
            </w:r>
            <w:r>
              <w:t xml:space="preserve">Release token ready – acknowledge within 72h</w:t>
            </w:r>
            <w:r>
              <w:t xml:space="preserve">”</w:t>
            </w:r>
            <w:r>
              <w:t xml:space="preserve"> </w:t>
            </w:r>
            <w:r>
              <w:t xml:space="preserve">(🔗 Part 8)</w:t>
            </w:r>
          </w:p>
        </w:tc>
        <w:tc>
          <w:tcPr/>
          <w:p>
            <w:pPr>
              <w:pStyle w:val="Compact"/>
              <w:jc w:val="left"/>
            </w:pPr>
            <w:r>
              <w:t xml:space="preserve">Acknowledge</w:t>
            </w:r>
          </w:p>
        </w:tc>
      </w:tr>
      <w:tr>
        <w:tc>
          <w:tcPr/>
          <w:p>
            <w:pPr>
              <w:pStyle w:val="Compact"/>
              <w:jc w:val="left"/>
            </w:pPr>
            <w:r>
              <w:t xml:space="preserve">75 (Medium)</w:t>
            </w:r>
          </w:p>
        </w:tc>
        <w:tc>
          <w:tcPr/>
          <w:p>
            <w:pPr>
              <w:pStyle w:val="Compact"/>
              <w:jc w:val="left"/>
            </w:pPr>
            <w:r>
              <w:t xml:space="preserve">Milestone update reminder</w:t>
            </w:r>
          </w:p>
        </w:tc>
        <w:tc>
          <w:tcPr/>
          <w:p>
            <w:pPr>
              <w:pStyle w:val="Compact"/>
              <w:jc w:val="left"/>
            </w:pPr>
            <w:r>
              <w:t xml:space="preserve">“</w:t>
            </w:r>
            <w:r>
              <w:t xml:space="preserve">Update departure for USTN-EG-001 – vessel sailed 2h ago</w:t>
            </w:r>
            <w:r>
              <w:t xml:space="preserve">”</w:t>
            </w:r>
          </w:p>
        </w:tc>
        <w:tc>
          <w:tcPr/>
          <w:p>
            <w:pPr>
              <w:pStyle w:val="Compact"/>
              <w:jc w:val="left"/>
            </w:pPr>
            <w:r>
              <w:t xml:space="preserve">Update</w:t>
            </w:r>
          </w:p>
        </w:tc>
      </w:tr>
      <w:tr>
        <w:tc>
          <w:tcPr/>
          <w:p>
            <w:pPr>
              <w:pStyle w:val="Compact"/>
              <w:jc w:val="left"/>
            </w:pPr>
            <w:r>
              <w:t xml:space="preserve">70 (Medium)</w:t>
            </w:r>
          </w:p>
        </w:tc>
        <w:tc>
          <w:tcPr/>
          <w:p>
            <w:pPr>
              <w:pStyle w:val="Compact"/>
              <w:jc w:val="left"/>
            </w:pPr>
            <w:r>
              <w:t xml:space="preserve">Payment confirmation</w:t>
            </w:r>
          </w:p>
        </w:tc>
        <w:tc>
          <w:tcPr/>
          <w:p>
            <w:pPr>
              <w:pStyle w:val="Compact"/>
              <w:jc w:val="left"/>
            </w:pPr>
            <w:r>
              <w:t xml:space="preserve">“</w:t>
            </w:r>
            <w:r>
              <w:t xml:space="preserve">Freight payment received for USTN-EG-001 – $8,400</w:t>
            </w:r>
            <w:r>
              <w:t xml:space="preserve">”</w:t>
            </w:r>
          </w:p>
        </w:tc>
        <w:tc>
          <w:tcPr/>
          <w:p>
            <w:pPr>
              <w:pStyle w:val="Compact"/>
              <w:jc w:val="left"/>
            </w:pPr>
            <w:r>
              <w:t xml:space="preserve">View</w:t>
            </w:r>
          </w:p>
        </w:tc>
      </w:tr>
      <w:tr>
        <w:tc>
          <w:tcPr/>
          <w:p>
            <w:pPr>
              <w:pStyle w:val="Compact"/>
              <w:jc w:val="left"/>
            </w:pPr>
            <w:r>
              <w:t xml:space="preserve">65 (Medium)</w:t>
            </w:r>
          </w:p>
        </w:tc>
        <w:tc>
          <w:tcPr/>
          <w:p>
            <w:pPr>
              <w:pStyle w:val="Compact"/>
              <w:jc w:val="left"/>
            </w:pPr>
            <w:r>
              <w:t xml:space="preserve">Contract expiry warning</w:t>
            </w:r>
          </w:p>
        </w:tc>
        <w:tc>
          <w:tcPr/>
          <w:p>
            <w:pPr>
              <w:pStyle w:val="Compact"/>
              <w:jc w:val="left"/>
            </w:pPr>
            <w:r>
              <w:t xml:space="preserve">“</w:t>
            </w:r>
            <w:r>
              <w:t xml:space="preserve">Contract with Mekong Fresh expires in 30 days</w:t>
            </w:r>
            <w:r>
              <w:t xml:space="preserve">”</w:t>
            </w:r>
          </w:p>
        </w:tc>
        <w:tc>
          <w:tcPr/>
          <w:p>
            <w:pPr>
              <w:pStyle w:val="Compact"/>
              <w:jc w:val="left"/>
            </w:pPr>
            <w:r>
              <w:t xml:space="preserve">Renew</w:t>
            </w:r>
          </w:p>
        </w:tc>
      </w:tr>
      <w:tr>
        <w:tc>
          <w:tcPr/>
          <w:p>
            <w:pPr>
              <w:pStyle w:val="Compact"/>
              <w:jc w:val="left"/>
            </w:pPr>
            <w:r>
              <w:t xml:space="preserve">30 (Low)</w:t>
            </w:r>
          </w:p>
        </w:tc>
        <w:tc>
          <w:tcPr/>
          <w:p>
            <w:pPr>
              <w:pStyle w:val="Compact"/>
              <w:jc w:val="left"/>
            </w:pPr>
            <w:r>
              <w:t xml:space="preserve">Performance report</w:t>
            </w:r>
          </w:p>
        </w:tc>
        <w:tc>
          <w:tcPr/>
          <w:p>
            <w:pPr>
              <w:pStyle w:val="Compact"/>
              <w:jc w:val="left"/>
            </w:pPr>
            <w:r>
              <w:t xml:space="preserve">“</w:t>
            </w:r>
            <w:r>
              <w:t xml:space="preserve">Your monthly performance report is ready</w:t>
            </w:r>
            <w:r>
              <w:t xml:space="preserve">”</w:t>
            </w:r>
          </w:p>
        </w:tc>
        <w:tc>
          <w:tcPr/>
          <w:p>
            <w:pPr>
              <w:pStyle w:val="Compact"/>
              <w:jc w:val="left"/>
            </w:pPr>
            <w:r>
              <w:t xml:space="preserve">Download</w:t>
            </w:r>
          </w:p>
        </w:tc>
      </w:tr>
    </w:tbl>
    <w:bookmarkEnd w:id="710"/>
    <w:bookmarkStart w:id="711" w:name="table-227"/>
    <w:p>
      <w:pPr>
        <w:pStyle w:val="3"/>
      </w:pPr>
      <w:r>
        <w:t xml:space="preserve">Table 227</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Column</w:t>
            </w:r>
          </w:p>
        </w:tc>
        <w:tc>
          <w:tcPr/>
          <w:p>
            <w:pPr>
              <w:pStyle w:val="Compact"/>
              <w:jc w:val="left"/>
            </w:pPr>
            <w:r>
              <w:t xml:space="preserve">Data Source</w:t>
            </w:r>
          </w:p>
        </w:tc>
        <w:tc>
          <w:tcPr/>
          <w:p>
            <w:pPr>
              <w:pStyle w:val="Compact"/>
              <w:jc w:val="left"/>
            </w:pPr>
            <w:r>
              <w:t xml:space="preserve">AI Enhancement</w:t>
            </w:r>
          </w:p>
        </w:tc>
      </w:tr>
      <w:tr>
        <w:tc>
          <w:tcPr/>
          <w:p>
            <w:pPr>
              <w:pStyle w:val="Compact"/>
              <w:jc w:val="left"/>
            </w:pPr>
            <w:r>
              <w:t xml:space="preserve">USTN</w:t>
            </w:r>
          </w:p>
        </w:tc>
        <w:tc>
          <w:tcPr/>
          <w:p>
            <w:pPr>
              <w:pStyle w:val="Compact"/>
              <w:jc w:val="left"/>
            </w:pPr>
            <w:r>
              <w:t xml:space="preserve">shipments.ustn</w:t>
            </w:r>
          </w:p>
        </w:tc>
        <w:tc>
          <w:tcPr/>
          <w:p>
            <w:pPr>
              <w:pStyle w:val="Compact"/>
              <w:jc w:val="left"/>
            </w:pPr>
            <w:r>
              <w:t xml:space="preserve">–</w:t>
            </w:r>
          </w:p>
        </w:tc>
      </w:tr>
      <w:tr>
        <w:tc>
          <w:tcPr/>
          <w:p>
            <w:pPr>
              <w:pStyle w:val="Compact"/>
              <w:jc w:val="left"/>
            </w:pPr>
            <w:r>
              <w:t xml:space="preserve">Booking Reference</w:t>
            </w:r>
          </w:p>
        </w:tc>
        <w:tc>
          <w:tcPr/>
          <w:p>
            <w:pPr>
              <w:pStyle w:val="Compact"/>
              <w:jc w:val="left"/>
            </w:pPr>
            <w:r>
              <w:t xml:space="preserve">shipments.booking_ref</w:t>
            </w:r>
          </w:p>
        </w:tc>
        <w:tc>
          <w:tcPr/>
          <w:p>
            <w:pPr>
              <w:pStyle w:val="Compact"/>
              <w:jc w:val="left"/>
            </w:pPr>
            <w:r>
              <w:t xml:space="preserve">–</w:t>
            </w:r>
          </w:p>
        </w:tc>
      </w:tr>
      <w:tr>
        <w:tc>
          <w:tcPr/>
          <w:p>
            <w:pPr>
              <w:pStyle w:val="Compact"/>
              <w:jc w:val="left"/>
            </w:pPr>
            <w:r>
              <w:t xml:space="preserve">Vessel</w:t>
            </w:r>
          </w:p>
        </w:tc>
        <w:tc>
          <w:tcPr/>
          <w:p>
            <w:pPr>
              <w:pStyle w:val="Compact"/>
              <w:jc w:val="left"/>
            </w:pPr>
            <w:r>
              <w:t xml:space="preserve">shipments.vessel_name</w:t>
            </w:r>
          </w:p>
        </w:tc>
        <w:tc>
          <w:tcPr/>
          <w:p>
            <w:pPr>
              <w:pStyle w:val="Compact"/>
              <w:jc w:val="left"/>
            </w:pPr>
            <w:r>
              <w:t xml:space="preserve">–</w:t>
            </w:r>
          </w:p>
        </w:tc>
      </w:tr>
      <w:tr>
        <w:tc>
          <w:tcPr/>
          <w:p>
            <w:pPr>
              <w:pStyle w:val="Compact"/>
              <w:jc w:val="left"/>
            </w:pPr>
            <w:r>
              <w:t xml:space="preserve">Voyage</w:t>
            </w:r>
          </w:p>
        </w:tc>
        <w:tc>
          <w:tcPr/>
          <w:p>
            <w:pPr>
              <w:pStyle w:val="Compact"/>
              <w:jc w:val="left"/>
            </w:pPr>
            <w:r>
              <w:t xml:space="preserve">shipments.voyage</w:t>
            </w:r>
          </w:p>
        </w:tc>
        <w:tc>
          <w:tcPr/>
          <w:p>
            <w:pPr>
              <w:pStyle w:val="Compact"/>
              <w:jc w:val="left"/>
            </w:pPr>
            <w:r>
              <w:t xml:space="preserve">–</w:t>
            </w:r>
          </w:p>
        </w:tc>
      </w:tr>
      <w:tr>
        <w:tc>
          <w:tcPr/>
          <w:p>
            <w:pPr>
              <w:pStyle w:val="Compact"/>
              <w:jc w:val="left"/>
            </w:pPr>
            <w:r>
              <w:t xml:space="preserve">ETD</w:t>
            </w:r>
          </w:p>
        </w:tc>
        <w:tc>
          <w:tcPr/>
          <w:p>
            <w:pPr>
              <w:pStyle w:val="Compact"/>
              <w:jc w:val="left"/>
            </w:pPr>
            <w:r>
              <w:t xml:space="preserve">shipments.etd</w:t>
            </w:r>
          </w:p>
        </w:tc>
        <w:tc>
          <w:tcPr/>
          <w:p>
            <w:pPr>
              <w:pStyle w:val="Compact"/>
              <w:jc w:val="left"/>
            </w:pPr>
            <w:r>
              <w:t xml:space="preserve">–</w:t>
            </w:r>
          </w:p>
        </w:tc>
      </w:tr>
      <w:tr>
        <w:tc>
          <w:tcPr/>
          <w:p>
            <w:pPr>
              <w:pStyle w:val="Compact"/>
              <w:jc w:val="left"/>
            </w:pPr>
            <w:r>
              <w:t xml:space="preserve">ETA</w:t>
            </w:r>
          </w:p>
        </w:tc>
        <w:tc>
          <w:tcPr/>
          <w:p>
            <w:pPr>
              <w:pStyle w:val="Compact"/>
              <w:jc w:val="left"/>
            </w:pPr>
            <w:r>
              <w:t xml:space="preserve">shipments.eta</w:t>
            </w:r>
          </w:p>
        </w:tc>
        <w:tc>
          <w:tcPr/>
          <w:p>
            <w:pPr>
              <w:pStyle w:val="Compact"/>
              <w:jc w:val="left"/>
            </w:pPr>
            <w:r>
              <w:t xml:space="preserve">–</w:t>
            </w:r>
          </w:p>
        </w:tc>
      </w:tr>
      <w:tr>
        <w:tc>
          <w:tcPr/>
          <w:p>
            <w:pPr>
              <w:pStyle w:val="Compact"/>
              <w:jc w:val="left"/>
            </w:pPr>
            <w:r>
              <w:t xml:space="preserve">Container List</w:t>
            </w:r>
          </w:p>
        </w:tc>
        <w:tc>
          <w:tcPr/>
          <w:p>
            <w:pPr>
              <w:pStyle w:val="Compact"/>
              <w:jc w:val="left"/>
            </w:pPr>
            <w:r>
              <w:t xml:space="preserve">shipments.container_numbers (array)</w:t>
            </w:r>
          </w:p>
        </w:tc>
        <w:tc>
          <w:tcPr/>
          <w:p>
            <w:pPr>
              <w:pStyle w:val="Compact"/>
              <w:jc w:val="left"/>
            </w:pPr>
            <w:r>
              <w:t xml:space="preserve">–</w:t>
            </w:r>
          </w:p>
        </w:tc>
      </w:tr>
      <w:tr>
        <w:tc>
          <w:tcPr/>
          <w:p>
            <w:pPr>
              <w:pStyle w:val="Compact"/>
              <w:jc w:val="left"/>
            </w:pPr>
            <w:r>
              <w:t xml:space="preserve">eBL Status</w:t>
            </w:r>
          </w:p>
        </w:tc>
        <w:tc>
          <w:tcPr/>
          <w:p>
            <w:pPr>
              <w:pStyle w:val="Compact"/>
              <w:jc w:val="left"/>
            </w:pPr>
            <w:r>
              <w:t xml:space="preserve">Issued / Pending</w:t>
            </w:r>
          </w:p>
        </w:tc>
        <w:tc>
          <w:tcPr/>
          <w:p>
            <w:pPr>
              <w:pStyle w:val="Compact"/>
              <w:jc w:val="left"/>
            </w:pPr>
            <w:r>
              <w:t xml:space="preserve">–</w:t>
            </w:r>
          </w:p>
        </w:tc>
      </w:tr>
      <w:tr>
        <w:tc>
          <w:tcPr/>
          <w:p>
            <w:pPr>
              <w:pStyle w:val="Compact"/>
              <w:jc w:val="left"/>
            </w:pPr>
            <w:r>
              <w:t xml:space="preserve">Payment Status</w:t>
            </w:r>
          </w:p>
        </w:tc>
        <w:tc>
          <w:tcPr/>
          <w:p>
            <w:pPr>
              <w:pStyle w:val="Compact"/>
              <w:jc w:val="left"/>
            </w:pPr>
            <w:r>
              <w:t xml:space="preserve">Paid / Pending / Overdue (credit terms)</w:t>
            </w:r>
          </w:p>
        </w:tc>
        <w:tc>
          <w:tcPr/>
          <w:p>
            <w:pPr>
              <w:pStyle w:val="Compact"/>
              <w:jc w:val="left"/>
            </w:pPr>
            <w:r>
              <w:t xml:space="preserve">–</w:t>
            </w:r>
          </w:p>
        </w:tc>
      </w:tr>
      <w:tr>
        <w:tc>
          <w:tcPr/>
          <w:p>
            <w:pPr>
              <w:pStyle w:val="Compact"/>
              <w:jc w:val="left"/>
            </w:pPr>
            <w:r>
              <w:t xml:space="preserve">Actions</w:t>
            </w:r>
          </w:p>
        </w:tc>
        <w:tc>
          <w:tcPr/>
          <w:p>
            <w:pPr>
              <w:pStyle w:val="Compact"/>
              <w:jc w:val="left"/>
            </w:pPr>
            <w:r>
              <w:t xml:space="preserve">“</w:t>
            </w:r>
            <w:r>
              <w:t xml:space="preserve">Confirm Milestone</w:t>
            </w:r>
            <w:r>
              <w:t xml:space="preserve">”</w:t>
            </w:r>
            <w:r>
              <w:t xml:space="preserve">,</w:t>
            </w:r>
            <w:r>
              <w:t xml:space="preserve"> </w:t>
            </w:r>
            <w:r>
              <w:t xml:space="preserve">“</w:t>
            </w:r>
            <w:r>
              <w:t xml:space="preserve">Issue eBL</w:t>
            </w:r>
            <w:r>
              <w:t xml:space="preserve">”</w:t>
            </w:r>
            <w:r>
              <w:t xml:space="preserve">,</w:t>
            </w:r>
            <w:r>
              <w:t xml:space="preserve"> </w:t>
            </w:r>
            <w:r>
              <w:t xml:space="preserve">“</w:t>
            </w:r>
            <w:r>
              <w:t xml:space="preserve">View TCC</w:t>
            </w:r>
            <w:r>
              <w:t xml:space="preserve">”</w:t>
            </w:r>
          </w:p>
        </w:tc>
        <w:tc>
          <w:tcPr/>
          <w:p>
            <w:pPr>
              <w:pStyle w:val="Compact"/>
              <w:jc w:val="left"/>
            </w:pPr>
            <w:r>
              <w:t xml:space="preserve">–</w:t>
            </w:r>
          </w:p>
        </w:tc>
      </w:tr>
    </w:tbl>
    <w:bookmarkEnd w:id="711"/>
    <w:bookmarkStart w:id="712" w:name="table-228"/>
    <w:p>
      <w:pPr>
        <w:pStyle w:val="3"/>
      </w:pPr>
      <w:r>
        <w:t xml:space="preserve">Table 228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Match score explanation, performance summary, suggested rates</w:t>
            </w:r>
          </w:p>
        </w:tc>
        <w:tc>
          <w:tcPr/>
          <w:p>
            <w:pPr>
              <w:pStyle w:val="Compact"/>
              <w:jc w:val="left"/>
            </w:pPr>
            <w:r>
              <w:t xml:space="preserve">Cannot block actions</w:t>
            </w:r>
          </w:p>
        </w:tc>
      </w:tr>
      <w:tr>
        <w:tc>
          <w:tcPr/>
          <w:p>
            <w:pPr>
              <w:pStyle w:val="Compact"/>
              <w:jc w:val="left"/>
            </w:pPr>
            <w:r>
              <w:t xml:space="preserve">🧠 A2 (Constraining)</w:t>
            </w:r>
          </w:p>
        </w:tc>
        <w:tc>
          <w:tcPr/>
          <w:p>
            <w:pPr>
              <w:pStyle w:val="Compact"/>
              <w:jc w:val="left"/>
            </w:pPr>
            <w:r>
              <w:t xml:space="preserve">eBL document extraction (HF Donut), contract rate extraction, port congestion alerts</w:t>
            </w:r>
          </w:p>
        </w:tc>
        <w:tc>
          <w:tcPr/>
          <w:p>
            <w:pPr>
              <w:pStyle w:val="Compact"/>
              <w:jc w:val="left"/>
            </w:pPr>
            <w:r>
              <w:t xml:space="preserve">Can block if extraction fails</w:t>
            </w:r>
          </w:p>
        </w:tc>
      </w:tr>
      <w:tr>
        <w:tc>
          <w:tcPr/>
          <w:p>
            <w:pPr>
              <w:pStyle w:val="Compact"/>
              <w:jc w:val="left"/>
            </w:pPr>
            <w:r>
              <w:t xml:space="preserve">🧠 A4 (Governance)</w:t>
            </w:r>
          </w:p>
        </w:tc>
        <w:tc>
          <w:tcPr/>
          <w:p>
            <w:pPr>
              <w:pStyle w:val="Compact"/>
              <w:jc w:val="left"/>
            </w:pPr>
            <w:r>
              <w:t xml:space="preserve">Booking confirmation validation, milestone auto-confirmation, addendum signing</w:t>
            </w:r>
          </w:p>
        </w:tc>
        <w:tc>
          <w:tcPr/>
          <w:p>
            <w:pPr>
              <w:pStyle w:val="Compact"/>
              <w:jc w:val="left"/>
            </w:pPr>
            <w:r>
              <w:t xml:space="preserve">Auto-executes within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suggests</w:t>
            </w:r>
            <w:r>
              <w:t xml:space="preserve"> </w:t>
            </w:r>
            <w:r>
              <w:t xml:space="preserve">“</w:t>
            </w:r>
            <w:r>
              <w:t xml:space="preserve">top rated</w:t>
            </w:r>
            <w:r>
              <w:t xml:space="preserve">”</w:t>
            </w:r>
            <w:r>
              <w:t xml:space="preserve"> </w:t>
            </w:r>
            <w:r>
              <w:t xml:space="preserve">sellers. Contract rates are private to each seller. SHIP cannot discover traders outside explicit invitations. No recommendation of alternative routes or carriers.</w:t>
            </w:r>
          </w:p>
        </w:tc>
      </w:tr>
    </w:tbl>
    <w:bookmarkEnd w:id="712"/>
    <w:bookmarkStart w:id="713" w:name="table-229"/>
    <w:p>
      <w:pPr>
        <w:pStyle w:val="3"/>
      </w:pPr>
      <w:r>
        <w:t xml:space="preserve">Table 229</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Minimum Clicks</w:t>
            </w:r>
          </w:p>
        </w:tc>
      </w:tr>
      <w:tr>
        <w:tc>
          <w:tcPr/>
          <w:p>
            <w:pPr>
              <w:pStyle w:val="Compact"/>
              <w:jc w:val="left"/>
            </w:pPr>
            <w:r>
              <w:t xml:space="preserve">Send quote (from booking request)</w:t>
            </w:r>
          </w:p>
        </w:tc>
        <w:tc>
          <w:tcPr/>
          <w:p>
            <w:pPr>
              <w:pStyle w:val="Compact"/>
              <w:jc w:val="left"/>
            </w:pPr>
            <w:r>
              <w:t xml:space="preserve">1 (after filling form)</w:t>
            </w:r>
          </w:p>
        </w:tc>
      </w:tr>
      <w:tr>
        <w:tc>
          <w:tcPr/>
          <w:p>
            <w:pPr>
              <w:pStyle w:val="Compact"/>
              <w:jc w:val="left"/>
            </w:pPr>
            <w:r>
              <w:t xml:space="preserve">Confirm booking</w:t>
            </w:r>
          </w:p>
        </w:tc>
        <w:tc>
          <w:tcPr/>
          <w:p>
            <w:pPr>
              <w:pStyle w:val="Compact"/>
              <w:jc w:val="left"/>
            </w:pPr>
            <w:r>
              <w:t xml:space="preserve">1</w:t>
            </w:r>
          </w:p>
        </w:tc>
      </w:tr>
      <w:tr>
        <w:tc>
          <w:tcPr/>
          <w:p>
            <w:pPr>
              <w:pStyle w:val="Compact"/>
              <w:jc w:val="left"/>
            </w:pPr>
            <w:r>
              <w:t xml:space="preserve">Issue eBL</w:t>
            </w:r>
          </w:p>
        </w:tc>
        <w:tc>
          <w:tcPr/>
          <w:p>
            <w:pPr>
              <w:pStyle w:val="Compact"/>
              <w:jc w:val="left"/>
            </w:pPr>
            <w:r>
              <w:t xml:space="preserve">1</w:t>
            </w:r>
          </w:p>
        </w:tc>
      </w:tr>
      <w:tr>
        <w:tc>
          <w:tcPr/>
          <w:p>
            <w:pPr>
              <w:pStyle w:val="Compact"/>
              <w:jc w:val="left"/>
            </w:pPr>
            <w:r>
              <w:t xml:space="preserve">Update milestone (departure/arrival)</w:t>
            </w:r>
          </w:p>
        </w:tc>
        <w:tc>
          <w:tcPr/>
          <w:p>
            <w:pPr>
              <w:pStyle w:val="Compact"/>
              <w:jc w:val="left"/>
            </w:pPr>
            <w:r>
              <w:t xml:space="preserve">1</w:t>
            </w:r>
          </w:p>
        </w:tc>
      </w:tr>
      <w:tr>
        <w:tc>
          <w:tcPr/>
          <w:p>
            <w:pPr>
              <w:pStyle w:val="Compact"/>
              <w:jc w:val="left"/>
            </w:pPr>
            <w:r>
              <w:t xml:space="preserve">Acknowledge container release</w:t>
            </w:r>
          </w:p>
        </w:tc>
        <w:tc>
          <w:tcPr/>
          <w:p>
            <w:pPr>
              <w:pStyle w:val="Compact"/>
              <w:jc w:val="left"/>
            </w:pPr>
            <w:r>
              <w:t xml:space="preserve">1</w:t>
            </w:r>
          </w:p>
        </w:tc>
      </w:tr>
      <w:tr>
        <w:tc>
          <w:tcPr/>
          <w:p>
            <w:pPr>
              <w:pStyle w:val="Compact"/>
              <w:jc w:val="left"/>
            </w:pPr>
            <w:r>
              <w:t xml:space="preserve">Add contract rate</w:t>
            </w:r>
          </w:p>
        </w:tc>
        <w:tc>
          <w:tcPr/>
          <w:p>
            <w:pPr>
              <w:pStyle w:val="Compact"/>
              <w:jc w:val="left"/>
            </w:pPr>
            <w:r>
              <w:t xml:space="preserve">1</w:t>
            </w:r>
          </w:p>
        </w:tc>
      </w:tr>
      <w:tr>
        <w:tc>
          <w:tcPr/>
          <w:p>
            <w:pPr>
              <w:pStyle w:val="Compact"/>
              <w:jc w:val="left"/>
            </w:pPr>
            <w:r>
              <w:t xml:space="preserve">Download performance report</w:t>
            </w:r>
          </w:p>
        </w:tc>
        <w:tc>
          <w:tcPr/>
          <w:p>
            <w:pPr>
              <w:pStyle w:val="Compact"/>
              <w:jc w:val="left"/>
            </w:pPr>
            <w:r>
              <w:t xml:space="preserve">1</w:t>
            </w:r>
          </w:p>
        </w:tc>
      </w:tr>
      <w:tr>
        <w:tc>
          <w:tcPr/>
          <w:p>
            <w:pPr>
              <w:pStyle w:val="Compact"/>
              <w:jc w:val="left"/>
            </w:pPr>
            <w:r>
              <w:t xml:space="preserve">Total per booking (typical)</w:t>
            </w:r>
          </w:p>
        </w:tc>
        <w:tc>
          <w:tcPr/>
          <w:p>
            <w:pPr>
              <w:pStyle w:val="Compact"/>
              <w:jc w:val="left"/>
            </w:pPr>
            <w:r>
              <w:t xml:space="preserve">≈ 4-6</w:t>
            </w:r>
          </w:p>
        </w:tc>
      </w:tr>
    </w:tbl>
    <w:bookmarkEnd w:id="713"/>
    <w:bookmarkStart w:id="714" w:name="table-230"/>
    <w:p>
      <w:pPr>
        <w:pStyle w:val="3"/>
      </w:pPr>
      <w:r>
        <w:t xml:space="preserve">Table 230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SHIP Portal</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Accessible from Home</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Click any USTN from Shipments tab (SHIP-filtered view)</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Active Bookings tab</w:t>
            </w:r>
          </w:p>
        </w:tc>
      </w:tr>
      <w:tr>
        <w:tc>
          <w:tcPr/>
          <w:p>
            <w:pPr>
              <w:pStyle w:val="Compact"/>
              <w:jc w:val="left"/>
            </w:pPr>
            <w:r>
              <w:t xml:space="preserve">VoiceCommandButton</w:t>
            </w:r>
          </w:p>
        </w:tc>
        <w:tc>
          <w:tcPr/>
          <w:p>
            <w:pPr>
              <w:pStyle w:val="Compact"/>
              <w:jc w:val="left"/>
            </w:pPr>
            <w:r>
              <w:t xml:space="preserve">Part 12A.5</w:t>
            </w:r>
          </w:p>
        </w:tc>
        <w:tc>
          <w:tcPr/>
          <w:p>
            <w:pPr>
              <w:pStyle w:val="Compact"/>
              <w:jc w:val="left"/>
            </w:pPr>
            <w:r>
              <w:t xml:space="preserve">Milestone updates (voice command)</w:t>
            </w:r>
          </w:p>
        </w:tc>
      </w:tr>
      <w:tr>
        <w:tc>
          <w:tcPr/>
          <w:p>
            <w:pPr>
              <w:pStyle w:val="Compact"/>
              <w:jc w:val="left"/>
            </w:pPr>
            <w:r>
              <w:t xml:space="preserve">Container Release API</w:t>
            </w:r>
          </w:p>
        </w:tc>
        <w:tc>
          <w:tcPr/>
          <w:p>
            <w:pPr>
              <w:pStyle w:val="Compact"/>
              <w:jc w:val="left"/>
            </w:pPr>
            <w:r>
              <w:t xml:space="preserve">Part 8</w:t>
            </w:r>
          </w:p>
        </w:tc>
        <w:tc>
          <w:tcPr/>
          <w:p>
            <w:pPr>
              <w:pStyle w:val="Compact"/>
              <w:jc w:val="left"/>
            </w:pPr>
            <w:r>
              <w:t xml:space="preserve">Release token acknowledgment</w:t>
            </w:r>
          </w:p>
        </w:tc>
      </w:tr>
      <w:tr>
        <w:tc>
          <w:tcPr/>
          <w:p>
            <w:pPr>
              <w:pStyle w:val="Compact"/>
              <w:jc w:val="left"/>
            </w:pPr>
            <w:r>
              <w:t xml:space="preserve">Mode C – Direct to SHIP</w:t>
            </w:r>
          </w:p>
        </w:tc>
        <w:tc>
          <w:tcPr/>
          <w:p>
            <w:pPr>
              <w:pStyle w:val="Compact"/>
              <w:jc w:val="left"/>
            </w:pPr>
            <w:r>
              <w:t xml:space="preserve">Part 3B.3.5.3</w:t>
            </w:r>
          </w:p>
        </w:tc>
        <w:tc>
          <w:tcPr/>
          <w:p>
            <w:pPr>
              <w:pStyle w:val="Compact"/>
              <w:jc w:val="left"/>
            </w:pPr>
            <w:r>
              <w:t xml:space="preserve">Origin of booking requests (seller-initiated)</w:t>
            </w:r>
          </w:p>
        </w:tc>
      </w:tr>
      <w:tr>
        <w:tc>
          <w:tcPr/>
          <w:p>
            <w:pPr>
              <w:pStyle w:val="Compact"/>
              <w:jc w:val="left"/>
            </w:pPr>
            <w:r>
              <w:t xml:space="preserve">Logistics Addendum Signing</w:t>
            </w:r>
          </w:p>
        </w:tc>
        <w:tc>
          <w:tcPr/>
          <w:p>
            <w:pPr>
              <w:pStyle w:val="Compact"/>
              <w:jc w:val="left"/>
            </w:pPr>
            <w:r>
              <w:t xml:space="preserve">Part 3B.4.6</w:t>
            </w:r>
          </w:p>
        </w:tc>
        <w:tc>
          <w:tcPr/>
          <w:p>
            <w:pPr>
              <w:pStyle w:val="Compact"/>
              <w:jc w:val="left"/>
            </w:pPr>
            <w:r>
              <w:t xml:space="preserve">SHIP must sign addendum before contract lock</w:t>
            </w:r>
          </w:p>
        </w:tc>
      </w:tr>
      <w:tr>
        <w:tc>
          <w:tcPr/>
          <w:p>
            <w:pPr>
              <w:pStyle w:val="Compact"/>
              <w:jc w:val="left"/>
            </w:pPr>
            <w:r>
              <w:t xml:space="preserve">Multi-shipment Contracts</w:t>
            </w:r>
          </w:p>
        </w:tc>
        <w:tc>
          <w:tcPr/>
          <w:p>
            <w:pPr>
              <w:pStyle w:val="Compact"/>
              <w:jc w:val="left"/>
            </w:pPr>
            <w:r>
              <w:t xml:space="preserve">Part 3.6</w:t>
            </w:r>
          </w:p>
        </w:tc>
        <w:tc>
          <w:tcPr/>
          <w:p>
            <w:pPr>
              <w:pStyle w:val="Compact"/>
              <w:jc w:val="left"/>
            </w:pPr>
            <w:r>
              <w:t xml:space="preserve">Per-shipment USTNs and bookings</w:t>
            </w:r>
          </w:p>
        </w:tc>
      </w:tr>
      <w:tr>
        <w:tc>
          <w:tcPr/>
          <w:p>
            <w:pPr>
              <w:pStyle w:val="Compact"/>
              <w:jc w:val="left"/>
            </w:pPr>
            <w:r>
              <w:t xml:space="preserve">Stage 2 Payment</w:t>
            </w:r>
          </w:p>
        </w:tc>
        <w:tc>
          <w:tcPr/>
          <w:p>
            <w:pPr>
              <w:pStyle w:val="Compact"/>
              <w:jc w:val="left"/>
            </w:pPr>
            <w:r>
              <w:t xml:space="preserve">Part 6.2</w:t>
            </w:r>
          </w:p>
        </w:tc>
        <w:tc>
          <w:tcPr/>
          <w:p>
            <w:pPr>
              <w:pStyle w:val="Compact"/>
              <w:jc w:val="left"/>
            </w:pPr>
            <w:r>
              <w:t xml:space="preserve">Freight invoices added to payment plan</w:t>
            </w:r>
          </w:p>
        </w:tc>
      </w:tr>
      <w:tr>
        <w:tc>
          <w:tcPr/>
          <w:p>
            <w:pPr>
              <w:pStyle w:val="Compact"/>
              <w:jc w:val="left"/>
            </w:pPr>
            <w:r>
              <w:t xml:space="preserve">eBL Integration</w:t>
            </w:r>
          </w:p>
        </w:tc>
        <w:tc>
          <w:tcPr/>
          <w:p>
            <w:pPr>
              <w:pStyle w:val="Compact"/>
              <w:jc w:val="left"/>
            </w:pPr>
            <w:r>
              <w:t xml:space="preserve">Part 9.2.3</w:t>
            </w:r>
          </w:p>
        </w:tc>
        <w:tc>
          <w:tcPr/>
          <w:p>
            <w:pPr>
              <w:pStyle w:val="Compact"/>
              <w:jc w:val="left"/>
            </w:pPr>
            <w:r>
              <w:t xml:space="preserve">eBL Management tab</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r>
        <w:tc>
          <w:tcPr/>
          <w:p>
            <w:pPr>
              <w:pStyle w:val="Compact"/>
              <w:jc w:val="left"/>
            </w:pPr>
            <w:r>
              <w:t xml:space="preserve">PDPL Compliance</w:t>
            </w:r>
          </w:p>
        </w:tc>
        <w:tc>
          <w:tcPr/>
          <w:p>
            <w:pPr>
              <w:pStyle w:val="Compact"/>
              <w:jc w:val="left"/>
            </w:pPr>
            <w:r>
              <w:t xml:space="preserve">Part 18</w:t>
            </w:r>
          </w:p>
        </w:tc>
        <w:tc>
          <w:tcPr/>
          <w:p>
            <w:pPr>
              <w:pStyle w:val="Compact"/>
              <w:jc w:val="left"/>
            </w:pPr>
            <w:r>
              <w:t xml:space="preserve">Compliance tab</w:t>
            </w:r>
          </w:p>
        </w:tc>
      </w:tr>
      <w:tr>
        <w:tc>
          <w:tcPr/>
          <w:p>
            <w:pPr>
              <w:pStyle w:val="Compact"/>
              <w:jc w:val="left"/>
            </w:pPr>
            <w:r>
              <w:t xml:space="preserve">SLA &amp; Uptime Guarantees</w:t>
            </w:r>
          </w:p>
        </w:tc>
        <w:tc>
          <w:tcPr/>
          <w:p>
            <w:pPr>
              <w:pStyle w:val="Compact"/>
              <w:jc w:val="left"/>
            </w:pPr>
            <w:r>
              <w:t xml:space="preserve">Part 15</w:t>
            </w:r>
          </w:p>
        </w:tc>
        <w:tc>
          <w:tcPr/>
          <w:p>
            <w:pPr>
              <w:pStyle w:val="Compact"/>
              <w:jc w:val="left"/>
            </w:pPr>
            <w:r>
              <w:t xml:space="preserve">Webhook and API availability</w:t>
            </w:r>
          </w:p>
        </w:tc>
      </w:tr>
      <w:tr>
        <w:tc>
          <w:tcPr/>
          <w:p>
            <w:pPr>
              <w:pStyle w:val="Compact"/>
              <w:jc w:val="left"/>
            </w:pPr>
            <w:r>
              <w:t xml:space="preserve">Dispute Management</w:t>
            </w:r>
          </w:p>
        </w:tc>
        <w:tc>
          <w:tcPr/>
          <w:p>
            <w:pPr>
              <w:pStyle w:val="Compact"/>
              <w:jc w:val="left"/>
            </w:pPr>
            <w:r>
              <w:t xml:space="preserve">Part 10</w:t>
            </w:r>
          </w:p>
        </w:tc>
        <w:tc>
          <w:tcPr/>
          <w:p>
            <w:pPr>
              <w:pStyle w:val="Compact"/>
              <w:jc w:val="left"/>
            </w:pPr>
            <w:r>
              <w:t xml:space="preserve">Freight invoice disputes</w:t>
            </w:r>
          </w:p>
        </w:tc>
      </w:tr>
    </w:tbl>
    <w:bookmarkEnd w:id="714"/>
    <w:bookmarkStart w:id="715" w:name="table-231"/>
    <w:p>
      <w:pPr>
        <w:pStyle w:val="3"/>
      </w:pPr>
      <w:r>
        <w:t xml:space="preserve">Table 231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tenant_type = LAB</w:t>
            </w:r>
          </w:p>
        </w:tc>
        <w:tc>
          <w:tcPr/>
          <w:p>
            <w:pPr>
              <w:pStyle w:val="Compact"/>
              <w:jc w:val="left"/>
            </w:pPr>
            <w:r>
              <w:t xml:space="preserve">OPA policy</w:t>
            </w:r>
          </w:p>
        </w:tc>
        <w:tc>
          <w:tcPr/>
          <w:p>
            <w:pPr>
              <w:pStyle w:val="Compact"/>
              <w:jc w:val="left"/>
            </w:pPr>
            <w:r>
              <w:t xml:space="preserve">DENY with explanation</w:t>
            </w:r>
          </w:p>
        </w:tc>
      </w:tr>
      <w:tr>
        <w:tc>
          <w:tcPr/>
          <w:p>
            <w:pPr>
              <w:pStyle w:val="Compact"/>
              <w:jc w:val="left"/>
            </w:pPr>
            <w:r>
              <w:t xml:space="preserve">Permission lab.view_testing_jobs</w:t>
            </w:r>
          </w:p>
        </w:tc>
        <w:tc>
          <w:tcPr/>
          <w:p>
            <w:pPr>
              <w:pStyle w:val="Compact"/>
              <w:jc w:val="left"/>
            </w:pPr>
            <w:r>
              <w:t xml:space="preserve">RLS + OPA</w:t>
            </w:r>
          </w:p>
        </w:tc>
        <w:tc>
          <w:tcPr/>
          <w:p>
            <w:pPr>
              <w:pStyle w:val="Compact"/>
              <w:jc w:val="left"/>
            </w:pPr>
            <w:r>
              <w:t xml:space="preserve">Testing job hidden</w:t>
            </w:r>
          </w:p>
        </w:tc>
      </w:tr>
      <w:tr>
        <w:tc>
          <w:tcPr/>
          <w:p>
            <w:pPr>
              <w:pStyle w:val="Compact"/>
              <w:jc w:val="left"/>
            </w:pPr>
            <w:r>
              <w:t xml:space="preserve">Permission lab.submit_results</w:t>
            </w:r>
          </w:p>
        </w:tc>
        <w:tc>
          <w:tcPr/>
          <w:p>
            <w:pPr>
              <w:pStyle w:val="Compact"/>
              <w:jc w:val="left"/>
            </w:pPr>
            <w:r>
              <w:t xml:space="preserve">OPA</w:t>
            </w:r>
          </w:p>
        </w:tc>
        <w:tc>
          <w:tcPr/>
          <w:p>
            <w:pPr>
              <w:pStyle w:val="Compact"/>
              <w:jc w:val="left"/>
            </w:pPr>
            <w:r>
              <w:t xml:space="preserve">DENY if job not assigned or payment not confirmed</w:t>
            </w:r>
          </w:p>
        </w:tc>
      </w:tr>
      <w:tr>
        <w:tc>
          <w:tcPr/>
          <w:p>
            <w:pPr>
              <w:pStyle w:val="Compact"/>
              <w:jc w:val="left"/>
            </w:pPr>
            <w:r>
              <w:t xml:space="preserve">ISO 17025 certificate validity</w:t>
            </w:r>
          </w:p>
        </w:tc>
        <w:tc>
          <w:tcPr/>
          <w:p>
            <w:pPr>
              <w:pStyle w:val="Compact"/>
              <w:jc w:val="left"/>
            </w:pPr>
            <w:r>
              <w:t xml:space="preserve">RIA checks expiry date; automated reminder 90/60/30 days before expiry</w:t>
            </w:r>
          </w:p>
        </w:tc>
        <w:tc>
          <w:tcPr/>
          <w:p>
            <w:pPr>
              <w:pStyle w:val="Compact"/>
              <w:jc w:val="left"/>
            </w:pPr>
            <w:r>
              <w:t xml:space="preserve">Suspension of new job assignments until renewed</w:t>
            </w:r>
          </w:p>
        </w:tc>
      </w:tr>
      <w:tr>
        <w:tc>
          <w:tcPr/>
          <w:p>
            <w:pPr>
              <w:pStyle w:val="Compact"/>
              <w:jc w:val="left"/>
            </w:pPr>
            <w:r>
              <w:t xml:space="preserve">MRL validation</w:t>
            </w:r>
          </w:p>
        </w:tc>
        <w:tc>
          <w:tcPr/>
          <w:p>
            <w:pPr>
              <w:pStyle w:val="Compact"/>
              <w:jc w:val="left"/>
            </w:pPr>
            <w:r>
              <w:t xml:space="preserve">🧠 A2 (HF local) against country_mrl table (Part 4.1)</w:t>
            </w:r>
          </w:p>
        </w:tc>
        <w:tc>
          <w:tcPr/>
          <w:p>
            <w:pPr>
              <w:pStyle w:val="Compact"/>
              <w:jc w:val="left"/>
            </w:pPr>
            <w:r>
              <w:t xml:space="preserve">Non-compliant results flagged; certificate blocked</w:t>
            </w:r>
          </w:p>
        </w:tc>
      </w:tr>
    </w:tbl>
    <w:bookmarkEnd w:id="715"/>
    <w:bookmarkStart w:id="716" w:name="table-232"/>
    <w:p>
      <w:pPr>
        <w:pStyle w:val="3"/>
      </w:pPr>
      <w:r>
        <w:t xml:space="preserve">Table 232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Testing jobs list</w:t>
            </w:r>
          </w:p>
        </w:tc>
        <w:tc>
          <w:tcPr/>
          <w:p>
            <w:pPr>
              <w:pStyle w:val="Compact"/>
              <w:jc w:val="left"/>
            </w:pPr>
            <w:r>
              <w:t xml:space="preserve">Columns: USTN, Seller Name, Commodity, Required Test Panel (e.g., Pesticide – basic), Sample Tracking Number (supplied by lab), Status, Result Due Date.</w:t>
            </w:r>
          </w:p>
        </w:tc>
        <w:tc>
          <w:tcPr/>
          <w:p>
            <w:pPr>
              <w:pStyle w:val="Compact"/>
              <w:jc w:val="left"/>
            </w:pPr>
            <w:r>
              <w:t xml:space="preserve">–</w:t>
            </w:r>
          </w:p>
        </w:tc>
        <w:tc>
          <w:tcPr/>
          <w:p>
            <w:pPr>
              <w:pStyle w:val="Compact"/>
              <w:jc w:val="left"/>
            </w:pPr>
            <w:r>
              <w:t xml:space="preserve">Sort by due date (1)</w:t>
            </w:r>
          </w:p>
        </w:tc>
      </w:tr>
      <w:tr>
        <w:tc>
          <w:tcPr/>
          <w:p>
            <w:pPr>
              <w:pStyle w:val="Compact"/>
              <w:jc w:val="left"/>
            </w:pPr>
            <w:r>
              <w:t xml:space="preserve">Job details view</w:t>
            </w:r>
          </w:p>
        </w:tc>
        <w:tc>
          <w:tcPr/>
          <w:p>
            <w:pPr>
              <w:pStyle w:val="Compact"/>
              <w:jc w:val="left"/>
            </w:pPr>
            <w:r>
              <w:t xml:space="preserve">Full request details: commodity (HS code), required analytes with MRLs (from RIA), sample shipment instructions, applicable certificates (phyto, health) to be triggered.</w:t>
            </w:r>
          </w:p>
        </w:tc>
        <w:tc>
          <w:tcPr/>
          <w:p>
            <w:pPr>
              <w:pStyle w:val="Compact"/>
              <w:jc w:val="left"/>
            </w:pPr>
            <w:r>
              <w:t xml:space="preserve">🧠 RIA (A2)</w:t>
            </w:r>
          </w:p>
        </w:tc>
        <w:tc>
          <w:tcPr/>
          <w:p>
            <w:pPr>
              <w:pStyle w:val="Compact"/>
              <w:jc w:val="left"/>
            </w:pPr>
            <w:r>
              <w:t xml:space="preserve">–</w:t>
            </w:r>
          </w:p>
        </w:tc>
      </w:tr>
      <w:tr>
        <w:tc>
          <w:tcPr/>
          <w:p>
            <w:pPr>
              <w:pStyle w:val="Compact"/>
              <w:jc w:val="left"/>
            </w:pPr>
            <w:r>
              <w:t xml:space="preserve">Quotation acceptance (if not already)</w:t>
            </w:r>
          </w:p>
        </w:tc>
        <w:tc>
          <w:tcPr/>
          <w:p>
            <w:pPr>
              <w:pStyle w:val="Compact"/>
              <w:jc w:val="left"/>
            </w:pPr>
            <w:r>
              <w:t xml:space="preserve">If lab hasn’t sent a quote, a</w:t>
            </w:r>
            <w:r>
              <w:t xml:space="preserve"> </w:t>
            </w:r>
            <w:r>
              <w:t xml:space="preserve">“</w:t>
            </w:r>
            <w:r>
              <w:t xml:space="preserve">Send Quote</w:t>
            </w:r>
            <w:r>
              <w:t xml:space="preserve">”</w:t>
            </w:r>
            <w:r>
              <w:t xml:space="preserve"> </w:t>
            </w:r>
            <w:r>
              <w:t xml:space="preserve">button appears. Pre-filled from service catalogue.</w:t>
            </w:r>
          </w:p>
        </w:tc>
        <w:tc>
          <w:tcPr/>
          <w:p>
            <w:pPr>
              <w:pStyle w:val="Compact"/>
              <w:jc w:val="left"/>
            </w:pPr>
            <w:r>
              <w:t xml:space="preserve">🧠 A1 suggested price</w:t>
            </w:r>
          </w:p>
        </w:tc>
        <w:tc>
          <w:tcPr/>
          <w:p>
            <w:pPr>
              <w:pStyle w:val="Compact"/>
              <w:jc w:val="left"/>
            </w:pPr>
            <w:r>
              <w:t xml:space="preserve">Send Quote (1), Accept (by seller)</w:t>
            </w:r>
          </w:p>
        </w:tc>
      </w:tr>
      <w:tr>
        <w:tc>
          <w:tcPr/>
          <w:p>
            <w:pPr>
              <w:pStyle w:val="Compact"/>
              <w:jc w:val="left"/>
            </w:pPr>
            <w:r>
              <w:t xml:space="preserve">Sample receipt confirmation</w:t>
            </w:r>
          </w:p>
        </w:tc>
        <w:tc>
          <w:tcPr/>
          <w:p>
            <w:pPr>
              <w:pStyle w:val="Compact"/>
              <w:jc w:val="left"/>
            </w:pPr>
            <w:r>
              <w:t xml:space="preserve">Lab receives physical sample (tracking number). Clicks</w:t>
            </w:r>
            <w:r>
              <w:t xml:space="preserve"> </w:t>
            </w:r>
            <w:r>
              <w:t xml:space="preserve">“</w:t>
            </w:r>
            <w:r>
              <w:t xml:space="preserve">Sample Received</w:t>
            </w:r>
            <w:r>
              <w:t xml:space="preserve">”</w:t>
            </w:r>
            <w:r>
              <w:t xml:space="preserve"> </w:t>
            </w:r>
            <w:r>
              <w:t xml:space="preserve">– updates status to SAMPLES_RECEIVED.</w:t>
            </w:r>
          </w:p>
        </w:tc>
        <w:tc>
          <w:tcPr/>
          <w:p>
            <w:pPr>
              <w:pStyle w:val="Compact"/>
              <w:jc w:val="left"/>
            </w:pPr>
            <w:r>
              <w:t xml:space="preserve">–</w:t>
            </w:r>
          </w:p>
        </w:tc>
        <w:tc>
          <w:tcPr/>
          <w:p>
            <w:pPr>
              <w:pStyle w:val="Compact"/>
              <w:jc w:val="left"/>
            </w:pPr>
            <w:r>
              <w:t xml:space="preserve">Confirm Receipt (1)</w:t>
            </w:r>
          </w:p>
        </w:tc>
      </w:tr>
      <w:tr>
        <w:tc>
          <w:tcPr/>
          <w:p>
            <w:pPr>
              <w:pStyle w:val="Compact"/>
              <w:jc w:val="left"/>
            </w:pPr>
            <w:r>
              <w:t xml:space="preserve">Testing in progress</w:t>
            </w:r>
          </w:p>
        </w:tc>
        <w:tc>
          <w:tcPr/>
          <w:p>
            <w:pPr>
              <w:pStyle w:val="Compact"/>
              <w:jc w:val="left"/>
            </w:pPr>
            <w:r>
              <w:t xml:space="preserve">Lab marks</w:t>
            </w:r>
            <w:r>
              <w:t xml:space="preserve"> </w:t>
            </w:r>
            <w:r>
              <w:t xml:space="preserve">“</w:t>
            </w:r>
            <w:r>
              <w:t xml:space="preserve">Testing Started</w:t>
            </w:r>
            <w:r>
              <w:t xml:space="preserve">”</w:t>
            </w:r>
            <w:r>
              <w:t xml:space="preserve"> </w:t>
            </w:r>
            <w:r>
              <w:t xml:space="preserve">(optional). System records timestamp for SLA monitoring (Part 15).</w:t>
            </w:r>
          </w:p>
        </w:tc>
        <w:tc>
          <w:tcPr/>
          <w:p>
            <w:pPr>
              <w:pStyle w:val="Compact"/>
              <w:jc w:val="left"/>
            </w:pPr>
            <w:r>
              <w:t xml:space="preserve">–</w:t>
            </w:r>
          </w:p>
        </w:tc>
        <w:tc>
          <w:tcPr/>
          <w:p>
            <w:pPr>
              <w:pStyle w:val="Compact"/>
              <w:jc w:val="left"/>
            </w:pPr>
            <w:r>
              <w:t xml:space="preserve">Start Testing (1)</w:t>
            </w:r>
          </w:p>
        </w:tc>
      </w:tr>
      <w:tr>
        <w:tc>
          <w:tcPr/>
          <w:p>
            <w:pPr>
              <w:pStyle w:val="Compact"/>
              <w:jc w:val="left"/>
            </w:pPr>
            <w:r>
              <w:t xml:space="preserve">Result submission</w:t>
            </w:r>
          </w:p>
        </w:tc>
        <w:tc>
          <w:tcPr/>
          <w:p>
            <w:pPr>
              <w:pStyle w:val="Compact"/>
              <w:jc w:val="left"/>
            </w:pPr>
            <w:r>
              <w:t xml:space="preserve">After testing, lab enters structured results per analyte (value, unit, pass/fail). Alternatively, upload JSON/CSV.</w:t>
            </w:r>
          </w:p>
        </w:tc>
        <w:tc>
          <w:tcPr/>
          <w:p>
            <w:pPr>
              <w:pStyle w:val="Compact"/>
              <w:jc w:val="left"/>
            </w:pPr>
            <w:r>
              <w:t xml:space="preserve">🧠 A2 MRL validation</w:t>
            </w:r>
          </w:p>
        </w:tc>
        <w:tc>
          <w:tcPr/>
          <w:p>
            <w:pPr>
              <w:pStyle w:val="Compact"/>
              <w:jc w:val="left"/>
            </w:pPr>
            <w:r>
              <w:t xml:space="preserve">Submit Results (1)</w:t>
            </w:r>
          </w:p>
        </w:tc>
      </w:tr>
    </w:tbl>
    <w:bookmarkEnd w:id="716"/>
    <w:bookmarkStart w:id="717" w:name="table-233"/>
    <w:p>
      <w:pPr>
        <w:pStyle w:val="3"/>
      </w:pPr>
      <w:r>
        <w:t xml:space="preserve">Table 233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Structured result entry</w:t>
            </w:r>
          </w:p>
        </w:tc>
        <w:tc>
          <w:tcPr/>
          <w:p>
            <w:pPr>
              <w:pStyle w:val="Compact"/>
              <w:jc w:val="left"/>
            </w:pPr>
            <w:r>
              <w:t xml:space="preserve">Table of required analytes (from RIA). For each: value (number), unit (mg/kg, µg/kg, etc.), detection limit (optional).</w:t>
            </w:r>
          </w:p>
        </w:tc>
        <w:tc>
          <w:tcPr/>
          <w:p>
            <w:pPr>
              <w:pStyle w:val="Compact"/>
              <w:jc w:val="left"/>
            </w:pPr>
            <w:r>
              <w:t xml:space="preserve">–</w:t>
            </w:r>
          </w:p>
        </w:tc>
        <w:tc>
          <w:tcPr/>
          <w:p>
            <w:pPr>
              <w:pStyle w:val="Compact"/>
              <w:jc w:val="left"/>
            </w:pPr>
            <w:r>
              <w:t xml:space="preserve">Enter values</w:t>
            </w:r>
          </w:p>
        </w:tc>
      </w:tr>
      <w:tr>
        <w:tc>
          <w:tcPr/>
          <w:p>
            <w:pPr>
              <w:pStyle w:val="Compact"/>
              <w:jc w:val="left"/>
            </w:pPr>
            <w:r>
              <w:t xml:space="preserve">MRL validation</w:t>
            </w:r>
          </w:p>
        </w:tc>
        <w:tc>
          <w:tcPr/>
          <w:p>
            <w:pPr>
              <w:pStyle w:val="Compact"/>
              <w:jc w:val="left"/>
            </w:pPr>
            <w:r>
              <w:t xml:space="preserve">System compares entered value against country_mrl table (destination country). If value &gt; MRL, field turns red; warning message:</w:t>
            </w:r>
            <w:r>
              <w:t xml:space="preserve"> </w:t>
            </w:r>
            <w:r>
              <w:t xml:space="preserve">“</w:t>
            </w:r>
            <w:r>
              <w:t xml:space="preserve">Exceeds MRL – certificate will not be issued</w:t>
            </w:r>
            <w:r>
              <w:t xml:space="preserve">”</w:t>
            </w:r>
            <w:r>
              <w:t xml:space="preserve">.</w:t>
            </w:r>
          </w:p>
        </w:tc>
        <w:tc>
          <w:tcPr/>
          <w:p>
            <w:pPr>
              <w:pStyle w:val="Compact"/>
              <w:jc w:val="left"/>
            </w:pPr>
            <w:r>
              <w:t xml:space="preserve">🧠 A2</w:t>
            </w:r>
          </w:p>
        </w:tc>
        <w:tc>
          <w:tcPr/>
          <w:p>
            <w:pPr>
              <w:pStyle w:val="Compact"/>
              <w:jc w:val="left"/>
            </w:pPr>
            <w:r>
              <w:t xml:space="preserve">–</w:t>
            </w:r>
          </w:p>
        </w:tc>
      </w:tr>
      <w:tr>
        <w:tc>
          <w:tcPr/>
          <w:p>
            <w:pPr>
              <w:pStyle w:val="Compact"/>
              <w:jc w:val="left"/>
            </w:pPr>
            <w:r>
              <w:t xml:space="preserve">Override (with reason)</w:t>
            </w:r>
          </w:p>
        </w:tc>
        <w:tc>
          <w:tcPr/>
          <w:p>
            <w:pPr>
              <w:pStyle w:val="Compact"/>
              <w:jc w:val="left"/>
            </w:pPr>
            <w:r>
              <w:t xml:space="preserve">Lab can override a failing result only if retest confirms, and must provide mandatory reason (≥20 chars). Override is logged and flagged in dispute evidence.</w:t>
            </w:r>
          </w:p>
        </w:tc>
        <w:tc>
          <w:tcPr/>
          <w:p>
            <w:pPr>
              <w:pStyle w:val="Compact"/>
              <w:jc w:val="left"/>
            </w:pPr>
            <w:r>
              <w:t xml:space="preserve">–</w:t>
            </w:r>
          </w:p>
        </w:tc>
        <w:tc>
          <w:tcPr/>
          <w:p>
            <w:pPr>
              <w:pStyle w:val="Compact"/>
              <w:jc w:val="left"/>
            </w:pPr>
            <w:r>
              <w:t xml:space="preserve">Override (1), reason</w:t>
            </w:r>
          </w:p>
        </w:tc>
      </w:tr>
      <w:tr>
        <w:tc>
          <w:tcPr/>
          <w:p>
            <w:pPr>
              <w:pStyle w:val="Compact"/>
              <w:jc w:val="left"/>
            </w:pPr>
            <w:r>
              <w:t xml:space="preserve">Additional comments</w:t>
            </w:r>
          </w:p>
        </w:tc>
        <w:tc>
          <w:tcPr/>
          <w:p>
            <w:pPr>
              <w:pStyle w:val="Compact"/>
              <w:jc w:val="left"/>
            </w:pPr>
            <w:r>
              <w:t xml:space="preserve">Free-text field for notes (e.g.,</w:t>
            </w:r>
            <w:r>
              <w:t xml:space="preserve"> </w:t>
            </w:r>
            <w:r>
              <w:t xml:space="preserve">“</w:t>
            </w:r>
            <w:r>
              <w:t xml:space="preserve">Sample degraded</w:t>
            </w:r>
            <w:r>
              <w:t xml:space="preserve">”</w:t>
            </w:r>
            <w:r>
              <w:t xml:space="preserve">,</w:t>
            </w:r>
            <w:r>
              <w:t xml:space="preserve"> </w:t>
            </w:r>
            <w:r>
              <w:t xml:space="preserve">“</w:t>
            </w:r>
            <w:r>
              <w:t xml:space="preserve">Retest pending</w:t>
            </w:r>
            <w:r>
              <w:t xml:space="preserve">”</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Compliance conclusion</w:t>
            </w:r>
          </w:p>
        </w:tc>
        <w:tc>
          <w:tcPr/>
          <w:p>
            <w:pPr>
              <w:pStyle w:val="Compact"/>
              <w:jc w:val="left"/>
            </w:pPr>
            <w:r>
              <w:t xml:space="preserve">System auto-generates conclusion: COMPLIANT (all pass) or NON-COMPLIANT (any fail). Lab can confirm or edit (with reason).</w:t>
            </w:r>
          </w:p>
        </w:tc>
        <w:tc>
          <w:tcPr/>
          <w:p>
            <w:pPr>
              <w:pStyle w:val="Compact"/>
              <w:jc w:val="left"/>
            </w:pPr>
            <w:r>
              <w:t xml:space="preserve">🧠 A2</w:t>
            </w:r>
          </w:p>
        </w:tc>
        <w:tc>
          <w:tcPr/>
          <w:p>
            <w:pPr>
              <w:pStyle w:val="Compact"/>
              <w:jc w:val="left"/>
            </w:pPr>
            <w:r>
              <w:t xml:space="preserve">Confirm (1)</w:t>
            </w:r>
          </w:p>
        </w:tc>
      </w:tr>
      <w:tr>
        <w:tc>
          <w:tcPr/>
          <w:p>
            <w:pPr>
              <w:pStyle w:val="Compact"/>
              <w:jc w:val="left"/>
            </w:pPr>
            <w:r>
              <w:t xml:space="preserve">Submission</w:t>
            </w:r>
          </w:p>
        </w:tc>
        <w:tc>
          <w:tcPr/>
          <w:p>
            <w:pPr>
              <w:pStyle w:val="Compact"/>
              <w:jc w:val="left"/>
            </w:pPr>
            <w:r>
              <w:t xml:space="preserve">One-click</w:t>
            </w:r>
            <w:r>
              <w:t xml:space="preserve"> </w:t>
            </w:r>
            <w:r>
              <w:t xml:space="preserve">“</w:t>
            </w:r>
            <w:r>
              <w:t xml:space="preserve">Submit Results</w:t>
            </w:r>
            <w:r>
              <w:t xml:space="preserve">”</w:t>
            </w:r>
            <w:r>
              <w:t xml:space="preserve">. Results stored immutably in laboratory_results with Loom hash.</w:t>
            </w:r>
          </w:p>
        </w:tc>
        <w:tc>
          <w:tcPr/>
          <w:p>
            <w:pPr>
              <w:pStyle w:val="Compact"/>
              <w:jc w:val="left"/>
            </w:pPr>
            <w:r>
              <w:t xml:space="preserve">–</w:t>
            </w:r>
          </w:p>
        </w:tc>
        <w:tc>
          <w:tcPr/>
          <w:p>
            <w:pPr>
              <w:pStyle w:val="Compact"/>
              <w:jc w:val="left"/>
            </w:pPr>
            <w:r>
              <w:t xml:space="preserve">Submit (1)</w:t>
            </w:r>
          </w:p>
        </w:tc>
      </w:tr>
    </w:tbl>
    <w:bookmarkEnd w:id="717"/>
    <w:bookmarkStart w:id="718" w:name="table-234"/>
    <w:p>
      <w:pPr>
        <w:pStyle w:val="3"/>
      </w:pPr>
      <w:r>
        <w:t xml:space="preserve">Table 234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Certificate status</w:t>
            </w:r>
          </w:p>
        </w:tc>
        <w:tc>
          <w:tcPr/>
          <w:p>
            <w:pPr>
              <w:pStyle w:val="Compact"/>
              <w:jc w:val="left"/>
            </w:pPr>
            <w:r>
              <w:t xml:space="preserve">For each testing job, shows requested certificates (Phytosanitary, Health, COO, EUR1) and their status: PENDING, ISSUED, REJECTED.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Auto-request trigger</w:t>
            </w:r>
          </w:p>
        </w:tc>
        <w:tc>
          <w:tcPr/>
          <w:p>
            <w:pPr>
              <w:pStyle w:val="Compact"/>
              <w:jc w:val="left"/>
            </w:pPr>
            <w:r>
              <w:t xml:space="preserve">When lab submits COMPLIANT results, SGTX calls Nafeza API POST /api/v2/declaration/{id}/certificates. Fee already covered in Stage 1 split (Part 6.1.1).</w:t>
            </w:r>
          </w:p>
        </w:tc>
        <w:tc>
          <w:tcPr/>
          <w:p>
            <w:pPr>
              <w:pStyle w:val="Compact"/>
              <w:jc w:val="left"/>
            </w:pPr>
            <w:r>
              <w:t xml:space="preserve">🧠 A4</w:t>
            </w:r>
          </w:p>
        </w:tc>
        <w:tc>
          <w:tcPr/>
          <w:p>
            <w:pPr>
              <w:pStyle w:val="Compact"/>
              <w:jc w:val="left"/>
            </w:pPr>
            <w:r>
              <w:t xml:space="preserve">–</w:t>
            </w:r>
          </w:p>
        </w:tc>
      </w:tr>
      <w:tr>
        <w:tc>
          <w:tcPr/>
          <w:p>
            <w:pPr>
              <w:pStyle w:val="Compact"/>
              <w:jc w:val="left"/>
            </w:pPr>
            <w:r>
              <w:t xml:space="preserve">Certificate download</w:t>
            </w:r>
          </w:p>
        </w:tc>
        <w:tc>
          <w:tcPr/>
          <w:p>
            <w:pPr>
              <w:pStyle w:val="Compact"/>
              <w:jc w:val="left"/>
            </w:pPr>
            <w:r>
              <w:t xml:space="preserve">Once issued, lab can download PDF certificates from the portal. Stored in documents with SHA256 hash.</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Failure handling</w:t>
            </w:r>
          </w:p>
        </w:tc>
        <w:tc>
          <w:tcPr/>
          <w:p>
            <w:pPr>
              <w:pStyle w:val="Compact"/>
              <w:jc w:val="left"/>
            </w:pPr>
            <w:r>
              <w:t xml:space="preserve">If Nafeza rejects certificate request (e.g., missing data), lab receives Smart Inbox alert with reason. Lab can correct and re-request.</w:t>
            </w:r>
          </w:p>
        </w:tc>
        <w:tc>
          <w:tcPr/>
          <w:p>
            <w:pPr>
              <w:pStyle w:val="Compact"/>
              <w:jc w:val="left"/>
            </w:pPr>
            <w:r>
              <w:t xml:space="preserve">–</w:t>
            </w:r>
          </w:p>
        </w:tc>
        <w:tc>
          <w:tcPr/>
          <w:p>
            <w:pPr>
              <w:pStyle w:val="Compact"/>
              <w:jc w:val="left"/>
            </w:pPr>
            <w:r>
              <w:t xml:space="preserve">Re-request (1)</w:t>
            </w:r>
          </w:p>
        </w:tc>
      </w:tr>
    </w:tbl>
    <w:bookmarkEnd w:id="718"/>
    <w:bookmarkStart w:id="719" w:name="table-235"/>
    <w:p>
      <w:pPr>
        <w:pStyle w:val="3"/>
      </w:pPr>
      <w:r>
        <w:t xml:space="preserve">Table 235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Turnaround time</w:t>
            </w:r>
          </w:p>
        </w:tc>
        <w:tc>
          <w:tcPr/>
          <w:p>
            <w:pPr>
              <w:pStyle w:val="Compact"/>
              <w:jc w:val="left"/>
            </w:pPr>
            <w:r>
              <w:t xml:space="preserve">Average time from</w:t>
            </w:r>
            <w:r>
              <w:t xml:space="preserve"> </w:t>
            </w:r>
            <w:r>
              <w:t xml:space="preserve">“</w:t>
            </w:r>
            <w:r>
              <w:t xml:space="preserve">Sample Received</w:t>
            </w:r>
            <w:r>
              <w:t xml:space="preserve">”</w:t>
            </w:r>
            <w:r>
              <w:t xml:space="preserve"> </w:t>
            </w:r>
            <w:r>
              <w:t xml:space="preserve">to</w:t>
            </w:r>
            <w:r>
              <w:t xml:space="preserve"> </w:t>
            </w:r>
            <w:r>
              <w:t xml:space="preserve">“</w:t>
            </w:r>
            <w:r>
              <w:t xml:space="preserve">Results Submitted</w:t>
            </w:r>
            <w:r>
              <w:t xml:space="preserve">”</w:t>
            </w:r>
            <w:r>
              <w:t xml:space="preserve">, per test panel.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rate</w:t>
            </w:r>
          </w:p>
        </w:tc>
        <w:tc>
          <w:tcPr/>
          <w:p>
            <w:pPr>
              <w:pStyle w:val="Compact"/>
              <w:jc w:val="left"/>
            </w:pPr>
            <w:r>
              <w:t xml:space="preserve">Percentage of testing jobs where lab was party to a dispute (e.g., incorrect results, missed analytes).</w:t>
            </w:r>
          </w:p>
        </w:tc>
        <w:tc>
          <w:tcPr/>
          <w:p>
            <w:pPr>
              <w:pStyle w:val="Compact"/>
              <w:jc w:val="left"/>
            </w:pPr>
            <w:r>
              <w:t xml:space="preserve">🧠 A1 summary</w:t>
            </w:r>
          </w:p>
        </w:tc>
        <w:tc>
          <w:tcPr/>
          <w:p>
            <w:pPr>
              <w:pStyle w:val="Compact"/>
              <w:jc w:val="left"/>
            </w:pPr>
            <w:r>
              <w:t xml:space="preserve">–</w:t>
            </w:r>
          </w:p>
        </w:tc>
      </w:tr>
      <w:tr>
        <w:tc>
          <w:tcPr/>
          <w:p>
            <w:pPr>
              <w:pStyle w:val="Compact"/>
              <w:jc w:val="left"/>
            </w:pPr>
            <w:r>
              <w:t xml:space="preserve">Accuracy benchmark</w:t>
            </w:r>
          </w:p>
        </w:tc>
        <w:tc>
          <w:tcPr/>
          <w:p>
            <w:pPr>
              <w:pStyle w:val="Compact"/>
              <w:jc w:val="left"/>
            </w:pPr>
            <w:r>
              <w:t xml:space="preserve">Anonymous comparison against peer labs (same accreditation scope) – differential privacy ε=0.1.</w:t>
            </w:r>
          </w:p>
        </w:tc>
        <w:tc>
          <w:tcPr/>
          <w:p>
            <w:pPr>
              <w:pStyle w:val="Compact"/>
              <w:jc w:val="left"/>
            </w:pPr>
            <w:r>
              <w:t xml:space="preserve">🧠 A2 (OpenDP)</w:t>
            </w:r>
          </w:p>
        </w:tc>
        <w:tc>
          <w:tcPr/>
          <w:p>
            <w:pPr>
              <w:pStyle w:val="Compact"/>
              <w:jc w:val="left"/>
            </w:pPr>
            <w:r>
              <w:t xml:space="preserve">–</w:t>
            </w:r>
          </w:p>
        </w:tc>
      </w:tr>
      <w:tr>
        <w:tc>
          <w:tcPr/>
          <w:p>
            <w:pPr>
              <w:pStyle w:val="Compact"/>
              <w:jc w:val="left"/>
            </w:pPr>
            <w:r>
              <w:t xml:space="preserve">Groq performance summary</w:t>
            </w:r>
          </w:p>
        </w:tc>
        <w:tc>
          <w:tcPr/>
          <w:p>
            <w:pPr>
              <w:pStyle w:val="Compact"/>
              <w:jc w:val="left"/>
            </w:pPr>
            <w:r>
              <w:t xml:space="preserve">Plain-language analysis:</w:t>
            </w:r>
            <w:r>
              <w:t xml:space="preserve"> </w:t>
            </w:r>
            <w:r>
              <w:t xml:space="preserve">“</w:t>
            </w:r>
            <w:r>
              <w:t xml:space="preserve">Your pesticide test turnaround is 48h (industry average 52h). Dispute rate 2% (below average).</w:t>
            </w:r>
            <w:r>
              <w:t xml:space="preserve">”</w:t>
            </w:r>
          </w:p>
        </w:tc>
        <w:tc>
          <w:tcPr/>
          <w:p>
            <w:pPr>
              <w:pStyle w:val="Compact"/>
              <w:jc w:val="left"/>
            </w:pPr>
            <w:r>
              <w:t xml:space="preserve">🧠 A1</w:t>
            </w:r>
          </w:p>
        </w:tc>
        <w:tc>
          <w:tcPr/>
          <w:p>
            <w:pPr>
              <w:pStyle w:val="Compact"/>
              <w:jc w:val="left"/>
            </w:pPr>
            <w:r>
              <w:t xml:space="preserve">–</w:t>
            </w:r>
          </w:p>
        </w:tc>
      </w:tr>
    </w:tbl>
    <w:bookmarkEnd w:id="719"/>
    <w:bookmarkStart w:id="720" w:name="table-236"/>
    <w:p>
      <w:pPr>
        <w:pStyle w:val="3"/>
      </w:pPr>
      <w:r>
        <w:t xml:space="preserve">Table 236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Invoice list</w:t>
            </w:r>
          </w:p>
        </w:tc>
        <w:tc>
          <w:tcPr/>
          <w:p>
            <w:pPr>
              <w:pStyle w:val="Compact"/>
              <w:jc w:val="left"/>
            </w:pPr>
            <w:r>
              <w:t xml:space="preserve">Columns: Invoice Number, USTN, Test Panel, Amount, Currency, Status (Paid /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Invoice detail</w:t>
            </w:r>
          </w:p>
        </w:tc>
        <w:tc>
          <w:tcPr/>
          <w:p>
            <w:pPr>
              <w:pStyle w:val="Compact"/>
              <w:jc w:val="left"/>
            </w:pPr>
            <w:r>
              <w:t xml:space="preserve">PDF download, payment reference.</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Payment confirmation</w:t>
            </w:r>
          </w:p>
        </w:tc>
        <w:tc>
          <w:tcPr/>
          <w:p>
            <w:pPr>
              <w:pStyle w:val="Compact"/>
              <w:jc w:val="left"/>
            </w:pPr>
            <w:r>
              <w:t xml:space="preserve">When seller pays Stage 1, lab receives PSP split webhook confirmation. Status updates automatically.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link</w:t>
            </w:r>
          </w:p>
        </w:tc>
        <w:tc>
          <w:tcPr/>
          <w:p>
            <w:pPr>
              <w:pStyle w:val="Compact"/>
              <w:jc w:val="left"/>
            </w:pPr>
            <w:r>
              <w:t xml:space="preserve">If testing results are disputed,</w:t>
            </w:r>
            <w:r>
              <w:t xml:space="preserve"> </w:t>
            </w:r>
            <w:r>
              <w:t xml:space="preserve">“</w:t>
            </w:r>
            <w:r>
              <w:t xml:space="preserve">View Dispute</w:t>
            </w:r>
            <w:r>
              <w:t xml:space="preserve">”</w:t>
            </w:r>
            <w:r>
              <w:t xml:space="preserve"> </w:t>
            </w:r>
            <w:r>
              <w:t xml:space="preserve">button appears (🔗 Part 10).</w:t>
            </w:r>
          </w:p>
        </w:tc>
        <w:tc>
          <w:tcPr/>
          <w:p>
            <w:pPr>
              <w:pStyle w:val="Compact"/>
              <w:jc w:val="left"/>
            </w:pPr>
            <w:r>
              <w:t xml:space="preserve">–</w:t>
            </w:r>
          </w:p>
        </w:tc>
        <w:tc>
          <w:tcPr/>
          <w:p>
            <w:pPr>
              <w:pStyle w:val="Compact"/>
              <w:jc w:val="left"/>
            </w:pPr>
            <w:r>
              <w:t xml:space="preserve">View Dispute (1)</w:t>
            </w:r>
          </w:p>
        </w:tc>
      </w:tr>
    </w:tbl>
    <w:bookmarkEnd w:id="720"/>
    <w:bookmarkStart w:id="721" w:name="table-237"/>
    <w:p>
      <w:pPr>
        <w:pStyle w:val="3"/>
      </w:pPr>
      <w:r>
        <w:t xml:space="preserve">Table 237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Sub-tab</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Employee management</w:t>
            </w:r>
          </w:p>
        </w:tc>
        <w:tc>
          <w:tcPr/>
          <w:p>
            <w:pPr>
              <w:pStyle w:val="Compact"/>
              <w:jc w:val="left"/>
            </w:pPr>
            <w:r>
              <w:t xml:space="preserve">Invite laboratory technicians, quality managers. Assign roles (Technician, Reviewer, Admin).</w:t>
            </w:r>
          </w:p>
        </w:tc>
        <w:tc>
          <w:tcPr/>
          <w:p>
            <w:pPr>
              <w:pStyle w:val="Compact"/>
              <w:jc w:val="left"/>
            </w:pPr>
            <w:r>
              <w:t xml:space="preserve">Invite (1)</w:t>
            </w:r>
          </w:p>
        </w:tc>
      </w:tr>
      <w:tr>
        <w:tc>
          <w:tcPr/>
          <w:p>
            <w:pPr>
              <w:pStyle w:val="Compact"/>
              <w:jc w:val="left"/>
            </w:pPr>
            <w:r>
              <w:t xml:space="preserve">Service catalogue</w:t>
            </w:r>
          </w:p>
        </w:tc>
        <w:tc>
          <w:tcPr/>
          <w:p>
            <w:pPr>
              <w:pStyle w:val="Compact"/>
              <w:jc w:val="left"/>
            </w:pPr>
            <w:r>
              <w:t xml:space="preserve">Define test panels per commodity, analytes, fees, turnaround times. Upload ISO 17025 certificate (validation by RIA).</w:t>
            </w:r>
          </w:p>
        </w:tc>
        <w:tc>
          <w:tcPr/>
          <w:p>
            <w:pPr>
              <w:pStyle w:val="Compact"/>
              <w:jc w:val="left"/>
            </w:pPr>
            <w:r>
              <w:t xml:space="preserve">Add panel (1), Save (1)</w:t>
            </w:r>
          </w:p>
        </w:tc>
      </w:tr>
      <w:tr>
        <w:tc>
          <w:tcPr/>
          <w:p>
            <w:pPr>
              <w:pStyle w:val="Compact"/>
              <w:jc w:val="left"/>
            </w:pPr>
            <w:r>
              <w:t xml:space="preserve">Sample instructions</w:t>
            </w:r>
          </w:p>
        </w:tc>
        <w:tc>
          <w:tcPr/>
          <w:p>
            <w:pPr>
              <w:pStyle w:val="Compact"/>
              <w:jc w:val="left"/>
            </w:pPr>
            <w:r>
              <w:t xml:space="preserve">Set default sample shipment instructions (address, packaging, temperature requirements) – pre-filled when sending quote.</w:t>
            </w:r>
          </w:p>
        </w:tc>
        <w:tc>
          <w:tcPr/>
          <w:p>
            <w:pPr>
              <w:pStyle w:val="Compact"/>
              <w:jc w:val="left"/>
            </w:pPr>
            <w:r>
              <w:t xml:space="preserve">Edit (1), Save (1)</w:t>
            </w:r>
          </w:p>
        </w:tc>
      </w:tr>
      <w:tr>
        <w:tc>
          <w:tcPr/>
          <w:p>
            <w:pPr>
              <w:pStyle w:val="Compact"/>
              <w:jc w:val="left"/>
            </w:pPr>
            <w:r>
              <w:t xml:space="preserve">Accreditations</w:t>
            </w:r>
          </w:p>
        </w:tc>
        <w:tc>
          <w:tcPr/>
          <w:p>
            <w:pPr>
              <w:pStyle w:val="Compact"/>
              <w:jc w:val="left"/>
            </w:pPr>
            <w:r>
              <w:t xml:space="preserve">List of accredited tests, expiry dates. Upload renewal certificates (RIA re-validates).</w:t>
            </w:r>
          </w:p>
        </w:tc>
        <w:tc>
          <w:tcPr/>
          <w:p>
            <w:pPr>
              <w:pStyle w:val="Compact"/>
              <w:jc w:val="left"/>
            </w:pPr>
            <w:r>
              <w:t xml:space="preserve">Upload (1)</w:t>
            </w:r>
          </w:p>
        </w:tc>
      </w:tr>
      <w:tr>
        <w:tc>
          <w:tcPr/>
          <w:p>
            <w:pPr>
              <w:pStyle w:val="Compact"/>
              <w:jc w:val="left"/>
            </w:pPr>
            <w:r>
              <w:t xml:space="preserve">Branding</w:t>
            </w:r>
          </w:p>
        </w:tc>
        <w:tc>
          <w:tcPr/>
          <w:p>
            <w:pPr>
              <w:pStyle w:val="Compact"/>
              <w:jc w:val="left"/>
            </w:pPr>
            <w:r>
              <w:t xml:space="preserve">Logo, colour scheme for co-branded communications.</w:t>
            </w:r>
          </w:p>
        </w:tc>
        <w:tc>
          <w:tcPr/>
          <w:p>
            <w:pPr>
              <w:pStyle w:val="Compact"/>
              <w:jc w:val="left"/>
            </w:pPr>
            <w:r>
              <w:t xml:space="preserve">Upload (1)</w:t>
            </w:r>
          </w:p>
        </w:tc>
      </w:tr>
    </w:tbl>
    <w:bookmarkEnd w:id="721"/>
    <w:bookmarkStart w:id="722" w:name="table-238"/>
    <w:p>
      <w:pPr>
        <w:pStyle w:val="3"/>
      </w:pPr>
      <w:r>
        <w:t xml:space="preserve">Table 238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New testing job</w:t>
            </w:r>
          </w:p>
        </w:tc>
        <w:tc>
          <w:tcPr/>
          <w:p>
            <w:pPr>
              <w:pStyle w:val="Compact"/>
              <w:jc w:val="left"/>
            </w:pPr>
            <w:r>
              <w:t xml:space="preserve">“</w:t>
            </w:r>
            <w:r>
              <w:t xml:space="preserve">New testing job – USTN-EG-001: pesticide panel for strawberries, due in 48h</w:t>
            </w:r>
            <w:r>
              <w:t xml:space="preserve">”</w:t>
            </w:r>
          </w:p>
        </w:tc>
        <w:tc>
          <w:tcPr/>
          <w:p>
            <w:pPr>
              <w:pStyle w:val="Compact"/>
              <w:jc w:val="left"/>
            </w:pPr>
            <w:r>
              <w:t xml:space="preserve">Send Quote / Accept (if already quoted)</w:t>
            </w:r>
          </w:p>
        </w:tc>
      </w:tr>
      <w:tr>
        <w:tc>
          <w:tcPr/>
          <w:p>
            <w:pPr>
              <w:pStyle w:val="Compact"/>
              <w:jc w:val="left"/>
            </w:pPr>
            <w:r>
              <w:t xml:space="preserve">90 (High)</w:t>
            </w:r>
          </w:p>
        </w:tc>
        <w:tc>
          <w:tcPr/>
          <w:p>
            <w:pPr>
              <w:pStyle w:val="Compact"/>
              <w:jc w:val="left"/>
            </w:pPr>
            <w:r>
              <w:t xml:space="preserve">Sample received confirmation</w:t>
            </w:r>
          </w:p>
        </w:tc>
        <w:tc>
          <w:tcPr/>
          <w:p>
            <w:pPr>
              <w:pStyle w:val="Compact"/>
              <w:jc w:val="left"/>
            </w:pPr>
            <w:r>
              <w:t xml:space="preserve">“</w:t>
            </w:r>
            <w:r>
              <w:t xml:space="preserve">Mark sample received for USTN-EG-001</w:t>
            </w:r>
            <w:r>
              <w:t xml:space="preserve">”</w:t>
            </w:r>
          </w:p>
        </w:tc>
        <w:tc>
          <w:tcPr/>
          <w:p>
            <w:pPr>
              <w:pStyle w:val="Compact"/>
              <w:jc w:val="left"/>
            </w:pPr>
            <w:r>
              <w:t xml:space="preserve">Confirm Receipt</w:t>
            </w:r>
          </w:p>
        </w:tc>
      </w:tr>
      <w:tr>
        <w:tc>
          <w:tcPr/>
          <w:p>
            <w:pPr>
              <w:pStyle w:val="Compact"/>
              <w:jc w:val="left"/>
            </w:pPr>
            <w:r>
              <w:t xml:space="preserve">85 (High)</w:t>
            </w:r>
          </w:p>
        </w:tc>
        <w:tc>
          <w:tcPr/>
          <w:p>
            <w:pPr>
              <w:pStyle w:val="Compact"/>
              <w:jc w:val="left"/>
            </w:pPr>
            <w:r>
              <w:t xml:space="preserve">Result submission reminder</w:t>
            </w:r>
          </w:p>
        </w:tc>
        <w:tc>
          <w:tcPr/>
          <w:p>
            <w:pPr>
              <w:pStyle w:val="Compact"/>
              <w:jc w:val="left"/>
            </w:pPr>
            <w:r>
              <w:t xml:space="preserve">“</w:t>
            </w:r>
            <w:r>
              <w:t xml:space="preserve">Results due for USTN-EG-001 in 12h</w:t>
            </w:r>
            <w:r>
              <w:t xml:space="preserve">”</w:t>
            </w:r>
          </w:p>
        </w:tc>
        <w:tc>
          <w:tcPr/>
          <w:p>
            <w:pPr>
              <w:pStyle w:val="Compact"/>
              <w:jc w:val="left"/>
            </w:pPr>
            <w:r>
              <w:t xml:space="preserve">Submit Results</w:t>
            </w:r>
          </w:p>
        </w:tc>
      </w:tr>
      <w:tr>
        <w:tc>
          <w:tcPr/>
          <w:p>
            <w:pPr>
              <w:pStyle w:val="Compact"/>
              <w:jc w:val="left"/>
            </w:pPr>
            <w:r>
              <w:t xml:space="preserve">80 (High)</w:t>
            </w:r>
          </w:p>
        </w:tc>
        <w:tc>
          <w:tcPr/>
          <w:p>
            <w:pPr>
              <w:pStyle w:val="Compact"/>
              <w:jc w:val="left"/>
            </w:pPr>
            <w:r>
              <w:t xml:space="preserve">Certificate issued</w:t>
            </w:r>
          </w:p>
        </w:tc>
        <w:tc>
          <w:tcPr/>
          <w:p>
            <w:pPr>
              <w:pStyle w:val="Compact"/>
              <w:jc w:val="left"/>
            </w:pPr>
            <w:r>
              <w:t xml:space="preserve">“</w:t>
            </w:r>
            <w:r>
              <w:t xml:space="preserve">Phytosanitary certificate issued for USTN-EG-001</w:t>
            </w:r>
            <w:r>
              <w:t xml:space="preserve">”</w:t>
            </w:r>
          </w:p>
        </w:tc>
        <w:tc>
          <w:tcPr/>
          <w:p>
            <w:pPr>
              <w:pStyle w:val="Compact"/>
              <w:jc w:val="left"/>
            </w:pPr>
            <w:r>
              <w:t xml:space="preserve">Download</w:t>
            </w:r>
          </w:p>
        </w:tc>
      </w:tr>
      <w:tr>
        <w:tc>
          <w:tcPr/>
          <w:p>
            <w:pPr>
              <w:pStyle w:val="Compact"/>
              <w:jc w:val="left"/>
            </w:pPr>
            <w:r>
              <w:t xml:space="preserve">75 (Medium)</w:t>
            </w:r>
          </w:p>
        </w:tc>
        <w:tc>
          <w:tcPr/>
          <w:p>
            <w:pPr>
              <w:pStyle w:val="Compact"/>
              <w:jc w:val="left"/>
            </w:pPr>
            <w:r>
              <w:t xml:space="preserve">Payment confirmation</w:t>
            </w:r>
          </w:p>
        </w:tc>
        <w:tc>
          <w:tcPr/>
          <w:p>
            <w:pPr>
              <w:pStyle w:val="Compact"/>
              <w:jc w:val="left"/>
            </w:pPr>
            <w:r>
              <w:t xml:space="preserve">“</w:t>
            </w:r>
            <w:r>
              <w:t xml:space="preserve">Payment received for USTN-EG-001 – $200</w:t>
            </w:r>
            <w:r>
              <w:t xml:space="preserve">”</w:t>
            </w:r>
          </w:p>
        </w:tc>
        <w:tc>
          <w:tcPr/>
          <w:p>
            <w:pPr>
              <w:pStyle w:val="Compact"/>
              <w:jc w:val="left"/>
            </w:pPr>
            <w:r>
              <w:t xml:space="preserve">View</w:t>
            </w:r>
          </w:p>
        </w:tc>
      </w:tr>
      <w:tr>
        <w:tc>
          <w:tcPr/>
          <w:p>
            <w:pPr>
              <w:pStyle w:val="Compact"/>
              <w:jc w:val="left"/>
            </w:pPr>
            <w:r>
              <w:t xml:space="preserve">70 (Medium)</w:t>
            </w:r>
          </w:p>
        </w:tc>
        <w:tc>
          <w:tcPr/>
          <w:p>
            <w:pPr>
              <w:pStyle w:val="Compact"/>
              <w:jc w:val="left"/>
            </w:pPr>
            <w:r>
              <w:t xml:space="preserve">Dispute filed</w:t>
            </w:r>
          </w:p>
        </w:tc>
        <w:tc>
          <w:tcPr/>
          <w:p>
            <w:pPr>
              <w:pStyle w:val="Compact"/>
              <w:jc w:val="left"/>
            </w:pPr>
            <w:r>
              <w:t xml:space="preserve">“</w:t>
            </w:r>
            <w:r>
              <w:t xml:space="preserve">Buyer disputed test results – USTN-EG-001</w:t>
            </w:r>
            <w:r>
              <w:t xml:space="preserve">”</w:t>
            </w:r>
          </w:p>
        </w:tc>
        <w:tc>
          <w:tcPr/>
          <w:p>
            <w:pPr>
              <w:pStyle w:val="Compact"/>
              <w:jc w:val="left"/>
            </w:pPr>
            <w:r>
              <w:t xml:space="preserve">Respond</w:t>
            </w:r>
          </w:p>
        </w:tc>
      </w:tr>
      <w:tr>
        <w:tc>
          <w:tcPr/>
          <w:p>
            <w:pPr>
              <w:pStyle w:val="Compact"/>
              <w:jc w:val="left"/>
            </w:pPr>
            <w:r>
              <w:t xml:space="preserve">65 (Medium)</w:t>
            </w:r>
          </w:p>
        </w:tc>
        <w:tc>
          <w:tcPr/>
          <w:p>
            <w:pPr>
              <w:pStyle w:val="Compact"/>
              <w:jc w:val="left"/>
            </w:pPr>
            <w:r>
              <w:t xml:space="preserve">Accreditation expiry warning</w:t>
            </w:r>
          </w:p>
        </w:tc>
        <w:tc>
          <w:tcPr/>
          <w:p>
            <w:pPr>
              <w:pStyle w:val="Compact"/>
              <w:jc w:val="left"/>
            </w:pPr>
            <w:r>
              <w:t xml:space="preserve">“</w:t>
            </w:r>
            <w:r>
              <w:t xml:space="preserve">ISO 17025 certificate expires in 60 days</w:t>
            </w:r>
            <w:r>
              <w:t xml:space="preserve">”</w:t>
            </w:r>
          </w:p>
        </w:tc>
        <w:tc>
          <w:tcPr/>
          <w:p>
            <w:pPr>
              <w:pStyle w:val="Compact"/>
              <w:jc w:val="left"/>
            </w:pPr>
            <w:r>
              <w:t xml:space="preserve">Renew</w:t>
            </w:r>
          </w:p>
        </w:tc>
      </w:tr>
      <w:tr>
        <w:tc>
          <w:tcPr/>
          <w:p>
            <w:pPr>
              <w:pStyle w:val="Compact"/>
              <w:jc w:val="left"/>
            </w:pPr>
            <w:r>
              <w:t xml:space="preserve">30 (Low)</w:t>
            </w:r>
          </w:p>
        </w:tc>
        <w:tc>
          <w:tcPr/>
          <w:p>
            <w:pPr>
              <w:pStyle w:val="Compact"/>
              <w:jc w:val="left"/>
            </w:pPr>
            <w:r>
              <w:t xml:space="preserve">Performance report</w:t>
            </w:r>
          </w:p>
        </w:tc>
        <w:tc>
          <w:tcPr/>
          <w:p>
            <w:pPr>
              <w:pStyle w:val="Compact"/>
              <w:jc w:val="left"/>
            </w:pPr>
            <w:r>
              <w:t xml:space="preserve">“</w:t>
            </w:r>
            <w:r>
              <w:t xml:space="preserve">Your monthly performance report is ready</w:t>
            </w:r>
            <w:r>
              <w:t xml:space="preserve">”</w:t>
            </w:r>
          </w:p>
        </w:tc>
        <w:tc>
          <w:tcPr/>
          <w:p>
            <w:pPr>
              <w:pStyle w:val="Compact"/>
              <w:jc w:val="left"/>
            </w:pPr>
            <w:r>
              <w:t xml:space="preserve">Download</w:t>
            </w:r>
          </w:p>
        </w:tc>
      </w:tr>
    </w:tbl>
    <w:bookmarkEnd w:id="722"/>
    <w:bookmarkStart w:id="723" w:name="table-239"/>
    <w:p>
      <w:pPr>
        <w:pStyle w:val="3"/>
      </w:pPr>
      <w:r>
        <w:t xml:space="preserve">Table 239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Quote Assistant (suggested price), performance summary</w:t>
            </w:r>
          </w:p>
        </w:tc>
        <w:tc>
          <w:tcPr/>
          <w:p>
            <w:pPr>
              <w:pStyle w:val="Compact"/>
              <w:jc w:val="left"/>
            </w:pPr>
            <w:r>
              <w:t xml:space="preserve">Cannot block actions</w:t>
            </w:r>
          </w:p>
        </w:tc>
      </w:tr>
      <w:tr>
        <w:tc>
          <w:tcPr/>
          <w:p>
            <w:pPr>
              <w:pStyle w:val="Compact"/>
              <w:jc w:val="left"/>
            </w:pPr>
            <w:r>
              <w:t xml:space="preserve">🧠 A2 (Constraining)</w:t>
            </w:r>
          </w:p>
        </w:tc>
        <w:tc>
          <w:tcPr/>
          <w:p>
            <w:pPr>
              <w:pStyle w:val="Compact"/>
              <w:jc w:val="left"/>
            </w:pPr>
            <w:r>
              <w:t xml:space="preserve">MRL validation (HF local), document extraction for certificates, RIA data retrieval</w:t>
            </w:r>
          </w:p>
        </w:tc>
        <w:tc>
          <w:tcPr/>
          <w:p>
            <w:pPr>
              <w:pStyle w:val="Compact"/>
              <w:jc w:val="left"/>
            </w:pPr>
            <w:r>
              <w:t xml:space="preserve">Can block submission if MRL exceeded without override</w:t>
            </w:r>
          </w:p>
        </w:tc>
      </w:tr>
      <w:tr>
        <w:tc>
          <w:tcPr/>
          <w:p>
            <w:pPr>
              <w:pStyle w:val="Compact"/>
              <w:jc w:val="left"/>
            </w:pPr>
            <w:r>
              <w:t xml:space="preserve">🧠 A4 (Governance)</w:t>
            </w:r>
          </w:p>
        </w:tc>
        <w:tc>
          <w:tcPr/>
          <w:p>
            <w:pPr>
              <w:pStyle w:val="Compact"/>
              <w:jc w:val="left"/>
            </w:pPr>
            <w:r>
              <w:t xml:space="preserve">Certificate request triggering, payment split verification</w:t>
            </w:r>
          </w:p>
        </w:tc>
        <w:tc>
          <w:tcPr/>
          <w:p>
            <w:pPr>
              <w:pStyle w:val="Compact"/>
              <w:jc w:val="left"/>
            </w:pPr>
            <w:r>
              <w:t xml:space="preserve">Auto-executes within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suggests</w:t>
            </w:r>
            <w:r>
              <w:t xml:space="preserve"> </w:t>
            </w:r>
            <w:r>
              <w:t xml:space="preserve">“</w:t>
            </w:r>
            <w:r>
              <w:t xml:space="preserve">top rated</w:t>
            </w:r>
            <w:r>
              <w:t xml:space="preserve">”</w:t>
            </w:r>
            <w:r>
              <w:t xml:space="preserve"> </w:t>
            </w:r>
            <w:r>
              <w:t xml:space="preserve">laboratories. Labs only receive requests from saved contacts. No discovery of traders. Test results never shared with unauthorised parties.</w:t>
            </w:r>
          </w:p>
        </w:tc>
      </w:tr>
    </w:tbl>
    <w:bookmarkEnd w:id="723"/>
    <w:bookmarkStart w:id="724" w:name="table-240"/>
    <w:p>
      <w:pPr>
        <w:pStyle w:val="3"/>
      </w:pPr>
      <w:r>
        <w:t xml:space="preserve">Table 240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Minimum Clicks</w:t>
            </w:r>
          </w:p>
        </w:tc>
      </w:tr>
      <w:tr>
        <w:tc>
          <w:tcPr/>
          <w:p>
            <w:pPr>
              <w:pStyle w:val="Compact"/>
              <w:jc w:val="left"/>
            </w:pPr>
            <w:r>
              <w:t xml:space="preserve">Send quote (if not pre-quoted)</w:t>
            </w:r>
          </w:p>
        </w:tc>
        <w:tc>
          <w:tcPr/>
          <w:p>
            <w:pPr>
              <w:pStyle w:val="Compact"/>
              <w:jc w:val="left"/>
            </w:pPr>
            <w:r>
              <w:t xml:space="preserve">1</w:t>
            </w:r>
          </w:p>
        </w:tc>
      </w:tr>
      <w:tr>
        <w:tc>
          <w:tcPr/>
          <w:p>
            <w:pPr>
              <w:pStyle w:val="Compact"/>
              <w:jc w:val="left"/>
            </w:pPr>
            <w:r>
              <w:t xml:space="preserve">Confirm sample receipt</w:t>
            </w:r>
          </w:p>
        </w:tc>
        <w:tc>
          <w:tcPr/>
          <w:p>
            <w:pPr>
              <w:pStyle w:val="Compact"/>
              <w:jc w:val="left"/>
            </w:pPr>
            <w:r>
              <w:t xml:space="preserve">1</w:t>
            </w:r>
          </w:p>
        </w:tc>
      </w:tr>
      <w:tr>
        <w:tc>
          <w:tcPr/>
          <w:p>
            <w:pPr>
              <w:pStyle w:val="Compact"/>
              <w:jc w:val="left"/>
            </w:pPr>
            <w:r>
              <w:t xml:space="preserve">Start testing (optional)</w:t>
            </w:r>
          </w:p>
        </w:tc>
        <w:tc>
          <w:tcPr/>
          <w:p>
            <w:pPr>
              <w:pStyle w:val="Compact"/>
              <w:jc w:val="left"/>
            </w:pPr>
            <w:r>
              <w:t xml:space="preserve">1</w:t>
            </w:r>
          </w:p>
        </w:tc>
      </w:tr>
      <w:tr>
        <w:tc>
          <w:tcPr/>
          <w:p>
            <w:pPr>
              <w:pStyle w:val="Compact"/>
              <w:jc w:val="left"/>
            </w:pPr>
            <w:r>
              <w:t xml:space="preserve">Enter results (per analyte – data entry not counted)</w:t>
            </w:r>
          </w:p>
        </w:tc>
        <w:tc>
          <w:tcPr/>
          <w:p>
            <w:pPr>
              <w:pStyle w:val="Compact"/>
              <w:jc w:val="left"/>
            </w:pPr>
            <w:r>
              <w:t xml:space="preserve">–</w:t>
            </w:r>
          </w:p>
        </w:tc>
      </w:tr>
      <w:tr>
        <w:tc>
          <w:tcPr/>
          <w:p>
            <w:pPr>
              <w:pStyle w:val="Compact"/>
              <w:jc w:val="left"/>
            </w:pPr>
            <w:r>
              <w:t xml:space="preserve">Submit results</w:t>
            </w:r>
          </w:p>
        </w:tc>
        <w:tc>
          <w:tcPr/>
          <w:p>
            <w:pPr>
              <w:pStyle w:val="Compact"/>
              <w:jc w:val="left"/>
            </w:pPr>
            <w:r>
              <w:t xml:space="preserve">1</w:t>
            </w:r>
          </w:p>
        </w:tc>
      </w:tr>
      <w:tr>
        <w:tc>
          <w:tcPr/>
          <w:p>
            <w:pPr>
              <w:pStyle w:val="Compact"/>
              <w:jc w:val="left"/>
            </w:pPr>
            <w:r>
              <w:t xml:space="preserve">Override a failing result</w:t>
            </w:r>
          </w:p>
        </w:tc>
        <w:tc>
          <w:tcPr/>
          <w:p>
            <w:pPr>
              <w:pStyle w:val="Compact"/>
              <w:jc w:val="left"/>
            </w:pPr>
            <w:r>
              <w:t xml:space="preserve">1 (+ reason)</w:t>
            </w:r>
          </w:p>
        </w:tc>
      </w:tr>
      <w:tr>
        <w:tc>
          <w:tcPr/>
          <w:p>
            <w:pPr>
              <w:pStyle w:val="Compact"/>
              <w:jc w:val="left"/>
            </w:pPr>
            <w:r>
              <w:t xml:space="preserve">Download certificate</w:t>
            </w:r>
          </w:p>
        </w:tc>
        <w:tc>
          <w:tcPr/>
          <w:p>
            <w:pPr>
              <w:pStyle w:val="Compact"/>
              <w:jc w:val="left"/>
            </w:pPr>
            <w:r>
              <w:t xml:space="preserve">1</w:t>
            </w:r>
          </w:p>
        </w:tc>
      </w:tr>
      <w:tr>
        <w:tc>
          <w:tcPr/>
          <w:p>
            <w:pPr>
              <w:pStyle w:val="Compact"/>
              <w:jc w:val="left"/>
            </w:pPr>
            <w:r>
              <w:t xml:space="preserve">Total per job (typical)</w:t>
            </w:r>
          </w:p>
        </w:tc>
        <w:tc>
          <w:tcPr/>
          <w:p>
            <w:pPr>
              <w:pStyle w:val="Compact"/>
              <w:jc w:val="left"/>
            </w:pPr>
            <w:r>
              <w:t xml:space="preserve">≈ 3-5</w:t>
            </w:r>
          </w:p>
        </w:tc>
      </w:tr>
    </w:tbl>
    <w:bookmarkEnd w:id="724"/>
    <w:bookmarkStart w:id="725" w:name="table-241"/>
    <w:p>
      <w:pPr>
        <w:pStyle w:val="3"/>
      </w:pPr>
      <w:r>
        <w:t xml:space="preserve">Table 241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LAB Portal</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Notifications for jobs, payments, disputes</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Not directly used (LAB sees limited TCC view)</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 (e.g., MRL exceedance without override)</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Not used (LAB only sees testing jobs, not full shipments)</w:t>
            </w:r>
          </w:p>
        </w:tc>
      </w:tr>
      <w:tr>
        <w:tc>
          <w:tcPr/>
          <w:p>
            <w:pPr>
              <w:pStyle w:val="Compact"/>
              <w:jc w:val="left"/>
            </w:pPr>
            <w:r>
              <w:t xml:space="preserve">VoiceCommandButton</w:t>
            </w:r>
          </w:p>
        </w:tc>
        <w:tc>
          <w:tcPr/>
          <w:p>
            <w:pPr>
              <w:pStyle w:val="Compact"/>
              <w:jc w:val="left"/>
            </w:pPr>
            <w:r>
              <w:t xml:space="preserve">Part 12A.5</w:t>
            </w:r>
          </w:p>
        </w:tc>
        <w:tc>
          <w:tcPr/>
          <w:p>
            <w:pPr>
              <w:pStyle w:val="Compact"/>
              <w:jc w:val="left"/>
            </w:pPr>
            <w:r>
              <w:t xml:space="preserve">Not used (no voice actions for LAB)</w:t>
            </w:r>
          </w:p>
        </w:tc>
      </w:tr>
      <w:tr>
        <w:tc>
          <w:tcPr/>
          <w:p>
            <w:pPr>
              <w:pStyle w:val="Compact"/>
              <w:jc w:val="left"/>
            </w:pPr>
            <w:r>
              <w:t xml:space="preserve">Seller Dashboard – Laboratory Selection</w:t>
            </w:r>
          </w:p>
        </w:tc>
        <w:tc>
          <w:tcPr/>
          <w:p>
            <w:pPr>
              <w:pStyle w:val="Compact"/>
              <w:jc w:val="left"/>
            </w:pPr>
            <w:r>
              <w:t xml:space="preserve">Part 12C.2, Tab 7</w:t>
            </w:r>
          </w:p>
        </w:tc>
        <w:tc>
          <w:tcPr/>
          <w:p>
            <w:pPr>
              <w:pStyle w:val="Compact"/>
              <w:jc w:val="left"/>
            </w:pPr>
            <w:r>
              <w:t xml:space="preserve">Origin of testing job requests</w:t>
            </w:r>
          </w:p>
        </w:tc>
      </w:tr>
      <w:tr>
        <w:tc>
          <w:tcPr/>
          <w:p>
            <w:pPr>
              <w:pStyle w:val="Compact"/>
              <w:jc w:val="left"/>
            </w:pPr>
            <w:r>
              <w:t xml:space="preserve">Mode B – RFQ to LSPs</w:t>
            </w:r>
          </w:p>
        </w:tc>
        <w:tc>
          <w:tcPr/>
          <w:p>
            <w:pPr>
              <w:pStyle w:val="Compact"/>
              <w:jc w:val="left"/>
            </w:pPr>
            <w:r>
              <w:t xml:space="preserve">Part 3B.3.5.2</w:t>
            </w:r>
          </w:p>
        </w:tc>
        <w:tc>
          <w:tcPr/>
          <w:p>
            <w:pPr>
              <w:pStyle w:val="Compact"/>
              <w:jc w:val="left"/>
            </w:pPr>
            <w:r>
              <w:t xml:space="preserve">Laboratory can receive anonymous broadcast RFQs (if not opted out)</w:t>
            </w:r>
          </w:p>
        </w:tc>
      </w:tr>
      <w:tr>
        <w:tc>
          <w:tcPr/>
          <w:p>
            <w:pPr>
              <w:pStyle w:val="Compact"/>
              <w:jc w:val="left"/>
            </w:pPr>
            <w:r>
              <w:t xml:space="preserve">Stage 1 Payment</w:t>
            </w:r>
          </w:p>
        </w:tc>
        <w:tc>
          <w:tcPr/>
          <w:p>
            <w:pPr>
              <w:pStyle w:val="Compact"/>
              <w:jc w:val="left"/>
            </w:pPr>
            <w:r>
              <w:t xml:space="preserve">Part 6.1</w:t>
            </w:r>
          </w:p>
        </w:tc>
        <w:tc>
          <w:tcPr/>
          <w:p>
            <w:pPr>
              <w:pStyle w:val="Compact"/>
              <w:jc w:val="left"/>
            </w:pPr>
            <w:r>
              <w:t xml:space="preserve">Testing fees collected upfront via PSP split</w:t>
            </w:r>
          </w:p>
        </w:tc>
      </w:tr>
      <w:tr>
        <w:tc>
          <w:tcPr/>
          <w:p>
            <w:pPr>
              <w:pStyle w:val="Compact"/>
              <w:jc w:val="left"/>
            </w:pPr>
            <w:r>
              <w:t xml:space="preserve">Nafeza Certificate Request</w:t>
            </w:r>
          </w:p>
        </w:tc>
        <w:tc>
          <w:tcPr/>
          <w:p>
            <w:pPr>
              <w:pStyle w:val="Compact"/>
              <w:jc w:val="left"/>
            </w:pPr>
            <w:r>
              <w:t xml:space="preserve">Part 7.2.5</w:t>
            </w:r>
          </w:p>
        </w:tc>
        <w:tc>
          <w:tcPr/>
          <w:p>
            <w:pPr>
              <w:pStyle w:val="Compact"/>
              <w:jc w:val="left"/>
            </w:pPr>
            <w:r>
              <w:t xml:space="preserve">Auto-triggered after compliant results</w:t>
            </w:r>
          </w:p>
        </w:tc>
      </w:tr>
      <w:tr>
        <w:tc>
          <w:tcPr/>
          <w:p>
            <w:pPr>
              <w:pStyle w:val="Compact"/>
              <w:jc w:val="left"/>
            </w:pPr>
            <w:r>
              <w:t xml:space="preserve">RIA – MRL Tables</w:t>
            </w:r>
          </w:p>
        </w:tc>
        <w:tc>
          <w:tcPr/>
          <w:p>
            <w:pPr>
              <w:pStyle w:val="Compact"/>
              <w:jc w:val="left"/>
            </w:pPr>
            <w:r>
              <w:t xml:space="preserve">Part 4.1</w:t>
            </w:r>
          </w:p>
        </w:tc>
        <w:tc>
          <w:tcPr/>
          <w:p>
            <w:pPr>
              <w:pStyle w:val="Compact"/>
              <w:jc w:val="left"/>
            </w:pPr>
            <w:r>
              <w:t xml:space="preserve">Source of MRL limits per analyte and destination country</w:t>
            </w:r>
          </w:p>
        </w:tc>
      </w:tr>
      <w:tr>
        <w:tc>
          <w:tcPr/>
          <w:p>
            <w:pPr>
              <w:pStyle w:val="Compact"/>
              <w:jc w:val="left"/>
            </w:pPr>
            <w:r>
              <w:t xml:space="preserve">Dispute Management</w:t>
            </w:r>
          </w:p>
        </w:tc>
        <w:tc>
          <w:tcPr/>
          <w:p>
            <w:pPr>
              <w:pStyle w:val="Compact"/>
              <w:jc w:val="left"/>
            </w:pPr>
            <w:r>
              <w:t xml:space="preserve">Part 10</w:t>
            </w:r>
          </w:p>
        </w:tc>
        <w:tc>
          <w:tcPr/>
          <w:p>
            <w:pPr>
              <w:pStyle w:val="Compact"/>
              <w:jc w:val="left"/>
            </w:pPr>
            <w:r>
              <w:t xml:space="preserve">Disputes over test results (quality, accuracy)</w:t>
            </w:r>
          </w:p>
        </w:tc>
      </w:tr>
      <w:tr>
        <w:tc>
          <w:tcPr/>
          <w:p>
            <w:pPr>
              <w:pStyle w:val="Compact"/>
              <w:jc w:val="left"/>
            </w:pPr>
            <w:r>
              <w:t xml:space="preserve">SLA &amp; Uptime Guarantees</w:t>
            </w:r>
          </w:p>
        </w:tc>
        <w:tc>
          <w:tcPr/>
          <w:p>
            <w:pPr>
              <w:pStyle w:val="Compact"/>
              <w:jc w:val="left"/>
            </w:pPr>
            <w:r>
              <w:t xml:space="preserve">Part 15</w:t>
            </w:r>
          </w:p>
        </w:tc>
        <w:tc>
          <w:tcPr/>
          <w:p>
            <w:pPr>
              <w:pStyle w:val="Compact"/>
              <w:jc w:val="left"/>
            </w:pPr>
            <w:r>
              <w:t xml:space="preserve">Result submission API and certificate generation SLAs</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r>
        <w:tc>
          <w:tcPr/>
          <w:p>
            <w:pPr>
              <w:pStyle w:val="Compact"/>
              <w:jc w:val="left"/>
            </w:pPr>
            <w:r>
              <w:t xml:space="preserve">PDPL Compliance</w:t>
            </w:r>
          </w:p>
        </w:tc>
        <w:tc>
          <w:tcPr/>
          <w:p>
            <w:pPr>
              <w:pStyle w:val="Compact"/>
              <w:jc w:val="left"/>
            </w:pPr>
            <w:r>
              <w:t xml:space="preserve">Part 18</w:t>
            </w:r>
          </w:p>
        </w:tc>
        <w:tc>
          <w:tcPr/>
          <w:p>
            <w:pPr>
              <w:pStyle w:val="Compact"/>
              <w:jc w:val="left"/>
            </w:pPr>
            <w:r>
              <w:t xml:space="preserve">Consent for sample data retention</w:t>
            </w:r>
          </w:p>
        </w:tc>
      </w:tr>
    </w:tbl>
    <w:bookmarkEnd w:id="725"/>
    <w:bookmarkStart w:id="726" w:name="table-242"/>
    <w:p>
      <w:pPr>
        <w:pStyle w:val="3"/>
      </w:pPr>
      <w:r>
        <w:t xml:space="preserve">Table 242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tenant_type = QC</w:t>
            </w:r>
          </w:p>
        </w:tc>
        <w:tc>
          <w:tcPr/>
          <w:p>
            <w:pPr>
              <w:pStyle w:val="Compact"/>
              <w:jc w:val="left"/>
            </w:pPr>
            <w:r>
              <w:t xml:space="preserve">OPA policy</w:t>
            </w:r>
          </w:p>
        </w:tc>
        <w:tc>
          <w:tcPr/>
          <w:p>
            <w:pPr>
              <w:pStyle w:val="Compact"/>
              <w:jc w:val="left"/>
            </w:pPr>
            <w:r>
              <w:t xml:space="preserve">DENY with explanation</w:t>
            </w:r>
          </w:p>
        </w:tc>
      </w:tr>
      <w:tr>
        <w:tc>
          <w:tcPr/>
          <w:p>
            <w:pPr>
              <w:pStyle w:val="Compact"/>
              <w:jc w:val="left"/>
            </w:pPr>
            <w:r>
              <w:t xml:space="preserve">Permission qc.view_inspection_jobs</w:t>
            </w:r>
          </w:p>
        </w:tc>
        <w:tc>
          <w:tcPr/>
          <w:p>
            <w:pPr>
              <w:pStyle w:val="Compact"/>
              <w:jc w:val="left"/>
            </w:pPr>
            <w:r>
              <w:t xml:space="preserve">RLS + OPA</w:t>
            </w:r>
          </w:p>
        </w:tc>
        <w:tc>
          <w:tcPr/>
          <w:p>
            <w:pPr>
              <w:pStyle w:val="Compact"/>
              <w:jc w:val="left"/>
            </w:pPr>
            <w:r>
              <w:t xml:space="preserve">Inspection job hidden</w:t>
            </w:r>
          </w:p>
        </w:tc>
      </w:tr>
      <w:tr>
        <w:tc>
          <w:tcPr/>
          <w:p>
            <w:pPr>
              <w:pStyle w:val="Compact"/>
              <w:jc w:val="left"/>
            </w:pPr>
            <w:r>
              <w:t xml:space="preserve">Permission qc.submit_report</w:t>
            </w:r>
          </w:p>
        </w:tc>
        <w:tc>
          <w:tcPr/>
          <w:p>
            <w:pPr>
              <w:pStyle w:val="Compact"/>
              <w:jc w:val="left"/>
            </w:pPr>
            <w:r>
              <w:t xml:space="preserve">OPA</w:t>
            </w:r>
          </w:p>
        </w:tc>
        <w:tc>
          <w:tcPr/>
          <w:p>
            <w:pPr>
              <w:pStyle w:val="Compact"/>
              <w:jc w:val="left"/>
            </w:pPr>
            <w:r>
              <w:t xml:space="preserve">DENY if job not assigned or payment not confirmed</w:t>
            </w:r>
          </w:p>
        </w:tc>
      </w:tr>
      <w:tr>
        <w:tc>
          <w:tcPr/>
          <w:p>
            <w:pPr>
              <w:pStyle w:val="Compact"/>
              <w:jc w:val="left"/>
            </w:pPr>
            <w:r>
              <w:t xml:space="preserve">ISO 17020 certificate validity</w:t>
            </w:r>
          </w:p>
        </w:tc>
        <w:tc>
          <w:tcPr/>
          <w:p>
            <w:pPr>
              <w:pStyle w:val="Compact"/>
              <w:jc w:val="left"/>
            </w:pPr>
            <w:r>
              <w:t xml:space="preserve">RIA checks expiry date; automated reminder 90/60/30 days before expiry</w:t>
            </w:r>
          </w:p>
        </w:tc>
        <w:tc>
          <w:tcPr/>
          <w:p>
            <w:pPr>
              <w:pStyle w:val="Compact"/>
              <w:jc w:val="left"/>
            </w:pPr>
            <w:r>
              <w:t xml:space="preserve">Suspension of new job assignments until renewed</w:t>
            </w:r>
          </w:p>
        </w:tc>
      </w:tr>
      <w:tr>
        <w:tc>
          <w:tcPr/>
          <w:p>
            <w:pPr>
              <w:pStyle w:val="Compact"/>
              <w:jc w:val="left"/>
            </w:pPr>
            <w:r>
              <w:t xml:space="preserve">Override accountability</w:t>
            </w:r>
          </w:p>
        </w:tc>
        <w:tc>
          <w:tcPr/>
          <w:p>
            <w:pPr>
              <w:pStyle w:val="Compact"/>
              <w:jc w:val="left"/>
            </w:pPr>
            <w:r>
              <w:t xml:space="preserve">Mandatory reason (≥10 chars) for any override of AI detection</w:t>
            </w:r>
          </w:p>
        </w:tc>
        <w:tc>
          <w:tcPr/>
          <w:p>
            <w:pPr>
              <w:pStyle w:val="Compact"/>
              <w:jc w:val="left"/>
            </w:pPr>
            <w:r>
              <w:t xml:space="preserve">Override logged; failure to provide reason blocks submission</w:t>
            </w:r>
          </w:p>
        </w:tc>
      </w:tr>
      <w:tr>
        <w:tc>
          <w:tcPr/>
          <w:p>
            <w:pPr>
              <w:pStyle w:val="Compact"/>
              <w:jc w:val="left"/>
            </w:pPr>
            <w:r>
              <w:t xml:space="preserve">Conditional pass hold flag</w:t>
            </w:r>
          </w:p>
        </w:tc>
        <w:tc>
          <w:tcPr/>
          <w:p>
            <w:pPr>
              <w:pStyle w:val="Compact"/>
              <w:jc w:val="left"/>
            </w:pPr>
            <w:r>
              <w:t xml:space="preserve">Governor (A4) prevents settlement until action plan completed</w:t>
            </w:r>
          </w:p>
        </w:tc>
        <w:tc>
          <w:tcPr/>
          <w:p>
            <w:pPr>
              <w:pStyle w:val="Compact"/>
              <w:jc w:val="left"/>
            </w:pPr>
            <w:r>
              <w:t xml:space="preserve">Hold banner displayed in TCC</w:t>
            </w:r>
          </w:p>
        </w:tc>
      </w:tr>
    </w:tbl>
    <w:bookmarkEnd w:id="726"/>
    <w:bookmarkStart w:id="727" w:name="table-243"/>
    <w:p>
      <w:pPr>
        <w:pStyle w:val="3"/>
      </w:pPr>
      <w:r>
        <w:t xml:space="preserve">Table 243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Inspection jobs list</w:t>
            </w:r>
          </w:p>
        </w:tc>
        <w:tc>
          <w:tcPr/>
          <w:p>
            <w:pPr>
              <w:pStyle w:val="Compact"/>
              <w:jc w:val="left"/>
            </w:pPr>
            <w:r>
              <w:t xml:space="preserve">Columns: USTN, Buyer Name, Commodity, Quantity (pallets/containers), AQL Sampling Plan (e.g., General Level II, sample size), Inspection Location, Due Date, Status.</w:t>
            </w:r>
          </w:p>
        </w:tc>
        <w:tc>
          <w:tcPr/>
          <w:p>
            <w:pPr>
              <w:pStyle w:val="Compact"/>
              <w:jc w:val="left"/>
            </w:pPr>
            <w:r>
              <w:t xml:space="preserve">–</w:t>
            </w:r>
          </w:p>
        </w:tc>
        <w:tc>
          <w:tcPr/>
          <w:p>
            <w:pPr>
              <w:pStyle w:val="Compact"/>
              <w:jc w:val="left"/>
            </w:pPr>
            <w:r>
              <w:t xml:space="preserve">Sort by due date (1)</w:t>
            </w:r>
          </w:p>
        </w:tc>
      </w:tr>
      <w:tr>
        <w:tc>
          <w:tcPr/>
          <w:p>
            <w:pPr>
              <w:pStyle w:val="Compact"/>
              <w:jc w:val="left"/>
            </w:pPr>
            <w:r>
              <w:t xml:space="preserve">Job details view</w:t>
            </w:r>
          </w:p>
        </w:tc>
        <w:tc>
          <w:tcPr/>
          <w:p>
            <w:pPr>
              <w:pStyle w:val="Compact"/>
              <w:jc w:val="left"/>
            </w:pPr>
            <w:r>
              <w:t xml:space="preserve">Full request details: product specs, packing plan, special instructions, required inspection points (AI-recommended).</w:t>
            </w:r>
          </w:p>
        </w:tc>
        <w:tc>
          <w:tcPr/>
          <w:p>
            <w:pPr>
              <w:pStyle w:val="Compact"/>
              <w:jc w:val="left"/>
            </w:pPr>
            <w:r>
              <w:t xml:space="preserve">🧠 A2 recommends high-risk pallets</w:t>
            </w:r>
          </w:p>
        </w:tc>
        <w:tc>
          <w:tcPr/>
          <w:p>
            <w:pPr>
              <w:pStyle w:val="Compact"/>
              <w:jc w:val="left"/>
            </w:pPr>
            <w:r>
              <w:t xml:space="preserve">–</w:t>
            </w:r>
          </w:p>
        </w:tc>
      </w:tr>
      <w:tr>
        <w:tc>
          <w:tcPr/>
          <w:p>
            <w:pPr>
              <w:pStyle w:val="Compact"/>
              <w:jc w:val="left"/>
            </w:pPr>
            <w:r>
              <w:t xml:space="preserve">Quotation acceptance (if not already)</w:t>
            </w:r>
          </w:p>
        </w:tc>
        <w:tc>
          <w:tcPr/>
          <w:p>
            <w:pPr>
              <w:pStyle w:val="Compact"/>
              <w:jc w:val="left"/>
            </w:pPr>
            <w:r>
              <w:t xml:space="preserve">If QC hasn’t sent a quote, a</w:t>
            </w:r>
            <w:r>
              <w:t xml:space="preserve"> </w:t>
            </w:r>
            <w:r>
              <w:t xml:space="preserve">“</w:t>
            </w:r>
            <w:r>
              <w:t xml:space="preserve">Send Quote</w:t>
            </w:r>
            <w:r>
              <w:t xml:space="preserve">”</w:t>
            </w:r>
            <w:r>
              <w:t xml:space="preserve"> </w:t>
            </w:r>
            <w:r>
              <w:t xml:space="preserve">button appears. Pre-filled from service catalogue.</w:t>
            </w:r>
          </w:p>
        </w:tc>
        <w:tc>
          <w:tcPr/>
          <w:p>
            <w:pPr>
              <w:pStyle w:val="Compact"/>
              <w:jc w:val="left"/>
            </w:pPr>
            <w:r>
              <w:t xml:space="preserve">🧠 A1 suggested price</w:t>
            </w:r>
          </w:p>
        </w:tc>
        <w:tc>
          <w:tcPr/>
          <w:p>
            <w:pPr>
              <w:pStyle w:val="Compact"/>
              <w:jc w:val="left"/>
            </w:pPr>
            <w:r>
              <w:t xml:space="preserve">Send Quote (1), Accept (by buyer)</w:t>
            </w:r>
          </w:p>
        </w:tc>
      </w:tr>
      <w:tr>
        <w:tc>
          <w:tcPr/>
          <w:p>
            <w:pPr>
              <w:pStyle w:val="Compact"/>
              <w:jc w:val="left"/>
            </w:pPr>
            <w:r>
              <w:t xml:space="preserve">Accept job</w:t>
            </w:r>
          </w:p>
        </w:tc>
        <w:tc>
          <w:tcPr/>
          <w:p>
            <w:pPr>
              <w:pStyle w:val="Compact"/>
              <w:jc w:val="left"/>
            </w:pPr>
            <w:r>
              <w:t xml:space="preserve">QC inspector accepts the job – status becomes ASSIGNED.</w:t>
            </w:r>
          </w:p>
        </w:tc>
        <w:tc>
          <w:tcPr/>
          <w:p>
            <w:pPr>
              <w:pStyle w:val="Compact"/>
              <w:jc w:val="left"/>
            </w:pPr>
            <w:r>
              <w:t xml:space="preserve">–</w:t>
            </w:r>
          </w:p>
        </w:tc>
        <w:tc>
          <w:tcPr/>
          <w:p>
            <w:pPr>
              <w:pStyle w:val="Compact"/>
              <w:jc w:val="left"/>
            </w:pPr>
            <w:r>
              <w:t xml:space="preserve">Accept (1)</w:t>
            </w:r>
          </w:p>
        </w:tc>
      </w:tr>
      <w:tr>
        <w:tc>
          <w:tcPr/>
          <w:p>
            <w:pPr>
              <w:pStyle w:val="Compact"/>
              <w:jc w:val="left"/>
            </w:pPr>
            <w:r>
              <w:t xml:space="preserve">Start inspection</w:t>
            </w:r>
          </w:p>
        </w:tc>
        <w:tc>
          <w:tcPr/>
          <w:p>
            <w:pPr>
              <w:pStyle w:val="Compact"/>
              <w:jc w:val="left"/>
            </w:pPr>
            <w:r>
              <w:t xml:space="preserve">Inspector clicks</w:t>
            </w:r>
            <w:r>
              <w:t xml:space="preserve"> </w:t>
            </w:r>
            <w:r>
              <w:t xml:space="preserve">“</w:t>
            </w:r>
            <w:r>
              <w:t xml:space="preserve">Start Inspection</w:t>
            </w:r>
            <w:r>
              <w:t xml:space="preserve">”</w:t>
            </w:r>
            <w:r>
              <w:t xml:space="preserve"> </w:t>
            </w:r>
            <w:r>
              <w:t xml:space="preserve">– opens mobile app pairing or web-based inspection form. Records timestamp for SLA.</w:t>
            </w:r>
          </w:p>
        </w:tc>
        <w:tc>
          <w:tcPr/>
          <w:p>
            <w:pPr>
              <w:pStyle w:val="Compact"/>
              <w:jc w:val="left"/>
            </w:pPr>
            <w:r>
              <w:t xml:space="preserve">–</w:t>
            </w:r>
          </w:p>
        </w:tc>
        <w:tc>
          <w:tcPr/>
          <w:p>
            <w:pPr>
              <w:pStyle w:val="Compact"/>
              <w:jc w:val="left"/>
            </w:pPr>
            <w:r>
              <w:t xml:space="preserve">Start (1)</w:t>
            </w:r>
          </w:p>
        </w:tc>
      </w:tr>
      <w:tr>
        <w:tc>
          <w:tcPr/>
          <w:p>
            <w:pPr>
              <w:pStyle w:val="Compact"/>
              <w:jc w:val="left"/>
            </w:pPr>
            <w:r>
              <w:t xml:space="preserve">Mobile app pairing (QR code)</w:t>
            </w:r>
          </w:p>
        </w:tc>
        <w:tc>
          <w:tcPr/>
          <w:p>
            <w:pPr>
              <w:pStyle w:val="Compact"/>
              <w:jc w:val="left"/>
            </w:pPr>
            <w:r>
              <w:t xml:space="preserve">Generate one-time QR code to pair mobile app with this inspection job. Offline inspection data syncs when back online.</w:t>
            </w:r>
          </w:p>
        </w:tc>
        <w:tc>
          <w:tcPr/>
          <w:p>
            <w:pPr>
              <w:pStyle w:val="Compact"/>
              <w:jc w:val="left"/>
            </w:pPr>
            <w:r>
              <w:t xml:space="preserve">–</w:t>
            </w:r>
          </w:p>
        </w:tc>
        <w:tc>
          <w:tcPr/>
          <w:p>
            <w:pPr>
              <w:pStyle w:val="Compact"/>
              <w:jc w:val="left"/>
            </w:pPr>
            <w:r>
              <w:t xml:space="preserve">Generate QR (1)</w:t>
            </w:r>
          </w:p>
        </w:tc>
      </w:tr>
    </w:tbl>
    <w:bookmarkEnd w:id="727"/>
    <w:bookmarkStart w:id="728" w:name="table-244"/>
    <w:p>
      <w:pPr>
        <w:pStyle w:val="3"/>
      </w:pPr>
      <w:r>
        <w:t xml:space="preserve">Table 244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Pairing QR code</w:t>
            </w:r>
          </w:p>
        </w:tc>
        <w:tc>
          <w:tcPr/>
          <w:p>
            <w:pPr>
              <w:pStyle w:val="Compact"/>
              <w:jc w:val="left"/>
            </w:pPr>
            <w:r>
              <w:t xml:space="preserve">Each job has a unique pairing code. Inspector scans with mobile app to download job details (sampling plan, pallet list).</w:t>
            </w:r>
          </w:p>
        </w:tc>
        <w:tc>
          <w:tcPr/>
          <w:p>
            <w:pPr>
              <w:pStyle w:val="Compact"/>
              <w:jc w:val="left"/>
            </w:pPr>
            <w:r>
              <w:t xml:space="preserve">–</w:t>
            </w:r>
          </w:p>
        </w:tc>
        <w:tc>
          <w:tcPr/>
          <w:p>
            <w:pPr>
              <w:pStyle w:val="Compact"/>
              <w:jc w:val="left"/>
            </w:pPr>
            <w:r>
              <w:t xml:space="preserve">Generate QR (1)</w:t>
            </w:r>
          </w:p>
        </w:tc>
      </w:tr>
      <w:tr>
        <w:tc>
          <w:tcPr/>
          <w:p>
            <w:pPr>
              <w:pStyle w:val="Compact"/>
              <w:jc w:val="left"/>
            </w:pPr>
            <w:r>
              <w:t xml:space="preserve">Offline data capture</w:t>
            </w:r>
          </w:p>
        </w:tc>
        <w:tc>
          <w:tcPr/>
          <w:p>
            <w:pPr>
              <w:pStyle w:val="Compact"/>
              <w:jc w:val="left"/>
            </w:pPr>
            <w:r>
              <w:t xml:space="preserve">App stores scanned barcodes, photos, defect logs locally (WatermelonDB). Syncs automatically when connectivity restored.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Barcode scanning (SSCC)</w:t>
            </w:r>
          </w:p>
        </w:tc>
        <w:tc>
          <w:tcPr/>
          <w:p>
            <w:pPr>
              <w:pStyle w:val="Compact"/>
              <w:jc w:val="left"/>
            </w:pPr>
            <w:r>
              <w:t xml:space="preserve">Inspector scans pallet SSCC barcodes. App validates against expected pallet list.</w:t>
            </w:r>
          </w:p>
        </w:tc>
        <w:tc>
          <w:tcPr/>
          <w:p>
            <w:pPr>
              <w:pStyle w:val="Compact"/>
              <w:jc w:val="left"/>
            </w:pPr>
            <w:r>
              <w:t xml:space="preserve">🧠 A4 validation</w:t>
            </w:r>
          </w:p>
        </w:tc>
        <w:tc>
          <w:tcPr/>
          <w:p>
            <w:pPr>
              <w:pStyle w:val="Compact"/>
              <w:jc w:val="left"/>
            </w:pPr>
            <w:r>
              <w:t xml:space="preserve">Scan (1 per pallet)</w:t>
            </w:r>
          </w:p>
        </w:tc>
      </w:tr>
      <w:tr>
        <w:tc>
          <w:tcPr/>
          <w:p>
            <w:pPr>
              <w:pStyle w:val="Compact"/>
              <w:jc w:val="left"/>
            </w:pPr>
            <w:r>
              <w:t xml:space="preserve">AR overlay</w:t>
            </w:r>
          </w:p>
        </w:tc>
        <w:tc>
          <w:tcPr/>
          <w:p>
            <w:pPr>
              <w:pStyle w:val="Compact"/>
              <w:jc w:val="left"/>
            </w:pPr>
            <w:r>
              <w:t xml:space="preserve">Camera view overlays expected pallet positions, defect heatmap (from AI predictions), and guidance arrows.</w:t>
            </w:r>
          </w:p>
        </w:tc>
        <w:tc>
          <w:tcPr/>
          <w:p>
            <w:pPr>
              <w:pStyle w:val="Compact"/>
              <w:jc w:val="left"/>
            </w:pPr>
            <w:r>
              <w:t xml:space="preserve">🧠 A2 (AR.js + ViT)</w:t>
            </w:r>
          </w:p>
        </w:tc>
        <w:tc>
          <w:tcPr/>
          <w:p>
            <w:pPr>
              <w:pStyle w:val="Compact"/>
              <w:jc w:val="left"/>
            </w:pPr>
            <w:r>
              <w:t xml:space="preserve">–</w:t>
            </w:r>
          </w:p>
        </w:tc>
      </w:tr>
      <w:tr>
        <w:tc>
          <w:tcPr/>
          <w:p>
            <w:pPr>
              <w:pStyle w:val="Compact"/>
              <w:jc w:val="left"/>
            </w:pPr>
            <w:r>
              <w:t xml:space="preserve">AI defect detection</w:t>
            </w:r>
          </w:p>
        </w:tc>
        <w:tc>
          <w:tcPr/>
          <w:p>
            <w:pPr>
              <w:pStyle w:val="Compact"/>
              <w:jc w:val="left"/>
            </w:pPr>
            <w:r>
              <w:t xml:space="preserve">App captures photo; HF ViT (local on device) analyses for mould, bruising, crushing, moisture, insect damage. Returns defect type and confidence %.</w:t>
            </w:r>
          </w:p>
        </w:tc>
        <w:tc>
          <w:tcPr/>
          <w:p>
            <w:pPr>
              <w:pStyle w:val="Compact"/>
              <w:jc w:val="left"/>
            </w:pPr>
            <w:r>
              <w:t xml:space="preserve">🧠 A2 (HF ViT)</w:t>
            </w:r>
          </w:p>
        </w:tc>
        <w:tc>
          <w:tcPr/>
          <w:p>
            <w:pPr>
              <w:pStyle w:val="Compact"/>
              <w:jc w:val="left"/>
            </w:pPr>
            <w:r>
              <w:t xml:space="preserve">–</w:t>
            </w:r>
          </w:p>
        </w:tc>
      </w:tr>
      <w:tr>
        <w:tc>
          <w:tcPr/>
          <w:p>
            <w:pPr>
              <w:pStyle w:val="Compact"/>
              <w:jc w:val="left"/>
            </w:pPr>
            <w:r>
              <w:t xml:space="preserve">Defect logging</w:t>
            </w:r>
          </w:p>
        </w:tc>
        <w:tc>
          <w:tcPr/>
          <w:p>
            <w:pPr>
              <w:pStyle w:val="Compact"/>
              <w:jc w:val="left"/>
            </w:pPr>
            <w:r>
              <w:t xml:space="preserve">Inspector confirms AI detection or overrides. If override, mandatory reason (≥10 chars) required.</w:t>
            </w:r>
          </w:p>
        </w:tc>
        <w:tc>
          <w:tcPr/>
          <w:p>
            <w:pPr>
              <w:pStyle w:val="Compact"/>
              <w:jc w:val="left"/>
            </w:pPr>
            <w:r>
              <w:t xml:space="preserve">–</w:t>
            </w:r>
          </w:p>
        </w:tc>
        <w:tc>
          <w:tcPr/>
          <w:p>
            <w:pPr>
              <w:pStyle w:val="Compact"/>
              <w:jc w:val="left"/>
            </w:pPr>
            <w:r>
              <w:t xml:space="preserve">Override (1), enter reason</w:t>
            </w:r>
          </w:p>
        </w:tc>
      </w:tr>
      <w:tr>
        <w:tc>
          <w:tcPr/>
          <w:p>
            <w:pPr>
              <w:pStyle w:val="Compact"/>
              <w:jc w:val="left"/>
            </w:pPr>
            <w:r>
              <w:t xml:space="preserve">AQL sampling enforcement</w:t>
            </w:r>
          </w:p>
        </w:tc>
        <w:tc>
          <w:tcPr/>
          <w:p>
            <w:pPr>
              <w:pStyle w:val="Compact"/>
              <w:jc w:val="left"/>
            </w:pPr>
            <w:r>
              <w:t xml:space="preserve">App enforces random sampling based on AQL plan. Inspector cannot submit until required number of pallets are inspected.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Submit report (from app)</w:t>
            </w:r>
          </w:p>
        </w:tc>
        <w:tc>
          <w:tcPr/>
          <w:p>
            <w:pPr>
              <w:pStyle w:val="Compact"/>
              <w:jc w:val="left"/>
            </w:pPr>
            <w:r>
              <w:t xml:space="preserve">After completing inspection, inspector submits report. Syncs to portal.</w:t>
            </w:r>
          </w:p>
        </w:tc>
        <w:tc>
          <w:tcPr/>
          <w:p>
            <w:pPr>
              <w:pStyle w:val="Compact"/>
              <w:jc w:val="left"/>
            </w:pPr>
            <w:r>
              <w:t xml:space="preserve">–</w:t>
            </w:r>
          </w:p>
        </w:tc>
        <w:tc>
          <w:tcPr/>
          <w:p>
            <w:pPr>
              <w:pStyle w:val="Compact"/>
              <w:jc w:val="left"/>
            </w:pPr>
            <w:r>
              <w:t xml:space="preserve">Submit (1)</w:t>
            </w:r>
          </w:p>
        </w:tc>
      </w:tr>
    </w:tbl>
    <w:bookmarkEnd w:id="728"/>
    <w:bookmarkStart w:id="729" w:name="table-245"/>
    <w:p>
      <w:pPr>
        <w:pStyle w:val="3"/>
      </w:pPr>
      <w:r>
        <w:t xml:space="preserve">Table 245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Report preview (web)</w:t>
            </w:r>
          </w:p>
        </w:tc>
        <w:tc>
          <w:tcPr/>
          <w:p>
            <w:pPr>
              <w:pStyle w:val="Compact"/>
              <w:jc w:val="left"/>
            </w:pPr>
            <w:r>
              <w:t xml:space="preserve">Inspector can review the report on web portal before final submission. Shows defect log, photos, overrides.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Verdict selection</w:t>
            </w:r>
          </w:p>
        </w:tc>
        <w:tc>
          <w:tcPr/>
          <w:p>
            <w:pPr>
              <w:pStyle w:val="Compact"/>
              <w:jc w:val="left"/>
            </w:pPr>
            <w:r>
              <w:t xml:space="preserve">PASS – loading proceeds immediately. FAIL – loading blocked; buyer must accept or seller replace goods. CONDITIONAL – loading proceeds with hold (action plan required).</w:t>
            </w:r>
          </w:p>
        </w:tc>
        <w:tc>
          <w:tcPr/>
          <w:p>
            <w:pPr>
              <w:pStyle w:val="Compact"/>
              <w:jc w:val="left"/>
            </w:pPr>
            <w:r>
              <w:t xml:space="preserve">–</w:t>
            </w:r>
          </w:p>
        </w:tc>
        <w:tc>
          <w:tcPr/>
          <w:p>
            <w:pPr>
              <w:pStyle w:val="Compact"/>
              <w:jc w:val="left"/>
            </w:pPr>
            <w:r>
              <w:t xml:space="preserve">Select verdict (1)</w:t>
            </w:r>
          </w:p>
        </w:tc>
      </w:tr>
      <w:tr>
        <w:tc>
          <w:tcPr/>
          <w:p>
            <w:pPr>
              <w:pStyle w:val="Compact"/>
              <w:jc w:val="left"/>
            </w:pPr>
            <w:r>
              <w:t xml:space="preserve">Conditional pass action plan (if CONDITIONAL)</w:t>
            </w:r>
          </w:p>
        </w:tc>
        <w:tc>
          <w:tcPr/>
          <w:p>
            <w:pPr>
              <w:pStyle w:val="Compact"/>
              <w:jc w:val="left"/>
            </w:pPr>
            <w:r>
              <w:t xml:space="preserve">Inspector fills: action plan description (free text, mandatory), deadline (hours/days, default 24h), escalation terms (optional).</w:t>
            </w:r>
          </w:p>
        </w:tc>
        <w:tc>
          <w:tcPr/>
          <w:p>
            <w:pPr>
              <w:pStyle w:val="Compact"/>
              <w:jc w:val="left"/>
            </w:pPr>
            <w:r>
              <w:t xml:space="preserve">–</w:t>
            </w:r>
          </w:p>
        </w:tc>
        <w:tc>
          <w:tcPr/>
          <w:p>
            <w:pPr>
              <w:pStyle w:val="Compact"/>
              <w:jc w:val="left"/>
            </w:pPr>
            <w:r>
              <w:t xml:space="preserve">Fill plan (data entry), Submit (1)</w:t>
            </w:r>
          </w:p>
        </w:tc>
      </w:tr>
      <w:tr>
        <w:tc>
          <w:tcPr/>
          <w:p>
            <w:pPr>
              <w:pStyle w:val="Compact"/>
              <w:jc w:val="left"/>
            </w:pPr>
            <w:r>
              <w:t xml:space="preserve">Hold flag</w:t>
            </w:r>
          </w:p>
        </w:tc>
        <w:tc>
          <w:tcPr/>
          <w:p>
            <w:pPr>
              <w:pStyle w:val="Compact"/>
              <w:jc w:val="left"/>
            </w:pPr>
            <w:r>
              <w:t xml:space="preserve">Governor (A4) places a hold on the shipment. Hold prevents final settlement until action plan is completed and verified. Hold banner appears in TCC.</w:t>
            </w:r>
          </w:p>
        </w:tc>
        <w:tc>
          <w:tcPr/>
          <w:p>
            <w:pPr>
              <w:pStyle w:val="Compact"/>
              <w:jc w:val="left"/>
            </w:pPr>
            <w:r>
              <w:t xml:space="preserve">🧠 A4</w:t>
            </w:r>
          </w:p>
        </w:tc>
        <w:tc>
          <w:tcPr/>
          <w:p>
            <w:pPr>
              <w:pStyle w:val="Compact"/>
              <w:jc w:val="left"/>
            </w:pPr>
            <w:r>
              <w:t xml:space="preserve">–</w:t>
            </w:r>
          </w:p>
        </w:tc>
      </w:tr>
      <w:tr>
        <w:tc>
          <w:tcPr/>
          <w:p>
            <w:pPr>
              <w:pStyle w:val="Compact"/>
              <w:jc w:val="left"/>
            </w:pPr>
            <w:r>
              <w:t xml:space="preserve">Digital signature</w:t>
            </w:r>
          </w:p>
        </w:tc>
        <w:tc>
          <w:tcPr/>
          <w:p>
            <w:pPr>
              <w:pStyle w:val="Compact"/>
              <w:jc w:val="left"/>
            </w:pPr>
            <w:r>
              <w:t xml:space="preserve">Inspector signs report with ZITADEL passkey (fingerprint/face).</w:t>
            </w:r>
          </w:p>
        </w:tc>
        <w:tc>
          <w:tcPr/>
          <w:p>
            <w:pPr>
              <w:pStyle w:val="Compact"/>
              <w:jc w:val="left"/>
            </w:pPr>
            <w:r>
              <w:t xml:space="preserve">🧠 A4</w:t>
            </w:r>
          </w:p>
        </w:tc>
        <w:tc>
          <w:tcPr/>
          <w:p>
            <w:pPr>
              <w:pStyle w:val="Compact"/>
              <w:jc w:val="left"/>
            </w:pPr>
            <w:r>
              <w:t xml:space="preserve">Sign (1)</w:t>
            </w:r>
          </w:p>
        </w:tc>
      </w:tr>
      <w:tr>
        <w:tc>
          <w:tcPr/>
          <w:p>
            <w:pPr>
              <w:pStyle w:val="Compact"/>
              <w:jc w:val="left"/>
            </w:pPr>
            <w:r>
              <w:t xml:space="preserve">Submit final report</w:t>
            </w:r>
          </w:p>
        </w:tc>
        <w:tc>
          <w:tcPr/>
          <w:p>
            <w:pPr>
              <w:pStyle w:val="Compact"/>
              <w:jc w:val="left"/>
            </w:pPr>
            <w:r>
              <w:t xml:space="preserve">One-click</w:t>
            </w:r>
            <w:r>
              <w:t xml:space="preserve"> </w:t>
            </w:r>
            <w:r>
              <w:t xml:space="preserve">“</w:t>
            </w:r>
            <w:r>
              <w:t xml:space="preserve">Submit Report</w:t>
            </w:r>
            <w:r>
              <w:t xml:space="preserve">”</w:t>
            </w:r>
            <w:r>
              <w:t xml:space="preserve">. Report stored immutably in qc_jobs and inspection_logs, Loom-hashed.</w:t>
            </w:r>
          </w:p>
        </w:tc>
        <w:tc>
          <w:tcPr/>
          <w:p>
            <w:pPr>
              <w:pStyle w:val="Compact"/>
              <w:jc w:val="left"/>
            </w:pPr>
            <w:r>
              <w:t xml:space="preserve">–</w:t>
            </w:r>
          </w:p>
        </w:tc>
        <w:tc>
          <w:tcPr/>
          <w:p>
            <w:pPr>
              <w:pStyle w:val="Compact"/>
              <w:jc w:val="left"/>
            </w:pPr>
            <w:r>
              <w:t xml:space="preserve">Submit (1)</w:t>
            </w:r>
          </w:p>
        </w:tc>
      </w:tr>
    </w:tbl>
    <w:bookmarkEnd w:id="729"/>
    <w:bookmarkStart w:id="730" w:name="table-246"/>
    <w:p>
      <w:pPr>
        <w:pStyle w:val="3"/>
      </w:pPr>
      <w:r>
        <w:t xml:space="preserve">Table 246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Re-inspection request list</w:t>
            </w:r>
          </w:p>
        </w:tc>
        <w:tc>
          <w:tcPr/>
          <w:p>
            <w:pPr>
              <w:pStyle w:val="Compact"/>
              <w:jc w:val="left"/>
            </w:pPr>
            <w:r>
              <w:t xml:space="preserve">Columns: Original USTN, Requestor (buyer/seller), Reason, Urgency, Deadline.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Accept / decline</w:t>
            </w:r>
          </w:p>
        </w:tc>
        <w:tc>
          <w:tcPr/>
          <w:p>
            <w:pPr>
              <w:pStyle w:val="Compact"/>
              <w:jc w:val="left"/>
            </w:pPr>
            <w:r>
              <w:t xml:space="preserve">QC provider can accept (schedules new inspection) or decline (with reason). If declined, dispute escalates to mediation.</w:t>
            </w:r>
          </w:p>
        </w:tc>
        <w:tc>
          <w:tcPr/>
          <w:p>
            <w:pPr>
              <w:pStyle w:val="Compact"/>
              <w:jc w:val="left"/>
            </w:pPr>
            <w:r>
              <w:t xml:space="preserve">–</w:t>
            </w:r>
          </w:p>
        </w:tc>
        <w:tc>
          <w:tcPr/>
          <w:p>
            <w:pPr>
              <w:pStyle w:val="Compact"/>
              <w:jc w:val="left"/>
            </w:pPr>
            <w:r>
              <w:t xml:space="preserve">Accept (1), Decline (1)</w:t>
            </w:r>
          </w:p>
        </w:tc>
      </w:tr>
      <w:tr>
        <w:tc>
          <w:tcPr/>
          <w:p>
            <w:pPr>
              <w:pStyle w:val="Compact"/>
              <w:jc w:val="left"/>
            </w:pPr>
            <w:r>
              <w:t xml:space="preserve">Second inspection</w:t>
            </w:r>
          </w:p>
        </w:tc>
        <w:tc>
          <w:tcPr/>
          <w:p>
            <w:pPr>
              <w:pStyle w:val="Compact"/>
              <w:jc w:val="left"/>
            </w:pPr>
            <w:r>
              <w:t xml:space="preserve">Same process as initial inspection (Tab 3 &amp; 4). Second report overrides the first for the purpose of loading (if PASS or CONDITIONAL, loading proceeds).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Fee handling</w:t>
            </w:r>
          </w:p>
        </w:tc>
        <w:tc>
          <w:tcPr/>
          <w:p>
            <w:pPr>
              <w:pStyle w:val="Compact"/>
              <w:jc w:val="left"/>
            </w:pPr>
            <w:r>
              <w:t xml:space="preserve">Re-inspection fee is added to payment plan (Stage 1 or buyer’s batch). If dispute resolution finds original QC negligent, fee charged to QC provider.</w:t>
            </w:r>
          </w:p>
        </w:tc>
        <w:tc>
          <w:tcPr/>
          <w:p>
            <w:pPr>
              <w:pStyle w:val="Compact"/>
              <w:jc w:val="left"/>
            </w:pPr>
            <w:r>
              <w:t xml:space="preserve">–</w:t>
            </w:r>
          </w:p>
        </w:tc>
        <w:tc>
          <w:tcPr/>
          <w:p>
            <w:pPr>
              <w:pStyle w:val="Compact"/>
              <w:jc w:val="left"/>
            </w:pPr>
            <w:r>
              <w:t xml:space="preserve">–</w:t>
            </w:r>
          </w:p>
        </w:tc>
      </w:tr>
    </w:tbl>
    <w:bookmarkEnd w:id="730"/>
    <w:bookmarkStart w:id="731" w:name="table-247"/>
    <w:p>
      <w:pPr>
        <w:pStyle w:val="3"/>
      </w:pPr>
      <w:r>
        <w:t xml:space="preserve">Table 247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Active disputes list</w:t>
            </w:r>
          </w:p>
        </w:tc>
        <w:tc>
          <w:tcPr/>
          <w:p>
            <w:pPr>
              <w:pStyle w:val="Compact"/>
              <w:jc w:val="left"/>
            </w:pPr>
            <w:r>
              <w:t xml:space="preserve">Columns: Dispute ID, USTN, Category (Quality / Service Quality), Status, Override Count.</w:t>
            </w:r>
          </w:p>
        </w:tc>
        <w:tc>
          <w:tcPr/>
          <w:p>
            <w:pPr>
              <w:pStyle w:val="Compact"/>
              <w:jc w:val="left"/>
            </w:pPr>
            <w:r>
              <w:t xml:space="preserve">–</w:t>
            </w:r>
          </w:p>
        </w:tc>
        <w:tc>
          <w:tcPr/>
          <w:p>
            <w:pPr>
              <w:pStyle w:val="Compact"/>
              <w:jc w:val="left"/>
            </w:pPr>
            <w:r>
              <w:t xml:space="preserve">View (1)</w:t>
            </w:r>
          </w:p>
        </w:tc>
      </w:tr>
      <w:tr>
        <w:tc>
          <w:tcPr/>
          <w:p>
            <w:pPr>
              <w:pStyle w:val="Compact"/>
              <w:jc w:val="left"/>
            </w:pPr>
            <w:r>
              <w:t xml:space="preserve">Override evidence</w:t>
            </w:r>
          </w:p>
        </w:tc>
        <w:tc>
          <w:tcPr/>
          <w:p>
            <w:pPr>
              <w:pStyle w:val="Compact"/>
              <w:jc w:val="left"/>
            </w:pPr>
            <w:r>
              <w:t xml:space="preserve">Shows each override: original AI defect, confidence %, inspector’s override classification, reason, timestamp, photo hash.</w:t>
            </w:r>
          </w:p>
        </w:tc>
        <w:tc>
          <w:tcPr/>
          <w:p>
            <w:pPr>
              <w:pStyle w:val="Compact"/>
              <w:jc w:val="left"/>
            </w:pPr>
            <w:r>
              <w:t xml:space="preserve">🧠 A2</w:t>
            </w:r>
          </w:p>
        </w:tc>
        <w:tc>
          <w:tcPr/>
          <w:p>
            <w:pPr>
              <w:pStyle w:val="Compact"/>
              <w:jc w:val="left"/>
            </w:pPr>
            <w:r>
              <w:t xml:space="preserve">–</w:t>
            </w:r>
          </w:p>
        </w:tc>
      </w:tr>
      <w:tr>
        <w:tc>
          <w:tcPr/>
          <w:p>
            <w:pPr>
              <w:pStyle w:val="Compact"/>
              <w:jc w:val="left"/>
            </w:pPr>
            <w:r>
              <w:t xml:space="preserve">QC response</w:t>
            </w:r>
          </w:p>
        </w:tc>
        <w:tc>
          <w:tcPr/>
          <w:p>
            <w:pPr>
              <w:pStyle w:val="Compact"/>
              <w:jc w:val="left"/>
            </w:pPr>
            <w:r>
              <w:t xml:space="preserve">Inspector can submit additional evidence or explanation (optional).</w:t>
            </w:r>
          </w:p>
        </w:tc>
        <w:tc>
          <w:tcPr/>
          <w:p>
            <w:pPr>
              <w:pStyle w:val="Compact"/>
              <w:jc w:val="left"/>
            </w:pPr>
            <w:r>
              <w:t xml:space="preserve">–</w:t>
            </w:r>
          </w:p>
        </w:tc>
        <w:tc>
          <w:tcPr/>
          <w:p>
            <w:pPr>
              <w:pStyle w:val="Compact"/>
              <w:jc w:val="left"/>
            </w:pPr>
            <w:r>
              <w:t xml:space="preserve">Submit Response (1)</w:t>
            </w:r>
          </w:p>
        </w:tc>
      </w:tr>
      <w:tr>
        <w:tc>
          <w:tcPr/>
          <w:p>
            <w:pPr>
              <w:pStyle w:val="Compact"/>
              <w:jc w:val="left"/>
            </w:pPr>
            <w:r>
              <w:t xml:space="preserve">Mediation invitation</w:t>
            </w:r>
          </w:p>
        </w:tc>
        <w:tc>
          <w:tcPr/>
          <w:p>
            <w:pPr>
              <w:pStyle w:val="Compact"/>
              <w:jc w:val="left"/>
            </w:pPr>
            <w:r>
              <w:t xml:space="preserve">If dispute escalates, QC inspector may be invited to mediation as third-party expert (Part 3B.9.6).</w:t>
            </w:r>
          </w:p>
        </w:tc>
        <w:tc>
          <w:tcPr/>
          <w:p>
            <w:pPr>
              <w:pStyle w:val="Compact"/>
              <w:jc w:val="left"/>
            </w:pPr>
            <w:r>
              <w:t xml:space="preserve">–</w:t>
            </w:r>
          </w:p>
        </w:tc>
        <w:tc>
          <w:tcPr/>
          <w:p>
            <w:pPr>
              <w:pStyle w:val="Compact"/>
              <w:jc w:val="left"/>
            </w:pPr>
            <w:r>
              <w:t xml:space="preserve">Accept Invitation (1)</w:t>
            </w:r>
          </w:p>
        </w:tc>
      </w:tr>
      <w:tr>
        <w:tc>
          <w:tcPr/>
          <w:p>
            <w:pPr>
              <w:pStyle w:val="Compact"/>
              <w:jc w:val="left"/>
            </w:pPr>
            <w:r>
              <w:t xml:space="preserve">License revocation risk</w:t>
            </w:r>
          </w:p>
        </w:tc>
        <w:tc>
          <w:tcPr/>
          <w:p>
            <w:pPr>
              <w:pStyle w:val="Compact"/>
              <w:jc w:val="left"/>
            </w:pPr>
            <w:r>
              <w:t xml:space="preserve">If pattern of bad overrides detected (e.g., &gt;20% of overrides are disputed and ruled against QC), Platform Governance Authority may suspend or revoke QC license.</w:t>
            </w:r>
          </w:p>
        </w:tc>
        <w:tc>
          <w:tcPr/>
          <w:p>
            <w:pPr>
              <w:pStyle w:val="Compact"/>
              <w:jc w:val="left"/>
            </w:pPr>
            <w:r>
              <w:t xml:space="preserve">🧠 A3</w:t>
            </w:r>
          </w:p>
        </w:tc>
        <w:tc>
          <w:tcPr/>
          <w:p>
            <w:pPr>
              <w:pStyle w:val="Compact"/>
              <w:jc w:val="left"/>
            </w:pPr>
            <w:r>
              <w:t xml:space="preserve">–</w:t>
            </w:r>
          </w:p>
        </w:tc>
      </w:tr>
    </w:tbl>
    <w:bookmarkEnd w:id="731"/>
    <w:bookmarkStart w:id="732" w:name="table-248"/>
    <w:p>
      <w:pPr>
        <w:pStyle w:val="3"/>
      </w:pPr>
      <w:r>
        <w:t xml:space="preserve">Table 248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Override rate</w:t>
            </w:r>
          </w:p>
        </w:tc>
        <w:tc>
          <w:tcPr/>
          <w:p>
            <w:pPr>
              <w:pStyle w:val="Compact"/>
              <w:jc w:val="left"/>
            </w:pPr>
            <w:r>
              <w:t xml:space="preserve">Percentage of AI findings that were overridden by inspector, broken down by defect type.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rate</w:t>
            </w:r>
          </w:p>
        </w:tc>
        <w:tc>
          <w:tcPr/>
          <w:p>
            <w:pPr>
              <w:pStyle w:val="Compact"/>
              <w:jc w:val="left"/>
            </w:pPr>
            <w:r>
              <w:t xml:space="preserve">Percentage of inspections where QC was party to a dispute (quality, service).</w:t>
            </w:r>
          </w:p>
        </w:tc>
        <w:tc>
          <w:tcPr/>
          <w:p>
            <w:pPr>
              <w:pStyle w:val="Compact"/>
              <w:jc w:val="left"/>
            </w:pPr>
            <w:r>
              <w:t xml:space="preserve">🧠 A1 summary</w:t>
            </w:r>
          </w:p>
        </w:tc>
        <w:tc>
          <w:tcPr/>
          <w:p>
            <w:pPr>
              <w:pStyle w:val="Compact"/>
              <w:jc w:val="left"/>
            </w:pPr>
            <w:r>
              <w:t xml:space="preserve">–</w:t>
            </w:r>
          </w:p>
        </w:tc>
      </w:tr>
      <w:tr>
        <w:tc>
          <w:tcPr/>
          <w:p>
            <w:pPr>
              <w:pStyle w:val="Compact"/>
              <w:jc w:val="left"/>
            </w:pPr>
            <w:r>
              <w:t xml:space="preserve">Turnaround time</w:t>
            </w:r>
          </w:p>
        </w:tc>
        <w:tc>
          <w:tcPr/>
          <w:p>
            <w:pPr>
              <w:pStyle w:val="Compact"/>
              <w:jc w:val="left"/>
            </w:pPr>
            <w:r>
              <w:t xml:space="preserve">Average time from job acceptance to report submission.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Anonymous benchmark</w:t>
            </w:r>
          </w:p>
        </w:tc>
        <w:tc>
          <w:tcPr/>
          <w:p>
            <w:pPr>
              <w:pStyle w:val="Compact"/>
              <w:jc w:val="left"/>
            </w:pPr>
            <w:r>
              <w:t xml:space="preserve">Comparison against peer QC providers (same commodity/region) – differential privacy ε=0.1.</w:t>
            </w:r>
          </w:p>
        </w:tc>
        <w:tc>
          <w:tcPr/>
          <w:p>
            <w:pPr>
              <w:pStyle w:val="Compact"/>
              <w:jc w:val="left"/>
            </w:pPr>
            <w:r>
              <w:t xml:space="preserve">🧠 A2 (OpenDP)</w:t>
            </w:r>
          </w:p>
        </w:tc>
        <w:tc>
          <w:tcPr/>
          <w:p>
            <w:pPr>
              <w:pStyle w:val="Compact"/>
              <w:jc w:val="left"/>
            </w:pPr>
            <w:r>
              <w:t xml:space="preserve">–</w:t>
            </w:r>
          </w:p>
        </w:tc>
      </w:tr>
      <w:tr>
        <w:tc>
          <w:tcPr/>
          <w:p>
            <w:pPr>
              <w:pStyle w:val="Compact"/>
              <w:jc w:val="left"/>
            </w:pPr>
            <w:r>
              <w:t xml:space="preserve">Groq performance summary</w:t>
            </w:r>
          </w:p>
        </w:tc>
        <w:tc>
          <w:tcPr/>
          <w:p>
            <w:pPr>
              <w:pStyle w:val="Compact"/>
              <w:jc w:val="left"/>
            </w:pPr>
            <w:r>
              <w:t xml:space="preserve">Plain-language analysis:</w:t>
            </w:r>
            <w:r>
              <w:t xml:space="preserve"> </w:t>
            </w:r>
            <w:r>
              <w:t xml:space="preserve">“</w:t>
            </w:r>
            <w:r>
              <w:t xml:space="preserve">Your override rate (8%) is below industry average (12%). Dispute rate 3% (average).</w:t>
            </w:r>
            <w:r>
              <w:t xml:space="preserve">”</w:t>
            </w:r>
          </w:p>
        </w:tc>
        <w:tc>
          <w:tcPr/>
          <w:p>
            <w:pPr>
              <w:pStyle w:val="Compact"/>
              <w:jc w:val="left"/>
            </w:pPr>
            <w:r>
              <w:t xml:space="preserve">🧠 A1</w:t>
            </w:r>
          </w:p>
        </w:tc>
        <w:tc>
          <w:tcPr/>
          <w:p>
            <w:pPr>
              <w:pStyle w:val="Compact"/>
              <w:jc w:val="left"/>
            </w:pPr>
            <w:r>
              <w:t xml:space="preserve">–</w:t>
            </w:r>
          </w:p>
        </w:tc>
      </w:tr>
    </w:tbl>
    <w:bookmarkEnd w:id="732"/>
    <w:bookmarkStart w:id="733" w:name="table-249"/>
    <w:p>
      <w:pPr>
        <w:pStyle w:val="3"/>
      </w:pPr>
      <w:r>
        <w:t xml:space="preserve">Table 249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Invoice list</w:t>
            </w:r>
          </w:p>
        </w:tc>
        <w:tc>
          <w:tcPr/>
          <w:p>
            <w:pPr>
              <w:pStyle w:val="Compact"/>
              <w:jc w:val="left"/>
            </w:pPr>
            <w:r>
              <w:t xml:space="preserve">Columns: Invoice Number, USTN, Inspection Type, Amount, Currency, Status (Paid /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Invoice detail</w:t>
            </w:r>
          </w:p>
        </w:tc>
        <w:tc>
          <w:tcPr/>
          <w:p>
            <w:pPr>
              <w:pStyle w:val="Compact"/>
              <w:jc w:val="left"/>
            </w:pPr>
            <w:r>
              <w:t xml:space="preserve">PDF download, payment reference.</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Payment confirmation</w:t>
            </w:r>
          </w:p>
        </w:tc>
        <w:tc>
          <w:tcPr/>
          <w:p>
            <w:pPr>
              <w:pStyle w:val="Compact"/>
              <w:jc w:val="left"/>
            </w:pPr>
            <w:r>
              <w:t xml:space="preserve">When buyer pays (via PSP split), QC receives webhook confirmation. Status updates automatically.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link</w:t>
            </w:r>
          </w:p>
        </w:tc>
        <w:tc>
          <w:tcPr/>
          <w:p>
            <w:pPr>
              <w:pStyle w:val="Compact"/>
              <w:jc w:val="left"/>
            </w:pPr>
            <w:r>
              <w:t xml:space="preserve">If inspection is disputed,</w:t>
            </w:r>
            <w:r>
              <w:t xml:space="preserve"> </w:t>
            </w:r>
            <w:r>
              <w:t xml:space="preserve">“</w:t>
            </w:r>
            <w:r>
              <w:t xml:space="preserve">View Dispute</w:t>
            </w:r>
            <w:r>
              <w:t xml:space="preserve">”</w:t>
            </w:r>
            <w:r>
              <w:t xml:space="preserve"> </w:t>
            </w:r>
            <w:r>
              <w:t xml:space="preserve">button appears (🔗 Part 10).</w:t>
            </w:r>
          </w:p>
        </w:tc>
        <w:tc>
          <w:tcPr/>
          <w:p>
            <w:pPr>
              <w:pStyle w:val="Compact"/>
              <w:jc w:val="left"/>
            </w:pPr>
            <w:r>
              <w:t xml:space="preserve">–</w:t>
            </w:r>
          </w:p>
        </w:tc>
        <w:tc>
          <w:tcPr/>
          <w:p>
            <w:pPr>
              <w:pStyle w:val="Compact"/>
              <w:jc w:val="left"/>
            </w:pPr>
            <w:r>
              <w:t xml:space="preserve">View Dispute (1)</w:t>
            </w:r>
          </w:p>
        </w:tc>
      </w:tr>
    </w:tbl>
    <w:bookmarkEnd w:id="733"/>
    <w:bookmarkStart w:id="734" w:name="table-250"/>
    <w:p>
      <w:pPr>
        <w:pStyle w:val="3"/>
      </w:pPr>
      <w:r>
        <w:t xml:space="preserve">Table 250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Sub-tab</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Employee management</w:t>
            </w:r>
          </w:p>
        </w:tc>
        <w:tc>
          <w:tcPr/>
          <w:p>
            <w:pPr>
              <w:pStyle w:val="Compact"/>
              <w:jc w:val="left"/>
            </w:pPr>
            <w:r>
              <w:t xml:space="preserve">Invite inspectors, quality managers. Assign roles (Inspector, Reviewer, Admin).</w:t>
            </w:r>
          </w:p>
        </w:tc>
        <w:tc>
          <w:tcPr/>
          <w:p>
            <w:pPr>
              <w:pStyle w:val="Compact"/>
              <w:jc w:val="left"/>
            </w:pPr>
            <w:r>
              <w:t xml:space="preserve">Invite (1)</w:t>
            </w:r>
          </w:p>
        </w:tc>
      </w:tr>
      <w:tr>
        <w:tc>
          <w:tcPr/>
          <w:p>
            <w:pPr>
              <w:pStyle w:val="Compact"/>
              <w:jc w:val="left"/>
            </w:pPr>
            <w:r>
              <w:t xml:space="preserve">Service catalogue</w:t>
            </w:r>
          </w:p>
        </w:tc>
        <w:tc>
          <w:tcPr/>
          <w:p>
            <w:pPr>
              <w:pStyle w:val="Compact"/>
              <w:jc w:val="left"/>
            </w:pPr>
            <w:r>
              <w:t xml:space="preserve">Define serviceable commodities, AQL sampling plans (General Level I/II/III, S-1 to S-4), fees (per inspection, per pallet, per day), geographic coverage (ports, warehouses).</w:t>
            </w:r>
          </w:p>
        </w:tc>
        <w:tc>
          <w:tcPr/>
          <w:p>
            <w:pPr>
              <w:pStyle w:val="Compact"/>
              <w:jc w:val="left"/>
            </w:pPr>
            <w:r>
              <w:t xml:space="preserve">Add service (1), Save (1)</w:t>
            </w:r>
          </w:p>
        </w:tc>
      </w:tr>
      <w:tr>
        <w:tc>
          <w:tcPr/>
          <w:p>
            <w:pPr>
              <w:pStyle w:val="Compact"/>
              <w:jc w:val="left"/>
            </w:pPr>
            <w:r>
              <w:t xml:space="preserve">Mobile app configuration</w:t>
            </w:r>
          </w:p>
        </w:tc>
        <w:tc>
          <w:tcPr/>
          <w:p>
            <w:pPr>
              <w:pStyle w:val="Compact"/>
              <w:jc w:val="left"/>
            </w:pPr>
            <w:r>
              <w:t xml:space="preserve">Download QR code for generic pairing, view offline inspection logs, configure push notification templates.</w:t>
            </w:r>
          </w:p>
        </w:tc>
        <w:tc>
          <w:tcPr/>
          <w:p>
            <w:pPr>
              <w:pStyle w:val="Compact"/>
              <w:jc w:val="left"/>
            </w:pPr>
            <w:r>
              <w:t xml:space="preserve">Generate QR (1)</w:t>
            </w:r>
          </w:p>
        </w:tc>
      </w:tr>
      <w:tr>
        <w:tc>
          <w:tcPr/>
          <w:p>
            <w:pPr>
              <w:pStyle w:val="Compact"/>
              <w:jc w:val="left"/>
            </w:pPr>
            <w:r>
              <w:t xml:space="preserve">ISO 17020 certificate</w:t>
            </w:r>
          </w:p>
        </w:tc>
        <w:tc>
          <w:tcPr/>
          <w:p>
            <w:pPr>
              <w:pStyle w:val="Compact"/>
              <w:jc w:val="left"/>
            </w:pPr>
            <w:r>
              <w:t xml:space="preserve">Upload current certificate. RIA validates expiry and accreditation scope.</w:t>
            </w:r>
          </w:p>
        </w:tc>
        <w:tc>
          <w:tcPr/>
          <w:p>
            <w:pPr>
              <w:pStyle w:val="Compact"/>
              <w:jc w:val="left"/>
            </w:pPr>
            <w:r>
              <w:t xml:space="preserve">Upload (1)</w:t>
            </w:r>
          </w:p>
        </w:tc>
      </w:tr>
      <w:tr>
        <w:tc>
          <w:tcPr/>
          <w:p>
            <w:pPr>
              <w:pStyle w:val="Compact"/>
              <w:jc w:val="left"/>
            </w:pPr>
            <w:r>
              <w:t xml:space="preserve">Branding</w:t>
            </w:r>
          </w:p>
        </w:tc>
        <w:tc>
          <w:tcPr/>
          <w:p>
            <w:pPr>
              <w:pStyle w:val="Compact"/>
              <w:jc w:val="left"/>
            </w:pPr>
            <w:r>
              <w:t xml:space="preserve">Logo, colour scheme for co-branded reports.</w:t>
            </w:r>
          </w:p>
        </w:tc>
        <w:tc>
          <w:tcPr/>
          <w:p>
            <w:pPr>
              <w:pStyle w:val="Compact"/>
              <w:jc w:val="left"/>
            </w:pPr>
            <w:r>
              <w:t xml:space="preserve">Upload (1)</w:t>
            </w:r>
          </w:p>
        </w:tc>
      </w:tr>
    </w:tbl>
    <w:bookmarkEnd w:id="734"/>
    <w:bookmarkStart w:id="735" w:name="table-251"/>
    <w:p>
      <w:pPr>
        <w:pStyle w:val="3"/>
      </w:pPr>
      <w:r>
        <w:t xml:space="preserve">Table 251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New inspection job</w:t>
            </w:r>
          </w:p>
        </w:tc>
        <w:tc>
          <w:tcPr/>
          <w:p>
            <w:pPr>
              <w:pStyle w:val="Compact"/>
              <w:jc w:val="left"/>
            </w:pPr>
            <w:r>
              <w:t xml:space="preserve">“</w:t>
            </w:r>
            <w:r>
              <w:t xml:space="preserve">New inspection job – USTN-EG-001: 22 pallets frozen strawberries, AQL General Level II, due in 24h</w:t>
            </w:r>
            <w:r>
              <w:t xml:space="preserve">”</w:t>
            </w:r>
          </w:p>
        </w:tc>
        <w:tc>
          <w:tcPr/>
          <w:p>
            <w:pPr>
              <w:pStyle w:val="Compact"/>
              <w:jc w:val="left"/>
            </w:pPr>
            <w:r>
              <w:t xml:space="preserve">Accept</w:t>
            </w:r>
          </w:p>
        </w:tc>
      </w:tr>
      <w:tr>
        <w:tc>
          <w:tcPr/>
          <w:p>
            <w:pPr>
              <w:pStyle w:val="Compact"/>
              <w:jc w:val="left"/>
            </w:pPr>
            <w:r>
              <w:t xml:space="preserve">90 (High)</w:t>
            </w:r>
          </w:p>
        </w:tc>
        <w:tc>
          <w:tcPr/>
          <w:p>
            <w:pPr>
              <w:pStyle w:val="Compact"/>
              <w:jc w:val="left"/>
            </w:pPr>
            <w:r>
              <w:t xml:space="preserve">Re-inspection request</w:t>
            </w:r>
          </w:p>
        </w:tc>
        <w:tc>
          <w:tcPr/>
          <w:p>
            <w:pPr>
              <w:pStyle w:val="Compact"/>
              <w:jc w:val="left"/>
            </w:pPr>
            <w:r>
              <w:t xml:space="preserve">“</w:t>
            </w:r>
            <w:r>
              <w:t xml:space="preserve">Re-inspection requested for USTN-EG-001 – mould dispute</w:t>
            </w:r>
            <w:r>
              <w:t xml:space="preserve">”</w:t>
            </w:r>
          </w:p>
        </w:tc>
        <w:tc>
          <w:tcPr/>
          <w:p>
            <w:pPr>
              <w:pStyle w:val="Compact"/>
              <w:jc w:val="left"/>
            </w:pPr>
            <w:r>
              <w:t xml:space="preserve">Accept / Decline</w:t>
            </w:r>
          </w:p>
        </w:tc>
      </w:tr>
      <w:tr>
        <w:tc>
          <w:tcPr/>
          <w:p>
            <w:pPr>
              <w:pStyle w:val="Compact"/>
              <w:jc w:val="left"/>
            </w:pPr>
            <w:r>
              <w:t xml:space="preserve">85 (High)</w:t>
            </w:r>
          </w:p>
        </w:tc>
        <w:tc>
          <w:tcPr/>
          <w:p>
            <w:pPr>
              <w:pStyle w:val="Compact"/>
              <w:jc w:val="left"/>
            </w:pPr>
            <w:r>
              <w:t xml:space="preserve">Conditional pass action plan deadline</w:t>
            </w:r>
          </w:p>
        </w:tc>
        <w:tc>
          <w:tcPr/>
          <w:p>
            <w:pPr>
              <w:pStyle w:val="Compact"/>
              <w:jc w:val="left"/>
            </w:pPr>
            <w:r>
              <w:t xml:space="preserve">“</w:t>
            </w:r>
            <w:r>
              <w:t xml:space="preserve">Action plan for USTN-EG-001 expires in 6h – verify completion</w:t>
            </w:r>
            <w:r>
              <w:t xml:space="preserve">”</w:t>
            </w:r>
          </w:p>
        </w:tc>
        <w:tc>
          <w:tcPr/>
          <w:p>
            <w:pPr>
              <w:pStyle w:val="Compact"/>
              <w:jc w:val="left"/>
            </w:pPr>
            <w:r>
              <w:t xml:space="preserve">Verify</w:t>
            </w:r>
          </w:p>
        </w:tc>
      </w:tr>
      <w:tr>
        <w:tc>
          <w:tcPr/>
          <w:p>
            <w:pPr>
              <w:pStyle w:val="Compact"/>
              <w:jc w:val="left"/>
            </w:pPr>
            <w:r>
              <w:t xml:space="preserve">80 (High)</w:t>
            </w:r>
          </w:p>
        </w:tc>
        <w:tc>
          <w:tcPr/>
          <w:p>
            <w:pPr>
              <w:pStyle w:val="Compact"/>
              <w:jc w:val="left"/>
            </w:pPr>
            <w:r>
              <w:t xml:space="preserve">Payment confirmation</w:t>
            </w:r>
          </w:p>
        </w:tc>
        <w:tc>
          <w:tcPr/>
          <w:p>
            <w:pPr>
              <w:pStyle w:val="Compact"/>
              <w:jc w:val="left"/>
            </w:pPr>
            <w:r>
              <w:t xml:space="preserve">“</w:t>
            </w:r>
            <w:r>
              <w:t xml:space="preserve">Payment received for USTN-EG-001 – $500</w:t>
            </w:r>
            <w:r>
              <w:t xml:space="preserve">”</w:t>
            </w:r>
          </w:p>
        </w:tc>
        <w:tc>
          <w:tcPr/>
          <w:p>
            <w:pPr>
              <w:pStyle w:val="Compact"/>
              <w:jc w:val="left"/>
            </w:pPr>
            <w:r>
              <w:t xml:space="preserve">View</w:t>
            </w:r>
          </w:p>
        </w:tc>
      </w:tr>
      <w:tr>
        <w:tc>
          <w:tcPr/>
          <w:p>
            <w:pPr>
              <w:pStyle w:val="Compact"/>
              <w:jc w:val="left"/>
            </w:pPr>
            <w:r>
              <w:t xml:space="preserve">75 (Medium)</w:t>
            </w:r>
          </w:p>
        </w:tc>
        <w:tc>
          <w:tcPr/>
          <w:p>
            <w:pPr>
              <w:pStyle w:val="Compact"/>
              <w:jc w:val="left"/>
            </w:pPr>
            <w:r>
              <w:t xml:space="preserve">Dispute filed</w:t>
            </w:r>
          </w:p>
        </w:tc>
        <w:tc>
          <w:tcPr/>
          <w:p>
            <w:pPr>
              <w:pStyle w:val="Compact"/>
              <w:jc w:val="left"/>
            </w:pPr>
            <w:r>
              <w:t xml:space="preserve">“</w:t>
            </w:r>
            <w:r>
              <w:t xml:space="preserve">Buyer disputed inspection report – overrides flagged</w:t>
            </w:r>
            <w:r>
              <w:t xml:space="preserve">”</w:t>
            </w:r>
          </w:p>
        </w:tc>
        <w:tc>
          <w:tcPr/>
          <w:p>
            <w:pPr>
              <w:pStyle w:val="Compact"/>
              <w:jc w:val="left"/>
            </w:pPr>
            <w:r>
              <w:t xml:space="preserve">Respond</w:t>
            </w:r>
          </w:p>
        </w:tc>
      </w:tr>
      <w:tr>
        <w:tc>
          <w:tcPr/>
          <w:p>
            <w:pPr>
              <w:pStyle w:val="Compact"/>
              <w:jc w:val="left"/>
            </w:pPr>
            <w:r>
              <w:t xml:space="preserve">70 (Medium)</w:t>
            </w:r>
          </w:p>
        </w:tc>
        <w:tc>
          <w:tcPr/>
          <w:p>
            <w:pPr>
              <w:pStyle w:val="Compact"/>
              <w:jc w:val="left"/>
            </w:pPr>
            <w:r>
              <w:t xml:space="preserve">Override audit alert (if &gt;10 overrides in a week)</w:t>
            </w:r>
          </w:p>
        </w:tc>
        <w:tc>
          <w:tcPr/>
          <w:p>
            <w:pPr>
              <w:pStyle w:val="Compact"/>
              <w:jc w:val="left"/>
            </w:pPr>
            <w:r>
              <w:t xml:space="preserve">“</w:t>
            </w:r>
            <w:r>
              <w:t xml:space="preserve">High override rate detected – review required</w:t>
            </w:r>
            <w:r>
              <w:t xml:space="preserve">”</w:t>
            </w:r>
          </w:p>
        </w:tc>
        <w:tc>
          <w:tcPr/>
          <w:p>
            <w:pPr>
              <w:pStyle w:val="Compact"/>
              <w:jc w:val="left"/>
            </w:pPr>
            <w:r>
              <w:t xml:space="preserve">View Details</w:t>
            </w:r>
          </w:p>
        </w:tc>
      </w:tr>
      <w:tr>
        <w:tc>
          <w:tcPr/>
          <w:p>
            <w:pPr>
              <w:pStyle w:val="Compact"/>
              <w:jc w:val="left"/>
            </w:pPr>
            <w:r>
              <w:t xml:space="preserve">65 (Medium)</w:t>
            </w:r>
          </w:p>
        </w:tc>
        <w:tc>
          <w:tcPr/>
          <w:p>
            <w:pPr>
              <w:pStyle w:val="Compact"/>
              <w:jc w:val="left"/>
            </w:pPr>
            <w:r>
              <w:t xml:space="preserve">ISO 17020 expiry warning</w:t>
            </w:r>
          </w:p>
        </w:tc>
        <w:tc>
          <w:tcPr/>
          <w:p>
            <w:pPr>
              <w:pStyle w:val="Compact"/>
              <w:jc w:val="left"/>
            </w:pPr>
            <w:r>
              <w:t xml:space="preserve">“</w:t>
            </w:r>
            <w:r>
              <w:t xml:space="preserve">Your ISO 17020 certificate expires in 60 days</w:t>
            </w:r>
            <w:r>
              <w:t xml:space="preserve">”</w:t>
            </w:r>
          </w:p>
        </w:tc>
        <w:tc>
          <w:tcPr/>
          <w:p>
            <w:pPr>
              <w:pStyle w:val="Compact"/>
              <w:jc w:val="left"/>
            </w:pPr>
            <w:r>
              <w:t xml:space="preserve">Renew</w:t>
            </w:r>
          </w:p>
        </w:tc>
      </w:tr>
      <w:tr>
        <w:tc>
          <w:tcPr/>
          <w:p>
            <w:pPr>
              <w:pStyle w:val="Compact"/>
              <w:jc w:val="left"/>
            </w:pPr>
            <w:r>
              <w:t xml:space="preserve">30 (Low)</w:t>
            </w:r>
          </w:p>
        </w:tc>
        <w:tc>
          <w:tcPr/>
          <w:p>
            <w:pPr>
              <w:pStyle w:val="Compact"/>
              <w:jc w:val="left"/>
            </w:pPr>
            <w:r>
              <w:t xml:space="preserve">Performance report</w:t>
            </w:r>
          </w:p>
        </w:tc>
        <w:tc>
          <w:tcPr/>
          <w:p>
            <w:pPr>
              <w:pStyle w:val="Compact"/>
              <w:jc w:val="left"/>
            </w:pPr>
            <w:r>
              <w:t xml:space="preserve">“</w:t>
            </w:r>
            <w:r>
              <w:t xml:space="preserve">Your monthly performance report is ready</w:t>
            </w:r>
            <w:r>
              <w:t xml:space="preserve">”</w:t>
            </w:r>
          </w:p>
        </w:tc>
        <w:tc>
          <w:tcPr/>
          <w:p>
            <w:pPr>
              <w:pStyle w:val="Compact"/>
              <w:jc w:val="left"/>
            </w:pPr>
            <w:r>
              <w:t xml:space="preserve">Download</w:t>
            </w:r>
          </w:p>
        </w:tc>
      </w:tr>
    </w:tbl>
    <w:bookmarkEnd w:id="735"/>
    <w:bookmarkStart w:id="736" w:name="table-252"/>
    <w:p>
      <w:pPr>
        <w:pStyle w:val="3"/>
      </w:pPr>
      <w:r>
        <w:t xml:space="preserve">Table 252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Quote Assistant, performance summary, action plan reminder messages</w:t>
            </w:r>
          </w:p>
        </w:tc>
        <w:tc>
          <w:tcPr/>
          <w:p>
            <w:pPr>
              <w:pStyle w:val="Compact"/>
              <w:jc w:val="left"/>
            </w:pPr>
            <w:r>
              <w:t xml:space="preserve">Cannot block actions</w:t>
            </w:r>
          </w:p>
        </w:tc>
      </w:tr>
      <w:tr>
        <w:tc>
          <w:tcPr/>
          <w:p>
            <w:pPr>
              <w:pStyle w:val="Compact"/>
              <w:jc w:val="left"/>
            </w:pPr>
            <w:r>
              <w:t xml:space="preserve">🧠 A2 (Constraining)</w:t>
            </w:r>
          </w:p>
        </w:tc>
        <w:tc>
          <w:tcPr/>
          <w:p>
            <w:pPr>
              <w:pStyle w:val="Compact"/>
              <w:jc w:val="left"/>
            </w:pPr>
            <w:r>
              <w:t xml:space="preserve">Defect detection (HF ViT), AQL sampling enforcement, override flagging, causal inference for disputes</w:t>
            </w:r>
          </w:p>
        </w:tc>
        <w:tc>
          <w:tcPr/>
          <w:p>
            <w:pPr>
              <w:pStyle w:val="Compact"/>
              <w:jc w:val="left"/>
            </w:pPr>
            <w:r>
              <w:t xml:space="preserve">AI detection can be overridden but override must have reason</w:t>
            </w:r>
          </w:p>
        </w:tc>
      </w:tr>
      <w:tr>
        <w:tc>
          <w:tcPr/>
          <w:p>
            <w:pPr>
              <w:pStyle w:val="Compact"/>
              <w:jc w:val="left"/>
            </w:pPr>
            <w:r>
              <w:t xml:space="preserve">🧠 A3 (Escalation)</w:t>
            </w:r>
          </w:p>
        </w:tc>
        <w:tc>
          <w:tcPr/>
          <w:p>
            <w:pPr>
              <w:pStyle w:val="Compact"/>
              <w:jc w:val="left"/>
            </w:pPr>
            <w:r>
              <w:t xml:space="preserve">License revocation review, dispute mediation</w:t>
            </w:r>
          </w:p>
        </w:tc>
        <w:tc>
          <w:tcPr/>
          <w:p>
            <w:pPr>
              <w:pStyle w:val="Compact"/>
              <w:jc w:val="left"/>
            </w:pPr>
            <w:r>
              <w:t xml:space="preserve">Forces human review</w:t>
            </w:r>
          </w:p>
        </w:tc>
      </w:tr>
      <w:tr>
        <w:tc>
          <w:tcPr/>
          <w:p>
            <w:pPr>
              <w:pStyle w:val="Compact"/>
              <w:jc w:val="left"/>
            </w:pPr>
            <w:r>
              <w:t xml:space="preserve">🧠 A4 (Governance)</w:t>
            </w:r>
          </w:p>
        </w:tc>
        <w:tc>
          <w:tcPr/>
          <w:p>
            <w:pPr>
              <w:pStyle w:val="Compact"/>
              <w:jc w:val="left"/>
            </w:pPr>
            <w:r>
              <w:t xml:space="preserve">Hold flag enforcement, milestone blocking, signature validation</w:t>
            </w:r>
          </w:p>
        </w:tc>
        <w:tc>
          <w:tcPr/>
          <w:p>
            <w:pPr>
              <w:pStyle w:val="Compact"/>
              <w:jc w:val="left"/>
            </w:pPr>
            <w:r>
              <w:t xml:space="preserve">Auto-executes within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recommends</w:t>
            </w:r>
            <w:r>
              <w:t xml:space="preserve"> </w:t>
            </w:r>
            <w:r>
              <w:t xml:space="preserve">“</w:t>
            </w:r>
            <w:r>
              <w:t xml:space="preserve">top rated</w:t>
            </w:r>
            <w:r>
              <w:t xml:space="preserve">”</w:t>
            </w:r>
            <w:r>
              <w:t xml:space="preserve"> </w:t>
            </w:r>
            <w:r>
              <w:t xml:space="preserve">QC providers. QC only receives requests from saved contacts. No unsolicited inspection suggestions.</w:t>
            </w:r>
          </w:p>
        </w:tc>
      </w:tr>
    </w:tbl>
    <w:bookmarkEnd w:id="736"/>
    <w:bookmarkStart w:id="737" w:name="table-253"/>
    <w:p>
      <w:pPr>
        <w:pStyle w:val="3"/>
      </w:pPr>
      <w:r>
        <w:t xml:space="preserve">Table 253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Minimum Clicks</w:t>
            </w:r>
          </w:p>
        </w:tc>
      </w:tr>
      <w:tr>
        <w:tc>
          <w:tcPr/>
          <w:p>
            <w:pPr>
              <w:pStyle w:val="Compact"/>
              <w:jc w:val="left"/>
            </w:pPr>
            <w:r>
              <w:t xml:space="preserve">Accept inspection job</w:t>
            </w:r>
          </w:p>
        </w:tc>
        <w:tc>
          <w:tcPr/>
          <w:p>
            <w:pPr>
              <w:pStyle w:val="Compact"/>
              <w:jc w:val="left"/>
            </w:pPr>
            <w:r>
              <w:t xml:space="preserve">1</w:t>
            </w:r>
          </w:p>
        </w:tc>
      </w:tr>
      <w:tr>
        <w:tc>
          <w:tcPr/>
          <w:p>
            <w:pPr>
              <w:pStyle w:val="Compact"/>
              <w:jc w:val="left"/>
            </w:pPr>
            <w:r>
              <w:t xml:space="preserve">Start inspection (pair mobile app)</w:t>
            </w:r>
          </w:p>
        </w:tc>
        <w:tc>
          <w:tcPr/>
          <w:p>
            <w:pPr>
              <w:pStyle w:val="Compact"/>
              <w:jc w:val="left"/>
            </w:pPr>
            <w:r>
              <w:t xml:space="preserve">1</w:t>
            </w:r>
          </w:p>
        </w:tc>
      </w:tr>
      <w:tr>
        <w:tc>
          <w:tcPr/>
          <w:p>
            <w:pPr>
              <w:pStyle w:val="Compact"/>
              <w:jc w:val="left"/>
            </w:pPr>
            <w:r>
              <w:t xml:space="preserve">Scan pallet (batch mode)</w:t>
            </w:r>
          </w:p>
        </w:tc>
        <w:tc>
          <w:tcPr/>
          <w:p>
            <w:pPr>
              <w:pStyle w:val="Compact"/>
              <w:jc w:val="left"/>
            </w:pPr>
            <w:r>
              <w:t xml:space="preserve">1 per batch</w:t>
            </w:r>
          </w:p>
        </w:tc>
      </w:tr>
      <w:tr>
        <w:tc>
          <w:tcPr/>
          <w:p>
            <w:pPr>
              <w:pStyle w:val="Compact"/>
              <w:jc w:val="left"/>
            </w:pPr>
            <w:r>
              <w:t xml:space="preserve">Override AI detection</w:t>
            </w:r>
          </w:p>
        </w:tc>
        <w:tc>
          <w:tcPr/>
          <w:p>
            <w:pPr>
              <w:pStyle w:val="Compact"/>
              <w:jc w:val="left"/>
            </w:pPr>
            <w:r>
              <w:t xml:space="preserve">1 (+ reason)</w:t>
            </w:r>
          </w:p>
        </w:tc>
      </w:tr>
      <w:tr>
        <w:tc>
          <w:tcPr/>
          <w:p>
            <w:pPr>
              <w:pStyle w:val="Compact"/>
              <w:jc w:val="left"/>
            </w:pPr>
            <w:r>
              <w:t xml:space="preserve">Select verdict (PASS/FAIL/CONDITIONAL)</w:t>
            </w:r>
          </w:p>
        </w:tc>
        <w:tc>
          <w:tcPr/>
          <w:p>
            <w:pPr>
              <w:pStyle w:val="Compact"/>
              <w:jc w:val="left"/>
            </w:pPr>
            <w:r>
              <w:t xml:space="preserve">1</w:t>
            </w:r>
          </w:p>
        </w:tc>
      </w:tr>
      <w:tr>
        <w:tc>
          <w:tcPr/>
          <w:p>
            <w:pPr>
              <w:pStyle w:val="Compact"/>
              <w:jc w:val="left"/>
            </w:pPr>
            <w:r>
              <w:t xml:space="preserve">Fill conditional pass action plan</w:t>
            </w:r>
          </w:p>
        </w:tc>
        <w:tc>
          <w:tcPr/>
          <w:p>
            <w:pPr>
              <w:pStyle w:val="Compact"/>
              <w:jc w:val="left"/>
            </w:pPr>
            <w:r>
              <w:t xml:space="preserve">Data entry + Submit (1)</w:t>
            </w:r>
          </w:p>
        </w:tc>
      </w:tr>
      <w:tr>
        <w:tc>
          <w:tcPr/>
          <w:p>
            <w:pPr>
              <w:pStyle w:val="Compact"/>
              <w:jc w:val="left"/>
            </w:pPr>
            <w:r>
              <w:t xml:space="preserve">Submit report (sign)</w:t>
            </w:r>
          </w:p>
        </w:tc>
        <w:tc>
          <w:tcPr/>
          <w:p>
            <w:pPr>
              <w:pStyle w:val="Compact"/>
              <w:jc w:val="left"/>
            </w:pPr>
            <w:r>
              <w:t xml:space="preserve">1</w:t>
            </w:r>
          </w:p>
        </w:tc>
      </w:tr>
      <w:tr>
        <w:tc>
          <w:tcPr/>
          <w:p>
            <w:pPr>
              <w:pStyle w:val="Compact"/>
              <w:jc w:val="left"/>
            </w:pPr>
            <w:r>
              <w:t xml:space="preserve">Accept re-inspection request</w:t>
            </w:r>
          </w:p>
        </w:tc>
        <w:tc>
          <w:tcPr/>
          <w:p>
            <w:pPr>
              <w:pStyle w:val="Compact"/>
              <w:jc w:val="left"/>
            </w:pPr>
            <w:r>
              <w:t xml:space="preserve">1</w:t>
            </w:r>
          </w:p>
        </w:tc>
      </w:tr>
      <w:tr>
        <w:tc>
          <w:tcPr/>
          <w:p>
            <w:pPr>
              <w:pStyle w:val="Compact"/>
              <w:jc w:val="left"/>
            </w:pPr>
            <w:r>
              <w:t xml:space="preserve">Total per job (typical)</w:t>
            </w:r>
          </w:p>
        </w:tc>
        <w:tc>
          <w:tcPr/>
          <w:p>
            <w:pPr>
              <w:pStyle w:val="Compact"/>
              <w:jc w:val="left"/>
            </w:pPr>
            <w:r>
              <w:t xml:space="preserve">≈ 4-6 (excluding pallet scans)</w:t>
            </w:r>
          </w:p>
        </w:tc>
      </w:tr>
    </w:tbl>
    <w:bookmarkEnd w:id="737"/>
    <w:bookmarkStart w:id="738" w:name="table-254"/>
    <w:p>
      <w:pPr>
        <w:pStyle w:val="3"/>
      </w:pPr>
      <w:r>
        <w:t xml:space="preserve">Table 254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QC Portal</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Notifications for jobs, re-inspections, disputes</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QC sees limited TCC view (relevant shipments)</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QC sees only jobs they are assigned to</w:t>
            </w:r>
          </w:p>
        </w:tc>
      </w:tr>
      <w:tr>
        <w:tc>
          <w:tcPr/>
          <w:p>
            <w:pPr>
              <w:pStyle w:val="Compact"/>
              <w:jc w:val="left"/>
            </w:pPr>
            <w:r>
              <w:t xml:space="preserve">VoiceCommandButton</w:t>
            </w:r>
          </w:p>
        </w:tc>
        <w:tc>
          <w:tcPr/>
          <w:p>
            <w:pPr>
              <w:pStyle w:val="Compact"/>
              <w:jc w:val="left"/>
            </w:pPr>
            <w:r>
              <w:t xml:space="preserve">Part 12A.5</w:t>
            </w:r>
          </w:p>
        </w:tc>
        <w:tc>
          <w:tcPr/>
          <w:p>
            <w:pPr>
              <w:pStyle w:val="Compact"/>
              <w:jc w:val="left"/>
            </w:pPr>
            <w:r>
              <w:t xml:space="preserve">Voice commands for loading/unloading milestones (not directly for QC, but referenced)</w:t>
            </w:r>
          </w:p>
        </w:tc>
      </w:tr>
      <w:tr>
        <w:tc>
          <w:tcPr/>
          <w:p>
            <w:pPr>
              <w:pStyle w:val="Compact"/>
              <w:jc w:val="left"/>
            </w:pPr>
            <w:r>
              <w:t xml:space="preserve">Conditional QC – Action Plan</w:t>
            </w:r>
          </w:p>
        </w:tc>
        <w:tc>
          <w:tcPr/>
          <w:p>
            <w:pPr>
              <w:pStyle w:val="Compact"/>
              <w:jc w:val="left"/>
            </w:pPr>
            <w:r>
              <w:t xml:space="preserve">Part 3B.6.4.2</w:t>
            </w:r>
          </w:p>
        </w:tc>
        <w:tc>
          <w:tcPr/>
          <w:p>
            <w:pPr>
              <w:pStyle w:val="Compact"/>
              <w:jc w:val="left"/>
            </w:pPr>
            <w:r>
              <w:t xml:space="preserve">Origin of conditional pass workflow</w:t>
            </w:r>
          </w:p>
        </w:tc>
      </w:tr>
      <w:tr>
        <w:tc>
          <w:tcPr/>
          <w:p>
            <w:pPr>
              <w:pStyle w:val="Compact"/>
              <w:jc w:val="left"/>
            </w:pPr>
            <w:r>
              <w:t xml:space="preserve">Re-inspection Request</w:t>
            </w:r>
          </w:p>
        </w:tc>
        <w:tc>
          <w:tcPr/>
          <w:p>
            <w:pPr>
              <w:pStyle w:val="Compact"/>
              <w:jc w:val="left"/>
            </w:pPr>
            <w:r>
              <w:t xml:space="preserve">Part 3B.6.4.3</w:t>
            </w:r>
          </w:p>
        </w:tc>
        <w:tc>
          <w:tcPr/>
          <w:p>
            <w:pPr>
              <w:pStyle w:val="Compact"/>
              <w:jc w:val="left"/>
            </w:pPr>
            <w:r>
              <w:t xml:space="preserve">Origin of re-inspection requests</w:t>
            </w:r>
          </w:p>
        </w:tc>
      </w:tr>
      <w:tr>
        <w:tc>
          <w:tcPr/>
          <w:p>
            <w:pPr>
              <w:pStyle w:val="Compact"/>
              <w:jc w:val="left"/>
            </w:pPr>
            <w:r>
              <w:t xml:space="preserve">Buyer Dashboard – QC Booking</w:t>
            </w:r>
          </w:p>
        </w:tc>
        <w:tc>
          <w:tcPr/>
          <w:p>
            <w:pPr>
              <w:pStyle w:val="Compact"/>
              <w:jc w:val="left"/>
            </w:pPr>
            <w:r>
              <w:t xml:space="preserve">Part 12C.1, Tab 8</w:t>
            </w:r>
          </w:p>
        </w:tc>
        <w:tc>
          <w:tcPr/>
          <w:p>
            <w:pPr>
              <w:pStyle w:val="Compact"/>
              <w:jc w:val="left"/>
            </w:pPr>
            <w:r>
              <w:t xml:space="preserve">Origin of inspection job requests</w:t>
            </w:r>
          </w:p>
        </w:tc>
      </w:tr>
      <w:tr>
        <w:tc>
          <w:tcPr/>
          <w:p>
            <w:pPr>
              <w:pStyle w:val="Compact"/>
              <w:jc w:val="left"/>
            </w:pPr>
            <w:r>
              <w:t xml:space="preserve">Seller Dashboard – QC Booking</w:t>
            </w:r>
          </w:p>
        </w:tc>
        <w:tc>
          <w:tcPr/>
          <w:p>
            <w:pPr>
              <w:pStyle w:val="Compact"/>
              <w:jc w:val="left"/>
            </w:pPr>
            <w:r>
              <w:t xml:space="preserve">Part 12C.2, Tab 8</w:t>
            </w:r>
          </w:p>
        </w:tc>
        <w:tc>
          <w:tcPr/>
          <w:p>
            <w:pPr>
              <w:pStyle w:val="Compact"/>
              <w:jc w:val="left"/>
            </w:pPr>
            <w:r>
              <w:t xml:space="preserve">Origin of inspection job requests (seller-requested)</w:t>
            </w:r>
          </w:p>
        </w:tc>
      </w:tr>
      <w:tr>
        <w:tc>
          <w:tcPr/>
          <w:p>
            <w:pPr>
              <w:pStyle w:val="Compact"/>
              <w:jc w:val="left"/>
            </w:pPr>
            <w:r>
              <w:t xml:space="preserve">Dispute Fast-Track (QC Overrides)</w:t>
            </w:r>
          </w:p>
        </w:tc>
        <w:tc>
          <w:tcPr/>
          <w:p>
            <w:pPr>
              <w:pStyle w:val="Compact"/>
              <w:jc w:val="left"/>
            </w:pPr>
            <w:r>
              <w:t xml:space="preserve">Part 10.11</w:t>
            </w:r>
          </w:p>
        </w:tc>
        <w:tc>
          <w:tcPr/>
          <w:p>
            <w:pPr>
              <w:pStyle w:val="Compact"/>
              <w:jc w:val="left"/>
            </w:pPr>
            <w:r>
              <w:t xml:space="preserve">Overrides automatically flagged in evidence</w:t>
            </w:r>
          </w:p>
        </w:tc>
      </w:tr>
      <w:tr>
        <w:tc>
          <w:tcPr/>
          <w:p>
            <w:pPr>
              <w:pStyle w:val="Compact"/>
              <w:jc w:val="left"/>
            </w:pPr>
            <w:r>
              <w:t xml:space="preserve">Stage 1 / Buyer Payment Batch</w:t>
            </w:r>
          </w:p>
        </w:tc>
        <w:tc>
          <w:tcPr/>
          <w:p>
            <w:pPr>
              <w:pStyle w:val="Compact"/>
              <w:jc w:val="left"/>
            </w:pPr>
            <w:r>
              <w:t xml:space="preserve">Part 6.1 / 6.2.3</w:t>
            </w:r>
          </w:p>
        </w:tc>
        <w:tc>
          <w:tcPr/>
          <w:p>
            <w:pPr>
              <w:pStyle w:val="Compact"/>
              <w:jc w:val="left"/>
            </w:pPr>
            <w:r>
              <w:t xml:space="preserve">Inspection fees collected via PSP split</w:t>
            </w:r>
          </w:p>
        </w:tc>
      </w:tr>
      <w:tr>
        <w:tc>
          <w:tcPr/>
          <w:p>
            <w:pPr>
              <w:pStyle w:val="Compact"/>
              <w:jc w:val="left"/>
            </w:pPr>
            <w:r>
              <w:t xml:space="preserve">RIA – Sampling Plans</w:t>
            </w:r>
          </w:p>
        </w:tc>
        <w:tc>
          <w:tcPr/>
          <w:p>
            <w:pPr>
              <w:pStyle w:val="Compact"/>
              <w:jc w:val="left"/>
            </w:pPr>
            <w:r>
              <w:t xml:space="preserve">Part 4.1</w:t>
            </w:r>
          </w:p>
        </w:tc>
        <w:tc>
          <w:tcPr/>
          <w:p>
            <w:pPr>
              <w:pStyle w:val="Compact"/>
              <w:jc w:val="left"/>
            </w:pPr>
            <w:r>
              <w:t xml:space="preserve">AQL sampling rules per commodity</w:t>
            </w:r>
          </w:p>
        </w:tc>
      </w:tr>
      <w:tr>
        <w:tc>
          <w:tcPr/>
          <w:p>
            <w:pPr>
              <w:pStyle w:val="Compact"/>
              <w:jc w:val="left"/>
            </w:pPr>
            <w:r>
              <w:t xml:space="preserve">SLA &amp; Uptime Guarantees</w:t>
            </w:r>
          </w:p>
        </w:tc>
        <w:tc>
          <w:tcPr/>
          <w:p>
            <w:pPr>
              <w:pStyle w:val="Compact"/>
              <w:jc w:val="left"/>
            </w:pPr>
            <w:r>
              <w:t xml:space="preserve">Part 15</w:t>
            </w:r>
          </w:p>
        </w:tc>
        <w:tc>
          <w:tcPr/>
          <w:p>
            <w:pPr>
              <w:pStyle w:val="Compact"/>
              <w:jc w:val="left"/>
            </w:pPr>
            <w:r>
              <w:t xml:space="preserve">Report submission and dispute response SLAs</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r>
        <w:tc>
          <w:tcPr/>
          <w:p>
            <w:pPr>
              <w:pStyle w:val="Compact"/>
              <w:jc w:val="left"/>
            </w:pPr>
            <w:r>
              <w:t xml:space="preserve">PDPL Compliance</w:t>
            </w:r>
          </w:p>
        </w:tc>
        <w:tc>
          <w:tcPr/>
          <w:p>
            <w:pPr>
              <w:pStyle w:val="Compact"/>
              <w:jc w:val="left"/>
            </w:pPr>
            <w:r>
              <w:t xml:space="preserve">Part 18</w:t>
            </w:r>
          </w:p>
        </w:tc>
        <w:tc>
          <w:tcPr/>
          <w:p>
            <w:pPr>
              <w:pStyle w:val="Compact"/>
              <w:jc w:val="left"/>
            </w:pPr>
            <w:r>
              <w:t xml:space="preserve">Consent for photo storage (defect images)</w:t>
            </w:r>
          </w:p>
        </w:tc>
      </w:tr>
    </w:tbl>
    <w:bookmarkEnd w:id="738"/>
    <w:bookmarkStart w:id="739" w:name="table-255"/>
    <w:p>
      <w:pPr>
        <w:pStyle w:val="3"/>
      </w:pPr>
      <w:r>
        <w:t xml:space="preserve">Table 255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tenant_type = CBR</w:t>
            </w:r>
          </w:p>
        </w:tc>
        <w:tc>
          <w:tcPr/>
          <w:p>
            <w:pPr>
              <w:pStyle w:val="Compact"/>
              <w:jc w:val="left"/>
            </w:pPr>
            <w:r>
              <w:t xml:space="preserve">OPA policy</w:t>
            </w:r>
          </w:p>
        </w:tc>
        <w:tc>
          <w:tcPr/>
          <w:p>
            <w:pPr>
              <w:pStyle w:val="Compact"/>
              <w:jc w:val="left"/>
            </w:pPr>
            <w:r>
              <w:t xml:space="preserve">DENY with explanation</w:t>
            </w:r>
          </w:p>
        </w:tc>
      </w:tr>
      <w:tr>
        <w:tc>
          <w:tcPr/>
          <w:p>
            <w:pPr>
              <w:pStyle w:val="Compact"/>
              <w:jc w:val="left"/>
            </w:pPr>
            <w:r>
              <w:t xml:space="preserve">Broker licence validity</w:t>
            </w:r>
          </w:p>
        </w:tc>
        <w:tc>
          <w:tcPr/>
          <w:p>
            <w:pPr>
              <w:pStyle w:val="Compact"/>
              <w:jc w:val="left"/>
            </w:pPr>
            <w:r>
              <w:t xml:space="preserve">RIA checks expiry date; automated reminder 90/60/30 days before expiry</w:t>
            </w:r>
          </w:p>
        </w:tc>
        <w:tc>
          <w:tcPr/>
          <w:p>
            <w:pPr>
              <w:pStyle w:val="Compact"/>
              <w:jc w:val="left"/>
            </w:pPr>
            <w:r>
              <w:t xml:space="preserve">Suspension of new service requests until renewed</w:t>
            </w:r>
          </w:p>
        </w:tc>
      </w:tr>
      <w:tr>
        <w:tc>
          <w:tcPr/>
          <w:p>
            <w:pPr>
              <w:pStyle w:val="Compact"/>
              <w:jc w:val="left"/>
            </w:pPr>
            <w:r>
              <w:t xml:space="preserve">Permission cbr.view_certification_requests</w:t>
            </w:r>
          </w:p>
        </w:tc>
        <w:tc>
          <w:tcPr/>
          <w:p>
            <w:pPr>
              <w:pStyle w:val="Compact"/>
              <w:jc w:val="left"/>
            </w:pPr>
            <w:r>
              <w:t xml:space="preserve">RLS + OPA</w:t>
            </w:r>
          </w:p>
        </w:tc>
        <w:tc>
          <w:tcPr/>
          <w:p>
            <w:pPr>
              <w:pStyle w:val="Compact"/>
              <w:jc w:val="left"/>
            </w:pPr>
            <w:r>
              <w:t xml:space="preserve">Request hidden</w:t>
            </w:r>
          </w:p>
        </w:tc>
      </w:tr>
      <w:tr>
        <w:tc>
          <w:tcPr/>
          <w:p>
            <w:pPr>
              <w:pStyle w:val="Compact"/>
              <w:jc w:val="left"/>
            </w:pPr>
            <w:r>
              <w:t xml:space="preserve">Digital seal (Egypt Trust e-Seal)</w:t>
            </w:r>
          </w:p>
        </w:tc>
        <w:tc>
          <w:tcPr/>
          <w:p>
            <w:pPr>
              <w:pStyle w:val="Compact"/>
              <w:jc w:val="left"/>
            </w:pPr>
            <w:r>
              <w:t xml:space="preserve">mTLS + HSM (SoftHSM)</w:t>
            </w:r>
          </w:p>
        </w:tc>
        <w:tc>
          <w:tcPr/>
          <w:p>
            <w:pPr>
              <w:pStyle w:val="Compact"/>
              <w:jc w:val="left"/>
            </w:pPr>
            <w:r>
              <w:t xml:space="preserve">Cannot submit to Nafeza without valid seal</w:t>
            </w:r>
          </w:p>
        </w:tc>
      </w:tr>
      <w:tr>
        <w:tc>
          <w:tcPr/>
          <w:p>
            <w:pPr>
              <w:pStyle w:val="Compact"/>
              <w:jc w:val="left"/>
            </w:pPr>
            <w:r>
              <w:t xml:space="preserve">Physical handling GPS confirmation</w:t>
            </w:r>
          </w:p>
        </w:tc>
        <w:tc>
          <w:tcPr/>
          <w:p>
            <w:pPr>
              <w:pStyle w:val="Compact"/>
              <w:jc w:val="left"/>
            </w:pPr>
            <w:r>
              <w:t xml:space="preserve">Timestamp and location recorded</w:t>
            </w:r>
          </w:p>
        </w:tc>
        <w:tc>
          <w:tcPr/>
          <w:p>
            <w:pPr>
              <w:pStyle w:val="Compact"/>
              <w:jc w:val="left"/>
            </w:pPr>
            <w:r>
              <w:t xml:space="preserve">Auditable trail</w:t>
            </w:r>
          </w:p>
        </w:tc>
      </w:tr>
    </w:tbl>
    <w:bookmarkEnd w:id="739"/>
    <w:bookmarkStart w:id="740" w:name="table-256"/>
    <w:p>
      <w:pPr>
        <w:pStyle w:val="3"/>
      </w:pPr>
      <w:r>
        <w:t xml:space="preserve">Table 256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Requests list</w:t>
            </w:r>
          </w:p>
        </w:tc>
        <w:tc>
          <w:tcPr/>
          <w:p>
            <w:pPr>
              <w:pStyle w:val="Compact"/>
              <w:jc w:val="left"/>
            </w:pPr>
            <w:r>
              <w:t xml:space="preserve">Columns: USTN, Seller Name, Exporter Tax ID, Destination Country, Declaration Status (Draft / Certified / Submitted), AI Confidence Score.</w:t>
            </w:r>
          </w:p>
        </w:tc>
        <w:tc>
          <w:tcPr/>
          <w:p>
            <w:pPr>
              <w:pStyle w:val="Compact"/>
              <w:jc w:val="left"/>
            </w:pPr>
            <w:r>
              <w:t xml:space="preserve">🧠 A2 confidence score</w:t>
            </w:r>
          </w:p>
        </w:tc>
        <w:tc>
          <w:tcPr/>
          <w:p>
            <w:pPr>
              <w:pStyle w:val="Compact"/>
              <w:jc w:val="left"/>
            </w:pPr>
            <w:r>
              <w:t xml:space="preserve">Sort by confidence (1)</w:t>
            </w:r>
          </w:p>
        </w:tc>
      </w:tr>
      <w:tr>
        <w:tc>
          <w:tcPr/>
          <w:p>
            <w:pPr>
              <w:pStyle w:val="Compact"/>
              <w:jc w:val="left"/>
            </w:pPr>
            <w:r>
              <w:t xml:space="preserve">Declaration preview</w:t>
            </w:r>
          </w:p>
        </w:tc>
        <w:tc>
          <w:tcPr/>
          <w:p>
            <w:pPr>
              <w:pStyle w:val="Compact"/>
              <w:jc w:val="left"/>
            </w:pPr>
            <w:r>
              <w:t xml:space="preserve">Broker opens the AI-generated SAD (read-only view). Low-confidence fields are highlighted (e.g., HS code, weight, value).</w:t>
            </w:r>
          </w:p>
        </w:tc>
        <w:tc>
          <w:tcPr/>
          <w:p>
            <w:pPr>
              <w:pStyle w:val="Compact"/>
              <w:jc w:val="left"/>
            </w:pPr>
            <w:r>
              <w:t xml:space="preserve">🧠 A2 (HF Donut) extraction</w:t>
            </w:r>
          </w:p>
        </w:tc>
        <w:tc>
          <w:tcPr/>
          <w:p>
            <w:pPr>
              <w:pStyle w:val="Compact"/>
              <w:jc w:val="left"/>
            </w:pPr>
            <w:r>
              <w:t xml:space="preserve">View (1)</w:t>
            </w:r>
          </w:p>
        </w:tc>
      </w:tr>
      <w:tr>
        <w:tc>
          <w:tcPr/>
          <w:p>
            <w:pPr>
              <w:pStyle w:val="Compact"/>
              <w:jc w:val="left"/>
            </w:pPr>
            <w:r>
              <w:t xml:space="preserve">Quotation (if not already)</w:t>
            </w:r>
          </w:p>
        </w:tc>
        <w:tc>
          <w:tcPr/>
          <w:p>
            <w:pPr>
              <w:pStyle w:val="Compact"/>
              <w:jc w:val="left"/>
            </w:pPr>
            <w:r>
              <w:t xml:space="preserve">If broker hasn’t sent a quote, a</w:t>
            </w:r>
            <w:r>
              <w:t xml:space="preserve"> </w:t>
            </w:r>
            <w:r>
              <w:t xml:space="preserve">“</w:t>
            </w:r>
            <w:r>
              <w:t xml:space="preserve">Send Quote</w:t>
            </w:r>
            <w:r>
              <w:t xml:space="preserve">”</w:t>
            </w:r>
            <w:r>
              <w:t xml:space="preserve"> </w:t>
            </w:r>
            <w:r>
              <w:t xml:space="preserve">button appears. Default fee from service catalogue (e.g., $150).</w:t>
            </w:r>
          </w:p>
        </w:tc>
        <w:tc>
          <w:tcPr/>
          <w:p>
            <w:pPr>
              <w:pStyle w:val="Compact"/>
              <w:jc w:val="left"/>
            </w:pPr>
            <w:r>
              <w:t xml:space="preserve">🧠 A1 suggested price</w:t>
            </w:r>
          </w:p>
        </w:tc>
        <w:tc>
          <w:tcPr/>
          <w:p>
            <w:pPr>
              <w:pStyle w:val="Compact"/>
              <w:jc w:val="left"/>
            </w:pPr>
            <w:r>
              <w:t xml:space="preserve">Send Quote (1)</w:t>
            </w:r>
          </w:p>
        </w:tc>
      </w:tr>
      <w:tr>
        <w:tc>
          <w:tcPr/>
          <w:p>
            <w:pPr>
              <w:pStyle w:val="Compact"/>
              <w:jc w:val="left"/>
            </w:pPr>
            <w:r>
              <w:t xml:space="preserve">Certification</w:t>
            </w:r>
          </w:p>
        </w:tc>
        <w:tc>
          <w:tcPr/>
          <w:p>
            <w:pPr>
              <w:pStyle w:val="Compact"/>
              <w:jc w:val="left"/>
            </w:pPr>
            <w:r>
              <w:t xml:space="preserve">Broker clicks</w:t>
            </w:r>
            <w:r>
              <w:t xml:space="preserve"> </w:t>
            </w:r>
            <w:r>
              <w:t xml:space="preserve">“</w:t>
            </w:r>
            <w:r>
              <w:t xml:space="preserve">Certify</w:t>
            </w:r>
            <w:r>
              <w:t xml:space="preserve">”</w:t>
            </w:r>
            <w:r>
              <w:t xml:space="preserve"> </w:t>
            </w:r>
            <w:r>
              <w:t xml:space="preserve">after reviewing. System records: broker’s digital seal, licence number, timestamp. SGTX submits declaration to Nafeza under broker’s credentials (mTLS).</w:t>
            </w:r>
          </w:p>
        </w:tc>
        <w:tc>
          <w:tcPr/>
          <w:p>
            <w:pPr>
              <w:pStyle w:val="Compact"/>
              <w:jc w:val="left"/>
            </w:pPr>
            <w:r>
              <w:t xml:space="preserve">🧠 A4</w:t>
            </w:r>
          </w:p>
        </w:tc>
        <w:tc>
          <w:tcPr/>
          <w:p>
            <w:pPr>
              <w:pStyle w:val="Compact"/>
              <w:jc w:val="left"/>
            </w:pPr>
            <w:r>
              <w:t xml:space="preserve">Certify (1)</w:t>
            </w:r>
          </w:p>
        </w:tc>
      </w:tr>
      <w:tr>
        <w:tc>
          <w:tcPr/>
          <w:p>
            <w:pPr>
              <w:pStyle w:val="Compact"/>
              <w:jc w:val="left"/>
            </w:pPr>
            <w:r>
              <w:t xml:space="preserve">Declaration reference</w:t>
            </w:r>
          </w:p>
        </w:tc>
        <w:tc>
          <w:tcPr/>
          <w:p>
            <w:pPr>
              <w:pStyle w:val="Compact"/>
              <w:jc w:val="left"/>
            </w:pPr>
            <w:r>
              <w:t xml:space="preserve">After Nafeza submission, broker receives declaration ID and status. Stored in documents.nafeza_declaration_id.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Reject / Request amendment</w:t>
            </w:r>
          </w:p>
        </w:tc>
        <w:tc>
          <w:tcPr/>
          <w:p>
            <w:pPr>
              <w:pStyle w:val="Compact"/>
              <w:jc w:val="left"/>
            </w:pPr>
            <w:r>
              <w:t xml:space="preserve">If declaration has errors, broker can reject with mandatory reason (≥10 chars) or request seller to amend.</w:t>
            </w:r>
          </w:p>
        </w:tc>
        <w:tc>
          <w:tcPr/>
          <w:p>
            <w:pPr>
              <w:pStyle w:val="Compact"/>
              <w:jc w:val="left"/>
            </w:pPr>
            <w:r>
              <w:t xml:space="preserve">–</w:t>
            </w:r>
          </w:p>
        </w:tc>
        <w:tc>
          <w:tcPr/>
          <w:p>
            <w:pPr>
              <w:pStyle w:val="Compact"/>
              <w:jc w:val="left"/>
            </w:pPr>
            <w:r>
              <w:t xml:space="preserve">Reject (1), Request Amendment (1)</w:t>
            </w:r>
          </w:p>
        </w:tc>
      </w:tr>
    </w:tbl>
    <w:bookmarkEnd w:id="740"/>
    <w:bookmarkStart w:id="741" w:name="table-257"/>
    <w:p>
      <w:pPr>
        <w:pStyle w:val="3"/>
      </w:pPr>
      <w:r>
        <w:t xml:space="preserve">Table 257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Jobs list</w:t>
            </w:r>
          </w:p>
        </w:tc>
        <w:tc>
          <w:tcPr/>
          <w:p>
            <w:pPr>
              <w:pStyle w:val="Compact"/>
              <w:jc w:val="left"/>
            </w:pPr>
            <w:r>
              <w:t xml:space="preserve">Columns: USTN, Destination Country, Document Package ID, Courier Tracking Number, Status, Payment Status.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Job details</w:t>
            </w:r>
          </w:p>
        </w:tc>
        <w:tc>
          <w:tcPr/>
          <w:p>
            <w:pPr>
              <w:pStyle w:val="Compact"/>
              <w:jc w:val="left"/>
            </w:pPr>
            <w:r>
              <w:t xml:space="preserve">Shows required documents (commercial invoice, packing list, COO, phyto, etc.), shipping address of broker’s office, courier instructions.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Receive package</w:t>
            </w:r>
          </w:p>
        </w:tc>
        <w:tc>
          <w:tcPr/>
          <w:p>
            <w:pPr>
              <w:pStyle w:val="Compact"/>
              <w:jc w:val="left"/>
            </w:pPr>
            <w:r>
              <w:t xml:space="preserve">Broker scans QR code on package cover sheet using mobile app → clicks</w:t>
            </w:r>
            <w:r>
              <w:t xml:space="preserve"> </w:t>
            </w:r>
            <w:r>
              <w:t xml:space="preserve">“</w:t>
            </w:r>
            <w:r>
              <w:t xml:space="preserve">Receive Package</w:t>
            </w:r>
            <w:r>
              <w:t xml:space="preserve">”</w:t>
            </w:r>
            <w:r>
              <w:t xml:space="preserve">. GPS and timestamp recorded. Status updates to RECEIVED.</w:t>
            </w:r>
          </w:p>
        </w:tc>
        <w:tc>
          <w:tcPr/>
          <w:p>
            <w:pPr>
              <w:pStyle w:val="Compact"/>
              <w:jc w:val="left"/>
            </w:pPr>
            <w:r>
              <w:t xml:space="preserve">–</w:t>
            </w:r>
          </w:p>
        </w:tc>
        <w:tc>
          <w:tcPr/>
          <w:p>
            <w:pPr>
              <w:pStyle w:val="Compact"/>
              <w:jc w:val="left"/>
            </w:pPr>
            <w:r>
              <w:t xml:space="preserve">Receive (1)</w:t>
            </w:r>
          </w:p>
        </w:tc>
      </w:tr>
      <w:tr>
        <w:tc>
          <w:tcPr/>
          <w:p>
            <w:pPr>
              <w:pStyle w:val="Compact"/>
              <w:jc w:val="left"/>
            </w:pPr>
            <w:r>
              <w:t xml:space="preserve">Present to customs</w:t>
            </w:r>
          </w:p>
        </w:tc>
        <w:tc>
          <w:tcPr/>
          <w:p>
            <w:pPr>
              <w:pStyle w:val="Compact"/>
              <w:jc w:val="left"/>
            </w:pPr>
            <w:r>
              <w:t xml:space="preserve">Broker visits customs office, presents documents, obtains stamped acknowledgement. Clicks</w:t>
            </w:r>
            <w:r>
              <w:t xml:space="preserve"> </w:t>
            </w:r>
            <w:r>
              <w:t xml:space="preserve">“</w:t>
            </w:r>
            <w:r>
              <w:t xml:space="preserve">Mark Presented</w:t>
            </w:r>
            <w:r>
              <w:t xml:space="preserve">”</w:t>
            </w:r>
            <w:r>
              <w:t xml:space="preserve"> </w:t>
            </w:r>
            <w:r>
              <w:t xml:space="preserve">(timestamp).</w:t>
            </w:r>
          </w:p>
        </w:tc>
        <w:tc>
          <w:tcPr/>
          <w:p>
            <w:pPr>
              <w:pStyle w:val="Compact"/>
              <w:jc w:val="left"/>
            </w:pPr>
            <w:r>
              <w:t xml:space="preserve">–</w:t>
            </w:r>
          </w:p>
        </w:tc>
        <w:tc>
          <w:tcPr/>
          <w:p>
            <w:pPr>
              <w:pStyle w:val="Compact"/>
              <w:jc w:val="left"/>
            </w:pPr>
            <w:r>
              <w:t xml:space="preserve">Mark Presented (1)</w:t>
            </w:r>
          </w:p>
        </w:tc>
      </w:tr>
      <w:tr>
        <w:tc>
          <w:tcPr/>
          <w:p>
            <w:pPr>
              <w:pStyle w:val="Compact"/>
              <w:jc w:val="left"/>
            </w:pPr>
            <w:r>
              <w:t xml:space="preserve">Upload stamped copy</w:t>
            </w:r>
          </w:p>
        </w:tc>
        <w:tc>
          <w:tcPr/>
          <w:p>
            <w:pPr>
              <w:pStyle w:val="Compact"/>
              <w:jc w:val="left"/>
            </w:pPr>
            <w:r>
              <w:t xml:space="preserve">Broker scans stamped documents using mobile app or uploads PDF. AI extracts stamp and reference number.</w:t>
            </w:r>
          </w:p>
        </w:tc>
        <w:tc>
          <w:tcPr/>
          <w:p>
            <w:pPr>
              <w:pStyle w:val="Compact"/>
              <w:jc w:val="left"/>
            </w:pPr>
            <w:r>
              <w:t xml:space="preserve">🧠 A2 (HF Donut)</w:t>
            </w:r>
          </w:p>
        </w:tc>
        <w:tc>
          <w:tcPr/>
          <w:p>
            <w:pPr>
              <w:pStyle w:val="Compact"/>
              <w:jc w:val="left"/>
            </w:pPr>
            <w:r>
              <w:t xml:space="preserve">Upload (1)</w:t>
            </w:r>
          </w:p>
        </w:tc>
      </w:tr>
      <w:tr>
        <w:tc>
          <w:tcPr/>
          <w:p>
            <w:pPr>
              <w:pStyle w:val="Compact"/>
              <w:jc w:val="left"/>
            </w:pPr>
            <w:r>
              <w:t xml:space="preserve">Submission confirmed</w:t>
            </w:r>
          </w:p>
        </w:tc>
        <w:tc>
          <w:tcPr/>
          <w:p>
            <w:pPr>
              <w:pStyle w:val="Compact"/>
              <w:jc w:val="left"/>
            </w:pPr>
            <w:r>
              <w:t xml:space="preserve">Broker marks</w:t>
            </w:r>
            <w:r>
              <w:t xml:space="preserve"> </w:t>
            </w:r>
            <w:r>
              <w:t xml:space="preserve">“</w:t>
            </w:r>
            <w:r>
              <w:t xml:space="preserve">Submission Confirmed</w:t>
            </w:r>
            <w:r>
              <w:t xml:space="preserve">”</w:t>
            </w:r>
            <w:r>
              <w:t xml:space="preserve"> </w:t>
            </w:r>
            <w:r>
              <w:t xml:space="preserve">→ milestone reached, fee released (if held). Stamped copy attached to USTN.</w:t>
            </w:r>
          </w:p>
        </w:tc>
        <w:tc>
          <w:tcPr/>
          <w:p>
            <w:pPr>
              <w:pStyle w:val="Compact"/>
              <w:jc w:val="left"/>
            </w:pPr>
            <w:r>
              <w:t xml:space="preserve">–</w:t>
            </w:r>
          </w:p>
        </w:tc>
        <w:tc>
          <w:tcPr/>
          <w:p>
            <w:pPr>
              <w:pStyle w:val="Compact"/>
              <w:jc w:val="left"/>
            </w:pPr>
            <w:r>
              <w:t xml:space="preserve">Confirm (1)</w:t>
            </w:r>
          </w:p>
        </w:tc>
      </w:tr>
    </w:tbl>
    <w:bookmarkEnd w:id="741"/>
    <w:bookmarkStart w:id="742" w:name="table-258"/>
    <w:p>
      <w:pPr>
        <w:pStyle w:val="3"/>
      </w:pPr>
      <w:r>
        <w:t xml:space="preserve">Table 258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Storage list</w:t>
            </w:r>
          </w:p>
        </w:tc>
        <w:tc>
          <w:tcPr/>
          <w:p>
            <w:pPr>
              <w:pStyle w:val="Compact"/>
              <w:jc w:val="left"/>
            </w:pPr>
            <w:r>
              <w:t xml:space="preserve">Columns: USTN, Client (seller/buyer), Shelf Location, Retention Expiry Date, Status (Active / Returned / Destroyed).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Shelf tracking</w:t>
            </w:r>
          </w:p>
        </w:tc>
        <w:tc>
          <w:tcPr/>
          <w:p>
            <w:pPr>
              <w:pStyle w:val="Compact"/>
              <w:jc w:val="left"/>
            </w:pPr>
            <w:r>
              <w:t xml:space="preserve">Broker records shelf location (e.g.,</w:t>
            </w:r>
            <w:r>
              <w:t xml:space="preserve"> </w:t>
            </w:r>
            <w:r>
              <w:t xml:space="preserve">“</w:t>
            </w:r>
            <w:r>
              <w:t xml:space="preserve">Aisle 3, Shelf B, Box 12</w:t>
            </w:r>
            <w:r>
              <w:t xml:space="preserve">”</w:t>
            </w:r>
            <w:r>
              <w:t xml:space="preserve">).</w:t>
            </w:r>
          </w:p>
        </w:tc>
        <w:tc>
          <w:tcPr/>
          <w:p>
            <w:pPr>
              <w:pStyle w:val="Compact"/>
              <w:jc w:val="left"/>
            </w:pPr>
            <w:r>
              <w:t xml:space="preserve">–</w:t>
            </w:r>
          </w:p>
        </w:tc>
        <w:tc>
          <w:tcPr/>
          <w:p>
            <w:pPr>
              <w:pStyle w:val="Compact"/>
              <w:jc w:val="left"/>
            </w:pPr>
            <w:r>
              <w:t xml:space="preserve">Update location (1)</w:t>
            </w:r>
          </w:p>
        </w:tc>
      </w:tr>
      <w:tr>
        <w:tc>
          <w:tcPr/>
          <w:p>
            <w:pPr>
              <w:pStyle w:val="Compact"/>
              <w:jc w:val="left"/>
            </w:pPr>
            <w:r>
              <w:t xml:space="preserve">Retention reminder</w:t>
            </w:r>
          </w:p>
        </w:tc>
        <w:tc>
          <w:tcPr/>
          <w:p>
            <w:pPr>
              <w:pStyle w:val="Compact"/>
              <w:jc w:val="left"/>
            </w:pPr>
            <w:r>
              <w:t xml:space="preserve">Smart Inbox reminder 30/14/7 days before expiry. Broker can: (a) notify client to retrieve, (b) extend storage (additional fee), or (c) destroy (with client consent).</w:t>
            </w:r>
          </w:p>
        </w:tc>
        <w:tc>
          <w:tcPr/>
          <w:p>
            <w:pPr>
              <w:pStyle w:val="Compact"/>
              <w:jc w:val="left"/>
            </w:pPr>
            <w:r>
              <w:t xml:space="preserve">–</w:t>
            </w:r>
          </w:p>
        </w:tc>
        <w:tc>
          <w:tcPr/>
          <w:p>
            <w:pPr>
              <w:pStyle w:val="Compact"/>
              <w:jc w:val="left"/>
            </w:pPr>
            <w:r>
              <w:t xml:space="preserve">Notify Client (1), Extend (1)</w:t>
            </w:r>
          </w:p>
        </w:tc>
      </w:tr>
      <w:tr>
        <w:tc>
          <w:tcPr/>
          <w:p>
            <w:pPr>
              <w:pStyle w:val="Compact"/>
              <w:jc w:val="left"/>
            </w:pPr>
            <w:r>
              <w:t xml:space="preserve">Destroy</w:t>
            </w:r>
          </w:p>
        </w:tc>
        <w:tc>
          <w:tcPr/>
          <w:p>
            <w:pPr>
              <w:pStyle w:val="Compact"/>
              <w:jc w:val="left"/>
            </w:pPr>
            <w:r>
              <w:t xml:space="preserve">After client consent (recorded electronically), broker marks</w:t>
            </w:r>
            <w:r>
              <w:t xml:space="preserve"> </w:t>
            </w:r>
            <w:r>
              <w:t xml:space="preserve">“</w:t>
            </w:r>
            <w:r>
              <w:t xml:space="preserve">Destroyed</w:t>
            </w:r>
            <w:r>
              <w:t xml:space="preserve">”</w:t>
            </w:r>
            <w:r>
              <w:t xml:space="preserve">. System logs destruction timestamp and certificate of destruction (upload optional).</w:t>
            </w:r>
          </w:p>
        </w:tc>
        <w:tc>
          <w:tcPr/>
          <w:p>
            <w:pPr>
              <w:pStyle w:val="Compact"/>
              <w:jc w:val="left"/>
            </w:pPr>
            <w:r>
              <w:t xml:space="preserve">–</w:t>
            </w:r>
          </w:p>
        </w:tc>
        <w:tc>
          <w:tcPr/>
          <w:p>
            <w:pPr>
              <w:pStyle w:val="Compact"/>
              <w:jc w:val="left"/>
            </w:pPr>
            <w:r>
              <w:t xml:space="preserve">Destroy (1)</w:t>
            </w:r>
          </w:p>
        </w:tc>
      </w:tr>
      <w:tr>
        <w:tc>
          <w:tcPr/>
          <w:p>
            <w:pPr>
              <w:pStyle w:val="Compact"/>
              <w:jc w:val="left"/>
            </w:pPr>
            <w:r>
              <w:t xml:space="preserve">Return to client</w:t>
            </w:r>
          </w:p>
        </w:tc>
        <w:tc>
          <w:tcPr/>
          <w:p>
            <w:pPr>
              <w:pStyle w:val="Compact"/>
              <w:jc w:val="left"/>
            </w:pPr>
            <w:r>
              <w:t xml:space="preserve">Broker ships documents back to client; enters courier tracking number. Status becomes RETURNED.</w:t>
            </w:r>
          </w:p>
        </w:tc>
        <w:tc>
          <w:tcPr/>
          <w:p>
            <w:pPr>
              <w:pStyle w:val="Compact"/>
              <w:jc w:val="left"/>
            </w:pPr>
            <w:r>
              <w:t xml:space="preserve">–</w:t>
            </w:r>
          </w:p>
        </w:tc>
        <w:tc>
          <w:tcPr/>
          <w:p>
            <w:pPr>
              <w:pStyle w:val="Compact"/>
              <w:jc w:val="left"/>
            </w:pPr>
            <w:r>
              <w:t xml:space="preserve">Return (1)</w:t>
            </w:r>
          </w:p>
        </w:tc>
      </w:tr>
    </w:tbl>
    <w:bookmarkEnd w:id="742"/>
    <w:bookmarkStart w:id="743" w:name="table-259"/>
    <w:p>
      <w:pPr>
        <w:pStyle w:val="3"/>
      </w:pPr>
      <w:r>
        <w:t xml:space="preserve">Table 259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Audit invitations list</w:t>
            </w:r>
          </w:p>
        </w:tc>
        <w:tc>
          <w:tcPr/>
          <w:p>
            <w:pPr>
              <w:pStyle w:val="Compact"/>
              <w:jc w:val="left"/>
            </w:pPr>
            <w:r>
              <w:t xml:space="preserve">Columns: USTN, Issuing Authority (e.g., Egyptian Customs), Audit Type (Post-clearance, Document verification), Response Deadline.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Accept / decline representation</w:t>
            </w:r>
          </w:p>
        </w:tc>
        <w:tc>
          <w:tcPr/>
          <w:p>
            <w:pPr>
              <w:pStyle w:val="Compact"/>
              <w:jc w:val="left"/>
            </w:pPr>
            <w:r>
              <w:t xml:space="preserve">Broker accepts (fee applies) or declines (client must find alternative). If decline, system notifies client.</w:t>
            </w:r>
          </w:p>
        </w:tc>
        <w:tc>
          <w:tcPr/>
          <w:p>
            <w:pPr>
              <w:pStyle w:val="Compact"/>
              <w:jc w:val="left"/>
            </w:pPr>
            <w:r>
              <w:t xml:space="preserve">–</w:t>
            </w:r>
          </w:p>
        </w:tc>
        <w:tc>
          <w:tcPr/>
          <w:p>
            <w:pPr>
              <w:pStyle w:val="Compact"/>
              <w:jc w:val="left"/>
            </w:pPr>
            <w:r>
              <w:t xml:space="preserve">Accept (1), Decline (1)</w:t>
            </w:r>
          </w:p>
        </w:tc>
      </w:tr>
      <w:tr>
        <w:tc>
          <w:tcPr/>
          <w:p>
            <w:pPr>
              <w:pStyle w:val="Compact"/>
              <w:jc w:val="left"/>
            </w:pPr>
            <w:r>
              <w:t xml:space="preserve">Document access</w:t>
            </w:r>
          </w:p>
        </w:tc>
        <w:tc>
          <w:tcPr/>
          <w:p>
            <w:pPr>
              <w:pStyle w:val="Compact"/>
              <w:jc w:val="left"/>
            </w:pPr>
            <w:r>
              <w:t xml:space="preserve">Broker can access all shipment documents (read-only) from the audit period.</w:t>
            </w:r>
          </w:p>
        </w:tc>
        <w:tc>
          <w:tcPr/>
          <w:p>
            <w:pPr>
              <w:pStyle w:val="Compact"/>
              <w:jc w:val="left"/>
            </w:pPr>
            <w:r>
              <w:t xml:space="preserve">–</w:t>
            </w:r>
          </w:p>
        </w:tc>
        <w:tc>
          <w:tcPr/>
          <w:p>
            <w:pPr>
              <w:pStyle w:val="Compact"/>
              <w:jc w:val="left"/>
            </w:pPr>
            <w:r>
              <w:t xml:space="preserve">View Documents (1)</w:t>
            </w:r>
          </w:p>
        </w:tc>
      </w:tr>
      <w:tr>
        <w:tc>
          <w:tcPr/>
          <w:p>
            <w:pPr>
              <w:pStyle w:val="Compact"/>
              <w:jc w:val="left"/>
            </w:pPr>
            <w:r>
              <w:t xml:space="preserve">Communication log</w:t>
            </w:r>
          </w:p>
        </w:tc>
        <w:tc>
          <w:tcPr/>
          <w:p>
            <w:pPr>
              <w:pStyle w:val="Compact"/>
              <w:jc w:val="left"/>
            </w:pPr>
            <w:r>
              <w:t xml:space="preserve">Messages between broker, client, and customs authority (stored immutably).</w:t>
            </w:r>
          </w:p>
        </w:tc>
        <w:tc>
          <w:tcPr/>
          <w:p>
            <w:pPr>
              <w:pStyle w:val="Compact"/>
              <w:jc w:val="left"/>
            </w:pPr>
            <w:r>
              <w:t xml:space="preserve">–</w:t>
            </w:r>
          </w:p>
        </w:tc>
        <w:tc>
          <w:tcPr/>
          <w:p>
            <w:pPr>
              <w:pStyle w:val="Compact"/>
              <w:jc w:val="left"/>
            </w:pPr>
            <w:r>
              <w:t xml:space="preserve">Send message (1)</w:t>
            </w:r>
          </w:p>
        </w:tc>
      </w:tr>
      <w:tr>
        <w:tc>
          <w:tcPr/>
          <w:p>
            <w:pPr>
              <w:pStyle w:val="Compact"/>
              <w:jc w:val="left"/>
            </w:pPr>
            <w:r>
              <w:t xml:space="preserve">Audit outcome</w:t>
            </w:r>
          </w:p>
        </w:tc>
        <w:tc>
          <w:tcPr/>
          <w:p>
            <w:pPr>
              <w:pStyle w:val="Compact"/>
              <w:jc w:val="left"/>
            </w:pPr>
            <w:r>
              <w:t xml:space="preserve">Broker records outcome (No finding / Penalty / Additional duty). Client notified.</w:t>
            </w:r>
          </w:p>
        </w:tc>
        <w:tc>
          <w:tcPr/>
          <w:p>
            <w:pPr>
              <w:pStyle w:val="Compact"/>
              <w:jc w:val="left"/>
            </w:pPr>
            <w:r>
              <w:t xml:space="preserve">–</w:t>
            </w:r>
          </w:p>
        </w:tc>
        <w:tc>
          <w:tcPr/>
          <w:p>
            <w:pPr>
              <w:pStyle w:val="Compact"/>
              <w:jc w:val="left"/>
            </w:pPr>
            <w:r>
              <w:t xml:space="preserve">Record Outcome (1)</w:t>
            </w:r>
          </w:p>
        </w:tc>
      </w:tr>
    </w:tbl>
    <w:bookmarkEnd w:id="743"/>
    <w:bookmarkStart w:id="744" w:name="table-260"/>
    <w:p>
      <w:pPr>
        <w:pStyle w:val="3"/>
      </w:pPr>
      <w:r>
        <w:t xml:space="preserve">Table 260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Certification accuracy</w:t>
            </w:r>
          </w:p>
        </w:tc>
        <w:tc>
          <w:tcPr/>
          <w:p>
            <w:pPr>
              <w:pStyle w:val="Compact"/>
              <w:jc w:val="left"/>
            </w:pPr>
            <w:r>
              <w:t xml:space="preserve">Percentage of declarations certified that were accepted by customs without rejection.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Handling time</w:t>
            </w:r>
          </w:p>
        </w:tc>
        <w:tc>
          <w:tcPr/>
          <w:p>
            <w:pPr>
              <w:pStyle w:val="Compact"/>
              <w:jc w:val="left"/>
            </w:pPr>
            <w:r>
              <w:t xml:space="preserve">Average time from</w:t>
            </w:r>
            <w:r>
              <w:t xml:space="preserve"> </w:t>
            </w:r>
            <w:r>
              <w:t xml:space="preserve">“</w:t>
            </w:r>
            <w:r>
              <w:t xml:space="preserve">Package Received</w:t>
            </w:r>
            <w:r>
              <w:t xml:space="preserve">”</w:t>
            </w:r>
            <w:r>
              <w:t xml:space="preserve"> </w:t>
            </w:r>
            <w:r>
              <w:t xml:space="preserve">to</w:t>
            </w:r>
            <w:r>
              <w:t xml:space="preserve"> </w:t>
            </w:r>
            <w:r>
              <w:t xml:space="preserve">“</w:t>
            </w:r>
            <w:r>
              <w:t xml:space="preserve">Submission Confirmed</w:t>
            </w:r>
            <w:r>
              <w:t xml:space="preserve">”</w:t>
            </w:r>
            <w:r>
              <w:t xml:space="preserve"> </w:t>
            </w:r>
            <w:r>
              <w:t xml:space="preserve">for physical jobs.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Client ratings</w:t>
            </w:r>
          </w:p>
        </w:tc>
        <w:tc>
          <w:tcPr/>
          <w:p>
            <w:pPr>
              <w:pStyle w:val="Compact"/>
              <w:jc w:val="left"/>
            </w:pPr>
            <w:r>
              <w:t xml:space="preserve">Post-service rating (1-5 stars) from sellers/buyers.</w:t>
            </w:r>
          </w:p>
        </w:tc>
        <w:tc>
          <w:tcPr/>
          <w:p>
            <w:pPr>
              <w:pStyle w:val="Compact"/>
              <w:jc w:val="left"/>
            </w:pPr>
            <w:r>
              <w:t xml:space="preserve">🧠 A1 summary</w:t>
            </w:r>
          </w:p>
        </w:tc>
        <w:tc>
          <w:tcPr/>
          <w:p>
            <w:pPr>
              <w:pStyle w:val="Compact"/>
              <w:jc w:val="left"/>
            </w:pPr>
            <w:r>
              <w:t xml:space="preserve">–</w:t>
            </w:r>
          </w:p>
        </w:tc>
      </w:tr>
      <w:tr>
        <w:tc>
          <w:tcPr/>
          <w:p>
            <w:pPr>
              <w:pStyle w:val="Compact"/>
              <w:jc w:val="left"/>
            </w:pPr>
            <w:r>
              <w:t xml:space="preserve">Groq performance summary</w:t>
            </w:r>
          </w:p>
        </w:tc>
        <w:tc>
          <w:tcPr/>
          <w:p>
            <w:pPr>
              <w:pStyle w:val="Compact"/>
              <w:jc w:val="left"/>
            </w:pPr>
            <w:r>
              <w:t xml:space="preserve">Plain-language analysis:</w:t>
            </w:r>
            <w:r>
              <w:t xml:space="preserve"> </w:t>
            </w:r>
            <w:r>
              <w:t xml:space="preserve">“</w:t>
            </w:r>
            <w:r>
              <w:t xml:space="preserve">Your certification accuracy is 98%. Physical handling time averages 3 days.</w:t>
            </w:r>
            <w:r>
              <w:t xml:space="preserve">”</w:t>
            </w:r>
          </w:p>
        </w:tc>
        <w:tc>
          <w:tcPr/>
          <w:p>
            <w:pPr>
              <w:pStyle w:val="Compact"/>
              <w:jc w:val="left"/>
            </w:pPr>
            <w:r>
              <w:t xml:space="preserve">🧠 A1</w:t>
            </w:r>
          </w:p>
        </w:tc>
        <w:tc>
          <w:tcPr/>
          <w:p>
            <w:pPr>
              <w:pStyle w:val="Compact"/>
              <w:jc w:val="left"/>
            </w:pPr>
            <w:r>
              <w:t xml:space="preserve">–</w:t>
            </w:r>
          </w:p>
        </w:tc>
      </w:tr>
    </w:tbl>
    <w:bookmarkEnd w:id="744"/>
    <w:bookmarkStart w:id="745" w:name="table-261"/>
    <w:p>
      <w:pPr>
        <w:pStyle w:val="3"/>
      </w:pPr>
      <w:r>
        <w:t xml:space="preserve">Table 261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Invoice list</w:t>
            </w:r>
          </w:p>
        </w:tc>
        <w:tc>
          <w:tcPr/>
          <w:p>
            <w:pPr>
              <w:pStyle w:val="Compact"/>
              <w:jc w:val="left"/>
            </w:pPr>
            <w:r>
              <w:t xml:space="preserve">Columns: Invoice Number, USTN, Service Type (Certification / Physical / Storage / Audit), Amount, Currency, Status (Paid / Pending).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Invoice detail</w:t>
            </w:r>
          </w:p>
        </w:tc>
        <w:tc>
          <w:tcPr/>
          <w:p>
            <w:pPr>
              <w:pStyle w:val="Compact"/>
              <w:jc w:val="left"/>
            </w:pPr>
            <w:r>
              <w:t xml:space="preserve">PDF download, payment reference.</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Payment confirmation</w:t>
            </w:r>
          </w:p>
        </w:tc>
        <w:tc>
          <w:tcPr/>
          <w:p>
            <w:pPr>
              <w:pStyle w:val="Compact"/>
              <w:jc w:val="left"/>
            </w:pPr>
            <w:r>
              <w:t xml:space="preserve">When seller pays Stage 1, broker receives PSP split webhook confirmation. Status updates automatically.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Dispute link</w:t>
            </w:r>
          </w:p>
        </w:tc>
        <w:tc>
          <w:tcPr/>
          <w:p>
            <w:pPr>
              <w:pStyle w:val="Compact"/>
              <w:jc w:val="left"/>
            </w:pPr>
            <w:r>
              <w:t xml:space="preserve">If service is disputed,</w:t>
            </w:r>
            <w:r>
              <w:t xml:space="preserve"> </w:t>
            </w:r>
            <w:r>
              <w:t xml:space="preserve">“</w:t>
            </w:r>
            <w:r>
              <w:t xml:space="preserve">View Dispute</w:t>
            </w:r>
            <w:r>
              <w:t xml:space="preserve">”</w:t>
            </w:r>
            <w:r>
              <w:t xml:space="preserve"> </w:t>
            </w:r>
            <w:r>
              <w:t xml:space="preserve">button appears (🔗 Part 10).</w:t>
            </w:r>
          </w:p>
        </w:tc>
        <w:tc>
          <w:tcPr/>
          <w:p>
            <w:pPr>
              <w:pStyle w:val="Compact"/>
              <w:jc w:val="left"/>
            </w:pPr>
            <w:r>
              <w:t xml:space="preserve">–</w:t>
            </w:r>
          </w:p>
        </w:tc>
        <w:tc>
          <w:tcPr/>
          <w:p>
            <w:pPr>
              <w:pStyle w:val="Compact"/>
              <w:jc w:val="left"/>
            </w:pPr>
            <w:r>
              <w:t xml:space="preserve">View Dispute (1)</w:t>
            </w:r>
          </w:p>
        </w:tc>
      </w:tr>
    </w:tbl>
    <w:bookmarkEnd w:id="745"/>
    <w:bookmarkStart w:id="746" w:name="table-262"/>
    <w:p>
      <w:pPr>
        <w:pStyle w:val="3"/>
      </w:pPr>
      <w:r>
        <w:t xml:space="preserve">Table 262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Sub-tab</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Employee management</w:t>
            </w:r>
          </w:p>
        </w:tc>
        <w:tc>
          <w:tcPr/>
          <w:p>
            <w:pPr>
              <w:pStyle w:val="Compact"/>
              <w:jc w:val="left"/>
            </w:pPr>
            <w:r>
              <w:t xml:space="preserve">Invite customs brokers, document handlers, storage clerks. Assign roles (Certifier, Handler, Auditor, Admin).</w:t>
            </w:r>
          </w:p>
        </w:tc>
        <w:tc>
          <w:tcPr/>
          <w:p>
            <w:pPr>
              <w:pStyle w:val="Compact"/>
              <w:jc w:val="left"/>
            </w:pPr>
            <w:r>
              <w:t xml:space="preserve">Invite (1)</w:t>
            </w:r>
          </w:p>
        </w:tc>
      </w:tr>
      <w:tr>
        <w:tc>
          <w:tcPr/>
          <w:p>
            <w:pPr>
              <w:pStyle w:val="Compact"/>
              <w:jc w:val="left"/>
            </w:pPr>
            <w:r>
              <w:t xml:space="preserve">Service catalogue</w:t>
            </w:r>
          </w:p>
        </w:tc>
        <w:tc>
          <w:tcPr/>
          <w:p>
            <w:pPr>
              <w:pStyle w:val="Compact"/>
              <w:jc w:val="left"/>
            </w:pPr>
            <w:r>
              <w:t xml:space="preserve">Define fees for: Certification (default $150), Physical handling (default $85), Storage (per year, default $40), Audit representation (per event, default $200).</w:t>
            </w:r>
          </w:p>
        </w:tc>
        <w:tc>
          <w:tcPr/>
          <w:p>
            <w:pPr>
              <w:pStyle w:val="Compact"/>
              <w:jc w:val="left"/>
            </w:pPr>
            <w:r>
              <w:t xml:space="preserve">Edit (1), Save (1)</w:t>
            </w:r>
          </w:p>
        </w:tc>
      </w:tr>
      <w:tr>
        <w:tc>
          <w:tcPr/>
          <w:p>
            <w:pPr>
              <w:pStyle w:val="Compact"/>
              <w:jc w:val="left"/>
            </w:pPr>
            <w:r>
              <w:t xml:space="preserve">Office address</w:t>
            </w:r>
          </w:p>
        </w:tc>
        <w:tc>
          <w:tcPr/>
          <w:p>
            <w:pPr>
              <w:pStyle w:val="Compact"/>
              <w:jc w:val="left"/>
            </w:pPr>
            <w:r>
              <w:t xml:space="preserve">Registered address for physical document receipt (used in package cover sheet).</w:t>
            </w:r>
          </w:p>
        </w:tc>
        <w:tc>
          <w:tcPr/>
          <w:p>
            <w:pPr>
              <w:pStyle w:val="Compact"/>
              <w:jc w:val="left"/>
            </w:pPr>
            <w:r>
              <w:t xml:space="preserve">Edit (1)</w:t>
            </w:r>
          </w:p>
        </w:tc>
      </w:tr>
      <w:tr>
        <w:tc>
          <w:tcPr/>
          <w:p>
            <w:pPr>
              <w:pStyle w:val="Compact"/>
              <w:jc w:val="left"/>
            </w:pPr>
            <w:r>
              <w:t xml:space="preserve">Insurance &amp; bond</w:t>
            </w:r>
          </w:p>
        </w:tc>
        <w:tc>
          <w:tcPr/>
          <w:p>
            <w:pPr>
              <w:pStyle w:val="Compact"/>
              <w:jc w:val="left"/>
            </w:pPr>
            <w:r>
              <w:t xml:space="preserve">Upload professional indemnity insurance certificate and cash bond proof (EGP 100,000 for legal persons). RIA validates expiry.</w:t>
            </w:r>
          </w:p>
        </w:tc>
        <w:tc>
          <w:tcPr/>
          <w:p>
            <w:pPr>
              <w:pStyle w:val="Compact"/>
              <w:jc w:val="left"/>
            </w:pPr>
            <w:r>
              <w:t xml:space="preserve">Upload (1)</w:t>
            </w:r>
          </w:p>
        </w:tc>
      </w:tr>
      <w:tr>
        <w:tc>
          <w:tcPr/>
          <w:p>
            <w:pPr>
              <w:pStyle w:val="Compact"/>
              <w:jc w:val="left"/>
            </w:pPr>
            <w:r>
              <w:t xml:space="preserve">Digital seal</w:t>
            </w:r>
          </w:p>
        </w:tc>
        <w:tc>
          <w:tcPr/>
          <w:p>
            <w:pPr>
              <w:pStyle w:val="Compact"/>
              <w:jc w:val="left"/>
            </w:pPr>
            <w:r>
              <w:t xml:space="preserve">Manage Egypt Trust e-Seal certificate (mTLS). Upload PKCS#12 file, set passphrase (encrypted).</w:t>
            </w:r>
          </w:p>
        </w:tc>
        <w:tc>
          <w:tcPr/>
          <w:p>
            <w:pPr>
              <w:pStyle w:val="Compact"/>
              <w:jc w:val="left"/>
            </w:pPr>
            <w:r>
              <w:t xml:space="preserve">Upload (1), Test (1)</w:t>
            </w:r>
          </w:p>
        </w:tc>
      </w:tr>
      <w:tr>
        <w:tc>
          <w:tcPr/>
          <w:p>
            <w:pPr>
              <w:pStyle w:val="Compact"/>
              <w:jc w:val="left"/>
            </w:pPr>
            <w:r>
              <w:t xml:space="preserve">Branding</w:t>
            </w:r>
          </w:p>
        </w:tc>
        <w:tc>
          <w:tcPr/>
          <w:p>
            <w:pPr>
              <w:pStyle w:val="Compact"/>
              <w:jc w:val="left"/>
            </w:pPr>
            <w:r>
              <w:t xml:space="preserve">Logo, colour scheme for co-branded communications.</w:t>
            </w:r>
          </w:p>
        </w:tc>
        <w:tc>
          <w:tcPr/>
          <w:p>
            <w:pPr>
              <w:pStyle w:val="Compact"/>
              <w:jc w:val="left"/>
            </w:pPr>
            <w:r>
              <w:t xml:space="preserve">Upload (1)</w:t>
            </w:r>
          </w:p>
        </w:tc>
      </w:tr>
    </w:tbl>
    <w:bookmarkEnd w:id="746"/>
    <w:bookmarkStart w:id="747" w:name="table-263"/>
    <w:p>
      <w:pPr>
        <w:pStyle w:val="3"/>
      </w:pPr>
      <w:r>
        <w:t xml:space="preserve">Table 263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New certification request</w:t>
            </w:r>
          </w:p>
        </w:tc>
        <w:tc>
          <w:tcPr/>
          <w:p>
            <w:pPr>
              <w:pStyle w:val="Compact"/>
              <w:jc w:val="left"/>
            </w:pPr>
            <w:r>
              <w:t xml:space="preserve">“</w:t>
            </w:r>
            <w:r>
              <w:t xml:space="preserve">Certification requested for USTN-EG-001 – AI confidence 92%</w:t>
            </w:r>
            <w:r>
              <w:t xml:space="preserve">”</w:t>
            </w:r>
          </w:p>
        </w:tc>
        <w:tc>
          <w:tcPr/>
          <w:p>
            <w:pPr>
              <w:pStyle w:val="Compact"/>
              <w:jc w:val="left"/>
            </w:pPr>
            <w:r>
              <w:t xml:space="preserve">Review &amp; Certify</w:t>
            </w:r>
          </w:p>
        </w:tc>
      </w:tr>
      <w:tr>
        <w:tc>
          <w:tcPr/>
          <w:p>
            <w:pPr>
              <w:pStyle w:val="Compact"/>
              <w:jc w:val="left"/>
            </w:pPr>
            <w:r>
              <w:t xml:space="preserve">90 (High)</w:t>
            </w:r>
          </w:p>
        </w:tc>
        <w:tc>
          <w:tcPr/>
          <w:p>
            <w:pPr>
              <w:pStyle w:val="Compact"/>
              <w:jc w:val="left"/>
            </w:pPr>
            <w:r>
              <w:t xml:space="preserve">Physical package received</w:t>
            </w:r>
          </w:p>
        </w:tc>
        <w:tc>
          <w:tcPr/>
          <w:p>
            <w:pPr>
              <w:pStyle w:val="Compact"/>
              <w:jc w:val="left"/>
            </w:pPr>
            <w:r>
              <w:t xml:space="preserve">“</w:t>
            </w:r>
            <w:r>
              <w:t xml:space="preserve">Courier package received – scan QR to confirm receipt</w:t>
            </w:r>
            <w:r>
              <w:t xml:space="preserve">”</w:t>
            </w:r>
          </w:p>
        </w:tc>
        <w:tc>
          <w:tcPr/>
          <w:p>
            <w:pPr>
              <w:pStyle w:val="Compact"/>
              <w:jc w:val="left"/>
            </w:pPr>
            <w:r>
              <w:t xml:space="preserve">Receive</w:t>
            </w:r>
          </w:p>
        </w:tc>
      </w:tr>
      <w:tr>
        <w:tc>
          <w:tcPr/>
          <w:p>
            <w:pPr>
              <w:pStyle w:val="Compact"/>
              <w:jc w:val="left"/>
            </w:pPr>
            <w:r>
              <w:t xml:space="preserve">85 (High)</w:t>
            </w:r>
          </w:p>
        </w:tc>
        <w:tc>
          <w:tcPr/>
          <w:p>
            <w:pPr>
              <w:pStyle w:val="Compact"/>
              <w:jc w:val="left"/>
            </w:pPr>
            <w:r>
              <w:t xml:space="preserve">Storage expiry reminder</w:t>
            </w:r>
          </w:p>
        </w:tc>
        <w:tc>
          <w:tcPr/>
          <w:p>
            <w:pPr>
              <w:pStyle w:val="Compact"/>
              <w:jc w:val="left"/>
            </w:pPr>
            <w:r>
              <w:t xml:space="preserve">“</w:t>
            </w:r>
            <w:r>
              <w:t xml:space="preserve">Documents for USTN-EG-001 expire in 14 days – action required</w:t>
            </w:r>
            <w:r>
              <w:t xml:space="preserve">”</w:t>
            </w:r>
          </w:p>
        </w:tc>
        <w:tc>
          <w:tcPr/>
          <w:p>
            <w:pPr>
              <w:pStyle w:val="Compact"/>
              <w:jc w:val="left"/>
            </w:pPr>
            <w:r>
              <w:t xml:space="preserve">Notify Client</w:t>
            </w:r>
          </w:p>
        </w:tc>
      </w:tr>
      <w:tr>
        <w:tc>
          <w:tcPr/>
          <w:p>
            <w:pPr>
              <w:pStyle w:val="Compact"/>
              <w:jc w:val="left"/>
            </w:pPr>
            <w:r>
              <w:t xml:space="preserve">80 (High)</w:t>
            </w:r>
          </w:p>
        </w:tc>
        <w:tc>
          <w:tcPr/>
          <w:p>
            <w:pPr>
              <w:pStyle w:val="Compact"/>
              <w:jc w:val="left"/>
            </w:pPr>
            <w:r>
              <w:t xml:space="preserve">Audit invitation</w:t>
            </w:r>
          </w:p>
        </w:tc>
        <w:tc>
          <w:tcPr/>
          <w:p>
            <w:pPr>
              <w:pStyle w:val="Compact"/>
              <w:jc w:val="left"/>
            </w:pPr>
            <w:r>
              <w:t xml:space="preserve">“</w:t>
            </w:r>
            <w:r>
              <w:t xml:space="preserve">Customs audit for USTN-EG-001 – respond within 7 days</w:t>
            </w:r>
            <w:r>
              <w:t xml:space="preserve">”</w:t>
            </w:r>
          </w:p>
        </w:tc>
        <w:tc>
          <w:tcPr/>
          <w:p>
            <w:pPr>
              <w:pStyle w:val="Compact"/>
              <w:jc w:val="left"/>
            </w:pPr>
            <w:r>
              <w:t xml:space="preserve">Accept</w:t>
            </w:r>
          </w:p>
        </w:tc>
      </w:tr>
      <w:tr>
        <w:tc>
          <w:tcPr/>
          <w:p>
            <w:pPr>
              <w:pStyle w:val="Compact"/>
              <w:jc w:val="left"/>
            </w:pPr>
            <w:r>
              <w:t xml:space="preserve">75 (Medium)</w:t>
            </w:r>
          </w:p>
        </w:tc>
        <w:tc>
          <w:tcPr/>
          <w:p>
            <w:pPr>
              <w:pStyle w:val="Compact"/>
              <w:jc w:val="left"/>
            </w:pPr>
            <w:r>
              <w:t xml:space="preserve">Payment confirmation</w:t>
            </w:r>
          </w:p>
        </w:tc>
        <w:tc>
          <w:tcPr/>
          <w:p>
            <w:pPr>
              <w:pStyle w:val="Compact"/>
              <w:jc w:val="left"/>
            </w:pPr>
            <w:r>
              <w:t xml:space="preserve">“</w:t>
            </w:r>
            <w:r>
              <w:t xml:space="preserve">Payment received for USTN-EG-001 – $150</w:t>
            </w:r>
            <w:r>
              <w:t xml:space="preserve">”</w:t>
            </w:r>
          </w:p>
        </w:tc>
        <w:tc>
          <w:tcPr/>
          <w:p>
            <w:pPr>
              <w:pStyle w:val="Compact"/>
              <w:jc w:val="left"/>
            </w:pPr>
            <w:r>
              <w:t xml:space="preserve">View</w:t>
            </w:r>
          </w:p>
        </w:tc>
      </w:tr>
      <w:tr>
        <w:tc>
          <w:tcPr/>
          <w:p>
            <w:pPr>
              <w:pStyle w:val="Compact"/>
              <w:jc w:val="left"/>
            </w:pPr>
            <w:r>
              <w:t xml:space="preserve">70 (Medium)</w:t>
            </w:r>
          </w:p>
        </w:tc>
        <w:tc>
          <w:tcPr/>
          <w:p>
            <w:pPr>
              <w:pStyle w:val="Compact"/>
              <w:jc w:val="left"/>
            </w:pPr>
            <w:r>
              <w:t xml:space="preserve">Dispute filed</w:t>
            </w:r>
          </w:p>
        </w:tc>
        <w:tc>
          <w:tcPr/>
          <w:p>
            <w:pPr>
              <w:pStyle w:val="Compact"/>
              <w:jc w:val="left"/>
            </w:pPr>
            <w:r>
              <w:t xml:space="preserve">“</w:t>
            </w:r>
            <w:r>
              <w:t xml:space="preserve">Seller disputed certification fee – USTN-EG-001</w:t>
            </w:r>
            <w:r>
              <w:t xml:space="preserve">”</w:t>
            </w:r>
          </w:p>
        </w:tc>
        <w:tc>
          <w:tcPr/>
          <w:p>
            <w:pPr>
              <w:pStyle w:val="Compact"/>
              <w:jc w:val="left"/>
            </w:pPr>
            <w:r>
              <w:t xml:space="preserve">Respond</w:t>
            </w:r>
          </w:p>
        </w:tc>
      </w:tr>
      <w:tr>
        <w:tc>
          <w:tcPr/>
          <w:p>
            <w:pPr>
              <w:pStyle w:val="Compact"/>
              <w:jc w:val="left"/>
            </w:pPr>
            <w:r>
              <w:t xml:space="preserve">65 (Medium)</w:t>
            </w:r>
          </w:p>
        </w:tc>
        <w:tc>
          <w:tcPr/>
          <w:p>
            <w:pPr>
              <w:pStyle w:val="Compact"/>
              <w:jc w:val="left"/>
            </w:pPr>
            <w:r>
              <w:t xml:space="preserve">Licence expiry warning</w:t>
            </w:r>
          </w:p>
        </w:tc>
        <w:tc>
          <w:tcPr/>
          <w:p>
            <w:pPr>
              <w:pStyle w:val="Compact"/>
              <w:jc w:val="left"/>
            </w:pPr>
            <w:r>
              <w:t xml:space="preserve">“</w:t>
            </w:r>
            <w:r>
              <w:t xml:space="preserve">Broker licence expires in 60 days – renew</w:t>
            </w:r>
            <w:r>
              <w:t xml:space="preserve">”</w:t>
            </w:r>
          </w:p>
        </w:tc>
        <w:tc>
          <w:tcPr/>
          <w:p>
            <w:pPr>
              <w:pStyle w:val="Compact"/>
              <w:jc w:val="left"/>
            </w:pPr>
            <w:r>
              <w:t xml:space="preserve">Renew</w:t>
            </w:r>
          </w:p>
        </w:tc>
      </w:tr>
      <w:tr>
        <w:tc>
          <w:tcPr/>
          <w:p>
            <w:pPr>
              <w:pStyle w:val="Compact"/>
              <w:jc w:val="left"/>
            </w:pPr>
            <w:r>
              <w:t xml:space="preserve">30 (Low)</w:t>
            </w:r>
          </w:p>
        </w:tc>
        <w:tc>
          <w:tcPr/>
          <w:p>
            <w:pPr>
              <w:pStyle w:val="Compact"/>
              <w:jc w:val="left"/>
            </w:pPr>
            <w:r>
              <w:t xml:space="preserve">Performance report</w:t>
            </w:r>
          </w:p>
        </w:tc>
        <w:tc>
          <w:tcPr/>
          <w:p>
            <w:pPr>
              <w:pStyle w:val="Compact"/>
              <w:jc w:val="left"/>
            </w:pPr>
            <w:r>
              <w:t xml:space="preserve">“</w:t>
            </w:r>
            <w:r>
              <w:t xml:space="preserve">Your monthly performance report is ready</w:t>
            </w:r>
            <w:r>
              <w:t xml:space="preserve">”</w:t>
            </w:r>
          </w:p>
        </w:tc>
        <w:tc>
          <w:tcPr/>
          <w:p>
            <w:pPr>
              <w:pStyle w:val="Compact"/>
              <w:jc w:val="left"/>
            </w:pPr>
            <w:r>
              <w:t xml:space="preserve">Download</w:t>
            </w:r>
          </w:p>
        </w:tc>
      </w:tr>
    </w:tbl>
    <w:bookmarkEnd w:id="747"/>
    <w:bookmarkStart w:id="748" w:name="table-264"/>
    <w:p>
      <w:pPr>
        <w:pStyle w:val="3"/>
      </w:pPr>
      <w:r>
        <w:t xml:space="preserve">Table 264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Confidence score explanation, performance summary</w:t>
            </w:r>
          </w:p>
        </w:tc>
        <w:tc>
          <w:tcPr/>
          <w:p>
            <w:pPr>
              <w:pStyle w:val="Compact"/>
              <w:jc w:val="left"/>
            </w:pPr>
            <w:r>
              <w:t xml:space="preserve">Cannot block actions</w:t>
            </w:r>
          </w:p>
        </w:tc>
      </w:tr>
      <w:tr>
        <w:tc>
          <w:tcPr/>
          <w:p>
            <w:pPr>
              <w:pStyle w:val="Compact"/>
              <w:jc w:val="left"/>
            </w:pPr>
            <w:r>
              <w:t xml:space="preserve">🧠 A2 (Constraining)</w:t>
            </w:r>
          </w:p>
        </w:tc>
        <w:tc>
          <w:tcPr/>
          <w:p>
            <w:pPr>
              <w:pStyle w:val="Compact"/>
              <w:jc w:val="left"/>
            </w:pPr>
            <w:r>
              <w:t xml:space="preserve">Declaration field extraction (HF Donut), low-confidence highlighting, stamp extraction from scanned documents</w:t>
            </w:r>
          </w:p>
        </w:tc>
        <w:tc>
          <w:tcPr/>
          <w:p>
            <w:pPr>
              <w:pStyle w:val="Compact"/>
              <w:jc w:val="left"/>
            </w:pPr>
            <w:r>
              <w:t xml:space="preserve">Can flag errors but broker decides</w:t>
            </w:r>
          </w:p>
        </w:tc>
      </w:tr>
      <w:tr>
        <w:tc>
          <w:tcPr/>
          <w:p>
            <w:pPr>
              <w:pStyle w:val="Compact"/>
              <w:jc w:val="left"/>
            </w:pPr>
            <w:r>
              <w:t xml:space="preserve">🧠 A4 (Governance)</w:t>
            </w:r>
          </w:p>
        </w:tc>
        <w:tc>
          <w:tcPr/>
          <w:p>
            <w:pPr>
              <w:pStyle w:val="Compact"/>
              <w:jc w:val="left"/>
            </w:pPr>
            <w:r>
              <w:t xml:space="preserve">Digital seal application, Nafeza submission, milestone confirmation</w:t>
            </w:r>
          </w:p>
        </w:tc>
        <w:tc>
          <w:tcPr/>
          <w:p>
            <w:pPr>
              <w:pStyle w:val="Compact"/>
              <w:jc w:val="left"/>
            </w:pPr>
            <w:r>
              <w:t xml:space="preserve">Auto-executes within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recommends</w:t>
            </w:r>
            <w:r>
              <w:t xml:space="preserve"> </w:t>
            </w:r>
            <w:r>
              <w:t xml:space="preserve">“</w:t>
            </w:r>
            <w:r>
              <w:t xml:space="preserve">top rated</w:t>
            </w:r>
            <w:r>
              <w:t xml:space="preserve">”</w:t>
            </w:r>
            <w:r>
              <w:t xml:space="preserve"> </w:t>
            </w:r>
            <w:r>
              <w:t xml:space="preserve">brokers. Brokers only receive requests from saved contacts. No unsolicited service suggestions.</w:t>
            </w:r>
          </w:p>
        </w:tc>
      </w:tr>
    </w:tbl>
    <w:bookmarkEnd w:id="748"/>
    <w:bookmarkStart w:id="749" w:name="table-265"/>
    <w:p>
      <w:pPr>
        <w:pStyle w:val="3"/>
      </w:pPr>
      <w:r>
        <w:t xml:space="preserve">Table 265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Minimum Clicks</w:t>
            </w:r>
          </w:p>
        </w:tc>
      </w:tr>
      <w:tr>
        <w:tc>
          <w:tcPr/>
          <w:p>
            <w:pPr>
              <w:pStyle w:val="Compact"/>
              <w:jc w:val="left"/>
            </w:pPr>
            <w:r>
              <w:t xml:space="preserve">Send certification quote</w:t>
            </w:r>
          </w:p>
        </w:tc>
        <w:tc>
          <w:tcPr/>
          <w:p>
            <w:pPr>
              <w:pStyle w:val="Compact"/>
              <w:jc w:val="left"/>
            </w:pPr>
            <w:r>
              <w:t xml:space="preserve">1</w:t>
            </w:r>
          </w:p>
        </w:tc>
      </w:tr>
      <w:tr>
        <w:tc>
          <w:tcPr/>
          <w:p>
            <w:pPr>
              <w:pStyle w:val="Compact"/>
              <w:jc w:val="left"/>
            </w:pPr>
            <w:r>
              <w:t xml:space="preserve">Certify declaration</w:t>
            </w:r>
          </w:p>
        </w:tc>
        <w:tc>
          <w:tcPr/>
          <w:p>
            <w:pPr>
              <w:pStyle w:val="Compact"/>
              <w:jc w:val="left"/>
            </w:pPr>
            <w:r>
              <w:t xml:space="preserve">1</w:t>
            </w:r>
          </w:p>
        </w:tc>
      </w:tr>
      <w:tr>
        <w:tc>
          <w:tcPr/>
          <w:p>
            <w:pPr>
              <w:pStyle w:val="Compact"/>
              <w:jc w:val="left"/>
            </w:pPr>
            <w:r>
              <w:t xml:space="preserve">Receive physical package (scan QR)</w:t>
            </w:r>
          </w:p>
        </w:tc>
        <w:tc>
          <w:tcPr/>
          <w:p>
            <w:pPr>
              <w:pStyle w:val="Compact"/>
              <w:jc w:val="left"/>
            </w:pPr>
            <w:r>
              <w:t xml:space="preserve">1</w:t>
            </w:r>
          </w:p>
        </w:tc>
      </w:tr>
      <w:tr>
        <w:tc>
          <w:tcPr/>
          <w:p>
            <w:pPr>
              <w:pStyle w:val="Compact"/>
              <w:jc w:val="left"/>
            </w:pPr>
            <w:r>
              <w:t xml:space="preserve">Mark presented to customs</w:t>
            </w:r>
          </w:p>
        </w:tc>
        <w:tc>
          <w:tcPr/>
          <w:p>
            <w:pPr>
              <w:pStyle w:val="Compact"/>
              <w:jc w:val="left"/>
            </w:pPr>
            <w:r>
              <w:t xml:space="preserve">1</w:t>
            </w:r>
          </w:p>
        </w:tc>
      </w:tr>
      <w:tr>
        <w:tc>
          <w:tcPr/>
          <w:p>
            <w:pPr>
              <w:pStyle w:val="Compact"/>
              <w:jc w:val="left"/>
            </w:pPr>
            <w:r>
              <w:t xml:space="preserve">Upload stamped copy</w:t>
            </w:r>
          </w:p>
        </w:tc>
        <w:tc>
          <w:tcPr/>
          <w:p>
            <w:pPr>
              <w:pStyle w:val="Compact"/>
              <w:jc w:val="left"/>
            </w:pPr>
            <w:r>
              <w:t xml:space="preserve">1</w:t>
            </w:r>
          </w:p>
        </w:tc>
      </w:tr>
      <w:tr>
        <w:tc>
          <w:tcPr/>
          <w:p>
            <w:pPr>
              <w:pStyle w:val="Compact"/>
              <w:jc w:val="left"/>
            </w:pPr>
            <w:r>
              <w:t xml:space="preserve">Confirm submission</w:t>
            </w:r>
          </w:p>
        </w:tc>
        <w:tc>
          <w:tcPr/>
          <w:p>
            <w:pPr>
              <w:pStyle w:val="Compact"/>
              <w:jc w:val="left"/>
            </w:pPr>
            <w:r>
              <w:t xml:space="preserve">1</w:t>
            </w:r>
          </w:p>
        </w:tc>
      </w:tr>
      <w:tr>
        <w:tc>
          <w:tcPr/>
          <w:p>
            <w:pPr>
              <w:pStyle w:val="Compact"/>
              <w:jc w:val="left"/>
            </w:pPr>
            <w:r>
              <w:t xml:space="preserve">Extend storage</w:t>
            </w:r>
          </w:p>
        </w:tc>
        <w:tc>
          <w:tcPr/>
          <w:p>
            <w:pPr>
              <w:pStyle w:val="Compact"/>
              <w:jc w:val="left"/>
            </w:pPr>
            <w:r>
              <w:t xml:space="preserve">1</w:t>
            </w:r>
          </w:p>
        </w:tc>
      </w:tr>
      <w:tr>
        <w:tc>
          <w:tcPr/>
          <w:p>
            <w:pPr>
              <w:pStyle w:val="Compact"/>
              <w:jc w:val="left"/>
            </w:pPr>
            <w:r>
              <w:t xml:space="preserve">Destroy documents</w:t>
            </w:r>
          </w:p>
        </w:tc>
        <w:tc>
          <w:tcPr/>
          <w:p>
            <w:pPr>
              <w:pStyle w:val="Compact"/>
              <w:jc w:val="left"/>
            </w:pPr>
            <w:r>
              <w:t xml:space="preserve">1</w:t>
            </w:r>
          </w:p>
        </w:tc>
      </w:tr>
      <w:tr>
        <w:tc>
          <w:tcPr/>
          <w:p>
            <w:pPr>
              <w:pStyle w:val="Compact"/>
              <w:jc w:val="left"/>
            </w:pPr>
            <w:r>
              <w:t xml:space="preserve">Accept audit representation</w:t>
            </w:r>
          </w:p>
        </w:tc>
        <w:tc>
          <w:tcPr/>
          <w:p>
            <w:pPr>
              <w:pStyle w:val="Compact"/>
              <w:jc w:val="left"/>
            </w:pPr>
            <w:r>
              <w:t xml:space="preserve">1</w:t>
            </w:r>
          </w:p>
        </w:tc>
      </w:tr>
      <w:tr>
        <w:tc>
          <w:tcPr/>
          <w:p>
            <w:pPr>
              <w:pStyle w:val="Compact"/>
              <w:jc w:val="left"/>
            </w:pPr>
            <w:r>
              <w:t xml:space="preserve">Total per job (typical)</w:t>
            </w:r>
          </w:p>
        </w:tc>
        <w:tc>
          <w:tcPr/>
          <w:p>
            <w:pPr>
              <w:pStyle w:val="Compact"/>
              <w:jc w:val="left"/>
            </w:pPr>
            <w:r>
              <w:t xml:space="preserve">≈ 3-5</w:t>
            </w:r>
          </w:p>
        </w:tc>
      </w:tr>
    </w:tbl>
    <w:bookmarkEnd w:id="749"/>
    <w:bookmarkStart w:id="750" w:name="table-266"/>
    <w:p>
      <w:pPr>
        <w:pStyle w:val="3"/>
      </w:pPr>
      <w:r>
        <w:t xml:space="preserve">Table 266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CBR Portal</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Notifications for requests, payments, disputes</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CBR sees limited TCC view (relevant shipments)</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CBR sees only jobs they are assigned to</w:t>
            </w:r>
          </w:p>
        </w:tc>
      </w:tr>
      <w:tr>
        <w:tc>
          <w:tcPr/>
          <w:p>
            <w:pPr>
              <w:pStyle w:val="Compact"/>
              <w:jc w:val="left"/>
            </w:pPr>
            <w:r>
              <w:t xml:space="preserve">Seller Dashboard – Logistics Builder</w:t>
            </w:r>
          </w:p>
        </w:tc>
        <w:tc>
          <w:tcPr/>
          <w:p>
            <w:pPr>
              <w:pStyle w:val="Compact"/>
              <w:jc w:val="left"/>
            </w:pPr>
            <w:r>
              <w:t xml:space="preserve">Part 12C.2, Tab 5</w:t>
            </w:r>
          </w:p>
        </w:tc>
        <w:tc>
          <w:tcPr/>
          <w:p>
            <w:pPr>
              <w:pStyle w:val="Compact"/>
              <w:jc w:val="left"/>
            </w:pPr>
            <w:r>
              <w:t xml:space="preserve">Origin of certification and physical handling requests</w:t>
            </w:r>
          </w:p>
        </w:tc>
      </w:tr>
      <w:tr>
        <w:tc>
          <w:tcPr/>
          <w:p>
            <w:pPr>
              <w:pStyle w:val="Compact"/>
              <w:jc w:val="left"/>
            </w:pPr>
            <w:r>
              <w:t xml:space="preserve">Stage 1 Payment</w:t>
            </w:r>
          </w:p>
        </w:tc>
        <w:tc>
          <w:tcPr/>
          <w:p>
            <w:pPr>
              <w:pStyle w:val="Compact"/>
              <w:jc w:val="left"/>
            </w:pPr>
            <w:r>
              <w:t xml:space="preserve">Part 6.1</w:t>
            </w:r>
          </w:p>
        </w:tc>
        <w:tc>
          <w:tcPr/>
          <w:p>
            <w:pPr>
              <w:pStyle w:val="Compact"/>
              <w:jc w:val="left"/>
            </w:pPr>
            <w:r>
              <w:t xml:space="preserve">Broker fees collected upfront via PSP split</w:t>
            </w:r>
          </w:p>
        </w:tc>
      </w:tr>
      <w:tr>
        <w:tc>
          <w:tcPr/>
          <w:p>
            <w:pPr>
              <w:pStyle w:val="Compact"/>
              <w:jc w:val="left"/>
            </w:pPr>
            <w:r>
              <w:t xml:space="preserve">Nafeza Integration – SAD Submission</w:t>
            </w:r>
          </w:p>
        </w:tc>
        <w:tc>
          <w:tcPr/>
          <w:p>
            <w:pPr>
              <w:pStyle w:val="Compact"/>
              <w:jc w:val="left"/>
            </w:pPr>
            <w:r>
              <w:t xml:space="preserve">Part 7.2</w:t>
            </w:r>
          </w:p>
        </w:tc>
        <w:tc>
          <w:tcPr/>
          <w:p>
            <w:pPr>
              <w:pStyle w:val="Compact"/>
              <w:jc w:val="left"/>
            </w:pPr>
            <w:r>
              <w:t xml:space="preserve">Certification triggers submission under broker’s licence</w:t>
            </w:r>
          </w:p>
        </w:tc>
      </w:tr>
      <w:tr>
        <w:tc>
          <w:tcPr/>
          <w:p>
            <w:pPr>
              <w:pStyle w:val="Compact"/>
              <w:jc w:val="left"/>
            </w:pPr>
            <w:r>
              <w:t xml:space="preserve">RIA – Physical Document Requirements</w:t>
            </w:r>
          </w:p>
        </w:tc>
        <w:tc>
          <w:tcPr/>
          <w:p>
            <w:pPr>
              <w:pStyle w:val="Compact"/>
              <w:jc w:val="left"/>
            </w:pPr>
            <w:r>
              <w:t xml:space="preserve">Part 4.1</w:t>
            </w:r>
          </w:p>
        </w:tc>
        <w:tc>
          <w:tcPr/>
          <w:p>
            <w:pPr>
              <w:pStyle w:val="Compact"/>
              <w:jc w:val="left"/>
            </w:pPr>
            <w:r>
              <w:t xml:space="preserve">Detects destination countries requiring original documents</w:t>
            </w:r>
          </w:p>
        </w:tc>
      </w:tr>
      <w:tr>
        <w:tc>
          <w:tcPr/>
          <w:p>
            <w:pPr>
              <w:pStyle w:val="Compact"/>
              <w:jc w:val="left"/>
            </w:pPr>
            <w:r>
              <w:t xml:space="preserve">Dispute Management</w:t>
            </w:r>
          </w:p>
        </w:tc>
        <w:tc>
          <w:tcPr/>
          <w:p>
            <w:pPr>
              <w:pStyle w:val="Compact"/>
              <w:jc w:val="left"/>
            </w:pPr>
            <w:r>
              <w:t xml:space="preserve">Part 10</w:t>
            </w:r>
          </w:p>
        </w:tc>
        <w:tc>
          <w:tcPr/>
          <w:p>
            <w:pPr>
              <w:pStyle w:val="Compact"/>
              <w:jc w:val="left"/>
            </w:pPr>
            <w:r>
              <w:t xml:space="preserve">Disputes over certification accuracy, handling delays</w:t>
            </w:r>
          </w:p>
        </w:tc>
      </w:tr>
      <w:tr>
        <w:tc>
          <w:tcPr/>
          <w:p>
            <w:pPr>
              <w:pStyle w:val="Compact"/>
              <w:jc w:val="left"/>
            </w:pPr>
            <w:r>
              <w:t xml:space="preserve">PDPL Compliance – Data Retention</w:t>
            </w:r>
          </w:p>
        </w:tc>
        <w:tc>
          <w:tcPr/>
          <w:p>
            <w:pPr>
              <w:pStyle w:val="Compact"/>
              <w:jc w:val="left"/>
            </w:pPr>
            <w:r>
              <w:t xml:space="preserve">Part 18</w:t>
            </w:r>
          </w:p>
        </w:tc>
        <w:tc>
          <w:tcPr/>
          <w:p>
            <w:pPr>
              <w:pStyle w:val="Compact"/>
              <w:jc w:val="left"/>
            </w:pPr>
            <w:r>
              <w:t xml:space="preserve">Storage retention periods (5-7 years)</w:t>
            </w:r>
          </w:p>
        </w:tc>
      </w:tr>
      <w:tr>
        <w:tc>
          <w:tcPr/>
          <w:p>
            <w:pPr>
              <w:pStyle w:val="Compact"/>
              <w:jc w:val="left"/>
            </w:pPr>
            <w:r>
              <w:t xml:space="preserve">SLA &amp; Uptime Guarantees</w:t>
            </w:r>
          </w:p>
        </w:tc>
        <w:tc>
          <w:tcPr/>
          <w:p>
            <w:pPr>
              <w:pStyle w:val="Compact"/>
              <w:jc w:val="left"/>
            </w:pPr>
            <w:r>
              <w:t xml:space="preserve">Part 15</w:t>
            </w:r>
          </w:p>
        </w:tc>
        <w:tc>
          <w:tcPr/>
          <w:p>
            <w:pPr>
              <w:pStyle w:val="Compact"/>
              <w:jc w:val="left"/>
            </w:pPr>
            <w:r>
              <w:t xml:space="preserve">API submission and webhook SLAs</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bl>
    <w:bookmarkEnd w:id="750"/>
    <w:bookmarkStart w:id="751" w:name="table-267"/>
    <w:p>
      <w:pPr>
        <w:pStyle w:val="3"/>
      </w:pPr>
      <w:r>
        <w:t xml:space="preserve">Table 267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tenant_type = FINand sub_type = BANK</w:t>
            </w:r>
          </w:p>
        </w:tc>
        <w:tc>
          <w:tcPr/>
          <w:p>
            <w:pPr>
              <w:pStyle w:val="Compact"/>
              <w:jc w:val="left"/>
            </w:pPr>
            <w:r>
              <w:t xml:space="preserve">OPA policy</w:t>
            </w:r>
          </w:p>
        </w:tc>
        <w:tc>
          <w:tcPr/>
          <w:p>
            <w:pPr>
              <w:pStyle w:val="Compact"/>
              <w:jc w:val="left"/>
            </w:pPr>
            <w:r>
              <w:t xml:space="preserve">DENY with explanation</w:t>
            </w:r>
          </w:p>
        </w:tc>
      </w:tr>
      <w:tr>
        <w:tc>
          <w:tcPr/>
          <w:p>
            <w:pPr>
              <w:pStyle w:val="Compact"/>
              <w:jc w:val="left"/>
            </w:pPr>
            <w:r>
              <w:t xml:space="preserve">CBE accreditation (Egypt) or equivalent</w:t>
            </w:r>
          </w:p>
        </w:tc>
        <w:tc>
          <w:tcPr/>
          <w:p>
            <w:pPr>
              <w:pStyle w:val="Compact"/>
              <w:jc w:val="left"/>
            </w:pPr>
            <w:r>
              <w:t xml:space="preserve">Manual onboarding + RIA periodic re-validation</w:t>
            </w:r>
          </w:p>
        </w:tc>
        <w:tc>
          <w:tcPr/>
          <w:p>
            <w:pPr>
              <w:pStyle w:val="Compact"/>
              <w:jc w:val="left"/>
            </w:pPr>
            <w:r>
              <w:t xml:space="preserve">Suspension of financing activities</w:t>
            </w:r>
          </w:p>
        </w:tc>
      </w:tr>
      <w:tr>
        <w:tc>
          <w:tcPr/>
          <w:p>
            <w:pPr>
              <w:pStyle w:val="Compact"/>
              <w:jc w:val="left"/>
            </w:pPr>
            <w:r>
              <w:t xml:space="preserve">Permission financier.view_rfq</w:t>
            </w:r>
          </w:p>
        </w:tc>
        <w:tc>
          <w:tcPr/>
          <w:p>
            <w:pPr>
              <w:pStyle w:val="Compact"/>
              <w:jc w:val="left"/>
            </w:pPr>
            <w:r>
              <w:t xml:space="preserve">RLS + OPA</w:t>
            </w:r>
          </w:p>
        </w:tc>
        <w:tc>
          <w:tcPr/>
          <w:p>
            <w:pPr>
              <w:pStyle w:val="Compact"/>
              <w:jc w:val="left"/>
            </w:pPr>
            <w:r>
              <w:t xml:space="preserve">RFQ hidden</w:t>
            </w:r>
          </w:p>
        </w:tc>
      </w:tr>
      <w:tr>
        <w:tc>
          <w:tcPr/>
          <w:p>
            <w:pPr>
              <w:pStyle w:val="Compact"/>
              <w:jc w:val="left"/>
            </w:pPr>
            <w:r>
              <w:t xml:space="preserve">Permission financier.submit_bid</w:t>
            </w:r>
          </w:p>
        </w:tc>
        <w:tc>
          <w:tcPr/>
          <w:p>
            <w:pPr>
              <w:pStyle w:val="Compact"/>
              <w:jc w:val="left"/>
            </w:pPr>
            <w:r>
              <w:t xml:space="preserve">OPA</w:t>
            </w:r>
          </w:p>
        </w:tc>
        <w:tc>
          <w:tcPr/>
          <w:p>
            <w:pPr>
              <w:pStyle w:val="Compact"/>
              <w:jc w:val="left"/>
            </w:pPr>
            <w:r>
              <w:t xml:space="preserve">DENY if blocked or inactive</w:t>
            </w:r>
          </w:p>
        </w:tc>
      </w:tr>
      <w:tr>
        <w:tc>
          <w:tcPr/>
          <w:p>
            <w:pPr>
              <w:pStyle w:val="Compact"/>
              <w:jc w:val="left"/>
            </w:pPr>
            <w:r>
              <w:t xml:space="preserve">DeFi jurisdiction gate</w:t>
            </w:r>
          </w:p>
        </w:tc>
        <w:tc>
          <w:tcPr/>
          <w:p>
            <w:pPr>
              <w:pStyle w:val="Compact"/>
              <w:jc w:val="left"/>
            </w:pPr>
            <w:r>
              <w:t xml:space="preserve">WasmEdge checks defi_allowed flag (Part 4)</w:t>
            </w:r>
          </w:p>
        </w:tc>
        <w:tc>
          <w:tcPr/>
          <w:p>
            <w:pPr>
              <w:pStyle w:val="Compact"/>
              <w:jc w:val="left"/>
            </w:pPr>
            <w:r>
              <w:t xml:space="preserve">DeFi options hidden; conventional methods only</w:t>
            </w:r>
          </w:p>
        </w:tc>
      </w:tr>
      <w:tr>
        <w:tc>
          <w:tcPr/>
          <w:p>
            <w:pPr>
              <w:pStyle w:val="Compact"/>
              <w:jc w:val="left"/>
            </w:pPr>
            <w:r>
              <w:t xml:space="preserve">ZK proof verification (optional)</w:t>
            </w:r>
          </w:p>
        </w:tc>
        <w:tc>
          <w:tcPr/>
          <w:p>
            <w:pPr>
              <w:pStyle w:val="Compact"/>
              <w:jc w:val="left"/>
            </w:pPr>
            <w:r>
              <w:t xml:space="preserve">Plonky3 (client-side proof, server verification)</w:t>
            </w:r>
          </w:p>
        </w:tc>
        <w:tc>
          <w:tcPr/>
          <w:p>
            <w:pPr>
              <w:pStyle w:val="Compact"/>
              <w:jc w:val="left"/>
            </w:pPr>
            <w:r>
              <w:t xml:space="preserve">Bid accepted only if proof valid</w:t>
            </w:r>
          </w:p>
        </w:tc>
      </w:tr>
      <w:tr>
        <w:tc>
          <w:tcPr/>
          <w:p>
            <w:pPr>
              <w:pStyle w:val="Compact"/>
              <w:jc w:val="left"/>
            </w:pPr>
            <w:r>
              <w:t xml:space="preserve">Bid encryption</w:t>
            </w:r>
          </w:p>
        </w:tc>
        <w:tc>
          <w:tcPr/>
          <w:p>
            <w:pPr>
              <w:pStyle w:val="Compact"/>
              <w:jc w:val="left"/>
            </w:pPr>
            <w:r>
              <w:t xml:space="preserve">Client-side encryption with borrower’s public key</w:t>
            </w:r>
          </w:p>
        </w:tc>
        <w:tc>
          <w:tcPr/>
          <w:p>
            <w:pPr>
              <w:pStyle w:val="Compact"/>
              <w:jc w:val="left"/>
            </w:pPr>
            <w:r>
              <w:t xml:space="preserve">Even SGTX cannot read bid until window closes</w:t>
            </w:r>
          </w:p>
        </w:tc>
      </w:tr>
    </w:tbl>
    <w:bookmarkEnd w:id="751"/>
    <w:bookmarkStart w:id="752" w:name="table-268"/>
    <w:p>
      <w:pPr>
        <w:pStyle w:val="3"/>
      </w:pPr>
      <w:r>
        <w:t xml:space="preserve">Table 268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Opportunity list</w:t>
            </w:r>
          </w:p>
        </w:tc>
        <w:tc>
          <w:tcPr/>
          <w:p>
            <w:pPr>
              <w:pStyle w:val="Compact"/>
              <w:jc w:val="left"/>
            </w:pPr>
            <w:r>
              <w:t xml:space="preserve">Columns: USTN (or Shipment USTN for multi-shipment), Commodity, Amount Requested, Tenor, Financing Type (Pre-shipment / Post-shipment / Invoice), Credit Score (colour-coded), Default Probability, Match Score, Deadline (countdown).</w:t>
            </w:r>
          </w:p>
        </w:tc>
        <w:tc>
          <w:tcPr/>
          <w:p>
            <w:pPr>
              <w:pStyle w:val="Compact"/>
              <w:jc w:val="left"/>
            </w:pPr>
            <w:r>
              <w:t xml:space="preserve">🧠 A1 match score explanation; 🧠 A2 credit intelligence</w:t>
            </w:r>
          </w:p>
        </w:tc>
        <w:tc>
          <w:tcPr/>
          <w:p>
            <w:pPr>
              <w:pStyle w:val="Compact"/>
              <w:jc w:val="left"/>
            </w:pPr>
            <w:r>
              <w:t xml:space="preserve">Sort by match score (1)</w:t>
            </w:r>
          </w:p>
        </w:tc>
      </w:tr>
      <w:tr>
        <w:tc>
          <w:tcPr/>
          <w:p>
            <w:pPr>
              <w:pStyle w:val="Compact"/>
              <w:jc w:val="left"/>
            </w:pPr>
            <w:r>
              <w:t xml:space="preserve">Filters</w:t>
            </w:r>
          </w:p>
        </w:tc>
        <w:tc>
          <w:tcPr/>
          <w:p>
            <w:pPr>
              <w:pStyle w:val="Compact"/>
              <w:jc w:val="left"/>
            </w:pPr>
            <w:r>
              <w:t xml:space="preserve">Borrower country, commodity, financing type, amount range, minimum match score. Saved filters per user.</w:t>
            </w:r>
          </w:p>
        </w:tc>
        <w:tc>
          <w:tcPr/>
          <w:p>
            <w:pPr>
              <w:pStyle w:val="Compact"/>
              <w:jc w:val="left"/>
            </w:pPr>
            <w:r>
              <w:t xml:space="preserve">–</w:t>
            </w:r>
          </w:p>
        </w:tc>
        <w:tc>
          <w:tcPr/>
          <w:p>
            <w:pPr>
              <w:pStyle w:val="Compact"/>
              <w:jc w:val="left"/>
            </w:pPr>
            <w:r>
              <w:t xml:space="preserve">Apply (1)</w:t>
            </w:r>
          </w:p>
        </w:tc>
      </w:tr>
      <w:tr>
        <w:tc>
          <w:tcPr/>
          <w:p>
            <w:pPr>
              <w:pStyle w:val="Compact"/>
              <w:jc w:val="left"/>
            </w:pPr>
            <w:r>
              <w:t xml:space="preserve">Request details page (full disclosure)</w:t>
            </w:r>
          </w:p>
        </w:tc>
        <w:tc>
          <w:tcPr/>
          <w:p>
            <w:pPr>
              <w:pStyle w:val="Compact"/>
              <w:jc w:val="left"/>
            </w:pPr>
            <w:r>
              <w:t xml:space="preserve">Trade Overview: USTN, commodity (full HS code), total trade value, incoterm, ports, vessel (if assigned), ETD/ETA. Counterparty Details: Buyer and seller full legal names, GTIDs, jurisdictions, trust scores, KYB tier, sanctions clearance badge. Documents (read-only): Commercial invoice, packing list, booking confirmation, eBL, phytosanitary certificate, QC report, insurance. Historical Performance: Number of previous trades, total trade value, dispute rate, on-time delivery percentage, average payment delay. Previous Financing History:Number of financing requests, total financed amount, repayment performance (on-time, late, default). AI Credit Intelligence: Credit score, default probability, recommended LTV, Groq risk summary. Credit score trend line (last 12 months with financing events).</w:t>
            </w:r>
          </w:p>
        </w:tc>
        <w:tc>
          <w:tcPr/>
          <w:p>
            <w:pPr>
              <w:pStyle w:val="Compact"/>
              <w:jc w:val="left"/>
            </w:pPr>
            <w:r>
              <w:t xml:space="preserve">🧠 A1 risk summary; 🧠 A2 credit intelligence</w:t>
            </w:r>
          </w:p>
        </w:tc>
        <w:tc>
          <w:tcPr/>
          <w:p>
            <w:pPr>
              <w:pStyle w:val="Compact"/>
              <w:jc w:val="left"/>
            </w:pPr>
            <w:r>
              <w:t xml:space="preserve">View Details (1), Submit Bid (1)</w:t>
            </w:r>
          </w:p>
        </w:tc>
      </w:tr>
      <w:tr>
        <w:tc>
          <w:tcPr/>
          <w:p>
            <w:pPr>
              <w:pStyle w:val="Compact"/>
              <w:jc w:val="left"/>
            </w:pPr>
            <w:r>
              <w:t xml:space="preserve">Bid submission form</w:t>
            </w:r>
          </w:p>
        </w:tc>
        <w:tc>
          <w:tcPr/>
          <w:p>
            <w:pPr>
              <w:pStyle w:val="Compact"/>
              <w:jc w:val="left"/>
            </w:pPr>
            <w:r>
              <w:t xml:space="preserve">Amount Offered (portion of P, can be less for co-financing). APR (All-In Cost) – benchmark display:</w:t>
            </w:r>
            <w:r>
              <w:t xml:space="preserve"> </w:t>
            </w:r>
            <w:r>
              <w:t xml:space="preserve">“</w:t>
            </w:r>
            <w:r>
              <w:t xml:space="preserve">Market average: 5.2%</w:t>
            </w:r>
            <w:r>
              <w:t xml:space="preserve">”</w:t>
            </w:r>
            <w:r>
              <w:t xml:space="preserve">. Warning if deviation &gt;50%. Collateral Requirements (dropdown – must match or be stricter than borrower’s stated type). Settlement Method – conventional: bank transfer, LC. For non-Egypt jurisdictions: stablecoin (USDC/USDT) or DeFi protocol may appear (if defi_allowed = true). Conditions (free text). Note to Borrower(optional). Reserve Proof (ZK) – checkbox to include zero-knowledge proof of reserves (optional).</w:t>
            </w:r>
          </w:p>
        </w:tc>
        <w:tc>
          <w:tcPr/>
          <w:p>
            <w:pPr>
              <w:pStyle w:val="Compact"/>
              <w:jc w:val="left"/>
            </w:pPr>
            <w:r>
              <w:t xml:space="preserve">🧠 A2 protocol risk scoring (DeFi); 🧠 A2 reserve proof verification</w:t>
            </w:r>
          </w:p>
        </w:tc>
        <w:tc>
          <w:tcPr/>
          <w:p>
            <w:pPr>
              <w:pStyle w:val="Compact"/>
              <w:jc w:val="left"/>
            </w:pPr>
            <w:r>
              <w:t xml:space="preserve">Submit Bid (1)</w:t>
            </w:r>
          </w:p>
        </w:tc>
      </w:tr>
      <w:tr>
        <w:tc>
          <w:tcPr/>
          <w:p>
            <w:pPr>
              <w:pStyle w:val="Compact"/>
              <w:jc w:val="left"/>
            </w:pPr>
            <w:r>
              <w:t xml:space="preserve">DeFi PlainLanguage Risk Summary (modal)</w:t>
            </w:r>
          </w:p>
        </w:tc>
        <w:tc>
          <w:tcPr/>
          <w:p>
            <w:pPr>
              <w:pStyle w:val="Compact"/>
              <w:jc w:val="left"/>
            </w:pPr>
            <w:r>
              <w:t xml:space="preserve">Appears if bank selects a DeFi settlement method. Five bullet points (Groq-generated): (1) what stablecoins are, (2) what</w:t>
            </w:r>
            <w:r>
              <w:t xml:space="preserve"> </w:t>
            </w:r>
            <w:r>
              <w:t xml:space="preserve">‘</w:t>
            </w:r>
            <w:r>
              <w:t xml:space="preserve">health factor</w:t>
            </w:r>
            <w:r>
              <w:t xml:space="preserve">’</w:t>
            </w:r>
            <w:r>
              <w:t xml:space="preserve"> </w:t>
            </w:r>
            <w:r>
              <w:t xml:space="preserve">means, (3) what happens if collateral drops, (4) SGTX does NOT guarantee DeFi safety, (5) past performance not indicative. Bank must click</w:t>
            </w:r>
            <w:r>
              <w:t xml:space="preserve"> </w:t>
            </w:r>
            <w:r>
              <w:t xml:space="preserve">“</w:t>
            </w:r>
            <w:r>
              <w:t xml:space="preserve">I understand</w:t>
            </w:r>
            <w:r>
              <w:t xml:space="preserve">”</w:t>
            </w:r>
            <w:r>
              <w:t xml:space="preserve"> </w:t>
            </w:r>
            <w:r>
              <w:t xml:space="preserve">– stored in employees.defi_risk_acknowledged_at.</w:t>
            </w:r>
          </w:p>
        </w:tc>
        <w:tc>
          <w:tcPr/>
          <w:p>
            <w:pPr>
              <w:pStyle w:val="Compact"/>
              <w:jc w:val="left"/>
            </w:pPr>
            <w:r>
              <w:t xml:space="preserve">🧠 A1</w:t>
            </w:r>
          </w:p>
        </w:tc>
        <w:tc>
          <w:tcPr/>
          <w:p>
            <w:pPr>
              <w:pStyle w:val="Compact"/>
              <w:jc w:val="left"/>
            </w:pPr>
            <w:r>
              <w:t xml:space="preserve">Acknowledge (1)</w:t>
            </w:r>
          </w:p>
        </w:tc>
      </w:tr>
    </w:tbl>
    <w:bookmarkEnd w:id="752"/>
    <w:bookmarkStart w:id="753" w:name="table-269"/>
    <w:p>
      <w:pPr>
        <w:pStyle w:val="3"/>
      </w:pPr>
      <w:r>
        <w:t xml:space="preserve">Table 269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Segmented control</w:t>
            </w:r>
          </w:p>
        </w:tc>
        <w:tc>
          <w:tcPr/>
          <w:p>
            <w:pPr>
              <w:pStyle w:val="Compact"/>
              <w:jc w:val="left"/>
            </w:pPr>
            <w:r>
              <w:t xml:space="preserve">Active Bids / Won Agreements (Active Loans)</w:t>
            </w:r>
          </w:p>
        </w:tc>
        <w:tc>
          <w:tcPr/>
          <w:p>
            <w:pPr>
              <w:pStyle w:val="Compact"/>
              <w:jc w:val="left"/>
            </w:pPr>
            <w:r>
              <w:t xml:space="preserve">–</w:t>
            </w:r>
          </w:p>
        </w:tc>
        <w:tc>
          <w:tcPr/>
          <w:p>
            <w:pPr>
              <w:pStyle w:val="Compact"/>
              <w:jc w:val="left"/>
            </w:pPr>
            <w:r>
              <w:t xml:space="preserve">Toggle (1)</w:t>
            </w:r>
          </w:p>
        </w:tc>
      </w:tr>
      <w:tr>
        <w:tc>
          <w:tcPr/>
          <w:p>
            <w:pPr>
              <w:pStyle w:val="Compact"/>
              <w:jc w:val="left"/>
            </w:pPr>
            <w:r>
              <w:t xml:space="preserve">Active Bids sub-view</w:t>
            </w:r>
          </w:p>
        </w:tc>
        <w:tc>
          <w:tcPr/>
          <w:p>
            <w:pPr>
              <w:pStyle w:val="Compact"/>
              <w:jc w:val="left"/>
            </w:pPr>
            <w:r>
              <w:t xml:space="preserve">Columns: Financing Request ID (clickable), USTN, Amount Offered, APR, Leading Bid (anonymised – lowest APR among all bids), Time Remaining, Status (SUBMITTED, WITHDRAWN, OUTBID, EXPIRED). Actions: Increase Bid, Withdraw. Real-time updates – if outbid, Smart Inbox alert.</w:t>
            </w:r>
          </w:p>
        </w:tc>
        <w:tc>
          <w:tcPr/>
          <w:p>
            <w:pPr>
              <w:pStyle w:val="Compact"/>
              <w:jc w:val="left"/>
            </w:pPr>
            <w:r>
              <w:t xml:space="preserve">–</w:t>
            </w:r>
          </w:p>
        </w:tc>
        <w:tc>
          <w:tcPr/>
          <w:p>
            <w:pPr>
              <w:pStyle w:val="Compact"/>
              <w:jc w:val="left"/>
            </w:pPr>
            <w:r>
              <w:t xml:space="preserve">Increase Bid (1), Withdraw (1)</w:t>
            </w:r>
          </w:p>
        </w:tc>
      </w:tr>
      <w:tr>
        <w:tc>
          <w:tcPr/>
          <w:p>
            <w:pPr>
              <w:pStyle w:val="Compact"/>
              <w:jc w:val="left"/>
            </w:pPr>
            <w:r>
              <w:t xml:space="preserve">Won Agreements (Active Loans) sub-view</w:t>
            </w:r>
          </w:p>
        </w:tc>
        <w:tc>
          <w:tcPr/>
          <w:p>
            <w:pPr>
              <w:pStyle w:val="Compact"/>
              <w:jc w:val="left"/>
            </w:pPr>
            <w:r>
              <w:t xml:space="preserve">Columns: USTN, Borrower Name, Financed Amount (bank’s portion), Outstanding Balance, Next Repayment Date, Repayment Health (On Track / Watch / Delinquent / Defaulted), Collateral Status (colour-coded LTV), Margin Call Alert (red triangle if LTV &gt; threshold). Actions: View Collateral Dashboard, Issue Margin Call, Record Manual Repayment, View Financing Agreement, Refresh Credit Intelligence.</w:t>
            </w:r>
          </w:p>
        </w:tc>
        <w:tc>
          <w:tcPr/>
          <w:p>
            <w:pPr>
              <w:pStyle w:val="Compact"/>
              <w:jc w:val="left"/>
            </w:pPr>
            <w:r>
              <w:t xml:space="preserve">🧠 A2 LTV prediction; 🧠 A2 repayment health</w:t>
            </w:r>
          </w:p>
        </w:tc>
        <w:tc>
          <w:tcPr/>
          <w:p>
            <w:pPr>
              <w:pStyle w:val="Compact"/>
              <w:jc w:val="left"/>
            </w:pPr>
            <w:r>
              <w:t xml:space="preserve">Issue Margin Call (1), View Dashboard (1)</w:t>
            </w:r>
          </w:p>
        </w:tc>
      </w:tr>
      <w:tr>
        <w:tc>
          <w:tcPr/>
          <w:p>
            <w:pPr>
              <w:pStyle w:val="Compact"/>
              <w:jc w:val="left"/>
            </w:pPr>
            <w:r>
              <w:t xml:space="preserve">Collateral Monitoring Dashboard (modal)</w:t>
            </w:r>
          </w:p>
        </w:tc>
        <w:tc>
          <w:tcPr/>
          <w:p>
            <w:pPr>
              <w:pStyle w:val="Compact"/>
              <w:jc w:val="left"/>
            </w:pPr>
            <w:r>
              <w:t xml:space="preserve">LTV Gauge Chart – circular gauge (green 0-70%, amber 70-85%, red 85-100%). LTV History Line Chart – 30-day trend with thresholds and event annotations (collateral added, price drop, margin call issued). Liquidation Risk Meter – linear gauge (0-100%) predicting probability of liquidation within 7 days (LSTM model). Margin Call Log– table of all margin calls issued (date, LTV, additional collateral required, deadline, status, borrower response). </w:t>
            </w:r>
            <w:r>
              <w:t xml:space="preserve">“</w:t>
            </w:r>
            <w:r>
              <w:t xml:space="preserve">Simulate Price Drop</w:t>
            </w:r>
            <w:r>
              <w:t xml:space="preserve">”</w:t>
            </w:r>
            <w:r>
              <w:t xml:space="preserve"> </w:t>
            </w:r>
            <w:r>
              <w:t xml:space="preserve">Interactive Slider – drag hypothetical collateral value decline (0-50%); real-time updated LTV and required additional collateral displayed.</w:t>
            </w:r>
          </w:p>
        </w:tc>
        <w:tc>
          <w:tcPr/>
          <w:p>
            <w:pPr>
              <w:pStyle w:val="Compact"/>
              <w:jc w:val="left"/>
            </w:pPr>
            <w:r>
              <w:t xml:space="preserve">🧠 A2 LSTM liquidation prediction; 🧠 A1 Groq explanation</w:t>
            </w:r>
          </w:p>
        </w:tc>
        <w:tc>
          <w:tcPr/>
          <w:p>
            <w:pPr>
              <w:pStyle w:val="Compact"/>
              <w:jc w:val="left"/>
            </w:pPr>
            <w:r>
              <w:t xml:space="preserve">Issue Margin Call (1), Simulate (1)</w:t>
            </w:r>
          </w:p>
        </w:tc>
      </w:tr>
    </w:tbl>
    <w:bookmarkEnd w:id="753"/>
    <w:bookmarkStart w:id="754" w:name="table-270"/>
    <w:p>
      <w:pPr>
        <w:pStyle w:val="3"/>
      </w:pPr>
      <w:r>
        <w:t xml:space="preserve">Table 270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 (only visible where DeFi allowed)</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Protocol comparison table</w:t>
            </w:r>
          </w:p>
        </w:tc>
        <w:tc>
          <w:tcPr/>
          <w:p>
            <w:pPr>
              <w:pStyle w:val="Compact"/>
              <w:jc w:val="left"/>
            </w:pPr>
            <w:r>
              <w:t xml:space="preserve">Columns: Protocol (Aave, Compound, etc.), Risk Score (0-100), TVL, Liquidity, Latest Audit Status, Recent Incidents, Estimated APY, AI Recommendation (</w:t>
            </w:r>
            <w:r>
              <w:t xml:space="preserve">“</w:t>
            </w:r>
            <w:r>
              <w:t xml:space="preserve">Highest safety</w:t>
            </w:r>
            <w:r>
              <w:t xml:space="preserve">”</w:t>
            </w:r>
            <w:r>
              <w:t xml:space="preserve"> </w:t>
            </w:r>
            <w:r>
              <w:t xml:space="preserve">/</w:t>
            </w:r>
            <w:r>
              <w:t xml:space="preserve"> </w:t>
            </w:r>
            <w:r>
              <w:t xml:space="preserve">“</w:t>
            </w:r>
            <w:r>
              <w:t xml:space="preserve">Higher yield, moderate risk</w:t>
            </w:r>
            <w:r>
              <w:t xml:space="preserve">”</w:t>
            </w:r>
            <w:r>
              <w:t xml:space="preserve">).</w:t>
            </w:r>
          </w:p>
        </w:tc>
        <w:tc>
          <w:tcPr/>
          <w:p>
            <w:pPr>
              <w:pStyle w:val="Compact"/>
              <w:jc w:val="left"/>
            </w:pPr>
            <w:r>
              <w:t xml:space="preserve">🧠 A2 protocol risk scoring</w:t>
            </w:r>
          </w:p>
        </w:tc>
        <w:tc>
          <w:tcPr/>
          <w:p>
            <w:pPr>
              <w:pStyle w:val="Compact"/>
              <w:jc w:val="left"/>
            </w:pPr>
            <w:r>
              <w:t xml:space="preserve">Select protocol (1)</w:t>
            </w:r>
          </w:p>
        </w:tc>
      </w:tr>
      <w:tr>
        <w:tc>
          <w:tcPr/>
          <w:p>
            <w:pPr>
              <w:pStyle w:val="Compact"/>
              <w:jc w:val="left"/>
            </w:pPr>
            <w:r>
              <w:t xml:space="preserve">Stablecoin health widget</w:t>
            </w:r>
          </w:p>
        </w:tc>
        <w:tc>
          <w:tcPr/>
          <w:p>
            <w:pPr>
              <w:pStyle w:val="Compact"/>
              <w:jc w:val="left"/>
            </w:pPr>
            <w:r>
              <w:t xml:space="preserve">Peg deviation (%), 7-day history sparkline, Action Status (Stable / Warning – no new positions). If deviation &gt;2%, Governor freezes new positions in that stablecoin.</w:t>
            </w:r>
          </w:p>
        </w:tc>
        <w:tc>
          <w:tcPr/>
          <w:p>
            <w:pPr>
              <w:pStyle w:val="Compact"/>
              <w:jc w:val="left"/>
            </w:pPr>
            <w:r>
              <w:t xml:space="preserve">🧠 A2 de-peg detection</w:t>
            </w:r>
          </w:p>
        </w:tc>
        <w:tc>
          <w:tcPr/>
          <w:p>
            <w:pPr>
              <w:pStyle w:val="Compact"/>
              <w:jc w:val="left"/>
            </w:pPr>
            <w:r>
              <w:t xml:space="preserve">–</w:t>
            </w:r>
          </w:p>
        </w:tc>
      </w:tr>
      <w:tr>
        <w:tc>
          <w:tcPr/>
          <w:p>
            <w:pPr>
              <w:pStyle w:val="Compact"/>
              <w:jc w:val="left"/>
            </w:pPr>
            <w:r>
              <w:t xml:space="preserve">My DeFi positions</w:t>
            </w:r>
          </w:p>
        </w:tc>
        <w:tc>
          <w:tcPr/>
          <w:p>
            <w:pPr>
              <w:pStyle w:val="Compact"/>
              <w:jc w:val="left"/>
            </w:pPr>
            <w:r>
              <w:t xml:space="preserve">Lists all active DeFi loans originated through SGTX. Columns: Agreement ID, USTN, Borrower, Protocol, Chain, Amount (stablecoin), Current Health Factor, Liquidation Early Warning (predicted probability). Actions:</w:t>
            </w:r>
            <w:r>
              <w:t xml:space="preserve"> </w:t>
            </w:r>
            <w:r>
              <w:t xml:space="preserve">“</w:t>
            </w:r>
            <w:r>
              <w:t xml:space="preserve">Add Collateral</w:t>
            </w:r>
            <w:r>
              <w:t xml:space="preserve">”</w:t>
            </w:r>
            <w:r>
              <w:t xml:space="preserve"> </w:t>
            </w:r>
            <w:r>
              <w:t xml:space="preserve">(sends message to borrower),</w:t>
            </w:r>
            <w:r>
              <w:t xml:space="preserve"> </w:t>
            </w:r>
            <w:r>
              <w:t xml:space="preserve">“</w:t>
            </w:r>
            <w:r>
              <w:t xml:space="preserve">View On-Chain</w:t>
            </w:r>
            <w:r>
              <w:t xml:space="preserve">”</w:t>
            </w:r>
            <w:r>
              <w:t xml:space="preserve"> </w:t>
            </w:r>
            <w:r>
              <w:t xml:space="preserve">(opens block explorer).</w:t>
            </w:r>
          </w:p>
        </w:tc>
        <w:tc>
          <w:tcPr/>
          <w:p>
            <w:pPr>
              <w:pStyle w:val="Compact"/>
              <w:jc w:val="left"/>
            </w:pPr>
            <w:r>
              <w:t xml:space="preserve">🧠 A2 LSTM early warning</w:t>
            </w:r>
          </w:p>
        </w:tc>
        <w:tc>
          <w:tcPr/>
          <w:p>
            <w:pPr>
              <w:pStyle w:val="Compact"/>
              <w:jc w:val="left"/>
            </w:pPr>
            <w:r>
              <w:t xml:space="preserve">Add Collateral (1), View On-Chain (1)</w:t>
            </w:r>
          </w:p>
        </w:tc>
      </w:tr>
    </w:tbl>
    <w:bookmarkEnd w:id="754"/>
    <w:bookmarkStart w:id="755" w:name="table-271"/>
    <w:p>
      <w:pPr>
        <w:pStyle w:val="3"/>
      </w:pPr>
      <w:r>
        <w:t xml:space="preserve">Table 271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My Listed Tokens</w:t>
            </w:r>
          </w:p>
        </w:tc>
        <w:tc>
          <w:tcPr/>
          <w:p>
            <w:pPr>
              <w:pStyle w:val="Compact"/>
              <w:jc w:val="left"/>
            </w:pPr>
            <w:r>
              <w:t xml:space="preserve">Columns: Financing Agreement ID, USTN, Remaining Principal, AI-Estimated Fair Value, Asking Price, Listing Expiry. Actions: Modify Price, Cancel Listing.</w:t>
            </w:r>
          </w:p>
        </w:tc>
        <w:tc>
          <w:tcPr/>
          <w:p>
            <w:pPr>
              <w:pStyle w:val="Compact"/>
              <w:jc w:val="left"/>
            </w:pPr>
            <w:r>
              <w:t xml:space="preserve">🧠 A1 valuation (Groq)</w:t>
            </w:r>
          </w:p>
        </w:tc>
        <w:tc>
          <w:tcPr/>
          <w:p>
            <w:pPr>
              <w:pStyle w:val="Compact"/>
              <w:jc w:val="left"/>
            </w:pPr>
            <w:r>
              <w:t xml:space="preserve">Modify (1), Cancel (1)</w:t>
            </w:r>
          </w:p>
        </w:tc>
      </w:tr>
      <w:tr>
        <w:tc>
          <w:tcPr/>
          <w:p>
            <w:pPr>
              <w:pStyle w:val="Compact"/>
              <w:jc w:val="left"/>
            </w:pPr>
            <w:r>
              <w:t xml:space="preserve">Available Tokens (Market Listings)</w:t>
            </w:r>
          </w:p>
        </w:tc>
        <w:tc>
          <w:tcPr/>
          <w:p>
            <w:pPr>
              <w:pStyle w:val="Compact"/>
              <w:jc w:val="left"/>
            </w:pPr>
            <w:r>
              <w:t xml:space="preserve">Anonymised tokenised invoices from other financiers. Columns: USTN (masked), Commodity Category, Trade Progress, Remaining Tenor, AI-Estimated Fair Value (% of face), Asking Price. Actions:</w:t>
            </w:r>
            <w:r>
              <w:t xml:space="preserve"> </w:t>
            </w:r>
            <w:r>
              <w:t xml:space="preserve">“</w:t>
            </w:r>
            <w:r>
              <w:t xml:space="preserve">Analyse</w:t>
            </w:r>
            <w:r>
              <w:t xml:space="preserve">”</w:t>
            </w:r>
            <w:r>
              <w:t xml:space="preserve"> </w:t>
            </w:r>
            <w:r>
              <w:t xml:space="preserve">(opens Groq valuation explanation),</w:t>
            </w:r>
            <w:r>
              <w:t xml:space="preserve"> </w:t>
            </w:r>
            <w:r>
              <w:t xml:space="preserve">“</w:t>
            </w:r>
            <w:r>
              <w:t xml:space="preserve">Make Offer</w:t>
            </w:r>
            <w:r>
              <w:t xml:space="preserve">”</w:t>
            </w:r>
            <w:r>
              <w:t xml:space="preserve">.</w:t>
            </w:r>
          </w:p>
        </w:tc>
        <w:tc>
          <w:tcPr/>
          <w:p>
            <w:pPr>
              <w:pStyle w:val="Compact"/>
              <w:jc w:val="left"/>
            </w:pPr>
            <w:r>
              <w:t xml:space="preserve">🧠 A1 valuation</w:t>
            </w:r>
          </w:p>
        </w:tc>
        <w:tc>
          <w:tcPr/>
          <w:p>
            <w:pPr>
              <w:pStyle w:val="Compact"/>
              <w:jc w:val="left"/>
            </w:pPr>
            <w:r>
              <w:t xml:space="preserve">Analyse (1), Make Offer (1)</w:t>
            </w:r>
          </w:p>
        </w:tc>
      </w:tr>
      <w:tr>
        <w:tc>
          <w:tcPr/>
          <w:p>
            <w:pPr>
              <w:pStyle w:val="Compact"/>
              <w:jc w:val="left"/>
            </w:pPr>
            <w:r>
              <w:t xml:space="preserve">Jurisdiction filtering</w:t>
            </w:r>
          </w:p>
        </w:tc>
        <w:tc>
          <w:tcPr/>
          <w:p>
            <w:pPr>
              <w:pStyle w:val="Compact"/>
              <w:jc w:val="left"/>
            </w:pPr>
            <w:r>
              <w:t xml:space="preserve">For banks in jurisdictions where defi_allowed = false, the Secondary Market only shows conventional tokenised assets (backed by invoices, not crypto-collateralised). Any token that relies on stablecoin or DeFi protocols is filtered out.</w:t>
            </w:r>
          </w:p>
        </w:tc>
        <w:tc>
          <w:tcPr/>
          <w:p>
            <w:pPr>
              <w:pStyle w:val="Compact"/>
              <w:jc w:val="left"/>
            </w:pPr>
            <w:r>
              <w:t xml:space="preserve">–</w:t>
            </w:r>
          </w:p>
        </w:tc>
        <w:tc>
          <w:tcPr/>
          <w:p>
            <w:pPr>
              <w:pStyle w:val="Compact"/>
              <w:jc w:val="left"/>
            </w:pPr>
            <w:r>
              <w:t xml:space="preserve">–</w:t>
            </w:r>
          </w:p>
        </w:tc>
      </w:tr>
    </w:tbl>
    <w:bookmarkEnd w:id="755"/>
    <w:bookmarkStart w:id="756" w:name="table-272"/>
    <w:p>
      <w:pPr>
        <w:pStyle w:val="3"/>
      </w:pPr>
      <w:r>
        <w:t xml:space="preserve">Table 272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AI-Generated Portfolio Summary</w:t>
            </w:r>
          </w:p>
        </w:tc>
        <w:tc>
          <w:tcPr/>
          <w:p>
            <w:pPr>
              <w:pStyle w:val="Compact"/>
              <w:jc w:val="left"/>
            </w:pPr>
            <w:r>
              <w:t xml:space="preserve">Plain-language summary:</w:t>
            </w:r>
            <w:r>
              <w:t xml:space="preserve"> </w:t>
            </w:r>
            <w:r>
              <w:t xml:space="preserve">“</w:t>
            </w:r>
            <w:r>
              <w:t xml:space="preserve">Your portfolio has 3 active loans totalling $120,000. Weighted average APR 5.2%. No margin calls pending. One loan is exposed to citrus (risk score 88). Your overall portfolio health score is 92/100.</w:t>
            </w:r>
            <w:r>
              <w:t xml:space="preserve">”</w:t>
            </w:r>
          </w:p>
        </w:tc>
        <w:tc>
          <w:tcPr/>
          <w:p>
            <w:pPr>
              <w:pStyle w:val="Compact"/>
              <w:jc w:val="left"/>
            </w:pPr>
            <w:r>
              <w:t xml:space="preserve">🧠 A1 (Groq)</w:t>
            </w:r>
          </w:p>
        </w:tc>
        <w:tc>
          <w:tcPr/>
          <w:p>
            <w:pPr>
              <w:pStyle w:val="Compact"/>
              <w:jc w:val="left"/>
            </w:pPr>
            <w:r>
              <w:t xml:space="preserve">–</w:t>
            </w:r>
          </w:p>
        </w:tc>
      </w:tr>
      <w:tr>
        <w:tc>
          <w:tcPr/>
          <w:p>
            <w:pPr>
              <w:pStyle w:val="Compact"/>
              <w:jc w:val="left"/>
            </w:pPr>
            <w:r>
              <w:t xml:space="preserve">Exposure Breakdown</w:t>
            </w:r>
          </w:p>
        </w:tc>
        <w:tc>
          <w:tcPr/>
          <w:p>
            <w:pPr>
              <w:pStyle w:val="Compact"/>
              <w:jc w:val="left"/>
            </w:pPr>
            <w:r>
              <w:t xml:space="preserve">Doughnut chart by commodity (HS chapter), doughnut chart by borrower country, bar chart by risk band (low/medium/high).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Risk Appetite Validation</w:t>
            </w:r>
          </w:p>
        </w:tc>
        <w:tc>
          <w:tcPr/>
          <w:p>
            <w:pPr>
              <w:pStyle w:val="Compact"/>
              <w:jc w:val="left"/>
            </w:pPr>
            <w:r>
              <w:t xml:space="preserve">Compares actual portfolio against stated risk appetite (from Company Admin). Warns of over-concentration (e.g.,</w:t>
            </w:r>
            <w:r>
              <w:t xml:space="preserve"> </w:t>
            </w:r>
            <w:r>
              <w:t xml:space="preserve">“</w:t>
            </w:r>
            <w:r>
              <w:t xml:space="preserve">Citrus exposure exceeds your risk appetite of 20% of portfolio</w:t>
            </w:r>
            <w:r>
              <w:t xml:space="preserve">”</w:t>
            </w:r>
            <w:r>
              <w:t xml:space="preserve">).</w:t>
            </w:r>
          </w:p>
        </w:tc>
        <w:tc>
          <w:tcPr/>
          <w:p>
            <w:pPr>
              <w:pStyle w:val="Compact"/>
              <w:jc w:val="left"/>
            </w:pPr>
            <w:r>
              <w:t xml:space="preserve">🧠 A2 advisory</w:t>
            </w:r>
          </w:p>
        </w:tc>
        <w:tc>
          <w:tcPr/>
          <w:p>
            <w:pPr>
              <w:pStyle w:val="Compact"/>
              <w:jc w:val="left"/>
            </w:pPr>
            <w:r>
              <w:t xml:space="preserve">–</w:t>
            </w:r>
          </w:p>
        </w:tc>
      </w:tr>
      <w:tr>
        <w:tc>
          <w:tcPr/>
          <w:p>
            <w:pPr>
              <w:pStyle w:val="Compact"/>
              <w:jc w:val="left"/>
            </w:pPr>
            <w:r>
              <w:t xml:space="preserve">Regulatory Reports</w:t>
            </w:r>
          </w:p>
        </w:tc>
        <w:tc>
          <w:tcPr/>
          <w:p>
            <w:pPr>
              <w:pStyle w:val="Compact"/>
              <w:jc w:val="left"/>
            </w:pPr>
            <w:r>
              <w:t xml:space="preserve">CBE Monthly Remittance Report (Egypt only) – Frequency: Monthly, Format: XML, One-click: Generate → Download. ECB Statistical Return (EU only) – Quarterly, XML. FinCEN SAR (if triggered) – As needed, PDF, Review → File. Local VAT/GST – Quarterly, PDF, Generate → Download.</w:t>
            </w:r>
          </w:p>
        </w:tc>
        <w:tc>
          <w:tcPr/>
          <w:p>
            <w:pPr>
              <w:pStyle w:val="Compact"/>
              <w:jc w:val="left"/>
            </w:pPr>
            <w:r>
              <w:t xml:space="preserve">🧠 A2 report generation</w:t>
            </w:r>
          </w:p>
        </w:tc>
        <w:tc>
          <w:tcPr/>
          <w:p>
            <w:pPr>
              <w:pStyle w:val="Compact"/>
              <w:jc w:val="left"/>
            </w:pPr>
            <w:r>
              <w:t xml:space="preserve">Generate (1), Download (1), Review → File (1)</w:t>
            </w:r>
          </w:p>
        </w:tc>
      </w:tr>
      <w:tr>
        <w:tc>
          <w:tcPr/>
          <w:p>
            <w:pPr>
              <w:pStyle w:val="Compact"/>
              <w:jc w:val="left"/>
            </w:pPr>
            <w:r>
              <w:t xml:space="preserve">Continuous Compliance Alerts</w:t>
            </w:r>
          </w:p>
        </w:tc>
        <w:tc>
          <w:tcPr/>
          <w:p>
            <w:pPr>
              <w:pStyle w:val="Compact"/>
              <w:jc w:val="left"/>
            </w:pPr>
            <w:r>
              <w:t xml:space="preserve">Smart Inbox alerts for: KYB expiry of borrower, new sanctions relevant to portfolio, breach of exposure limits.</w:t>
            </w:r>
          </w:p>
        </w:tc>
        <w:tc>
          <w:tcPr/>
          <w:p>
            <w:pPr>
              <w:pStyle w:val="Compact"/>
              <w:jc w:val="left"/>
            </w:pPr>
            <w:r>
              <w:t xml:space="preserve">–</w:t>
            </w:r>
          </w:p>
        </w:tc>
        <w:tc>
          <w:tcPr/>
          <w:p>
            <w:pPr>
              <w:pStyle w:val="Compact"/>
              <w:jc w:val="left"/>
            </w:pPr>
            <w:r>
              <w:t xml:space="preserve">–</w:t>
            </w:r>
          </w:p>
        </w:tc>
      </w:tr>
    </w:tbl>
    <w:bookmarkEnd w:id="756"/>
    <w:bookmarkStart w:id="757" w:name="table-273"/>
    <w:p>
      <w:pPr>
        <w:pStyle w:val="3"/>
      </w:pPr>
      <w:r>
        <w:t xml:space="preserve">Table 273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Company list</w:t>
            </w:r>
          </w:p>
        </w:tc>
        <w:tc>
          <w:tcPr/>
          <w:p>
            <w:pPr>
              <w:pStyle w:val="Compact"/>
              <w:jc w:val="left"/>
            </w:pPr>
            <w:r>
              <w:t xml:space="preserve">Columns: Borrower GTID, Legal Name, Jurisdiction, Current Trust Score, Total Financed Amount, Number of Financings, Repayment Summary (e.g.,</w:t>
            </w:r>
            <w:r>
              <w:t xml:space="preserve"> </w:t>
            </w:r>
            <w:r>
              <w:t xml:space="preserve">“</w:t>
            </w:r>
            <w:r>
              <w:t xml:space="preserve">4 on-time, 0 late</w:t>
            </w:r>
            <w:r>
              <w:t xml:space="preserve">”</w:t>
            </w:r>
            <w:r>
              <w:t xml:space="preserve">).</w:t>
            </w:r>
          </w:p>
        </w:tc>
        <w:tc>
          <w:tcPr/>
          <w:p>
            <w:pPr>
              <w:pStyle w:val="Compact"/>
              <w:jc w:val="left"/>
            </w:pPr>
            <w:r>
              <w:t xml:space="preserve">–</w:t>
            </w:r>
          </w:p>
        </w:tc>
        <w:tc>
          <w:tcPr/>
          <w:p>
            <w:pPr>
              <w:pStyle w:val="Compact"/>
              <w:jc w:val="left"/>
            </w:pPr>
            <w:r>
              <w:t xml:space="preserve">Click borrower → profile (1)</w:t>
            </w:r>
          </w:p>
        </w:tc>
      </w:tr>
      <w:tr>
        <w:tc>
          <w:tcPr/>
          <w:p>
            <w:pPr>
              <w:pStyle w:val="Compact"/>
              <w:jc w:val="left"/>
            </w:pPr>
            <w:r>
              <w:t xml:space="preserve">Company profile</w:t>
            </w:r>
          </w:p>
        </w:tc>
        <w:tc>
          <w:tcPr/>
          <w:p>
            <w:pPr>
              <w:pStyle w:val="Compact"/>
              <w:jc w:val="left"/>
            </w:pPr>
            <w:r>
              <w:t xml:space="preserve">Credit Score Trend (12-month line chart with financing event annotations). Financing History Table (agreement ID, date, amount, APR, tenor, status, repayment outcome). Active Financing (if any). </w:t>
            </w:r>
            <w:r>
              <w:t xml:space="preserve">“</w:t>
            </w:r>
            <w:r>
              <w:t xml:space="preserve">Refresh Credit Assessment</w:t>
            </w:r>
            <w:r>
              <w:t xml:space="preserve">”</w:t>
            </w:r>
            <w:r>
              <w:t xml:space="preserve"> button – triggers new AI credit intelligence run; new score compared to previous.</w:t>
            </w:r>
          </w:p>
        </w:tc>
        <w:tc>
          <w:tcPr/>
          <w:p>
            <w:pPr>
              <w:pStyle w:val="Compact"/>
              <w:jc w:val="left"/>
            </w:pPr>
            <w:r>
              <w:t xml:space="preserve">🧠 A2 credit intelligence refresh</w:t>
            </w:r>
          </w:p>
        </w:tc>
        <w:tc>
          <w:tcPr/>
          <w:p>
            <w:pPr>
              <w:pStyle w:val="Compact"/>
              <w:jc w:val="left"/>
            </w:pPr>
            <w:r>
              <w:t xml:space="preserve">Refresh (1)</w:t>
            </w:r>
          </w:p>
        </w:tc>
      </w:tr>
    </w:tbl>
    <w:bookmarkEnd w:id="757"/>
    <w:bookmarkStart w:id="758" w:name="table-274"/>
    <w:p>
      <w:pPr>
        <w:pStyle w:val="3"/>
      </w:pPr>
      <w:r>
        <w:t xml:space="preserve">Table 274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Sub-tab</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Role templates</w:t>
            </w:r>
          </w:p>
        </w:tc>
        <w:tc>
          <w:tcPr/>
          <w:p>
            <w:pPr>
              <w:pStyle w:val="Compact"/>
              <w:jc w:val="left"/>
            </w:pPr>
            <w:r>
              <w:t xml:space="preserve">credit_analyst (view opportunities, submit bids, see portfolio), trader (manage DeFi positions, secondary market – only if DeFi allowed), compliance (generate regulatory reports, view Financed Companies), risk_manager (set margin call thresholds, view exposure), viewer (read-only).</w:t>
            </w:r>
          </w:p>
        </w:tc>
        <w:tc>
          <w:tcPr/>
          <w:p>
            <w:pPr>
              <w:pStyle w:val="Compact"/>
              <w:jc w:val="left"/>
            </w:pPr>
            <w:r>
              <w:t xml:space="preserve">Assign role (1)</w:t>
            </w:r>
          </w:p>
        </w:tc>
      </w:tr>
      <w:tr>
        <w:tc>
          <w:tcPr/>
          <w:p>
            <w:pPr>
              <w:pStyle w:val="Compact"/>
              <w:jc w:val="left"/>
            </w:pPr>
            <w:r>
              <w:t xml:space="preserve">Natural Language Risk Appetite</w:t>
            </w:r>
          </w:p>
        </w:tc>
        <w:tc>
          <w:tcPr/>
          <w:p>
            <w:pPr>
              <w:pStyle w:val="Compact"/>
              <w:jc w:val="left"/>
            </w:pPr>
            <w:r>
              <w:t xml:space="preserve">Free-text field (e.g.,</w:t>
            </w:r>
            <w:r>
              <w:t xml:space="preserve"> </w:t>
            </w:r>
            <w:r>
              <w:t xml:space="preserve">“</w:t>
            </w:r>
            <w:r>
              <w:t xml:space="preserve">I prefer short-term pre-shipment finance for agricultural commodities below $50,000</w:t>
            </w:r>
            <w:r>
              <w:t xml:space="preserve">”</w:t>
            </w:r>
            <w:r>
              <w:t xml:space="preserve">). Parsed by 🧠 A2 (HF Mixtral) into structured financier_preferences.</w:t>
            </w:r>
          </w:p>
        </w:tc>
        <w:tc>
          <w:tcPr/>
          <w:p>
            <w:pPr>
              <w:pStyle w:val="Compact"/>
              <w:jc w:val="left"/>
            </w:pPr>
            <w:r>
              <w:t xml:space="preserve">Save (1)</w:t>
            </w:r>
          </w:p>
        </w:tc>
      </w:tr>
      <w:tr>
        <w:tc>
          <w:tcPr/>
          <w:p>
            <w:pPr>
              <w:pStyle w:val="Compact"/>
              <w:jc w:val="left"/>
            </w:pPr>
            <w:r>
              <w:t xml:space="preserve">Preferences Configuration</w:t>
            </w:r>
          </w:p>
        </w:tc>
        <w:tc>
          <w:tcPr/>
          <w:p>
            <w:pPr>
              <w:pStyle w:val="Compact"/>
              <w:jc w:val="left"/>
            </w:pPr>
            <w:r>
              <w:t xml:space="preserve">Accepted borrower countries (multi-select or</w:t>
            </w:r>
            <w:r>
              <w:t xml:space="preserve"> </w:t>
            </w:r>
            <w:r>
              <w:t xml:space="preserve">“</w:t>
            </w:r>
            <w:r>
              <w:t xml:space="preserve">All except</w:t>
            </w:r>
            <w:r>
              <w:t xml:space="preserve">”</w:t>
            </w:r>
            <w:r>
              <w:t xml:space="preserve">), minimum trust score, minimum trade value, maximum financed amount per request, preferred financing types, preferred settlement methods (jurisdiction-filtered – DeFi options hidden for Egypt), excluded commodities, geographic restrictions.</w:t>
            </w:r>
          </w:p>
        </w:tc>
        <w:tc>
          <w:tcPr/>
          <w:p>
            <w:pPr>
              <w:pStyle w:val="Compact"/>
              <w:jc w:val="left"/>
            </w:pPr>
            <w:r>
              <w:t xml:space="preserve">Save (1)</w:t>
            </w:r>
          </w:p>
        </w:tc>
      </w:tr>
      <w:tr>
        <w:tc>
          <w:tcPr/>
          <w:p>
            <w:pPr>
              <w:pStyle w:val="Compact"/>
              <w:jc w:val="left"/>
            </w:pPr>
            <w:r>
              <w:t xml:space="preserve">Exposure Limits</w:t>
            </w:r>
          </w:p>
        </w:tc>
        <w:tc>
          <w:tcPr/>
          <w:p>
            <w:pPr>
              <w:pStyle w:val="Compact"/>
              <w:jc w:val="left"/>
            </w:pPr>
            <w:r>
              <w:t xml:space="preserve">Per-commodity and per-country caps. System blocks new bids if exceeded.</w:t>
            </w:r>
          </w:p>
        </w:tc>
        <w:tc>
          <w:tcPr/>
          <w:p>
            <w:pPr>
              <w:pStyle w:val="Compact"/>
              <w:jc w:val="left"/>
            </w:pPr>
            <w:r>
              <w:t xml:space="preserve">Set limit (1), Save (1)</w:t>
            </w:r>
          </w:p>
        </w:tc>
      </w:tr>
      <w:tr>
        <w:tc>
          <w:tcPr/>
          <w:p>
            <w:pPr>
              <w:pStyle w:val="Compact"/>
              <w:jc w:val="left"/>
            </w:pPr>
            <w:r>
              <w:t xml:space="preserve">Notification Preferences</w:t>
            </w:r>
          </w:p>
        </w:tc>
        <w:tc>
          <w:tcPr/>
          <w:p>
            <w:pPr>
              <w:pStyle w:val="Compact"/>
              <w:jc w:val="left"/>
            </w:pPr>
            <w:r>
              <w:t xml:space="preserve">Email/Smart Inbox toggles for new RFQs, bid status changes, margin call alerts, repayment reminders.</w:t>
            </w:r>
          </w:p>
        </w:tc>
        <w:tc>
          <w:tcPr/>
          <w:p>
            <w:pPr>
              <w:pStyle w:val="Compact"/>
              <w:jc w:val="left"/>
            </w:pPr>
            <w:r>
              <w:t xml:space="preserve">Toggle (1), Save (1)</w:t>
            </w:r>
          </w:p>
        </w:tc>
      </w:tr>
      <w:tr>
        <w:tc>
          <w:tcPr/>
          <w:p>
            <w:pPr>
              <w:pStyle w:val="Compact"/>
              <w:jc w:val="left"/>
            </w:pPr>
            <w:r>
              <w:t xml:space="preserve">API Key Management</w:t>
            </w:r>
          </w:p>
        </w:tc>
        <w:tc>
          <w:tcPr/>
          <w:p>
            <w:pPr>
              <w:pStyle w:val="Compact"/>
              <w:jc w:val="left"/>
            </w:pPr>
            <w:r>
              <w:t xml:space="preserve">For banks that want to integrate SGTX financing data into their own systems (read-only). Keys can be generated, rotated, revoked.</w:t>
            </w:r>
          </w:p>
        </w:tc>
        <w:tc>
          <w:tcPr/>
          <w:p>
            <w:pPr>
              <w:pStyle w:val="Compact"/>
              <w:jc w:val="left"/>
            </w:pPr>
            <w:r>
              <w:t xml:space="preserve">Generate (1), Revoke (1)</w:t>
            </w:r>
          </w:p>
        </w:tc>
      </w:tr>
      <w:tr>
        <w:tc>
          <w:tcPr/>
          <w:p>
            <w:pPr>
              <w:pStyle w:val="Compact"/>
              <w:jc w:val="left"/>
            </w:pPr>
            <w:r>
              <w:t xml:space="preserve">DeFi Opt-In (if jurisdiction allows)</w:t>
            </w:r>
          </w:p>
        </w:tc>
        <w:tc>
          <w:tcPr/>
          <w:p>
            <w:pPr>
              <w:pStyle w:val="Compact"/>
              <w:jc w:val="left"/>
            </w:pPr>
            <w:r>
              <w:t xml:space="preserve">Toggle</w:t>
            </w:r>
            <w:r>
              <w:t xml:space="preserve"> </w:t>
            </w:r>
            <w:r>
              <w:t xml:space="preserve">“</w:t>
            </w:r>
            <w:r>
              <w:t xml:space="preserve">Enable DeFi financing</w:t>
            </w:r>
            <w:r>
              <w:t xml:space="preserve">”</w:t>
            </w:r>
            <w:r>
              <w:t xml:space="preserve">. When toggled on, the DeFi tab appears and the bank must acknowledge the DeFi Risk Summary once.</w:t>
            </w:r>
          </w:p>
        </w:tc>
        <w:tc>
          <w:tcPr/>
          <w:p>
            <w:pPr>
              <w:pStyle w:val="Compact"/>
              <w:jc w:val="left"/>
            </w:pPr>
            <w:r>
              <w:t xml:space="preserve">Toggle (1), Acknowledge (1)</w:t>
            </w:r>
          </w:p>
        </w:tc>
      </w:tr>
    </w:tbl>
    <w:bookmarkEnd w:id="758"/>
    <w:bookmarkStart w:id="759" w:name="table-275"/>
    <w:p>
      <w:pPr>
        <w:pStyle w:val="3"/>
      </w:pPr>
      <w:r>
        <w:t xml:space="preserve">Table 275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New RFQ (high match)</w:t>
            </w:r>
          </w:p>
        </w:tc>
        <w:tc>
          <w:tcPr/>
          <w:p>
            <w:pPr>
              <w:pStyle w:val="Compact"/>
              <w:jc w:val="left"/>
            </w:pPr>
            <w:r>
              <w:t xml:space="preserve">“</w:t>
            </w:r>
            <w:r>
              <w:t xml:space="preserve">New RFQ – $100,000 pre-shipment, citrus, match score 94, window closes in 4h</w:t>
            </w:r>
            <w:r>
              <w:t xml:space="preserve">”</w:t>
            </w:r>
          </w:p>
        </w:tc>
        <w:tc>
          <w:tcPr/>
          <w:p>
            <w:pPr>
              <w:pStyle w:val="Compact"/>
              <w:jc w:val="left"/>
            </w:pPr>
            <w:r>
              <w:t xml:space="preserve">Submit Bid</w:t>
            </w:r>
          </w:p>
        </w:tc>
      </w:tr>
      <w:tr>
        <w:tc>
          <w:tcPr/>
          <w:p>
            <w:pPr>
              <w:pStyle w:val="Compact"/>
              <w:jc w:val="left"/>
            </w:pPr>
            <w:r>
              <w:t xml:space="preserve">90 (High)</w:t>
            </w:r>
          </w:p>
        </w:tc>
        <w:tc>
          <w:tcPr/>
          <w:p>
            <w:pPr>
              <w:pStyle w:val="Compact"/>
              <w:jc w:val="left"/>
            </w:pPr>
            <w:r>
              <w:t xml:space="preserve">Margin call alert</w:t>
            </w:r>
          </w:p>
        </w:tc>
        <w:tc>
          <w:tcPr/>
          <w:p>
            <w:pPr>
              <w:pStyle w:val="Compact"/>
              <w:jc w:val="left"/>
            </w:pPr>
            <w:r>
              <w:t xml:space="preserve">“</w:t>
            </w:r>
            <w:r>
              <w:t xml:space="preserve">Active loan LTV reached 82% – margin call required</w:t>
            </w:r>
            <w:r>
              <w:t xml:space="preserve">”</w:t>
            </w:r>
          </w:p>
        </w:tc>
        <w:tc>
          <w:tcPr/>
          <w:p>
            <w:pPr>
              <w:pStyle w:val="Compact"/>
              <w:jc w:val="left"/>
            </w:pPr>
            <w:r>
              <w:t xml:space="preserve">Issue Margin Call</w:t>
            </w:r>
          </w:p>
        </w:tc>
      </w:tr>
      <w:tr>
        <w:tc>
          <w:tcPr/>
          <w:p>
            <w:pPr>
              <w:pStyle w:val="Compact"/>
              <w:jc w:val="left"/>
            </w:pPr>
            <w:r>
              <w:t xml:space="preserve">85 (High)</w:t>
            </w:r>
          </w:p>
        </w:tc>
        <w:tc>
          <w:tcPr/>
          <w:p>
            <w:pPr>
              <w:pStyle w:val="Compact"/>
              <w:jc w:val="left"/>
            </w:pPr>
            <w:r>
              <w:t xml:space="preserve">Outbid alert</w:t>
            </w:r>
          </w:p>
        </w:tc>
        <w:tc>
          <w:tcPr/>
          <w:p>
            <w:pPr>
              <w:pStyle w:val="Compact"/>
              <w:jc w:val="left"/>
            </w:pPr>
            <w:r>
              <w:t xml:space="preserve">“</w:t>
            </w:r>
            <w:r>
              <w:t xml:space="preserve">You have been outbid on financing request #FR001. New leading APR: 4.8%.</w:t>
            </w:r>
            <w:r>
              <w:t xml:space="preserve">”</w:t>
            </w:r>
          </w:p>
        </w:tc>
        <w:tc>
          <w:tcPr/>
          <w:p>
            <w:pPr>
              <w:pStyle w:val="Compact"/>
              <w:jc w:val="left"/>
            </w:pPr>
            <w:r>
              <w:t xml:space="preserve">Increase Bid</w:t>
            </w:r>
          </w:p>
        </w:tc>
      </w:tr>
      <w:tr>
        <w:tc>
          <w:tcPr/>
          <w:p>
            <w:pPr>
              <w:pStyle w:val="Compact"/>
              <w:jc w:val="left"/>
            </w:pPr>
            <w:r>
              <w:t xml:space="preserve">85 (High)</w:t>
            </w:r>
          </w:p>
        </w:tc>
        <w:tc>
          <w:tcPr/>
          <w:p>
            <w:pPr>
              <w:pStyle w:val="Compact"/>
              <w:jc w:val="left"/>
            </w:pPr>
            <w:r>
              <w:t xml:space="preserve">Repayment reminder</w:t>
            </w:r>
          </w:p>
        </w:tc>
        <w:tc>
          <w:tcPr/>
          <w:p>
            <w:pPr>
              <w:pStyle w:val="Compact"/>
              <w:jc w:val="left"/>
            </w:pPr>
            <w:r>
              <w:t xml:space="preserve">“</w:t>
            </w:r>
            <w:r>
              <w:t xml:space="preserve">Repayment of $10,000 due for USTN-EG-001 in 7 days</w:t>
            </w:r>
            <w:r>
              <w:t xml:space="preserve">”</w:t>
            </w:r>
          </w:p>
        </w:tc>
        <w:tc>
          <w:tcPr/>
          <w:p>
            <w:pPr>
              <w:pStyle w:val="Compact"/>
              <w:jc w:val="left"/>
            </w:pPr>
            <w:r>
              <w:t xml:space="preserve">View Loan</w:t>
            </w:r>
          </w:p>
        </w:tc>
      </w:tr>
      <w:tr>
        <w:tc>
          <w:tcPr/>
          <w:p>
            <w:pPr>
              <w:pStyle w:val="Compact"/>
              <w:jc w:val="left"/>
            </w:pPr>
            <w:r>
              <w:t xml:space="preserve">80 (High)</w:t>
            </w:r>
          </w:p>
        </w:tc>
        <w:tc>
          <w:tcPr/>
          <w:p>
            <w:pPr>
              <w:pStyle w:val="Compact"/>
              <w:jc w:val="left"/>
            </w:pPr>
            <w:r>
              <w:t xml:space="preserve">DeFi liquidation warning</w:t>
            </w:r>
          </w:p>
        </w:tc>
        <w:tc>
          <w:tcPr/>
          <w:p>
            <w:pPr>
              <w:pStyle w:val="Compact"/>
              <w:jc w:val="left"/>
            </w:pPr>
            <w:r>
              <w:t xml:space="preserve">“</w:t>
            </w:r>
            <w:r>
              <w:t xml:space="preserve">Health factor may drop below 1.0 in 18 hours – consider action</w:t>
            </w:r>
            <w:r>
              <w:t xml:space="preserve">”</w:t>
            </w:r>
          </w:p>
        </w:tc>
        <w:tc>
          <w:tcPr/>
          <w:p>
            <w:pPr>
              <w:pStyle w:val="Compact"/>
              <w:jc w:val="left"/>
            </w:pPr>
            <w:r>
              <w:t xml:space="preserve">Add Collateral</w:t>
            </w:r>
          </w:p>
        </w:tc>
      </w:tr>
      <w:tr>
        <w:tc>
          <w:tcPr/>
          <w:p>
            <w:pPr>
              <w:pStyle w:val="Compact"/>
              <w:jc w:val="left"/>
            </w:pPr>
            <w:r>
              <w:t xml:space="preserve">75 (Medium)</w:t>
            </w:r>
          </w:p>
        </w:tc>
        <w:tc>
          <w:tcPr/>
          <w:p>
            <w:pPr>
              <w:pStyle w:val="Compact"/>
              <w:jc w:val="left"/>
            </w:pPr>
            <w:r>
              <w:t xml:space="preserve">Bid accepted</w:t>
            </w:r>
          </w:p>
        </w:tc>
        <w:tc>
          <w:tcPr/>
          <w:p>
            <w:pPr>
              <w:pStyle w:val="Compact"/>
              <w:jc w:val="left"/>
            </w:pPr>
            <w:r>
              <w:t xml:space="preserve">“</w:t>
            </w:r>
            <w:r>
              <w:t xml:space="preserve">Your bid of $60,000 at 4.8% APR has been accepted</w:t>
            </w:r>
            <w:r>
              <w:t xml:space="preserve">”</w:t>
            </w:r>
          </w:p>
        </w:tc>
        <w:tc>
          <w:tcPr/>
          <w:p>
            <w:pPr>
              <w:pStyle w:val="Compact"/>
              <w:jc w:val="left"/>
            </w:pPr>
            <w:r>
              <w:t xml:space="preserve">View Agreement</w:t>
            </w:r>
          </w:p>
        </w:tc>
      </w:tr>
      <w:tr>
        <w:tc>
          <w:tcPr/>
          <w:p>
            <w:pPr>
              <w:pStyle w:val="Compact"/>
              <w:jc w:val="left"/>
            </w:pPr>
            <w:r>
              <w:t xml:space="preserve">70 (Medium)</w:t>
            </w:r>
          </w:p>
        </w:tc>
        <w:tc>
          <w:tcPr/>
          <w:p>
            <w:pPr>
              <w:pStyle w:val="Compact"/>
              <w:jc w:val="left"/>
            </w:pPr>
            <w:r>
              <w:t xml:space="preserve">Regulatory report deadline</w:t>
            </w:r>
          </w:p>
        </w:tc>
        <w:tc>
          <w:tcPr/>
          <w:p>
            <w:pPr>
              <w:pStyle w:val="Compact"/>
              <w:jc w:val="left"/>
            </w:pPr>
            <w:r>
              <w:t xml:space="preserve">“</w:t>
            </w:r>
            <w:r>
              <w:t xml:space="preserve">CBE monthly remittance report due in 5 days</w:t>
            </w:r>
            <w:r>
              <w:t xml:space="preserve">”</w:t>
            </w:r>
          </w:p>
        </w:tc>
        <w:tc>
          <w:tcPr/>
          <w:p>
            <w:pPr>
              <w:pStyle w:val="Compact"/>
              <w:jc w:val="left"/>
            </w:pPr>
            <w:r>
              <w:t xml:space="preserve">Generate Report</w:t>
            </w:r>
          </w:p>
        </w:tc>
      </w:tr>
      <w:tr>
        <w:tc>
          <w:tcPr/>
          <w:p>
            <w:pPr>
              <w:pStyle w:val="Compact"/>
              <w:jc w:val="left"/>
            </w:pPr>
            <w:r>
              <w:t xml:space="preserve">65 (Medium)</w:t>
            </w:r>
          </w:p>
        </w:tc>
        <w:tc>
          <w:tcPr/>
          <w:p>
            <w:pPr>
              <w:pStyle w:val="Compact"/>
              <w:jc w:val="left"/>
            </w:pPr>
            <w:r>
              <w:t xml:space="preserve">Borrower credit score change</w:t>
            </w:r>
          </w:p>
        </w:tc>
        <w:tc>
          <w:tcPr/>
          <w:p>
            <w:pPr>
              <w:pStyle w:val="Compact"/>
              <w:jc w:val="left"/>
            </w:pPr>
            <w:r>
              <w:t xml:space="preserve">“</w:t>
            </w:r>
            <w:r>
              <w:t xml:space="preserve">Borrower Mekong Fresh credit score improved from 78 to 85</w:t>
            </w:r>
            <w:r>
              <w:t xml:space="preserve">”</w:t>
            </w:r>
          </w:p>
        </w:tc>
        <w:tc>
          <w:tcPr/>
          <w:p>
            <w:pPr>
              <w:pStyle w:val="Compact"/>
              <w:jc w:val="left"/>
            </w:pPr>
            <w:r>
              <w:t xml:space="preserve">View Profile</w:t>
            </w:r>
          </w:p>
        </w:tc>
      </w:tr>
      <w:tr>
        <w:tc>
          <w:tcPr/>
          <w:p>
            <w:pPr>
              <w:pStyle w:val="Compact"/>
              <w:jc w:val="left"/>
            </w:pPr>
            <w:r>
              <w:t xml:space="preserve">30 (Low)</w:t>
            </w:r>
          </w:p>
        </w:tc>
        <w:tc>
          <w:tcPr/>
          <w:p>
            <w:pPr>
              <w:pStyle w:val="Compact"/>
              <w:jc w:val="left"/>
            </w:pPr>
            <w:r>
              <w:t xml:space="preserve">Portfolio summary</w:t>
            </w:r>
          </w:p>
        </w:tc>
        <w:tc>
          <w:tcPr/>
          <w:p>
            <w:pPr>
              <w:pStyle w:val="Compact"/>
              <w:jc w:val="left"/>
            </w:pPr>
            <w:r>
              <w:t xml:space="preserve">“</w:t>
            </w:r>
            <w:r>
              <w:t xml:space="preserve">Your monthly portfolio performance report is ready</w:t>
            </w:r>
            <w:r>
              <w:t xml:space="preserve">”</w:t>
            </w:r>
          </w:p>
        </w:tc>
        <w:tc>
          <w:tcPr/>
          <w:p>
            <w:pPr>
              <w:pStyle w:val="Compact"/>
              <w:jc w:val="left"/>
            </w:pPr>
            <w:r>
              <w:t xml:space="preserve">Download</w:t>
            </w:r>
          </w:p>
        </w:tc>
      </w:tr>
    </w:tbl>
    <w:bookmarkEnd w:id="759"/>
    <w:bookmarkStart w:id="760" w:name="table-276"/>
    <w:p>
      <w:pPr>
        <w:pStyle w:val="3"/>
      </w:pPr>
      <w:r>
        <w:t xml:space="preserve">Table 276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Match score explanation, risk summary, portfolio summary, DeFi risk modal, valuation (secondary market)</w:t>
            </w:r>
          </w:p>
        </w:tc>
        <w:tc>
          <w:tcPr/>
          <w:p>
            <w:pPr>
              <w:pStyle w:val="Compact"/>
              <w:jc w:val="left"/>
            </w:pPr>
            <w:r>
              <w:t xml:space="preserve">Cannot block actions</w:t>
            </w:r>
          </w:p>
        </w:tc>
      </w:tr>
      <w:tr>
        <w:tc>
          <w:tcPr/>
          <w:p>
            <w:pPr>
              <w:pStyle w:val="Compact"/>
              <w:jc w:val="left"/>
            </w:pPr>
            <w:r>
              <w:t xml:space="preserve">🧠 A2 (Constraining)</w:t>
            </w:r>
          </w:p>
        </w:tc>
        <w:tc>
          <w:tcPr/>
          <w:p>
            <w:pPr>
              <w:pStyle w:val="Compact"/>
              <w:jc w:val="left"/>
            </w:pPr>
            <w:r>
              <w:t xml:space="preserve">Credit intelligence (credit score, default probability), protocol risk scoring, stablecoin de-peg detection, LTV prediction, liquidation early warning</w:t>
            </w:r>
          </w:p>
        </w:tc>
        <w:tc>
          <w:tcPr/>
          <w:p>
            <w:pPr>
              <w:pStyle w:val="Compact"/>
              <w:jc w:val="left"/>
            </w:pPr>
            <w:r>
              <w:t xml:space="preserve">Can flag high-risk bids (advisory) but cannot auto-reject</w:t>
            </w:r>
          </w:p>
        </w:tc>
      </w:tr>
      <w:tr>
        <w:tc>
          <w:tcPr/>
          <w:p>
            <w:pPr>
              <w:pStyle w:val="Compact"/>
              <w:jc w:val="left"/>
            </w:pPr>
            <w:r>
              <w:t xml:space="preserve">🧠 A3 (Escalation)</w:t>
            </w:r>
          </w:p>
        </w:tc>
        <w:tc>
          <w:tcPr/>
          <w:p>
            <w:pPr>
              <w:pStyle w:val="Compact"/>
              <w:jc w:val="left"/>
            </w:pPr>
            <w:r>
              <w:t xml:space="preserve">Margin call approval (if internal approval chain), default resolution</w:t>
            </w:r>
          </w:p>
        </w:tc>
        <w:tc>
          <w:tcPr/>
          <w:p>
            <w:pPr>
              <w:pStyle w:val="Compact"/>
              <w:jc w:val="left"/>
            </w:pPr>
            <w:r>
              <w:t xml:space="preserve">Forces human review</w:t>
            </w:r>
          </w:p>
        </w:tc>
      </w:tr>
      <w:tr>
        <w:tc>
          <w:tcPr/>
          <w:p>
            <w:pPr>
              <w:pStyle w:val="Compact"/>
              <w:jc w:val="left"/>
            </w:pPr>
            <w:r>
              <w:t xml:space="preserve">🧠 A4 (Governance)</w:t>
            </w:r>
          </w:p>
        </w:tc>
        <w:tc>
          <w:tcPr/>
          <w:p>
            <w:pPr>
              <w:pStyle w:val="Compact"/>
              <w:jc w:val="left"/>
            </w:pPr>
            <w:r>
              <w:t xml:space="preserve">Disbursement split validation, repayment monitoring, ZK proof verification</w:t>
            </w:r>
          </w:p>
        </w:tc>
        <w:tc>
          <w:tcPr/>
          <w:p>
            <w:pPr>
              <w:pStyle w:val="Compact"/>
              <w:jc w:val="left"/>
            </w:pPr>
            <w:r>
              <w:t xml:space="preserve">Auto-executes within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recommends</w:t>
            </w:r>
            <w:r>
              <w:t xml:space="preserve"> </w:t>
            </w:r>
            <w:r>
              <w:t xml:space="preserve">“</w:t>
            </w:r>
            <w:r>
              <w:t xml:space="preserve">top borrowers</w:t>
            </w:r>
            <w:r>
              <w:t xml:space="preserve">”</w:t>
            </w:r>
            <w:r>
              <w:t xml:space="preserve"> </w:t>
            </w:r>
            <w:r>
              <w:t xml:space="preserve">or</w:t>
            </w:r>
            <w:r>
              <w:t xml:space="preserve"> </w:t>
            </w:r>
            <w:r>
              <w:t xml:space="preserve">“</w:t>
            </w:r>
            <w:r>
              <w:t xml:space="preserve">similar loans</w:t>
            </w:r>
            <w:r>
              <w:t xml:space="preserve">”</w:t>
            </w:r>
            <w:r>
              <w:t xml:space="preserve">. RFQs are broadcast based on preferences, not ranking. Borrower data is never shared with unauthorised parties.</w:t>
            </w:r>
          </w:p>
        </w:tc>
      </w:tr>
    </w:tbl>
    <w:bookmarkEnd w:id="760"/>
    <w:bookmarkStart w:id="761" w:name="table-277"/>
    <w:p>
      <w:pPr>
        <w:pStyle w:val="3"/>
      </w:pPr>
      <w:r>
        <w:t xml:space="preserve">Table 277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Minimum Clicks</w:t>
            </w:r>
          </w:p>
        </w:tc>
      </w:tr>
      <w:tr>
        <w:tc>
          <w:tcPr/>
          <w:p>
            <w:pPr>
              <w:pStyle w:val="Compact"/>
              <w:jc w:val="left"/>
            </w:pPr>
            <w:r>
              <w:t xml:space="preserve">View RFQ details</w:t>
            </w:r>
          </w:p>
        </w:tc>
        <w:tc>
          <w:tcPr/>
          <w:p>
            <w:pPr>
              <w:pStyle w:val="Compact"/>
              <w:jc w:val="left"/>
            </w:pPr>
            <w:r>
              <w:t xml:space="preserve">1</w:t>
            </w:r>
          </w:p>
        </w:tc>
      </w:tr>
      <w:tr>
        <w:tc>
          <w:tcPr/>
          <w:p>
            <w:pPr>
              <w:pStyle w:val="Compact"/>
              <w:jc w:val="left"/>
            </w:pPr>
            <w:r>
              <w:t xml:space="preserve">Submit bid (including DeFi acknowledgment if applicable)</w:t>
            </w:r>
          </w:p>
        </w:tc>
        <w:tc>
          <w:tcPr/>
          <w:p>
            <w:pPr>
              <w:pStyle w:val="Compact"/>
              <w:jc w:val="left"/>
            </w:pPr>
            <w:r>
              <w:t xml:space="preserve">1 (after form)</w:t>
            </w:r>
          </w:p>
        </w:tc>
      </w:tr>
      <w:tr>
        <w:tc>
          <w:tcPr/>
          <w:p>
            <w:pPr>
              <w:pStyle w:val="Compact"/>
              <w:jc w:val="left"/>
            </w:pPr>
            <w:r>
              <w:t xml:space="preserve">Increase bid</w:t>
            </w:r>
          </w:p>
        </w:tc>
        <w:tc>
          <w:tcPr/>
          <w:p>
            <w:pPr>
              <w:pStyle w:val="Compact"/>
              <w:jc w:val="left"/>
            </w:pPr>
            <w:r>
              <w:t xml:space="preserve">1</w:t>
            </w:r>
          </w:p>
        </w:tc>
      </w:tr>
      <w:tr>
        <w:tc>
          <w:tcPr/>
          <w:p>
            <w:pPr>
              <w:pStyle w:val="Compact"/>
              <w:jc w:val="left"/>
            </w:pPr>
            <w:r>
              <w:t xml:space="preserve">Withdraw bid</w:t>
            </w:r>
          </w:p>
        </w:tc>
        <w:tc>
          <w:tcPr/>
          <w:p>
            <w:pPr>
              <w:pStyle w:val="Compact"/>
              <w:jc w:val="left"/>
            </w:pPr>
            <w:r>
              <w:t xml:space="preserve">1</w:t>
            </w:r>
          </w:p>
        </w:tc>
      </w:tr>
      <w:tr>
        <w:tc>
          <w:tcPr/>
          <w:p>
            <w:pPr>
              <w:pStyle w:val="Compact"/>
              <w:jc w:val="left"/>
            </w:pPr>
            <w:r>
              <w:t xml:space="preserve">Issue margin call</w:t>
            </w:r>
          </w:p>
        </w:tc>
        <w:tc>
          <w:tcPr/>
          <w:p>
            <w:pPr>
              <w:pStyle w:val="Compact"/>
              <w:jc w:val="left"/>
            </w:pPr>
            <w:r>
              <w:t xml:space="preserve">1</w:t>
            </w:r>
          </w:p>
        </w:tc>
      </w:tr>
      <w:tr>
        <w:tc>
          <w:tcPr/>
          <w:p>
            <w:pPr>
              <w:pStyle w:val="Compact"/>
              <w:jc w:val="left"/>
            </w:pPr>
            <w:r>
              <w:t xml:space="preserve">View collateral dashboard</w:t>
            </w:r>
          </w:p>
        </w:tc>
        <w:tc>
          <w:tcPr/>
          <w:p>
            <w:pPr>
              <w:pStyle w:val="Compact"/>
              <w:jc w:val="left"/>
            </w:pPr>
            <w:r>
              <w:t xml:space="preserve">1</w:t>
            </w:r>
          </w:p>
        </w:tc>
      </w:tr>
      <w:tr>
        <w:tc>
          <w:tcPr/>
          <w:p>
            <w:pPr>
              <w:pStyle w:val="Compact"/>
              <w:jc w:val="left"/>
            </w:pPr>
            <w:r>
              <w:t xml:space="preserve">Generate regulatory report</w:t>
            </w:r>
          </w:p>
        </w:tc>
        <w:tc>
          <w:tcPr/>
          <w:p>
            <w:pPr>
              <w:pStyle w:val="Compact"/>
              <w:jc w:val="left"/>
            </w:pPr>
            <w:r>
              <w:t xml:space="preserve">1</w:t>
            </w:r>
          </w:p>
        </w:tc>
      </w:tr>
      <w:tr>
        <w:tc>
          <w:tcPr/>
          <w:p>
            <w:pPr>
              <w:pStyle w:val="Compact"/>
              <w:jc w:val="left"/>
            </w:pPr>
            <w:r>
              <w:t xml:space="preserve">Refresh credit assessment</w:t>
            </w:r>
          </w:p>
        </w:tc>
        <w:tc>
          <w:tcPr/>
          <w:p>
            <w:pPr>
              <w:pStyle w:val="Compact"/>
              <w:jc w:val="left"/>
            </w:pPr>
            <w:r>
              <w:t xml:space="preserve">1</w:t>
            </w:r>
          </w:p>
        </w:tc>
      </w:tr>
      <w:tr>
        <w:tc>
          <w:tcPr/>
          <w:p>
            <w:pPr>
              <w:pStyle w:val="Compact"/>
              <w:jc w:val="left"/>
            </w:pPr>
            <w:r>
              <w:t xml:space="preserve">Generate API key</w:t>
            </w:r>
          </w:p>
        </w:tc>
        <w:tc>
          <w:tcPr/>
          <w:p>
            <w:pPr>
              <w:pStyle w:val="Compact"/>
              <w:jc w:val="left"/>
            </w:pPr>
            <w:r>
              <w:t xml:space="preserve">1</w:t>
            </w:r>
          </w:p>
        </w:tc>
      </w:tr>
      <w:tr>
        <w:tc>
          <w:tcPr/>
          <w:p>
            <w:pPr>
              <w:pStyle w:val="Compact"/>
              <w:jc w:val="left"/>
            </w:pPr>
            <w:r>
              <w:t xml:space="preserve">Total per financing (typical)</w:t>
            </w:r>
          </w:p>
        </w:tc>
        <w:tc>
          <w:tcPr/>
          <w:p>
            <w:pPr>
              <w:pStyle w:val="Compact"/>
              <w:jc w:val="left"/>
            </w:pPr>
            <w:r>
              <w:t xml:space="preserve">≈ 4-5</w:t>
            </w:r>
          </w:p>
        </w:tc>
      </w:tr>
    </w:tbl>
    <w:bookmarkEnd w:id="761"/>
    <w:bookmarkStart w:id="762" w:name="table-278"/>
    <w:p>
      <w:pPr>
        <w:pStyle w:val="3"/>
      </w:pPr>
      <w:r>
        <w:t xml:space="preserve">Table 278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Bank Portal</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Notifications for RFQs, bids, margin calls, repayments</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View limited TCC for financed shipments</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 (e.g., bid outside exposure limits)</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Not used directly (bank uses Financing Opportunities tab)</w:t>
            </w:r>
          </w:p>
        </w:tc>
      </w:tr>
      <w:tr>
        <w:tc>
          <w:tcPr/>
          <w:p>
            <w:pPr>
              <w:pStyle w:val="Compact"/>
              <w:jc w:val="left"/>
            </w:pPr>
            <w:r>
              <w:t xml:space="preserve">Financing Request &amp; Credit Intelligence</w:t>
            </w:r>
          </w:p>
        </w:tc>
        <w:tc>
          <w:tcPr/>
          <w:p>
            <w:pPr>
              <w:pStyle w:val="Compact"/>
              <w:jc w:val="left"/>
            </w:pPr>
            <w:r>
              <w:t xml:space="preserve">Part 3B.5.1 &amp; 3B.5.2</w:t>
            </w:r>
          </w:p>
        </w:tc>
        <w:tc>
          <w:tcPr/>
          <w:p>
            <w:pPr>
              <w:pStyle w:val="Compact"/>
              <w:jc w:val="left"/>
            </w:pPr>
            <w:r>
              <w:t xml:space="preserve">Origin of RFQs and AI credit scores</w:t>
            </w:r>
          </w:p>
        </w:tc>
      </w:tr>
      <w:tr>
        <w:tc>
          <w:tcPr/>
          <w:p>
            <w:pPr>
              <w:pStyle w:val="Compact"/>
              <w:jc w:val="left"/>
            </w:pPr>
            <w:r>
              <w:t xml:space="preserve">Auto-RFQ Broadcast</w:t>
            </w:r>
          </w:p>
        </w:tc>
        <w:tc>
          <w:tcPr/>
          <w:p>
            <w:pPr>
              <w:pStyle w:val="Compact"/>
              <w:jc w:val="left"/>
            </w:pPr>
            <w:r>
              <w:t xml:space="preserve">Part 3B.5.3</w:t>
            </w:r>
          </w:p>
        </w:tc>
        <w:tc>
          <w:tcPr/>
          <w:p>
            <w:pPr>
              <w:pStyle w:val="Compact"/>
              <w:jc w:val="left"/>
            </w:pPr>
            <w:r>
              <w:t xml:space="preserve">How opportunities arrive</w:t>
            </w:r>
          </w:p>
        </w:tc>
      </w:tr>
      <w:tr>
        <w:tc>
          <w:tcPr/>
          <w:p>
            <w:pPr>
              <w:pStyle w:val="Compact"/>
              <w:jc w:val="left"/>
            </w:pPr>
            <w:r>
              <w:t xml:space="preserve">Full Disclosure</w:t>
            </w:r>
          </w:p>
        </w:tc>
        <w:tc>
          <w:tcPr/>
          <w:p>
            <w:pPr>
              <w:pStyle w:val="Compact"/>
              <w:jc w:val="left"/>
            </w:pPr>
            <w:r>
              <w:t xml:space="preserve">Part 3B.5.4</w:t>
            </w:r>
          </w:p>
        </w:tc>
        <w:tc>
          <w:tcPr/>
          <w:p>
            <w:pPr>
              <w:pStyle w:val="Compact"/>
              <w:jc w:val="left"/>
            </w:pPr>
            <w:r>
              <w:t xml:space="preserve">Trade details, counterparty performance, financing history</w:t>
            </w:r>
          </w:p>
        </w:tc>
      </w:tr>
      <w:tr>
        <w:tc>
          <w:tcPr/>
          <w:p>
            <w:pPr>
              <w:pStyle w:val="Compact"/>
              <w:jc w:val="left"/>
            </w:pPr>
            <w:r>
              <w:t xml:space="preserve">Bidding &amp; Co-Financing</w:t>
            </w:r>
          </w:p>
        </w:tc>
        <w:tc>
          <w:tcPr/>
          <w:p>
            <w:pPr>
              <w:pStyle w:val="Compact"/>
              <w:jc w:val="left"/>
            </w:pPr>
            <w:r>
              <w:t xml:space="preserve">Part 3B.5.5</w:t>
            </w:r>
          </w:p>
        </w:tc>
        <w:tc>
          <w:tcPr/>
          <w:p>
            <w:pPr>
              <w:pStyle w:val="Compact"/>
              <w:jc w:val="left"/>
            </w:pPr>
            <w:r>
              <w:t xml:space="preserve">Bid submission, encryption, co-financing</w:t>
            </w:r>
          </w:p>
        </w:tc>
      </w:tr>
      <w:tr>
        <w:tc>
          <w:tcPr/>
          <w:p>
            <w:pPr>
              <w:pStyle w:val="Compact"/>
              <w:jc w:val="left"/>
            </w:pPr>
            <w:r>
              <w:t xml:space="preserve">DeFi Risk Summary</w:t>
            </w:r>
          </w:p>
        </w:tc>
        <w:tc>
          <w:tcPr/>
          <w:p>
            <w:pPr>
              <w:pStyle w:val="Compact"/>
              <w:jc w:val="left"/>
            </w:pPr>
            <w:r>
              <w:t xml:space="preserve">Part 3B.5.7</w:t>
            </w:r>
          </w:p>
        </w:tc>
        <w:tc>
          <w:tcPr/>
          <w:p>
            <w:pPr>
              <w:pStyle w:val="Compact"/>
              <w:jc w:val="left"/>
            </w:pPr>
            <w:r>
              <w:t xml:space="preserve">Mandatory modal for DeFi bids</w:t>
            </w:r>
          </w:p>
        </w:tc>
      </w:tr>
      <w:tr>
        <w:tc>
          <w:tcPr/>
          <w:p>
            <w:pPr>
              <w:pStyle w:val="Compact"/>
              <w:jc w:val="left"/>
            </w:pPr>
            <w:r>
              <w:t xml:space="preserve">Financing Agreement &amp; Disbursement</w:t>
            </w:r>
          </w:p>
        </w:tc>
        <w:tc>
          <w:tcPr/>
          <w:p>
            <w:pPr>
              <w:pStyle w:val="Compact"/>
              <w:jc w:val="left"/>
            </w:pPr>
            <w:r>
              <w:t xml:space="preserve">Part 3B.5.9 &amp; 3B.5.10</w:t>
            </w:r>
          </w:p>
        </w:tc>
        <w:tc>
          <w:tcPr/>
          <w:p>
            <w:pPr>
              <w:pStyle w:val="Compact"/>
              <w:jc w:val="left"/>
            </w:pPr>
            <w:r>
              <w:t xml:space="preserve">Agreement signing, 0.25% fee deduction, PSP split</w:t>
            </w:r>
          </w:p>
        </w:tc>
      </w:tr>
      <w:tr>
        <w:tc>
          <w:tcPr/>
          <w:p>
            <w:pPr>
              <w:pStyle w:val="Compact"/>
              <w:jc w:val="left"/>
            </w:pPr>
            <w:r>
              <w:t xml:space="preserve">Repayment Monitoring</w:t>
            </w:r>
          </w:p>
        </w:tc>
        <w:tc>
          <w:tcPr/>
          <w:p>
            <w:pPr>
              <w:pStyle w:val="Compact"/>
              <w:jc w:val="left"/>
            </w:pPr>
            <w:r>
              <w:t xml:space="preserve">Part 3B.5.11</w:t>
            </w:r>
          </w:p>
        </w:tc>
        <w:tc>
          <w:tcPr/>
          <w:p>
            <w:pPr>
              <w:pStyle w:val="Compact"/>
              <w:jc w:val="left"/>
            </w:pPr>
            <w:r>
              <w:t xml:space="preserve">Automated tracking via webhooks/on-chain events</w:t>
            </w:r>
          </w:p>
        </w:tc>
      </w:tr>
      <w:tr>
        <w:tc>
          <w:tcPr/>
          <w:p>
            <w:pPr>
              <w:pStyle w:val="Compact"/>
              <w:jc w:val="left"/>
            </w:pPr>
            <w:r>
              <w:t xml:space="preserve">DeFi Protocol Risk Oracle</w:t>
            </w:r>
          </w:p>
        </w:tc>
        <w:tc>
          <w:tcPr/>
          <w:p>
            <w:pPr>
              <w:pStyle w:val="Compact"/>
              <w:jc w:val="left"/>
            </w:pPr>
            <w:r>
              <w:t xml:space="preserve">Part 3B.5.12.1</w:t>
            </w:r>
          </w:p>
        </w:tc>
        <w:tc>
          <w:tcPr/>
          <w:p>
            <w:pPr>
              <w:pStyle w:val="Compact"/>
              <w:jc w:val="left"/>
            </w:pPr>
            <w:r>
              <w:t xml:space="preserve">Protocol risk scores</w:t>
            </w:r>
          </w:p>
        </w:tc>
      </w:tr>
      <w:tr>
        <w:tc>
          <w:tcPr/>
          <w:p>
            <w:pPr>
              <w:pStyle w:val="Compact"/>
              <w:jc w:val="left"/>
            </w:pPr>
            <w:r>
              <w:t xml:space="preserve">Stablecoin De-peg Detection</w:t>
            </w:r>
          </w:p>
        </w:tc>
        <w:tc>
          <w:tcPr/>
          <w:p>
            <w:pPr>
              <w:pStyle w:val="Compact"/>
              <w:jc w:val="left"/>
            </w:pPr>
            <w:r>
              <w:t xml:space="preserve">Part 3B.5.12.2</w:t>
            </w:r>
          </w:p>
        </w:tc>
        <w:tc>
          <w:tcPr/>
          <w:p>
            <w:pPr>
              <w:pStyle w:val="Compact"/>
              <w:jc w:val="left"/>
            </w:pPr>
            <w:r>
              <w:t xml:space="preserve">Peg deviation monitoring</w:t>
            </w:r>
          </w:p>
        </w:tc>
      </w:tr>
      <w:tr>
        <w:tc>
          <w:tcPr/>
          <w:p>
            <w:pPr>
              <w:pStyle w:val="Compact"/>
              <w:jc w:val="left"/>
            </w:pPr>
            <w:r>
              <w:t xml:space="preserve">Liquidation Early Warning</w:t>
            </w:r>
          </w:p>
        </w:tc>
        <w:tc>
          <w:tcPr/>
          <w:p>
            <w:pPr>
              <w:pStyle w:val="Compact"/>
              <w:jc w:val="left"/>
            </w:pPr>
            <w:r>
              <w:t xml:space="preserve">Part 3B.5.12.3</w:t>
            </w:r>
          </w:p>
        </w:tc>
        <w:tc>
          <w:tcPr/>
          <w:p>
            <w:pPr>
              <w:pStyle w:val="Compact"/>
              <w:jc w:val="left"/>
            </w:pPr>
            <w:r>
              <w:t xml:space="preserve">LSTM prediction</w:t>
            </w:r>
          </w:p>
        </w:tc>
      </w:tr>
      <w:tr>
        <w:tc>
          <w:tcPr/>
          <w:p>
            <w:pPr>
              <w:pStyle w:val="Compact"/>
              <w:jc w:val="left"/>
            </w:pPr>
            <w:r>
              <w:t xml:space="preserve">Jurisdiction Matrix (defi_allowed)</w:t>
            </w:r>
          </w:p>
        </w:tc>
        <w:tc>
          <w:tcPr/>
          <w:p>
            <w:pPr>
              <w:pStyle w:val="Compact"/>
              <w:jc w:val="left"/>
            </w:pPr>
            <w:r>
              <w:t xml:space="preserve">Part 4 (jurisdictions table)</w:t>
            </w:r>
          </w:p>
        </w:tc>
        <w:tc>
          <w:tcPr/>
          <w:p>
            <w:pPr>
              <w:pStyle w:val="Compact"/>
              <w:jc w:val="left"/>
            </w:pPr>
            <w:r>
              <w:t xml:space="preserve">Controls DeFi tab visibility</w:t>
            </w:r>
          </w:p>
        </w:tc>
      </w:tr>
      <w:tr>
        <w:tc>
          <w:tcPr/>
          <w:p>
            <w:pPr>
              <w:pStyle w:val="Compact"/>
              <w:jc w:val="left"/>
            </w:pPr>
            <w:r>
              <w:t xml:space="preserve">ZK Proofs (Reserve Proofs)</w:t>
            </w:r>
          </w:p>
        </w:tc>
        <w:tc>
          <w:tcPr/>
          <w:p>
            <w:pPr>
              <w:pStyle w:val="Compact"/>
              <w:jc w:val="left"/>
            </w:pPr>
            <w:r>
              <w:t xml:space="preserve">Part 11.7</w:t>
            </w:r>
          </w:p>
        </w:tc>
        <w:tc>
          <w:tcPr/>
          <w:p>
            <w:pPr>
              <w:pStyle w:val="Compact"/>
              <w:jc w:val="left"/>
            </w:pPr>
            <w:r>
              <w:t xml:space="preserve">Optional proof of reserves</w:t>
            </w:r>
          </w:p>
        </w:tc>
      </w:tr>
      <w:tr>
        <w:tc>
          <w:tcPr/>
          <w:p>
            <w:pPr>
              <w:pStyle w:val="Compact"/>
              <w:jc w:val="left"/>
            </w:pPr>
            <w:r>
              <w:t xml:space="preserve">Dispute Management</w:t>
            </w:r>
          </w:p>
        </w:tc>
        <w:tc>
          <w:tcPr/>
          <w:p>
            <w:pPr>
              <w:pStyle w:val="Compact"/>
              <w:jc w:val="left"/>
            </w:pPr>
            <w:r>
              <w:t xml:space="preserve">Part 10</w:t>
            </w:r>
          </w:p>
        </w:tc>
        <w:tc>
          <w:tcPr/>
          <w:p>
            <w:pPr>
              <w:pStyle w:val="Compact"/>
              <w:jc w:val="left"/>
            </w:pPr>
            <w:r>
              <w:t xml:space="preserve">Financing disputes (e.g., non-disbursement, default)</w:t>
            </w:r>
          </w:p>
        </w:tc>
      </w:tr>
      <w:tr>
        <w:tc>
          <w:tcPr/>
          <w:p>
            <w:pPr>
              <w:pStyle w:val="Compact"/>
              <w:jc w:val="left"/>
            </w:pPr>
            <w:r>
              <w:t xml:space="preserve">SLA &amp; Uptime Guarantees</w:t>
            </w:r>
          </w:p>
        </w:tc>
        <w:tc>
          <w:tcPr/>
          <w:p>
            <w:pPr>
              <w:pStyle w:val="Compact"/>
              <w:jc w:val="left"/>
            </w:pPr>
            <w:r>
              <w:t xml:space="preserve">Part 15</w:t>
            </w:r>
          </w:p>
        </w:tc>
        <w:tc>
          <w:tcPr/>
          <w:p>
            <w:pPr>
              <w:pStyle w:val="Compact"/>
              <w:jc w:val="left"/>
            </w:pPr>
            <w:r>
              <w:t xml:space="preserve">API and webhook SLAs</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r>
        <w:tc>
          <w:tcPr/>
          <w:p>
            <w:pPr>
              <w:pStyle w:val="Compact"/>
              <w:jc w:val="left"/>
            </w:pPr>
            <w:r>
              <w:t xml:space="preserve">PDPL Compliance</w:t>
            </w:r>
          </w:p>
        </w:tc>
        <w:tc>
          <w:tcPr/>
          <w:p>
            <w:pPr>
              <w:pStyle w:val="Compact"/>
              <w:jc w:val="left"/>
            </w:pPr>
            <w:r>
              <w:t xml:space="preserve">Part 18</w:t>
            </w:r>
          </w:p>
        </w:tc>
        <w:tc>
          <w:tcPr/>
          <w:p>
            <w:pPr>
              <w:pStyle w:val="Compact"/>
              <w:jc w:val="left"/>
            </w:pPr>
            <w:r>
              <w:t xml:space="preserve">Borrower data protection, consent for cross-border data transfer</w:t>
            </w:r>
          </w:p>
        </w:tc>
      </w:tr>
    </w:tbl>
    <w:bookmarkEnd w:id="762"/>
    <w:bookmarkStart w:id="763" w:name="table-279"/>
    <w:p>
      <w:pPr>
        <w:pStyle w:val="3"/>
      </w:pPr>
      <w:r>
        <w:t xml:space="preserve">Table 279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Enforcement</w:t>
            </w:r>
          </w:p>
        </w:tc>
        <w:tc>
          <w:tcPr/>
          <w:p>
            <w:pPr>
              <w:pStyle w:val="Compact"/>
              <w:jc w:val="left"/>
            </w:pPr>
            <w:r>
              <w:t xml:space="preserve">Fallback</w:t>
            </w:r>
          </w:p>
        </w:tc>
      </w:tr>
      <w:tr>
        <w:tc>
          <w:tcPr/>
          <w:p>
            <w:pPr>
              <w:pStyle w:val="Compact"/>
              <w:jc w:val="left"/>
            </w:pPr>
            <w:r>
              <w:t xml:space="preserve">JWT claim tenant_type = FINand sub_type = PRIVATE</w:t>
            </w:r>
          </w:p>
        </w:tc>
        <w:tc>
          <w:tcPr/>
          <w:p>
            <w:pPr>
              <w:pStyle w:val="Compact"/>
              <w:jc w:val="left"/>
            </w:pPr>
            <w:r>
              <w:t xml:space="preserve">OPA policy</w:t>
            </w:r>
          </w:p>
        </w:tc>
        <w:tc>
          <w:tcPr/>
          <w:p>
            <w:pPr>
              <w:pStyle w:val="Compact"/>
              <w:jc w:val="left"/>
            </w:pPr>
            <w:r>
              <w:t xml:space="preserve">DENY with explanation</w:t>
            </w:r>
          </w:p>
        </w:tc>
      </w:tr>
      <w:tr>
        <w:tc>
          <w:tcPr/>
          <w:p>
            <w:pPr>
              <w:pStyle w:val="Compact"/>
              <w:jc w:val="left"/>
            </w:pPr>
            <w:r>
              <w:t xml:space="preserve">Jurisdiction check – private lending permitted</w:t>
            </w:r>
          </w:p>
        </w:tc>
        <w:tc>
          <w:tcPr/>
          <w:p>
            <w:pPr>
              <w:pStyle w:val="Compact"/>
              <w:jc w:val="left"/>
            </w:pPr>
            <w:r>
              <w:t xml:space="preserve">RIA validates against jurisdictions table</w:t>
            </w:r>
          </w:p>
        </w:tc>
        <w:tc>
          <w:tcPr/>
          <w:p>
            <w:pPr>
              <w:pStyle w:val="Compact"/>
              <w:jc w:val="left"/>
            </w:pPr>
            <w:r>
              <w:t xml:space="preserve">Onboarding blocked if prohibited</w:t>
            </w:r>
          </w:p>
        </w:tc>
      </w:tr>
      <w:tr>
        <w:tc>
          <w:tcPr/>
          <w:p>
            <w:pPr>
              <w:pStyle w:val="Compact"/>
              <w:jc w:val="left"/>
            </w:pPr>
            <w:r>
              <w:t xml:space="preserve">Proof of registration/exemption</w:t>
            </w:r>
          </w:p>
        </w:tc>
        <w:tc>
          <w:tcPr/>
          <w:p>
            <w:pPr>
              <w:pStyle w:val="Compact"/>
              <w:jc w:val="left"/>
            </w:pPr>
            <w:r>
              <w:t xml:space="preserve">Manual review + AI document extraction (HF Donut)</w:t>
            </w:r>
          </w:p>
        </w:tc>
        <w:tc>
          <w:tcPr/>
          <w:p>
            <w:pPr>
              <w:pStyle w:val="Compact"/>
              <w:jc w:val="left"/>
            </w:pPr>
            <w:r>
              <w:t xml:space="preserve">Verification required before trading</w:t>
            </w:r>
          </w:p>
        </w:tc>
      </w:tr>
      <w:tr>
        <w:tc>
          <w:tcPr/>
          <w:p>
            <w:pPr>
              <w:pStyle w:val="Compact"/>
              <w:jc w:val="left"/>
            </w:pPr>
            <w:r>
              <w:t xml:space="preserve">Permission financier.view_rfq</w:t>
            </w:r>
          </w:p>
        </w:tc>
        <w:tc>
          <w:tcPr/>
          <w:p>
            <w:pPr>
              <w:pStyle w:val="Compact"/>
              <w:jc w:val="left"/>
            </w:pPr>
            <w:r>
              <w:t xml:space="preserve">RLS + OPA</w:t>
            </w:r>
          </w:p>
        </w:tc>
        <w:tc>
          <w:tcPr/>
          <w:p>
            <w:pPr>
              <w:pStyle w:val="Compact"/>
              <w:jc w:val="left"/>
            </w:pPr>
            <w:r>
              <w:t xml:space="preserve">RFQ hidden</w:t>
            </w:r>
          </w:p>
        </w:tc>
      </w:tr>
      <w:tr>
        <w:tc>
          <w:tcPr/>
          <w:p>
            <w:pPr>
              <w:pStyle w:val="Compact"/>
              <w:jc w:val="left"/>
            </w:pPr>
            <w:r>
              <w:t xml:space="preserve">Permission financier.submit_bid</w:t>
            </w:r>
          </w:p>
        </w:tc>
        <w:tc>
          <w:tcPr/>
          <w:p>
            <w:pPr>
              <w:pStyle w:val="Compact"/>
              <w:jc w:val="left"/>
            </w:pPr>
            <w:r>
              <w:t xml:space="preserve">OPA</w:t>
            </w:r>
          </w:p>
        </w:tc>
        <w:tc>
          <w:tcPr/>
          <w:p>
            <w:pPr>
              <w:pStyle w:val="Compact"/>
              <w:jc w:val="left"/>
            </w:pPr>
            <w:r>
              <w:t xml:space="preserve">DENY if blocked or inactive</w:t>
            </w:r>
          </w:p>
        </w:tc>
      </w:tr>
      <w:tr>
        <w:tc>
          <w:tcPr/>
          <w:p>
            <w:pPr>
              <w:pStyle w:val="Compact"/>
              <w:jc w:val="left"/>
            </w:pPr>
            <w:r>
              <w:t xml:space="preserve">DeFi jurisdiction gate (if PFI opts in)</w:t>
            </w:r>
          </w:p>
        </w:tc>
        <w:tc>
          <w:tcPr/>
          <w:p>
            <w:pPr>
              <w:pStyle w:val="Compact"/>
              <w:jc w:val="left"/>
            </w:pPr>
            <w:r>
              <w:t xml:space="preserve">WasmEdge checks defi_allowed flag</w:t>
            </w:r>
          </w:p>
        </w:tc>
        <w:tc>
          <w:tcPr/>
          <w:p>
            <w:pPr>
              <w:pStyle w:val="Compact"/>
              <w:jc w:val="left"/>
            </w:pPr>
            <w:r>
              <w:t xml:space="preserve">DeFi options hidden</w:t>
            </w:r>
          </w:p>
        </w:tc>
      </w:tr>
      <w:tr>
        <w:tc>
          <w:tcPr/>
          <w:p>
            <w:pPr>
              <w:pStyle w:val="Compact"/>
              <w:jc w:val="left"/>
            </w:pPr>
            <w:r>
              <w:t xml:space="preserve">ZK proof verification (optional)</w:t>
            </w:r>
          </w:p>
        </w:tc>
        <w:tc>
          <w:tcPr/>
          <w:p>
            <w:pPr>
              <w:pStyle w:val="Compact"/>
              <w:jc w:val="left"/>
            </w:pPr>
            <w:r>
              <w:t xml:space="preserve">Plonky3 (client-side proof, server verification)</w:t>
            </w:r>
          </w:p>
        </w:tc>
        <w:tc>
          <w:tcPr/>
          <w:p>
            <w:pPr>
              <w:pStyle w:val="Compact"/>
              <w:jc w:val="left"/>
            </w:pPr>
            <w:r>
              <w:t xml:space="preserve">Bid accepted only if proof valid</w:t>
            </w:r>
          </w:p>
        </w:tc>
      </w:tr>
      <w:tr>
        <w:tc>
          <w:tcPr/>
          <w:p>
            <w:pPr>
              <w:pStyle w:val="Compact"/>
              <w:jc w:val="left"/>
            </w:pPr>
            <w:r>
              <w:t xml:space="preserve">Bid encryption</w:t>
            </w:r>
          </w:p>
        </w:tc>
        <w:tc>
          <w:tcPr/>
          <w:p>
            <w:pPr>
              <w:pStyle w:val="Compact"/>
              <w:jc w:val="left"/>
            </w:pPr>
            <w:r>
              <w:t xml:space="preserve">Client-side encryption with borrower’s public key</w:t>
            </w:r>
          </w:p>
        </w:tc>
        <w:tc>
          <w:tcPr/>
          <w:p>
            <w:pPr>
              <w:pStyle w:val="Compact"/>
              <w:jc w:val="left"/>
            </w:pPr>
            <w:r>
              <w:t xml:space="preserve">Even SGTX cannot read bid until window closes</w:t>
            </w:r>
          </w:p>
        </w:tc>
      </w:tr>
    </w:tbl>
    <w:bookmarkEnd w:id="763"/>
    <w:bookmarkStart w:id="764" w:name="table-280"/>
    <w:p>
      <w:pPr>
        <w:pStyle w:val="3"/>
      </w:pPr>
      <w:r>
        <w:t xml:space="preserve">Table 280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Opportunity list</w:t>
            </w:r>
          </w:p>
        </w:tc>
        <w:tc>
          <w:tcPr/>
          <w:p>
            <w:pPr>
              <w:pStyle w:val="Compact"/>
              <w:jc w:val="left"/>
            </w:pPr>
            <w:r>
              <w:t xml:space="preserve">Columns: USTN (or Shipment USTN), Commodity, Amount Requested, Tenor, Financing Type, Credit Score (colour-coded), Default Probability, Match Score, Deadline.</w:t>
            </w:r>
          </w:p>
        </w:tc>
        <w:tc>
          <w:tcPr/>
          <w:p>
            <w:pPr>
              <w:pStyle w:val="Compact"/>
              <w:jc w:val="left"/>
            </w:pPr>
            <w:r>
              <w:t xml:space="preserve">🧠 A1 match score explanation; 🧠 A2 credit intelligence</w:t>
            </w:r>
          </w:p>
        </w:tc>
        <w:tc>
          <w:tcPr/>
          <w:p>
            <w:pPr>
              <w:pStyle w:val="Compact"/>
              <w:jc w:val="left"/>
            </w:pPr>
            <w:r>
              <w:t xml:space="preserve">Sort by match score (1)</w:t>
            </w:r>
          </w:p>
        </w:tc>
      </w:tr>
      <w:tr>
        <w:tc>
          <w:tcPr/>
          <w:p>
            <w:pPr>
              <w:pStyle w:val="Compact"/>
              <w:jc w:val="left"/>
            </w:pPr>
            <w:r>
              <w:t xml:space="preserve">Filters</w:t>
            </w:r>
          </w:p>
        </w:tc>
        <w:tc>
          <w:tcPr/>
          <w:p>
            <w:pPr>
              <w:pStyle w:val="Compact"/>
              <w:jc w:val="left"/>
            </w:pPr>
            <w:r>
              <w:t xml:space="preserve">Borrower country, commodity, financing type, amount range, minimum match score.</w:t>
            </w:r>
          </w:p>
        </w:tc>
        <w:tc>
          <w:tcPr/>
          <w:p>
            <w:pPr>
              <w:pStyle w:val="Compact"/>
              <w:jc w:val="left"/>
            </w:pPr>
            <w:r>
              <w:t xml:space="preserve">–</w:t>
            </w:r>
          </w:p>
        </w:tc>
        <w:tc>
          <w:tcPr/>
          <w:p>
            <w:pPr>
              <w:pStyle w:val="Compact"/>
              <w:jc w:val="left"/>
            </w:pPr>
            <w:r>
              <w:t xml:space="preserve">Apply (1)</w:t>
            </w:r>
          </w:p>
        </w:tc>
      </w:tr>
      <w:tr>
        <w:tc>
          <w:tcPr/>
          <w:p>
            <w:pPr>
              <w:pStyle w:val="Compact"/>
              <w:jc w:val="left"/>
            </w:pPr>
            <w:r>
              <w:t xml:space="preserve">Request details page (full disclosure)</w:t>
            </w:r>
          </w:p>
        </w:tc>
        <w:tc>
          <w:tcPr/>
          <w:p>
            <w:pPr>
              <w:pStyle w:val="Compact"/>
              <w:jc w:val="left"/>
            </w:pPr>
            <w:r>
              <w:t xml:space="preserve">Same as bank portal – trade overview, counterparty details (full legal names, GTIDs, trust scores), documents (read-only), historical performance, previous financing history, AI credit intelligence, credit score trend line.</w:t>
            </w:r>
          </w:p>
        </w:tc>
        <w:tc>
          <w:tcPr/>
          <w:p>
            <w:pPr>
              <w:pStyle w:val="Compact"/>
              <w:jc w:val="left"/>
            </w:pPr>
            <w:r>
              <w:t xml:space="preserve">🧠 A1 risk summary; 🧠 A2 credit intelligence</w:t>
            </w:r>
          </w:p>
        </w:tc>
        <w:tc>
          <w:tcPr/>
          <w:p>
            <w:pPr>
              <w:pStyle w:val="Compact"/>
              <w:jc w:val="left"/>
            </w:pPr>
            <w:r>
              <w:t xml:space="preserve">View Details (1), Submit Bid (1)</w:t>
            </w:r>
          </w:p>
        </w:tc>
      </w:tr>
      <w:tr>
        <w:tc>
          <w:tcPr/>
          <w:p>
            <w:pPr>
              <w:pStyle w:val="Compact"/>
              <w:jc w:val="left"/>
            </w:pPr>
            <w:r>
              <w:t xml:space="preserve">Bid submission form</w:t>
            </w:r>
          </w:p>
        </w:tc>
        <w:tc>
          <w:tcPr/>
          <w:p>
            <w:pPr>
              <w:pStyle w:val="Compact"/>
              <w:jc w:val="left"/>
            </w:pPr>
            <w:r>
              <w:t xml:space="preserve">Amount Offered (portion of P, co-financing enabled). APR – benchmark display, warning if deviation &gt;50%. Collateral Requirements(dropdown). Settlement Method – conventional: bank transfer. For non-Egypt jurisdictions: stablecoin (USDC/USDT) or DeFi protocol may appear (optional, PFI can opt in). Conditions (free text). Note to Borrower (optional). Reserve Proof (ZK) – optional checkbox (no requirement to prove liquidity).</w:t>
            </w:r>
          </w:p>
        </w:tc>
        <w:tc>
          <w:tcPr/>
          <w:p>
            <w:pPr>
              <w:pStyle w:val="Compact"/>
              <w:jc w:val="left"/>
            </w:pPr>
            <w:r>
              <w:t xml:space="preserve">🧠 A2 protocol risk scoring (DeFi)</w:t>
            </w:r>
          </w:p>
        </w:tc>
        <w:tc>
          <w:tcPr/>
          <w:p>
            <w:pPr>
              <w:pStyle w:val="Compact"/>
              <w:jc w:val="left"/>
            </w:pPr>
            <w:r>
              <w:t xml:space="preserve">Submit Bid (1)</w:t>
            </w:r>
          </w:p>
        </w:tc>
      </w:tr>
      <w:tr>
        <w:tc>
          <w:tcPr/>
          <w:p>
            <w:pPr>
              <w:pStyle w:val="Compact"/>
              <w:jc w:val="left"/>
            </w:pPr>
            <w:r>
              <w:t xml:space="preserve">DeFi PlainLanguage Risk Summary (modal)</w:t>
            </w:r>
          </w:p>
        </w:tc>
        <w:tc>
          <w:tcPr/>
          <w:p>
            <w:pPr>
              <w:pStyle w:val="Compact"/>
              <w:jc w:val="left"/>
            </w:pPr>
            <w:r>
              <w:t xml:space="preserve">Appears if PFI selects a DeFi settlement method AND jurisdiction allows. Same five bullet points as bank portal. PFI must click</w:t>
            </w:r>
            <w:r>
              <w:t xml:space="preserve"> </w:t>
            </w:r>
            <w:r>
              <w:t xml:space="preserve">“</w:t>
            </w:r>
            <w:r>
              <w:t xml:space="preserve">I understand</w:t>
            </w:r>
            <w:r>
              <w:t xml:space="preserve">”</w:t>
            </w:r>
            <w:r>
              <w:t xml:space="preserve"> </w:t>
            </w:r>
            <w:r>
              <w:t xml:space="preserve">– stored in employees.defi_risk_acknowledged_at.</w:t>
            </w:r>
          </w:p>
        </w:tc>
        <w:tc>
          <w:tcPr/>
          <w:p>
            <w:pPr>
              <w:pStyle w:val="Compact"/>
              <w:jc w:val="left"/>
            </w:pPr>
            <w:r>
              <w:t xml:space="preserve">🧠 A1</w:t>
            </w:r>
          </w:p>
        </w:tc>
        <w:tc>
          <w:tcPr/>
          <w:p>
            <w:pPr>
              <w:pStyle w:val="Compact"/>
              <w:jc w:val="left"/>
            </w:pPr>
            <w:r>
              <w:t xml:space="preserve">Acknowledge (1)</w:t>
            </w:r>
          </w:p>
        </w:tc>
      </w:tr>
    </w:tbl>
    <w:bookmarkEnd w:id="764"/>
    <w:bookmarkStart w:id="765" w:name="table-281"/>
    <w:p>
      <w:pPr>
        <w:pStyle w:val="3"/>
      </w:pPr>
      <w:r>
        <w:t xml:space="preserve">Table 281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Segmented control</w:t>
            </w:r>
          </w:p>
        </w:tc>
        <w:tc>
          <w:tcPr/>
          <w:p>
            <w:pPr>
              <w:pStyle w:val="Compact"/>
              <w:jc w:val="left"/>
            </w:pPr>
            <w:r>
              <w:t xml:space="preserve">Active Bids / Won Agreements (Active Loans)</w:t>
            </w:r>
          </w:p>
        </w:tc>
        <w:tc>
          <w:tcPr/>
          <w:p>
            <w:pPr>
              <w:pStyle w:val="Compact"/>
              <w:jc w:val="left"/>
            </w:pPr>
            <w:r>
              <w:t xml:space="preserve">–</w:t>
            </w:r>
          </w:p>
        </w:tc>
        <w:tc>
          <w:tcPr/>
          <w:p>
            <w:pPr>
              <w:pStyle w:val="Compact"/>
              <w:jc w:val="left"/>
            </w:pPr>
            <w:r>
              <w:t xml:space="preserve">Toggle (1)</w:t>
            </w:r>
          </w:p>
        </w:tc>
      </w:tr>
      <w:tr>
        <w:tc>
          <w:tcPr/>
          <w:p>
            <w:pPr>
              <w:pStyle w:val="Compact"/>
              <w:jc w:val="left"/>
            </w:pPr>
            <w:r>
              <w:t xml:space="preserve">Active Bids sub-view</w:t>
            </w:r>
          </w:p>
        </w:tc>
        <w:tc>
          <w:tcPr/>
          <w:p>
            <w:pPr>
              <w:pStyle w:val="Compact"/>
              <w:jc w:val="left"/>
            </w:pPr>
            <w:r>
              <w:t xml:space="preserve">Columns: Financing Request ID, USTN, Amount Offered, APR, Leading Bid (anonymised), Time Remaining, Status (SUBMITTED, WITHDRAWN, OUTBID, EXPIRED). Actions: Increase Bid, Withdraw.</w:t>
            </w:r>
          </w:p>
        </w:tc>
        <w:tc>
          <w:tcPr/>
          <w:p>
            <w:pPr>
              <w:pStyle w:val="Compact"/>
              <w:jc w:val="left"/>
            </w:pPr>
            <w:r>
              <w:t xml:space="preserve">–</w:t>
            </w:r>
          </w:p>
        </w:tc>
        <w:tc>
          <w:tcPr/>
          <w:p>
            <w:pPr>
              <w:pStyle w:val="Compact"/>
              <w:jc w:val="left"/>
            </w:pPr>
            <w:r>
              <w:t xml:space="preserve">Increase Bid (1), Withdraw (1)</w:t>
            </w:r>
          </w:p>
        </w:tc>
      </w:tr>
      <w:tr>
        <w:tc>
          <w:tcPr/>
          <w:p>
            <w:pPr>
              <w:pStyle w:val="Compact"/>
              <w:jc w:val="left"/>
            </w:pPr>
            <w:r>
              <w:t xml:space="preserve">Won Agreements (Active Loans) sub-view</w:t>
            </w:r>
          </w:p>
        </w:tc>
        <w:tc>
          <w:tcPr/>
          <w:p>
            <w:pPr>
              <w:pStyle w:val="Compact"/>
              <w:jc w:val="left"/>
            </w:pPr>
            <w:r>
              <w:t xml:space="preserve">Columns: USTN, Borrower Name, Financed Amount, Outstanding Balance, Next Repayment Date, Repayment Health, Collateral Status (LTV colour-coded), Margin Call Alert. Actions: View Collateral Dashboard, Issue Margin Call, Record Manual Repayment, View Financing Agreement, Refresh Credit Intelligence.</w:t>
            </w:r>
          </w:p>
        </w:tc>
        <w:tc>
          <w:tcPr/>
          <w:p>
            <w:pPr>
              <w:pStyle w:val="Compact"/>
              <w:jc w:val="left"/>
            </w:pPr>
            <w:r>
              <w:t xml:space="preserve">🧠 A2 LTV prediction</w:t>
            </w:r>
          </w:p>
        </w:tc>
        <w:tc>
          <w:tcPr/>
          <w:p>
            <w:pPr>
              <w:pStyle w:val="Compact"/>
              <w:jc w:val="left"/>
            </w:pPr>
            <w:r>
              <w:t xml:space="preserve">Issue Margin Call (1), View Dashboard (1)</w:t>
            </w:r>
          </w:p>
        </w:tc>
      </w:tr>
      <w:tr>
        <w:tc>
          <w:tcPr/>
          <w:p>
            <w:pPr>
              <w:pStyle w:val="Compact"/>
              <w:jc w:val="left"/>
            </w:pPr>
            <w:r>
              <w:t xml:space="preserve">Collateral Monitoring Dashboard (modal)</w:t>
            </w:r>
          </w:p>
        </w:tc>
        <w:tc>
          <w:tcPr/>
          <w:p>
            <w:pPr>
              <w:pStyle w:val="Compact"/>
              <w:jc w:val="left"/>
            </w:pPr>
            <w:r>
              <w:t xml:space="preserve">Same as bank portal – LTV gauge chart, LTV history line chart (30-day trend), liquidation risk meter (LSTM prediction), margin call log,</w:t>
            </w:r>
            <w:r>
              <w:t xml:space="preserve"> </w:t>
            </w:r>
            <w:r>
              <w:t xml:space="preserve">“</w:t>
            </w:r>
            <w:r>
              <w:t xml:space="preserve">Simulate Price Drop</w:t>
            </w:r>
            <w:r>
              <w:t xml:space="preserve">”</w:t>
            </w:r>
            <w:r>
              <w:t xml:space="preserve"> </w:t>
            </w:r>
            <w:r>
              <w:t xml:space="preserve">interactive slider. Fully functional.</w:t>
            </w:r>
          </w:p>
        </w:tc>
        <w:tc>
          <w:tcPr/>
          <w:p>
            <w:pPr>
              <w:pStyle w:val="Compact"/>
              <w:jc w:val="left"/>
            </w:pPr>
            <w:r>
              <w:t xml:space="preserve">🧠 A2 LSTM; 🧠 A1 Groq explanation</w:t>
            </w:r>
          </w:p>
        </w:tc>
        <w:tc>
          <w:tcPr/>
          <w:p>
            <w:pPr>
              <w:pStyle w:val="Compact"/>
              <w:jc w:val="left"/>
            </w:pPr>
            <w:r>
              <w:t xml:space="preserve">Issue Margin Call (1), Simulate (1)</w:t>
            </w:r>
          </w:p>
        </w:tc>
      </w:tr>
    </w:tbl>
    <w:bookmarkEnd w:id="765"/>
    <w:bookmarkStart w:id="766" w:name="table-282"/>
    <w:p>
      <w:pPr>
        <w:pStyle w:val="3"/>
      </w:pPr>
      <w:r>
        <w:t xml:space="preserve">Table 282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 (only visible where DeFi allowed and PFI opted in)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Protocol comparison table</w:t>
            </w:r>
          </w:p>
        </w:tc>
        <w:tc>
          <w:tcPr/>
          <w:p>
            <w:pPr>
              <w:pStyle w:val="Compact"/>
              <w:jc w:val="left"/>
            </w:pPr>
            <w:r>
              <w:t xml:space="preserve">Same as bank portal – columns: Protocol, Risk Score, TVL, Liquidity, Audit Status, Incidents, APY, AI Recommendation.</w:t>
            </w:r>
          </w:p>
        </w:tc>
        <w:tc>
          <w:tcPr/>
          <w:p>
            <w:pPr>
              <w:pStyle w:val="Compact"/>
              <w:jc w:val="left"/>
            </w:pPr>
            <w:r>
              <w:t xml:space="preserve">🧠 A2 protocol risk scoring</w:t>
            </w:r>
          </w:p>
        </w:tc>
        <w:tc>
          <w:tcPr/>
          <w:p>
            <w:pPr>
              <w:pStyle w:val="Compact"/>
              <w:jc w:val="left"/>
            </w:pPr>
            <w:r>
              <w:t xml:space="preserve">Select protocol (1)</w:t>
            </w:r>
          </w:p>
        </w:tc>
      </w:tr>
      <w:tr>
        <w:tc>
          <w:tcPr/>
          <w:p>
            <w:pPr>
              <w:pStyle w:val="Compact"/>
              <w:jc w:val="left"/>
            </w:pPr>
            <w:r>
              <w:t xml:space="preserve">Stablecoin health widget</w:t>
            </w:r>
          </w:p>
        </w:tc>
        <w:tc>
          <w:tcPr/>
          <w:p>
            <w:pPr>
              <w:pStyle w:val="Compact"/>
              <w:jc w:val="left"/>
            </w:pPr>
            <w:r>
              <w:t xml:space="preserve">Same as bank portal – peg deviation, 7-day history, action status.</w:t>
            </w:r>
          </w:p>
        </w:tc>
        <w:tc>
          <w:tcPr/>
          <w:p>
            <w:pPr>
              <w:pStyle w:val="Compact"/>
              <w:jc w:val="left"/>
            </w:pPr>
            <w:r>
              <w:t xml:space="preserve">🧠 A2 de-peg detection</w:t>
            </w:r>
          </w:p>
        </w:tc>
        <w:tc>
          <w:tcPr/>
          <w:p>
            <w:pPr>
              <w:pStyle w:val="Compact"/>
              <w:jc w:val="left"/>
            </w:pPr>
            <w:r>
              <w:t xml:space="preserve">–</w:t>
            </w:r>
          </w:p>
        </w:tc>
      </w:tr>
      <w:tr>
        <w:tc>
          <w:tcPr/>
          <w:p>
            <w:pPr>
              <w:pStyle w:val="Compact"/>
              <w:jc w:val="left"/>
            </w:pPr>
            <w:r>
              <w:t xml:space="preserve">My DeFi positions</w:t>
            </w:r>
          </w:p>
        </w:tc>
        <w:tc>
          <w:tcPr/>
          <w:p>
            <w:pPr>
              <w:pStyle w:val="Compact"/>
              <w:jc w:val="left"/>
            </w:pPr>
            <w:r>
              <w:t xml:space="preserve">Lists active DeFi loans (if any). Columns: Agreement ID, USTN, Borrower, Protocol, Chain, Amount, Health Factor, Liquidation Early Warning. Actions:</w:t>
            </w:r>
            <w:r>
              <w:t xml:space="preserve"> </w:t>
            </w:r>
            <w:r>
              <w:t xml:space="preserve">“</w:t>
            </w:r>
            <w:r>
              <w:t xml:space="preserve">Add Collateral</w:t>
            </w:r>
            <w:r>
              <w:t xml:space="preserve">”</w:t>
            </w:r>
            <w:r>
              <w:t xml:space="preserve"> </w:t>
            </w:r>
            <w:r>
              <w:t xml:space="preserve">(sends message to borrower),</w:t>
            </w:r>
            <w:r>
              <w:t xml:space="preserve"> </w:t>
            </w:r>
            <w:r>
              <w:t xml:space="preserve">“</w:t>
            </w:r>
            <w:r>
              <w:t xml:space="preserve">View On-Chain</w:t>
            </w:r>
            <w:r>
              <w:t xml:space="preserve">”</w:t>
            </w:r>
            <w:r>
              <w:t xml:space="preserve">.</w:t>
            </w:r>
          </w:p>
        </w:tc>
        <w:tc>
          <w:tcPr/>
          <w:p>
            <w:pPr>
              <w:pStyle w:val="Compact"/>
              <w:jc w:val="left"/>
            </w:pPr>
            <w:r>
              <w:t xml:space="preserve">🧠 A2 LSTM early warning</w:t>
            </w:r>
          </w:p>
        </w:tc>
        <w:tc>
          <w:tcPr/>
          <w:p>
            <w:pPr>
              <w:pStyle w:val="Compact"/>
              <w:jc w:val="left"/>
            </w:pPr>
            <w:r>
              <w:t xml:space="preserve">Add Collateral (1), View On-Chain (1)</w:t>
            </w:r>
          </w:p>
        </w:tc>
      </w:tr>
    </w:tbl>
    <w:bookmarkEnd w:id="766"/>
    <w:bookmarkStart w:id="767" w:name="table-283"/>
    <w:p>
      <w:pPr>
        <w:pStyle w:val="3"/>
      </w:pPr>
      <w:r>
        <w:t xml:space="preserve">Table 283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AI-Generated Portfolio Summary</w:t>
            </w:r>
          </w:p>
        </w:tc>
        <w:tc>
          <w:tcPr/>
          <w:p>
            <w:pPr>
              <w:pStyle w:val="Compact"/>
              <w:jc w:val="left"/>
            </w:pPr>
            <w:r>
              <w:t xml:space="preserve">Plain-language summary:</w:t>
            </w:r>
            <w:r>
              <w:t xml:space="preserve"> </w:t>
            </w:r>
            <w:r>
              <w:t xml:space="preserve">“</w:t>
            </w:r>
            <w:r>
              <w:t xml:space="preserve">Your portfolio has 2 active loans totalling $80,000. Weighted average APR 6.1%. No margin calls pending. Return on capital: 12.3% annualised. Default rate: 0%.</w:t>
            </w:r>
            <w:r>
              <w:t xml:space="preserve">”</w:t>
            </w:r>
          </w:p>
        </w:tc>
        <w:tc>
          <w:tcPr/>
          <w:p>
            <w:pPr>
              <w:pStyle w:val="Compact"/>
              <w:jc w:val="left"/>
            </w:pPr>
            <w:r>
              <w:t xml:space="preserve">🧠 A1 (Groq)</w:t>
            </w:r>
          </w:p>
        </w:tc>
        <w:tc>
          <w:tcPr/>
          <w:p>
            <w:pPr>
              <w:pStyle w:val="Compact"/>
              <w:jc w:val="left"/>
            </w:pPr>
            <w:r>
              <w:t xml:space="preserve">–</w:t>
            </w:r>
          </w:p>
        </w:tc>
      </w:tr>
      <w:tr>
        <w:tc>
          <w:tcPr/>
          <w:p>
            <w:pPr>
              <w:pStyle w:val="Compact"/>
              <w:jc w:val="left"/>
            </w:pPr>
            <w:r>
              <w:t xml:space="preserve">Exposure Breakdown</w:t>
            </w:r>
          </w:p>
        </w:tc>
        <w:tc>
          <w:tcPr/>
          <w:p>
            <w:pPr>
              <w:pStyle w:val="Compact"/>
              <w:jc w:val="left"/>
            </w:pPr>
            <w:r>
              <w:t xml:space="preserve">Doughnut chart by commodity, doughnut chart by borrower country, bar chart by risk band (low/medium/high).</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Return on Capital (ROC)</w:t>
            </w:r>
          </w:p>
        </w:tc>
        <w:tc>
          <w:tcPr/>
          <w:p>
            <w:pPr>
              <w:pStyle w:val="Compact"/>
              <w:jc w:val="left"/>
            </w:pPr>
            <w:r>
              <w:t xml:space="preserve">Calculated as (total interest earned – defaults – fees) / total principal disbursed, annualised.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Default Rate</w:t>
            </w:r>
          </w:p>
        </w:tc>
        <w:tc>
          <w:tcPr/>
          <w:p>
            <w:pPr>
              <w:pStyle w:val="Compact"/>
              <w:jc w:val="left"/>
            </w:pPr>
            <w:r>
              <w:t xml:space="preserve">Percentage of financed amount that has defaulted (by value, not count).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Download Portfolio CSV</w:t>
            </w:r>
          </w:p>
        </w:tc>
        <w:tc>
          <w:tcPr/>
          <w:p>
            <w:pPr>
              <w:pStyle w:val="Compact"/>
              <w:jc w:val="left"/>
            </w:pPr>
            <w:r>
              <w:t xml:space="preserve">One-click export of all active and historical loans for internal reporting (Excel, CSV).</w:t>
            </w:r>
          </w:p>
        </w:tc>
        <w:tc>
          <w:tcPr/>
          <w:p>
            <w:pPr>
              <w:pStyle w:val="Compact"/>
              <w:jc w:val="left"/>
            </w:pPr>
            <w:r>
              <w:t xml:space="preserve">–</w:t>
            </w:r>
          </w:p>
        </w:tc>
        <w:tc>
          <w:tcPr/>
          <w:p>
            <w:pPr>
              <w:pStyle w:val="Compact"/>
              <w:jc w:val="left"/>
            </w:pPr>
            <w:r>
              <w:t xml:space="preserve">Download (1)</w:t>
            </w:r>
          </w:p>
        </w:tc>
      </w:tr>
      <w:tr>
        <w:tc>
          <w:tcPr/>
          <w:p>
            <w:pPr>
              <w:pStyle w:val="Compact"/>
              <w:jc w:val="left"/>
            </w:pPr>
            <w:r>
              <w:t xml:space="preserve">Continuous Compliance Alerts</w:t>
            </w:r>
          </w:p>
        </w:tc>
        <w:tc>
          <w:tcPr/>
          <w:p>
            <w:pPr>
              <w:pStyle w:val="Compact"/>
              <w:jc w:val="left"/>
            </w:pPr>
            <w:r>
              <w:t xml:space="preserve">Smart Inbox alerts for: borrower KYB expiry, new sanctions relevant to PFI’s borrowers.</w:t>
            </w:r>
          </w:p>
        </w:tc>
        <w:tc>
          <w:tcPr/>
          <w:p>
            <w:pPr>
              <w:pStyle w:val="Compact"/>
              <w:jc w:val="left"/>
            </w:pPr>
            <w:r>
              <w:t xml:space="preserve">–</w:t>
            </w:r>
          </w:p>
        </w:tc>
        <w:tc>
          <w:tcPr/>
          <w:p>
            <w:pPr>
              <w:pStyle w:val="Compact"/>
              <w:jc w:val="left"/>
            </w:pPr>
            <w:r>
              <w:t xml:space="preserve">–</w:t>
            </w:r>
          </w:p>
        </w:tc>
      </w:tr>
    </w:tbl>
    <w:bookmarkEnd w:id="767"/>
    <w:bookmarkStart w:id="768" w:name="table-284"/>
    <w:p>
      <w:pPr>
        <w:pStyle w:val="3"/>
      </w:pPr>
      <w:r>
        <w:t xml:space="preserve">Table 284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AI / Add-on</w:t>
            </w:r>
          </w:p>
        </w:tc>
        <w:tc>
          <w:tcPr/>
          <w:p>
            <w:pPr>
              <w:pStyle w:val="Compact"/>
              <w:jc w:val="left"/>
            </w:pPr>
            <w:r>
              <w:t xml:space="preserve">One-click actions</w:t>
            </w:r>
          </w:p>
        </w:tc>
      </w:tr>
      <w:tr>
        <w:tc>
          <w:tcPr/>
          <w:p>
            <w:pPr>
              <w:pStyle w:val="Compact"/>
              <w:jc w:val="left"/>
            </w:pPr>
            <w:r>
              <w:t xml:space="preserve">Company list</w:t>
            </w:r>
          </w:p>
        </w:tc>
        <w:tc>
          <w:tcPr/>
          <w:p>
            <w:pPr>
              <w:pStyle w:val="Compact"/>
              <w:jc w:val="left"/>
            </w:pPr>
            <w:r>
              <w:t xml:space="preserve">Columns: Borrower GTID, Legal Name, Jurisdiction, Current Trust Score, Total Financed Amount, Number of Financings, Repayment Summary.</w:t>
            </w:r>
          </w:p>
        </w:tc>
        <w:tc>
          <w:tcPr/>
          <w:p>
            <w:pPr>
              <w:pStyle w:val="Compact"/>
              <w:jc w:val="left"/>
            </w:pPr>
            <w:r>
              <w:t xml:space="preserve">–</w:t>
            </w:r>
          </w:p>
        </w:tc>
        <w:tc>
          <w:tcPr/>
          <w:p>
            <w:pPr>
              <w:pStyle w:val="Compact"/>
              <w:jc w:val="left"/>
            </w:pPr>
            <w:r>
              <w:t xml:space="preserve">Click borrower → profile (1)</w:t>
            </w:r>
          </w:p>
        </w:tc>
      </w:tr>
      <w:tr>
        <w:tc>
          <w:tcPr/>
          <w:p>
            <w:pPr>
              <w:pStyle w:val="Compact"/>
              <w:jc w:val="left"/>
            </w:pPr>
            <w:r>
              <w:t xml:space="preserve">Company profile</w:t>
            </w:r>
          </w:p>
        </w:tc>
        <w:tc>
          <w:tcPr/>
          <w:p>
            <w:pPr>
              <w:pStyle w:val="Compact"/>
              <w:jc w:val="left"/>
            </w:pPr>
            <w:r>
              <w:t xml:space="preserve">Credit Score Trend (12-month line chart). Financing History Table (agreement ID, date, amount, APR, tenor, status, repayment outcome). Active Financing (if any). </w:t>
            </w:r>
            <w:r>
              <w:t xml:space="preserve">“</w:t>
            </w:r>
            <w:r>
              <w:t xml:space="preserve">Refresh Credit Assessment</w:t>
            </w:r>
            <w:r>
              <w:t xml:space="preserve">”</w:t>
            </w:r>
            <w:r>
              <w:t xml:space="preserve"> button.</w:t>
            </w:r>
          </w:p>
        </w:tc>
        <w:tc>
          <w:tcPr/>
          <w:p>
            <w:pPr>
              <w:pStyle w:val="Compact"/>
              <w:jc w:val="left"/>
            </w:pPr>
            <w:r>
              <w:t xml:space="preserve">🧠 A2 credit intelligence refresh</w:t>
            </w:r>
          </w:p>
        </w:tc>
        <w:tc>
          <w:tcPr/>
          <w:p>
            <w:pPr>
              <w:pStyle w:val="Compact"/>
              <w:jc w:val="left"/>
            </w:pPr>
            <w:r>
              <w:t xml:space="preserve">Refresh (1)</w:t>
            </w:r>
          </w:p>
        </w:tc>
      </w:tr>
    </w:tbl>
    <w:bookmarkEnd w:id="768"/>
    <w:bookmarkStart w:id="769" w:name="table-285"/>
    <w:p>
      <w:pPr>
        <w:pStyle w:val="3"/>
      </w:pPr>
      <w:r>
        <w:t xml:space="preserve">Table 285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Sub-tab</w:t>
            </w:r>
          </w:p>
        </w:tc>
        <w:tc>
          <w:tcPr/>
          <w:p>
            <w:pPr>
              <w:pStyle w:val="Compact"/>
              <w:jc w:val="left"/>
            </w:pPr>
            <w:r>
              <w:t xml:space="preserve">Description</w:t>
            </w:r>
          </w:p>
        </w:tc>
        <w:tc>
          <w:tcPr/>
          <w:p>
            <w:pPr>
              <w:pStyle w:val="Compact"/>
              <w:jc w:val="left"/>
            </w:pPr>
            <w:r>
              <w:t xml:space="preserve">One-click actions</w:t>
            </w:r>
          </w:p>
        </w:tc>
      </w:tr>
      <w:tr>
        <w:tc>
          <w:tcPr/>
          <w:p>
            <w:pPr>
              <w:pStyle w:val="Compact"/>
              <w:jc w:val="left"/>
            </w:pPr>
            <w:r>
              <w:t xml:space="preserve">Role templates</w:t>
            </w:r>
          </w:p>
        </w:tc>
        <w:tc>
          <w:tcPr/>
          <w:p>
            <w:pPr>
              <w:pStyle w:val="Compact"/>
              <w:jc w:val="left"/>
            </w:pPr>
            <w:r>
              <w:t xml:space="preserve">investor (view opportunities, submit bids, see portfolio), admin (manage settings, add team members), viewer (read-only).</w:t>
            </w:r>
          </w:p>
        </w:tc>
        <w:tc>
          <w:tcPr/>
          <w:p>
            <w:pPr>
              <w:pStyle w:val="Compact"/>
              <w:jc w:val="left"/>
            </w:pPr>
            <w:r>
              <w:t xml:space="preserve">Assign role (1)</w:t>
            </w:r>
          </w:p>
        </w:tc>
      </w:tr>
      <w:tr>
        <w:tc>
          <w:tcPr/>
          <w:p>
            <w:pPr>
              <w:pStyle w:val="Compact"/>
              <w:jc w:val="left"/>
            </w:pPr>
            <w:r>
              <w:t xml:space="preserve">Natural Language Risk Appetite</w:t>
            </w:r>
          </w:p>
        </w:tc>
        <w:tc>
          <w:tcPr/>
          <w:p>
            <w:pPr>
              <w:pStyle w:val="Compact"/>
              <w:jc w:val="left"/>
            </w:pPr>
            <w:r>
              <w:t xml:space="preserve">Free-text field parsed by 🧠 A2 (HF Mixtral) into structured preferences.</w:t>
            </w:r>
          </w:p>
        </w:tc>
        <w:tc>
          <w:tcPr/>
          <w:p>
            <w:pPr>
              <w:pStyle w:val="Compact"/>
              <w:jc w:val="left"/>
            </w:pPr>
            <w:r>
              <w:t xml:space="preserve">Save (1)</w:t>
            </w:r>
          </w:p>
        </w:tc>
      </w:tr>
      <w:tr>
        <w:tc>
          <w:tcPr/>
          <w:p>
            <w:pPr>
              <w:pStyle w:val="Compact"/>
              <w:jc w:val="left"/>
            </w:pPr>
            <w:r>
              <w:t xml:space="preserve">Preferences Configuration</w:t>
            </w:r>
          </w:p>
        </w:tc>
        <w:tc>
          <w:tcPr/>
          <w:p>
            <w:pPr>
              <w:pStyle w:val="Compact"/>
              <w:jc w:val="left"/>
            </w:pPr>
            <w:r>
              <w:t xml:space="preserve">Accepted borrower countries, minimum trust score, minimum trade value, maximum financed amount per request, preferred financing types, preferred settlement methods (jurisdiction-filtered; DeFi options only if allowed and opted in), excluded commodities.</w:t>
            </w:r>
          </w:p>
        </w:tc>
        <w:tc>
          <w:tcPr/>
          <w:p>
            <w:pPr>
              <w:pStyle w:val="Compact"/>
              <w:jc w:val="left"/>
            </w:pPr>
            <w:r>
              <w:t xml:space="preserve">Save (1)</w:t>
            </w:r>
          </w:p>
        </w:tc>
      </w:tr>
      <w:tr>
        <w:tc>
          <w:tcPr/>
          <w:p>
            <w:pPr>
              <w:pStyle w:val="Compact"/>
              <w:jc w:val="left"/>
            </w:pPr>
            <w:r>
              <w:t xml:space="preserve">Exposure Limits</w:t>
            </w:r>
          </w:p>
        </w:tc>
        <w:tc>
          <w:tcPr/>
          <w:p>
            <w:pPr>
              <w:pStyle w:val="Compact"/>
              <w:jc w:val="left"/>
            </w:pPr>
            <w:r>
              <w:t xml:space="preserve">Optional – PFI can set per-borrower or per-commodity caps. System warns but does not block (advisory).</w:t>
            </w:r>
          </w:p>
        </w:tc>
        <w:tc>
          <w:tcPr/>
          <w:p>
            <w:pPr>
              <w:pStyle w:val="Compact"/>
              <w:jc w:val="left"/>
            </w:pPr>
            <w:r>
              <w:t xml:space="preserve">Set limit (1), Save (1)</w:t>
            </w:r>
          </w:p>
        </w:tc>
      </w:tr>
      <w:tr>
        <w:tc>
          <w:tcPr/>
          <w:p>
            <w:pPr>
              <w:pStyle w:val="Compact"/>
              <w:jc w:val="left"/>
            </w:pPr>
            <w:r>
              <w:t xml:space="preserve">Notification Preferences</w:t>
            </w:r>
          </w:p>
        </w:tc>
        <w:tc>
          <w:tcPr/>
          <w:p>
            <w:pPr>
              <w:pStyle w:val="Compact"/>
              <w:jc w:val="left"/>
            </w:pPr>
            <w:r>
              <w:t xml:space="preserve">Email/Smart Inbox toggles for new RFQs, bid status changes, margin call alerts, repayment reminders.</w:t>
            </w:r>
          </w:p>
        </w:tc>
        <w:tc>
          <w:tcPr/>
          <w:p>
            <w:pPr>
              <w:pStyle w:val="Compact"/>
              <w:jc w:val="left"/>
            </w:pPr>
            <w:r>
              <w:t xml:space="preserve">Toggle (1), Save (1)</w:t>
            </w:r>
          </w:p>
        </w:tc>
      </w:tr>
      <w:tr>
        <w:tc>
          <w:tcPr/>
          <w:p>
            <w:pPr>
              <w:pStyle w:val="Compact"/>
              <w:jc w:val="left"/>
            </w:pPr>
            <w:r>
              <w:t xml:space="preserve">API Key Management</w:t>
            </w:r>
          </w:p>
        </w:tc>
        <w:tc>
          <w:tcPr/>
          <w:p>
            <w:pPr>
              <w:pStyle w:val="Compact"/>
              <w:jc w:val="left"/>
            </w:pPr>
            <w:r>
              <w:t xml:space="preserve">Optional for PFI to integrate with their own systems (read-only). Keys can be generated, rotated, revoked.</w:t>
            </w:r>
          </w:p>
        </w:tc>
        <w:tc>
          <w:tcPr/>
          <w:p>
            <w:pPr>
              <w:pStyle w:val="Compact"/>
              <w:jc w:val="left"/>
            </w:pPr>
            <w:r>
              <w:t xml:space="preserve">Generate (1), Revoke (1)</w:t>
            </w:r>
          </w:p>
        </w:tc>
      </w:tr>
      <w:tr>
        <w:tc>
          <w:tcPr/>
          <w:p>
            <w:pPr>
              <w:pStyle w:val="Compact"/>
              <w:jc w:val="left"/>
            </w:pPr>
            <w:r>
              <w:t xml:space="preserve">DeFi Opt-In (if jurisdiction allows)</w:t>
            </w:r>
          </w:p>
        </w:tc>
        <w:tc>
          <w:tcPr/>
          <w:p>
            <w:pPr>
              <w:pStyle w:val="Compact"/>
              <w:jc w:val="left"/>
            </w:pPr>
            <w:r>
              <w:t xml:space="preserve">Toggle</w:t>
            </w:r>
            <w:r>
              <w:t xml:space="preserve"> </w:t>
            </w:r>
            <w:r>
              <w:t xml:space="preserve">“</w:t>
            </w:r>
            <w:r>
              <w:t xml:space="preserve">Enable DeFi financing</w:t>
            </w:r>
            <w:r>
              <w:t xml:space="preserve">”</w:t>
            </w:r>
            <w:r>
              <w:t xml:space="preserve">. When toggled on, the DeFi tab appears and the PFI must acknowledge the DeFi Risk Summary once.</w:t>
            </w:r>
          </w:p>
        </w:tc>
        <w:tc>
          <w:tcPr/>
          <w:p>
            <w:pPr>
              <w:pStyle w:val="Compact"/>
              <w:jc w:val="left"/>
            </w:pPr>
            <w:r>
              <w:t xml:space="preserve">Toggle (1), Acknowledge (1)</w:t>
            </w:r>
          </w:p>
        </w:tc>
      </w:tr>
    </w:tbl>
    <w:bookmarkEnd w:id="769"/>
    <w:bookmarkStart w:id="770" w:name="table-286"/>
    <w:p>
      <w:pPr>
        <w:pStyle w:val="3"/>
      </w:pPr>
      <w:r>
        <w:t xml:space="preserve">Table 286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Example Title</w:t>
            </w:r>
          </w:p>
        </w:tc>
        <w:tc>
          <w:tcPr/>
          <w:p>
            <w:pPr>
              <w:pStyle w:val="Compact"/>
              <w:jc w:val="left"/>
            </w:pPr>
            <w:r>
              <w:t xml:space="preserve">Action Button</w:t>
            </w:r>
          </w:p>
        </w:tc>
      </w:tr>
      <w:tr>
        <w:tc>
          <w:tcPr/>
          <w:p>
            <w:pPr>
              <w:pStyle w:val="Compact"/>
              <w:jc w:val="left"/>
            </w:pPr>
            <w:r>
              <w:t xml:space="preserve">95 (High)</w:t>
            </w:r>
          </w:p>
        </w:tc>
        <w:tc>
          <w:tcPr/>
          <w:p>
            <w:pPr>
              <w:pStyle w:val="Compact"/>
              <w:jc w:val="left"/>
            </w:pPr>
            <w:r>
              <w:t xml:space="preserve">New RFQ (high match)</w:t>
            </w:r>
          </w:p>
        </w:tc>
        <w:tc>
          <w:tcPr/>
          <w:p>
            <w:pPr>
              <w:pStyle w:val="Compact"/>
              <w:jc w:val="left"/>
            </w:pPr>
            <w:r>
              <w:t xml:space="preserve">“</w:t>
            </w:r>
            <w:r>
              <w:t xml:space="preserve">New RFQ – $50,000 post-shipment, textiles, match score 88, window closes in 4h</w:t>
            </w:r>
            <w:r>
              <w:t xml:space="preserve">”</w:t>
            </w:r>
          </w:p>
        </w:tc>
        <w:tc>
          <w:tcPr/>
          <w:p>
            <w:pPr>
              <w:pStyle w:val="Compact"/>
              <w:jc w:val="left"/>
            </w:pPr>
            <w:r>
              <w:t xml:space="preserve">Submit Bid</w:t>
            </w:r>
          </w:p>
        </w:tc>
      </w:tr>
      <w:tr>
        <w:tc>
          <w:tcPr/>
          <w:p>
            <w:pPr>
              <w:pStyle w:val="Compact"/>
              <w:jc w:val="left"/>
            </w:pPr>
            <w:r>
              <w:t xml:space="preserve">90 (High)</w:t>
            </w:r>
          </w:p>
        </w:tc>
        <w:tc>
          <w:tcPr/>
          <w:p>
            <w:pPr>
              <w:pStyle w:val="Compact"/>
              <w:jc w:val="left"/>
            </w:pPr>
            <w:r>
              <w:t xml:space="preserve">Margin call alert</w:t>
            </w:r>
          </w:p>
        </w:tc>
        <w:tc>
          <w:tcPr/>
          <w:p>
            <w:pPr>
              <w:pStyle w:val="Compact"/>
              <w:jc w:val="left"/>
            </w:pPr>
            <w:r>
              <w:t xml:space="preserve">“</w:t>
            </w:r>
            <w:r>
              <w:t xml:space="preserve">Active loan LTV reached 78% – margin call required</w:t>
            </w:r>
            <w:r>
              <w:t xml:space="preserve">”</w:t>
            </w:r>
          </w:p>
        </w:tc>
        <w:tc>
          <w:tcPr/>
          <w:p>
            <w:pPr>
              <w:pStyle w:val="Compact"/>
              <w:jc w:val="left"/>
            </w:pPr>
            <w:r>
              <w:t xml:space="preserve">Issue Margin Call</w:t>
            </w:r>
          </w:p>
        </w:tc>
      </w:tr>
      <w:tr>
        <w:tc>
          <w:tcPr/>
          <w:p>
            <w:pPr>
              <w:pStyle w:val="Compact"/>
              <w:jc w:val="left"/>
            </w:pPr>
            <w:r>
              <w:t xml:space="preserve">85 (High)</w:t>
            </w:r>
          </w:p>
        </w:tc>
        <w:tc>
          <w:tcPr/>
          <w:p>
            <w:pPr>
              <w:pStyle w:val="Compact"/>
              <w:jc w:val="left"/>
            </w:pPr>
            <w:r>
              <w:t xml:space="preserve">Outbid alert</w:t>
            </w:r>
          </w:p>
        </w:tc>
        <w:tc>
          <w:tcPr/>
          <w:p>
            <w:pPr>
              <w:pStyle w:val="Compact"/>
              <w:jc w:val="left"/>
            </w:pPr>
            <w:r>
              <w:t xml:space="preserve">“</w:t>
            </w:r>
            <w:r>
              <w:t xml:space="preserve">You have been outbid on financing request #FR002. New leading APR: 5.1%.</w:t>
            </w:r>
            <w:r>
              <w:t xml:space="preserve">”</w:t>
            </w:r>
          </w:p>
        </w:tc>
        <w:tc>
          <w:tcPr/>
          <w:p>
            <w:pPr>
              <w:pStyle w:val="Compact"/>
              <w:jc w:val="left"/>
            </w:pPr>
            <w:r>
              <w:t xml:space="preserve">Increase Bid</w:t>
            </w:r>
          </w:p>
        </w:tc>
      </w:tr>
      <w:tr>
        <w:tc>
          <w:tcPr/>
          <w:p>
            <w:pPr>
              <w:pStyle w:val="Compact"/>
              <w:jc w:val="left"/>
            </w:pPr>
            <w:r>
              <w:t xml:space="preserve">85 (High)</w:t>
            </w:r>
          </w:p>
        </w:tc>
        <w:tc>
          <w:tcPr/>
          <w:p>
            <w:pPr>
              <w:pStyle w:val="Compact"/>
              <w:jc w:val="left"/>
            </w:pPr>
            <w:r>
              <w:t xml:space="preserve">Repayment reminder</w:t>
            </w:r>
          </w:p>
        </w:tc>
        <w:tc>
          <w:tcPr/>
          <w:p>
            <w:pPr>
              <w:pStyle w:val="Compact"/>
              <w:jc w:val="left"/>
            </w:pPr>
            <w:r>
              <w:t xml:space="preserve">“</w:t>
            </w:r>
            <w:r>
              <w:t xml:space="preserve">Repayment of $5,000 due for USTN-EG-002 in 7 days</w:t>
            </w:r>
            <w:r>
              <w:t xml:space="preserve">”</w:t>
            </w:r>
          </w:p>
        </w:tc>
        <w:tc>
          <w:tcPr/>
          <w:p>
            <w:pPr>
              <w:pStyle w:val="Compact"/>
              <w:jc w:val="left"/>
            </w:pPr>
            <w:r>
              <w:t xml:space="preserve">View Loan</w:t>
            </w:r>
          </w:p>
        </w:tc>
      </w:tr>
      <w:tr>
        <w:tc>
          <w:tcPr/>
          <w:p>
            <w:pPr>
              <w:pStyle w:val="Compact"/>
              <w:jc w:val="left"/>
            </w:pPr>
            <w:r>
              <w:t xml:space="preserve">80 (High)</w:t>
            </w:r>
          </w:p>
        </w:tc>
        <w:tc>
          <w:tcPr/>
          <w:p>
            <w:pPr>
              <w:pStyle w:val="Compact"/>
              <w:jc w:val="left"/>
            </w:pPr>
            <w:r>
              <w:t xml:space="preserve">DeFi liquidation warning (if DeFi enabled)</w:t>
            </w:r>
          </w:p>
        </w:tc>
        <w:tc>
          <w:tcPr/>
          <w:p>
            <w:pPr>
              <w:pStyle w:val="Compact"/>
              <w:jc w:val="left"/>
            </w:pPr>
            <w:r>
              <w:t xml:space="preserve">“</w:t>
            </w:r>
            <w:r>
              <w:t xml:space="preserve">Health factor may drop below 1.2 in 24 hours – consider action</w:t>
            </w:r>
            <w:r>
              <w:t xml:space="preserve">”</w:t>
            </w:r>
          </w:p>
        </w:tc>
        <w:tc>
          <w:tcPr/>
          <w:p>
            <w:pPr>
              <w:pStyle w:val="Compact"/>
              <w:jc w:val="left"/>
            </w:pPr>
            <w:r>
              <w:t xml:space="preserve">Add Collateral</w:t>
            </w:r>
          </w:p>
        </w:tc>
      </w:tr>
      <w:tr>
        <w:tc>
          <w:tcPr/>
          <w:p>
            <w:pPr>
              <w:pStyle w:val="Compact"/>
              <w:jc w:val="left"/>
            </w:pPr>
            <w:r>
              <w:t xml:space="preserve">75 (Medium)</w:t>
            </w:r>
          </w:p>
        </w:tc>
        <w:tc>
          <w:tcPr/>
          <w:p>
            <w:pPr>
              <w:pStyle w:val="Compact"/>
              <w:jc w:val="left"/>
            </w:pPr>
            <w:r>
              <w:t xml:space="preserve">Bid accepted</w:t>
            </w:r>
          </w:p>
        </w:tc>
        <w:tc>
          <w:tcPr/>
          <w:p>
            <w:pPr>
              <w:pStyle w:val="Compact"/>
              <w:jc w:val="left"/>
            </w:pPr>
            <w:r>
              <w:t xml:space="preserve">“</w:t>
            </w:r>
            <w:r>
              <w:t xml:space="preserve">Your bid of $30,000 at 6.2% APR has been accepted</w:t>
            </w:r>
            <w:r>
              <w:t xml:space="preserve">”</w:t>
            </w:r>
          </w:p>
        </w:tc>
        <w:tc>
          <w:tcPr/>
          <w:p>
            <w:pPr>
              <w:pStyle w:val="Compact"/>
              <w:jc w:val="left"/>
            </w:pPr>
            <w:r>
              <w:t xml:space="preserve">View Agreement</w:t>
            </w:r>
          </w:p>
        </w:tc>
      </w:tr>
      <w:tr>
        <w:tc>
          <w:tcPr/>
          <w:p>
            <w:pPr>
              <w:pStyle w:val="Compact"/>
              <w:jc w:val="left"/>
            </w:pPr>
            <w:r>
              <w:t xml:space="preserve">70 (Medium)</w:t>
            </w:r>
          </w:p>
        </w:tc>
        <w:tc>
          <w:tcPr/>
          <w:p>
            <w:pPr>
              <w:pStyle w:val="Compact"/>
              <w:jc w:val="left"/>
            </w:pPr>
            <w:r>
              <w:t xml:space="preserve">Borrower credit score change</w:t>
            </w:r>
          </w:p>
        </w:tc>
        <w:tc>
          <w:tcPr/>
          <w:p>
            <w:pPr>
              <w:pStyle w:val="Compact"/>
              <w:jc w:val="left"/>
            </w:pPr>
            <w:r>
              <w:t xml:space="preserve">“</w:t>
            </w:r>
            <w:r>
              <w:t xml:space="preserve">Borrower credit score improved from 72 to 81</w:t>
            </w:r>
            <w:r>
              <w:t xml:space="preserve">”</w:t>
            </w:r>
          </w:p>
        </w:tc>
        <w:tc>
          <w:tcPr/>
          <w:p>
            <w:pPr>
              <w:pStyle w:val="Compact"/>
              <w:jc w:val="left"/>
            </w:pPr>
            <w:r>
              <w:t xml:space="preserve">View Profile</w:t>
            </w:r>
          </w:p>
        </w:tc>
      </w:tr>
      <w:tr>
        <w:tc>
          <w:tcPr/>
          <w:p>
            <w:pPr>
              <w:pStyle w:val="Compact"/>
              <w:jc w:val="left"/>
            </w:pPr>
            <w:r>
              <w:t xml:space="preserve">30 (Low)</w:t>
            </w:r>
          </w:p>
        </w:tc>
        <w:tc>
          <w:tcPr/>
          <w:p>
            <w:pPr>
              <w:pStyle w:val="Compact"/>
              <w:jc w:val="left"/>
            </w:pPr>
            <w:r>
              <w:t xml:space="preserve">Portfolio summary</w:t>
            </w:r>
          </w:p>
        </w:tc>
        <w:tc>
          <w:tcPr/>
          <w:p>
            <w:pPr>
              <w:pStyle w:val="Compact"/>
              <w:jc w:val="left"/>
            </w:pPr>
            <w:r>
              <w:t xml:space="preserve">“</w:t>
            </w:r>
            <w:r>
              <w:t xml:space="preserve">Your monthly portfolio performance report is ready</w:t>
            </w:r>
            <w:r>
              <w:t xml:space="preserve">”</w:t>
            </w:r>
          </w:p>
        </w:tc>
        <w:tc>
          <w:tcPr/>
          <w:p>
            <w:pPr>
              <w:pStyle w:val="Compact"/>
              <w:jc w:val="left"/>
            </w:pPr>
            <w:r>
              <w:t xml:space="preserve">Download CSV</w:t>
            </w:r>
          </w:p>
        </w:tc>
      </w:tr>
    </w:tbl>
    <w:bookmarkEnd w:id="770"/>
    <w:bookmarkStart w:id="771" w:name="table-287"/>
    <w:p>
      <w:pPr>
        <w:pStyle w:val="3"/>
      </w:pPr>
      <w:r>
        <w:t xml:space="preserve">Table 287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Level</w:t>
            </w:r>
          </w:p>
        </w:tc>
        <w:tc>
          <w:tcPr/>
          <w:p>
            <w:pPr>
              <w:pStyle w:val="Compact"/>
              <w:jc w:val="left"/>
            </w:pPr>
            <w:r>
              <w:t xml:space="preserve">Use Cases</w:t>
            </w:r>
          </w:p>
        </w:tc>
        <w:tc>
          <w:tcPr/>
          <w:p>
            <w:pPr>
              <w:pStyle w:val="Compact"/>
              <w:jc w:val="left"/>
            </w:pPr>
            <w:r>
              <w:t xml:space="preserve">Constraint</w:t>
            </w:r>
          </w:p>
        </w:tc>
      </w:tr>
      <w:tr>
        <w:tc>
          <w:tcPr/>
          <w:p>
            <w:pPr>
              <w:pStyle w:val="Compact"/>
              <w:jc w:val="left"/>
            </w:pPr>
            <w:r>
              <w:t xml:space="preserve">🧠 A1 (Advisory)</w:t>
            </w:r>
          </w:p>
        </w:tc>
        <w:tc>
          <w:tcPr/>
          <w:p>
            <w:pPr>
              <w:pStyle w:val="Compact"/>
              <w:jc w:val="left"/>
            </w:pPr>
            <w:r>
              <w:t xml:space="preserve">Match score explanation, risk summary, portfolio summary, DeFi risk modal</w:t>
            </w:r>
          </w:p>
        </w:tc>
        <w:tc>
          <w:tcPr/>
          <w:p>
            <w:pPr>
              <w:pStyle w:val="Compact"/>
              <w:jc w:val="left"/>
            </w:pPr>
            <w:r>
              <w:t xml:space="preserve">Cannot block actions</w:t>
            </w:r>
          </w:p>
        </w:tc>
      </w:tr>
      <w:tr>
        <w:tc>
          <w:tcPr/>
          <w:p>
            <w:pPr>
              <w:pStyle w:val="Compact"/>
              <w:jc w:val="left"/>
            </w:pPr>
            <w:r>
              <w:t xml:space="preserve">🧠 A2 (Constraining)</w:t>
            </w:r>
          </w:p>
        </w:tc>
        <w:tc>
          <w:tcPr/>
          <w:p>
            <w:pPr>
              <w:pStyle w:val="Compact"/>
              <w:jc w:val="left"/>
            </w:pPr>
            <w:r>
              <w:t xml:space="preserve">Credit intelligence (credit score, default probability), protocol risk scoring (if DeFi enabled), LTV prediction, liquidation early warning</w:t>
            </w:r>
          </w:p>
        </w:tc>
        <w:tc>
          <w:tcPr/>
          <w:p>
            <w:pPr>
              <w:pStyle w:val="Compact"/>
              <w:jc w:val="left"/>
            </w:pPr>
            <w:r>
              <w:t xml:space="preserve">Can flag high-risk bids (advisory) but cannot auto-reject</w:t>
            </w:r>
          </w:p>
        </w:tc>
      </w:tr>
      <w:tr>
        <w:tc>
          <w:tcPr/>
          <w:p>
            <w:pPr>
              <w:pStyle w:val="Compact"/>
              <w:jc w:val="left"/>
            </w:pPr>
            <w:r>
              <w:t xml:space="preserve">🧠 A3 (Escalation)</w:t>
            </w:r>
          </w:p>
        </w:tc>
        <w:tc>
          <w:tcPr/>
          <w:p>
            <w:pPr>
              <w:pStyle w:val="Compact"/>
              <w:jc w:val="left"/>
            </w:pPr>
            <w:r>
              <w:t xml:space="preserve">Margin call approval (if internal approval chain)</w:t>
            </w:r>
          </w:p>
        </w:tc>
        <w:tc>
          <w:tcPr/>
          <w:p>
            <w:pPr>
              <w:pStyle w:val="Compact"/>
              <w:jc w:val="left"/>
            </w:pPr>
            <w:r>
              <w:t xml:space="preserve">Forces human review</w:t>
            </w:r>
          </w:p>
        </w:tc>
      </w:tr>
      <w:tr>
        <w:tc>
          <w:tcPr/>
          <w:p>
            <w:pPr>
              <w:pStyle w:val="Compact"/>
              <w:jc w:val="left"/>
            </w:pPr>
            <w:r>
              <w:t xml:space="preserve">🧠 A4 (Governance)</w:t>
            </w:r>
          </w:p>
        </w:tc>
        <w:tc>
          <w:tcPr/>
          <w:p>
            <w:pPr>
              <w:pStyle w:val="Compact"/>
              <w:jc w:val="left"/>
            </w:pPr>
            <w:r>
              <w:t xml:space="preserve">Disbursement split validation, repayment monitoring, ZK proof verification (optional)</w:t>
            </w:r>
          </w:p>
        </w:tc>
        <w:tc>
          <w:tcPr/>
          <w:p>
            <w:pPr>
              <w:pStyle w:val="Compact"/>
              <w:jc w:val="left"/>
            </w:pPr>
            <w:r>
              <w:t xml:space="preserve">Auto-executes within bounds</w:t>
            </w:r>
          </w:p>
        </w:tc>
      </w:tr>
      <w:tr>
        <w:tc>
          <w:tcPr/>
          <w:p>
            <w:pPr>
              <w:pStyle w:val="Compact"/>
              <w:jc w:val="left"/>
            </w:pPr>
            <w:r>
              <w:t xml:space="preserve">Non-marketplace</w:t>
            </w:r>
          </w:p>
        </w:tc>
        <w:tc>
          <w:tcPr/>
          <w:p>
            <w:pPr>
              <w:pStyle w:val="Compact"/>
              <w:jc w:val="left"/>
            </w:pPr>
            <w:r>
              <w:t xml:space="preserve">–</w:t>
            </w:r>
          </w:p>
        </w:tc>
        <w:tc>
          <w:tcPr/>
          <w:p>
            <w:pPr>
              <w:pStyle w:val="Compact"/>
              <w:jc w:val="left"/>
            </w:pPr>
            <w:r>
              <w:t xml:space="preserve">Never recommends</w:t>
            </w:r>
            <w:r>
              <w:t xml:space="preserve"> </w:t>
            </w:r>
            <w:r>
              <w:t xml:space="preserve">“</w:t>
            </w:r>
            <w:r>
              <w:t xml:space="preserve">top borrowers</w:t>
            </w:r>
            <w:r>
              <w:t xml:space="preserve">”</w:t>
            </w:r>
            <w:r>
              <w:t xml:space="preserve">. RFQs are broadcast based on preferences, not ranking. Borrower data never shared with unauthorised parties.</w:t>
            </w:r>
          </w:p>
        </w:tc>
      </w:tr>
    </w:tbl>
    <w:bookmarkEnd w:id="771"/>
    <w:bookmarkStart w:id="772" w:name="table-288"/>
    <w:p>
      <w:pPr>
        <w:pStyle w:val="3"/>
      </w:pPr>
      <w:r>
        <w:t xml:space="preserve">Table 288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Activity</w:t>
            </w:r>
          </w:p>
        </w:tc>
        <w:tc>
          <w:tcPr/>
          <w:p>
            <w:pPr>
              <w:pStyle w:val="Compact"/>
              <w:jc w:val="left"/>
            </w:pPr>
            <w:r>
              <w:t xml:space="preserve">Minimum Clicks</w:t>
            </w:r>
          </w:p>
        </w:tc>
      </w:tr>
      <w:tr>
        <w:tc>
          <w:tcPr/>
          <w:p>
            <w:pPr>
              <w:pStyle w:val="Compact"/>
              <w:jc w:val="left"/>
            </w:pPr>
            <w:r>
              <w:t xml:space="preserve">View RFQ details</w:t>
            </w:r>
          </w:p>
        </w:tc>
        <w:tc>
          <w:tcPr/>
          <w:p>
            <w:pPr>
              <w:pStyle w:val="Compact"/>
              <w:jc w:val="left"/>
            </w:pPr>
            <w:r>
              <w:t xml:space="preserve">1</w:t>
            </w:r>
          </w:p>
        </w:tc>
      </w:tr>
      <w:tr>
        <w:tc>
          <w:tcPr/>
          <w:p>
            <w:pPr>
              <w:pStyle w:val="Compact"/>
              <w:jc w:val="left"/>
            </w:pPr>
            <w:r>
              <w:t xml:space="preserve">Submit bid (including DeFi acknowledgment if applicable)</w:t>
            </w:r>
          </w:p>
        </w:tc>
        <w:tc>
          <w:tcPr/>
          <w:p>
            <w:pPr>
              <w:pStyle w:val="Compact"/>
              <w:jc w:val="left"/>
            </w:pPr>
            <w:r>
              <w:t xml:space="preserve">1 (after form)</w:t>
            </w:r>
          </w:p>
        </w:tc>
      </w:tr>
      <w:tr>
        <w:tc>
          <w:tcPr/>
          <w:p>
            <w:pPr>
              <w:pStyle w:val="Compact"/>
              <w:jc w:val="left"/>
            </w:pPr>
            <w:r>
              <w:t xml:space="preserve">Increase bid</w:t>
            </w:r>
          </w:p>
        </w:tc>
        <w:tc>
          <w:tcPr/>
          <w:p>
            <w:pPr>
              <w:pStyle w:val="Compact"/>
              <w:jc w:val="left"/>
            </w:pPr>
            <w:r>
              <w:t xml:space="preserve">1</w:t>
            </w:r>
          </w:p>
        </w:tc>
      </w:tr>
      <w:tr>
        <w:tc>
          <w:tcPr/>
          <w:p>
            <w:pPr>
              <w:pStyle w:val="Compact"/>
              <w:jc w:val="left"/>
            </w:pPr>
            <w:r>
              <w:t xml:space="preserve">Withdraw bid</w:t>
            </w:r>
          </w:p>
        </w:tc>
        <w:tc>
          <w:tcPr/>
          <w:p>
            <w:pPr>
              <w:pStyle w:val="Compact"/>
              <w:jc w:val="left"/>
            </w:pPr>
            <w:r>
              <w:t xml:space="preserve">1</w:t>
            </w:r>
          </w:p>
        </w:tc>
      </w:tr>
      <w:tr>
        <w:tc>
          <w:tcPr/>
          <w:p>
            <w:pPr>
              <w:pStyle w:val="Compact"/>
              <w:jc w:val="left"/>
            </w:pPr>
            <w:r>
              <w:t xml:space="preserve">Issue margin call</w:t>
            </w:r>
          </w:p>
        </w:tc>
        <w:tc>
          <w:tcPr/>
          <w:p>
            <w:pPr>
              <w:pStyle w:val="Compact"/>
              <w:jc w:val="left"/>
            </w:pPr>
            <w:r>
              <w:t xml:space="preserve">1</w:t>
            </w:r>
          </w:p>
        </w:tc>
      </w:tr>
      <w:tr>
        <w:tc>
          <w:tcPr/>
          <w:p>
            <w:pPr>
              <w:pStyle w:val="Compact"/>
              <w:jc w:val="left"/>
            </w:pPr>
            <w:r>
              <w:t xml:space="preserve">View collateral dashboard</w:t>
            </w:r>
          </w:p>
        </w:tc>
        <w:tc>
          <w:tcPr/>
          <w:p>
            <w:pPr>
              <w:pStyle w:val="Compact"/>
              <w:jc w:val="left"/>
            </w:pPr>
            <w:r>
              <w:t xml:space="preserve">1</w:t>
            </w:r>
          </w:p>
        </w:tc>
      </w:tr>
      <w:tr>
        <w:tc>
          <w:tcPr/>
          <w:p>
            <w:pPr>
              <w:pStyle w:val="Compact"/>
              <w:jc w:val="left"/>
            </w:pPr>
            <w:r>
              <w:t xml:space="preserve">Download portfolio CSV</w:t>
            </w:r>
          </w:p>
        </w:tc>
        <w:tc>
          <w:tcPr/>
          <w:p>
            <w:pPr>
              <w:pStyle w:val="Compact"/>
              <w:jc w:val="left"/>
            </w:pPr>
            <w:r>
              <w:t xml:space="preserve">1</w:t>
            </w:r>
          </w:p>
        </w:tc>
      </w:tr>
      <w:tr>
        <w:tc>
          <w:tcPr/>
          <w:p>
            <w:pPr>
              <w:pStyle w:val="Compact"/>
              <w:jc w:val="left"/>
            </w:pPr>
            <w:r>
              <w:t xml:space="preserve">Refresh credit assessment</w:t>
            </w:r>
          </w:p>
        </w:tc>
        <w:tc>
          <w:tcPr/>
          <w:p>
            <w:pPr>
              <w:pStyle w:val="Compact"/>
              <w:jc w:val="left"/>
            </w:pPr>
            <w:r>
              <w:t xml:space="preserve">1</w:t>
            </w:r>
          </w:p>
        </w:tc>
      </w:tr>
      <w:tr>
        <w:tc>
          <w:tcPr/>
          <w:p>
            <w:pPr>
              <w:pStyle w:val="Compact"/>
              <w:jc w:val="left"/>
            </w:pPr>
            <w:r>
              <w:t xml:space="preserve">Generate API key (optional)</w:t>
            </w:r>
          </w:p>
        </w:tc>
        <w:tc>
          <w:tcPr/>
          <w:p>
            <w:pPr>
              <w:pStyle w:val="Compact"/>
              <w:jc w:val="left"/>
            </w:pPr>
            <w:r>
              <w:t xml:space="preserve">1</w:t>
            </w:r>
          </w:p>
        </w:tc>
      </w:tr>
      <w:tr>
        <w:tc>
          <w:tcPr/>
          <w:p>
            <w:pPr>
              <w:pStyle w:val="Compact"/>
              <w:jc w:val="left"/>
            </w:pPr>
            <w:r>
              <w:t xml:space="preserve">Total per financing (typical)</w:t>
            </w:r>
          </w:p>
        </w:tc>
        <w:tc>
          <w:tcPr/>
          <w:p>
            <w:pPr>
              <w:pStyle w:val="Compact"/>
              <w:jc w:val="left"/>
            </w:pPr>
            <w:r>
              <w:t xml:space="preserve">≈ 4-5</w:t>
            </w:r>
          </w:p>
        </w:tc>
      </w:tr>
    </w:tbl>
    <w:bookmarkEnd w:id="772"/>
    <w:bookmarkStart w:id="773" w:name="table-289"/>
    <w:p>
      <w:pPr>
        <w:pStyle w:val="3"/>
      </w:pPr>
      <w:r>
        <w:t xml:space="preserve">Table 289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 in PFI Portal</w:t>
            </w:r>
          </w:p>
        </w:tc>
      </w:tr>
      <w:tr>
        <w:tc>
          <w:tcPr/>
          <w:p>
            <w:pPr>
              <w:pStyle w:val="Compact"/>
              <w:jc w:val="left"/>
            </w:pPr>
            <w:r>
              <w:t xml:space="preserve">Universal Command Center</w:t>
            </w:r>
          </w:p>
        </w:tc>
        <w:tc>
          <w:tcPr/>
          <w:p>
            <w:pPr>
              <w:pStyle w:val="Compact"/>
              <w:jc w:val="left"/>
            </w:pPr>
            <w:r>
              <w:t xml:space="preserve">Part 12G</w:t>
            </w:r>
          </w:p>
        </w:tc>
        <w:tc>
          <w:tcPr/>
          <w:p>
            <w:pPr>
              <w:pStyle w:val="Compact"/>
              <w:jc w:val="left"/>
            </w:pPr>
            <w:r>
              <w:t xml:space="preserve">Default landing</w:t>
            </w:r>
          </w:p>
        </w:tc>
      </w:tr>
      <w:tr>
        <w:tc>
          <w:tcPr/>
          <w:p>
            <w:pPr>
              <w:pStyle w:val="Compact"/>
              <w:jc w:val="left"/>
            </w:pPr>
            <w:r>
              <w:t xml:space="preserve">Smart Inbox</w:t>
            </w:r>
          </w:p>
        </w:tc>
        <w:tc>
          <w:tcPr/>
          <w:p>
            <w:pPr>
              <w:pStyle w:val="Compact"/>
              <w:jc w:val="left"/>
            </w:pPr>
            <w:r>
              <w:t xml:space="preserve">Part 12A.1</w:t>
            </w:r>
          </w:p>
        </w:tc>
        <w:tc>
          <w:tcPr/>
          <w:p>
            <w:pPr>
              <w:pStyle w:val="Compact"/>
              <w:jc w:val="left"/>
            </w:pPr>
            <w:r>
              <w:t xml:space="preserve">Notifications for RFQs, bids, margin calls, repayments</w:t>
            </w:r>
          </w:p>
        </w:tc>
      </w:tr>
      <w:tr>
        <w:tc>
          <w:tcPr/>
          <w:p>
            <w:pPr>
              <w:pStyle w:val="Compact"/>
              <w:jc w:val="left"/>
            </w:pPr>
            <w:r>
              <w:t xml:space="preserve">Trade Command Center</w:t>
            </w:r>
          </w:p>
        </w:tc>
        <w:tc>
          <w:tcPr/>
          <w:p>
            <w:pPr>
              <w:pStyle w:val="Compact"/>
              <w:jc w:val="left"/>
            </w:pPr>
            <w:r>
              <w:t xml:space="preserve">Part 12A.2</w:t>
            </w:r>
          </w:p>
        </w:tc>
        <w:tc>
          <w:tcPr/>
          <w:p>
            <w:pPr>
              <w:pStyle w:val="Compact"/>
              <w:jc w:val="left"/>
            </w:pPr>
            <w:r>
              <w:t xml:space="preserve">View limited TCC for financed shipments</w:t>
            </w:r>
          </w:p>
        </w:tc>
      </w:tr>
      <w:tr>
        <w:tc>
          <w:tcPr/>
          <w:p>
            <w:pPr>
              <w:pStyle w:val="Compact"/>
              <w:jc w:val="left"/>
            </w:pPr>
            <w:r>
              <w:t xml:space="preserve">PlainLanguage Governor Decision Panel</w:t>
            </w:r>
          </w:p>
        </w:tc>
        <w:tc>
          <w:tcPr/>
          <w:p>
            <w:pPr>
              <w:pStyle w:val="Compact"/>
              <w:jc w:val="left"/>
            </w:pPr>
            <w:r>
              <w:t xml:space="preserve">Part 12A.3</w:t>
            </w:r>
          </w:p>
        </w:tc>
        <w:tc>
          <w:tcPr/>
          <w:p>
            <w:pPr>
              <w:pStyle w:val="Compact"/>
              <w:jc w:val="left"/>
            </w:pPr>
            <w:r>
              <w:t xml:space="preserve">Appears on any CONDITIONAL/DENY (e.g., bid outside exposure limits)</w:t>
            </w:r>
          </w:p>
        </w:tc>
      </w:tr>
      <w:tr>
        <w:tc>
          <w:tcPr/>
          <w:p>
            <w:pPr>
              <w:pStyle w:val="Compact"/>
              <w:jc w:val="left"/>
            </w:pPr>
            <w:r>
              <w:t xml:space="preserve">Shared Shipments Vault</w:t>
            </w:r>
          </w:p>
        </w:tc>
        <w:tc>
          <w:tcPr/>
          <w:p>
            <w:pPr>
              <w:pStyle w:val="Compact"/>
              <w:jc w:val="left"/>
            </w:pPr>
            <w:r>
              <w:t xml:space="preserve">Part 12A.4</w:t>
            </w:r>
          </w:p>
        </w:tc>
        <w:tc>
          <w:tcPr/>
          <w:p>
            <w:pPr>
              <w:pStyle w:val="Compact"/>
              <w:jc w:val="left"/>
            </w:pPr>
            <w:r>
              <w:t xml:space="preserve">Not used directly</w:t>
            </w:r>
          </w:p>
        </w:tc>
      </w:tr>
      <w:tr>
        <w:tc>
          <w:tcPr/>
          <w:p>
            <w:pPr>
              <w:pStyle w:val="Compact"/>
              <w:jc w:val="left"/>
            </w:pPr>
            <w:r>
              <w:t xml:space="preserve">Financing Request &amp; Credit Intelligence</w:t>
            </w:r>
          </w:p>
        </w:tc>
        <w:tc>
          <w:tcPr/>
          <w:p>
            <w:pPr>
              <w:pStyle w:val="Compact"/>
              <w:jc w:val="left"/>
            </w:pPr>
            <w:r>
              <w:t xml:space="preserve">Part 3B.5.1 &amp; 3B.5.2</w:t>
            </w:r>
          </w:p>
        </w:tc>
        <w:tc>
          <w:tcPr/>
          <w:p>
            <w:pPr>
              <w:pStyle w:val="Compact"/>
              <w:jc w:val="left"/>
            </w:pPr>
            <w:r>
              <w:t xml:space="preserve">Origin of RFQs and AI credit scores</w:t>
            </w:r>
          </w:p>
        </w:tc>
      </w:tr>
      <w:tr>
        <w:tc>
          <w:tcPr/>
          <w:p>
            <w:pPr>
              <w:pStyle w:val="Compact"/>
              <w:jc w:val="left"/>
            </w:pPr>
            <w:r>
              <w:t xml:space="preserve">Auto-RFQ Broadcast</w:t>
            </w:r>
          </w:p>
        </w:tc>
        <w:tc>
          <w:tcPr/>
          <w:p>
            <w:pPr>
              <w:pStyle w:val="Compact"/>
              <w:jc w:val="left"/>
            </w:pPr>
            <w:r>
              <w:t xml:space="preserve">Part 3B.5.3</w:t>
            </w:r>
          </w:p>
        </w:tc>
        <w:tc>
          <w:tcPr/>
          <w:p>
            <w:pPr>
              <w:pStyle w:val="Compact"/>
              <w:jc w:val="left"/>
            </w:pPr>
            <w:r>
              <w:t xml:space="preserve">How opportunities arrive</w:t>
            </w:r>
          </w:p>
        </w:tc>
      </w:tr>
      <w:tr>
        <w:tc>
          <w:tcPr/>
          <w:p>
            <w:pPr>
              <w:pStyle w:val="Compact"/>
              <w:jc w:val="left"/>
            </w:pPr>
            <w:r>
              <w:t xml:space="preserve">Full Disclosure</w:t>
            </w:r>
          </w:p>
        </w:tc>
        <w:tc>
          <w:tcPr/>
          <w:p>
            <w:pPr>
              <w:pStyle w:val="Compact"/>
              <w:jc w:val="left"/>
            </w:pPr>
            <w:r>
              <w:t xml:space="preserve">Part 3B.5.4</w:t>
            </w:r>
          </w:p>
        </w:tc>
        <w:tc>
          <w:tcPr/>
          <w:p>
            <w:pPr>
              <w:pStyle w:val="Compact"/>
              <w:jc w:val="left"/>
            </w:pPr>
            <w:r>
              <w:t xml:space="preserve">Trade details, counterparty performance, financing history</w:t>
            </w:r>
          </w:p>
        </w:tc>
      </w:tr>
      <w:tr>
        <w:tc>
          <w:tcPr/>
          <w:p>
            <w:pPr>
              <w:pStyle w:val="Compact"/>
              <w:jc w:val="left"/>
            </w:pPr>
            <w:r>
              <w:t xml:space="preserve">Bidding &amp; Co-Financing</w:t>
            </w:r>
          </w:p>
        </w:tc>
        <w:tc>
          <w:tcPr/>
          <w:p>
            <w:pPr>
              <w:pStyle w:val="Compact"/>
              <w:jc w:val="left"/>
            </w:pPr>
            <w:r>
              <w:t xml:space="preserve">Part 3B.5.5</w:t>
            </w:r>
          </w:p>
        </w:tc>
        <w:tc>
          <w:tcPr/>
          <w:p>
            <w:pPr>
              <w:pStyle w:val="Compact"/>
              <w:jc w:val="left"/>
            </w:pPr>
            <w:r>
              <w:t xml:space="preserve">Bid submission, encryption, co-financing</w:t>
            </w:r>
          </w:p>
        </w:tc>
      </w:tr>
      <w:tr>
        <w:tc>
          <w:tcPr/>
          <w:p>
            <w:pPr>
              <w:pStyle w:val="Compact"/>
              <w:jc w:val="left"/>
            </w:pPr>
            <w:r>
              <w:t xml:space="preserve">DeFi Risk Summary</w:t>
            </w:r>
          </w:p>
        </w:tc>
        <w:tc>
          <w:tcPr/>
          <w:p>
            <w:pPr>
              <w:pStyle w:val="Compact"/>
              <w:jc w:val="left"/>
            </w:pPr>
            <w:r>
              <w:t xml:space="preserve">Part 3B.5.7</w:t>
            </w:r>
          </w:p>
        </w:tc>
        <w:tc>
          <w:tcPr/>
          <w:p>
            <w:pPr>
              <w:pStyle w:val="Compact"/>
              <w:jc w:val="left"/>
            </w:pPr>
            <w:r>
              <w:t xml:space="preserve">Mandatory modal for DeFi bids (if opted in)</w:t>
            </w:r>
          </w:p>
        </w:tc>
      </w:tr>
      <w:tr>
        <w:tc>
          <w:tcPr/>
          <w:p>
            <w:pPr>
              <w:pStyle w:val="Compact"/>
              <w:jc w:val="left"/>
            </w:pPr>
            <w:r>
              <w:t xml:space="preserve">Financing Agreement &amp; Disbursement</w:t>
            </w:r>
          </w:p>
        </w:tc>
        <w:tc>
          <w:tcPr/>
          <w:p>
            <w:pPr>
              <w:pStyle w:val="Compact"/>
              <w:jc w:val="left"/>
            </w:pPr>
            <w:r>
              <w:t xml:space="preserve">Part 3B.5.9 &amp; 3B.5.10</w:t>
            </w:r>
          </w:p>
        </w:tc>
        <w:tc>
          <w:tcPr/>
          <w:p>
            <w:pPr>
              <w:pStyle w:val="Compact"/>
              <w:jc w:val="left"/>
            </w:pPr>
            <w:r>
              <w:t xml:space="preserve">Agreement signing, 0.25% fee deduction, PSP split</w:t>
            </w:r>
          </w:p>
        </w:tc>
      </w:tr>
      <w:tr>
        <w:tc>
          <w:tcPr/>
          <w:p>
            <w:pPr>
              <w:pStyle w:val="Compact"/>
              <w:jc w:val="left"/>
            </w:pPr>
            <w:r>
              <w:t xml:space="preserve">Repayment Monitoring</w:t>
            </w:r>
          </w:p>
        </w:tc>
        <w:tc>
          <w:tcPr/>
          <w:p>
            <w:pPr>
              <w:pStyle w:val="Compact"/>
              <w:jc w:val="left"/>
            </w:pPr>
            <w:r>
              <w:t xml:space="preserve">Part 3B.5.11</w:t>
            </w:r>
          </w:p>
        </w:tc>
        <w:tc>
          <w:tcPr/>
          <w:p>
            <w:pPr>
              <w:pStyle w:val="Compact"/>
              <w:jc w:val="left"/>
            </w:pPr>
            <w:r>
              <w:t xml:space="preserve">Automated tracking via webhooks/on-chain events</w:t>
            </w:r>
          </w:p>
        </w:tc>
      </w:tr>
      <w:tr>
        <w:tc>
          <w:tcPr/>
          <w:p>
            <w:pPr>
              <w:pStyle w:val="Compact"/>
              <w:jc w:val="left"/>
            </w:pPr>
            <w:r>
              <w:t xml:space="preserve">DeFi Protocol Risk Oracle</w:t>
            </w:r>
          </w:p>
        </w:tc>
        <w:tc>
          <w:tcPr/>
          <w:p>
            <w:pPr>
              <w:pStyle w:val="Compact"/>
              <w:jc w:val="left"/>
            </w:pPr>
            <w:r>
              <w:t xml:space="preserve">Part 3B.5.12.1</w:t>
            </w:r>
          </w:p>
        </w:tc>
        <w:tc>
          <w:tcPr/>
          <w:p>
            <w:pPr>
              <w:pStyle w:val="Compact"/>
              <w:jc w:val="left"/>
            </w:pPr>
            <w:r>
              <w:t xml:space="preserve">Protocol risk scores (if DeFi enabled)</w:t>
            </w:r>
          </w:p>
        </w:tc>
      </w:tr>
      <w:tr>
        <w:tc>
          <w:tcPr/>
          <w:p>
            <w:pPr>
              <w:pStyle w:val="Compact"/>
              <w:jc w:val="left"/>
            </w:pPr>
            <w:r>
              <w:t xml:space="preserve">Stablecoin De-peg Detection</w:t>
            </w:r>
          </w:p>
        </w:tc>
        <w:tc>
          <w:tcPr/>
          <w:p>
            <w:pPr>
              <w:pStyle w:val="Compact"/>
              <w:jc w:val="left"/>
            </w:pPr>
            <w:r>
              <w:t xml:space="preserve">Part 3B.5.12.2</w:t>
            </w:r>
          </w:p>
        </w:tc>
        <w:tc>
          <w:tcPr/>
          <w:p>
            <w:pPr>
              <w:pStyle w:val="Compact"/>
              <w:jc w:val="left"/>
            </w:pPr>
            <w:r>
              <w:t xml:space="preserve">Peg deviation monitoring (if DeFi enabled)</w:t>
            </w:r>
          </w:p>
        </w:tc>
      </w:tr>
      <w:tr>
        <w:tc>
          <w:tcPr/>
          <w:p>
            <w:pPr>
              <w:pStyle w:val="Compact"/>
              <w:jc w:val="left"/>
            </w:pPr>
            <w:r>
              <w:t xml:space="preserve">Liquidation Early Warning</w:t>
            </w:r>
          </w:p>
        </w:tc>
        <w:tc>
          <w:tcPr/>
          <w:p>
            <w:pPr>
              <w:pStyle w:val="Compact"/>
              <w:jc w:val="left"/>
            </w:pPr>
            <w:r>
              <w:t xml:space="preserve">Part 3B.5.12.3</w:t>
            </w:r>
          </w:p>
        </w:tc>
        <w:tc>
          <w:tcPr/>
          <w:p>
            <w:pPr>
              <w:pStyle w:val="Compact"/>
              <w:jc w:val="left"/>
            </w:pPr>
            <w:r>
              <w:t xml:space="preserve">LSTM prediction (if DeFi enabled)</w:t>
            </w:r>
          </w:p>
        </w:tc>
      </w:tr>
      <w:tr>
        <w:tc>
          <w:tcPr/>
          <w:p>
            <w:pPr>
              <w:pStyle w:val="Compact"/>
              <w:jc w:val="left"/>
            </w:pPr>
            <w:r>
              <w:t xml:space="preserve">Jurisdiction Matrix (defi_allowed)</w:t>
            </w:r>
          </w:p>
        </w:tc>
        <w:tc>
          <w:tcPr/>
          <w:p>
            <w:pPr>
              <w:pStyle w:val="Compact"/>
              <w:jc w:val="left"/>
            </w:pPr>
            <w:r>
              <w:t xml:space="preserve">Part 4 (jurisdictions table)</w:t>
            </w:r>
          </w:p>
        </w:tc>
        <w:tc>
          <w:tcPr/>
          <w:p>
            <w:pPr>
              <w:pStyle w:val="Compact"/>
              <w:jc w:val="left"/>
            </w:pPr>
            <w:r>
              <w:t xml:space="preserve">Controls DeFi tab visibility</w:t>
            </w:r>
          </w:p>
        </w:tc>
      </w:tr>
      <w:tr>
        <w:tc>
          <w:tcPr/>
          <w:p>
            <w:pPr>
              <w:pStyle w:val="Compact"/>
              <w:jc w:val="left"/>
            </w:pPr>
            <w:r>
              <w:t xml:space="preserve">ZK Proofs (Reserve Proofs)</w:t>
            </w:r>
          </w:p>
        </w:tc>
        <w:tc>
          <w:tcPr/>
          <w:p>
            <w:pPr>
              <w:pStyle w:val="Compact"/>
              <w:jc w:val="left"/>
            </w:pPr>
            <w:r>
              <w:t xml:space="preserve">Part 11.7</w:t>
            </w:r>
          </w:p>
        </w:tc>
        <w:tc>
          <w:tcPr/>
          <w:p>
            <w:pPr>
              <w:pStyle w:val="Compact"/>
              <w:jc w:val="left"/>
            </w:pPr>
            <w:r>
              <w:t xml:space="preserve">Optional proof of reserves</w:t>
            </w:r>
          </w:p>
        </w:tc>
      </w:tr>
      <w:tr>
        <w:tc>
          <w:tcPr/>
          <w:p>
            <w:pPr>
              <w:pStyle w:val="Compact"/>
              <w:jc w:val="left"/>
            </w:pPr>
            <w:r>
              <w:t xml:space="preserve">Dispute Management</w:t>
            </w:r>
          </w:p>
        </w:tc>
        <w:tc>
          <w:tcPr/>
          <w:p>
            <w:pPr>
              <w:pStyle w:val="Compact"/>
              <w:jc w:val="left"/>
            </w:pPr>
            <w:r>
              <w:t xml:space="preserve">Part 10</w:t>
            </w:r>
          </w:p>
        </w:tc>
        <w:tc>
          <w:tcPr/>
          <w:p>
            <w:pPr>
              <w:pStyle w:val="Compact"/>
              <w:jc w:val="left"/>
            </w:pPr>
            <w:r>
              <w:t xml:space="preserve">Financing disputes (e.g., non-disbursement, default)</w:t>
            </w:r>
          </w:p>
        </w:tc>
      </w:tr>
      <w:tr>
        <w:tc>
          <w:tcPr/>
          <w:p>
            <w:pPr>
              <w:pStyle w:val="Compact"/>
              <w:jc w:val="left"/>
            </w:pPr>
            <w:r>
              <w:t xml:space="preserve">SLA &amp; Uptime Guarantees</w:t>
            </w:r>
          </w:p>
        </w:tc>
        <w:tc>
          <w:tcPr/>
          <w:p>
            <w:pPr>
              <w:pStyle w:val="Compact"/>
              <w:jc w:val="left"/>
            </w:pPr>
            <w:r>
              <w:t xml:space="preserve">Part 15</w:t>
            </w:r>
          </w:p>
        </w:tc>
        <w:tc>
          <w:tcPr/>
          <w:p>
            <w:pPr>
              <w:pStyle w:val="Compact"/>
              <w:jc w:val="left"/>
            </w:pPr>
            <w:r>
              <w:t xml:space="preserve">API and webhook SLAs</w:t>
            </w:r>
          </w:p>
        </w:tc>
      </w:tr>
      <w:tr>
        <w:tc>
          <w:tcPr/>
          <w:p>
            <w:pPr>
              <w:pStyle w:val="Compact"/>
              <w:jc w:val="left"/>
            </w:pPr>
            <w:r>
              <w:t xml:space="preserve">Customer Care Chatbot</w:t>
            </w:r>
          </w:p>
        </w:tc>
        <w:tc>
          <w:tcPr/>
          <w:p>
            <w:pPr>
              <w:pStyle w:val="Compact"/>
              <w:jc w:val="left"/>
            </w:pPr>
            <w:r>
              <w:t xml:space="preserve">Part 12A.6</w:t>
            </w:r>
          </w:p>
        </w:tc>
        <w:tc>
          <w:tcPr/>
          <w:p>
            <w:pPr>
              <w:pStyle w:val="Compact"/>
              <w:jc w:val="left"/>
            </w:pPr>
            <w:r>
              <w:t xml:space="preserve">Help menu</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Audit tab</w:t>
            </w:r>
          </w:p>
        </w:tc>
      </w:tr>
      <w:tr>
        <w:tc>
          <w:tcPr/>
          <w:p>
            <w:pPr>
              <w:pStyle w:val="Compact"/>
              <w:jc w:val="left"/>
            </w:pPr>
            <w:r>
              <w:t xml:space="preserve">PDPL Compliance</w:t>
            </w:r>
          </w:p>
        </w:tc>
        <w:tc>
          <w:tcPr/>
          <w:p>
            <w:pPr>
              <w:pStyle w:val="Compact"/>
              <w:jc w:val="left"/>
            </w:pPr>
            <w:r>
              <w:t xml:space="preserve">Part 18</w:t>
            </w:r>
          </w:p>
        </w:tc>
        <w:tc>
          <w:tcPr/>
          <w:p>
            <w:pPr>
              <w:pStyle w:val="Compact"/>
              <w:jc w:val="left"/>
            </w:pPr>
            <w:r>
              <w:t xml:space="preserve">Borrower data protection, consent for cross-border data transfer</w:t>
            </w:r>
          </w:p>
        </w:tc>
      </w:tr>
    </w:tbl>
    <w:bookmarkEnd w:id="773"/>
    <w:bookmarkStart w:id="774" w:name="table-290"/>
    <w:p>
      <w:pPr>
        <w:pStyle w:val="3"/>
      </w:pPr>
      <w:r>
        <w:t xml:space="preserve">Table 290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Tab Name</w:t>
            </w:r>
          </w:p>
        </w:tc>
        <w:tc>
          <w:tcPr/>
          <w:p>
            <w:pPr>
              <w:pStyle w:val="Compact"/>
              <w:jc w:val="left"/>
            </w:pPr>
            <w:r>
              <w:t xml:space="preserve">Description</w:t>
            </w:r>
          </w:p>
        </w:tc>
        <w:tc>
          <w:tcPr/>
          <w:p>
            <w:pPr>
              <w:pStyle w:val="Compact"/>
              <w:jc w:val="left"/>
            </w:pPr>
            <w:r>
              <w:t xml:space="preserve">AI / Add-on</w:t>
            </w:r>
          </w:p>
        </w:tc>
      </w:tr>
      <w:tr>
        <w:tc>
          <w:tcPr/>
          <w:p>
            <w:pPr>
              <w:pStyle w:val="Compact"/>
              <w:jc w:val="left"/>
            </w:pPr>
            <w:r>
              <w:t xml:space="preserve">1</w:t>
            </w:r>
          </w:p>
        </w:tc>
        <w:tc>
          <w:tcPr/>
          <w:p>
            <w:pPr>
              <w:pStyle w:val="Compact"/>
              <w:jc w:val="left"/>
            </w:pPr>
            <w:r>
              <w:t xml:space="preserve">Inbox</w:t>
            </w:r>
          </w:p>
        </w:tc>
        <w:tc>
          <w:tcPr/>
          <w:p>
            <w:pPr>
              <w:pStyle w:val="Compact"/>
              <w:jc w:val="left"/>
            </w:pPr>
            <w:r>
              <w:t xml:space="preserve">Smart Inbox – clearance holds, missing docs, anonymous trade approvals, integration alerts</w:t>
            </w:r>
          </w:p>
        </w:tc>
        <w:tc>
          <w:tcPr/>
          <w:p>
            <w:pPr>
              <w:pStyle w:val="Compact"/>
              <w:jc w:val="left"/>
            </w:pPr>
            <w:r>
              <w:t xml:space="preserve">🧠 A1 titles</w:t>
            </w:r>
          </w:p>
        </w:tc>
      </w:tr>
      <w:tr>
        <w:tc>
          <w:tcPr/>
          <w:p>
            <w:pPr>
              <w:pStyle w:val="Compact"/>
              <w:jc w:val="left"/>
            </w:pPr>
            <w:r>
              <w:t xml:space="preserve">2</w:t>
            </w:r>
          </w:p>
        </w:tc>
        <w:tc>
          <w:tcPr/>
          <w:p>
            <w:pPr>
              <w:pStyle w:val="Compact"/>
              <w:jc w:val="left"/>
            </w:pPr>
            <w:r>
              <w:t xml:space="preserve">Live Trade Monitor</w:t>
            </w:r>
          </w:p>
        </w:tc>
        <w:tc>
          <w:tcPr/>
          <w:p>
            <w:pPr>
              <w:pStyle w:val="Compact"/>
              <w:jc w:val="left"/>
            </w:pPr>
            <w:r>
              <w:t xml:space="preserve">Shared Shipments Vault filtered to jurisdiction, with clearance status, risk scores, integration badges</w:t>
            </w:r>
          </w:p>
        </w:tc>
        <w:tc>
          <w:tcPr/>
          <w:p>
            <w:pPr>
              <w:pStyle w:val="Compact"/>
              <w:jc w:val="left"/>
            </w:pPr>
            <w:r>
              <w:t xml:space="preserve">🧠 A2 risk score</w:t>
            </w:r>
          </w:p>
        </w:tc>
      </w:tr>
      <w:tr>
        <w:tc>
          <w:tcPr/>
          <w:p>
            <w:pPr>
              <w:pStyle w:val="Compact"/>
              <w:jc w:val="left"/>
            </w:pPr>
            <w:r>
              <w:t xml:space="preserve">3</w:t>
            </w:r>
          </w:p>
        </w:tc>
        <w:tc>
          <w:tcPr/>
          <w:p>
            <w:pPr>
              <w:pStyle w:val="Compact"/>
              <w:jc w:val="left"/>
            </w:pPr>
            <w:r>
              <w:t xml:space="preserve">Clearance Workflow</w:t>
            </w:r>
          </w:p>
        </w:tc>
        <w:tc>
          <w:tcPr/>
          <w:p>
            <w:pPr>
              <w:pStyle w:val="Compact"/>
              <w:jc w:val="left"/>
            </w:pPr>
            <w:r>
              <w:t xml:space="preserve">Queue of shipments awaiting clearance. AI clearance recommendation (risk score, auto-clearance threshold). Actions: Approve Clearance, Hold, Reject.</w:t>
            </w:r>
          </w:p>
        </w:tc>
        <w:tc>
          <w:tcPr/>
          <w:p>
            <w:pPr>
              <w:pStyle w:val="Compact"/>
              <w:jc w:val="left"/>
            </w:pPr>
            <w:r>
              <w:t xml:space="preserve">🧠 A2 auto-clearance recommendation</w:t>
            </w:r>
          </w:p>
        </w:tc>
      </w:tr>
      <w:tr>
        <w:tc>
          <w:tcPr/>
          <w:p>
            <w:pPr>
              <w:pStyle w:val="Compact"/>
              <w:jc w:val="left"/>
            </w:pPr>
            <w:r>
              <w:t xml:space="preserve">4</w:t>
            </w:r>
          </w:p>
        </w:tc>
        <w:tc>
          <w:tcPr/>
          <w:p>
            <w:pPr>
              <w:pStyle w:val="Compact"/>
              <w:jc w:val="left"/>
            </w:pPr>
            <w:r>
              <w:t xml:space="preserve">Document Verification</w:t>
            </w:r>
          </w:p>
        </w:tc>
        <w:tc>
          <w:tcPr/>
          <w:p>
            <w:pPr>
              <w:pStyle w:val="Compact"/>
              <w:jc w:val="left"/>
            </w:pPr>
            <w:r>
              <w:t xml:space="preserve">List of flagged documents, AI-extracted fields, discrepancies. Actions: Accept (override AI), Reject (send back), Request Amendment.</w:t>
            </w:r>
          </w:p>
        </w:tc>
        <w:tc>
          <w:tcPr/>
          <w:p>
            <w:pPr>
              <w:pStyle w:val="Compact"/>
              <w:jc w:val="left"/>
            </w:pPr>
            <w:r>
              <w:t xml:space="preserve">🧠 A2 (HF Donut)</w:t>
            </w:r>
          </w:p>
        </w:tc>
      </w:tr>
      <w:tr>
        <w:tc>
          <w:tcPr/>
          <w:p>
            <w:pPr>
              <w:pStyle w:val="Compact"/>
              <w:jc w:val="left"/>
            </w:pPr>
            <w:r>
              <w:t xml:space="preserve">5</w:t>
            </w:r>
          </w:p>
        </w:tc>
        <w:tc>
          <w:tcPr/>
          <w:p>
            <w:pPr>
              <w:pStyle w:val="Compact"/>
              <w:jc w:val="left"/>
            </w:pPr>
            <w:r>
              <w:t xml:space="preserve">Multi-Agency Workflow</w:t>
            </w:r>
          </w:p>
        </w:tc>
        <w:tc>
          <w:tcPr/>
          <w:p>
            <w:pPr>
              <w:pStyle w:val="Compact"/>
              <w:jc w:val="left"/>
            </w:pPr>
            <w:r>
              <w:t xml:space="preserve">Sequential/parallel approvals with other ministries. Visual stepper, status per agency, approve/reject actions.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Anonymous Trade Management</w:t>
            </w:r>
          </w:p>
        </w:tc>
        <w:tc>
          <w:tcPr/>
          <w:p>
            <w:pPr>
              <w:pStyle w:val="Compact"/>
              <w:jc w:val="left"/>
            </w:pPr>
            <w:r>
              <w:t xml:space="preserve">Redacted government-to-government trades. Real USTN hidden; declassification requires multisig approval. Includes Declassification Audit Log (see 12C.10.6.1).</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Integrations</w:t>
            </w:r>
          </w:p>
        </w:tc>
        <w:tc>
          <w:tcPr/>
          <w:p>
            <w:pPr>
              <w:pStyle w:val="Compact"/>
              <w:jc w:val="left"/>
            </w:pPr>
            <w:r>
              <w:t xml:space="preserve">Connector management (Nafeza, VNACCS, etc.). Test connection, view logs, configure credentials.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Permit Issuance</w:t>
            </w:r>
          </w:p>
        </w:tc>
        <w:tc>
          <w:tcPr/>
          <w:p>
            <w:pPr>
              <w:pStyle w:val="Compact"/>
              <w:jc w:val="left"/>
            </w:pPr>
            <w:r>
              <w:t xml:space="preserve">Issue digital import/export permits linked to USTN. Auto-fill from trade data, sign with digital seal.</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Audits &amp; Reports</w:t>
            </w:r>
          </w:p>
        </w:tc>
        <w:tc>
          <w:tcPr/>
          <w:p>
            <w:pPr>
              <w:pStyle w:val="Compact"/>
              <w:jc w:val="left"/>
            </w:pPr>
            <w:r>
              <w:t xml:space="preserve">Loom chain verification, regulatory reports (CBE, ECB, etc.).</w:t>
            </w:r>
          </w:p>
        </w:tc>
        <w:tc>
          <w:tcPr/>
          <w:p>
            <w:pPr>
              <w:pStyle w:val="Compact"/>
              <w:jc w:val="left"/>
            </w:pPr>
            <w:r>
              <w:t xml:space="preserve">🧠 A1 summary</w:t>
            </w:r>
          </w:p>
        </w:tc>
      </w:tr>
      <w:tr>
        <w:tc>
          <w:tcPr/>
          <w:p>
            <w:pPr>
              <w:pStyle w:val="Compact"/>
              <w:jc w:val="left"/>
            </w:pPr>
            <w:r>
              <w:t xml:space="preserve">10</w:t>
            </w:r>
          </w:p>
        </w:tc>
        <w:tc>
          <w:tcPr/>
          <w:p>
            <w:pPr>
              <w:pStyle w:val="Compact"/>
              <w:jc w:val="left"/>
            </w:pPr>
            <w:r>
              <w:t xml:space="preserve">Compliance Monitor</w:t>
            </w:r>
          </w:p>
        </w:tc>
        <w:tc>
          <w:tcPr/>
          <w:p>
            <w:pPr>
              <w:pStyle w:val="Compact"/>
              <w:jc w:val="left"/>
            </w:pPr>
            <w:r>
              <w:t xml:space="preserve">★ NEW Real-time dashboard of platform-wide compliance metrics: sanctions alerts, deferred payment expiries, dispute volume, fee collection success, auto-clearance stats, unusual trade patterns.</w:t>
            </w:r>
          </w:p>
        </w:tc>
        <w:tc>
          <w:tcPr/>
          <w:p>
            <w:pPr>
              <w:pStyle w:val="Compact"/>
              <w:jc w:val="left"/>
            </w:pPr>
            <w:r>
              <w:t xml:space="preserve">🧠 A2 anomaly detection, 🧠 A1 summaries</w:t>
            </w:r>
          </w:p>
        </w:tc>
      </w:tr>
      <w:tr>
        <w:tc>
          <w:tcPr/>
          <w:p>
            <w:pPr>
              <w:pStyle w:val="Compact"/>
              <w:jc w:val="left"/>
            </w:pPr>
            <w:r>
              <w:t xml:space="preserve">11</w:t>
            </w:r>
          </w:p>
        </w:tc>
        <w:tc>
          <w:tcPr/>
          <w:p>
            <w:pPr>
              <w:pStyle w:val="Compact"/>
              <w:jc w:val="left"/>
            </w:pPr>
            <w:r>
              <w:t xml:space="preserve">Company Admin</w:t>
            </w:r>
          </w:p>
        </w:tc>
        <w:tc>
          <w:tcPr/>
          <w:p>
            <w:pPr>
              <w:pStyle w:val="Compact"/>
              <w:jc w:val="left"/>
            </w:pPr>
            <w:r>
              <w:t xml:space="preserve">Dynamic module configuration (enable/disable features), agency profile, contact information.</w:t>
            </w:r>
          </w:p>
        </w:tc>
        <w:tc>
          <w:tcPr/>
          <w:p>
            <w:pPr>
              <w:pStyle w:val="Compact"/>
              <w:jc w:val="left"/>
            </w:pPr>
            <w:r>
              <w:t xml:space="preserve">–</w:t>
            </w:r>
          </w:p>
        </w:tc>
      </w:tr>
    </w:tbl>
    <w:bookmarkEnd w:id="774"/>
    <w:bookmarkStart w:id="775" w:name="table-291"/>
    <w:p>
      <w:pPr>
        <w:pStyle w:val="3"/>
      </w:pPr>
      <w:r>
        <w:t xml:space="preserve">Table 291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USTN</w:t>
            </w:r>
          </w:p>
        </w:tc>
        <w:tc>
          <w:tcPr/>
          <w:p>
            <w:pPr>
              <w:pStyle w:val="Compact"/>
              <w:jc w:val="left"/>
            </w:pPr>
            <w:r>
              <w:t xml:space="preserve">Document Type</w:t>
            </w:r>
          </w:p>
        </w:tc>
        <w:tc>
          <w:tcPr/>
          <w:p>
            <w:pPr>
              <w:pStyle w:val="Compact"/>
              <w:jc w:val="left"/>
            </w:pPr>
            <w:r>
              <w:t xml:space="preserve">Responsible Party</w:t>
            </w:r>
          </w:p>
        </w:tc>
        <w:tc>
          <w:tcPr/>
          <w:p>
            <w:pPr>
              <w:pStyle w:val="Compact"/>
              <w:jc w:val="left"/>
            </w:pPr>
            <w:r>
              <w:t xml:space="preserve">AI Verification Status</w:t>
            </w:r>
          </w:p>
        </w:tc>
        <w:tc>
          <w:tcPr/>
          <w:p>
            <w:pPr>
              <w:pStyle w:val="Compact"/>
              <w:jc w:val="left"/>
            </w:pPr>
            <w:r>
              <w:t xml:space="preserve">Extracted Fields &amp; Discrepancies</w:t>
            </w:r>
          </w:p>
        </w:tc>
        <w:tc>
          <w:tcPr/>
          <w:p>
            <w:pPr>
              <w:pStyle w:val="Compact"/>
              <w:jc w:val="left"/>
            </w:pPr>
            <w:r>
              <w:t xml:space="preserve">Action</w:t>
            </w:r>
          </w:p>
        </w:tc>
      </w:tr>
      <w:tr>
        <w:tc>
          <w:tcPr/>
          <w:p>
            <w:pPr>
              <w:pStyle w:val="Compact"/>
              <w:jc w:val="left"/>
            </w:pPr>
            <w:r>
              <w:t xml:space="preserve">…</w:t>
            </w:r>
          </w:p>
        </w:tc>
        <w:tc>
          <w:tcPr/>
          <w:p>
            <w:pPr>
              <w:pStyle w:val="Compact"/>
              <w:jc w:val="left"/>
            </w:pPr>
            <w:r>
              <w:t xml:space="preserve">Phytosanitary Certificate</w:t>
            </w:r>
          </w:p>
        </w:tc>
        <w:tc>
          <w:tcPr/>
          <w:p>
            <w:pPr>
              <w:pStyle w:val="Compact"/>
              <w:jc w:val="left"/>
            </w:pPr>
            <w:r>
              <w:t xml:space="preserve">Seller</w:t>
            </w:r>
          </w:p>
        </w:tc>
        <w:tc>
          <w:tcPr/>
          <w:p>
            <w:pPr>
              <w:pStyle w:val="Compact"/>
              <w:jc w:val="left"/>
            </w:pPr>
            <w:r>
              <w:t xml:space="preserve">FLAGGED</w:t>
            </w:r>
          </w:p>
        </w:tc>
        <w:tc>
          <w:tcPr/>
          <w:p>
            <w:pPr>
              <w:pStyle w:val="Compact"/>
              <w:jc w:val="left"/>
            </w:pPr>
            <w:r>
              <w:t xml:space="preserve">Weight mismatch (20,000 vs 17,600 kg). Confidence 96%.</w:t>
            </w:r>
          </w:p>
        </w:tc>
        <w:tc>
          <w:tcPr/>
          <w:p>
            <w:pPr>
              <w:pStyle w:val="Compact"/>
              <w:jc w:val="left"/>
            </w:pPr>
            <w:r>
              <w:t xml:space="preserve">[Accept] [Reject] [Request Amendment]</w:t>
            </w:r>
          </w:p>
        </w:tc>
      </w:tr>
    </w:tbl>
    <w:bookmarkEnd w:id="775"/>
    <w:bookmarkStart w:id="776" w:name="table-292"/>
    <w:p>
      <w:pPr>
        <w:pStyle w:val="3"/>
      </w:pPr>
      <w:r>
        <w:t xml:space="preserve">Table 292</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Anonymous USTN</w:t>
            </w:r>
          </w:p>
        </w:tc>
        <w:tc>
          <w:tcPr/>
          <w:p>
            <w:pPr>
              <w:pStyle w:val="Compact"/>
              <w:jc w:val="left"/>
            </w:pPr>
            <w:r>
              <w:t xml:space="preserve">Real USTN (internal, clickable)</w:t>
            </w:r>
          </w:p>
        </w:tc>
        <w:tc>
          <w:tcPr/>
          <w:p>
            <w:pPr>
              <w:pStyle w:val="Compact"/>
              <w:jc w:val="left"/>
            </w:pPr>
            <w:r>
              <w:t xml:space="preserve">Counterparty</w:t>
            </w:r>
          </w:p>
        </w:tc>
        <w:tc>
          <w:tcPr/>
          <w:p>
            <w:pPr>
              <w:pStyle w:val="Compact"/>
              <w:jc w:val="left"/>
            </w:pPr>
            <w:r>
              <w:t xml:space="preserve">Commodity</w:t>
            </w:r>
          </w:p>
        </w:tc>
        <w:tc>
          <w:tcPr/>
          <w:p>
            <w:pPr>
              <w:pStyle w:val="Compact"/>
              <w:jc w:val="left"/>
            </w:pPr>
            <w:r>
              <w:t xml:space="preserve">Status</w:t>
            </w:r>
          </w:p>
        </w:tc>
        <w:tc>
          <w:tcPr/>
          <w:p>
            <w:pPr>
              <w:pStyle w:val="Compact"/>
              <w:jc w:val="left"/>
            </w:pPr>
            <w:r>
              <w:t xml:space="preserve">Actions</w:t>
            </w:r>
          </w:p>
        </w:tc>
      </w:tr>
      <w:tr>
        <w:tc>
          <w:tcPr/>
          <w:p>
            <w:pPr>
              <w:pStyle w:val="Compact"/>
              <w:jc w:val="left"/>
            </w:pPr>
            <w:r>
              <w:t xml:space="preserve">SGTX-ANON-…</w:t>
            </w:r>
          </w:p>
        </w:tc>
        <w:tc>
          <w:tcPr/>
          <w:p>
            <w:pPr>
              <w:pStyle w:val="Compact"/>
              <w:jc w:val="left"/>
            </w:pPr>
            <w:r>
              <w:t xml:space="preserve">SGTX-EG-…-V1 (revealed only to authorised)</w:t>
            </w:r>
          </w:p>
        </w:tc>
        <w:tc>
          <w:tcPr/>
          <w:p>
            <w:pPr>
              <w:pStyle w:val="Compact"/>
              <w:jc w:val="left"/>
            </w:pPr>
            <w:r>
              <w:t xml:space="preserve">Government GTID</w:t>
            </w:r>
          </w:p>
        </w:tc>
        <w:tc>
          <w:tcPr/>
          <w:p>
            <w:pPr>
              <w:pStyle w:val="Compact"/>
              <w:jc w:val="left"/>
            </w:pPr>
            <w:r>
              <w:t xml:space="preserve">HS code (redacted)</w:t>
            </w:r>
          </w:p>
        </w:tc>
        <w:tc>
          <w:tcPr/>
          <w:p>
            <w:pPr>
              <w:pStyle w:val="Compact"/>
              <w:jc w:val="left"/>
            </w:pPr>
            <w:r>
              <w:t xml:space="preserve">IN_EXECUTION</w:t>
            </w:r>
          </w:p>
        </w:tc>
        <w:tc>
          <w:tcPr/>
          <w:p>
            <w:pPr>
              <w:pStyle w:val="Compact"/>
              <w:jc w:val="left"/>
            </w:pPr>
            <w:r>
              <w:t xml:space="preserve">[View Full Details] [Revoke Anonymity] [Audit Log]</w:t>
            </w:r>
          </w:p>
        </w:tc>
      </w:tr>
    </w:tbl>
    <w:bookmarkEnd w:id="776"/>
    <w:bookmarkStart w:id="777" w:name="table-293"/>
    <w:p>
      <w:pPr>
        <w:pStyle w:val="3"/>
      </w:pPr>
      <w:r>
        <w:t xml:space="preserve">Table 293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Requestor</w:t>
            </w:r>
          </w:p>
        </w:tc>
        <w:tc>
          <w:tcPr/>
          <w:p>
            <w:pPr>
              <w:pStyle w:val="Compact"/>
              <w:jc w:val="left"/>
            </w:pPr>
            <w:r>
              <w:t xml:space="preserve">Approvers</w:t>
            </w:r>
          </w:p>
        </w:tc>
        <w:tc>
          <w:tcPr/>
          <w:p>
            <w:pPr>
              <w:pStyle w:val="Compact"/>
              <w:jc w:val="left"/>
            </w:pPr>
            <w:r>
              <w:t xml:space="preserve">Timestamp</w:t>
            </w:r>
          </w:p>
        </w:tc>
        <w:tc>
          <w:tcPr/>
          <w:p>
            <w:pPr>
              <w:pStyle w:val="Compact"/>
              <w:jc w:val="left"/>
            </w:pPr>
            <w:r>
              <w:t xml:space="preserve">Reason</w:t>
            </w:r>
          </w:p>
        </w:tc>
        <w:tc>
          <w:tcPr/>
          <w:p>
            <w:pPr>
              <w:pStyle w:val="Compact"/>
              <w:jc w:val="left"/>
            </w:pPr>
            <w:r>
              <w:t xml:space="preserve">Data Hash</w:t>
            </w:r>
          </w:p>
        </w:tc>
        <w:tc>
          <w:tcPr/>
          <w:p>
            <w:pPr>
              <w:pStyle w:val="Compact"/>
              <w:jc w:val="left"/>
            </w:pPr>
            <w:r>
              <w:t xml:space="preserve">Decision ID</w:t>
            </w:r>
          </w:p>
        </w:tc>
      </w:tr>
      <w:tr>
        <w:tc>
          <w:tcPr/>
          <w:p>
            <w:pPr>
              <w:pStyle w:val="Compact"/>
              <w:jc w:val="left"/>
            </w:pPr>
            <w:r>
              <w:t xml:space="preserve">SGTX-EG-GOV-001 (Alex Ahmed)</w:t>
            </w:r>
          </w:p>
        </w:tc>
        <w:tc>
          <w:tcPr/>
          <w:p>
            <w:pPr>
              <w:pStyle w:val="Compact"/>
              <w:jc w:val="left"/>
            </w:pPr>
            <w:r>
              <w:t xml:space="preserve">SGTX-EG-GOV-002, SGTX-EG-GOV-003</w:t>
            </w:r>
          </w:p>
        </w:tc>
        <w:tc>
          <w:tcPr/>
          <w:p>
            <w:pPr>
              <w:pStyle w:val="Compact"/>
              <w:jc w:val="left"/>
            </w:pPr>
            <w:r>
              <w:t xml:space="preserve">2026-06-10 14:32</w:t>
            </w:r>
          </w:p>
        </w:tc>
        <w:tc>
          <w:tcPr/>
          <w:p>
            <w:pPr>
              <w:pStyle w:val="Compact"/>
              <w:jc w:val="left"/>
            </w:pPr>
            <w:r>
              <w:t xml:space="preserve">“</w:t>
            </w:r>
            <w:r>
              <w:t xml:space="preserve">Audit required for defence procurement</w:t>
            </w:r>
            <w:r>
              <w:t xml:space="preserve">”</w:t>
            </w:r>
          </w:p>
        </w:tc>
        <w:tc>
          <w:tcPr/>
          <w:p>
            <w:pPr>
              <w:pStyle w:val="Compact"/>
              <w:jc w:val="left"/>
            </w:pPr>
            <w:r>
              <w:t xml:space="preserve">sha256:abc…</w:t>
            </w:r>
          </w:p>
        </w:tc>
        <w:tc>
          <w:tcPr/>
          <w:p>
            <w:pPr>
              <w:pStyle w:val="Compact"/>
              <w:jc w:val="left"/>
            </w:pPr>
            <w:r>
              <w:t xml:space="preserve">GOV-DEC-789</w:t>
            </w:r>
          </w:p>
        </w:tc>
      </w:tr>
    </w:tbl>
    <w:bookmarkEnd w:id="777"/>
    <w:bookmarkStart w:id="778" w:name="table-294"/>
    <w:p>
      <w:pPr>
        <w:pStyle w:val="3"/>
      </w:pPr>
      <w:r>
        <w:t xml:space="preserve">Table 294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Widget</w:t>
            </w:r>
          </w:p>
        </w:tc>
        <w:tc>
          <w:tcPr/>
          <w:p>
            <w:pPr>
              <w:pStyle w:val="Compact"/>
              <w:jc w:val="left"/>
            </w:pPr>
            <w:r>
              <w:t xml:space="preserve">Description</w:t>
            </w:r>
          </w:p>
        </w:tc>
        <w:tc>
          <w:tcPr/>
          <w:p>
            <w:pPr>
              <w:pStyle w:val="Compact"/>
              <w:jc w:val="left"/>
            </w:pPr>
            <w:r>
              <w:t xml:space="preserve">Data Source</w:t>
            </w:r>
          </w:p>
        </w:tc>
      </w:tr>
      <w:tr>
        <w:tc>
          <w:tcPr/>
          <w:p>
            <w:pPr>
              <w:pStyle w:val="Compact"/>
              <w:jc w:val="left"/>
            </w:pPr>
            <w:r>
              <w:t xml:space="preserve">Active Sanctions Alerts</w:t>
            </w:r>
          </w:p>
        </w:tc>
        <w:tc>
          <w:tcPr/>
          <w:p>
            <w:pPr>
              <w:pStyle w:val="Compact"/>
              <w:jc w:val="left"/>
            </w:pPr>
            <w:r>
              <w:t xml:space="preserve">List of shipments where GNN risk engine detected sanctions proximity ≤2 hops, requiring enhanced due diligence. Columns: USTN, exporter, importer, commodity, proximity hops, status (pending review / cleared). Action:</w:t>
            </w:r>
            <w:r>
              <w:t xml:space="preserve"> </w:t>
            </w:r>
            <w:r>
              <w:t xml:space="preserve">“</w:t>
            </w:r>
            <w:r>
              <w:t xml:space="preserve">Review</w:t>
            </w:r>
            <w:r>
              <w:t xml:space="preserve">”</w:t>
            </w:r>
            <w:r>
              <w:t xml:space="preserve"> </w:t>
            </w:r>
            <w:r>
              <w:t xml:space="preserve">(opens TCC).</w:t>
            </w:r>
          </w:p>
        </w:tc>
        <w:tc>
          <w:tcPr/>
          <w:p>
            <w:pPr>
              <w:pStyle w:val="Compact"/>
              <w:jc w:val="left"/>
            </w:pPr>
            <w:r>
              <w:t xml:space="preserve">gnn_risk_scores + shipments</w:t>
            </w:r>
          </w:p>
        </w:tc>
      </w:tr>
      <w:tr>
        <w:tc>
          <w:tcPr/>
          <w:p>
            <w:pPr>
              <w:pStyle w:val="Compact"/>
              <w:jc w:val="left"/>
            </w:pPr>
            <w:r>
              <w:t xml:space="preserve">Deferred Payment Guarantee Expiries (next 7 days)</w:t>
            </w:r>
          </w:p>
        </w:tc>
        <w:tc>
          <w:tcPr/>
          <w:p>
            <w:pPr>
              <w:pStyle w:val="Compact"/>
              <w:jc w:val="left"/>
            </w:pPr>
            <w:r>
              <w:t xml:space="preserve">Table of shipments with deferred government fees (duties, VAT) whose guarantees are expiring soon. Columns: USTN, expiry date, amount, payer, days left. Action:</w:t>
            </w:r>
            <w:r>
              <w:t xml:space="preserve"> </w:t>
            </w:r>
            <w:r>
              <w:t xml:space="preserve">“</w:t>
            </w:r>
            <w:r>
              <w:t xml:space="preserve">Send Reminder</w:t>
            </w:r>
            <w:r>
              <w:t xml:space="preserve">”</w:t>
            </w:r>
            <w:r>
              <w:t xml:space="preserve"> </w:t>
            </w:r>
            <w:r>
              <w:t xml:space="preserve">(one click).</w:t>
            </w:r>
          </w:p>
        </w:tc>
        <w:tc>
          <w:tcPr/>
          <w:p>
            <w:pPr>
              <w:pStyle w:val="Compact"/>
              <w:jc w:val="left"/>
            </w:pPr>
            <w:r>
              <w:t xml:space="preserve">fee_payment_requests where deferred = true and deferred_status =</w:t>
            </w:r>
            <w:r>
              <w:t xml:space="preserve"> </w:t>
            </w:r>
            <w:r>
              <w:t xml:space="preserve">‘</w:t>
            </w:r>
            <w:r>
              <w:t xml:space="preserve">GUARANTEE_HELD</w:t>
            </w:r>
            <w:r>
              <w:t xml:space="preserve">’</w:t>
            </w:r>
          </w:p>
        </w:tc>
      </w:tr>
      <w:tr>
        <w:tc>
          <w:tcPr/>
          <w:p>
            <w:pPr>
              <w:pStyle w:val="Compact"/>
              <w:jc w:val="left"/>
            </w:pPr>
            <w:r>
              <w:t xml:space="preserve">Dispute Volume by Category</w:t>
            </w:r>
          </w:p>
        </w:tc>
        <w:tc>
          <w:tcPr/>
          <w:p>
            <w:pPr>
              <w:pStyle w:val="Compact"/>
              <w:jc w:val="left"/>
            </w:pPr>
            <w:r>
              <w:t xml:space="preserve">Bar chart (last 30 days) showing number of disputes per category (quality, delay, documentation fraud, etc.). Click a bar to drill down into list of disputes.</w:t>
            </w:r>
          </w:p>
        </w:tc>
        <w:tc>
          <w:tcPr/>
          <w:p>
            <w:pPr>
              <w:pStyle w:val="Compact"/>
              <w:jc w:val="left"/>
            </w:pPr>
            <w:r>
              <w:t xml:space="preserve">disputes</w:t>
            </w:r>
          </w:p>
        </w:tc>
      </w:tr>
      <w:tr>
        <w:tc>
          <w:tcPr/>
          <w:p>
            <w:pPr>
              <w:pStyle w:val="Compact"/>
              <w:jc w:val="left"/>
            </w:pPr>
            <w:r>
              <w:t xml:space="preserve">Fee Collection Success Rate per Corridor</w:t>
            </w:r>
          </w:p>
        </w:tc>
        <w:tc>
          <w:tcPr/>
          <w:p>
            <w:pPr>
              <w:pStyle w:val="Compact"/>
              <w:jc w:val="left"/>
            </w:pPr>
            <w:r>
              <w:t xml:space="preserve">Line chart or table showing percentage of SGTX fees collected on time (within SLA) for top 10 corridors (origin→destination).</w:t>
            </w:r>
          </w:p>
        </w:tc>
        <w:tc>
          <w:tcPr/>
          <w:p>
            <w:pPr>
              <w:pStyle w:val="Compact"/>
              <w:jc w:val="left"/>
            </w:pPr>
            <w:r>
              <w:t xml:space="preserve">fee_payment_requests + shipments</w:t>
            </w:r>
          </w:p>
        </w:tc>
      </w:tr>
      <w:tr>
        <w:tc>
          <w:tcPr/>
          <w:p>
            <w:pPr>
              <w:pStyle w:val="Compact"/>
              <w:jc w:val="left"/>
            </w:pPr>
            <w:r>
              <w:t xml:space="preserve">Auto-clearance Statistics</w:t>
            </w:r>
          </w:p>
        </w:tc>
        <w:tc>
          <w:tcPr/>
          <w:p>
            <w:pPr>
              <w:pStyle w:val="Compact"/>
              <w:jc w:val="left"/>
            </w:pPr>
            <w:r>
              <w:t xml:space="preserve">Risk score distribution (histogram) of shipments that were auto-cleared vs. manually inspected. Also shows average processing time.</w:t>
            </w:r>
          </w:p>
        </w:tc>
        <w:tc>
          <w:tcPr/>
          <w:p>
            <w:pPr>
              <w:pStyle w:val="Compact"/>
              <w:jc w:val="left"/>
            </w:pPr>
            <w:r>
              <w:t xml:space="preserve">clearance_workflow logs (new table)</w:t>
            </w:r>
          </w:p>
        </w:tc>
      </w:tr>
      <w:tr>
        <w:tc>
          <w:tcPr/>
          <w:p>
            <w:pPr>
              <w:pStyle w:val="Compact"/>
              <w:jc w:val="left"/>
            </w:pPr>
            <w:r>
              <w:t xml:space="preserve">Alert: Unusual Trade Patterns</w:t>
            </w:r>
          </w:p>
        </w:tc>
        <w:tc>
          <w:tcPr/>
          <w:p>
            <w:pPr>
              <w:pStyle w:val="Compact"/>
              <w:jc w:val="left"/>
            </w:pPr>
            <w:r>
              <w:t xml:space="preserve">AI-detected anomalies (e.g., sudden volume spike from a specific exporter, unusual corridor). Groq-generated summary. Action:</w:t>
            </w:r>
            <w:r>
              <w:t xml:space="preserve"> </w:t>
            </w:r>
            <w:r>
              <w:t xml:space="preserve">“</w:t>
            </w:r>
            <w:r>
              <w:t xml:space="preserve">Investigate</w:t>
            </w:r>
            <w:r>
              <w:t xml:space="preserve">”</w:t>
            </w:r>
            <w:r>
              <w:t xml:space="preserve"> </w:t>
            </w:r>
            <w:r>
              <w:t xml:space="preserve">(opens filtered Shipments Vault).</w:t>
            </w:r>
          </w:p>
        </w:tc>
        <w:tc>
          <w:tcPr/>
          <w:p>
            <w:pPr>
              <w:pStyle w:val="Compact"/>
              <w:jc w:val="left"/>
            </w:pPr>
            <w:r>
              <w:t xml:space="preserve">ai_inference_records + ML anomaly detection</w:t>
            </w:r>
          </w:p>
        </w:tc>
      </w:tr>
    </w:tbl>
    <w:bookmarkEnd w:id="778"/>
    <w:bookmarkStart w:id="779" w:name="table-295"/>
    <w:p>
      <w:pPr>
        <w:pStyle w:val="3"/>
      </w:pPr>
      <w:r>
        <w:t xml:space="preserve">Table 295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Tab</w:t>
            </w:r>
          </w:p>
        </w:tc>
        <w:tc>
          <w:tcPr/>
          <w:p>
            <w:pPr>
              <w:pStyle w:val="Compact"/>
              <w:jc w:val="left"/>
            </w:pPr>
            <w:r>
              <w:t xml:space="preserve">Description</w:t>
            </w:r>
          </w:p>
        </w:tc>
        <w:tc>
          <w:tcPr/>
          <w:p>
            <w:pPr>
              <w:pStyle w:val="Compact"/>
              <w:jc w:val="left"/>
            </w:pPr>
            <w:r>
              <w:t xml:space="preserve">AI / Add-on</w:t>
            </w:r>
          </w:p>
        </w:tc>
      </w:tr>
      <w:tr>
        <w:tc>
          <w:tcPr/>
          <w:p>
            <w:pPr>
              <w:pStyle w:val="Compact"/>
              <w:jc w:val="left"/>
            </w:pPr>
            <w:r>
              <w:t xml:space="preserve">1</w:t>
            </w:r>
          </w:p>
        </w:tc>
        <w:tc>
          <w:tcPr/>
          <w:p>
            <w:pPr>
              <w:pStyle w:val="Compact"/>
              <w:jc w:val="left"/>
            </w:pPr>
            <w:r>
              <w:t xml:space="preserve">Inbox</w:t>
            </w:r>
          </w:p>
        </w:tc>
        <w:tc>
          <w:tcPr/>
          <w:p>
            <w:pPr>
              <w:pStyle w:val="Compact"/>
              <w:jc w:val="left"/>
            </w:pPr>
            <w:r>
              <w:t xml:space="preserve">Smart Inbox</w:t>
            </w:r>
          </w:p>
        </w:tc>
        <w:tc>
          <w:tcPr/>
          <w:p>
            <w:pPr>
              <w:pStyle w:val="Compact"/>
              <w:jc w:val="left"/>
            </w:pPr>
            <w:r>
              <w:t xml:space="preserve">🧠 A1 titles</w:t>
            </w:r>
          </w:p>
        </w:tc>
      </w:tr>
      <w:tr>
        <w:tc>
          <w:tcPr/>
          <w:p>
            <w:pPr>
              <w:pStyle w:val="Compact"/>
              <w:jc w:val="left"/>
            </w:pPr>
            <w:r>
              <w:t xml:space="preserve">2</w:t>
            </w:r>
          </w:p>
        </w:tc>
        <w:tc>
          <w:tcPr/>
          <w:p>
            <w:pPr>
              <w:pStyle w:val="Compact"/>
              <w:jc w:val="left"/>
            </w:pPr>
            <w:r>
              <w:t xml:space="preserve">Platform Health</w:t>
            </w:r>
          </w:p>
        </w:tc>
        <w:tc>
          <w:tcPr/>
          <w:p>
            <w:pPr>
              <w:pStyle w:val="Compact"/>
              <w:jc w:val="left"/>
            </w:pPr>
            <w:r>
              <w:t xml:space="preserve">Realtime metrics (active trades, GMV, fee collection rate, dispute rate, node health). Predictive node failure dashboard, PSP health.</w:t>
            </w:r>
          </w:p>
        </w:tc>
        <w:tc>
          <w:tcPr/>
          <w:p>
            <w:pPr>
              <w:pStyle w:val="Compact"/>
              <w:jc w:val="left"/>
            </w:pPr>
            <w:r>
              <w:t xml:space="preserve">🧠 A2 LSTM; ⚡ Self-Healing, Chaos</w:t>
            </w:r>
          </w:p>
        </w:tc>
      </w:tr>
      <w:tr>
        <w:tc>
          <w:tcPr/>
          <w:p>
            <w:pPr>
              <w:pStyle w:val="Compact"/>
              <w:jc w:val="left"/>
            </w:pPr>
            <w:r>
              <w:t xml:space="preserve">3</w:t>
            </w:r>
          </w:p>
        </w:tc>
        <w:tc>
          <w:tcPr/>
          <w:p>
            <w:pPr>
              <w:pStyle w:val="Compact"/>
              <w:jc w:val="left"/>
            </w:pPr>
            <w:r>
              <w:t xml:space="preserve">Constitutional Policies</w:t>
            </w:r>
          </w:p>
        </w:tc>
        <w:tc>
          <w:tcPr/>
          <w:p>
            <w:pPr>
              <w:pStyle w:val="Compact"/>
              <w:jc w:val="left"/>
            </w:pPr>
            <w:r>
              <w:t xml:space="preserve">Edit OPA Rego policies, recompile WASM modules. Impact simulation (replay historical decisions, estimate revenue/dispute impact). Submit for multisig approval.</w:t>
            </w:r>
          </w:p>
        </w:tc>
        <w:tc>
          <w:tcPr/>
          <w:p>
            <w:pPr>
              <w:pStyle w:val="Compact"/>
              <w:jc w:val="left"/>
            </w:pPr>
            <w:r>
              <w:t xml:space="preserve">🧠 A1 simulation (Groq)</w:t>
            </w:r>
          </w:p>
        </w:tc>
      </w:tr>
      <w:tr>
        <w:tc>
          <w:tcPr/>
          <w:p>
            <w:pPr>
              <w:pStyle w:val="Compact"/>
              <w:jc w:val="left"/>
            </w:pPr>
            <w:r>
              <w:t xml:space="preserve">4</w:t>
            </w:r>
          </w:p>
        </w:tc>
        <w:tc>
          <w:tcPr/>
          <w:p>
            <w:pPr>
              <w:pStyle w:val="Compact"/>
              <w:jc w:val="left"/>
            </w:pPr>
            <w:r>
              <w:t xml:space="preserve">Governor Log &amp; Audit</w:t>
            </w:r>
          </w:p>
        </w:tc>
        <w:tc>
          <w:tcPr/>
          <w:p>
            <w:pPr>
              <w:pStyle w:val="Compact"/>
              <w:jc w:val="left"/>
            </w:pPr>
            <w:r>
              <w:t xml:space="preserve">Natural language query over Governor decisions (ClickHouse). Loom chain integrity verification.</w:t>
            </w:r>
          </w:p>
        </w:tc>
        <w:tc>
          <w:tcPr/>
          <w:p>
            <w:pPr>
              <w:pStyle w:val="Compact"/>
              <w:jc w:val="left"/>
            </w:pPr>
            <w:r>
              <w:t xml:space="preserve">🧠 A1 (Groq)</w:t>
            </w:r>
          </w:p>
        </w:tc>
      </w:tr>
      <w:tr>
        <w:tc>
          <w:tcPr/>
          <w:p>
            <w:pPr>
              <w:pStyle w:val="Compact"/>
              <w:jc w:val="left"/>
            </w:pPr>
            <w:r>
              <w:t xml:space="preserve">5</w:t>
            </w:r>
          </w:p>
        </w:tc>
        <w:tc>
          <w:tcPr/>
          <w:p>
            <w:pPr>
              <w:pStyle w:val="Compact"/>
              <w:jc w:val="left"/>
            </w:pPr>
            <w:r>
              <w:t xml:space="preserve">Jurisdiction Matrix</w:t>
            </w:r>
          </w:p>
        </w:tc>
        <w:tc>
          <w:tcPr/>
          <w:p>
            <w:pPr>
              <w:pStyle w:val="Compact"/>
              <w:jc w:val="left"/>
            </w:pPr>
            <w:r>
              <w:t xml:space="preserve">Edit sanctions levels, DeFi permissions, distressed country factors, reporting requirements. Conflict detection (WasmEdge). Revert to RIA values.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PSP Manager</w:t>
            </w:r>
          </w:p>
        </w:tc>
        <w:tc>
          <w:tcPr/>
          <w:p>
            <w:pPr>
              <w:pStyle w:val="Compact"/>
              <w:jc w:val="left"/>
            </w:pPr>
            <w:r>
              <w:t xml:space="preserve">Monitor health scores, manage fallback chains per country, add new PSPs (test connectivity).</w:t>
            </w:r>
          </w:p>
        </w:tc>
        <w:tc>
          <w:tcPr/>
          <w:p>
            <w:pPr>
              <w:pStyle w:val="Compact"/>
              <w:jc w:val="left"/>
            </w:pPr>
            <w:r>
              <w:t xml:space="preserve">🧠 A2 health scoring</w:t>
            </w:r>
          </w:p>
        </w:tc>
      </w:tr>
      <w:tr>
        <w:tc>
          <w:tcPr/>
          <w:p>
            <w:pPr>
              <w:pStyle w:val="Compact"/>
              <w:jc w:val="left"/>
            </w:pPr>
            <w:r>
              <w:t xml:space="preserve">7</w:t>
            </w:r>
          </w:p>
        </w:tc>
        <w:tc>
          <w:tcPr/>
          <w:p>
            <w:pPr>
              <w:pStyle w:val="Compact"/>
              <w:jc w:val="left"/>
            </w:pPr>
            <w:r>
              <w:t xml:space="preserve">Special Rate Manager</w:t>
            </w:r>
          </w:p>
        </w:tc>
        <w:tc>
          <w:tcPr/>
          <w:p>
            <w:pPr>
              <w:pStyle w:val="Compact"/>
              <w:jc w:val="left"/>
            </w:pPr>
            <w:r>
              <w:t xml:space="preserve">Define custom SGTX fee rates for specific GTID pairs (0.1%–2.5%). Multisig approval required. View active/expired rates.</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Incidents</w:t>
            </w:r>
          </w:p>
        </w:tc>
        <w:tc>
          <w:tcPr/>
          <w:p>
            <w:pPr>
              <w:pStyle w:val="Compact"/>
              <w:jc w:val="left"/>
            </w:pPr>
            <w:r>
              <w:t xml:space="preserve">Incident lifecycle (detection, containment, resolution). Automated post-mortem generation (Groq). Link to Prometheus alerts.</w:t>
            </w:r>
          </w:p>
        </w:tc>
        <w:tc>
          <w:tcPr/>
          <w:p>
            <w:pPr>
              <w:pStyle w:val="Compact"/>
              <w:jc w:val="left"/>
            </w:pPr>
            <w:r>
              <w:t xml:space="preserve">🧠 A1 (Groq)</w:t>
            </w:r>
          </w:p>
        </w:tc>
      </w:tr>
      <w:tr>
        <w:tc>
          <w:tcPr/>
          <w:p>
            <w:pPr>
              <w:pStyle w:val="Compact"/>
              <w:jc w:val="left"/>
            </w:pPr>
            <w:r>
              <w:t xml:space="preserve">9</w:t>
            </w:r>
          </w:p>
        </w:tc>
        <w:tc>
          <w:tcPr/>
          <w:p>
            <w:pPr>
              <w:pStyle w:val="Compact"/>
              <w:jc w:val="left"/>
            </w:pPr>
            <w:r>
              <w:t xml:space="preserve">Marketplace Partners</w:t>
            </w:r>
          </w:p>
        </w:tc>
        <w:tc>
          <w:tcPr/>
          <w:p>
            <w:pPr>
              <w:pStyle w:val="Compact"/>
              <w:jc w:val="left"/>
            </w:pPr>
            <w:r>
              <w:t xml:space="preserve">Onboard new partners (revenue share agreement, API key generation). Manage disputes, view attribution logs.</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Tenant Management</w:t>
            </w:r>
          </w:p>
        </w:tc>
        <w:tc>
          <w:tcPr/>
          <w:p>
            <w:pPr>
              <w:pStyle w:val="Compact"/>
              <w:jc w:val="left"/>
            </w:pPr>
            <w:r>
              <w:t xml:space="preserve">Search tenants, view KYB status, trust scores, active trades. Impersonate tenant (readonly, multisig approval, time-limited, logged). Break-glass audit view for full trade details.</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Customer Care Hub</w:t>
            </w:r>
          </w:p>
        </w:tc>
        <w:tc>
          <w:tcPr/>
          <w:p>
            <w:pPr>
              <w:pStyle w:val="Compact"/>
              <w:jc w:val="left"/>
            </w:pPr>
            <w:r>
              <w:t xml:space="preserve">Chatbot performance dashboard, human support queue, chat transcripts, escalation rules configuration.</w:t>
            </w:r>
          </w:p>
        </w:tc>
        <w:tc>
          <w:tcPr/>
          <w:p>
            <w:pPr>
              <w:pStyle w:val="Compact"/>
              <w:jc w:val="left"/>
            </w:pPr>
            <w:r>
              <w:t xml:space="preserve">🧠 A1/A2</w:t>
            </w:r>
          </w:p>
        </w:tc>
      </w:tr>
      <w:tr>
        <w:tc>
          <w:tcPr/>
          <w:p>
            <w:pPr>
              <w:pStyle w:val="Compact"/>
              <w:jc w:val="left"/>
            </w:pPr>
            <w:r>
              <w:t xml:space="preserve">12</w:t>
            </w:r>
          </w:p>
        </w:tc>
        <w:tc>
          <w:tcPr/>
          <w:p>
            <w:pPr>
              <w:pStyle w:val="Compact"/>
              <w:jc w:val="left"/>
            </w:pPr>
            <w:r>
              <w:t xml:space="preserve">Configuration History</w:t>
            </w:r>
          </w:p>
        </w:tc>
        <w:tc>
          <w:tcPr/>
          <w:p>
            <w:pPr>
              <w:pStyle w:val="Compact"/>
              <w:jc w:val="left"/>
            </w:pPr>
            <w:r>
              <w:t xml:space="preserve">Versioned manifest of all platform configuration (OPA, WASM, PSP lists, jurisdiction matrix). Diff view, rollback to previous version (multisig).</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Internal Admin</w:t>
            </w:r>
          </w:p>
        </w:tc>
        <w:tc>
          <w:tcPr/>
          <w:p>
            <w:pPr>
              <w:pStyle w:val="Compact"/>
              <w:jc w:val="left"/>
            </w:pPr>
            <w:r>
              <w:t xml:space="preserve">Manage multisig members (add/remove, requires 3/5 approval). Internal roles (platform_admin, auditor, support). API keys for platform services.</w:t>
            </w:r>
          </w:p>
        </w:tc>
        <w:tc>
          <w:tcPr/>
          <w:p>
            <w:pPr>
              <w:pStyle w:val="Compact"/>
              <w:jc w:val="left"/>
            </w:pPr>
            <w:r>
              <w:t xml:space="preserve">–</w:t>
            </w:r>
          </w:p>
        </w:tc>
      </w:tr>
    </w:tbl>
    <w:bookmarkEnd w:id="779"/>
    <w:bookmarkStart w:id="780" w:name="table-296"/>
    <w:p>
      <w:pPr>
        <w:pStyle w:val="3"/>
      </w:pPr>
      <w:r>
        <w:t xml:space="preserve">Table 296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Tab</w:t>
            </w:r>
          </w:p>
        </w:tc>
        <w:tc>
          <w:tcPr/>
          <w:p>
            <w:pPr>
              <w:pStyle w:val="Compact"/>
              <w:jc w:val="left"/>
            </w:pPr>
            <w:r>
              <w:t xml:space="preserve">Description</w:t>
            </w:r>
          </w:p>
        </w:tc>
        <w:tc>
          <w:tcPr/>
          <w:p>
            <w:pPr>
              <w:pStyle w:val="Compact"/>
              <w:jc w:val="left"/>
            </w:pPr>
            <w:r>
              <w:t xml:space="preserve">AI / Add-on</w:t>
            </w:r>
          </w:p>
        </w:tc>
      </w:tr>
      <w:tr>
        <w:tc>
          <w:tcPr/>
          <w:p>
            <w:pPr>
              <w:pStyle w:val="Compact"/>
              <w:jc w:val="left"/>
            </w:pPr>
            <w:r>
              <w:t xml:space="preserve">1</w:t>
            </w:r>
          </w:p>
        </w:tc>
        <w:tc>
          <w:tcPr/>
          <w:p>
            <w:pPr>
              <w:pStyle w:val="Compact"/>
              <w:jc w:val="left"/>
            </w:pPr>
            <w:r>
              <w:t xml:space="preserve">Dashboard</w:t>
            </w:r>
          </w:p>
        </w:tc>
        <w:tc>
          <w:tcPr/>
          <w:p>
            <w:pPr>
              <w:pStyle w:val="Compact"/>
              <w:jc w:val="left"/>
            </w:pPr>
            <w:r>
              <w:t xml:space="preserve">Real-time metrics: leads (intents) submitted, conversion rate, revenue share earned, top performing corridors, recent attributed trades.</w:t>
            </w:r>
          </w:p>
        </w:tc>
        <w:tc>
          <w:tcPr/>
          <w:p>
            <w:pPr>
              <w:pStyle w:val="Compact"/>
              <w:jc w:val="left"/>
            </w:pPr>
            <w:r>
              <w:t xml:space="preserve">🧠 A1 summary (Groq)</w:t>
            </w:r>
          </w:p>
        </w:tc>
      </w:tr>
      <w:tr>
        <w:tc>
          <w:tcPr/>
          <w:p>
            <w:pPr>
              <w:pStyle w:val="Compact"/>
              <w:jc w:val="left"/>
            </w:pPr>
            <w:r>
              <w:t xml:space="preserve">2</w:t>
            </w:r>
          </w:p>
        </w:tc>
        <w:tc>
          <w:tcPr/>
          <w:p>
            <w:pPr>
              <w:pStyle w:val="Compact"/>
              <w:jc w:val="left"/>
            </w:pPr>
            <w:r>
              <w:t xml:space="preserve">Leads Management</w:t>
            </w:r>
          </w:p>
        </w:tc>
        <w:tc>
          <w:tcPr/>
          <w:p>
            <w:pPr>
              <w:pStyle w:val="Compact"/>
              <w:jc w:val="left"/>
            </w:pPr>
            <w:r>
              <w:t xml:space="preserve">Intent inbox with viability score, status (ACCEPTED, REJECTED, CONDITIONAL). Actions: View Details, Resolve (for conditional intents).</w:t>
            </w:r>
          </w:p>
        </w:tc>
        <w:tc>
          <w:tcPr/>
          <w:p>
            <w:pPr>
              <w:pStyle w:val="Compact"/>
              <w:jc w:val="left"/>
            </w:pPr>
            <w:r>
              <w:t xml:space="preserve">🧠 A2 intent parsing</w:t>
            </w:r>
          </w:p>
        </w:tc>
      </w:tr>
      <w:tr>
        <w:tc>
          <w:tcPr/>
          <w:p>
            <w:pPr>
              <w:pStyle w:val="Compact"/>
              <w:jc w:val="left"/>
            </w:pPr>
            <w:r>
              <w:t xml:space="preserve">3</w:t>
            </w:r>
          </w:p>
        </w:tc>
        <w:tc>
          <w:tcPr/>
          <w:p>
            <w:pPr>
              <w:pStyle w:val="Compact"/>
              <w:jc w:val="left"/>
            </w:pPr>
            <w:r>
              <w:t xml:space="preserve">Webhook Management</w:t>
            </w:r>
          </w:p>
        </w:tc>
        <w:tc>
          <w:tcPr/>
          <w:p>
            <w:pPr>
              <w:pStyle w:val="Compact"/>
              <w:jc w:val="left"/>
            </w:pPr>
            <w:r>
              <w:t xml:space="preserve">Register webhook endpoints (URL, events subscribed). Test ping, view delivery logs, retry failed deliveries.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Revenue Attribution Disputes</w:t>
            </w:r>
          </w:p>
        </w:tc>
        <w:tc>
          <w:tcPr/>
          <w:p>
            <w:pPr>
              <w:pStyle w:val="Compact"/>
              <w:jc w:val="left"/>
            </w:pPr>
            <w:r>
              <w:t xml:space="preserve">List of disputed attributed trades, status, AI recommendation. Partner can provide evidence; Platform Governance Authority resolves.</w:t>
            </w:r>
          </w:p>
        </w:tc>
        <w:tc>
          <w:tcPr/>
          <w:p>
            <w:pPr>
              <w:pStyle w:val="Compact"/>
              <w:jc w:val="left"/>
            </w:pPr>
            <w:r>
              <w:t xml:space="preserve">🧠 A2 analysis</w:t>
            </w:r>
          </w:p>
        </w:tc>
      </w:tr>
      <w:tr>
        <w:tc>
          <w:tcPr/>
          <w:p>
            <w:pPr>
              <w:pStyle w:val="Compact"/>
              <w:jc w:val="left"/>
            </w:pPr>
            <w:r>
              <w:t xml:space="preserve">5</w:t>
            </w:r>
          </w:p>
        </w:tc>
        <w:tc>
          <w:tcPr/>
          <w:p>
            <w:pPr>
              <w:pStyle w:val="Compact"/>
              <w:jc w:val="left"/>
            </w:pPr>
            <w:r>
              <w:t xml:space="preserve">API Key Management</w:t>
            </w:r>
          </w:p>
        </w:tc>
        <w:tc>
          <w:tcPr/>
          <w:p>
            <w:pPr>
              <w:pStyle w:val="Compact"/>
              <w:jc w:val="left"/>
            </w:pPr>
            <w:r>
              <w:t xml:space="preserve">View/rotate API keys, usage analytics (requests per endpoint, rate limit utilisation). Request rate limit increase.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Sandbox</w:t>
            </w:r>
          </w:p>
        </w:tc>
        <w:tc>
          <w:tcPr/>
          <w:p>
            <w:pPr>
              <w:pStyle w:val="Compact"/>
              <w:jc w:val="left"/>
            </w:pPr>
            <w:r>
              <w:t xml:space="preserve">Test environment with synthetic data. Intent analysis, trade initiation simulation, test webhook endpoints.</w:t>
            </w:r>
          </w:p>
        </w:tc>
        <w:tc>
          <w:tcPr/>
          <w:p>
            <w:pPr>
              <w:pStyle w:val="Compact"/>
              <w:jc w:val="left"/>
            </w:pPr>
            <w:r>
              <w:t xml:space="preserve">🧠 A1 synthetic generation</w:t>
            </w:r>
          </w:p>
        </w:tc>
      </w:tr>
      <w:tr>
        <w:tc>
          <w:tcPr/>
          <w:p>
            <w:pPr>
              <w:pStyle w:val="Compact"/>
              <w:jc w:val="left"/>
            </w:pPr>
            <w:r>
              <w:t xml:space="preserve">7</w:t>
            </w:r>
          </w:p>
        </w:tc>
        <w:tc>
          <w:tcPr/>
          <w:p>
            <w:pPr>
              <w:pStyle w:val="Compact"/>
              <w:jc w:val="left"/>
            </w:pPr>
            <w:r>
              <w:t xml:space="preserve">Agreement</w:t>
            </w:r>
          </w:p>
        </w:tc>
        <w:tc>
          <w:tcPr/>
          <w:p>
            <w:pPr>
              <w:pStyle w:val="Compact"/>
              <w:jc w:val="left"/>
            </w:pPr>
            <w:r>
              <w:t xml:space="preserve">View current revenue share agreement (PDF). Propose amendments (new split, justification). Track approval status.</w:t>
            </w:r>
          </w:p>
        </w:tc>
        <w:tc>
          <w:tcPr/>
          <w:p>
            <w:pPr>
              <w:pStyle w:val="Compact"/>
              <w:jc w:val="left"/>
            </w:pPr>
            <w:r>
              <w:t xml:space="preserve">🧠 A1 proposal</w:t>
            </w:r>
          </w:p>
        </w:tc>
      </w:tr>
      <w:tr>
        <w:tc>
          <w:tcPr/>
          <w:p>
            <w:pPr>
              <w:pStyle w:val="Compact"/>
              <w:jc w:val="left"/>
            </w:pPr>
            <w:r>
              <w:t xml:space="preserve">8</w:t>
            </w:r>
          </w:p>
        </w:tc>
        <w:tc>
          <w:tcPr/>
          <w:p>
            <w:pPr>
              <w:pStyle w:val="Compact"/>
              <w:jc w:val="left"/>
            </w:pPr>
            <w:r>
              <w:t xml:space="preserve">Company Admin</w:t>
            </w:r>
          </w:p>
        </w:tc>
        <w:tc>
          <w:tcPr/>
          <w:p>
            <w:pPr>
              <w:pStyle w:val="Compact"/>
              <w:jc w:val="left"/>
            </w:pPr>
            <w:r>
              <w:t xml:space="preserve">Rate limit increase requests, IP whitelisting, notification settings.</w:t>
            </w:r>
          </w:p>
        </w:tc>
        <w:tc>
          <w:tcPr/>
          <w:p>
            <w:pPr>
              <w:pStyle w:val="Compact"/>
              <w:jc w:val="left"/>
            </w:pPr>
            <w:r>
              <w:t xml:space="preserve">–</w:t>
            </w:r>
          </w:p>
        </w:tc>
      </w:tr>
    </w:tbl>
    <w:bookmarkEnd w:id="780"/>
    <w:bookmarkStart w:id="781" w:name="table-297"/>
    <w:p>
      <w:pPr>
        <w:pStyle w:val="3"/>
      </w:pPr>
      <w:r>
        <w:t xml:space="preserve">Table 297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Icon</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AI assistance (with authority level)</w:t>
            </w:r>
          </w:p>
        </w:tc>
      </w:tr>
      <w:tr>
        <w:tc>
          <w:tcPr/>
          <w:p>
            <w:pPr>
              <w:pStyle w:val="Compact"/>
              <w:jc w:val="left"/>
            </w:pPr>
            <w:r>
              <w:t xml:space="preserve">⚡</w:t>
            </w:r>
          </w:p>
        </w:tc>
        <w:tc>
          <w:tcPr/>
          <w:p>
            <w:pPr>
              <w:pStyle w:val="Compact"/>
              <w:jc w:val="left"/>
            </w:pPr>
            <w:r>
              <w:t xml:space="preserve">Critical add-on used</w:t>
            </w:r>
          </w:p>
        </w:tc>
      </w:tr>
      <w:tr>
        <w:tc>
          <w:tcPr/>
          <w:p>
            <w:pPr>
              <w:pStyle w:val="Compact"/>
              <w:jc w:val="left"/>
            </w:pPr>
            <w:r>
              <w:t xml:space="preserve">📌</w:t>
            </w:r>
          </w:p>
        </w:tc>
        <w:tc>
          <w:tcPr/>
          <w:p>
            <w:pPr>
              <w:pStyle w:val="Compact"/>
              <w:jc w:val="left"/>
            </w:pPr>
            <w:r>
              <w:t xml:space="preserve">Key action button (one click)</w:t>
            </w:r>
          </w:p>
        </w:tc>
      </w:tr>
      <w:tr>
        <w:tc>
          <w:tcPr/>
          <w:p>
            <w:pPr>
              <w:pStyle w:val="Compact"/>
              <w:jc w:val="left"/>
            </w:pPr>
            <w:r>
              <w:t xml:space="preserve">🔄</w:t>
            </w:r>
          </w:p>
        </w:tc>
        <w:tc>
          <w:tcPr/>
          <w:p>
            <w:pPr>
              <w:pStyle w:val="Compact"/>
              <w:jc w:val="left"/>
            </w:pPr>
            <w:r>
              <w:t xml:space="preserve">Real-time update</w:t>
            </w:r>
          </w:p>
        </w:tc>
      </w:tr>
      <w:tr>
        <w:tc>
          <w:tcPr/>
          <w:p>
            <w:pPr>
              <w:pStyle w:val="Compact"/>
              <w:jc w:val="left"/>
            </w:pPr>
            <w:r>
              <w:t xml:space="preserve">🔐</w:t>
            </w:r>
          </w:p>
        </w:tc>
        <w:tc>
          <w:tcPr/>
          <w:p>
            <w:pPr>
              <w:pStyle w:val="Compact"/>
              <w:jc w:val="left"/>
            </w:pPr>
            <w:r>
              <w:t xml:space="preserve">Non-marketplace safeguard</w:t>
            </w:r>
          </w:p>
        </w:tc>
      </w:tr>
      <w:tr>
        <w:tc>
          <w:tcPr/>
          <w:p>
            <w:pPr>
              <w:pStyle w:val="Compact"/>
              <w:jc w:val="left"/>
            </w:pPr>
            <w:r>
              <w:t xml:space="preserve">⚠️</w:t>
            </w:r>
          </w:p>
        </w:tc>
        <w:tc>
          <w:tcPr/>
          <w:p>
            <w:pPr>
              <w:pStyle w:val="Compact"/>
              <w:jc w:val="left"/>
            </w:pPr>
            <w:r>
              <w:t xml:space="preserve">Compliance or risk alert</w:t>
            </w:r>
          </w:p>
        </w:tc>
      </w:tr>
    </w:tbl>
    <w:bookmarkEnd w:id="781"/>
    <w:bookmarkStart w:id="782" w:name="table-298"/>
    <w:p>
      <w:pPr>
        <w:pStyle w:val="3"/>
      </w:pPr>
      <w:r>
        <w:t xml:space="preserve">Table 298</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0.1</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Completes onboarding wizard (6 steps)</w:t>
            </w:r>
          </w:p>
        </w:tc>
        <w:tc>
          <w:tcPr/>
          <w:p>
            <w:pPr>
              <w:pStyle w:val="Compact"/>
              <w:jc w:val="left"/>
            </w:pPr>
            <w:r>
              <w:t xml:space="preserve">6 clicks</w:t>
            </w:r>
          </w:p>
        </w:tc>
        <w:tc>
          <w:tcPr/>
          <w:p>
            <w:pPr>
              <w:pStyle w:val="Compact"/>
              <w:jc w:val="left"/>
            </w:pPr>
            <w:r>
              <w:t xml:space="preserve">🧠 A2 – HF Donut document extraction</w:t>
            </w:r>
          </w:p>
        </w:tc>
        <w:tc>
          <w:tcPr/>
          <w:p>
            <w:pPr>
              <w:pStyle w:val="Compact"/>
              <w:jc w:val="left"/>
            </w:pPr>
            <w:r>
              <w:t xml:space="preserve">GTID created, VERIFIED</w:t>
            </w:r>
          </w:p>
        </w:tc>
      </w:tr>
      <w:tr>
        <w:tc>
          <w:tcPr/>
          <w:p>
            <w:pPr>
              <w:pStyle w:val="Compact"/>
              <w:jc w:val="left"/>
            </w:pPr>
            <w:r>
              <w:t xml:space="preserve">0.2</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Completes onboarding wizard</w:t>
            </w:r>
          </w:p>
        </w:tc>
        <w:tc>
          <w:tcPr/>
          <w:p>
            <w:pPr>
              <w:pStyle w:val="Compact"/>
              <w:jc w:val="left"/>
            </w:pPr>
            <w:r>
              <w:t xml:space="preserve">6 clicks</w:t>
            </w:r>
          </w:p>
        </w:tc>
        <w:tc>
          <w:tcPr/>
          <w:p>
            <w:pPr>
              <w:pStyle w:val="Compact"/>
              <w:jc w:val="left"/>
            </w:pPr>
            <w:r>
              <w:t xml:space="preserve">🧠 A2 – HF Donut document extraction</w:t>
            </w:r>
          </w:p>
        </w:tc>
        <w:tc>
          <w:tcPr/>
          <w:p>
            <w:pPr>
              <w:pStyle w:val="Compact"/>
              <w:jc w:val="left"/>
            </w:pPr>
            <w:r>
              <w:t xml:space="preserve">GTID created, VERIFIED</w:t>
            </w:r>
          </w:p>
        </w:tc>
      </w:tr>
      <w:tr>
        <w:tc>
          <w:tcPr/>
          <w:p>
            <w:pPr>
              <w:pStyle w:val="Compact"/>
              <w:jc w:val="left"/>
            </w:pPr>
            <w:r>
              <w:t xml:space="preserve">0.3</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Lands on Smart Inbox. Recommended Actions widget shows</w:t>
            </w:r>
            <w:r>
              <w:t xml:space="preserve"> </w:t>
            </w:r>
            <w:r>
              <w:t xml:space="preserve">“</w:t>
            </w:r>
            <w:r>
              <w:t xml:space="preserve">Create your first trade request</w:t>
            </w:r>
            <w:r>
              <w:t xml:space="preserve">”</w:t>
            </w:r>
          </w:p>
        </w:tc>
        <w:tc>
          <w:tcPr/>
          <w:p>
            <w:pPr>
              <w:pStyle w:val="Compact"/>
              <w:jc w:val="left"/>
            </w:pPr>
            <w:r>
              <w:t xml:space="preserve">–</w:t>
            </w:r>
          </w:p>
        </w:tc>
        <w:tc>
          <w:tcPr/>
          <w:p>
            <w:pPr>
              <w:pStyle w:val="Compact"/>
              <w:jc w:val="left"/>
            </w:pPr>
            <w:r>
              <w:t xml:space="preserve">🧠 A1 – Groq summary</w:t>
            </w:r>
          </w:p>
        </w:tc>
        <w:tc>
          <w:tcPr/>
          <w:p>
            <w:pPr>
              <w:pStyle w:val="Compact"/>
              <w:jc w:val="left"/>
            </w:pPr>
            <w:r>
              <w:t xml:space="preserve">Ready to start</w:t>
            </w:r>
          </w:p>
        </w:tc>
      </w:tr>
    </w:tbl>
    <w:bookmarkEnd w:id="782"/>
    <w:bookmarkStart w:id="783" w:name="table-299"/>
    <w:p>
      <w:pPr>
        <w:pStyle w:val="3"/>
      </w:pPr>
      <w:r>
        <w:t xml:space="preserve">Table 299</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1.1</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Clicks</w:t>
            </w:r>
            <w:r>
              <w:t xml:space="preserve"> </w:t>
            </w:r>
            <w:r>
              <w:t xml:space="preserve">“</w:t>
            </w:r>
            <w:r>
              <w:t xml:space="preserve">New Trade Request</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Structured form opens</w:t>
            </w:r>
          </w:p>
        </w:tc>
      </w:tr>
      <w:tr>
        <w:tc>
          <w:tcPr/>
          <w:p>
            <w:pPr>
              <w:pStyle w:val="Compact"/>
              <w:jc w:val="left"/>
            </w:pPr>
            <w:r>
              <w:t xml:space="preserve">1.2</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Selects seller from saved contacts (Mekong Fresh)</w:t>
            </w:r>
          </w:p>
        </w:tc>
        <w:tc>
          <w:tcPr/>
          <w:p>
            <w:pPr>
              <w:pStyle w:val="Compact"/>
              <w:jc w:val="left"/>
            </w:pPr>
            <w:r>
              <w:t xml:space="preserve">1</w:t>
            </w:r>
          </w:p>
        </w:tc>
        <w:tc>
          <w:tcPr/>
          <w:p>
            <w:pPr>
              <w:pStyle w:val="Compact"/>
              <w:jc w:val="left"/>
            </w:pPr>
            <w:r>
              <w:t xml:space="preserve">🧠 A1 – autocomplete</w:t>
            </w:r>
          </w:p>
        </w:tc>
        <w:tc>
          <w:tcPr/>
          <w:p>
            <w:pPr>
              <w:pStyle w:val="Compact"/>
              <w:jc w:val="left"/>
            </w:pPr>
            <w:r>
              <w:t xml:space="preserve">GTID resolved, trust score 92</w:t>
            </w:r>
          </w:p>
        </w:tc>
      </w:tr>
      <w:tr>
        <w:tc>
          <w:tcPr/>
          <w:p>
            <w:pPr>
              <w:pStyle w:val="Compact"/>
              <w:jc w:val="left"/>
            </w:pPr>
            <w:r>
              <w:t xml:space="preserve">1.3</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Selects incoterm CFR</w:t>
            </w:r>
          </w:p>
        </w:tc>
        <w:tc>
          <w:tcPr/>
          <w:p>
            <w:pPr>
              <w:pStyle w:val="Compact"/>
              <w:jc w:val="left"/>
            </w:pPr>
            <w:r>
              <w:t xml:space="preserve">1</w:t>
            </w:r>
          </w:p>
        </w:tc>
        <w:tc>
          <w:tcPr/>
          <w:p>
            <w:pPr>
              <w:pStyle w:val="Compact"/>
              <w:jc w:val="left"/>
            </w:pPr>
            <w:r>
              <w:t xml:space="preserve">🧠 A1 – explanation; 🧠 A4 – incoterm validation</w:t>
            </w:r>
          </w:p>
        </w:tc>
        <w:tc>
          <w:tcPr/>
          <w:p>
            <w:pPr>
              <w:pStyle w:val="Compact"/>
              <w:jc w:val="left"/>
            </w:pPr>
            <w:r>
              <w:t xml:space="preserve">Seller’s mandatory services pre-configured</w:t>
            </w:r>
          </w:p>
        </w:tc>
      </w:tr>
      <w:tr>
        <w:tc>
          <w:tcPr/>
          <w:p>
            <w:pPr>
              <w:pStyle w:val="Compact"/>
              <w:jc w:val="left"/>
            </w:pPr>
            <w:r>
              <w:t xml:space="preserve">1.4</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Adds container: Origin Egypt, Destination Germany, Port Alexandria</w:t>
            </w:r>
          </w:p>
        </w:tc>
        <w:tc>
          <w:tcPr/>
          <w:p>
            <w:pPr>
              <w:pStyle w:val="Compact"/>
              <w:jc w:val="left"/>
            </w:pPr>
            <w:r>
              <w:t xml:space="preserve">Selects dropdowns</w:t>
            </w:r>
          </w:p>
        </w:tc>
        <w:tc>
          <w:tcPr/>
          <w:p>
            <w:pPr>
              <w:pStyle w:val="Compact"/>
              <w:jc w:val="left"/>
            </w:pPr>
            <w:r>
              <w:t xml:space="preserve">–</w:t>
            </w:r>
          </w:p>
        </w:tc>
        <w:tc>
          <w:tcPr/>
          <w:p>
            <w:pPr>
              <w:pStyle w:val="Compact"/>
              <w:jc w:val="left"/>
            </w:pPr>
            <w:r>
              <w:t xml:space="preserve">Validated</w:t>
            </w:r>
          </w:p>
        </w:tc>
      </w:tr>
      <w:tr>
        <w:tc>
          <w:tcPr/>
          <w:p>
            <w:pPr>
              <w:pStyle w:val="Compact"/>
              <w:jc w:val="left"/>
            </w:pPr>
            <w:r>
              <w:t xml:space="preserve">1.5</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Selects commodity type</w:t>
            </w:r>
            <w:r>
              <w:t xml:space="preserve"> </w:t>
            </w:r>
            <w:r>
              <w:t xml:space="preserve">“</w:t>
            </w:r>
            <w:r>
              <w:t xml:space="preserve">Frozen Fruits</w:t>
            </w:r>
            <w:r>
              <w:t xml:space="preserve">”</w:t>
            </w:r>
            <w:r>
              <w:t xml:space="preserve">, product</w:t>
            </w:r>
            <w:r>
              <w:t xml:space="preserve"> </w:t>
            </w:r>
            <w:r>
              <w:t xml:space="preserve">“</w:t>
            </w:r>
            <w:r>
              <w:t xml:space="preserve">Frozen Strawberries</w:t>
            </w:r>
            <w:r>
              <w:t xml:space="preserve">”</w:t>
            </w:r>
            <w:r>
              <w:t xml:space="preserve"> </w:t>
            </w:r>
            <w:r>
              <w:t xml:space="preserve">from dropdown</w:t>
            </w:r>
          </w:p>
        </w:tc>
        <w:tc>
          <w:tcPr/>
          <w:p>
            <w:pPr>
              <w:pStyle w:val="Compact"/>
              <w:jc w:val="left"/>
            </w:pPr>
            <w:r>
              <w:t xml:space="preserve">1</w:t>
            </w:r>
          </w:p>
        </w:tc>
        <w:tc>
          <w:tcPr/>
          <w:p>
            <w:pPr>
              <w:pStyle w:val="Compact"/>
              <w:jc w:val="left"/>
            </w:pPr>
            <w:r>
              <w:t xml:space="preserve">🧠 Product Form Agent (A2) generates dynamic fields: variety (Festival), grade (Grade A), brix (11.0–14.0), temperature requirement (-18°C), packing defaults (EUR pallet, 40 cartons/pallet, 10 kg/carton), required documents (phyto, health, COO, cold chain log), special procedures (pre-cooling certificate)</w:t>
            </w:r>
          </w:p>
        </w:tc>
        <w:tc>
          <w:tcPr/>
          <w:p>
            <w:pPr>
              <w:pStyle w:val="Compact"/>
              <w:jc w:val="left"/>
            </w:pPr>
            <w:r>
              <w:t xml:space="preserve">Dynamic form appears</w:t>
            </w:r>
          </w:p>
        </w:tc>
      </w:tr>
      <w:tr>
        <w:tc>
          <w:tcPr/>
          <w:p>
            <w:pPr>
              <w:pStyle w:val="Compact"/>
              <w:jc w:val="left"/>
            </w:pPr>
            <w:r>
              <w:t xml:space="preserve">1.6</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Enters 22 pallets, net weight 10 kg/carton</w:t>
            </w:r>
          </w:p>
        </w:tc>
        <w:tc>
          <w:tcPr/>
          <w:p>
            <w:pPr>
              <w:pStyle w:val="Compact"/>
              <w:jc w:val="left"/>
            </w:pPr>
            <w:r>
              <w:t xml:space="preserve">–</w:t>
            </w:r>
          </w:p>
        </w:tc>
        <w:tc>
          <w:tcPr/>
          <w:p>
            <w:pPr>
              <w:pStyle w:val="Compact"/>
              <w:jc w:val="left"/>
            </w:pPr>
            <w:r>
              <w:t xml:space="preserve">–</w:t>
            </w:r>
          </w:p>
        </w:tc>
        <w:tc>
          <w:tcPr/>
          <w:p>
            <w:pPr>
              <w:pStyle w:val="Compact"/>
              <w:jc w:val="left"/>
            </w:pPr>
            <w:r>
              <w:t xml:space="preserve">Auto-calculates total net weight 8,800 kg</w:t>
            </w:r>
          </w:p>
        </w:tc>
      </w:tr>
      <w:tr>
        <w:tc>
          <w:tcPr/>
          <w:p>
            <w:pPr>
              <w:pStyle w:val="Compact"/>
              <w:jc w:val="left"/>
            </w:pPr>
            <w:r>
              <w:t xml:space="preserve">1.7</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Toggles</w:t>
            </w:r>
            <w:r>
              <w:t xml:space="preserve"> </w:t>
            </w:r>
            <w:r>
              <w:t xml:space="preserve">“</w:t>
            </w:r>
            <w:r>
              <w:t xml:space="preserve">Request multi-shipment</w:t>
            </w:r>
            <w:r>
              <w:t xml:space="preserve">”</w:t>
            </w:r>
            <w:r>
              <w:t xml:space="preserve"> </w:t>
            </w:r>
            <w:r>
              <w:t xml:space="preserve">– adds 2 shipments (July &amp; August)</w:t>
            </w:r>
          </w:p>
        </w:tc>
        <w:tc>
          <w:tcPr/>
          <w:p>
            <w:pPr>
              <w:pStyle w:val="Compact"/>
              <w:jc w:val="left"/>
            </w:pPr>
            <w:r>
              <w:t xml:space="preserve">2 clicks</w:t>
            </w:r>
          </w:p>
        </w:tc>
        <w:tc>
          <w:tcPr/>
          <w:p>
            <w:pPr>
              <w:pStyle w:val="Compact"/>
              <w:jc w:val="left"/>
            </w:pPr>
            <w:r>
              <w:t xml:space="preserve">–</w:t>
            </w:r>
          </w:p>
        </w:tc>
        <w:tc>
          <w:tcPr/>
          <w:p>
            <w:pPr>
              <w:pStyle w:val="Compact"/>
              <w:jc w:val="left"/>
            </w:pPr>
            <w:r>
              <w:t xml:space="preserve">Schedule stored in multi_shipment_schedule</w:t>
            </w:r>
          </w:p>
        </w:tc>
      </w:tr>
      <w:tr>
        <w:tc>
          <w:tcPr/>
          <w:p>
            <w:pPr>
              <w:pStyle w:val="Compact"/>
              <w:jc w:val="left"/>
            </w:pPr>
            <w:r>
              <w:t xml:space="preserve">1.8</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Clicks</w:t>
            </w:r>
            <w:r>
              <w:t xml:space="preserve"> </w:t>
            </w:r>
            <w:r>
              <w:t xml:space="preserve">“</w:t>
            </w:r>
            <w:r>
              <w:t xml:space="preserve">Submit Trade Request</w:t>
            </w:r>
            <w:r>
              <w:t xml:space="preserve">”</w:t>
            </w:r>
          </w:p>
        </w:tc>
        <w:tc>
          <w:tcPr/>
          <w:p>
            <w:pPr>
              <w:pStyle w:val="Compact"/>
              <w:jc w:val="left"/>
            </w:pPr>
            <w:r>
              <w:t xml:space="preserve">1</w:t>
            </w:r>
          </w:p>
        </w:tc>
        <w:tc>
          <w:tcPr/>
          <w:p>
            <w:pPr>
              <w:pStyle w:val="Compact"/>
              <w:jc w:val="left"/>
            </w:pPr>
            <w:r>
              <w:t xml:space="preserve">⚡ GNN – sanctions proximity check; 🧠 A4 – Governor validation</w:t>
            </w:r>
          </w:p>
        </w:tc>
        <w:tc>
          <w:tcPr/>
          <w:p>
            <w:pPr>
              <w:pStyle w:val="Compact"/>
              <w:jc w:val="left"/>
            </w:pPr>
            <w:r>
              <w:t xml:space="preserve">Trade request created, status PENDING_SELLER_RESPONSE. Seller receives Smart Inbox (priority 75)</w:t>
            </w:r>
          </w:p>
        </w:tc>
      </w:tr>
    </w:tbl>
    <w:bookmarkEnd w:id="783"/>
    <w:bookmarkStart w:id="784" w:name="table-300"/>
    <w:p>
      <w:pPr>
        <w:pStyle w:val="3"/>
      </w:pPr>
      <w:r>
        <w:t xml:space="preserve">Table 300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2.1</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Opens pending request from Smart Inbox</w:t>
            </w:r>
          </w:p>
        </w:tc>
        <w:tc>
          <w:tcPr/>
          <w:p>
            <w:pPr>
              <w:pStyle w:val="Compact"/>
              <w:jc w:val="left"/>
            </w:pPr>
            <w:r>
              <w:t xml:space="preserve">1</w:t>
            </w:r>
          </w:p>
        </w:tc>
        <w:tc>
          <w:tcPr/>
          <w:p>
            <w:pPr>
              <w:pStyle w:val="Compact"/>
              <w:jc w:val="left"/>
            </w:pPr>
            <w:r>
              <w:t xml:space="preserve">–</w:t>
            </w:r>
          </w:p>
        </w:tc>
        <w:tc>
          <w:tcPr/>
          <w:p>
            <w:pPr>
              <w:pStyle w:val="Compact"/>
              <w:jc w:val="left"/>
            </w:pPr>
            <w:r>
              <w:t xml:space="preserve">Unified screen with buyer’s parsed specs</w:t>
            </w:r>
          </w:p>
        </w:tc>
      </w:tr>
      <w:tr>
        <w:tc>
          <w:tcPr/>
          <w:p>
            <w:pPr>
              <w:pStyle w:val="Compact"/>
              <w:jc w:val="left"/>
            </w:pPr>
            <w:r>
              <w:t xml:space="preserve">2.2</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Sets loading origin: Egypt, Damietta port</w:t>
            </w:r>
          </w:p>
        </w:tc>
        <w:tc>
          <w:tcPr/>
          <w:p>
            <w:pPr>
              <w:pStyle w:val="Compact"/>
              <w:jc w:val="left"/>
            </w:pPr>
            <w:r>
              <w:t xml:space="preserve">Selects dropdown</w:t>
            </w:r>
          </w:p>
        </w:tc>
        <w:tc>
          <w:tcPr/>
          <w:p>
            <w:pPr>
              <w:pStyle w:val="Compact"/>
              <w:jc w:val="left"/>
            </w:pPr>
            <w:r>
              <w:t xml:space="preserve">–</w:t>
            </w:r>
          </w:p>
        </w:tc>
        <w:tc>
          <w:tcPr/>
          <w:p>
            <w:pPr>
              <w:pStyle w:val="Compact"/>
              <w:jc w:val="left"/>
            </w:pPr>
            <w:r>
              <w:t xml:space="preserve">Distance to port calculated</w:t>
            </w:r>
          </w:p>
        </w:tc>
      </w:tr>
      <w:tr>
        <w:tc>
          <w:tcPr/>
          <w:p>
            <w:pPr>
              <w:pStyle w:val="Compact"/>
              <w:jc w:val="left"/>
            </w:pPr>
            <w:r>
              <w:t xml:space="preserve">2.3</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Locks EXW price: uses AI fair price suggestion ($1.50/kg)</w:t>
            </w:r>
          </w:p>
        </w:tc>
        <w:tc>
          <w:tcPr/>
          <w:p>
            <w:pPr>
              <w:pStyle w:val="Compact"/>
              <w:jc w:val="left"/>
            </w:pPr>
            <w:r>
              <w:t xml:space="preserve">1</w:t>
            </w:r>
          </w:p>
        </w:tc>
        <w:tc>
          <w:tcPr/>
          <w:p>
            <w:pPr>
              <w:pStyle w:val="Compact"/>
              <w:jc w:val="left"/>
            </w:pPr>
            <w:r>
              <w:t xml:space="preserve">🧠 A1 – Groq fair price</w:t>
            </w:r>
          </w:p>
        </w:tc>
        <w:tc>
          <w:tcPr/>
          <w:p>
            <w:pPr>
              <w:pStyle w:val="Compact"/>
              <w:jc w:val="left"/>
            </w:pPr>
            <w:r>
              <w:t xml:space="preserve">Price locked. Post-lock watch activated.</w:t>
            </w:r>
          </w:p>
        </w:tc>
      </w:tr>
      <w:tr>
        <w:tc>
          <w:tcPr/>
          <w:p>
            <w:pPr>
              <w:pStyle w:val="Compact"/>
              <w:jc w:val="left"/>
            </w:pPr>
            <w:r>
              <w:t xml:space="preserve">2.4</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Opens Packing tab. Runs palletisation solver – ORTools suggests 5 layers of 8 cartons = 40 cartons/pallet. Accepts.</w:t>
            </w:r>
          </w:p>
        </w:tc>
        <w:tc>
          <w:tcPr/>
          <w:p>
            <w:pPr>
              <w:pStyle w:val="Compact"/>
              <w:jc w:val="left"/>
            </w:pPr>
            <w:r>
              <w:t xml:space="preserve">1</w:t>
            </w:r>
          </w:p>
        </w:tc>
        <w:tc>
          <w:tcPr/>
          <w:p>
            <w:pPr>
              <w:pStyle w:val="Compact"/>
              <w:jc w:val="left"/>
            </w:pPr>
            <w:r>
              <w:t xml:space="preserve">🧠 A4 – ORTools</w:t>
            </w:r>
          </w:p>
        </w:tc>
        <w:tc>
          <w:tcPr/>
          <w:p>
            <w:pPr>
              <w:pStyle w:val="Compact"/>
              <w:jc w:val="left"/>
            </w:pPr>
            <w:r>
              <w:t xml:space="preserve">Layout displayed in 3D viewer.</w:t>
            </w:r>
          </w:p>
        </w:tc>
      </w:tr>
      <w:tr>
        <w:tc>
          <w:tcPr/>
          <w:p>
            <w:pPr>
              <w:pStyle w:val="Compact"/>
              <w:jc w:val="left"/>
            </w:pPr>
            <w:r>
              <w:t xml:space="preserve">2.5</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Adds a top layer of 1 carton (non-uniform stacking)</w:t>
            </w:r>
          </w:p>
        </w:tc>
        <w:tc>
          <w:tcPr/>
          <w:p>
            <w:pPr>
              <w:pStyle w:val="Compact"/>
              <w:jc w:val="left"/>
            </w:pPr>
            <w:r>
              <w:t xml:space="preserve">Adds layer pattern</w:t>
            </w:r>
          </w:p>
        </w:tc>
        <w:tc>
          <w:tcPr/>
          <w:p>
            <w:pPr>
              <w:pStyle w:val="Compact"/>
              <w:jc w:val="left"/>
            </w:pPr>
            <w:r>
              <w:t xml:space="preserve">–</w:t>
            </w:r>
          </w:p>
        </w:tc>
        <w:tc>
          <w:tcPr/>
          <w:p>
            <w:pPr>
              <w:pStyle w:val="Compact"/>
              <w:jc w:val="left"/>
            </w:pPr>
            <w:r>
              <w:t xml:space="preserve">Total cartons per pallet = 41. Height checked by Governor (A4).</w:t>
            </w:r>
          </w:p>
        </w:tc>
      </w:tr>
      <w:tr>
        <w:tc>
          <w:tcPr/>
          <w:p>
            <w:pPr>
              <w:pStyle w:val="Compact"/>
              <w:jc w:val="left"/>
            </w:pPr>
            <w:r>
              <w:t xml:space="preserve">2.6</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Locks packing plan</w:t>
            </w:r>
          </w:p>
        </w:tc>
        <w:tc>
          <w:tcPr/>
          <w:p>
            <w:pPr>
              <w:pStyle w:val="Compact"/>
              <w:jc w:val="left"/>
            </w:pPr>
            <w:r>
              <w:t xml:space="preserve">1</w:t>
            </w:r>
          </w:p>
        </w:tc>
        <w:tc>
          <w:tcPr/>
          <w:p>
            <w:pPr>
              <w:pStyle w:val="Compact"/>
              <w:jc w:val="left"/>
            </w:pPr>
            <w:r>
              <w:t xml:space="preserve">🧠 A4 – validation</w:t>
            </w:r>
          </w:p>
        </w:tc>
        <w:tc>
          <w:tcPr/>
          <w:p>
            <w:pPr>
              <w:pStyle w:val="Compact"/>
              <w:jc w:val="left"/>
            </w:pPr>
            <w:r>
              <w:t xml:space="preserve">SSCC-18 barcodes generated, QR codes created.</w:t>
            </w:r>
          </w:p>
        </w:tc>
      </w:tr>
      <w:tr>
        <w:tc>
          <w:tcPr/>
          <w:p>
            <w:pPr>
              <w:pStyle w:val="Compact"/>
              <w:jc w:val="left"/>
            </w:pPr>
            <w:r>
              <w:t xml:space="preserve">2.7</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Logistics Builder – Mode B: selects Laboratory (SGS) from saved contacts. Sends RFQ.</w:t>
            </w:r>
          </w:p>
        </w:tc>
        <w:tc>
          <w:tcPr/>
          <w:p>
            <w:pPr>
              <w:pStyle w:val="Compact"/>
              <w:jc w:val="left"/>
            </w:pPr>
            <w:r>
              <w:t xml:space="preserve">1</w:t>
            </w:r>
          </w:p>
        </w:tc>
        <w:tc>
          <w:tcPr/>
          <w:p>
            <w:pPr>
              <w:pStyle w:val="Compact"/>
              <w:jc w:val="left"/>
            </w:pPr>
            <w:r>
              <w:t xml:space="preserve">–</w:t>
            </w:r>
          </w:p>
        </w:tc>
        <w:tc>
          <w:tcPr/>
          <w:p>
            <w:pPr>
              <w:pStyle w:val="Compact"/>
              <w:jc w:val="left"/>
            </w:pPr>
            <w:r>
              <w:t xml:space="preserve">Lab receives Smart Inbox item.</w:t>
            </w:r>
          </w:p>
        </w:tc>
      </w:tr>
      <w:tr>
        <w:tc>
          <w:tcPr/>
          <w:p>
            <w:pPr>
              <w:pStyle w:val="Compact"/>
              <w:jc w:val="left"/>
            </w:pPr>
            <w:r>
              <w:t xml:space="preserve">2.8</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Mode C: selects Shipping Lines (MSC, Maersk) for ocean freight. Checks add-on</w:t>
            </w:r>
            <w:r>
              <w:t xml:space="preserve"> </w:t>
            </w:r>
            <w:r>
              <w:t xml:space="preserve">“</w:t>
            </w:r>
            <w:r>
              <w:t xml:space="preserve">Trucking</w:t>
            </w:r>
            <w:r>
              <w:t xml:space="preserve">”</w:t>
            </w:r>
            <w:r>
              <w:t xml:space="preserve">. Sends request.</w:t>
            </w:r>
          </w:p>
        </w:tc>
        <w:tc>
          <w:tcPr/>
          <w:p>
            <w:pPr>
              <w:pStyle w:val="Compact"/>
              <w:jc w:val="left"/>
            </w:pPr>
            <w:r>
              <w:t xml:space="preserve">1</w:t>
            </w:r>
          </w:p>
        </w:tc>
        <w:tc>
          <w:tcPr/>
          <w:p>
            <w:pPr>
              <w:pStyle w:val="Compact"/>
              <w:jc w:val="left"/>
            </w:pPr>
            <w:r>
              <w:t xml:space="preserve">–</w:t>
            </w:r>
          </w:p>
        </w:tc>
        <w:tc>
          <w:tcPr/>
          <w:p>
            <w:pPr>
              <w:pStyle w:val="Compact"/>
              <w:jc w:val="left"/>
            </w:pPr>
            <w:r>
              <w:t xml:space="preserve">Shipping lines receive requests.</w:t>
            </w:r>
          </w:p>
        </w:tc>
      </w:tr>
      <w:tr>
        <w:tc>
          <w:tcPr/>
          <w:p>
            <w:pPr>
              <w:pStyle w:val="Compact"/>
              <w:jc w:val="left"/>
            </w:pPr>
            <w:r>
              <w:t xml:space="preserve">2.9</w:t>
            </w:r>
          </w:p>
        </w:tc>
        <w:tc>
          <w:tcPr/>
          <w:p>
            <w:pPr>
              <w:pStyle w:val="Compact"/>
              <w:jc w:val="left"/>
            </w:pPr>
            <w:r>
              <w:t xml:space="preserve">Lab</w:t>
            </w:r>
          </w:p>
        </w:tc>
        <w:tc>
          <w:tcPr/>
          <w:p>
            <w:pPr>
              <w:pStyle w:val="Compact"/>
              <w:jc w:val="left"/>
            </w:pPr>
            <w:r>
              <w:t xml:space="preserve">Laboratory Portal</w:t>
            </w:r>
          </w:p>
        </w:tc>
        <w:tc>
          <w:tcPr/>
          <w:p>
            <w:pPr>
              <w:pStyle w:val="Compact"/>
              <w:jc w:val="left"/>
            </w:pPr>
            <w:r>
              <w:t xml:space="preserve">Receives RFQ, sends quote ($200)</w:t>
            </w:r>
          </w:p>
        </w:tc>
        <w:tc>
          <w:tcPr/>
          <w:p>
            <w:pPr>
              <w:pStyle w:val="Compact"/>
              <w:jc w:val="left"/>
            </w:pPr>
            <w:r>
              <w:t xml:space="preserve">1</w:t>
            </w:r>
          </w:p>
        </w:tc>
        <w:tc>
          <w:tcPr/>
          <w:p>
            <w:pPr>
              <w:pStyle w:val="Compact"/>
              <w:jc w:val="left"/>
            </w:pPr>
            <w:r>
              <w:t xml:space="preserve">–</w:t>
            </w:r>
          </w:p>
        </w:tc>
        <w:tc>
          <w:tcPr/>
          <w:p>
            <w:pPr>
              <w:pStyle w:val="Compact"/>
              <w:jc w:val="left"/>
            </w:pPr>
            <w:r>
              <w:t xml:space="preserve">Seller sees quote in comparison panel.</w:t>
            </w:r>
          </w:p>
        </w:tc>
      </w:tr>
      <w:tr>
        <w:tc>
          <w:tcPr/>
          <w:p>
            <w:pPr>
              <w:pStyle w:val="Compact"/>
              <w:jc w:val="left"/>
            </w:pPr>
            <w:r>
              <w:t xml:space="preserve">2.10</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Mode B: selects customs broker (CBR) from saved contacts. Sends RFQ.</w:t>
            </w:r>
          </w:p>
        </w:tc>
        <w:tc>
          <w:tcPr/>
          <w:p>
            <w:pPr>
              <w:pStyle w:val="Compact"/>
              <w:jc w:val="left"/>
            </w:pPr>
            <w:r>
              <w:t xml:space="preserve">1</w:t>
            </w:r>
          </w:p>
        </w:tc>
        <w:tc>
          <w:tcPr/>
          <w:p>
            <w:pPr>
              <w:pStyle w:val="Compact"/>
              <w:jc w:val="left"/>
            </w:pPr>
            <w:r>
              <w:t xml:space="preserve">–</w:t>
            </w:r>
          </w:p>
        </w:tc>
        <w:tc>
          <w:tcPr/>
          <w:p>
            <w:pPr>
              <w:pStyle w:val="Compact"/>
              <w:jc w:val="left"/>
            </w:pPr>
            <w:r>
              <w:t xml:space="preserve">Broker receives request.</w:t>
            </w:r>
          </w:p>
        </w:tc>
      </w:tr>
      <w:tr>
        <w:tc>
          <w:tcPr/>
          <w:p>
            <w:pPr>
              <w:pStyle w:val="Compact"/>
              <w:jc w:val="left"/>
            </w:pPr>
            <w:r>
              <w:t xml:space="preserve">2.11</w:t>
            </w:r>
          </w:p>
        </w:tc>
        <w:tc>
          <w:tcPr/>
          <w:p>
            <w:pPr>
              <w:pStyle w:val="Compact"/>
              <w:jc w:val="left"/>
            </w:pPr>
            <w:r>
              <w:t xml:space="preserve">Broker</w:t>
            </w:r>
          </w:p>
        </w:tc>
        <w:tc>
          <w:tcPr/>
          <w:p>
            <w:pPr>
              <w:pStyle w:val="Compact"/>
              <w:jc w:val="left"/>
            </w:pPr>
            <w:r>
              <w:t xml:space="preserve">CBR Portal</w:t>
            </w:r>
          </w:p>
        </w:tc>
        <w:tc>
          <w:tcPr/>
          <w:p>
            <w:pPr>
              <w:pStyle w:val="Compact"/>
              <w:jc w:val="left"/>
            </w:pPr>
            <w:r>
              <w:t xml:space="preserve">Sends quote ($150)</w:t>
            </w:r>
          </w:p>
        </w:tc>
        <w:tc>
          <w:tcPr/>
          <w:p>
            <w:pPr>
              <w:pStyle w:val="Compact"/>
              <w:jc w:val="left"/>
            </w:pPr>
            <w:r>
              <w:t xml:space="preserve">1</w:t>
            </w:r>
          </w:p>
        </w:tc>
        <w:tc>
          <w:tcPr/>
          <w:p>
            <w:pPr>
              <w:pStyle w:val="Compact"/>
              <w:jc w:val="left"/>
            </w:pPr>
            <w:r>
              <w:t xml:space="preserve">🧠 A2 – declaration confidence displayed</w:t>
            </w:r>
          </w:p>
        </w:tc>
        <w:tc>
          <w:tcPr/>
          <w:p>
            <w:pPr>
              <w:pStyle w:val="Compact"/>
              <w:jc w:val="left"/>
            </w:pPr>
            <w:r>
              <w:t xml:space="preserve">Seller accepts (1 click). Invoice added to Stage 1.</w:t>
            </w:r>
          </w:p>
        </w:tc>
      </w:tr>
      <w:tr>
        <w:tc>
          <w:tcPr/>
          <w:p>
            <w:pPr>
              <w:pStyle w:val="Compact"/>
              <w:jc w:val="left"/>
            </w:pPr>
            <w:r>
              <w:t xml:space="preserve">2.12</w:t>
            </w:r>
          </w:p>
        </w:tc>
        <w:tc>
          <w:tcPr/>
          <w:p>
            <w:pPr>
              <w:pStyle w:val="Compact"/>
              <w:jc w:val="left"/>
            </w:pPr>
            <w:r>
              <w:t xml:space="preserve">Shipping Line (MSC)</w:t>
            </w:r>
          </w:p>
        </w:tc>
        <w:tc>
          <w:tcPr/>
          <w:p>
            <w:pPr>
              <w:pStyle w:val="Compact"/>
              <w:jc w:val="left"/>
            </w:pPr>
            <w:r>
              <w:t xml:space="preserve">SHIP Portal</w:t>
            </w:r>
          </w:p>
        </w:tc>
        <w:tc>
          <w:tcPr/>
          <w:p>
            <w:pPr>
              <w:pStyle w:val="Compact"/>
              <w:jc w:val="left"/>
            </w:pPr>
            <w:r>
              <w:t xml:space="preserve">Sends ocean freight quote ($4,200)</w:t>
            </w:r>
          </w:p>
        </w:tc>
        <w:tc>
          <w:tcPr/>
          <w:p>
            <w:pPr>
              <w:pStyle w:val="Compact"/>
              <w:jc w:val="left"/>
            </w:pPr>
            <w:r>
              <w:t xml:space="preserve">1</w:t>
            </w:r>
          </w:p>
        </w:tc>
        <w:tc>
          <w:tcPr/>
          <w:p>
            <w:pPr>
              <w:pStyle w:val="Compact"/>
              <w:jc w:val="left"/>
            </w:pPr>
            <w:r>
              <w:t xml:space="preserve">–</w:t>
            </w:r>
          </w:p>
        </w:tc>
        <w:tc>
          <w:tcPr/>
          <w:p>
            <w:pPr>
              <w:pStyle w:val="Compact"/>
              <w:jc w:val="left"/>
            </w:pPr>
            <w:r>
              <w:t xml:space="preserve">Seller selects MSC (1 click). Cost locked.</w:t>
            </w:r>
          </w:p>
        </w:tc>
      </w:tr>
      <w:tr>
        <w:tc>
          <w:tcPr/>
          <w:p>
            <w:pPr>
              <w:pStyle w:val="Compact"/>
              <w:jc w:val="left"/>
            </w:pPr>
            <w:r>
              <w:t xml:space="preserve">2.13</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Adds alternative port: Damietta (saves $150, +2 days transit). AI suggests.</w:t>
            </w:r>
          </w:p>
        </w:tc>
        <w:tc>
          <w:tcPr/>
          <w:p>
            <w:pPr>
              <w:pStyle w:val="Compact"/>
              <w:jc w:val="left"/>
            </w:pPr>
            <w:r>
              <w:t xml:space="preserve">1</w:t>
            </w:r>
          </w:p>
        </w:tc>
        <w:tc>
          <w:tcPr/>
          <w:p>
            <w:pPr>
              <w:pStyle w:val="Compact"/>
              <w:jc w:val="left"/>
            </w:pPr>
            <w:r>
              <w:t xml:space="preserve">🧠 A1 – Groq suggestion</w:t>
            </w:r>
          </w:p>
        </w:tc>
        <w:tc>
          <w:tcPr/>
          <w:p>
            <w:pPr>
              <w:pStyle w:val="Compact"/>
              <w:jc w:val="left"/>
            </w:pPr>
            <w:r>
              <w:t xml:space="preserve">Comparison updated.</w:t>
            </w:r>
          </w:p>
        </w:tc>
      </w:tr>
      <w:tr>
        <w:tc>
          <w:tcPr/>
          <w:p>
            <w:pPr>
              <w:pStyle w:val="Compact"/>
              <w:jc w:val="left"/>
            </w:pPr>
            <w:r>
              <w:t xml:space="preserve">2.14</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Reviews total: EXW $28,000 + logistics $2,000 = $30,000. SGTX fee (1.5%) = $450. Final price $30,450.</w:t>
            </w:r>
          </w:p>
        </w:tc>
        <w:tc>
          <w:tcPr/>
          <w:p>
            <w:pPr>
              <w:pStyle w:val="Compact"/>
              <w:jc w:val="left"/>
            </w:pPr>
            <w:r>
              <w:t xml:space="preserve">–</w:t>
            </w:r>
          </w:p>
        </w:tc>
        <w:tc>
          <w:tcPr/>
          <w:p>
            <w:pPr>
              <w:pStyle w:val="Compact"/>
              <w:jc w:val="left"/>
            </w:pPr>
            <w:r>
              <w:t xml:space="preserve">🧠 A4 – fee calculation</w:t>
            </w:r>
          </w:p>
        </w:tc>
        <w:tc>
          <w:tcPr/>
          <w:p>
            <w:pPr>
              <w:pStyle w:val="Compact"/>
              <w:jc w:val="left"/>
            </w:pPr>
            <w:r>
              <w:t xml:space="preserve">Breakdown displayed.</w:t>
            </w:r>
          </w:p>
        </w:tc>
      </w:tr>
      <w:tr>
        <w:tc>
          <w:tcPr/>
          <w:p>
            <w:pPr>
              <w:pStyle w:val="Compact"/>
              <w:jc w:val="left"/>
            </w:pPr>
            <w:r>
              <w:t xml:space="preserve">2.15</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Clicks</w:t>
            </w:r>
            <w:r>
              <w:t xml:space="preserve"> </w:t>
            </w:r>
            <w:r>
              <w:t xml:space="preserve">“</w:t>
            </w:r>
            <w:r>
              <w:t xml:space="preserve">Submit Quote</w:t>
            </w:r>
            <w:r>
              <w:t xml:space="preserve">”</w:t>
            </w:r>
          </w:p>
        </w:tc>
        <w:tc>
          <w:tcPr/>
          <w:p>
            <w:pPr>
              <w:pStyle w:val="Compact"/>
              <w:jc w:val="left"/>
            </w:pPr>
            <w:r>
              <w:t xml:space="preserve">1</w:t>
            </w:r>
          </w:p>
        </w:tc>
        <w:tc>
          <w:tcPr/>
          <w:p>
            <w:pPr>
              <w:pStyle w:val="Compact"/>
              <w:jc w:val="left"/>
            </w:pPr>
            <w:r>
              <w:t xml:space="preserve">🧠 A4 – Governor validation</w:t>
            </w:r>
          </w:p>
        </w:tc>
        <w:tc>
          <w:tcPr/>
          <w:p>
            <w:pPr>
              <w:pStyle w:val="Compact"/>
              <w:jc w:val="left"/>
            </w:pPr>
            <w:r>
              <w:t xml:space="preserve">Quote sent. Buyer receives Smart Inbox with comparison table.</w:t>
            </w:r>
          </w:p>
        </w:tc>
      </w:tr>
    </w:tbl>
    <w:bookmarkEnd w:id="784"/>
    <w:bookmarkStart w:id="785" w:name="table-301"/>
    <w:p>
      <w:pPr>
        <w:pStyle w:val="3"/>
      </w:pPr>
      <w:r>
        <w:t xml:space="preserve">Table 301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3.1</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Opens Quote Review. Chooses Damietta alternative.</w:t>
            </w:r>
          </w:p>
        </w:tc>
        <w:tc>
          <w:tcPr/>
          <w:p>
            <w:pPr>
              <w:pStyle w:val="Compact"/>
              <w:jc w:val="left"/>
            </w:pPr>
            <w:r>
              <w:t xml:space="preserve">1</w:t>
            </w:r>
          </w:p>
        </w:tc>
        <w:tc>
          <w:tcPr/>
          <w:p>
            <w:pPr>
              <w:pStyle w:val="Compact"/>
              <w:jc w:val="left"/>
            </w:pPr>
            <w:r>
              <w:t xml:space="preserve">–</w:t>
            </w:r>
          </w:p>
        </w:tc>
        <w:tc>
          <w:tcPr/>
          <w:p>
            <w:pPr>
              <w:pStyle w:val="Compact"/>
              <w:jc w:val="left"/>
            </w:pPr>
            <w:r>
              <w:t xml:space="preserve">Pre-fills acceptance.</w:t>
            </w:r>
          </w:p>
        </w:tc>
      </w:tr>
      <w:tr>
        <w:tc>
          <w:tcPr/>
          <w:p>
            <w:pPr>
              <w:pStyle w:val="Compact"/>
              <w:jc w:val="left"/>
            </w:pPr>
            <w:r>
              <w:t xml:space="preserve">3.2</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Clicks</w:t>
            </w:r>
            <w:r>
              <w:t xml:space="preserve"> </w:t>
            </w:r>
            <w:r>
              <w:t xml:space="preserve">“</w:t>
            </w:r>
            <w:r>
              <w:t xml:space="preserve">Negotiate</w:t>
            </w:r>
            <w:r>
              <w:t xml:space="preserve">”</w:t>
            </w:r>
            <w:r>
              <w:t xml:space="preserve"> </w:t>
            </w:r>
            <w:r>
              <w:t xml:space="preserve">– proposes lower price ($30,000 instead of $30,450). Adds reason:</w:t>
            </w:r>
            <w:r>
              <w:t xml:space="preserve"> </w:t>
            </w:r>
            <w:r>
              <w:t xml:space="preserve">“</w:t>
            </w:r>
            <w:r>
              <w:t xml:space="preserve">Volume discount</w:t>
            </w:r>
            <w:r>
              <w:t xml:space="preserve">”</w:t>
            </w:r>
            <w:r>
              <w:t xml:space="preserve">.</w:t>
            </w:r>
          </w:p>
        </w:tc>
        <w:tc>
          <w:tcPr/>
          <w:p>
            <w:pPr>
              <w:pStyle w:val="Compact"/>
              <w:jc w:val="left"/>
            </w:pPr>
            <w:r>
              <w:t xml:space="preserve">1 (with reason)</w:t>
            </w:r>
          </w:p>
        </w:tc>
        <w:tc>
          <w:tcPr/>
          <w:p>
            <w:pPr>
              <w:pStyle w:val="Compact"/>
              <w:jc w:val="left"/>
            </w:pPr>
            <w:r>
              <w:t xml:space="preserve">🧠 A1 – reason stored</w:t>
            </w:r>
          </w:p>
        </w:tc>
        <w:tc>
          <w:tcPr/>
          <w:p>
            <w:pPr>
              <w:pStyle w:val="Compact"/>
              <w:jc w:val="left"/>
            </w:pPr>
            <w:r>
              <w:t xml:space="preserve">Seller receives counter-offer.</w:t>
            </w:r>
          </w:p>
        </w:tc>
      </w:tr>
      <w:tr>
        <w:tc>
          <w:tcPr/>
          <w:p>
            <w:pPr>
              <w:pStyle w:val="Compact"/>
              <w:jc w:val="left"/>
            </w:pPr>
            <w:r>
              <w:t xml:space="preserve">3.3</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Sees counter-offer, accepts.</w:t>
            </w:r>
          </w:p>
        </w:tc>
        <w:tc>
          <w:tcPr/>
          <w:p>
            <w:pPr>
              <w:pStyle w:val="Compact"/>
              <w:jc w:val="left"/>
            </w:pPr>
            <w:r>
              <w:t xml:space="preserve">1</w:t>
            </w:r>
          </w:p>
        </w:tc>
        <w:tc>
          <w:tcPr/>
          <w:p>
            <w:pPr>
              <w:pStyle w:val="Compact"/>
              <w:jc w:val="left"/>
            </w:pPr>
            <w:r>
              <w:t xml:space="preserve">–</w:t>
            </w:r>
          </w:p>
        </w:tc>
        <w:tc>
          <w:tcPr/>
          <w:p>
            <w:pPr>
              <w:pStyle w:val="Compact"/>
              <w:jc w:val="left"/>
            </w:pPr>
            <w:r>
              <w:t xml:space="preserve">Mutual confirmation triggered.</w:t>
            </w:r>
          </w:p>
        </w:tc>
      </w:tr>
      <w:tr>
        <w:tc>
          <w:tcPr/>
          <w:p>
            <w:pPr>
              <w:pStyle w:val="Compact"/>
              <w:jc w:val="left"/>
            </w:pPr>
            <w:r>
              <w:t xml:space="preserve">3.4</w:t>
            </w:r>
          </w:p>
        </w:tc>
        <w:tc>
          <w:tcPr/>
          <w:p>
            <w:pPr>
              <w:pStyle w:val="Compact"/>
              <w:jc w:val="left"/>
            </w:pPr>
            <w:r>
              <w:t xml:space="preserve">Both</w:t>
            </w:r>
          </w:p>
        </w:tc>
        <w:tc>
          <w:tcPr/>
          <w:p>
            <w:pPr>
              <w:pStyle w:val="Compact"/>
              <w:jc w:val="left"/>
            </w:pPr>
            <w:r>
              <w:t xml:space="preserve">Trader (both)</w:t>
            </w:r>
          </w:p>
        </w:tc>
        <w:tc>
          <w:tcPr/>
          <w:p>
            <w:pPr>
              <w:pStyle w:val="Compact"/>
              <w:jc w:val="left"/>
            </w:pPr>
            <w:r>
              <w:t xml:space="preserve">Click</w:t>
            </w:r>
            <w:r>
              <w:t xml:space="preserve"> </w:t>
            </w:r>
            <w:r>
              <w:t xml:space="preserve">“</w:t>
            </w:r>
            <w:r>
              <w:t xml:space="preserve">Confirm Agreement</w:t>
            </w:r>
            <w:r>
              <w:t xml:space="preserve">”</w:t>
            </w:r>
          </w:p>
        </w:tc>
        <w:tc>
          <w:tcPr/>
          <w:p>
            <w:pPr>
              <w:pStyle w:val="Compact"/>
              <w:jc w:val="left"/>
            </w:pPr>
            <w:r>
              <w:t xml:space="preserve">1 each</w:t>
            </w:r>
          </w:p>
        </w:tc>
        <w:tc>
          <w:tcPr/>
          <w:p>
            <w:pPr>
              <w:pStyle w:val="Compact"/>
              <w:jc w:val="left"/>
            </w:pPr>
            <w:r>
              <w:t xml:space="preserve">–</w:t>
            </w:r>
          </w:p>
        </w:tc>
        <w:tc>
          <w:tcPr/>
          <w:p>
            <w:pPr>
              <w:pStyle w:val="Compact"/>
              <w:jc w:val="left"/>
            </w:pPr>
            <w:r>
              <w:t xml:space="preserve">Pre-contract snapshot created.</w:t>
            </w:r>
          </w:p>
        </w:tc>
      </w:tr>
      <w:tr>
        <w:tc>
          <w:tcPr/>
          <w:p>
            <w:pPr>
              <w:pStyle w:val="Compact"/>
              <w:jc w:val="left"/>
            </w:pPr>
            <w:r>
              <w:t xml:space="preserve">3.5</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Clause Forge assembles contract with SGTX Witness Clause</w:t>
            </w:r>
          </w:p>
        </w:tc>
        <w:tc>
          <w:tcPr/>
          <w:p>
            <w:pPr>
              <w:pStyle w:val="Compact"/>
              <w:jc w:val="left"/>
            </w:pPr>
            <w:r>
              <w:t xml:space="preserve">–</w:t>
            </w:r>
          </w:p>
        </w:tc>
        <w:tc>
          <w:tcPr/>
          <w:p>
            <w:pPr>
              <w:pStyle w:val="Compact"/>
              <w:jc w:val="left"/>
            </w:pPr>
            <w:r>
              <w:t xml:space="preserve">🧠 A2 – HF local</w:t>
            </w:r>
          </w:p>
        </w:tc>
        <w:tc>
          <w:tcPr/>
          <w:p>
            <w:pPr>
              <w:pStyle w:val="Compact"/>
              <w:jc w:val="left"/>
            </w:pPr>
            <w:r>
              <w:t xml:space="preserve">Contract status PENDING_SIGNATURES.</w:t>
            </w:r>
          </w:p>
        </w:tc>
      </w:tr>
      <w:tr>
        <w:tc>
          <w:tcPr/>
          <w:p>
            <w:pPr>
              <w:pStyle w:val="Compact"/>
              <w:jc w:val="left"/>
            </w:pPr>
            <w:r>
              <w:t xml:space="preserve">3.6</w:t>
            </w:r>
          </w:p>
        </w:tc>
        <w:tc>
          <w:tcPr/>
          <w:p>
            <w:pPr>
              <w:pStyle w:val="Compact"/>
              <w:jc w:val="left"/>
            </w:pPr>
            <w:r>
              <w:t xml:space="preserve">Logistics providers</w:t>
            </w:r>
          </w:p>
        </w:tc>
        <w:tc>
          <w:tcPr/>
          <w:p>
            <w:pPr>
              <w:pStyle w:val="Compact"/>
              <w:jc w:val="left"/>
            </w:pPr>
            <w:r>
              <w:t xml:space="preserve">LSP, SHIP, CBR portals</w:t>
            </w:r>
          </w:p>
        </w:tc>
        <w:tc>
          <w:tcPr/>
          <w:p>
            <w:pPr>
              <w:pStyle w:val="Compact"/>
              <w:jc w:val="left"/>
            </w:pPr>
            <w:r>
              <w:t xml:space="preserve">Each receives</w:t>
            </w:r>
            <w:r>
              <w:t xml:space="preserve"> </w:t>
            </w:r>
            <w:r>
              <w:t xml:space="preserve">“</w:t>
            </w:r>
            <w:r>
              <w:t xml:space="preserve">Sign logistics addendum</w:t>
            </w:r>
            <w:r>
              <w:t xml:space="preserve">”</w:t>
            </w:r>
            <w:r>
              <w:t xml:space="preserve"> </w:t>
            </w:r>
            <w:r>
              <w:t xml:space="preserve">item. Each clicks</w:t>
            </w:r>
            <w:r>
              <w:t xml:space="preserve"> </w:t>
            </w:r>
            <w:r>
              <w:t xml:space="preserve">“</w:t>
            </w:r>
            <w:r>
              <w:t xml:space="preserve">Sign with Passkey</w:t>
            </w:r>
            <w:r>
              <w:t xml:space="preserve">”</w:t>
            </w:r>
            <w:r>
              <w:t xml:space="preserve">.</w:t>
            </w:r>
          </w:p>
        </w:tc>
        <w:tc>
          <w:tcPr/>
          <w:p>
            <w:pPr>
              <w:pStyle w:val="Compact"/>
              <w:jc w:val="left"/>
            </w:pPr>
            <w:r>
              <w:t xml:space="preserve">1 each</w:t>
            </w:r>
          </w:p>
        </w:tc>
        <w:tc>
          <w:tcPr/>
          <w:p>
            <w:pPr>
              <w:pStyle w:val="Compact"/>
              <w:jc w:val="left"/>
            </w:pPr>
            <w:r>
              <w:t xml:space="preserve">–</w:t>
            </w:r>
          </w:p>
        </w:tc>
        <w:tc>
          <w:tcPr/>
          <w:p>
            <w:pPr>
              <w:pStyle w:val="Compact"/>
              <w:jc w:val="left"/>
            </w:pPr>
            <w:r>
              <w:t xml:space="preserve">Addenda signed.</w:t>
            </w:r>
          </w:p>
        </w:tc>
      </w:tr>
      <w:tr>
        <w:tc>
          <w:tcPr/>
          <w:p>
            <w:pPr>
              <w:pStyle w:val="Compact"/>
              <w:jc w:val="left"/>
            </w:pPr>
            <w:r>
              <w:t xml:space="preserve">3.7</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Clicks</w:t>
            </w:r>
            <w:r>
              <w:t xml:space="preserve"> </w:t>
            </w:r>
            <w:r>
              <w:t xml:space="preserve">“</w:t>
            </w:r>
            <w:r>
              <w:t xml:space="preserve">Pay Stage 1</w:t>
            </w:r>
            <w:r>
              <w:t xml:space="preserve">”</w:t>
            </w:r>
          </w:p>
        </w:tc>
        <w:tc>
          <w:tcPr/>
          <w:p>
            <w:pPr>
              <w:pStyle w:val="Compact"/>
              <w:jc w:val="left"/>
            </w:pPr>
            <w:r>
              <w:t xml:space="preserve">1</w:t>
            </w:r>
          </w:p>
        </w:tc>
        <w:tc>
          <w:tcPr/>
          <w:p>
            <w:pPr>
              <w:pStyle w:val="Compact"/>
              <w:jc w:val="left"/>
            </w:pPr>
            <w:r>
              <w:t xml:space="preserve">🧠 A2 – PSP router selects PSP</w:t>
            </w:r>
          </w:p>
        </w:tc>
        <w:tc>
          <w:tcPr/>
          <w:p>
            <w:pPr>
              <w:pStyle w:val="Compact"/>
              <w:jc w:val="left"/>
            </w:pPr>
            <w:r>
              <w:t xml:space="preserve">PSP split: fees paid. FeeLock ACTIVE.</w:t>
            </w:r>
          </w:p>
        </w:tc>
      </w:tr>
      <w:tr>
        <w:tc>
          <w:tcPr/>
          <w:p>
            <w:pPr>
              <w:pStyle w:val="Compact"/>
              <w:jc w:val="left"/>
            </w:pPr>
            <w:r>
              <w:t xml:space="preserve">3.8</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After payment webhook, calls CargoX (ACID) and Nafeza (SAD)</w:t>
            </w:r>
          </w:p>
        </w:tc>
        <w:tc>
          <w:tcPr/>
          <w:p>
            <w:pPr>
              <w:pStyle w:val="Compact"/>
              <w:jc w:val="left"/>
            </w:pPr>
            <w:r>
              <w:t xml:space="preserve">–</w:t>
            </w:r>
          </w:p>
        </w:tc>
        <w:tc>
          <w:tcPr/>
          <w:p>
            <w:pPr>
              <w:pStyle w:val="Compact"/>
              <w:jc w:val="left"/>
            </w:pPr>
            <w:r>
              <w:t xml:space="preserve">–</w:t>
            </w:r>
          </w:p>
        </w:tc>
        <w:tc>
          <w:tcPr/>
          <w:p>
            <w:pPr>
              <w:pStyle w:val="Compact"/>
              <w:jc w:val="left"/>
            </w:pPr>
            <w:r>
              <w:t xml:space="preserve">ACID generated, declaration submitted.</w:t>
            </w:r>
          </w:p>
        </w:tc>
      </w:tr>
      <w:tr>
        <w:tc>
          <w:tcPr/>
          <w:p>
            <w:pPr>
              <w:pStyle w:val="Compact"/>
              <w:jc w:val="left"/>
            </w:pPr>
            <w:r>
              <w:t xml:space="preserve">3.9</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Clicks</w:t>
            </w:r>
            <w:r>
              <w:t xml:space="preserve"> </w:t>
            </w:r>
            <w:r>
              <w:t xml:space="preserve">“</w:t>
            </w:r>
            <w:r>
              <w:t xml:space="preserve">Ready for Shipment 1</w:t>
            </w:r>
            <w:r>
              <w:t xml:space="preserve">”</w:t>
            </w:r>
            <w:r>
              <w:t xml:space="preserve"> </w:t>
            </w:r>
            <w:r>
              <w:t xml:space="preserve">(multi-shipment)</w:t>
            </w:r>
          </w:p>
        </w:tc>
        <w:tc>
          <w:tcPr/>
          <w:p>
            <w:pPr>
              <w:pStyle w:val="Compact"/>
              <w:jc w:val="left"/>
            </w:pPr>
            <w:r>
              <w:t xml:space="preserve">1</w:t>
            </w:r>
          </w:p>
        </w:tc>
        <w:tc>
          <w:tcPr/>
          <w:p>
            <w:pPr>
              <w:pStyle w:val="Compact"/>
              <w:jc w:val="left"/>
            </w:pPr>
            <w:r>
              <w:t xml:space="preserve">–</w:t>
            </w:r>
          </w:p>
        </w:tc>
        <w:tc>
          <w:tcPr/>
          <w:p>
            <w:pPr>
              <w:pStyle w:val="Compact"/>
              <w:jc w:val="left"/>
            </w:pPr>
            <w:r>
              <w:t xml:space="preserve">Buyer confirms (1 click). Per-shipment fee paid. USTN generated for Shipment 1.</w:t>
            </w:r>
          </w:p>
        </w:tc>
      </w:tr>
      <w:tr>
        <w:tc>
          <w:tcPr/>
          <w:p>
            <w:pPr>
              <w:pStyle w:val="Compact"/>
              <w:jc w:val="left"/>
            </w:pPr>
            <w:r>
              <w:t xml:space="preserve">3.10</w:t>
            </w:r>
          </w:p>
        </w:tc>
        <w:tc>
          <w:tcPr/>
          <w:p>
            <w:pPr>
              <w:pStyle w:val="Compact"/>
              <w:jc w:val="left"/>
            </w:pPr>
            <w:r>
              <w:t xml:space="preserve">Logistics provider (MSC)</w:t>
            </w:r>
          </w:p>
        </w:tc>
        <w:tc>
          <w:tcPr/>
          <w:p>
            <w:pPr>
              <w:pStyle w:val="Compact"/>
              <w:jc w:val="left"/>
            </w:pPr>
            <w:r>
              <w:t xml:space="preserve">SHIP Portal</w:t>
            </w:r>
          </w:p>
        </w:tc>
        <w:tc>
          <w:tcPr/>
          <w:p>
            <w:pPr>
              <w:pStyle w:val="Compact"/>
              <w:jc w:val="left"/>
            </w:pPr>
            <w:r>
              <w:t xml:space="preserve">Receives container release token, acknowledges</w:t>
            </w:r>
          </w:p>
        </w:tc>
        <w:tc>
          <w:tcPr/>
          <w:p>
            <w:pPr>
              <w:pStyle w:val="Compact"/>
              <w:jc w:val="left"/>
            </w:pPr>
            <w:r>
              <w:t xml:space="preserve">1</w:t>
            </w:r>
          </w:p>
        </w:tc>
        <w:tc>
          <w:tcPr/>
          <w:p>
            <w:pPr>
              <w:pStyle w:val="Compact"/>
              <w:jc w:val="left"/>
            </w:pPr>
            <w:r>
              <w:t xml:space="preserve">–</w:t>
            </w:r>
          </w:p>
        </w:tc>
        <w:tc>
          <w:tcPr/>
          <w:p>
            <w:pPr>
              <w:pStyle w:val="Compact"/>
              <w:jc w:val="left"/>
            </w:pPr>
            <w:r>
              <w:t xml:space="preserve">Container can be gated out.</w:t>
            </w:r>
          </w:p>
        </w:tc>
      </w:tr>
    </w:tbl>
    <w:bookmarkEnd w:id="785"/>
    <w:bookmarkStart w:id="786" w:name="table-302"/>
    <w:p>
      <w:pPr>
        <w:pStyle w:val="3"/>
      </w:pPr>
      <w:r>
        <w:t xml:space="preserve">Table 302</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5.1</w:t>
            </w:r>
          </w:p>
        </w:tc>
        <w:tc>
          <w:tcPr/>
          <w:p>
            <w:pPr>
              <w:pStyle w:val="Compact"/>
              <w:jc w:val="left"/>
            </w:pPr>
            <w:r>
              <w:t xml:space="preserve">Shipping line</w:t>
            </w:r>
          </w:p>
        </w:tc>
        <w:tc>
          <w:tcPr/>
          <w:p>
            <w:pPr>
              <w:pStyle w:val="Compact"/>
              <w:jc w:val="left"/>
            </w:pPr>
            <w:r>
              <w:t xml:space="preserve">SHIP Portal</w:t>
            </w:r>
          </w:p>
        </w:tc>
        <w:tc>
          <w:tcPr/>
          <w:p>
            <w:pPr>
              <w:pStyle w:val="Compact"/>
              <w:jc w:val="left"/>
            </w:pPr>
            <w:r>
              <w:t xml:space="preserve">Uploads booking confirmation PDF</w:t>
            </w:r>
          </w:p>
        </w:tc>
        <w:tc>
          <w:tcPr/>
          <w:p>
            <w:pPr>
              <w:pStyle w:val="Compact"/>
              <w:jc w:val="left"/>
            </w:pPr>
            <w:r>
              <w:t xml:space="preserve">1</w:t>
            </w:r>
          </w:p>
        </w:tc>
        <w:tc>
          <w:tcPr/>
          <w:p>
            <w:pPr>
              <w:pStyle w:val="Compact"/>
              <w:jc w:val="left"/>
            </w:pPr>
            <w:r>
              <w:t xml:space="preserve">🧠 A2 – HF Donut extraction</w:t>
            </w:r>
          </w:p>
        </w:tc>
        <w:tc>
          <w:tcPr/>
          <w:p>
            <w:pPr>
              <w:pStyle w:val="Compact"/>
              <w:jc w:val="left"/>
            </w:pPr>
            <w:r>
              <w:t xml:space="preserve">Vessel MSC FIONA, ETD 20 Jun extracted.</w:t>
            </w:r>
          </w:p>
        </w:tc>
      </w:tr>
      <w:tr>
        <w:tc>
          <w:tcPr/>
          <w:p>
            <w:pPr>
              <w:pStyle w:val="Compact"/>
              <w:jc w:val="left"/>
            </w:pPr>
            <w:r>
              <w:t xml:space="preserve">5.2</w:t>
            </w:r>
          </w:p>
        </w:tc>
        <w:tc>
          <w:tcPr/>
          <w:p>
            <w:pPr>
              <w:pStyle w:val="Compact"/>
              <w:jc w:val="left"/>
            </w:pPr>
            <w:r>
              <w:t xml:space="preserve">Terminal</w:t>
            </w:r>
          </w:p>
        </w:tc>
        <w:tc>
          <w:tcPr/>
          <w:p>
            <w:pPr>
              <w:pStyle w:val="Compact"/>
              <w:jc w:val="left"/>
            </w:pPr>
            <w:r>
              <w:t xml:space="preserve">(API)</w:t>
            </w:r>
          </w:p>
        </w:tc>
        <w:tc>
          <w:tcPr/>
          <w:p>
            <w:pPr>
              <w:pStyle w:val="Compact"/>
              <w:jc w:val="left"/>
            </w:pPr>
            <w:r>
              <w:t xml:space="preserve">Receives pre-advice webhook 2h before truck arrival</w:t>
            </w:r>
          </w:p>
        </w:tc>
        <w:tc>
          <w:tcPr/>
          <w:p>
            <w:pPr>
              <w:pStyle w:val="Compact"/>
              <w:jc w:val="left"/>
            </w:pPr>
            <w:r>
              <w:t xml:space="preserve">–</w:t>
            </w:r>
          </w:p>
        </w:tc>
        <w:tc>
          <w:tcPr/>
          <w:p>
            <w:pPr>
              <w:pStyle w:val="Compact"/>
              <w:jc w:val="left"/>
            </w:pPr>
            <w:r>
              <w:t xml:space="preserve">–</w:t>
            </w:r>
          </w:p>
        </w:tc>
        <w:tc>
          <w:tcPr/>
          <w:p>
            <w:pPr>
              <w:pStyle w:val="Compact"/>
              <w:jc w:val="left"/>
            </w:pPr>
            <w:r>
              <w:t xml:space="preserve">Terminal pre-stages gate.</w:t>
            </w:r>
          </w:p>
        </w:tc>
      </w:tr>
      <w:tr>
        <w:tc>
          <w:tcPr/>
          <w:p>
            <w:pPr>
              <w:pStyle w:val="Compact"/>
              <w:jc w:val="left"/>
            </w:pPr>
            <w:r>
              <w:t xml:space="preserve">5.3</w:t>
            </w:r>
          </w:p>
        </w:tc>
        <w:tc>
          <w:tcPr/>
          <w:p>
            <w:pPr>
              <w:pStyle w:val="Compact"/>
              <w:jc w:val="left"/>
            </w:pPr>
            <w:r>
              <w:t xml:space="preserve">Warehouse worker</w:t>
            </w:r>
          </w:p>
        </w:tc>
        <w:tc>
          <w:tcPr/>
          <w:p>
            <w:pPr>
              <w:pStyle w:val="Compact"/>
              <w:jc w:val="left"/>
            </w:pPr>
            <w:r>
              <w:t xml:space="preserve">Mobile app (LSP)</w:t>
            </w:r>
          </w:p>
        </w:tc>
        <w:tc>
          <w:tcPr/>
          <w:p>
            <w:pPr>
              <w:pStyle w:val="Compact"/>
              <w:jc w:val="left"/>
            </w:pPr>
            <w:r>
              <w:t xml:space="preserve">Scans 22 pallets using batch scan mode</w:t>
            </w:r>
          </w:p>
        </w:tc>
        <w:tc>
          <w:tcPr/>
          <w:p>
            <w:pPr>
              <w:pStyle w:val="Compact"/>
              <w:jc w:val="left"/>
            </w:pPr>
            <w:r>
              <w:t xml:space="preserve">Scans (batch)</w:t>
            </w:r>
          </w:p>
        </w:tc>
        <w:tc>
          <w:tcPr/>
          <w:p>
            <w:pPr>
              <w:pStyle w:val="Compact"/>
              <w:jc w:val="left"/>
            </w:pPr>
            <w:r>
              <w:t xml:space="preserve">🧠 A2 – AR overlay shows layer instructions</w:t>
            </w:r>
          </w:p>
        </w:tc>
        <w:tc>
          <w:tcPr/>
          <w:p>
            <w:pPr>
              <w:pStyle w:val="Compact"/>
              <w:jc w:val="left"/>
            </w:pPr>
            <w:r>
              <w:t xml:space="preserve">Pallet milestones recorded.</w:t>
            </w:r>
          </w:p>
        </w:tc>
      </w:tr>
      <w:tr>
        <w:tc>
          <w:tcPr/>
          <w:p>
            <w:pPr>
              <w:pStyle w:val="Compact"/>
              <w:jc w:val="left"/>
            </w:pPr>
            <w:r>
              <w:t xml:space="preserve">5.4</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Multisensor consensus (all pallets scanned + weight matches)</w:t>
            </w:r>
          </w:p>
        </w:tc>
        <w:tc>
          <w:tcPr/>
          <w:p>
            <w:pPr>
              <w:pStyle w:val="Compact"/>
              <w:jc w:val="left"/>
            </w:pPr>
            <w:r>
              <w:t xml:space="preserve">–</w:t>
            </w:r>
          </w:p>
        </w:tc>
        <w:tc>
          <w:tcPr/>
          <w:p>
            <w:pPr>
              <w:pStyle w:val="Compact"/>
              <w:jc w:val="left"/>
            </w:pPr>
            <w:r>
              <w:t xml:space="preserve">🧠 A4 – auto-milestone</w:t>
            </w:r>
          </w:p>
        </w:tc>
        <w:tc>
          <w:tcPr/>
          <w:p>
            <w:pPr>
              <w:pStyle w:val="Compact"/>
              <w:jc w:val="left"/>
            </w:pPr>
            <w:r>
              <w:t xml:space="preserve">“</w:t>
            </w:r>
            <w:r>
              <w:t xml:space="preserve">Loaded</w:t>
            </w:r>
            <w:r>
              <w:t xml:space="preserve">”</w:t>
            </w:r>
            <w:r>
              <w:t xml:space="preserve"> </w:t>
            </w:r>
            <w:r>
              <w:t xml:space="preserve">milestone auto-confirmed.</w:t>
            </w:r>
          </w:p>
        </w:tc>
      </w:tr>
      <w:tr>
        <w:tc>
          <w:tcPr/>
          <w:p>
            <w:pPr>
              <w:pStyle w:val="Compact"/>
              <w:jc w:val="left"/>
            </w:pPr>
            <w:r>
              <w:t xml:space="preserve">5.5</w:t>
            </w:r>
          </w:p>
        </w:tc>
        <w:tc>
          <w:tcPr/>
          <w:p>
            <w:pPr>
              <w:pStyle w:val="Compact"/>
              <w:jc w:val="left"/>
            </w:pPr>
            <w:r>
              <w:t xml:space="preserve">QC Inspector</w:t>
            </w:r>
          </w:p>
        </w:tc>
        <w:tc>
          <w:tcPr/>
          <w:p>
            <w:pPr>
              <w:pStyle w:val="Compact"/>
              <w:jc w:val="left"/>
            </w:pPr>
            <w:r>
              <w:t xml:space="preserve">Mobile app (QC)</w:t>
            </w:r>
          </w:p>
        </w:tc>
        <w:tc>
          <w:tcPr/>
          <w:p>
            <w:pPr>
              <w:pStyle w:val="Compact"/>
              <w:jc w:val="left"/>
            </w:pPr>
            <w:r>
              <w:t xml:space="preserve">Performs inspection. AI detects no defects. Submits report (PASS).</w:t>
            </w:r>
          </w:p>
        </w:tc>
        <w:tc>
          <w:tcPr/>
          <w:p>
            <w:pPr>
              <w:pStyle w:val="Compact"/>
              <w:jc w:val="left"/>
            </w:pPr>
            <w:r>
              <w:t xml:space="preserve">1</w:t>
            </w:r>
          </w:p>
        </w:tc>
        <w:tc>
          <w:tcPr/>
          <w:p>
            <w:pPr>
              <w:pStyle w:val="Compact"/>
              <w:jc w:val="left"/>
            </w:pPr>
            <w:r>
              <w:t xml:space="preserve">🧠 A2 – ViT defect detection</w:t>
            </w:r>
          </w:p>
        </w:tc>
        <w:tc>
          <w:tcPr/>
          <w:p>
            <w:pPr>
              <w:pStyle w:val="Compact"/>
              <w:jc w:val="left"/>
            </w:pPr>
            <w:r>
              <w:t xml:space="preserve">Report stored.</w:t>
            </w:r>
          </w:p>
        </w:tc>
      </w:tr>
      <w:tr>
        <w:tc>
          <w:tcPr/>
          <w:p>
            <w:pPr>
              <w:pStyle w:val="Compact"/>
              <w:jc w:val="left"/>
            </w:pPr>
            <w:r>
              <w:t xml:space="preserve">5.6</w:t>
            </w:r>
          </w:p>
        </w:tc>
        <w:tc>
          <w:tcPr/>
          <w:p>
            <w:pPr>
              <w:pStyle w:val="Compact"/>
              <w:jc w:val="left"/>
            </w:pPr>
            <w:r>
              <w:t xml:space="preserve">Shipping line</w:t>
            </w:r>
          </w:p>
        </w:tc>
        <w:tc>
          <w:tcPr/>
          <w:p>
            <w:pPr>
              <w:pStyle w:val="Compact"/>
              <w:jc w:val="left"/>
            </w:pPr>
            <w:r>
              <w:t xml:space="preserve">SHIP Portal</w:t>
            </w:r>
          </w:p>
        </w:tc>
        <w:tc>
          <w:tcPr/>
          <w:p>
            <w:pPr>
              <w:pStyle w:val="Compact"/>
              <w:jc w:val="left"/>
            </w:pPr>
            <w:r>
              <w:t xml:space="preserve">Updates</w:t>
            </w:r>
            <w:r>
              <w:t xml:space="preserve"> </w:t>
            </w:r>
            <w:r>
              <w:t xml:space="preserve">“</w:t>
            </w:r>
            <w:r>
              <w:t xml:space="preserve">Departed</w:t>
            </w:r>
            <w:r>
              <w:t xml:space="preserve">”</w:t>
            </w:r>
            <w:r>
              <w:t xml:space="preserve"> </w:t>
            </w:r>
            <w:r>
              <w:t xml:space="preserve">milestone</w:t>
            </w:r>
          </w:p>
        </w:tc>
        <w:tc>
          <w:tcPr/>
          <w:p>
            <w:pPr>
              <w:pStyle w:val="Compact"/>
              <w:jc w:val="left"/>
            </w:pPr>
            <w:r>
              <w:t xml:space="preserve">1</w:t>
            </w:r>
          </w:p>
        </w:tc>
        <w:tc>
          <w:tcPr/>
          <w:p>
            <w:pPr>
              <w:pStyle w:val="Compact"/>
              <w:jc w:val="left"/>
            </w:pPr>
            <w:r>
              <w:t xml:space="preserve">–</w:t>
            </w:r>
          </w:p>
        </w:tc>
        <w:tc>
          <w:tcPr/>
          <w:p>
            <w:pPr>
              <w:pStyle w:val="Compact"/>
              <w:jc w:val="left"/>
            </w:pPr>
            <w:r>
              <w:t xml:space="preserve">AIS tracking begins.</w:t>
            </w:r>
          </w:p>
        </w:tc>
      </w:tr>
      <w:tr>
        <w:tc>
          <w:tcPr/>
          <w:p>
            <w:pPr>
              <w:pStyle w:val="Compact"/>
              <w:jc w:val="left"/>
            </w:pPr>
            <w:r>
              <w:t xml:space="preserve">5.7</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Vessel arrives. AIS updates.</w:t>
            </w:r>
          </w:p>
        </w:tc>
        <w:tc>
          <w:tcPr/>
          <w:p>
            <w:pPr>
              <w:pStyle w:val="Compact"/>
              <w:jc w:val="left"/>
            </w:pPr>
            <w:r>
              <w:t xml:space="preserve">–</w:t>
            </w:r>
          </w:p>
        </w:tc>
        <w:tc>
          <w:tcPr/>
          <w:p>
            <w:pPr>
              <w:pStyle w:val="Compact"/>
              <w:jc w:val="left"/>
            </w:pPr>
            <w:r>
              <w:t xml:space="preserve">–</w:t>
            </w:r>
          </w:p>
        </w:tc>
        <w:tc>
          <w:tcPr/>
          <w:p>
            <w:pPr>
              <w:pStyle w:val="Compact"/>
              <w:jc w:val="left"/>
            </w:pPr>
            <w:r>
              <w:t xml:space="preserve">Buyer notified.</w:t>
            </w:r>
          </w:p>
        </w:tc>
      </w:tr>
      <w:tr>
        <w:tc>
          <w:tcPr/>
          <w:p>
            <w:pPr>
              <w:pStyle w:val="Compact"/>
              <w:jc w:val="left"/>
            </w:pPr>
            <w:r>
              <w:t xml:space="preserve">5.8</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Confirms delivery</w:t>
            </w:r>
          </w:p>
        </w:tc>
        <w:tc>
          <w:tcPr/>
          <w:p>
            <w:pPr>
              <w:pStyle w:val="Compact"/>
              <w:jc w:val="left"/>
            </w:pPr>
            <w:r>
              <w:t xml:space="preserve">1</w:t>
            </w:r>
          </w:p>
        </w:tc>
        <w:tc>
          <w:tcPr/>
          <w:p>
            <w:pPr>
              <w:pStyle w:val="Compact"/>
              <w:jc w:val="left"/>
            </w:pPr>
            <w:r>
              <w:t xml:space="preserve">–</w:t>
            </w:r>
          </w:p>
        </w:tc>
        <w:tc>
          <w:tcPr/>
          <w:p>
            <w:pPr>
              <w:pStyle w:val="Compact"/>
              <w:jc w:val="left"/>
            </w:pPr>
            <w:r>
              <w:t xml:space="preserve">Shipment status DELIVERED.</w:t>
            </w:r>
          </w:p>
        </w:tc>
      </w:tr>
    </w:tbl>
    <w:bookmarkEnd w:id="786"/>
    <w:bookmarkStart w:id="787" w:name="table-303"/>
    <w:p>
      <w:pPr>
        <w:pStyle w:val="3"/>
      </w:pPr>
      <w:r>
        <w:t xml:space="preserve">Table 303</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6.1</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Settlement instruction generated for $30,000</w:t>
            </w:r>
          </w:p>
        </w:tc>
        <w:tc>
          <w:tcPr/>
          <w:p>
            <w:pPr>
              <w:pStyle w:val="Compact"/>
              <w:jc w:val="left"/>
            </w:pPr>
            <w:r>
              <w:t xml:space="preserve">–</w:t>
            </w:r>
          </w:p>
        </w:tc>
        <w:tc>
          <w:tcPr/>
          <w:p>
            <w:pPr>
              <w:pStyle w:val="Compact"/>
              <w:jc w:val="left"/>
            </w:pPr>
            <w:r>
              <w:t xml:space="preserve">–</w:t>
            </w:r>
          </w:p>
        </w:tc>
        <w:tc>
          <w:tcPr/>
          <w:p>
            <w:pPr>
              <w:pStyle w:val="Compact"/>
              <w:jc w:val="left"/>
            </w:pPr>
            <w:r>
              <w:t xml:space="preserve">Buyer notified.</w:t>
            </w:r>
          </w:p>
        </w:tc>
      </w:tr>
      <w:tr>
        <w:tc>
          <w:tcPr/>
          <w:p>
            <w:pPr>
              <w:pStyle w:val="Compact"/>
              <w:jc w:val="left"/>
            </w:pPr>
            <w:r>
              <w:t xml:space="preserve">6.2</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Approves settlement via voice:</w:t>
            </w:r>
            <w:r>
              <w:t xml:space="preserve"> </w:t>
            </w:r>
            <w:r>
              <w:t xml:space="preserve">“</w:t>
            </w:r>
            <w:r>
              <w:t xml:space="preserve">Approve payment for USTN…</w:t>
            </w:r>
            <w:r>
              <w:t xml:space="preserve">”</w:t>
            </w:r>
          </w:p>
        </w:tc>
        <w:tc>
          <w:tcPr/>
          <w:p>
            <w:pPr>
              <w:pStyle w:val="Compact"/>
              <w:jc w:val="left"/>
            </w:pPr>
            <w:r>
              <w:t xml:space="preserve">0 (voice)</w:t>
            </w:r>
          </w:p>
        </w:tc>
        <w:tc>
          <w:tcPr/>
          <w:p>
            <w:pPr>
              <w:pStyle w:val="Compact"/>
              <w:jc w:val="left"/>
            </w:pPr>
            <w:r>
              <w:t xml:space="preserve">🧠 A1 – voice intent</w:t>
            </w:r>
          </w:p>
        </w:tc>
        <w:tc>
          <w:tcPr/>
          <w:p>
            <w:pPr>
              <w:pStyle w:val="Compact"/>
              <w:jc w:val="left"/>
            </w:pPr>
            <w:r>
              <w:t xml:space="preserve">PSP processes transfer.</w:t>
            </w:r>
          </w:p>
        </w:tc>
      </w:tr>
      <w:tr>
        <w:tc>
          <w:tcPr/>
          <w:p>
            <w:pPr>
              <w:pStyle w:val="Compact"/>
              <w:jc w:val="left"/>
            </w:pPr>
            <w:r>
              <w:t xml:space="preserve">6.3</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PSP webhook received. Reconciliation matches.</w:t>
            </w:r>
          </w:p>
        </w:tc>
        <w:tc>
          <w:tcPr/>
          <w:p>
            <w:pPr>
              <w:pStyle w:val="Compact"/>
              <w:jc w:val="left"/>
            </w:pPr>
            <w:r>
              <w:t xml:space="preserve">–</w:t>
            </w:r>
          </w:p>
        </w:tc>
        <w:tc>
          <w:tcPr/>
          <w:p>
            <w:pPr>
              <w:pStyle w:val="Compact"/>
              <w:jc w:val="left"/>
            </w:pPr>
            <w:r>
              <w:t xml:space="preserve">🧠 A2 – HF Donut reconciliation</w:t>
            </w:r>
          </w:p>
        </w:tc>
        <w:tc>
          <w:tcPr/>
          <w:p>
            <w:pPr>
              <w:pStyle w:val="Compact"/>
              <w:jc w:val="left"/>
            </w:pPr>
            <w:r>
              <w:t xml:space="preserve">Settlement CONFIRMED.</w:t>
            </w:r>
          </w:p>
        </w:tc>
      </w:tr>
      <w:tr>
        <w:tc>
          <w:tcPr/>
          <w:p>
            <w:pPr>
              <w:pStyle w:val="Compact"/>
              <w:jc w:val="left"/>
            </w:pPr>
            <w:r>
              <w:t xml:space="preserve">6.4</w:t>
            </w:r>
          </w:p>
        </w:tc>
        <w:tc>
          <w:tcPr/>
          <w:p>
            <w:pPr>
              <w:pStyle w:val="Compact"/>
              <w:jc w:val="left"/>
            </w:pPr>
            <w:r>
              <w:t xml:space="preserve">Tenant admin</w:t>
            </w:r>
          </w:p>
        </w:tc>
        <w:tc>
          <w:tcPr/>
          <w:p>
            <w:pPr>
              <w:pStyle w:val="Compact"/>
              <w:jc w:val="left"/>
            </w:pPr>
            <w:r>
              <w:t xml:space="preserve">Trader (Seller)</w:t>
            </w:r>
          </w:p>
        </w:tc>
        <w:tc>
          <w:tcPr/>
          <w:p>
            <w:pPr>
              <w:pStyle w:val="Compact"/>
              <w:jc w:val="left"/>
            </w:pPr>
            <w:r>
              <w:t xml:space="preserve">Downloads monthly reconciliation statement (PDF)</w:t>
            </w:r>
          </w:p>
        </w:tc>
        <w:tc>
          <w:tcPr/>
          <w:p>
            <w:pPr>
              <w:pStyle w:val="Compact"/>
              <w:jc w:val="left"/>
            </w:pPr>
            <w:r>
              <w:t xml:space="preserve">1</w:t>
            </w:r>
          </w:p>
        </w:tc>
        <w:tc>
          <w:tcPr/>
          <w:p>
            <w:pPr>
              <w:pStyle w:val="Compact"/>
              <w:jc w:val="left"/>
            </w:pPr>
            <w:r>
              <w:t xml:space="preserve">–</w:t>
            </w:r>
          </w:p>
        </w:tc>
        <w:tc>
          <w:tcPr/>
          <w:p>
            <w:pPr>
              <w:pStyle w:val="Compact"/>
              <w:jc w:val="left"/>
            </w:pPr>
            <w:r>
              <w:t xml:space="preserve">Signed statement shows $30,000 received, SGTX fee $450 already paid.</w:t>
            </w:r>
          </w:p>
        </w:tc>
      </w:tr>
    </w:tbl>
    <w:bookmarkEnd w:id="787"/>
    <w:bookmarkStart w:id="788" w:name="table-304"/>
    <w:p>
      <w:pPr>
        <w:pStyle w:val="3"/>
      </w:pPr>
      <w:r>
        <w:t xml:space="preserve">Table 304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8.1</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Clicks</w:t>
            </w:r>
            <w:r>
              <w:t xml:space="preserve"> </w:t>
            </w:r>
            <w:r>
              <w:t xml:space="preserve">“</w:t>
            </w:r>
            <w:r>
              <w:t xml:space="preserve">Raise Dispute</w:t>
            </w:r>
            <w:r>
              <w:t xml:space="preserve">”</w:t>
            </w:r>
            <w:r>
              <w:t xml:space="preserve"> </w:t>
            </w:r>
            <w:r>
              <w:t xml:space="preserve">→ category</w:t>
            </w:r>
            <w:r>
              <w:t xml:space="preserve"> </w:t>
            </w:r>
            <w:r>
              <w:t xml:space="preserve">“</w:t>
            </w:r>
            <w:r>
              <w:t xml:space="preserve">Quality</w:t>
            </w:r>
            <w:r>
              <w:t xml:space="preserve">”</w:t>
            </w:r>
            <w:r>
              <w:t xml:space="preserve">, describes mould.</w:t>
            </w:r>
          </w:p>
        </w:tc>
        <w:tc>
          <w:tcPr/>
          <w:p>
            <w:pPr>
              <w:pStyle w:val="Compact"/>
              <w:jc w:val="left"/>
            </w:pPr>
            <w:r>
              <w:t xml:space="preserve">1</w:t>
            </w:r>
          </w:p>
        </w:tc>
        <w:tc>
          <w:tcPr/>
          <w:p>
            <w:pPr>
              <w:pStyle w:val="Compact"/>
              <w:jc w:val="left"/>
            </w:pPr>
            <w:r>
              <w:t xml:space="preserve">–</w:t>
            </w:r>
          </w:p>
        </w:tc>
        <w:tc>
          <w:tcPr/>
          <w:p>
            <w:pPr>
              <w:pStyle w:val="Compact"/>
              <w:jc w:val="left"/>
            </w:pPr>
            <w:r>
              <w:t xml:space="preserve">Dispute filed.</w:t>
            </w:r>
          </w:p>
        </w:tc>
      </w:tr>
      <w:tr>
        <w:tc>
          <w:tcPr/>
          <w:p>
            <w:pPr>
              <w:pStyle w:val="Compact"/>
              <w:jc w:val="left"/>
            </w:pPr>
            <w:r>
              <w:t xml:space="preserve">8.2</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Evidence autocompiler gathers sensor logs, QC report, etc.</w:t>
            </w:r>
          </w:p>
        </w:tc>
        <w:tc>
          <w:tcPr/>
          <w:p>
            <w:pPr>
              <w:pStyle w:val="Compact"/>
              <w:jc w:val="left"/>
            </w:pPr>
            <w:r>
              <w:t xml:space="preserve">–</w:t>
            </w:r>
          </w:p>
        </w:tc>
        <w:tc>
          <w:tcPr/>
          <w:p>
            <w:pPr>
              <w:pStyle w:val="Compact"/>
              <w:jc w:val="left"/>
            </w:pPr>
            <w:r>
              <w:t xml:space="preserve">🧠 A2 – evidence compile; ⚡ Causal inference</w:t>
            </w:r>
          </w:p>
        </w:tc>
        <w:tc>
          <w:tcPr/>
          <w:p>
            <w:pPr>
              <w:pStyle w:val="Compact"/>
              <w:jc w:val="left"/>
            </w:pPr>
            <w:r>
              <w:t xml:space="preserve">Evidence package with causal analysis (68% temperature excursion) compiled.</w:t>
            </w:r>
          </w:p>
        </w:tc>
      </w:tr>
      <w:tr>
        <w:tc>
          <w:tcPr/>
          <w:p>
            <w:pPr>
              <w:pStyle w:val="Compact"/>
              <w:jc w:val="left"/>
            </w:pPr>
            <w:r>
              <w:t xml:space="preserve">8.3</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Invites third-party surveyor (SGS). Clicks</w:t>
            </w:r>
            <w:r>
              <w:t xml:space="preserve"> </w:t>
            </w:r>
            <w:r>
              <w:t xml:space="preserve">“</w:t>
            </w:r>
            <w:r>
              <w:t xml:space="preserve">Invite Expert</w:t>
            </w:r>
            <w:r>
              <w:t xml:space="preserve">”</w:t>
            </w:r>
            <w:r>
              <w:t xml:space="preserve"> </w:t>
            </w:r>
            <w:r>
              <w:t xml:space="preserve">→ selects from list.</w:t>
            </w:r>
          </w:p>
        </w:tc>
        <w:tc>
          <w:tcPr/>
          <w:p>
            <w:pPr>
              <w:pStyle w:val="Compact"/>
              <w:jc w:val="left"/>
            </w:pPr>
            <w:r>
              <w:t xml:space="preserve">1</w:t>
            </w:r>
          </w:p>
        </w:tc>
        <w:tc>
          <w:tcPr/>
          <w:p>
            <w:pPr>
              <w:pStyle w:val="Compact"/>
              <w:jc w:val="left"/>
            </w:pPr>
            <w:r>
              <w:t xml:space="preserve">🧠 A3 – expert invitation</w:t>
            </w:r>
          </w:p>
        </w:tc>
        <w:tc>
          <w:tcPr/>
          <w:p>
            <w:pPr>
              <w:pStyle w:val="Compact"/>
              <w:jc w:val="left"/>
            </w:pPr>
            <w:r>
              <w:t xml:space="preserve">Expert receives secure link.</w:t>
            </w:r>
          </w:p>
        </w:tc>
      </w:tr>
      <w:tr>
        <w:tc>
          <w:tcPr/>
          <w:p>
            <w:pPr>
              <w:pStyle w:val="Compact"/>
              <w:jc w:val="left"/>
            </w:pPr>
            <w:r>
              <w:t xml:space="preserve">8.4</w:t>
            </w:r>
          </w:p>
        </w:tc>
        <w:tc>
          <w:tcPr/>
          <w:p>
            <w:pPr>
              <w:pStyle w:val="Compact"/>
              <w:jc w:val="left"/>
            </w:pPr>
            <w:r>
              <w:t xml:space="preserve">Expert</w:t>
            </w:r>
          </w:p>
        </w:tc>
        <w:tc>
          <w:tcPr/>
          <w:p>
            <w:pPr>
              <w:pStyle w:val="Compact"/>
              <w:jc w:val="left"/>
            </w:pPr>
            <w:r>
              <w:t xml:space="preserve">(External)</w:t>
            </w:r>
          </w:p>
        </w:tc>
        <w:tc>
          <w:tcPr/>
          <w:p>
            <w:pPr>
              <w:pStyle w:val="Compact"/>
              <w:jc w:val="left"/>
            </w:pPr>
            <w:r>
              <w:t xml:space="preserve">Posts opinion:</w:t>
            </w:r>
            <w:r>
              <w:t xml:space="preserve"> </w:t>
            </w:r>
            <w:r>
              <w:t xml:space="preserve">“</w:t>
            </w:r>
            <w:r>
              <w:t xml:space="preserve">Mould caused by temperature abuse.</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Opinion added to mediation log.</w:t>
            </w:r>
          </w:p>
        </w:tc>
      </w:tr>
      <w:tr>
        <w:tc>
          <w:tcPr/>
          <w:p>
            <w:pPr>
              <w:pStyle w:val="Compact"/>
              <w:jc w:val="left"/>
            </w:pPr>
            <w:r>
              <w:t xml:space="preserve">8.5</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Counter-offers $800 refund.</w:t>
            </w:r>
          </w:p>
        </w:tc>
        <w:tc>
          <w:tcPr/>
          <w:p>
            <w:pPr>
              <w:pStyle w:val="Compact"/>
              <w:jc w:val="left"/>
            </w:pPr>
            <w:r>
              <w:t xml:space="preserve">1</w:t>
            </w:r>
          </w:p>
        </w:tc>
        <w:tc>
          <w:tcPr/>
          <w:p>
            <w:pPr>
              <w:pStyle w:val="Compact"/>
              <w:jc w:val="left"/>
            </w:pPr>
            <w:r>
              <w:t xml:space="preserve">–</w:t>
            </w:r>
          </w:p>
        </w:tc>
        <w:tc>
          <w:tcPr/>
          <w:p>
            <w:pPr>
              <w:pStyle w:val="Compact"/>
              <w:jc w:val="left"/>
            </w:pPr>
            <w:r>
              <w:t xml:space="preserve">Buyer accepts (1 click).</w:t>
            </w:r>
          </w:p>
        </w:tc>
      </w:tr>
      <w:tr>
        <w:tc>
          <w:tcPr/>
          <w:p>
            <w:pPr>
              <w:pStyle w:val="Compact"/>
              <w:jc w:val="left"/>
            </w:pPr>
            <w:r>
              <w:t xml:space="preserve">8.6</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Settlement addendum signed. Dispute closed.</w:t>
            </w:r>
          </w:p>
        </w:tc>
        <w:tc>
          <w:tcPr/>
          <w:p>
            <w:pPr>
              <w:pStyle w:val="Compact"/>
              <w:jc w:val="left"/>
            </w:pPr>
            <w:r>
              <w:t xml:space="preserve">–</w:t>
            </w:r>
          </w:p>
        </w:tc>
        <w:tc>
          <w:tcPr/>
          <w:p>
            <w:pPr>
              <w:pStyle w:val="Compact"/>
              <w:jc w:val="left"/>
            </w:pPr>
            <w:r>
              <w:t xml:space="preserve">🧠 A4 – addendum signing</w:t>
            </w:r>
          </w:p>
        </w:tc>
        <w:tc>
          <w:tcPr/>
          <w:p>
            <w:pPr>
              <w:pStyle w:val="Compact"/>
              <w:jc w:val="left"/>
            </w:pPr>
            <w:r>
              <w:t xml:space="preserve">Refund processed via PSP split. Reputation scores updated.</w:t>
            </w:r>
          </w:p>
        </w:tc>
      </w:tr>
    </w:tbl>
    <w:bookmarkEnd w:id="788"/>
    <w:bookmarkStart w:id="789" w:name="table-305"/>
    <w:p>
      <w:pPr>
        <w:pStyle w:val="3"/>
      </w:pPr>
      <w:r>
        <w:t xml:space="preserve">Table 305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One-Click Actions</w:t>
            </w:r>
          </w:p>
        </w:tc>
      </w:tr>
      <w:tr>
        <w:tc>
          <w:tcPr/>
          <w:p>
            <w:pPr>
              <w:pStyle w:val="Compact"/>
              <w:jc w:val="left"/>
            </w:pPr>
            <w:r>
              <w:t xml:space="preserve">0</w:t>
            </w:r>
          </w:p>
        </w:tc>
        <w:tc>
          <w:tcPr/>
          <w:p>
            <w:pPr>
              <w:pStyle w:val="Compact"/>
              <w:jc w:val="left"/>
            </w:pPr>
            <w:r>
              <w:t xml:space="preserve">~12 (onboarding + setup)</w:t>
            </w:r>
          </w:p>
        </w:tc>
      </w:tr>
      <w:tr>
        <w:tc>
          <w:tcPr/>
          <w:p>
            <w:pPr>
              <w:pStyle w:val="Compact"/>
              <w:jc w:val="left"/>
            </w:pPr>
            <w:r>
              <w:t xml:space="preserve">1</w:t>
            </w:r>
          </w:p>
        </w:tc>
        <w:tc>
          <w:tcPr/>
          <w:p>
            <w:pPr>
              <w:pStyle w:val="Compact"/>
              <w:jc w:val="left"/>
            </w:pPr>
            <w:r>
              <w:t xml:space="preserve">7</w:t>
            </w:r>
          </w:p>
        </w:tc>
      </w:tr>
      <w:tr>
        <w:tc>
          <w:tcPr/>
          <w:p>
            <w:pPr>
              <w:pStyle w:val="Compact"/>
              <w:jc w:val="left"/>
            </w:pPr>
            <w:r>
              <w:t xml:space="preserve">2</w:t>
            </w:r>
          </w:p>
        </w:tc>
        <w:tc>
          <w:tcPr/>
          <w:p>
            <w:pPr>
              <w:pStyle w:val="Compact"/>
              <w:jc w:val="left"/>
            </w:pPr>
            <w:r>
              <w:t xml:space="preserve">~12</w:t>
            </w:r>
          </w:p>
        </w:tc>
      </w:tr>
      <w:tr>
        <w:tc>
          <w:tcPr/>
          <w:p>
            <w:pPr>
              <w:pStyle w:val="Compact"/>
              <w:jc w:val="left"/>
            </w:pPr>
            <w:r>
              <w:t xml:space="preserve">3</w:t>
            </w:r>
          </w:p>
        </w:tc>
        <w:tc>
          <w:tcPr/>
          <w:p>
            <w:pPr>
              <w:pStyle w:val="Compact"/>
              <w:jc w:val="left"/>
            </w:pPr>
            <w:r>
              <w:t xml:space="preserve">~11</w:t>
            </w:r>
          </w:p>
        </w:tc>
      </w:tr>
      <w:tr>
        <w:tc>
          <w:tcPr/>
          <w:p>
            <w:pPr>
              <w:pStyle w:val="Compact"/>
              <w:jc w:val="left"/>
            </w:pPr>
            <w:r>
              <w:t xml:space="preserve">4</w:t>
            </w:r>
          </w:p>
        </w:tc>
        <w:tc>
          <w:tcPr/>
          <w:p>
            <w:pPr>
              <w:pStyle w:val="Compact"/>
              <w:jc w:val="left"/>
            </w:pPr>
            <w:r>
              <w:t xml:space="preserve">0 (not used)</w:t>
            </w:r>
          </w:p>
        </w:tc>
      </w:tr>
      <w:tr>
        <w:tc>
          <w:tcPr/>
          <w:p>
            <w:pPr>
              <w:pStyle w:val="Compact"/>
              <w:jc w:val="left"/>
            </w:pPr>
            <w:r>
              <w:t xml:space="preserve">5</w:t>
            </w:r>
          </w:p>
        </w:tc>
        <w:tc>
          <w:tcPr/>
          <w:p>
            <w:pPr>
              <w:pStyle w:val="Compact"/>
              <w:jc w:val="left"/>
            </w:pPr>
            <w:r>
              <w:t xml:space="preserve">~4</w:t>
            </w:r>
          </w:p>
        </w:tc>
      </w:tr>
      <w:tr>
        <w:tc>
          <w:tcPr/>
          <w:p>
            <w:pPr>
              <w:pStyle w:val="Compact"/>
              <w:jc w:val="left"/>
            </w:pPr>
            <w:r>
              <w:t xml:space="preserve">6</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0</w:t>
            </w:r>
          </w:p>
        </w:tc>
      </w:tr>
      <w:tr>
        <w:tc>
          <w:tcPr/>
          <w:p>
            <w:pPr>
              <w:pStyle w:val="Compact"/>
              <w:jc w:val="left"/>
            </w:pPr>
            <w:r>
              <w:t xml:space="preserve">8 (dispute)</w:t>
            </w:r>
          </w:p>
        </w:tc>
        <w:tc>
          <w:tcPr/>
          <w:p>
            <w:pPr>
              <w:pStyle w:val="Compact"/>
              <w:jc w:val="left"/>
            </w:pPr>
            <w:r>
              <w:t xml:space="preserve">~5</w:t>
            </w:r>
          </w:p>
        </w:tc>
      </w:tr>
      <w:tr>
        <w:tc>
          <w:tcPr/>
          <w:p>
            <w:pPr>
              <w:pStyle w:val="Compact"/>
              <w:jc w:val="left"/>
            </w:pPr>
            <w:r>
              <w:t xml:space="preserve">Total (excluding onboarding)</w:t>
            </w:r>
          </w:p>
        </w:tc>
        <w:tc>
          <w:tcPr/>
          <w:p>
            <w:pPr>
              <w:pStyle w:val="Compact"/>
              <w:jc w:val="left"/>
            </w:pPr>
            <w:r>
              <w:t xml:space="preserve">~40 clicks across all parties</w:t>
            </w:r>
          </w:p>
        </w:tc>
      </w:tr>
      <w:tr>
        <w:tc>
          <w:tcPr/>
          <w:p>
            <w:pPr>
              <w:pStyle w:val="Compact"/>
              <w:jc w:val="left"/>
            </w:pPr>
            <w:r>
              <w:t xml:space="preserve">Total irreversible trade actions</w:t>
            </w:r>
          </w:p>
        </w:tc>
        <w:tc>
          <w:tcPr/>
          <w:p>
            <w:pPr>
              <w:pStyle w:val="Compact"/>
              <w:jc w:val="left"/>
            </w:pPr>
            <w:r>
              <w:t xml:space="preserve">~15 (each a single click or voice)</w:t>
            </w:r>
          </w:p>
        </w:tc>
      </w:tr>
    </w:tbl>
    <w:bookmarkEnd w:id="789"/>
    <w:bookmarkStart w:id="790" w:name="table-306"/>
    <w:p>
      <w:pPr>
        <w:pStyle w:val="3"/>
      </w:pPr>
      <w:r>
        <w:t xml:space="preserve">Table 306</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1</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From Distressed Cargo tab, clicks</w:t>
            </w:r>
            <w:r>
              <w:t xml:space="preserve"> </w:t>
            </w:r>
            <w:r>
              <w:t xml:space="preserve">“</w:t>
            </w:r>
            <w:r>
              <w:t xml:space="preserve">Declare Distressed</w:t>
            </w:r>
            <w:r>
              <w:t xml:space="preserve">”</w:t>
            </w:r>
            <w:r>
              <w:t xml:space="preserve"> </w:t>
            </w:r>
            <w:r>
              <w:t xml:space="preserve">→ selects pallets LEM003-005, uploads photos.</w:t>
            </w:r>
          </w:p>
        </w:tc>
        <w:tc>
          <w:tcPr/>
          <w:p>
            <w:pPr>
              <w:pStyle w:val="Compact"/>
              <w:jc w:val="left"/>
            </w:pPr>
            <w:r>
              <w:t xml:space="preserve">1</w:t>
            </w:r>
          </w:p>
        </w:tc>
        <w:tc>
          <w:tcPr/>
          <w:p>
            <w:pPr>
              <w:pStyle w:val="Compact"/>
              <w:jc w:val="left"/>
            </w:pPr>
            <w:r>
              <w:t xml:space="preserve">🧠 A2 – HF ViT condition assessment</w:t>
            </w:r>
          </w:p>
        </w:tc>
        <w:tc>
          <w:tcPr/>
          <w:p>
            <w:pPr>
              <w:pStyle w:val="Compact"/>
              <w:jc w:val="left"/>
            </w:pPr>
            <w:r>
              <w:t xml:space="preserve">Condition score 35 (mould).</w:t>
            </w:r>
          </w:p>
        </w:tc>
      </w:tr>
      <w:tr>
        <w:tc>
          <w:tcPr/>
          <w:p>
            <w:pPr>
              <w:pStyle w:val="Compact"/>
              <w:jc w:val="left"/>
            </w:pPr>
            <w:r>
              <w:t xml:space="preserve">2</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Accepts AI-recommended price ($0.80/kg = $1,075).</w:t>
            </w:r>
          </w:p>
        </w:tc>
        <w:tc>
          <w:tcPr/>
          <w:p>
            <w:pPr>
              <w:pStyle w:val="Compact"/>
              <w:jc w:val="left"/>
            </w:pPr>
            <w:r>
              <w:t xml:space="preserve">1</w:t>
            </w:r>
          </w:p>
        </w:tc>
        <w:tc>
          <w:tcPr/>
          <w:p>
            <w:pPr>
              <w:pStyle w:val="Compact"/>
              <w:jc w:val="left"/>
            </w:pPr>
            <w:r>
              <w:t xml:space="preserve">🧠 A2 – XGBoost pricing</w:t>
            </w:r>
          </w:p>
        </w:tc>
        <w:tc>
          <w:tcPr/>
          <w:p>
            <w:pPr>
              <w:pStyle w:val="Compact"/>
              <w:jc w:val="left"/>
            </w:pPr>
            <w:r>
              <w:t xml:space="preserve">Listing created.</w:t>
            </w:r>
          </w:p>
        </w:tc>
      </w:tr>
      <w:tr>
        <w:tc>
          <w:tcPr/>
          <w:p>
            <w:pPr>
              <w:pStyle w:val="Compact"/>
              <w:jc w:val="left"/>
            </w:pPr>
            <w:r>
              <w:t xml:space="preserve">3</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Clicks</w:t>
            </w:r>
            <w:r>
              <w:t xml:space="preserve"> </w:t>
            </w:r>
            <w:r>
              <w:t xml:space="preserve">“</w:t>
            </w:r>
            <w:r>
              <w:t xml:space="preserve">Check Buyers</w:t>
            </w:r>
            <w:r>
              <w:t xml:space="preserve">”</w:t>
            </w:r>
            <w:r>
              <w:t xml:space="preserve"> </w:t>
            </w:r>
            <w:r>
              <w:t xml:space="preserve">– sees Juice Factory (trust 91), Cairo Processors (83). Selects both.</w:t>
            </w:r>
          </w:p>
        </w:tc>
        <w:tc>
          <w:tcPr/>
          <w:p>
            <w:pPr>
              <w:pStyle w:val="Compact"/>
              <w:jc w:val="left"/>
            </w:pPr>
            <w:r>
              <w:t xml:space="preserve">1 (per selection)</w:t>
            </w:r>
          </w:p>
        </w:tc>
        <w:tc>
          <w:tcPr/>
          <w:p>
            <w:pPr>
              <w:pStyle w:val="Compact"/>
              <w:jc w:val="left"/>
            </w:pPr>
            <w:r>
              <w:t xml:space="preserve">🧠 A2 – LightGBM ranking</w:t>
            </w:r>
          </w:p>
        </w:tc>
        <w:tc>
          <w:tcPr/>
          <w:p>
            <w:pPr>
              <w:pStyle w:val="Compact"/>
              <w:jc w:val="left"/>
            </w:pPr>
            <w:r>
              <w:t xml:space="preserve">Eligible buyers displayed. No notifications sent.</w:t>
            </w:r>
          </w:p>
        </w:tc>
      </w:tr>
      <w:tr>
        <w:tc>
          <w:tcPr/>
          <w:p>
            <w:pPr>
              <w:pStyle w:val="Compact"/>
              <w:jc w:val="left"/>
            </w:pPr>
            <w:r>
              <w:t xml:space="preserve">4</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Clicks</w:t>
            </w:r>
            <w:r>
              <w:t xml:space="preserve"> </w:t>
            </w:r>
            <w:r>
              <w:t xml:space="preserve">“</w:t>
            </w:r>
            <w:r>
              <w:t xml:space="preserve">Start Accelerated Outreach</w:t>
            </w:r>
            <w:r>
              <w:t xml:space="preserve">”</w:t>
            </w:r>
            <w:r>
              <w:t xml:space="preserve"> </w:t>
            </w:r>
            <w:r>
              <w:t xml:space="preserve">→ privacy notice acknowledged.</w:t>
            </w:r>
          </w:p>
        </w:tc>
        <w:tc>
          <w:tcPr/>
          <w:p>
            <w:pPr>
              <w:pStyle w:val="Compact"/>
              <w:jc w:val="left"/>
            </w:pPr>
            <w:r>
              <w:t xml:space="preserve">1</w:t>
            </w:r>
          </w:p>
        </w:tc>
        <w:tc>
          <w:tcPr/>
          <w:p>
            <w:pPr>
              <w:pStyle w:val="Compact"/>
              <w:jc w:val="left"/>
            </w:pPr>
            <w:r>
              <w:t xml:space="preserve">🧠 A1 – Groq notification draft</w:t>
            </w:r>
          </w:p>
        </w:tc>
        <w:tc>
          <w:tcPr/>
          <w:p>
            <w:pPr>
              <w:pStyle w:val="Compact"/>
              <w:jc w:val="left"/>
            </w:pPr>
            <w:r>
              <w:t xml:space="preserve">Notifications sent to selected buyers.</w:t>
            </w:r>
          </w:p>
        </w:tc>
      </w:tr>
      <w:tr>
        <w:tc>
          <w:tcPr/>
          <w:p>
            <w:pPr>
              <w:pStyle w:val="Compact"/>
              <w:jc w:val="left"/>
            </w:pPr>
            <w:r>
              <w:t xml:space="preserve">5</w:t>
            </w:r>
          </w:p>
        </w:tc>
        <w:tc>
          <w:tcPr/>
          <w:p>
            <w:pPr>
              <w:pStyle w:val="Compact"/>
              <w:jc w:val="left"/>
            </w:pPr>
            <w:r>
              <w:t xml:space="preserve">Buyer (Juice Factory)</w:t>
            </w:r>
          </w:p>
        </w:tc>
        <w:tc>
          <w:tcPr/>
          <w:p>
            <w:pPr>
              <w:pStyle w:val="Compact"/>
              <w:jc w:val="left"/>
            </w:pPr>
            <w:r>
              <w:t xml:space="preserve">Trader (Buyer)</w:t>
            </w:r>
          </w:p>
        </w:tc>
        <w:tc>
          <w:tcPr/>
          <w:p>
            <w:pPr>
              <w:pStyle w:val="Compact"/>
              <w:jc w:val="left"/>
            </w:pPr>
            <w:r>
              <w:t xml:space="preserve">Receives Smart Inbox item:</w:t>
            </w:r>
            <w:r>
              <w:t xml:space="preserve"> </w:t>
            </w:r>
            <w:r>
              <w:t xml:space="preserve">“</w:t>
            </w:r>
            <w:r>
              <w:t xml:space="preserve">Distressed lemons – 1,344 kg, $1,075</w:t>
            </w:r>
            <w:r>
              <w:t xml:space="preserve">”</w:t>
            </w:r>
            <w:r>
              <w:t xml:space="preserve">. Clicks</w:t>
            </w:r>
            <w:r>
              <w:t xml:space="preserve"> </w:t>
            </w:r>
            <w:r>
              <w:t xml:space="preserve">“</w:t>
            </w:r>
            <w:r>
              <w:t xml:space="preserve">View Offer</w:t>
            </w:r>
            <w:r>
              <w:t xml:space="preserve">”</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Full listing displayed.</w:t>
            </w:r>
          </w:p>
        </w:tc>
      </w:tr>
      <w:tr>
        <w:tc>
          <w:tcPr/>
          <w:p>
            <w:pPr>
              <w:pStyle w:val="Compact"/>
              <w:jc w:val="left"/>
            </w:pPr>
            <w:r>
              <w:t xml:space="preserve">6</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Submits offer $1,000.</w:t>
            </w:r>
          </w:p>
        </w:tc>
        <w:tc>
          <w:tcPr/>
          <w:p>
            <w:pPr>
              <w:pStyle w:val="Compact"/>
              <w:jc w:val="left"/>
            </w:pPr>
            <w:r>
              <w:t xml:space="preserve">1</w:t>
            </w:r>
          </w:p>
        </w:tc>
        <w:tc>
          <w:tcPr/>
          <w:p>
            <w:pPr>
              <w:pStyle w:val="Compact"/>
              <w:jc w:val="left"/>
            </w:pPr>
            <w:r>
              <w:t xml:space="preserve">–</w:t>
            </w:r>
          </w:p>
        </w:tc>
        <w:tc>
          <w:tcPr/>
          <w:p>
            <w:pPr>
              <w:pStyle w:val="Compact"/>
              <w:jc w:val="left"/>
            </w:pPr>
            <w:r>
              <w:t xml:space="preserve">Seller notified.</w:t>
            </w:r>
          </w:p>
        </w:tc>
      </w:tr>
      <w:tr>
        <w:tc>
          <w:tcPr/>
          <w:p>
            <w:pPr>
              <w:pStyle w:val="Compact"/>
              <w:jc w:val="left"/>
            </w:pPr>
            <w:r>
              <w:t xml:space="preserve">7</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Accepts offer.</w:t>
            </w:r>
          </w:p>
        </w:tc>
        <w:tc>
          <w:tcPr/>
          <w:p>
            <w:pPr>
              <w:pStyle w:val="Compact"/>
              <w:jc w:val="left"/>
            </w:pPr>
            <w:r>
              <w:t xml:space="preserve">1</w:t>
            </w:r>
          </w:p>
        </w:tc>
        <w:tc>
          <w:tcPr/>
          <w:p>
            <w:pPr>
              <w:pStyle w:val="Compact"/>
              <w:jc w:val="left"/>
            </w:pPr>
            <w:r>
              <w:t xml:space="preserve">–</w:t>
            </w:r>
          </w:p>
        </w:tc>
        <w:tc>
          <w:tcPr/>
          <w:p>
            <w:pPr>
              <w:pStyle w:val="Compact"/>
              <w:jc w:val="left"/>
            </w:pPr>
            <w:r>
              <w:t xml:space="preserve">Microcontract generated.</w:t>
            </w:r>
          </w:p>
        </w:tc>
      </w:tr>
      <w:tr>
        <w:tc>
          <w:tcPr/>
          <w:p>
            <w:pPr>
              <w:pStyle w:val="Compact"/>
              <w:jc w:val="left"/>
            </w:pPr>
            <w:r>
              <w:t xml:space="preserve">8</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Clicks</w:t>
            </w:r>
            <w:r>
              <w:t xml:space="preserve"> </w:t>
            </w:r>
            <w:r>
              <w:t xml:space="preserve">“</w:t>
            </w:r>
            <w:r>
              <w:t xml:space="preserve">Pay Distressed Fee</w:t>
            </w:r>
            <w:r>
              <w:t xml:space="preserve">”</w:t>
            </w:r>
            <w:r>
              <w:t xml:space="preserve"> </w:t>
            </w:r>
            <w:r>
              <w:t xml:space="preserve">(1.5% × UAE factor 0.85 = 1.275% → $12.75).</w:t>
            </w:r>
          </w:p>
        </w:tc>
        <w:tc>
          <w:tcPr/>
          <w:p>
            <w:pPr>
              <w:pStyle w:val="Compact"/>
              <w:jc w:val="left"/>
            </w:pPr>
            <w:r>
              <w:t xml:space="preserve">1</w:t>
            </w:r>
          </w:p>
        </w:tc>
        <w:tc>
          <w:tcPr/>
          <w:p>
            <w:pPr>
              <w:pStyle w:val="Compact"/>
              <w:jc w:val="left"/>
            </w:pPr>
            <w:r>
              <w:t xml:space="preserve">🧠 A4 – fee calculation</w:t>
            </w:r>
          </w:p>
        </w:tc>
        <w:tc>
          <w:tcPr/>
          <w:p>
            <w:pPr>
              <w:pStyle w:val="Compact"/>
              <w:jc w:val="left"/>
            </w:pPr>
            <w:r>
              <w:t xml:space="preserve">Microcontract locked. microUSTN generated.</w:t>
            </w:r>
          </w:p>
        </w:tc>
      </w:tr>
      <w:tr>
        <w:tc>
          <w:tcPr/>
          <w:p>
            <w:pPr>
              <w:pStyle w:val="Compact"/>
              <w:jc w:val="left"/>
            </w:pPr>
            <w:r>
              <w:t xml:space="preserve">9</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Confirms receipt of lemons.</w:t>
            </w:r>
          </w:p>
        </w:tc>
        <w:tc>
          <w:tcPr/>
          <w:p>
            <w:pPr>
              <w:pStyle w:val="Compact"/>
              <w:jc w:val="left"/>
            </w:pPr>
            <w:r>
              <w:t xml:space="preserve">1</w:t>
            </w:r>
          </w:p>
        </w:tc>
        <w:tc>
          <w:tcPr/>
          <w:p>
            <w:pPr>
              <w:pStyle w:val="Compact"/>
              <w:jc w:val="left"/>
            </w:pPr>
            <w:r>
              <w:t xml:space="preserve">–</w:t>
            </w:r>
          </w:p>
        </w:tc>
        <w:tc>
          <w:tcPr/>
          <w:p>
            <w:pPr>
              <w:pStyle w:val="Compact"/>
              <w:jc w:val="left"/>
            </w:pPr>
            <w:r>
              <w:t xml:space="preserve">Distressed sale complete.</w:t>
            </w:r>
          </w:p>
        </w:tc>
      </w:tr>
    </w:tbl>
    <w:bookmarkEnd w:id="790"/>
    <w:bookmarkStart w:id="791" w:name="table-307"/>
    <w:p>
      <w:pPr>
        <w:pStyle w:val="3"/>
      </w:pPr>
      <w:r>
        <w:t xml:space="preserve">Table 307</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1</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In TCC under Multi-shipment Schedule, clicks</w:t>
            </w:r>
            <w:r>
              <w:t xml:space="preserve"> </w:t>
            </w:r>
            <w:r>
              <w:t xml:space="preserve">“</w:t>
            </w:r>
            <w:r>
              <w:t xml:space="preserve">Request Modification</w:t>
            </w:r>
            <w:r>
              <w:t xml:space="preserve">”</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Schedule modification form opens.</w:t>
            </w:r>
          </w:p>
        </w:tc>
      </w:tr>
      <w:tr>
        <w:tc>
          <w:tcPr/>
          <w:p>
            <w:pPr>
              <w:pStyle w:val="Compact"/>
              <w:jc w:val="left"/>
            </w:pPr>
            <w:r>
              <w:t xml:space="preserve">2</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Selects Shipment 2, changes delivery date to 30 Aug, port to Port Said. Adds reason:</w:t>
            </w:r>
            <w:r>
              <w:t xml:space="preserve"> </w:t>
            </w:r>
            <w:r>
              <w:t xml:space="preserve">“</w:t>
            </w:r>
            <w:r>
              <w:t xml:space="preserve">Warehouse capacity issue.</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Reason stored.</w:t>
            </w:r>
          </w:p>
        </w:tc>
      </w:tr>
      <w:tr>
        <w:tc>
          <w:tcPr/>
          <w:p>
            <w:pPr>
              <w:pStyle w:val="Compact"/>
              <w:jc w:val="left"/>
            </w:pPr>
            <w:r>
              <w:t xml:space="preserve">3</w:t>
            </w:r>
          </w:p>
        </w:tc>
        <w:tc>
          <w:tcPr/>
          <w:p>
            <w:pPr>
              <w:pStyle w:val="Compact"/>
              <w:jc w:val="left"/>
            </w:pPr>
            <w:r>
              <w:t xml:space="preserve">Buyer</w:t>
            </w:r>
          </w:p>
        </w:tc>
        <w:tc>
          <w:tcPr/>
          <w:p>
            <w:pPr>
              <w:pStyle w:val="Compact"/>
              <w:jc w:val="left"/>
            </w:pPr>
            <w:r>
              <w:t xml:space="preserve">Trader (Buyer)</w:t>
            </w:r>
          </w:p>
        </w:tc>
        <w:tc>
          <w:tcPr/>
          <w:p>
            <w:pPr>
              <w:pStyle w:val="Compact"/>
              <w:jc w:val="left"/>
            </w:pPr>
            <w:r>
              <w:t xml:space="preserve">Clicks</w:t>
            </w:r>
            <w:r>
              <w:t xml:space="preserve"> </w:t>
            </w:r>
            <w:r>
              <w:t xml:space="preserve">“</w:t>
            </w:r>
            <w:r>
              <w:t xml:space="preserve">Send Modification Request</w:t>
            </w:r>
            <w:r>
              <w:t xml:space="preserve">”</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Seller receives Smart Inbox item.</w:t>
            </w:r>
          </w:p>
        </w:tc>
      </w:tr>
      <w:tr>
        <w:tc>
          <w:tcPr/>
          <w:p>
            <w:pPr>
              <w:pStyle w:val="Compact"/>
              <w:jc w:val="left"/>
            </w:pPr>
            <w:r>
              <w:t xml:space="preserve">4</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Reviews diff view (old vs new). Clicks</w:t>
            </w:r>
            <w:r>
              <w:t xml:space="preserve"> </w:t>
            </w:r>
            <w:r>
              <w:t xml:space="preserve">“</w:t>
            </w:r>
            <w:r>
              <w:t xml:space="preserve">Accept</w:t>
            </w:r>
            <w:r>
              <w:t xml:space="preserve">”</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Schedule addendum generated.</w:t>
            </w:r>
          </w:p>
        </w:tc>
      </w:tr>
      <w:tr>
        <w:tc>
          <w:tcPr/>
          <w:p>
            <w:pPr>
              <w:pStyle w:val="Compact"/>
              <w:jc w:val="left"/>
            </w:pPr>
            <w:r>
              <w:t xml:space="preserve">5</w:t>
            </w:r>
          </w:p>
        </w:tc>
        <w:tc>
          <w:tcPr/>
          <w:p>
            <w:pPr>
              <w:pStyle w:val="Compact"/>
              <w:jc w:val="left"/>
            </w:pPr>
            <w:r>
              <w:t xml:space="preserve">Both</w:t>
            </w:r>
          </w:p>
        </w:tc>
        <w:tc>
          <w:tcPr/>
          <w:p>
            <w:pPr>
              <w:pStyle w:val="Compact"/>
              <w:jc w:val="left"/>
            </w:pPr>
            <w:r>
              <w:t xml:space="preserve">Trader (both)</w:t>
            </w:r>
          </w:p>
        </w:tc>
        <w:tc>
          <w:tcPr/>
          <w:p>
            <w:pPr>
              <w:pStyle w:val="Compact"/>
              <w:jc w:val="left"/>
            </w:pPr>
            <w:r>
              <w:t xml:space="preserve">Sign addendum (ZITADEL passkey).</w:t>
            </w:r>
          </w:p>
        </w:tc>
        <w:tc>
          <w:tcPr/>
          <w:p>
            <w:pPr>
              <w:pStyle w:val="Compact"/>
              <w:jc w:val="left"/>
            </w:pPr>
            <w:r>
              <w:t xml:space="preserve">1 each</w:t>
            </w:r>
          </w:p>
        </w:tc>
        <w:tc>
          <w:tcPr/>
          <w:p>
            <w:pPr>
              <w:pStyle w:val="Compact"/>
              <w:jc w:val="left"/>
            </w:pPr>
            <w:r>
              <w:t xml:space="preserve">🧠 A4 – digital signature</w:t>
            </w:r>
          </w:p>
        </w:tc>
        <w:tc>
          <w:tcPr/>
          <w:p>
            <w:pPr>
              <w:pStyle w:val="Compact"/>
              <w:jc w:val="left"/>
            </w:pPr>
            <w:r>
              <w:t xml:space="preserve">Master contract updated. Shipment 1 unaffected.</w:t>
            </w:r>
          </w:p>
        </w:tc>
      </w:tr>
    </w:tbl>
    <w:bookmarkEnd w:id="791"/>
    <w:bookmarkStart w:id="792" w:name="table-308"/>
    <w:p>
      <w:pPr>
        <w:pStyle w:val="3"/>
      </w:pPr>
      <w:r>
        <w:t xml:space="preserve">Table 308</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1</w:t>
            </w:r>
          </w:p>
        </w:tc>
        <w:tc>
          <w:tcPr/>
          <w:p>
            <w:pPr>
              <w:pStyle w:val="Compact"/>
              <w:jc w:val="left"/>
            </w:pPr>
            <w:r>
              <w:t xml:space="preserve">QC Inspector</w:t>
            </w:r>
          </w:p>
        </w:tc>
        <w:tc>
          <w:tcPr/>
          <w:p>
            <w:pPr>
              <w:pStyle w:val="Compact"/>
              <w:jc w:val="left"/>
            </w:pPr>
            <w:r>
              <w:t xml:space="preserve">Mobile app (QC)</w:t>
            </w:r>
          </w:p>
        </w:tc>
        <w:tc>
          <w:tcPr/>
          <w:p>
            <w:pPr>
              <w:pStyle w:val="Compact"/>
              <w:jc w:val="left"/>
            </w:pPr>
            <w:r>
              <w:t xml:space="preserve">During inspection, detects bruising. Clicks</w:t>
            </w:r>
            <w:r>
              <w:t xml:space="preserve"> </w:t>
            </w:r>
            <w:r>
              <w:t xml:space="preserve">“</w:t>
            </w:r>
            <w:r>
              <w:t xml:space="preserve">Conditional Pass</w:t>
            </w:r>
            <w:r>
              <w:t xml:space="preserve">”</w:t>
            </w:r>
            <w:r>
              <w:t xml:space="preserve"> </w:t>
            </w:r>
            <w:r>
              <w:t xml:space="preserve">instead of FAIL.</w:t>
            </w:r>
          </w:p>
        </w:tc>
        <w:tc>
          <w:tcPr/>
          <w:p>
            <w:pPr>
              <w:pStyle w:val="Compact"/>
              <w:jc w:val="left"/>
            </w:pPr>
            <w:r>
              <w:t xml:space="preserve">1</w:t>
            </w:r>
          </w:p>
        </w:tc>
        <w:tc>
          <w:tcPr/>
          <w:p>
            <w:pPr>
              <w:pStyle w:val="Compact"/>
              <w:jc w:val="left"/>
            </w:pPr>
            <w:r>
              <w:t xml:space="preserve">–</w:t>
            </w:r>
          </w:p>
        </w:tc>
        <w:tc>
          <w:tcPr/>
          <w:p>
            <w:pPr>
              <w:pStyle w:val="Compact"/>
              <w:jc w:val="left"/>
            </w:pPr>
            <w:r>
              <w:t xml:space="preserve">Action plan form opens.</w:t>
            </w:r>
          </w:p>
        </w:tc>
      </w:tr>
      <w:tr>
        <w:tc>
          <w:tcPr/>
          <w:p>
            <w:pPr>
              <w:pStyle w:val="Compact"/>
              <w:jc w:val="left"/>
            </w:pPr>
            <w:r>
              <w:t xml:space="preserve">2</w:t>
            </w:r>
          </w:p>
        </w:tc>
        <w:tc>
          <w:tcPr/>
          <w:p>
            <w:pPr>
              <w:pStyle w:val="Compact"/>
              <w:jc w:val="left"/>
            </w:pPr>
            <w:r>
              <w:t xml:space="preserve">QC Inspector</w:t>
            </w:r>
          </w:p>
        </w:tc>
        <w:tc>
          <w:tcPr/>
          <w:p>
            <w:pPr>
              <w:pStyle w:val="Compact"/>
              <w:jc w:val="left"/>
            </w:pPr>
            <w:r>
              <w:t xml:space="preserve">Mobile app (QC)</w:t>
            </w:r>
          </w:p>
        </w:tc>
        <w:tc>
          <w:tcPr/>
          <w:p>
            <w:pPr>
              <w:pStyle w:val="Compact"/>
              <w:jc w:val="left"/>
            </w:pPr>
            <w:r>
              <w:t xml:space="preserve">Writes:</w:t>
            </w:r>
            <w:r>
              <w:t xml:space="preserve"> </w:t>
            </w:r>
            <w:r>
              <w:t xml:space="preserve">“</w:t>
            </w:r>
            <w:r>
              <w:t xml:space="preserve">Replace 2 damaged cartons on pallet OR020 within 24h.</w:t>
            </w:r>
            <w:r>
              <w:t xml:space="preserve">”</w:t>
            </w:r>
            <w:r>
              <w:t xml:space="preserve"> </w:t>
            </w:r>
            <w:r>
              <w:t xml:space="preserve">Sets deadline 24h.</w:t>
            </w:r>
          </w:p>
        </w:tc>
        <w:tc>
          <w:tcPr/>
          <w:p>
            <w:pPr>
              <w:pStyle w:val="Compact"/>
              <w:jc w:val="left"/>
            </w:pPr>
            <w:r>
              <w:t xml:space="preserve">–</w:t>
            </w:r>
          </w:p>
        </w:tc>
        <w:tc>
          <w:tcPr/>
          <w:p>
            <w:pPr>
              <w:pStyle w:val="Compact"/>
              <w:jc w:val="left"/>
            </w:pPr>
            <w:r>
              <w:t xml:space="preserve">–</w:t>
            </w:r>
          </w:p>
        </w:tc>
        <w:tc>
          <w:tcPr/>
          <w:p>
            <w:pPr>
              <w:pStyle w:val="Compact"/>
              <w:jc w:val="left"/>
            </w:pPr>
            <w:r>
              <w:t xml:space="preserve">Report submitted with CONDITIONAL verdict. Loading proceeds. Hold flag placed.</w:t>
            </w:r>
          </w:p>
        </w:tc>
      </w:tr>
      <w:tr>
        <w:tc>
          <w:tcPr/>
          <w:p>
            <w:pPr>
              <w:pStyle w:val="Compact"/>
              <w:jc w:val="left"/>
            </w:pPr>
            <w:r>
              <w:t xml:space="preserve">3</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Receives Smart Inbox:</w:t>
            </w:r>
            <w:r>
              <w:t xml:space="preserve"> </w:t>
            </w:r>
            <w:r>
              <w:t xml:space="preserve">“</w:t>
            </w:r>
            <w:r>
              <w:t xml:space="preserve">Conditional QC hold – action plan required.</w:t>
            </w:r>
            <w:r>
              <w:t xml:space="preserve">”</w:t>
            </w:r>
            <w:r>
              <w:t xml:space="preserve"> </w:t>
            </w:r>
            <w:r>
              <w:t xml:space="preserve">Replaces cartons, takes photo.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Clicks</w:t>
            </w:r>
            <w:r>
              <w:t xml:space="preserve"> </w:t>
            </w:r>
            <w:r>
              <w:t xml:space="preserve">“</w:t>
            </w:r>
            <w:r>
              <w:t xml:space="preserve">Mark Action Completed</w:t>
            </w:r>
            <w:r>
              <w:t xml:space="preserve">”</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Inspector notified.</w:t>
            </w:r>
          </w:p>
        </w:tc>
      </w:tr>
      <w:tr>
        <w:tc>
          <w:tcPr/>
          <w:p>
            <w:pPr>
              <w:pStyle w:val="Compact"/>
              <w:jc w:val="left"/>
            </w:pPr>
            <w:r>
              <w:t xml:space="preserve">5</w:t>
            </w:r>
          </w:p>
        </w:tc>
        <w:tc>
          <w:tcPr/>
          <w:p>
            <w:pPr>
              <w:pStyle w:val="Compact"/>
              <w:jc w:val="left"/>
            </w:pPr>
            <w:r>
              <w:t xml:space="preserve">QC Inspector</w:t>
            </w:r>
          </w:p>
        </w:tc>
        <w:tc>
          <w:tcPr/>
          <w:p>
            <w:pPr>
              <w:pStyle w:val="Compact"/>
              <w:jc w:val="left"/>
            </w:pPr>
            <w:r>
              <w:t xml:space="preserve">Mobile app (QC)</w:t>
            </w:r>
          </w:p>
        </w:tc>
        <w:tc>
          <w:tcPr/>
          <w:p>
            <w:pPr>
              <w:pStyle w:val="Compact"/>
              <w:jc w:val="left"/>
            </w:pPr>
            <w:r>
              <w:t xml:space="preserve">Verifies replacement (photo). Clicks</w:t>
            </w:r>
            <w:r>
              <w:t xml:space="preserve"> </w:t>
            </w:r>
            <w:r>
              <w:t xml:space="preserve">“</w:t>
            </w:r>
            <w:r>
              <w:t xml:space="preserve">Confirm Resolution</w:t>
            </w:r>
            <w:r>
              <w:t xml:space="preserve">”</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Hold removed. Final settlement allowed.</w:t>
            </w:r>
          </w:p>
        </w:tc>
      </w:tr>
    </w:tbl>
    <w:bookmarkEnd w:id="792"/>
    <w:bookmarkStart w:id="793" w:name="table-309"/>
    <w:p>
      <w:pPr>
        <w:pStyle w:val="3"/>
      </w:pPr>
      <w:r>
        <w:t xml:space="preserve">Table 309</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1</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During Stage 1 payment setup, sees</w:t>
            </w:r>
            <w:r>
              <w:t xml:space="preserve"> </w:t>
            </w:r>
            <w:r>
              <w:t xml:space="preserve">“</w:t>
            </w:r>
            <w:r>
              <w:t xml:space="preserve">Import duties: eligible for deferred payment (Nigeria)</w:t>
            </w:r>
            <w:r>
              <w:t xml:space="preserve">”</w:t>
            </w:r>
            <w:r>
              <w:t xml:space="preserve">. Toggles</w:t>
            </w:r>
            <w:r>
              <w:t xml:space="preserve"> </w:t>
            </w:r>
            <w:r>
              <w:t xml:space="preserve">“</w:t>
            </w:r>
            <w:r>
              <w:t xml:space="preserve">Defer</w:t>
            </w:r>
            <w:r>
              <w:t xml:space="preserve">”</w:t>
            </w:r>
            <w:r>
              <w:t xml:space="preserve">.</w:t>
            </w:r>
          </w:p>
        </w:tc>
        <w:tc>
          <w:tcPr/>
          <w:p>
            <w:pPr>
              <w:pStyle w:val="Compact"/>
              <w:jc w:val="left"/>
            </w:pPr>
            <w:r>
              <w:t xml:space="preserve">1</w:t>
            </w:r>
          </w:p>
        </w:tc>
        <w:tc>
          <w:tcPr/>
          <w:p>
            <w:pPr>
              <w:pStyle w:val="Compact"/>
              <w:jc w:val="left"/>
            </w:pPr>
            <w:r>
              <w:t xml:space="preserve">🧠 RIA (A2) – jurisdiction rule</w:t>
            </w:r>
          </w:p>
        </w:tc>
        <w:tc>
          <w:tcPr/>
          <w:p>
            <w:pPr>
              <w:pStyle w:val="Compact"/>
              <w:jc w:val="left"/>
            </w:pPr>
            <w:r>
              <w:t xml:space="preserve">System creates guarantee instruction. Immediately due amount calculated.</w:t>
            </w:r>
          </w:p>
        </w:tc>
      </w:tr>
      <w:tr>
        <w:tc>
          <w:tcPr/>
          <w:p>
            <w:pPr>
              <w:pStyle w:val="Compact"/>
              <w:jc w:val="left"/>
            </w:pPr>
            <w:r>
              <w:t xml:space="preserve">2</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Clicks</w:t>
            </w:r>
            <w:r>
              <w:t xml:space="preserve"> </w:t>
            </w:r>
            <w:r>
              <w:t xml:space="preserve">“</w:t>
            </w:r>
            <w:r>
              <w:t xml:space="preserve">Pay Stage 1 with Deferred</w:t>
            </w:r>
            <w:r>
              <w:t xml:space="preserve">”</w:t>
            </w:r>
            <w:r>
              <w:t xml:space="preserve">.</w:t>
            </w:r>
          </w:p>
        </w:tc>
        <w:tc>
          <w:tcPr/>
          <w:p>
            <w:pPr>
              <w:pStyle w:val="Compact"/>
              <w:jc w:val="left"/>
            </w:pPr>
            <w:r>
              <w:t xml:space="preserve">1</w:t>
            </w:r>
          </w:p>
        </w:tc>
        <w:tc>
          <w:tcPr/>
          <w:p>
            <w:pPr>
              <w:pStyle w:val="Compact"/>
              <w:jc w:val="left"/>
            </w:pPr>
            <w:r>
              <w:t xml:space="preserve">🧠 A4 – PSP split</w:t>
            </w:r>
          </w:p>
        </w:tc>
        <w:tc>
          <w:tcPr/>
          <w:p>
            <w:pPr>
              <w:pStyle w:val="Compact"/>
              <w:jc w:val="left"/>
            </w:pPr>
            <w:r>
              <w:t xml:space="preserve">Non-deferred fees paid; guarantee recorded.</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Automatic</w:t>
            </w:r>
          </w:p>
        </w:tc>
        <w:tc>
          <w:tcPr/>
          <w:p>
            <w:pPr>
              <w:pStyle w:val="Compact"/>
              <w:jc w:val="left"/>
            </w:pPr>
            <w:r>
              <w:t xml:space="preserve">After customs clearance milestone (CUSTOMS_IMPORT confirmed), system triggers deferred fee payment.</w:t>
            </w:r>
          </w:p>
        </w:tc>
        <w:tc>
          <w:tcPr/>
          <w:p>
            <w:pPr>
              <w:pStyle w:val="Compact"/>
              <w:jc w:val="left"/>
            </w:pPr>
            <w:r>
              <w:t xml:space="preserve">–</w:t>
            </w:r>
          </w:p>
        </w:tc>
        <w:tc>
          <w:tcPr/>
          <w:p>
            <w:pPr>
              <w:pStyle w:val="Compact"/>
              <w:jc w:val="left"/>
            </w:pPr>
            <w:r>
              <w:t xml:space="preserve">–</w:t>
            </w:r>
          </w:p>
        </w:tc>
        <w:tc>
          <w:tcPr/>
          <w:p>
            <w:pPr>
              <w:pStyle w:val="Compact"/>
              <w:jc w:val="left"/>
            </w:pPr>
            <w:r>
              <w:t xml:space="preserve">Duties paid directly to Nigeria Customs. Guarantee released.</w:t>
            </w:r>
          </w:p>
        </w:tc>
      </w:tr>
    </w:tbl>
    <w:bookmarkEnd w:id="793"/>
    <w:bookmarkStart w:id="794" w:name="table-310"/>
    <w:p>
      <w:pPr>
        <w:pStyle w:val="3"/>
      </w:pPr>
      <w:r>
        <w:t xml:space="preserve">Table 310</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Step</w:t>
            </w:r>
          </w:p>
        </w:tc>
        <w:tc>
          <w:tcPr/>
          <w:p>
            <w:pPr>
              <w:pStyle w:val="Compact"/>
              <w:jc w:val="left"/>
            </w:pPr>
            <w:r>
              <w:t xml:space="preserve">Actor</w:t>
            </w:r>
          </w:p>
        </w:tc>
        <w:tc>
          <w:tcPr/>
          <w:p>
            <w:pPr>
              <w:pStyle w:val="Compact"/>
              <w:jc w:val="left"/>
            </w:pPr>
            <w:r>
              <w:t xml:space="preserve">Portal</w:t>
            </w:r>
          </w:p>
        </w:tc>
        <w:tc>
          <w:tcPr/>
          <w:p>
            <w:pPr>
              <w:pStyle w:val="Compact"/>
              <w:jc w:val="left"/>
            </w:pPr>
            <w:r>
              <w:t xml:space="preserve">Action</w:t>
            </w:r>
          </w:p>
        </w:tc>
        <w:tc>
          <w:tcPr/>
          <w:p>
            <w:pPr>
              <w:pStyle w:val="Compact"/>
              <w:jc w:val="left"/>
            </w:pPr>
            <w:r>
              <w:t xml:space="preserve">One-Click</w:t>
            </w:r>
          </w:p>
        </w:tc>
        <w:tc>
          <w:tcPr/>
          <w:p>
            <w:pPr>
              <w:pStyle w:val="Compact"/>
              <w:jc w:val="left"/>
            </w:pPr>
            <w:r>
              <w:t xml:space="preserve">AI / Add-on</w:t>
            </w:r>
          </w:p>
        </w:tc>
        <w:tc>
          <w:tcPr/>
          <w:p>
            <w:pPr>
              <w:pStyle w:val="Compact"/>
              <w:jc w:val="left"/>
            </w:pPr>
            <w:r>
              <w:t xml:space="preserve">Outcome</w:t>
            </w:r>
          </w:p>
        </w:tc>
      </w:tr>
      <w:tr>
        <w:tc>
          <w:tcPr/>
          <w:p>
            <w:pPr>
              <w:pStyle w:val="Compact"/>
              <w:jc w:val="left"/>
            </w:pPr>
            <w:r>
              <w:t xml:space="preserve">1</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From Financing tab, clicks</w:t>
            </w:r>
            <w:r>
              <w:t xml:space="preserve"> </w:t>
            </w:r>
            <w:r>
              <w:t xml:space="preserve">“</w:t>
            </w:r>
            <w:r>
              <w:t xml:space="preserve">Request Financing</w:t>
            </w:r>
            <w:r>
              <w:t xml:space="preserve">”</w:t>
            </w:r>
            <w:r>
              <w:t xml:space="preserve">. Fills form ($100,000, 60 days).</w:t>
            </w:r>
          </w:p>
        </w:tc>
        <w:tc>
          <w:tcPr/>
          <w:p>
            <w:pPr>
              <w:pStyle w:val="Compact"/>
              <w:jc w:val="left"/>
            </w:pPr>
            <w:r>
              <w:t xml:space="preserve">1</w:t>
            </w:r>
          </w:p>
        </w:tc>
        <w:tc>
          <w:tcPr/>
          <w:p>
            <w:pPr>
              <w:pStyle w:val="Compact"/>
              <w:jc w:val="left"/>
            </w:pPr>
            <w:r>
              <w:t xml:space="preserve">🧠 Credit Intelligence (A2)</w:t>
            </w:r>
          </w:p>
        </w:tc>
        <w:tc>
          <w:tcPr/>
          <w:p>
            <w:pPr>
              <w:pStyle w:val="Compact"/>
              <w:jc w:val="left"/>
            </w:pPr>
            <w:r>
              <w:t xml:space="preserve">Request created, RFQ broadcast automatically.</w:t>
            </w:r>
          </w:p>
        </w:tc>
      </w:tr>
      <w:tr>
        <w:tc>
          <w:tcPr/>
          <w:p>
            <w:pPr>
              <w:pStyle w:val="Compact"/>
              <w:jc w:val="left"/>
            </w:pPr>
            <w:r>
              <w:t xml:space="preserve">2</w:t>
            </w:r>
          </w:p>
        </w:tc>
        <w:tc>
          <w:tcPr/>
          <w:p>
            <w:pPr>
              <w:pStyle w:val="Compact"/>
              <w:jc w:val="left"/>
            </w:pPr>
            <w:r>
              <w:t xml:space="preserve">Bank X</w:t>
            </w:r>
          </w:p>
        </w:tc>
        <w:tc>
          <w:tcPr/>
          <w:p>
            <w:pPr>
              <w:pStyle w:val="Compact"/>
              <w:jc w:val="left"/>
            </w:pPr>
            <w:r>
              <w:t xml:space="preserve">Financier (BANK)</w:t>
            </w:r>
          </w:p>
        </w:tc>
        <w:tc>
          <w:tcPr/>
          <w:p>
            <w:pPr>
              <w:pStyle w:val="Compact"/>
              <w:jc w:val="left"/>
            </w:pPr>
            <w:r>
              <w:t xml:space="preserve">Receives RFQ. Clicks</w:t>
            </w:r>
            <w:r>
              <w:t xml:space="preserve"> </w:t>
            </w:r>
            <w:r>
              <w:t xml:space="preserve">“</w:t>
            </w:r>
            <w:r>
              <w:t xml:space="preserve">View Details</w:t>
            </w:r>
            <w:r>
              <w:t xml:space="preserve">”</w:t>
            </w:r>
            <w:r>
              <w:t xml:space="preserve"> </w:t>
            </w:r>
            <w:r>
              <w:t xml:space="preserve">→ sees full disclosure. Clicks</w:t>
            </w:r>
            <w:r>
              <w:t xml:space="preserve"> </w:t>
            </w:r>
            <w:r>
              <w:t xml:space="preserve">“</w:t>
            </w:r>
            <w:r>
              <w:t xml:space="preserve">Submit Bid</w:t>
            </w:r>
            <w:r>
              <w:t xml:space="preserve">”</w:t>
            </w:r>
            <w:r>
              <w:t xml:space="preserve">. Enters $60,000, 4.8% APR.</w:t>
            </w:r>
          </w:p>
        </w:tc>
        <w:tc>
          <w:tcPr/>
          <w:p>
            <w:pPr>
              <w:pStyle w:val="Compact"/>
              <w:jc w:val="left"/>
            </w:pPr>
            <w:r>
              <w:t xml:space="preserve">2</w:t>
            </w:r>
          </w:p>
        </w:tc>
        <w:tc>
          <w:tcPr/>
          <w:p>
            <w:pPr>
              <w:pStyle w:val="Compact"/>
              <w:jc w:val="left"/>
            </w:pPr>
            <w:r>
              <w:t xml:space="preserve">🧠 A1 – match score explanation</w:t>
            </w:r>
          </w:p>
        </w:tc>
        <w:tc>
          <w:tcPr/>
          <w:p>
            <w:pPr>
              <w:pStyle w:val="Compact"/>
              <w:jc w:val="left"/>
            </w:pPr>
            <w:r>
              <w:t xml:space="preserve">Bid encrypted, stored.</w:t>
            </w:r>
          </w:p>
        </w:tc>
      </w:tr>
      <w:tr>
        <w:tc>
          <w:tcPr/>
          <w:p>
            <w:pPr>
              <w:pStyle w:val="Compact"/>
              <w:jc w:val="left"/>
            </w:pPr>
            <w:r>
              <w:t xml:space="preserve">3</w:t>
            </w:r>
          </w:p>
        </w:tc>
        <w:tc>
          <w:tcPr/>
          <w:p>
            <w:pPr>
              <w:pStyle w:val="Compact"/>
              <w:jc w:val="left"/>
            </w:pPr>
            <w:r>
              <w:t xml:space="preserve">DeFi Pool Y</w:t>
            </w:r>
          </w:p>
        </w:tc>
        <w:tc>
          <w:tcPr/>
          <w:p>
            <w:pPr>
              <w:pStyle w:val="Compact"/>
              <w:jc w:val="left"/>
            </w:pPr>
            <w:r>
              <w:t xml:space="preserve">Financier (BANK)</w:t>
            </w:r>
          </w:p>
        </w:tc>
        <w:tc>
          <w:tcPr/>
          <w:p>
            <w:pPr>
              <w:pStyle w:val="Compact"/>
              <w:jc w:val="left"/>
            </w:pPr>
            <w:r>
              <w:t xml:space="preserve">Same. For DeFi, sees mandatory DeFi Risk Summary modal, clicks</w:t>
            </w:r>
            <w:r>
              <w:t xml:space="preserve"> </w:t>
            </w:r>
            <w:r>
              <w:t xml:space="preserve">“</w:t>
            </w:r>
            <w:r>
              <w:t xml:space="preserve">I understand</w:t>
            </w:r>
            <w:r>
              <w:t xml:space="preserve">”</w:t>
            </w:r>
            <w:r>
              <w:t xml:space="preserve">. Submits $40,000, 5.2% APR via Aave V3.</w:t>
            </w:r>
          </w:p>
        </w:tc>
        <w:tc>
          <w:tcPr/>
          <w:p>
            <w:pPr>
              <w:pStyle w:val="Compact"/>
              <w:jc w:val="left"/>
            </w:pPr>
            <w:r>
              <w:t xml:space="preserve">3 (incl. acknowledgment)</w:t>
            </w:r>
          </w:p>
        </w:tc>
        <w:tc>
          <w:tcPr/>
          <w:p>
            <w:pPr>
              <w:pStyle w:val="Compact"/>
              <w:jc w:val="left"/>
            </w:pPr>
            <w:r>
              <w:t xml:space="preserve">🧠 A1 – DeFi risk summary</w:t>
            </w:r>
          </w:p>
        </w:tc>
        <w:tc>
          <w:tcPr/>
          <w:p>
            <w:pPr>
              <w:pStyle w:val="Compact"/>
              <w:jc w:val="left"/>
            </w:pPr>
            <w:r>
              <w:t xml:space="preserve">Bid accepted.</w:t>
            </w:r>
          </w:p>
        </w:tc>
      </w:tr>
      <w:tr>
        <w:tc>
          <w:tcPr/>
          <w:p>
            <w:pPr>
              <w:pStyle w:val="Compact"/>
              <w:jc w:val="left"/>
            </w:pPr>
            <w:r>
              <w:t xml:space="preserve">4</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After window closes, sees bids. Selects both (co-financing). Clicks</w:t>
            </w:r>
            <w:r>
              <w:t xml:space="preserve"> </w:t>
            </w:r>
            <w:r>
              <w:t xml:space="preserve">“</w:t>
            </w:r>
            <w:r>
              <w:t xml:space="preserve">Accept Selected</w:t>
            </w:r>
            <w:r>
              <w:t xml:space="preserve">”</w:t>
            </w: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Financing agreement with two annexes created.</w:t>
            </w:r>
          </w:p>
        </w:tc>
      </w:tr>
      <w:tr>
        <w:tc>
          <w:tcPr/>
          <w:p>
            <w:pPr>
              <w:pStyle w:val="Compact"/>
              <w:jc w:val="left"/>
            </w:pPr>
            <w:r>
              <w:t xml:space="preserve">5</w:t>
            </w:r>
          </w:p>
        </w:tc>
        <w:tc>
          <w:tcPr/>
          <w:p>
            <w:pPr>
              <w:pStyle w:val="Compact"/>
              <w:jc w:val="left"/>
            </w:pPr>
            <w:r>
              <w:t xml:space="preserve">Both financiers</w:t>
            </w:r>
          </w:p>
        </w:tc>
        <w:tc>
          <w:tcPr/>
          <w:p>
            <w:pPr>
              <w:pStyle w:val="Compact"/>
              <w:jc w:val="left"/>
            </w:pPr>
            <w:r>
              <w:t xml:space="preserve">Financier portals</w:t>
            </w:r>
          </w:p>
        </w:tc>
        <w:tc>
          <w:tcPr/>
          <w:p>
            <w:pPr>
              <w:pStyle w:val="Compact"/>
              <w:jc w:val="left"/>
            </w:pPr>
            <w:r>
              <w:t xml:space="preserve">Sign agreement (ZITADEL passkey).</w:t>
            </w:r>
          </w:p>
        </w:tc>
        <w:tc>
          <w:tcPr/>
          <w:p>
            <w:pPr>
              <w:pStyle w:val="Compact"/>
              <w:jc w:val="left"/>
            </w:pPr>
            <w:r>
              <w:t xml:space="preserve">1 each</w:t>
            </w:r>
          </w:p>
        </w:tc>
        <w:tc>
          <w:tcPr/>
          <w:p>
            <w:pPr>
              <w:pStyle w:val="Compact"/>
              <w:jc w:val="left"/>
            </w:pPr>
            <w:r>
              <w:t xml:space="preserve">–</w:t>
            </w:r>
          </w:p>
        </w:tc>
        <w:tc>
          <w:tcPr/>
          <w:p>
            <w:pPr>
              <w:pStyle w:val="Compact"/>
              <w:jc w:val="left"/>
            </w:pPr>
            <w:r>
              <w:t xml:space="preserve">Signatures collected.</w:t>
            </w:r>
          </w:p>
        </w:tc>
      </w:tr>
      <w:tr>
        <w:tc>
          <w:tcPr/>
          <w:p>
            <w:pPr>
              <w:pStyle w:val="Compact"/>
              <w:jc w:val="left"/>
            </w:pPr>
            <w:r>
              <w:t xml:space="preserve">6</w:t>
            </w:r>
          </w:p>
        </w:tc>
        <w:tc>
          <w:tcPr/>
          <w:p>
            <w:pPr>
              <w:pStyle w:val="Compact"/>
              <w:jc w:val="left"/>
            </w:pPr>
            <w:r>
              <w:t xml:space="preserve">Both financiers</w:t>
            </w:r>
          </w:p>
        </w:tc>
        <w:tc>
          <w:tcPr/>
          <w:p>
            <w:pPr>
              <w:pStyle w:val="Compact"/>
              <w:jc w:val="left"/>
            </w:pPr>
            <w:r>
              <w:t xml:space="preserve">Financier portals</w:t>
            </w:r>
          </w:p>
        </w:tc>
        <w:tc>
          <w:tcPr/>
          <w:p>
            <w:pPr>
              <w:pStyle w:val="Compact"/>
              <w:jc w:val="left"/>
            </w:pPr>
            <w:r>
              <w:t xml:space="preserve">Click</w:t>
            </w:r>
            <w:r>
              <w:t xml:space="preserve"> </w:t>
            </w:r>
            <w:r>
              <w:t xml:space="preserve">“</w:t>
            </w:r>
            <w:r>
              <w:t xml:space="preserve">Disburse</w:t>
            </w:r>
            <w:r>
              <w:t xml:space="preserve">”</w:t>
            </w:r>
            <w:r>
              <w:t xml:space="preserve">. PSP splits: principal minus 0.25% fee to seller, fee to SGTX.</w:t>
            </w:r>
          </w:p>
        </w:tc>
        <w:tc>
          <w:tcPr/>
          <w:p>
            <w:pPr>
              <w:pStyle w:val="Compact"/>
              <w:jc w:val="left"/>
            </w:pPr>
            <w:r>
              <w:t xml:space="preserve">1 each</w:t>
            </w:r>
          </w:p>
        </w:tc>
        <w:tc>
          <w:tcPr/>
          <w:p>
            <w:pPr>
              <w:pStyle w:val="Compact"/>
              <w:jc w:val="left"/>
            </w:pPr>
            <w:r>
              <w:t xml:space="preserve">🧠 A4 – split instruction</w:t>
            </w:r>
          </w:p>
        </w:tc>
        <w:tc>
          <w:tcPr/>
          <w:p>
            <w:pPr>
              <w:pStyle w:val="Compact"/>
              <w:jc w:val="left"/>
            </w:pPr>
            <w:r>
              <w:t xml:space="preserve">Seller receives net $99,750. FeeLock ACTIVE.</w:t>
            </w:r>
          </w:p>
        </w:tc>
      </w:tr>
      <w:tr>
        <w:tc>
          <w:tcPr/>
          <w:p>
            <w:pPr>
              <w:pStyle w:val="Compact"/>
              <w:jc w:val="left"/>
            </w:pPr>
            <w:r>
              <w:t xml:space="preserve">7</w:t>
            </w:r>
          </w:p>
        </w:tc>
        <w:tc>
          <w:tcPr/>
          <w:p>
            <w:pPr>
              <w:pStyle w:val="Compact"/>
              <w:jc w:val="left"/>
            </w:pPr>
            <w:r>
              <w:t xml:space="preserve">Seller</w:t>
            </w:r>
          </w:p>
        </w:tc>
        <w:tc>
          <w:tcPr/>
          <w:p>
            <w:pPr>
              <w:pStyle w:val="Compact"/>
              <w:jc w:val="left"/>
            </w:pPr>
            <w:r>
              <w:t xml:space="preserve">Trader (Seller)</w:t>
            </w:r>
          </w:p>
        </w:tc>
        <w:tc>
          <w:tcPr/>
          <w:p>
            <w:pPr>
              <w:pStyle w:val="Compact"/>
              <w:jc w:val="left"/>
            </w:pPr>
            <w:r>
              <w:t xml:space="preserve">Repays $100,000 + interest via bank transfer (external).</w:t>
            </w:r>
          </w:p>
        </w:tc>
        <w:tc>
          <w:tcPr/>
          <w:p>
            <w:pPr>
              <w:pStyle w:val="Compact"/>
              <w:jc w:val="left"/>
            </w:pPr>
            <w:r>
              <w:t xml:space="preserve">–</w:t>
            </w:r>
          </w:p>
        </w:tc>
        <w:tc>
          <w:tcPr/>
          <w:p>
            <w:pPr>
              <w:pStyle w:val="Compact"/>
              <w:jc w:val="left"/>
            </w:pPr>
            <w:r>
              <w:t xml:space="preserve">🧠 A2 – repayment monitoring</w:t>
            </w:r>
          </w:p>
        </w:tc>
        <w:tc>
          <w:tcPr/>
          <w:p>
            <w:pPr>
              <w:pStyle w:val="Compact"/>
              <w:jc w:val="left"/>
            </w:pPr>
            <w:r>
              <w:t xml:space="preserve">Financing marked REPAID. Financier records updated.</w:t>
            </w:r>
          </w:p>
        </w:tc>
      </w:tr>
    </w:tbl>
    <w:bookmarkEnd w:id="794"/>
    <w:bookmarkStart w:id="795" w:name="table-311"/>
    <w:p>
      <w:pPr>
        <w:pStyle w:val="3"/>
      </w:pPr>
      <w:r>
        <w:t xml:space="preserve">Table 311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Example</w:t>
            </w:r>
          </w:p>
        </w:tc>
        <w:tc>
          <w:tcPr/>
          <w:p>
            <w:pPr>
              <w:pStyle w:val="Compact"/>
              <w:jc w:val="left"/>
            </w:pPr>
            <w:r>
              <w:t xml:space="preserve">Description</w:t>
            </w:r>
          </w:p>
        </w:tc>
        <w:tc>
          <w:tcPr/>
          <w:p>
            <w:pPr>
              <w:pStyle w:val="Compact"/>
              <w:jc w:val="left"/>
            </w:pPr>
            <w:r>
              <w:t xml:space="preserve">Total One-Click Actions</w:t>
            </w:r>
          </w:p>
        </w:tc>
        <w:tc>
          <w:tcPr/>
          <w:p>
            <w:pPr>
              <w:pStyle w:val="Compact"/>
              <w:jc w:val="left"/>
            </w:pPr>
            <w:r>
              <w:t xml:space="preserve">Irreversible Actions</w:t>
            </w:r>
          </w:p>
        </w:tc>
      </w:tr>
      <w:tr>
        <w:tc>
          <w:tcPr/>
          <w:p>
            <w:pPr>
              <w:pStyle w:val="Compact"/>
              <w:jc w:val="left"/>
            </w:pPr>
            <w:r>
              <w:t xml:space="preserve">1</w:t>
            </w:r>
          </w:p>
        </w:tc>
        <w:tc>
          <w:tcPr/>
          <w:p>
            <w:pPr>
              <w:pStyle w:val="Compact"/>
              <w:jc w:val="left"/>
            </w:pPr>
            <w:r>
              <w:t xml:space="preserve">Strawberry export (full workflow)</w:t>
            </w:r>
          </w:p>
        </w:tc>
        <w:tc>
          <w:tcPr/>
          <w:p>
            <w:pPr>
              <w:pStyle w:val="Compact"/>
              <w:jc w:val="left"/>
            </w:pPr>
            <w:r>
              <w:t xml:space="preserve">~40 (across all parties)</w:t>
            </w:r>
          </w:p>
        </w:tc>
        <w:tc>
          <w:tcPr/>
          <w:p>
            <w:pPr>
              <w:pStyle w:val="Compact"/>
              <w:jc w:val="left"/>
            </w:pPr>
            <w:r>
              <w:t xml:space="preserve">~15</w:t>
            </w:r>
          </w:p>
        </w:tc>
      </w:tr>
      <w:tr>
        <w:tc>
          <w:tcPr/>
          <w:p>
            <w:pPr>
              <w:pStyle w:val="Compact"/>
              <w:jc w:val="left"/>
            </w:pPr>
            <w:r>
              <w:t xml:space="preserve">2</w:t>
            </w:r>
          </w:p>
        </w:tc>
        <w:tc>
          <w:tcPr/>
          <w:p>
            <w:pPr>
              <w:pStyle w:val="Compact"/>
              <w:jc w:val="left"/>
            </w:pPr>
            <w:r>
              <w:t xml:space="preserve">Distressed cargo accelerated outreach</w:t>
            </w:r>
          </w:p>
        </w:tc>
        <w:tc>
          <w:tcPr/>
          <w:p>
            <w:pPr>
              <w:pStyle w:val="Compact"/>
              <w:jc w:val="left"/>
            </w:pPr>
            <w:r>
              <w:t xml:space="preserve">9</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Multi-shipment schedule modification</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4</w:t>
            </w:r>
          </w:p>
        </w:tc>
        <w:tc>
          <w:tcPr/>
          <w:p>
            <w:pPr>
              <w:pStyle w:val="Compact"/>
              <w:jc w:val="left"/>
            </w:pPr>
            <w:r>
              <w:t xml:space="preserve">QC conditional pass with action plan</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5</w:t>
            </w:r>
          </w:p>
        </w:tc>
        <w:tc>
          <w:tcPr/>
          <w:p>
            <w:pPr>
              <w:pStyle w:val="Compact"/>
              <w:jc w:val="left"/>
            </w:pPr>
            <w:r>
              <w:t xml:space="preserve">Deferred government fee payment</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Financing with co-financing and DeFi</w:t>
            </w:r>
          </w:p>
        </w:tc>
        <w:tc>
          <w:tcPr/>
          <w:p>
            <w:pPr>
              <w:pStyle w:val="Compact"/>
              <w:jc w:val="left"/>
            </w:pPr>
            <w:r>
              <w:t xml:space="preserve">~8</w:t>
            </w:r>
          </w:p>
        </w:tc>
        <w:tc>
          <w:tcPr/>
          <w:p>
            <w:pPr>
              <w:pStyle w:val="Compact"/>
              <w:jc w:val="left"/>
            </w:pPr>
            <w:r>
              <w:t xml:space="preserve">~8</w:t>
            </w:r>
          </w:p>
        </w:tc>
      </w:tr>
    </w:tbl>
    <w:bookmarkEnd w:id="795"/>
    <w:bookmarkStart w:id="796" w:name="table-312"/>
    <w:p>
      <w:pPr>
        <w:pStyle w:val="3"/>
      </w:pPr>
      <w:r>
        <w:t xml:space="preserve">Table 312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Add-on</w:t>
            </w:r>
          </w:p>
        </w:tc>
        <w:tc>
          <w:tcPr/>
          <w:p>
            <w:pPr>
              <w:pStyle w:val="Compact"/>
              <w:jc w:val="left"/>
            </w:pPr>
            <w:r>
              <w:t xml:space="preserve">Primary Benefit</w:t>
            </w:r>
          </w:p>
        </w:tc>
      </w:tr>
      <w:tr>
        <w:tc>
          <w:tcPr/>
          <w:p>
            <w:pPr>
              <w:pStyle w:val="Compact"/>
              <w:jc w:val="left"/>
            </w:pPr>
            <w:r>
              <w:t xml:space="preserve">1</w:t>
            </w:r>
          </w:p>
        </w:tc>
        <w:tc>
          <w:tcPr/>
          <w:p>
            <w:pPr>
              <w:pStyle w:val="Compact"/>
              <w:jc w:val="left"/>
            </w:pPr>
            <w:r>
              <w:t xml:space="preserve">Graph Neural Network (GNN) Risk Engine</w:t>
            </w:r>
          </w:p>
        </w:tc>
        <w:tc>
          <w:tcPr/>
          <w:p>
            <w:pPr>
              <w:pStyle w:val="Compact"/>
              <w:jc w:val="left"/>
            </w:pPr>
            <w:r>
              <w:t xml:space="preserve">Detect indirect sanctions links (UBO proximity)</w:t>
            </w:r>
          </w:p>
        </w:tc>
      </w:tr>
      <w:tr>
        <w:tc>
          <w:tcPr/>
          <w:p>
            <w:pPr>
              <w:pStyle w:val="Compact"/>
              <w:jc w:val="left"/>
            </w:pPr>
            <w:r>
              <w:t xml:space="preserve">2</w:t>
            </w:r>
          </w:p>
        </w:tc>
        <w:tc>
          <w:tcPr/>
          <w:p>
            <w:pPr>
              <w:pStyle w:val="Compact"/>
              <w:jc w:val="left"/>
            </w:pPr>
            <w:r>
              <w:t xml:space="preserve">Federated Learning Network</w:t>
            </w:r>
          </w:p>
        </w:tc>
        <w:tc>
          <w:tcPr/>
          <w:p>
            <w:pPr>
              <w:pStyle w:val="Compact"/>
              <w:jc w:val="left"/>
            </w:pPr>
            <w:r>
              <w:t xml:space="preserve">Train fraud/margin models across sovereign nodes without raw data sharing</w:t>
            </w:r>
          </w:p>
        </w:tc>
      </w:tr>
      <w:tr>
        <w:tc>
          <w:tcPr/>
          <w:p>
            <w:pPr>
              <w:pStyle w:val="Compact"/>
              <w:jc w:val="left"/>
            </w:pPr>
            <w:r>
              <w:t xml:space="preserve">3</w:t>
            </w:r>
          </w:p>
        </w:tc>
        <w:tc>
          <w:tcPr/>
          <w:p>
            <w:pPr>
              <w:pStyle w:val="Compact"/>
              <w:jc w:val="left"/>
            </w:pPr>
            <w:r>
              <w:t xml:space="preserve">Causal Inference Engine</w:t>
            </w:r>
          </w:p>
        </w:tc>
        <w:tc>
          <w:tcPr/>
          <w:p>
            <w:pPr>
              <w:pStyle w:val="Compact"/>
              <w:jc w:val="left"/>
            </w:pPr>
            <w:r>
              <w:t xml:space="preserve">Identify root causes of disputes (e.g.,</w:t>
            </w:r>
            <w:r>
              <w:t xml:space="preserve"> </w:t>
            </w:r>
            <w:r>
              <w:t xml:space="preserve">“</w:t>
            </w:r>
            <w:r>
              <w:t xml:space="preserve">68% due to temperature excursion</w:t>
            </w:r>
            <w:r>
              <w:t xml:space="preserve">”</w:t>
            </w:r>
            <w:r>
              <w:t xml:space="preserve">)</w:t>
            </w:r>
          </w:p>
        </w:tc>
      </w:tr>
      <w:tr>
        <w:tc>
          <w:tcPr/>
          <w:p>
            <w:pPr>
              <w:pStyle w:val="Compact"/>
              <w:jc w:val="left"/>
            </w:pPr>
            <w:r>
              <w:t xml:space="preserve">4</w:t>
            </w:r>
          </w:p>
        </w:tc>
        <w:tc>
          <w:tcPr/>
          <w:p>
            <w:pPr>
              <w:pStyle w:val="Compact"/>
              <w:jc w:val="left"/>
            </w:pPr>
            <w:r>
              <w:t xml:space="preserve">Self-Healing Infrastructure &amp; Chaos Engineering</w:t>
            </w:r>
          </w:p>
        </w:tc>
        <w:tc>
          <w:tcPr/>
          <w:p>
            <w:pPr>
              <w:pStyle w:val="Compact"/>
              <w:jc w:val="left"/>
            </w:pPr>
            <w:r>
              <w:t xml:space="preserve">Automatic pod healing, disk failure prediction, weekly resilience tests</w:t>
            </w:r>
          </w:p>
        </w:tc>
      </w:tr>
      <w:tr>
        <w:tc>
          <w:tcPr/>
          <w:p>
            <w:pPr>
              <w:pStyle w:val="Compact"/>
              <w:jc w:val="left"/>
            </w:pPr>
            <w:r>
              <w:t xml:space="preserve">5</w:t>
            </w:r>
          </w:p>
        </w:tc>
        <w:tc>
          <w:tcPr/>
          <w:p>
            <w:pPr>
              <w:pStyle w:val="Compact"/>
              <w:jc w:val="left"/>
            </w:pPr>
            <w:r>
              <w:t xml:space="preserve">Automated Penetration Testing</w:t>
            </w:r>
          </w:p>
        </w:tc>
        <w:tc>
          <w:tcPr/>
          <w:p>
            <w:pPr>
              <w:pStyle w:val="Compact"/>
              <w:jc w:val="left"/>
            </w:pPr>
            <w:r>
              <w:t xml:space="preserve">Weekly vulnerability scans (OWASP ZAP, nuclei, Trivy)</w:t>
            </w:r>
          </w:p>
        </w:tc>
      </w:tr>
      <w:tr>
        <w:tc>
          <w:tcPr/>
          <w:p>
            <w:pPr>
              <w:pStyle w:val="Compact"/>
              <w:jc w:val="left"/>
            </w:pPr>
            <w:r>
              <w:t xml:space="preserve">6</w:t>
            </w:r>
          </w:p>
        </w:tc>
        <w:tc>
          <w:tcPr/>
          <w:p>
            <w:pPr>
              <w:pStyle w:val="Compact"/>
              <w:jc w:val="left"/>
            </w:pPr>
            <w:r>
              <w:t xml:space="preserve">Post-Quantum Cryptography (PQC)</w:t>
            </w:r>
          </w:p>
        </w:tc>
        <w:tc>
          <w:tcPr/>
          <w:p>
            <w:pPr>
              <w:pStyle w:val="Compact"/>
              <w:jc w:val="left"/>
            </w:pPr>
            <w:r>
              <w:t xml:space="preserve">Dilithium3 signatures for long-term records (contracts, Loom hashes)</w:t>
            </w:r>
          </w:p>
        </w:tc>
      </w:tr>
      <w:tr>
        <w:tc>
          <w:tcPr/>
          <w:p>
            <w:pPr>
              <w:pStyle w:val="Compact"/>
              <w:jc w:val="left"/>
            </w:pPr>
            <w:r>
              <w:t xml:space="preserve">7</w:t>
            </w:r>
          </w:p>
        </w:tc>
        <w:tc>
          <w:tcPr/>
          <w:p>
            <w:pPr>
              <w:pStyle w:val="Compact"/>
              <w:jc w:val="left"/>
            </w:pPr>
            <w:r>
              <w:t xml:space="preserve">Expanded Zero-Knowledge Proofs (ZK)</w:t>
            </w:r>
          </w:p>
        </w:tc>
        <w:tc>
          <w:tcPr/>
          <w:p>
            <w:pPr>
              <w:pStyle w:val="Compact"/>
              <w:jc w:val="left"/>
            </w:pPr>
            <w:r>
              <w:t xml:space="preserve">Proof-of-reserves (financiers), confidential trade terms, private settlement</w:t>
            </w:r>
          </w:p>
        </w:tc>
      </w:tr>
    </w:tbl>
    <w:bookmarkEnd w:id="796"/>
    <w:bookmarkStart w:id="797" w:name="table-313"/>
    <w:p>
      <w:pPr>
        <w:pStyle w:val="3"/>
      </w:pPr>
      <w:r>
        <w:t xml:space="preserve">Table 313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Feature / Location</w:t>
            </w:r>
          </w:p>
        </w:tc>
        <w:tc>
          <w:tcPr/>
          <w:p>
            <w:pPr>
              <w:pStyle w:val="Compact"/>
              <w:jc w:val="left"/>
            </w:pPr>
            <w:r>
              <w:t xml:space="preserve">AI Authority</w:t>
            </w:r>
          </w:p>
        </w:tc>
        <w:tc>
          <w:tcPr/>
          <w:p>
            <w:pPr>
              <w:pStyle w:val="Compact"/>
              <w:jc w:val="left"/>
            </w:pPr>
            <w:r>
              <w:t xml:space="preserve">Activation</w:t>
            </w:r>
          </w:p>
        </w:tc>
        <w:tc>
          <w:tcPr/>
          <w:p>
            <w:pPr>
              <w:pStyle w:val="Compact"/>
              <w:jc w:val="left"/>
            </w:pPr>
            <w:r>
              <w:t xml:space="preserve">Non-Marketplace Safeguard</w:t>
            </w:r>
          </w:p>
        </w:tc>
      </w:tr>
      <w:tr>
        <w:tc>
          <w:tcPr/>
          <w:p>
            <w:pPr>
              <w:pStyle w:val="Compact"/>
              <w:jc w:val="left"/>
            </w:pPr>
            <w:r>
              <w:t xml:space="preserve">Trader (Buyer)</w:t>
            </w:r>
          </w:p>
        </w:tc>
        <w:tc>
          <w:tcPr/>
          <w:p>
            <w:pPr>
              <w:pStyle w:val="Compact"/>
              <w:jc w:val="left"/>
            </w:pPr>
            <w:r>
              <w:t xml:space="preserve">Governor pre-screen for trade.initiate – checks seller UBO against sanctioned entities</w:t>
            </w:r>
          </w:p>
        </w:tc>
        <w:tc>
          <w:tcPr/>
          <w:p>
            <w:pPr>
              <w:pStyle w:val="Compact"/>
              <w:jc w:val="left"/>
            </w:pPr>
            <w:r>
              <w:t xml:space="preserve">A2</w:t>
            </w:r>
          </w:p>
        </w:tc>
        <w:tc>
          <w:tcPr/>
          <w:p>
            <w:pPr>
              <w:pStyle w:val="Compact"/>
              <w:jc w:val="left"/>
            </w:pPr>
            <w:r>
              <w:t xml:space="preserve">⚡ Default on (if add-on enabled)</w:t>
            </w:r>
          </w:p>
        </w:tc>
        <w:tc>
          <w:tcPr/>
          <w:p>
            <w:pPr>
              <w:pStyle w:val="Compact"/>
              <w:jc w:val="left"/>
            </w:pPr>
            <w:r>
              <w:t xml:space="preserve">Only blocks trade with explanation; never suggests</w:t>
            </w:r>
            <w:r>
              <w:t xml:space="preserve"> </w:t>
            </w:r>
            <w:r>
              <w:t xml:space="preserve">“</w:t>
            </w:r>
            <w:r>
              <w:t xml:space="preserve">find another seller</w:t>
            </w:r>
            <w:r>
              <w:t xml:space="preserve">”</w:t>
            </w:r>
          </w:p>
        </w:tc>
      </w:tr>
      <w:tr>
        <w:tc>
          <w:tcPr/>
          <w:p>
            <w:pPr>
              <w:pStyle w:val="Compact"/>
              <w:jc w:val="left"/>
            </w:pPr>
            <w:r>
              <w:t xml:space="preserve">Trader (Seller)</w:t>
            </w:r>
          </w:p>
        </w:tc>
        <w:tc>
          <w:tcPr/>
          <w:p>
            <w:pPr>
              <w:pStyle w:val="Compact"/>
              <w:jc w:val="left"/>
            </w:pPr>
            <w:r>
              <w:t xml:space="preserve">Same as buyer – checks buyer UBO and any logistics provider</w:t>
            </w:r>
          </w:p>
        </w:tc>
        <w:tc>
          <w:tcPr/>
          <w:p>
            <w:pPr>
              <w:pStyle w:val="Compact"/>
              <w:jc w:val="left"/>
            </w:pPr>
            <w:r>
              <w:t xml:space="preserve">A2</w:t>
            </w:r>
          </w:p>
        </w:tc>
        <w:tc>
          <w:tcPr/>
          <w:p>
            <w:pPr>
              <w:pStyle w:val="Compact"/>
              <w:jc w:val="left"/>
            </w:pPr>
            <w:r>
              <w:t xml:space="preserve">⚡ Default on</w:t>
            </w:r>
          </w:p>
        </w:tc>
        <w:tc>
          <w:tcPr/>
          <w:p>
            <w:pPr>
              <w:pStyle w:val="Compact"/>
              <w:jc w:val="left"/>
            </w:pPr>
            <w:r>
              <w:t xml:space="preserve">Same</w:t>
            </w:r>
          </w:p>
        </w:tc>
      </w:tr>
      <w:tr>
        <w:tc>
          <w:tcPr/>
          <w:p>
            <w:pPr>
              <w:pStyle w:val="Compact"/>
              <w:jc w:val="left"/>
            </w:pPr>
            <w:r>
              <w:t xml:space="preserve">Financier (Bank)</w:t>
            </w:r>
          </w:p>
        </w:tc>
        <w:tc>
          <w:tcPr/>
          <w:p>
            <w:pPr>
              <w:pStyle w:val="Compact"/>
              <w:jc w:val="left"/>
            </w:pPr>
            <w:r>
              <w:t xml:space="preserve">Financing request pre-screen – checks borrower UBO</w:t>
            </w:r>
          </w:p>
        </w:tc>
        <w:tc>
          <w:tcPr/>
          <w:p>
            <w:pPr>
              <w:pStyle w:val="Compact"/>
              <w:jc w:val="left"/>
            </w:pPr>
            <w:r>
              <w:t xml:space="preserve">A2</w:t>
            </w:r>
          </w:p>
        </w:tc>
        <w:tc>
          <w:tcPr/>
          <w:p>
            <w:pPr>
              <w:pStyle w:val="Compact"/>
              <w:jc w:val="left"/>
            </w:pPr>
            <w:r>
              <w:t xml:space="preserve">⚡ Default on</w:t>
            </w:r>
          </w:p>
        </w:tc>
        <w:tc>
          <w:tcPr/>
          <w:p>
            <w:pPr>
              <w:pStyle w:val="Compact"/>
              <w:jc w:val="left"/>
            </w:pPr>
            <w:r>
              <w:t xml:space="preserve">Blocks financing; no alternative recommendation</w:t>
            </w:r>
          </w:p>
        </w:tc>
      </w:tr>
      <w:tr>
        <w:tc>
          <w:tcPr/>
          <w:p>
            <w:pPr>
              <w:pStyle w:val="Compact"/>
              <w:jc w:val="left"/>
            </w:pPr>
            <w:r>
              <w:t xml:space="preserve">Government</w:t>
            </w:r>
          </w:p>
        </w:tc>
        <w:tc>
          <w:tcPr/>
          <w:p>
            <w:pPr>
              <w:pStyle w:val="Compact"/>
              <w:jc w:val="left"/>
            </w:pPr>
            <w:r>
              <w:t xml:space="preserve">Risk score display in Live Trade Monitor – shows sanctions proximity</w:t>
            </w:r>
          </w:p>
        </w:tc>
        <w:tc>
          <w:tcPr/>
          <w:p>
            <w:pPr>
              <w:pStyle w:val="Compact"/>
              <w:jc w:val="left"/>
            </w:pPr>
            <w:r>
              <w:t xml:space="preserve">A2</w:t>
            </w:r>
          </w:p>
        </w:tc>
        <w:tc>
          <w:tcPr/>
          <w:p>
            <w:pPr>
              <w:pStyle w:val="Compact"/>
              <w:jc w:val="left"/>
            </w:pPr>
            <w:r>
              <w:t xml:space="preserve">⚡ Optional (can be disabled)</w:t>
            </w:r>
          </w:p>
        </w:tc>
        <w:tc>
          <w:tcPr/>
          <w:p>
            <w:pPr>
              <w:pStyle w:val="Compact"/>
              <w:jc w:val="left"/>
            </w:pPr>
            <w:r>
              <w:t xml:space="preserve">Only displays risk; no action without human</w:t>
            </w:r>
          </w:p>
        </w:tc>
      </w:tr>
      <w:tr>
        <w:tc>
          <w:tcPr/>
          <w:p>
            <w:pPr>
              <w:pStyle w:val="Compact"/>
              <w:jc w:val="left"/>
            </w:pPr>
            <w:r>
              <w:t xml:space="preserve">Admin</w:t>
            </w:r>
          </w:p>
        </w:tc>
        <w:tc>
          <w:tcPr/>
          <w:p>
            <w:pPr>
              <w:pStyle w:val="Compact"/>
              <w:jc w:val="left"/>
            </w:pPr>
            <w:r>
              <w:t xml:space="preserve">Platform Health dashboard – aggregates anonymised GNN risk trends</w:t>
            </w:r>
          </w:p>
        </w:tc>
        <w:tc>
          <w:tcPr/>
          <w:p>
            <w:pPr>
              <w:pStyle w:val="Compact"/>
              <w:jc w:val="left"/>
            </w:pPr>
            <w:r>
              <w:t xml:space="preserve">A2 (background)</w:t>
            </w:r>
          </w:p>
        </w:tc>
        <w:tc>
          <w:tcPr/>
          <w:p>
            <w:pPr>
              <w:pStyle w:val="Compact"/>
              <w:jc w:val="left"/>
            </w:pPr>
            <w:r>
              <w:t xml:space="preserve">⚡ Always on (multisig to disable)</w:t>
            </w:r>
          </w:p>
        </w:tc>
        <w:tc>
          <w:tcPr/>
          <w:p>
            <w:pPr>
              <w:pStyle w:val="Compact"/>
              <w:jc w:val="left"/>
            </w:pPr>
            <w:r>
              <w:t xml:space="preserve">No individual trade data exposed</w:t>
            </w:r>
          </w:p>
        </w:tc>
      </w:tr>
    </w:tbl>
    <w:bookmarkEnd w:id="797"/>
    <w:bookmarkStart w:id="798" w:name="table-314"/>
    <w:p>
      <w:pPr>
        <w:pStyle w:val="3"/>
      </w:pPr>
      <w:r>
        <w:t xml:space="preserve">Table 314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Feature / Location</w:t>
            </w:r>
          </w:p>
        </w:tc>
        <w:tc>
          <w:tcPr/>
          <w:p>
            <w:pPr>
              <w:pStyle w:val="Compact"/>
              <w:jc w:val="left"/>
            </w:pPr>
            <w:r>
              <w:t xml:space="preserve">AI Authority</w:t>
            </w:r>
          </w:p>
        </w:tc>
        <w:tc>
          <w:tcPr/>
          <w:p>
            <w:pPr>
              <w:pStyle w:val="Compact"/>
              <w:jc w:val="left"/>
            </w:pPr>
            <w:r>
              <w:t xml:space="preserve">Activation</w:t>
            </w:r>
          </w:p>
        </w:tc>
        <w:tc>
          <w:tcPr/>
          <w:p>
            <w:pPr>
              <w:pStyle w:val="Compact"/>
              <w:jc w:val="left"/>
            </w:pPr>
            <w:r>
              <w:t xml:space="preserve">Non-Marketplace Safeguard</w:t>
            </w:r>
          </w:p>
        </w:tc>
      </w:tr>
      <w:tr>
        <w:tc>
          <w:tcPr/>
          <w:p>
            <w:pPr>
              <w:pStyle w:val="Compact"/>
              <w:jc w:val="left"/>
            </w:pPr>
            <w:r>
              <w:t xml:space="preserve">Financier (Bank)</w:t>
            </w:r>
          </w:p>
        </w:tc>
        <w:tc>
          <w:tcPr/>
          <w:p>
            <w:pPr>
              <w:pStyle w:val="Compact"/>
              <w:jc w:val="left"/>
            </w:pPr>
            <w:r>
              <w:t xml:space="preserve">Credit Intelligence (credit score, default probability) – models updated via federated learning</w:t>
            </w:r>
          </w:p>
        </w:tc>
        <w:tc>
          <w:tcPr/>
          <w:p>
            <w:pPr>
              <w:pStyle w:val="Compact"/>
              <w:jc w:val="left"/>
            </w:pPr>
            <w:r>
              <w:t xml:space="preserve">A2</w:t>
            </w:r>
          </w:p>
        </w:tc>
        <w:tc>
          <w:tcPr/>
          <w:p>
            <w:pPr>
              <w:pStyle w:val="Compact"/>
              <w:jc w:val="left"/>
            </w:pPr>
            <w:r>
              <w:t xml:space="preserve">⚡ Background (no user toggle)</w:t>
            </w:r>
          </w:p>
        </w:tc>
        <w:tc>
          <w:tcPr/>
          <w:p>
            <w:pPr>
              <w:pStyle w:val="Compact"/>
              <w:jc w:val="left"/>
            </w:pPr>
            <w:r>
              <w:t xml:space="preserve">Never shares borrower data across nodes</w:t>
            </w:r>
          </w:p>
        </w:tc>
      </w:tr>
      <w:tr>
        <w:tc>
          <w:tcPr/>
          <w:p>
            <w:pPr>
              <w:pStyle w:val="Compact"/>
              <w:jc w:val="left"/>
            </w:pPr>
            <w:r>
              <w:t xml:space="preserve">Admin</w:t>
            </w:r>
          </w:p>
        </w:tc>
        <w:tc>
          <w:tcPr/>
          <w:p>
            <w:pPr>
              <w:pStyle w:val="Compact"/>
              <w:jc w:val="left"/>
            </w:pPr>
            <w:r>
              <w:t xml:space="preserve">Platform Health – model drift monitoring, federated learning coordinator status</w:t>
            </w:r>
          </w:p>
        </w:tc>
        <w:tc>
          <w:tcPr/>
          <w:p>
            <w:pPr>
              <w:pStyle w:val="Compact"/>
              <w:jc w:val="left"/>
            </w:pPr>
            <w:r>
              <w:t xml:space="preserve">A2/A3</w:t>
            </w:r>
          </w:p>
        </w:tc>
        <w:tc>
          <w:tcPr/>
          <w:p>
            <w:pPr>
              <w:pStyle w:val="Compact"/>
              <w:jc w:val="left"/>
            </w:pPr>
            <w:r>
              <w:t xml:space="preserve">⚡ Admin-controlled (multisig to start)</w:t>
            </w:r>
          </w:p>
        </w:tc>
        <w:tc>
          <w:tcPr/>
          <w:p>
            <w:pPr>
              <w:pStyle w:val="Compact"/>
              <w:jc w:val="left"/>
            </w:pPr>
            <w:r>
              <w:t xml:space="preserve">Aggregates only anonymised model updates</w:t>
            </w:r>
          </w:p>
        </w:tc>
      </w:tr>
      <w:tr>
        <w:tc>
          <w:tcPr/>
          <w:p>
            <w:pPr>
              <w:pStyle w:val="Compact"/>
              <w:jc w:val="left"/>
            </w:pPr>
            <w:r>
              <w:t xml:space="preserve">(All)</w:t>
            </w:r>
          </w:p>
        </w:tc>
        <w:tc>
          <w:tcPr/>
          <w:p>
            <w:pPr>
              <w:pStyle w:val="Compact"/>
              <w:jc w:val="left"/>
            </w:pPr>
            <w:r>
              <w:t xml:space="preserve">Margin estimation (SGTX fee calculation) – indirectly benefits from improved models</w:t>
            </w:r>
          </w:p>
        </w:tc>
        <w:tc>
          <w:tcPr/>
          <w:p>
            <w:pPr>
              <w:pStyle w:val="Compact"/>
              <w:jc w:val="left"/>
            </w:pPr>
            <w:r>
              <w:t xml:space="preserve">A2</w:t>
            </w:r>
          </w:p>
        </w:tc>
        <w:tc>
          <w:tcPr/>
          <w:p>
            <w:pPr>
              <w:pStyle w:val="Compact"/>
              <w:jc w:val="left"/>
            </w:pPr>
            <w:r>
              <w:t xml:space="preserve">⚡ Always on</w:t>
            </w:r>
          </w:p>
        </w:tc>
        <w:tc>
          <w:tcPr/>
          <w:p>
            <w:pPr>
              <w:pStyle w:val="Compact"/>
              <w:jc w:val="left"/>
            </w:pPr>
            <w:r>
              <w:t xml:space="preserve">No raw trade data leaves node</w:t>
            </w:r>
          </w:p>
        </w:tc>
      </w:tr>
    </w:tbl>
    <w:bookmarkEnd w:id="798"/>
    <w:bookmarkStart w:id="799" w:name="table-315"/>
    <w:p>
      <w:pPr>
        <w:pStyle w:val="3"/>
      </w:pPr>
      <w:r>
        <w:t xml:space="preserve">Table 315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Feature / Location</w:t>
            </w:r>
          </w:p>
        </w:tc>
        <w:tc>
          <w:tcPr/>
          <w:p>
            <w:pPr>
              <w:pStyle w:val="Compact"/>
              <w:jc w:val="left"/>
            </w:pPr>
            <w:r>
              <w:t xml:space="preserve">AI Authority</w:t>
            </w:r>
          </w:p>
        </w:tc>
        <w:tc>
          <w:tcPr/>
          <w:p>
            <w:pPr>
              <w:pStyle w:val="Compact"/>
              <w:jc w:val="left"/>
            </w:pPr>
            <w:r>
              <w:t xml:space="preserve">Activation</w:t>
            </w:r>
          </w:p>
        </w:tc>
        <w:tc>
          <w:tcPr/>
          <w:p>
            <w:pPr>
              <w:pStyle w:val="Compact"/>
              <w:jc w:val="left"/>
            </w:pPr>
            <w:r>
              <w:t xml:space="preserve">Non-Marketplace Safeguard</w:t>
            </w:r>
          </w:p>
        </w:tc>
      </w:tr>
      <w:tr>
        <w:tc>
          <w:tcPr/>
          <w:p>
            <w:pPr>
              <w:pStyle w:val="Compact"/>
              <w:jc w:val="left"/>
            </w:pPr>
            <w:r>
              <w:t xml:space="preserve">Trader (Buyer)</w:t>
            </w:r>
          </w:p>
        </w:tc>
        <w:tc>
          <w:tcPr/>
          <w:p>
            <w:pPr>
              <w:pStyle w:val="Compact"/>
              <w:jc w:val="left"/>
            </w:pPr>
            <w:r>
              <w:t xml:space="preserve">Dispute mediation – evidence package includes causal analysis (e.g.,</w:t>
            </w:r>
            <w:r>
              <w:t xml:space="preserve"> </w:t>
            </w:r>
            <w:r>
              <w:t xml:space="preserve">“</w:t>
            </w:r>
            <w:r>
              <w:t xml:space="preserve">68% due to temperature excursion</w:t>
            </w:r>
            <w:r>
              <w:t xml:space="preserve">”</w:t>
            </w:r>
            <w:r>
              <w:t xml:space="preserve">)</w:t>
            </w:r>
          </w:p>
        </w:tc>
        <w:tc>
          <w:tcPr/>
          <w:p>
            <w:pPr>
              <w:pStyle w:val="Compact"/>
              <w:jc w:val="left"/>
            </w:pPr>
            <w:r>
              <w:t xml:space="preserve">A2/A3</w:t>
            </w:r>
          </w:p>
        </w:tc>
        <w:tc>
          <w:tcPr/>
          <w:p>
            <w:pPr>
              <w:pStyle w:val="Compact"/>
              <w:jc w:val="left"/>
            </w:pPr>
            <w:r>
              <w:t xml:space="preserve">⚡ Automatic on dispute filing</w:t>
            </w:r>
          </w:p>
        </w:tc>
        <w:tc>
          <w:tcPr/>
          <w:p>
            <w:pPr>
              <w:pStyle w:val="Compact"/>
              <w:jc w:val="left"/>
            </w:pPr>
            <w:r>
              <w:t xml:space="preserve">Never assigns blame; only contribution percentages</w:t>
            </w:r>
          </w:p>
        </w:tc>
      </w:tr>
      <w:tr>
        <w:tc>
          <w:tcPr/>
          <w:p>
            <w:pPr>
              <w:pStyle w:val="Compact"/>
              <w:jc w:val="left"/>
            </w:pPr>
            <w:r>
              <w:t xml:space="preserve">Trader (Seller)</w:t>
            </w:r>
          </w:p>
        </w:tc>
        <w:tc>
          <w:tcPr/>
          <w:p>
            <w:pPr>
              <w:pStyle w:val="Compact"/>
              <w:jc w:val="left"/>
            </w:pPr>
            <w:r>
              <w:t xml:space="preserve">Same as buyer – also used in distressed cargo root cause analysis</w:t>
            </w:r>
          </w:p>
        </w:tc>
        <w:tc>
          <w:tcPr/>
          <w:p>
            <w:pPr>
              <w:pStyle w:val="Compact"/>
              <w:jc w:val="left"/>
            </w:pPr>
            <w:r>
              <w:t xml:space="preserve">A2/A3</w:t>
            </w:r>
          </w:p>
        </w:tc>
        <w:tc>
          <w:tcPr/>
          <w:p>
            <w:pPr>
              <w:pStyle w:val="Compact"/>
              <w:jc w:val="left"/>
            </w:pPr>
            <w:r>
              <w:t xml:space="preserve">⚡ Automatic</w:t>
            </w:r>
          </w:p>
        </w:tc>
        <w:tc>
          <w:tcPr/>
          <w:p>
            <w:pPr>
              <w:pStyle w:val="Compact"/>
              <w:jc w:val="left"/>
            </w:pPr>
            <w:r>
              <w:t xml:space="preserve">Same</w:t>
            </w:r>
          </w:p>
        </w:tc>
      </w:tr>
      <w:tr>
        <w:tc>
          <w:tcPr/>
          <w:p>
            <w:pPr>
              <w:pStyle w:val="Compact"/>
              <w:jc w:val="left"/>
            </w:pPr>
            <w:r>
              <w:t xml:space="preserve">Financier (Bank)</w:t>
            </w:r>
          </w:p>
        </w:tc>
        <w:tc>
          <w:tcPr/>
          <w:p>
            <w:pPr>
              <w:pStyle w:val="Compact"/>
              <w:jc w:val="left"/>
            </w:pPr>
            <w:r>
              <w:t xml:space="preserve">Default risk analysis – causal factors for loan default</w:t>
            </w:r>
          </w:p>
        </w:tc>
        <w:tc>
          <w:tcPr/>
          <w:p>
            <w:pPr>
              <w:pStyle w:val="Compact"/>
              <w:jc w:val="left"/>
            </w:pPr>
            <w:r>
              <w:t xml:space="preserve">A2</w:t>
            </w:r>
          </w:p>
        </w:tc>
        <w:tc>
          <w:tcPr/>
          <w:p>
            <w:pPr>
              <w:pStyle w:val="Compact"/>
              <w:jc w:val="left"/>
            </w:pPr>
            <w:r>
              <w:t xml:space="preserve">⚡ Background</w:t>
            </w:r>
          </w:p>
        </w:tc>
        <w:tc>
          <w:tcPr/>
          <w:p>
            <w:pPr>
              <w:pStyle w:val="Compact"/>
              <w:jc w:val="left"/>
            </w:pPr>
            <w:r>
              <w:t xml:space="preserve">Advisory only; no automatic denial</w:t>
            </w:r>
          </w:p>
        </w:tc>
      </w:tr>
      <w:tr>
        <w:tc>
          <w:tcPr/>
          <w:p>
            <w:pPr>
              <w:pStyle w:val="Compact"/>
              <w:jc w:val="left"/>
            </w:pPr>
            <w:r>
              <w:t xml:space="preserve">QC</w:t>
            </w:r>
          </w:p>
        </w:tc>
        <w:tc>
          <w:tcPr/>
          <w:p>
            <w:pPr>
              <w:pStyle w:val="Compact"/>
              <w:jc w:val="left"/>
            </w:pPr>
            <w:r>
              <w:t xml:space="preserve">Dispute fast-track – causal analysis may reference overridden AI findings</w:t>
            </w:r>
          </w:p>
        </w:tc>
        <w:tc>
          <w:tcPr/>
          <w:p>
            <w:pPr>
              <w:pStyle w:val="Compact"/>
              <w:jc w:val="left"/>
            </w:pPr>
            <w:r>
              <w:t xml:space="preserve">A2</w:t>
            </w:r>
          </w:p>
        </w:tc>
        <w:tc>
          <w:tcPr/>
          <w:p>
            <w:pPr>
              <w:pStyle w:val="Compact"/>
              <w:jc w:val="left"/>
            </w:pPr>
            <w:r>
              <w:t xml:space="preserve">⚡ Automatic</w:t>
            </w:r>
          </w:p>
        </w:tc>
        <w:tc>
          <w:tcPr/>
          <w:p>
            <w:pPr>
              <w:pStyle w:val="Compact"/>
              <w:jc w:val="left"/>
            </w:pPr>
            <w:r>
              <w:t xml:space="preserve">Only flags overrides; no blame</w:t>
            </w:r>
          </w:p>
        </w:tc>
      </w:tr>
      <w:tr>
        <w:tc>
          <w:tcPr/>
          <w:p>
            <w:pPr>
              <w:pStyle w:val="Compact"/>
              <w:jc w:val="left"/>
            </w:pPr>
            <w:r>
              <w:t xml:space="preserve">Admin</w:t>
            </w:r>
          </w:p>
        </w:tc>
        <w:tc>
          <w:tcPr/>
          <w:p>
            <w:pPr>
              <w:pStyle w:val="Compact"/>
              <w:jc w:val="left"/>
            </w:pPr>
            <w:r>
              <w:t xml:space="preserve">Incident post-mortem – causal analysis for system outages</w:t>
            </w:r>
          </w:p>
        </w:tc>
        <w:tc>
          <w:tcPr/>
          <w:p>
            <w:pPr>
              <w:pStyle w:val="Compact"/>
              <w:jc w:val="left"/>
            </w:pPr>
            <w:r>
              <w:t xml:space="preserve">A2</w:t>
            </w:r>
          </w:p>
        </w:tc>
        <w:tc>
          <w:tcPr/>
          <w:p>
            <w:pPr>
              <w:pStyle w:val="Compact"/>
              <w:jc w:val="left"/>
            </w:pPr>
            <w:r>
              <w:t xml:space="preserve">⚡ Optional (trigger on incident)</w:t>
            </w:r>
          </w:p>
        </w:tc>
        <w:tc>
          <w:tcPr/>
          <w:p>
            <w:pPr>
              <w:pStyle w:val="Compact"/>
              <w:jc w:val="left"/>
            </w:pPr>
            <w:r>
              <w:t xml:space="preserve">Internal use only</w:t>
            </w:r>
          </w:p>
        </w:tc>
      </w:tr>
    </w:tbl>
    <w:bookmarkEnd w:id="799"/>
    <w:bookmarkStart w:id="800" w:name="table-316"/>
    <w:p>
      <w:pPr>
        <w:pStyle w:val="3"/>
      </w:pPr>
      <w:r>
        <w:t xml:space="preserve">Table 316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Feature / Location</w:t>
            </w:r>
          </w:p>
        </w:tc>
        <w:tc>
          <w:tcPr/>
          <w:p>
            <w:pPr>
              <w:pStyle w:val="Compact"/>
              <w:jc w:val="left"/>
            </w:pPr>
            <w:r>
              <w:t xml:space="preserve">AI Authority</w:t>
            </w:r>
          </w:p>
        </w:tc>
        <w:tc>
          <w:tcPr/>
          <w:p>
            <w:pPr>
              <w:pStyle w:val="Compact"/>
              <w:jc w:val="left"/>
            </w:pPr>
            <w:r>
              <w:t xml:space="preserve">Activation</w:t>
            </w:r>
          </w:p>
        </w:tc>
        <w:tc>
          <w:tcPr/>
          <w:p>
            <w:pPr>
              <w:pStyle w:val="Compact"/>
              <w:jc w:val="left"/>
            </w:pPr>
            <w:r>
              <w:t xml:space="preserve">Non-Marketplace Safeguard</w:t>
            </w:r>
          </w:p>
        </w:tc>
      </w:tr>
      <w:tr>
        <w:tc>
          <w:tcPr/>
          <w:p>
            <w:pPr>
              <w:pStyle w:val="Compact"/>
              <w:jc w:val="left"/>
            </w:pPr>
            <w:r>
              <w:t xml:space="preserve">Admin</w:t>
            </w:r>
          </w:p>
        </w:tc>
        <w:tc>
          <w:tcPr/>
          <w:p>
            <w:pPr>
              <w:pStyle w:val="Compact"/>
              <w:jc w:val="left"/>
            </w:pPr>
            <w:r>
              <w:t xml:space="preserve">Platform Health dashboard – predictive node failure, chaos experiment results</w:t>
            </w:r>
          </w:p>
        </w:tc>
        <w:tc>
          <w:tcPr/>
          <w:p>
            <w:pPr>
              <w:pStyle w:val="Compact"/>
              <w:jc w:val="left"/>
            </w:pPr>
            <w:r>
              <w:t xml:space="preserve">A2</w:t>
            </w:r>
          </w:p>
        </w:tc>
        <w:tc>
          <w:tcPr/>
          <w:p>
            <w:pPr>
              <w:pStyle w:val="Compact"/>
              <w:jc w:val="left"/>
            </w:pPr>
            <w:r>
              <w:t xml:space="preserve">⚡ Admin-controlled (multisig for production chaos)</w:t>
            </w:r>
          </w:p>
        </w:tc>
        <w:tc>
          <w:tcPr/>
          <w:p>
            <w:pPr>
              <w:pStyle w:val="Compact"/>
              <w:jc w:val="left"/>
            </w:pPr>
            <w:r>
              <w:t xml:space="preserve">Only operational; never affects user data</w:t>
            </w:r>
          </w:p>
        </w:tc>
      </w:tr>
      <w:tr>
        <w:tc>
          <w:tcPr/>
          <w:p>
            <w:pPr>
              <w:pStyle w:val="Compact"/>
              <w:jc w:val="left"/>
            </w:pPr>
            <w:r>
              <w:t xml:space="preserve">(All)</w:t>
            </w:r>
          </w:p>
        </w:tc>
        <w:tc>
          <w:tcPr/>
          <w:p>
            <w:pPr>
              <w:pStyle w:val="Compact"/>
              <w:jc w:val="left"/>
            </w:pPr>
            <w:r>
              <w:t xml:space="preserve">Underlying K3s cluster – automatic pod rescheduling, disk failure prediction</w:t>
            </w:r>
          </w:p>
        </w:tc>
        <w:tc>
          <w:tcPr/>
          <w:p>
            <w:pPr>
              <w:pStyle w:val="Compact"/>
              <w:jc w:val="left"/>
            </w:pPr>
            <w:r>
              <w:t xml:space="preserve">A4 (automated)</w:t>
            </w:r>
          </w:p>
        </w:tc>
        <w:tc>
          <w:tcPr/>
          <w:p>
            <w:pPr>
              <w:pStyle w:val="Compact"/>
              <w:jc w:val="left"/>
            </w:pPr>
            <w:r>
              <w:t xml:space="preserve">⚡ Always on (background)</w:t>
            </w:r>
          </w:p>
        </w:tc>
        <w:tc>
          <w:tcPr/>
          <w:p>
            <w:pPr>
              <w:pStyle w:val="Compact"/>
              <w:jc w:val="left"/>
            </w:pPr>
            <w:r>
              <w:t xml:space="preserve">No user impact</w:t>
            </w:r>
          </w:p>
        </w:tc>
      </w:tr>
    </w:tbl>
    <w:bookmarkEnd w:id="800"/>
    <w:bookmarkStart w:id="801" w:name="table-317"/>
    <w:p>
      <w:pPr>
        <w:pStyle w:val="3"/>
      </w:pPr>
      <w:r>
        <w:t xml:space="preserve">Table 317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Feature / Location</w:t>
            </w:r>
          </w:p>
        </w:tc>
        <w:tc>
          <w:tcPr/>
          <w:p>
            <w:pPr>
              <w:pStyle w:val="Compact"/>
              <w:jc w:val="left"/>
            </w:pPr>
            <w:r>
              <w:t xml:space="preserve">AI Authority</w:t>
            </w:r>
          </w:p>
        </w:tc>
        <w:tc>
          <w:tcPr/>
          <w:p>
            <w:pPr>
              <w:pStyle w:val="Compact"/>
              <w:jc w:val="left"/>
            </w:pPr>
            <w:r>
              <w:t xml:space="preserve">Activation</w:t>
            </w:r>
          </w:p>
        </w:tc>
        <w:tc>
          <w:tcPr/>
          <w:p>
            <w:pPr>
              <w:pStyle w:val="Compact"/>
              <w:jc w:val="left"/>
            </w:pPr>
            <w:r>
              <w:t xml:space="preserve">Non-Marketplace Safeguard</w:t>
            </w:r>
          </w:p>
        </w:tc>
      </w:tr>
      <w:tr>
        <w:tc>
          <w:tcPr/>
          <w:p>
            <w:pPr>
              <w:pStyle w:val="Compact"/>
              <w:jc w:val="left"/>
            </w:pPr>
            <w:r>
              <w:t xml:space="preserve">Admin</w:t>
            </w:r>
          </w:p>
        </w:tc>
        <w:tc>
          <w:tcPr/>
          <w:p>
            <w:pPr>
              <w:pStyle w:val="Compact"/>
              <w:jc w:val="left"/>
            </w:pPr>
            <w:r>
              <w:t xml:space="preserve">Security tab – view findings, trigger manual scan</w:t>
            </w:r>
          </w:p>
        </w:tc>
        <w:tc>
          <w:tcPr/>
          <w:p>
            <w:pPr>
              <w:pStyle w:val="Compact"/>
              <w:jc w:val="left"/>
            </w:pPr>
            <w:r>
              <w:t xml:space="preserve">A4</w:t>
            </w:r>
          </w:p>
        </w:tc>
        <w:tc>
          <w:tcPr/>
          <w:p>
            <w:pPr>
              <w:pStyle w:val="Compact"/>
              <w:jc w:val="left"/>
            </w:pPr>
            <w:r>
              <w:t xml:space="preserve">⚡ Admin-controlled (schedule configurable)</w:t>
            </w:r>
          </w:p>
        </w:tc>
        <w:tc>
          <w:tcPr/>
          <w:p>
            <w:pPr>
              <w:pStyle w:val="Compact"/>
              <w:jc w:val="left"/>
            </w:pPr>
            <w:r>
              <w:t xml:space="preserve">Only targets platform APIs and infrastructure; never tenant data</w:t>
            </w:r>
          </w:p>
        </w:tc>
      </w:tr>
      <w:tr>
        <w:tc>
          <w:tcPr/>
          <w:p>
            <w:pPr>
              <w:pStyle w:val="Compact"/>
              <w:jc w:val="left"/>
            </w:pPr>
            <w:r>
              <w:t xml:space="preserve">CI/CD</w:t>
            </w:r>
          </w:p>
        </w:tc>
        <w:tc>
          <w:tcPr/>
          <w:p>
            <w:pPr>
              <w:pStyle w:val="Compact"/>
              <w:jc w:val="left"/>
            </w:pPr>
            <w:r>
              <w:t xml:space="preserve">Pre-deployment – critical findings block promotion to production</w:t>
            </w:r>
          </w:p>
        </w:tc>
        <w:tc>
          <w:tcPr/>
          <w:p>
            <w:pPr>
              <w:pStyle w:val="Compact"/>
              <w:jc w:val="left"/>
            </w:pPr>
            <w:r>
              <w:t xml:space="preserve">A4</w:t>
            </w:r>
          </w:p>
        </w:tc>
        <w:tc>
          <w:tcPr/>
          <w:p>
            <w:pPr>
              <w:pStyle w:val="Compact"/>
              <w:jc w:val="left"/>
            </w:pPr>
            <w:r>
              <w:t xml:space="preserve">⚡ Always on (cannot be disabled)</w:t>
            </w:r>
          </w:p>
        </w:tc>
        <w:tc>
          <w:tcPr/>
          <w:p>
            <w:pPr>
              <w:pStyle w:val="Compact"/>
              <w:jc w:val="left"/>
            </w:pPr>
            <w:r>
              <w:t xml:space="preserve">No tenant data exposure</w:t>
            </w:r>
          </w:p>
        </w:tc>
      </w:tr>
    </w:tbl>
    <w:bookmarkEnd w:id="801"/>
    <w:bookmarkStart w:id="802" w:name="table-318"/>
    <w:p>
      <w:pPr>
        <w:pStyle w:val="3"/>
      </w:pPr>
      <w:r>
        <w:t xml:space="preserve">Table 318</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Feature / Location</w:t>
            </w:r>
          </w:p>
        </w:tc>
        <w:tc>
          <w:tcPr/>
          <w:p>
            <w:pPr>
              <w:pStyle w:val="Compact"/>
              <w:jc w:val="left"/>
            </w:pPr>
            <w:r>
              <w:t xml:space="preserve">AI Authority</w:t>
            </w:r>
          </w:p>
        </w:tc>
        <w:tc>
          <w:tcPr/>
          <w:p>
            <w:pPr>
              <w:pStyle w:val="Compact"/>
              <w:jc w:val="left"/>
            </w:pPr>
            <w:r>
              <w:t xml:space="preserve">Activation</w:t>
            </w:r>
          </w:p>
        </w:tc>
        <w:tc>
          <w:tcPr/>
          <w:p>
            <w:pPr>
              <w:pStyle w:val="Compact"/>
              <w:jc w:val="left"/>
            </w:pPr>
            <w:r>
              <w:t xml:space="preserve">Non-Marketplace Safeguard</w:t>
            </w:r>
          </w:p>
        </w:tc>
      </w:tr>
      <w:tr>
        <w:tc>
          <w:tcPr/>
          <w:p>
            <w:pPr>
              <w:pStyle w:val="Compact"/>
              <w:jc w:val="left"/>
            </w:pPr>
            <w:r>
              <w:t xml:space="preserve">All (archival)</w:t>
            </w:r>
          </w:p>
        </w:tc>
        <w:tc>
          <w:tcPr/>
          <w:p>
            <w:pPr>
              <w:pStyle w:val="Compact"/>
              <w:jc w:val="left"/>
            </w:pPr>
            <w:r>
              <w:t xml:space="preserve">Contract signatures, Loom hash chains – dual signatures (Ed25519 + Dilithium3)</w:t>
            </w:r>
          </w:p>
        </w:tc>
        <w:tc>
          <w:tcPr/>
          <w:p>
            <w:pPr>
              <w:pStyle w:val="Compact"/>
              <w:jc w:val="left"/>
            </w:pPr>
            <w:r>
              <w:t xml:space="preserve">A4</w:t>
            </w:r>
          </w:p>
        </w:tc>
        <w:tc>
          <w:tcPr/>
          <w:p>
            <w:pPr>
              <w:pStyle w:val="Compact"/>
              <w:jc w:val="left"/>
            </w:pPr>
            <w:r>
              <w:t xml:space="preserve">⚡ Background (automatic for records &gt;1 year)</w:t>
            </w:r>
          </w:p>
        </w:tc>
        <w:tc>
          <w:tcPr/>
          <w:p>
            <w:pPr>
              <w:pStyle w:val="Compact"/>
              <w:jc w:val="left"/>
            </w:pPr>
            <w:r>
              <w:t xml:space="preserve">No user impact; transparent</w:t>
            </w:r>
          </w:p>
        </w:tc>
      </w:tr>
      <w:tr>
        <w:tc>
          <w:tcPr/>
          <w:p>
            <w:pPr>
              <w:pStyle w:val="Compact"/>
              <w:jc w:val="left"/>
            </w:pPr>
            <w:r>
              <w:t xml:space="preserve">Admin</w:t>
            </w:r>
          </w:p>
        </w:tc>
        <w:tc>
          <w:tcPr/>
          <w:p>
            <w:pPr>
              <w:pStyle w:val="Compact"/>
              <w:jc w:val="left"/>
            </w:pPr>
            <w:r>
              <w:t xml:space="preserve">Key management – Dilithium3 key generation (multisig ceremony)</w:t>
            </w:r>
          </w:p>
        </w:tc>
        <w:tc>
          <w:tcPr/>
          <w:p>
            <w:pPr>
              <w:pStyle w:val="Compact"/>
              <w:jc w:val="left"/>
            </w:pPr>
            <w:r>
              <w:t xml:space="preserve">A3</w:t>
            </w:r>
          </w:p>
        </w:tc>
        <w:tc>
          <w:tcPr/>
          <w:p>
            <w:pPr>
              <w:pStyle w:val="Compact"/>
              <w:jc w:val="left"/>
            </w:pPr>
            <w:r>
              <w:t xml:space="preserve">⚡ Multisig-controlled</w:t>
            </w:r>
          </w:p>
        </w:tc>
        <w:tc>
          <w:tcPr/>
          <w:p>
            <w:pPr>
              <w:pStyle w:val="Compact"/>
              <w:jc w:val="left"/>
            </w:pPr>
            <w:r>
              <w:t xml:space="preserve">Keys never exposed</w:t>
            </w:r>
          </w:p>
        </w:tc>
      </w:tr>
    </w:tbl>
    <w:bookmarkEnd w:id="802"/>
    <w:bookmarkStart w:id="803" w:name="table-319"/>
    <w:p>
      <w:pPr>
        <w:pStyle w:val="3"/>
      </w:pPr>
      <w:r>
        <w:t xml:space="preserve">Table 319</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Portal</w:t>
            </w:r>
          </w:p>
        </w:tc>
        <w:tc>
          <w:tcPr/>
          <w:p>
            <w:pPr>
              <w:pStyle w:val="Compact"/>
              <w:jc w:val="left"/>
            </w:pPr>
            <w:r>
              <w:t xml:space="preserve">Feature / Location</w:t>
            </w:r>
          </w:p>
        </w:tc>
        <w:tc>
          <w:tcPr/>
          <w:p>
            <w:pPr>
              <w:pStyle w:val="Compact"/>
              <w:jc w:val="left"/>
            </w:pPr>
            <w:r>
              <w:t xml:space="preserve">AI Authority</w:t>
            </w:r>
          </w:p>
        </w:tc>
        <w:tc>
          <w:tcPr/>
          <w:p>
            <w:pPr>
              <w:pStyle w:val="Compact"/>
              <w:jc w:val="left"/>
            </w:pPr>
            <w:r>
              <w:t xml:space="preserve">Activation</w:t>
            </w:r>
          </w:p>
        </w:tc>
        <w:tc>
          <w:tcPr/>
          <w:p>
            <w:pPr>
              <w:pStyle w:val="Compact"/>
              <w:jc w:val="left"/>
            </w:pPr>
            <w:r>
              <w:t xml:space="preserve">Non-Marketplace Safeguard</w:t>
            </w:r>
          </w:p>
        </w:tc>
      </w:tr>
      <w:tr>
        <w:tc>
          <w:tcPr/>
          <w:p>
            <w:pPr>
              <w:pStyle w:val="Compact"/>
              <w:jc w:val="left"/>
            </w:pPr>
            <w:r>
              <w:t xml:space="preserve">Financier (Bank/PFI)</w:t>
            </w:r>
          </w:p>
        </w:tc>
        <w:tc>
          <w:tcPr/>
          <w:p>
            <w:pPr>
              <w:pStyle w:val="Compact"/>
              <w:jc w:val="left"/>
            </w:pPr>
            <w:r>
              <w:t xml:space="preserve">Bid submission – optional ZK proof of reserves (proves liquidity without revealing balance)</w:t>
            </w:r>
          </w:p>
        </w:tc>
        <w:tc>
          <w:tcPr/>
          <w:p>
            <w:pPr>
              <w:pStyle w:val="Compact"/>
              <w:jc w:val="left"/>
            </w:pPr>
            <w:r>
              <w:t xml:space="preserve">A2 (verification)</w:t>
            </w:r>
          </w:p>
        </w:tc>
        <w:tc>
          <w:tcPr/>
          <w:p>
            <w:pPr>
              <w:pStyle w:val="Compact"/>
              <w:jc w:val="left"/>
            </w:pPr>
            <w:r>
              <w:t xml:space="preserve">⚡ Optional (financier toggles)</w:t>
            </w:r>
          </w:p>
        </w:tc>
        <w:tc>
          <w:tcPr/>
          <w:p>
            <w:pPr>
              <w:pStyle w:val="Compact"/>
              <w:jc w:val="left"/>
            </w:pPr>
            <w:r>
              <w:t xml:space="preserve">Never reveals wallet address or balance</w:t>
            </w:r>
          </w:p>
        </w:tc>
      </w:tr>
      <w:tr>
        <w:tc>
          <w:tcPr/>
          <w:p>
            <w:pPr>
              <w:pStyle w:val="Compact"/>
              <w:jc w:val="left"/>
            </w:pPr>
            <w:r>
              <w:t xml:space="preserve">Trader (Seller)</w:t>
            </w:r>
          </w:p>
        </w:tc>
        <w:tc>
          <w:tcPr/>
          <w:p>
            <w:pPr>
              <w:pStyle w:val="Compact"/>
              <w:jc w:val="left"/>
            </w:pPr>
            <w:r>
              <w:t xml:space="preserve">EXW Price Lock – optional</w:t>
            </w:r>
            <w:r>
              <w:t xml:space="preserve"> </w:t>
            </w:r>
            <w:r>
              <w:t xml:space="preserve">“</w:t>
            </w:r>
            <w:r>
              <w:t xml:space="preserve">Make price confidential</w:t>
            </w:r>
            <w:r>
              <w:t xml:space="preserve">”</w:t>
            </w:r>
            <w:r>
              <w:t xml:space="preserve"> </w:t>
            </w:r>
            <w:r>
              <w:t xml:space="preserve">(ZK proof that price is within market bounds)</w:t>
            </w:r>
          </w:p>
        </w:tc>
        <w:tc>
          <w:tcPr/>
          <w:p>
            <w:pPr>
              <w:pStyle w:val="Compact"/>
              <w:jc w:val="left"/>
            </w:pPr>
            <w:r>
              <w:t xml:space="preserve">A2</w:t>
            </w:r>
          </w:p>
        </w:tc>
        <w:tc>
          <w:tcPr/>
          <w:p>
            <w:pPr>
              <w:pStyle w:val="Compact"/>
              <w:jc w:val="left"/>
            </w:pPr>
            <w:r>
              <w:t xml:space="preserve">⚡ Optional (seller toggles)</w:t>
            </w:r>
          </w:p>
        </w:tc>
        <w:tc>
          <w:tcPr/>
          <w:p>
            <w:pPr>
              <w:pStyle w:val="Compact"/>
              <w:jc w:val="left"/>
            </w:pPr>
            <w:r>
              <w:t xml:space="preserve">Buyer sees total price only; proof stored</w:t>
            </w:r>
          </w:p>
        </w:tc>
      </w:tr>
      <w:tr>
        <w:tc>
          <w:tcPr/>
          <w:p>
            <w:pPr>
              <w:pStyle w:val="Compact"/>
              <w:jc w:val="left"/>
            </w:pPr>
            <w:r>
              <w:t xml:space="preserve">Settlement</w:t>
            </w:r>
          </w:p>
        </w:tc>
        <w:tc>
          <w:tcPr/>
          <w:p>
            <w:pPr>
              <w:pStyle w:val="Compact"/>
              <w:jc w:val="left"/>
            </w:pPr>
            <w:r>
              <w:t xml:space="preserve">Private settlement – buyer can generate ZK proof of payment without revealing amount or PSP</w:t>
            </w:r>
          </w:p>
        </w:tc>
        <w:tc>
          <w:tcPr/>
          <w:p>
            <w:pPr>
              <w:pStyle w:val="Compact"/>
              <w:jc w:val="left"/>
            </w:pPr>
            <w:r>
              <w:t xml:space="preserve">A2</w:t>
            </w:r>
          </w:p>
        </w:tc>
        <w:tc>
          <w:tcPr/>
          <w:p>
            <w:pPr>
              <w:pStyle w:val="Compact"/>
              <w:jc w:val="left"/>
            </w:pPr>
            <w:r>
              <w:t xml:space="preserve">⚡ Optional (buyer requests)</w:t>
            </w:r>
          </w:p>
        </w:tc>
        <w:tc>
          <w:tcPr/>
          <w:p>
            <w:pPr>
              <w:pStyle w:val="Compact"/>
              <w:jc w:val="left"/>
            </w:pPr>
            <w:r>
              <w:t xml:space="preserve">Auditor can verify without sensitive data</w:t>
            </w:r>
          </w:p>
        </w:tc>
      </w:tr>
      <w:tr>
        <w:tc>
          <w:tcPr/>
          <w:p>
            <w:pPr>
              <w:pStyle w:val="Compact"/>
              <w:jc w:val="left"/>
            </w:pPr>
            <w:r>
              <w:t xml:space="preserve">Admin</w:t>
            </w:r>
          </w:p>
        </w:tc>
        <w:tc>
          <w:tcPr/>
          <w:p>
            <w:pPr>
              <w:pStyle w:val="Compact"/>
              <w:jc w:val="left"/>
            </w:pPr>
            <w:r>
              <w:t xml:space="preserve">Verification endpoint – validates ZK proofs</w:t>
            </w:r>
          </w:p>
        </w:tc>
        <w:tc>
          <w:tcPr/>
          <w:p>
            <w:pPr>
              <w:pStyle w:val="Compact"/>
              <w:jc w:val="left"/>
            </w:pPr>
            <w:r>
              <w:t xml:space="preserve">A4</w:t>
            </w:r>
          </w:p>
        </w:tc>
        <w:tc>
          <w:tcPr/>
          <w:p>
            <w:pPr>
              <w:pStyle w:val="Compact"/>
              <w:jc w:val="left"/>
            </w:pPr>
            <w:r>
              <w:t xml:space="preserve">⚡ Always on (if proof provided)</w:t>
            </w:r>
          </w:p>
        </w:tc>
        <w:tc>
          <w:tcPr/>
          <w:p>
            <w:pPr>
              <w:pStyle w:val="Compact"/>
              <w:jc w:val="left"/>
            </w:pPr>
            <w:r>
              <w:t xml:space="preserve">No data exposure</w:t>
            </w:r>
          </w:p>
        </w:tc>
      </w:tr>
    </w:tbl>
    <w:bookmarkEnd w:id="803"/>
    <w:bookmarkStart w:id="804" w:name="table-320"/>
    <w:p>
      <w:pPr>
        <w:pStyle w:val="3"/>
      </w:pPr>
      <w:r>
        <w:t xml:space="preserve">Table 320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Add-on</w:t>
            </w:r>
          </w:p>
        </w:tc>
        <w:tc>
          <w:tcPr/>
          <w:p>
            <w:pPr>
              <w:pStyle w:val="Compact"/>
              <w:jc w:val="left"/>
            </w:pPr>
            <w:r>
              <w:t xml:space="preserve">Default State</w:t>
            </w:r>
          </w:p>
        </w:tc>
        <w:tc>
          <w:tcPr/>
          <w:p>
            <w:pPr>
              <w:pStyle w:val="Compact"/>
              <w:jc w:val="left"/>
            </w:pPr>
            <w:r>
              <w:t xml:space="preserve">User-Facing Toggle</w:t>
            </w:r>
          </w:p>
        </w:tc>
        <w:tc>
          <w:tcPr/>
          <w:p>
            <w:pPr>
              <w:pStyle w:val="Compact"/>
              <w:jc w:val="left"/>
            </w:pPr>
            <w:r>
              <w:t xml:space="preserve">Multisig Required</w:t>
            </w:r>
          </w:p>
        </w:tc>
        <w:tc>
          <w:tcPr/>
          <w:p>
            <w:pPr>
              <w:pStyle w:val="Compact"/>
              <w:jc w:val="left"/>
            </w:pPr>
            <w:r>
              <w:t xml:space="preserve">One-Click Activation</w:t>
            </w:r>
          </w:p>
        </w:tc>
      </w:tr>
      <w:tr>
        <w:tc>
          <w:tcPr/>
          <w:p>
            <w:pPr>
              <w:pStyle w:val="Compact"/>
              <w:jc w:val="left"/>
            </w:pPr>
            <w:r>
              <w:t xml:space="preserve">GNN Risk Engine</w:t>
            </w:r>
          </w:p>
        </w:tc>
        <w:tc>
          <w:tcPr/>
          <w:p>
            <w:pPr>
              <w:pStyle w:val="Compact"/>
              <w:jc w:val="left"/>
            </w:pPr>
            <w:r>
              <w:t xml:space="preserve">On (if add-on enabled)</w:t>
            </w:r>
          </w:p>
        </w:tc>
        <w:tc>
          <w:tcPr/>
          <w:p>
            <w:pPr>
              <w:pStyle w:val="Compact"/>
              <w:jc w:val="left"/>
            </w:pPr>
            <w:r>
              <w:t xml:space="preserve">No (background)</w:t>
            </w:r>
          </w:p>
        </w:tc>
        <w:tc>
          <w:tcPr/>
          <w:p>
            <w:pPr>
              <w:pStyle w:val="Compact"/>
              <w:jc w:val="left"/>
            </w:pPr>
            <w:r>
              <w:t xml:space="preserve">Initial model download</w:t>
            </w:r>
          </w:p>
        </w:tc>
        <w:tc>
          <w:tcPr/>
          <w:p>
            <w:pPr>
              <w:pStyle w:val="Compact"/>
              <w:jc w:val="left"/>
            </w:pPr>
            <w:r>
              <w:t xml:space="preserve">No</w:t>
            </w:r>
          </w:p>
        </w:tc>
      </w:tr>
      <w:tr>
        <w:tc>
          <w:tcPr/>
          <w:p>
            <w:pPr>
              <w:pStyle w:val="Compact"/>
              <w:jc w:val="left"/>
            </w:pPr>
            <w:r>
              <w:t xml:space="preserve">Federated Learning</w:t>
            </w:r>
          </w:p>
        </w:tc>
        <w:tc>
          <w:tcPr/>
          <w:p>
            <w:pPr>
              <w:pStyle w:val="Compact"/>
              <w:jc w:val="left"/>
            </w:pPr>
            <w:r>
              <w:t xml:space="preserve">On (background)</w:t>
            </w:r>
          </w:p>
        </w:tc>
        <w:tc>
          <w:tcPr/>
          <w:p>
            <w:pPr>
              <w:pStyle w:val="Compact"/>
              <w:jc w:val="left"/>
            </w:pPr>
            <w:r>
              <w:t xml:space="preserve">No</w:t>
            </w:r>
          </w:p>
        </w:tc>
        <w:tc>
          <w:tcPr/>
          <w:p>
            <w:pPr>
              <w:pStyle w:val="Compact"/>
              <w:jc w:val="left"/>
            </w:pPr>
            <w:r>
              <w:t xml:space="preserve">Coordinator setup</w:t>
            </w:r>
          </w:p>
        </w:tc>
        <w:tc>
          <w:tcPr/>
          <w:p>
            <w:pPr>
              <w:pStyle w:val="Compact"/>
              <w:jc w:val="left"/>
            </w:pPr>
            <w:r>
              <w:t xml:space="preserve">Admin click</w:t>
            </w:r>
          </w:p>
        </w:tc>
      </w:tr>
      <w:tr>
        <w:tc>
          <w:tcPr/>
          <w:p>
            <w:pPr>
              <w:pStyle w:val="Compact"/>
              <w:jc w:val="left"/>
            </w:pPr>
            <w:r>
              <w:t xml:space="preserve">Causal Inference</w:t>
            </w:r>
          </w:p>
        </w:tc>
        <w:tc>
          <w:tcPr/>
          <w:p>
            <w:pPr>
              <w:pStyle w:val="Compact"/>
              <w:jc w:val="left"/>
            </w:pPr>
            <w:r>
              <w:t xml:space="preserve">On (automatic)</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Self-Healing</w:t>
            </w:r>
          </w:p>
        </w:tc>
        <w:tc>
          <w:tcPr/>
          <w:p>
            <w:pPr>
              <w:pStyle w:val="Compact"/>
              <w:jc w:val="left"/>
            </w:pPr>
            <w:r>
              <w:t xml:space="preserve">On (background)</w:t>
            </w:r>
          </w:p>
        </w:tc>
        <w:tc>
          <w:tcPr/>
          <w:p>
            <w:pPr>
              <w:pStyle w:val="Compact"/>
              <w:jc w:val="left"/>
            </w:pPr>
            <w:r>
              <w:t xml:space="preserve">No</w:t>
            </w:r>
          </w:p>
        </w:tc>
        <w:tc>
          <w:tcPr/>
          <w:p>
            <w:pPr>
              <w:pStyle w:val="Compact"/>
              <w:jc w:val="left"/>
            </w:pPr>
            <w:r>
              <w:t xml:space="preserve">Production chaos</w:t>
            </w:r>
          </w:p>
        </w:tc>
        <w:tc>
          <w:tcPr/>
          <w:p>
            <w:pPr>
              <w:pStyle w:val="Compact"/>
              <w:jc w:val="left"/>
            </w:pPr>
            <w:r>
              <w:t xml:space="preserve">Admin click (chaos test)</w:t>
            </w:r>
          </w:p>
        </w:tc>
      </w:tr>
      <w:tr>
        <w:tc>
          <w:tcPr/>
          <w:p>
            <w:pPr>
              <w:pStyle w:val="Compact"/>
              <w:jc w:val="left"/>
            </w:pPr>
            <w:r>
              <w:t xml:space="preserve">Pentesting</w:t>
            </w:r>
          </w:p>
        </w:tc>
        <w:tc>
          <w:tcPr/>
          <w:p>
            <w:pPr>
              <w:pStyle w:val="Compact"/>
              <w:jc w:val="left"/>
            </w:pPr>
            <w:r>
              <w:t xml:space="preserve">On (weekly)</w:t>
            </w:r>
          </w:p>
        </w:tc>
        <w:tc>
          <w:tcPr/>
          <w:p>
            <w:pPr>
              <w:pStyle w:val="Compact"/>
              <w:jc w:val="left"/>
            </w:pPr>
            <w:r>
              <w:t xml:space="preserve">No</w:t>
            </w:r>
          </w:p>
        </w:tc>
        <w:tc>
          <w:tcPr/>
          <w:p>
            <w:pPr>
              <w:pStyle w:val="Compact"/>
              <w:jc w:val="left"/>
            </w:pPr>
            <w:r>
              <w:t xml:space="preserve">No</w:t>
            </w:r>
          </w:p>
        </w:tc>
        <w:tc>
          <w:tcPr/>
          <w:p>
            <w:pPr>
              <w:pStyle w:val="Compact"/>
              <w:jc w:val="left"/>
            </w:pPr>
            <w:r>
              <w:t xml:space="preserve">Admin click (manual trigger)</w:t>
            </w:r>
          </w:p>
        </w:tc>
      </w:tr>
      <w:tr>
        <w:tc>
          <w:tcPr/>
          <w:p>
            <w:pPr>
              <w:pStyle w:val="Compact"/>
              <w:jc w:val="left"/>
            </w:pPr>
            <w:r>
              <w:t xml:space="preserve">PQC</w:t>
            </w:r>
          </w:p>
        </w:tc>
        <w:tc>
          <w:tcPr/>
          <w:p>
            <w:pPr>
              <w:pStyle w:val="Compact"/>
              <w:jc w:val="left"/>
            </w:pPr>
            <w:r>
              <w:t xml:space="preserve">On (archival)</w:t>
            </w:r>
          </w:p>
        </w:tc>
        <w:tc>
          <w:tcPr/>
          <w:p>
            <w:pPr>
              <w:pStyle w:val="Compact"/>
              <w:jc w:val="left"/>
            </w:pPr>
            <w:r>
              <w:t xml:space="preserve">No</w:t>
            </w:r>
          </w:p>
        </w:tc>
        <w:tc>
          <w:tcPr/>
          <w:p>
            <w:pPr>
              <w:pStyle w:val="Compact"/>
              <w:jc w:val="left"/>
            </w:pPr>
            <w:r>
              <w:t xml:space="preserve">Key generation ceremony</w:t>
            </w:r>
          </w:p>
        </w:tc>
        <w:tc>
          <w:tcPr/>
          <w:p>
            <w:pPr>
              <w:pStyle w:val="Compact"/>
              <w:jc w:val="left"/>
            </w:pPr>
            <w:r>
              <w:t xml:space="preserve">Admin click (re-sign)</w:t>
            </w:r>
          </w:p>
        </w:tc>
      </w:tr>
      <w:tr>
        <w:tc>
          <w:tcPr/>
          <w:p>
            <w:pPr>
              <w:pStyle w:val="Compact"/>
              <w:jc w:val="left"/>
            </w:pPr>
            <w:r>
              <w:t xml:space="preserve">ZK Proofs</w:t>
            </w:r>
          </w:p>
        </w:tc>
        <w:tc>
          <w:tcPr/>
          <w:p>
            <w:pPr>
              <w:pStyle w:val="Compact"/>
              <w:jc w:val="left"/>
            </w:pPr>
            <w:r>
              <w:t xml:space="preserve">Off (optional)</w:t>
            </w:r>
          </w:p>
        </w:tc>
        <w:tc>
          <w:tcPr/>
          <w:p>
            <w:pPr>
              <w:pStyle w:val="Compact"/>
              <w:jc w:val="left"/>
            </w:pPr>
            <w:r>
              <w:t xml:space="preserve">✅ (per feature)</w:t>
            </w:r>
          </w:p>
        </w:tc>
        <w:tc>
          <w:tcPr/>
          <w:p>
            <w:pPr>
              <w:pStyle w:val="Compact"/>
              <w:jc w:val="left"/>
            </w:pPr>
            <w:r>
              <w:t xml:space="preserve">No</w:t>
            </w:r>
          </w:p>
        </w:tc>
        <w:tc>
          <w:tcPr/>
          <w:p>
            <w:pPr>
              <w:pStyle w:val="Compact"/>
              <w:jc w:val="left"/>
            </w:pPr>
            <w:r>
              <w:t xml:space="preserve">User toggle</w:t>
            </w:r>
          </w:p>
        </w:tc>
      </w:tr>
    </w:tbl>
    <w:bookmarkEnd w:id="804"/>
    <w:bookmarkStart w:id="805" w:name="table-321"/>
    <w:p>
      <w:pPr>
        <w:pStyle w:val="3"/>
      </w:pPr>
      <w:r>
        <w:t xml:space="preserve">Table 321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Add-on</w:t>
            </w:r>
          </w:p>
        </w:tc>
        <w:tc>
          <w:tcPr/>
          <w:p>
            <w:pPr>
              <w:pStyle w:val="Compact"/>
              <w:jc w:val="left"/>
            </w:pPr>
            <w:r>
              <w:t xml:space="preserve">Buyer Sees</w:t>
            </w:r>
          </w:p>
        </w:tc>
        <w:tc>
          <w:tcPr/>
          <w:p>
            <w:pPr>
              <w:pStyle w:val="Compact"/>
              <w:jc w:val="left"/>
            </w:pPr>
            <w:r>
              <w:t xml:space="preserve">Seller Sees</w:t>
            </w:r>
          </w:p>
        </w:tc>
        <w:tc>
          <w:tcPr/>
          <w:p>
            <w:pPr>
              <w:pStyle w:val="Compact"/>
              <w:jc w:val="left"/>
            </w:pPr>
            <w:r>
              <w:t xml:space="preserve">Financier Sees</w:t>
            </w:r>
          </w:p>
        </w:tc>
        <w:tc>
          <w:tcPr/>
          <w:p>
            <w:pPr>
              <w:pStyle w:val="Compact"/>
              <w:jc w:val="left"/>
            </w:pPr>
            <w:r>
              <w:t xml:space="preserve">Government Sees</w:t>
            </w:r>
          </w:p>
        </w:tc>
        <w:tc>
          <w:tcPr/>
          <w:p>
            <w:pPr>
              <w:pStyle w:val="Compact"/>
              <w:jc w:val="left"/>
            </w:pPr>
            <w:r>
              <w:t xml:space="preserve">Admin Sees</w:t>
            </w:r>
          </w:p>
        </w:tc>
      </w:tr>
      <w:tr>
        <w:tc>
          <w:tcPr/>
          <w:p>
            <w:pPr>
              <w:pStyle w:val="Compact"/>
              <w:jc w:val="left"/>
            </w:pPr>
            <w:r>
              <w:t xml:space="preserve">GNN</w:t>
            </w:r>
          </w:p>
        </w:tc>
        <w:tc>
          <w:tcPr/>
          <w:p>
            <w:pPr>
              <w:pStyle w:val="Compact"/>
              <w:jc w:val="left"/>
            </w:pPr>
            <w:r>
              <w:t xml:space="preserve">Block explanation (if triggered)</w:t>
            </w:r>
          </w:p>
        </w:tc>
        <w:tc>
          <w:tcPr/>
          <w:p>
            <w:pPr>
              <w:pStyle w:val="Compact"/>
              <w:jc w:val="left"/>
            </w:pPr>
            <w:r>
              <w:t xml:space="preserve">Block explanation</w:t>
            </w:r>
          </w:p>
        </w:tc>
        <w:tc>
          <w:tcPr/>
          <w:p>
            <w:pPr>
              <w:pStyle w:val="Compact"/>
              <w:jc w:val="left"/>
            </w:pPr>
            <w:r>
              <w:t xml:space="preserve">Risk score</w:t>
            </w:r>
          </w:p>
        </w:tc>
        <w:tc>
          <w:tcPr/>
          <w:p>
            <w:pPr>
              <w:pStyle w:val="Compact"/>
              <w:jc w:val="left"/>
            </w:pPr>
            <w:r>
              <w:t xml:space="preserve">Risk score</w:t>
            </w:r>
          </w:p>
        </w:tc>
        <w:tc>
          <w:tcPr/>
          <w:p>
            <w:pPr>
              <w:pStyle w:val="Compact"/>
              <w:jc w:val="left"/>
            </w:pPr>
            <w:r>
              <w:t xml:space="preserve">Dashboard</w:t>
            </w:r>
          </w:p>
        </w:tc>
      </w:tr>
      <w:tr>
        <w:tc>
          <w:tcPr/>
          <w:p>
            <w:pPr>
              <w:pStyle w:val="Compact"/>
              <w:jc w:val="left"/>
            </w:pPr>
            <w:r>
              <w:t xml:space="preserve">Federated Learning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Credit score (indirect)</w:t>
            </w:r>
          </w:p>
        </w:tc>
        <w:tc>
          <w:tcPr/>
          <w:p>
            <w:pPr>
              <w:pStyle w:val="Compact"/>
              <w:jc w:val="left"/>
            </w:pPr>
            <w:r>
              <w:t xml:space="preserve">No</w:t>
            </w:r>
          </w:p>
        </w:tc>
        <w:tc>
          <w:tcPr/>
          <w:p>
            <w:pPr>
              <w:pStyle w:val="Compact"/>
              <w:jc w:val="left"/>
            </w:pPr>
            <w:r>
              <w:t xml:space="preserve">Coordinator status</w:t>
            </w:r>
          </w:p>
        </w:tc>
      </w:tr>
      <w:tr>
        <w:tc>
          <w:tcPr/>
          <w:p>
            <w:pPr>
              <w:pStyle w:val="Compact"/>
              <w:jc w:val="left"/>
            </w:pPr>
            <w:r>
              <w:t xml:space="preserve">Causal</w:t>
            </w:r>
          </w:p>
        </w:tc>
        <w:tc>
          <w:tcPr/>
          <w:p>
            <w:pPr>
              <w:pStyle w:val="Compact"/>
              <w:jc w:val="left"/>
            </w:pPr>
            <w:r>
              <w:t xml:space="preserve">Evidence package</w:t>
            </w:r>
          </w:p>
        </w:tc>
        <w:tc>
          <w:tcPr/>
          <w:p>
            <w:pPr>
              <w:pStyle w:val="Compact"/>
              <w:jc w:val="left"/>
            </w:pPr>
            <w:r>
              <w:t xml:space="preserve">Evidence package</w:t>
            </w:r>
          </w:p>
        </w:tc>
        <w:tc>
          <w:tcPr/>
          <w:p>
            <w:pPr>
              <w:pStyle w:val="Compact"/>
              <w:jc w:val="left"/>
            </w:pPr>
            <w:r>
              <w:t xml:space="preserve">Default analysis</w:t>
            </w:r>
          </w:p>
        </w:tc>
        <w:tc>
          <w:tcPr/>
          <w:p>
            <w:pPr>
              <w:pStyle w:val="Compact"/>
              <w:jc w:val="left"/>
            </w:pPr>
            <w:r>
              <w:t xml:space="preserve">No</w:t>
            </w:r>
          </w:p>
        </w:tc>
        <w:tc>
          <w:tcPr/>
          <w:p>
            <w:pPr>
              <w:pStyle w:val="Compact"/>
              <w:jc w:val="left"/>
            </w:pPr>
            <w:r>
              <w:t xml:space="preserve">Incident analysis</w:t>
            </w:r>
          </w:p>
        </w:tc>
      </w:tr>
      <w:tr>
        <w:tc>
          <w:tcPr/>
          <w:p>
            <w:pPr>
              <w:pStyle w:val="Compact"/>
              <w:jc w:val="left"/>
            </w:pPr>
            <w:r>
              <w:t xml:space="preserve">Self-Healing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Health dashboard</w:t>
            </w:r>
          </w:p>
        </w:tc>
      </w:tr>
      <w:tr>
        <w:tc>
          <w:tcPr/>
          <w:p>
            <w:pPr>
              <w:pStyle w:val="Compact"/>
              <w:jc w:val="left"/>
            </w:pPr>
            <w:r>
              <w:t xml:space="preserve">Pentesting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Security findings</w:t>
            </w:r>
          </w:p>
        </w:tc>
      </w:tr>
      <w:tr>
        <w:tc>
          <w:tcPr/>
          <w:p>
            <w:pPr>
              <w:pStyle w:val="Compact"/>
              <w:jc w:val="left"/>
            </w:pPr>
            <w:r>
              <w:t xml:space="preserve">PQC</w:t>
            </w:r>
          </w:p>
        </w:tc>
        <w:tc>
          <w:tcPr/>
          <w:p>
            <w:pPr>
              <w:pStyle w:val="Compact"/>
              <w:jc w:val="left"/>
            </w:pPr>
            <w:r>
              <w:t xml:space="preserve">No (archival)</w:t>
            </w:r>
          </w:p>
        </w:tc>
        <w:tc>
          <w:tcPr/>
          <w:p>
            <w:pPr>
              <w:pStyle w:val="Compact"/>
              <w:jc w:val="left"/>
            </w:pPr>
            <w:r>
              <w:t xml:space="preserve">No (archival)</w:t>
            </w:r>
          </w:p>
        </w:tc>
        <w:tc>
          <w:tcPr/>
          <w:p>
            <w:pPr>
              <w:pStyle w:val="Compact"/>
              <w:jc w:val="left"/>
            </w:pPr>
            <w:r>
              <w:t xml:space="preserve">No</w:t>
            </w:r>
          </w:p>
        </w:tc>
        <w:tc>
          <w:tcPr/>
          <w:p>
            <w:pPr>
              <w:pStyle w:val="Compact"/>
              <w:jc w:val="left"/>
            </w:pPr>
            <w:r>
              <w:t xml:space="preserve">No</w:t>
            </w:r>
          </w:p>
        </w:tc>
        <w:tc>
          <w:tcPr/>
          <w:p>
            <w:pPr>
              <w:pStyle w:val="Compact"/>
              <w:jc w:val="left"/>
            </w:pPr>
            <w:r>
              <w:t xml:space="preserve">Key management</w:t>
            </w:r>
          </w:p>
        </w:tc>
      </w:tr>
      <w:tr>
        <w:tc>
          <w:tcPr/>
          <w:p>
            <w:pPr>
              <w:pStyle w:val="Compact"/>
              <w:jc w:val="left"/>
            </w:pPr>
            <w:r>
              <w:t xml:space="preserve">ZK</w:t>
            </w:r>
          </w:p>
        </w:tc>
        <w:tc>
          <w:tcPr/>
          <w:p>
            <w:pPr>
              <w:pStyle w:val="Compact"/>
              <w:jc w:val="left"/>
            </w:pPr>
            <w:r>
              <w:t xml:space="preserve">Private settlement proof</w:t>
            </w:r>
          </w:p>
        </w:tc>
        <w:tc>
          <w:tcPr/>
          <w:p>
            <w:pPr>
              <w:pStyle w:val="Compact"/>
              <w:jc w:val="left"/>
            </w:pPr>
            <w:r>
              <w:t xml:space="preserve">Confidential pricing</w:t>
            </w:r>
          </w:p>
        </w:tc>
        <w:tc>
          <w:tcPr/>
          <w:p>
            <w:pPr>
              <w:pStyle w:val="Compact"/>
              <w:jc w:val="left"/>
            </w:pPr>
            <w:r>
              <w:t xml:space="preserve">Reserve proof</w:t>
            </w:r>
          </w:p>
        </w:tc>
        <w:tc>
          <w:tcPr/>
          <w:p>
            <w:pPr>
              <w:pStyle w:val="Compact"/>
              <w:jc w:val="left"/>
            </w:pPr>
            <w:r>
              <w:t xml:space="preserve">No</w:t>
            </w:r>
          </w:p>
        </w:tc>
        <w:tc>
          <w:tcPr/>
          <w:p>
            <w:pPr>
              <w:pStyle w:val="Compact"/>
              <w:jc w:val="left"/>
            </w:pPr>
            <w:r>
              <w:t xml:space="preserve">Verification logs</w:t>
            </w:r>
          </w:p>
        </w:tc>
      </w:tr>
    </w:tbl>
    <w:bookmarkEnd w:id="805"/>
    <w:bookmarkStart w:id="806" w:name="table-322"/>
    <w:p>
      <w:pPr>
        <w:pStyle w:val="3"/>
      </w:pPr>
      <w:r>
        <w:t xml:space="preserve">Table 322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Tab Name</w:t>
            </w:r>
          </w:p>
        </w:tc>
        <w:tc>
          <w:tcPr/>
          <w:p>
            <w:pPr>
              <w:pStyle w:val="Compact"/>
              <w:jc w:val="left"/>
            </w:pPr>
            <w:r>
              <w:t xml:space="preserve">Portal(s)</w:t>
            </w:r>
          </w:p>
        </w:tc>
        <w:tc>
          <w:tcPr/>
          <w:p>
            <w:pPr>
              <w:pStyle w:val="Compact"/>
              <w:jc w:val="left"/>
            </w:pPr>
            <w:r>
              <w:t xml:space="preserve">Section</w:t>
            </w:r>
          </w:p>
        </w:tc>
      </w:tr>
      <w:tr>
        <w:tc>
          <w:tcPr/>
          <w:p>
            <w:pPr>
              <w:pStyle w:val="Compact"/>
              <w:jc w:val="left"/>
            </w:pPr>
            <w:r>
              <w:t xml:space="preserve">Agreement (Revenue Share)</w:t>
            </w:r>
          </w:p>
        </w:tc>
        <w:tc>
          <w:tcPr/>
          <w:p>
            <w:pPr>
              <w:pStyle w:val="Compact"/>
              <w:jc w:val="left"/>
            </w:pPr>
            <w:r>
              <w:t xml:space="preserve">Marketplace Partner</w:t>
            </w:r>
          </w:p>
        </w:tc>
        <w:tc>
          <w:tcPr/>
          <w:p>
            <w:pPr>
              <w:pStyle w:val="Compact"/>
              <w:jc w:val="left"/>
            </w:pPr>
            <w:r>
              <w:t xml:space="preserve">12C.12</w:t>
            </w:r>
          </w:p>
        </w:tc>
      </w:tr>
      <w:tr>
        <w:tc>
          <w:tcPr/>
          <w:p>
            <w:pPr>
              <w:pStyle w:val="Compact"/>
              <w:jc w:val="left"/>
            </w:pPr>
            <w:r>
              <w:t xml:space="preserve">Anonymous Trade Management</w:t>
            </w:r>
          </w:p>
        </w:tc>
        <w:tc>
          <w:tcPr/>
          <w:p>
            <w:pPr>
              <w:pStyle w:val="Compact"/>
              <w:jc w:val="left"/>
            </w:pPr>
            <w:r>
              <w:t xml:space="preserve">Government</w:t>
            </w:r>
          </w:p>
        </w:tc>
        <w:tc>
          <w:tcPr/>
          <w:p>
            <w:pPr>
              <w:pStyle w:val="Compact"/>
              <w:jc w:val="left"/>
            </w:pPr>
            <w:r>
              <w:t xml:space="preserve">12C.10</w:t>
            </w:r>
          </w:p>
        </w:tc>
      </w:tr>
      <w:tr>
        <w:tc>
          <w:tcPr/>
          <w:p>
            <w:pPr>
              <w:pStyle w:val="Compact"/>
              <w:jc w:val="left"/>
            </w:pPr>
            <w:r>
              <w:t xml:space="preserve">API Key Management</w:t>
            </w:r>
          </w:p>
        </w:tc>
        <w:tc>
          <w:tcPr/>
          <w:p>
            <w:pPr>
              <w:pStyle w:val="Compact"/>
              <w:jc w:val="left"/>
            </w:pPr>
            <w:r>
              <w:t xml:space="preserve">Marketplace Partner</w:t>
            </w:r>
          </w:p>
        </w:tc>
        <w:tc>
          <w:tcPr/>
          <w:p>
            <w:pPr>
              <w:pStyle w:val="Compact"/>
              <w:jc w:val="left"/>
            </w:pPr>
            <w:r>
              <w:t xml:space="preserve">12C.12</w:t>
            </w:r>
          </w:p>
        </w:tc>
      </w:tr>
      <w:tr>
        <w:tc>
          <w:tcPr/>
          <w:p>
            <w:pPr>
              <w:pStyle w:val="Compact"/>
              <w:jc w:val="left"/>
            </w:pPr>
            <w:r>
              <w:t xml:space="preserve">Audit Representation</w:t>
            </w:r>
          </w:p>
        </w:tc>
        <w:tc>
          <w:tcPr/>
          <w:p>
            <w:pPr>
              <w:pStyle w:val="Compact"/>
              <w:jc w:val="left"/>
            </w:pPr>
            <w:r>
              <w:t xml:space="preserve">CBR</w:t>
            </w:r>
          </w:p>
        </w:tc>
        <w:tc>
          <w:tcPr/>
          <w:p>
            <w:pPr>
              <w:pStyle w:val="Compact"/>
              <w:jc w:val="left"/>
            </w:pPr>
            <w:r>
              <w:t xml:space="preserve">12C.7</w:t>
            </w:r>
          </w:p>
        </w:tc>
      </w:tr>
      <w:tr>
        <w:tc>
          <w:tcPr/>
          <w:p>
            <w:pPr>
              <w:pStyle w:val="Compact"/>
              <w:jc w:val="left"/>
            </w:pPr>
            <w:r>
              <w:t xml:space="preserve">Audits &amp; Reports</w:t>
            </w:r>
          </w:p>
        </w:tc>
        <w:tc>
          <w:tcPr/>
          <w:p>
            <w:pPr>
              <w:pStyle w:val="Compact"/>
              <w:jc w:val="left"/>
            </w:pPr>
            <w:r>
              <w:t xml:space="preserve">Government</w:t>
            </w:r>
          </w:p>
        </w:tc>
        <w:tc>
          <w:tcPr/>
          <w:p>
            <w:pPr>
              <w:pStyle w:val="Compact"/>
              <w:jc w:val="left"/>
            </w:pPr>
            <w:r>
              <w:t xml:space="preserve">12C.10</w:t>
            </w:r>
          </w:p>
        </w:tc>
      </w:tr>
      <w:tr>
        <w:tc>
          <w:tcPr/>
          <w:p>
            <w:pPr>
              <w:pStyle w:val="Compact"/>
              <w:jc w:val="left"/>
            </w:pPr>
            <w:r>
              <w:t xml:space="preserve">Barcode Print</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Booking Requests</w:t>
            </w:r>
          </w:p>
        </w:tc>
        <w:tc>
          <w:tcPr/>
          <w:p>
            <w:pPr>
              <w:pStyle w:val="Compact"/>
              <w:jc w:val="left"/>
            </w:pPr>
            <w:r>
              <w:t xml:space="preserve">SHIP</w:t>
            </w:r>
          </w:p>
        </w:tc>
        <w:tc>
          <w:tcPr/>
          <w:p>
            <w:pPr>
              <w:pStyle w:val="Compact"/>
              <w:jc w:val="left"/>
            </w:pPr>
            <w:r>
              <w:t xml:space="preserve">12C.4</w:t>
            </w:r>
          </w:p>
        </w:tc>
      </w:tr>
      <w:tr>
        <w:tc>
          <w:tcPr/>
          <w:p>
            <w:pPr>
              <w:pStyle w:val="Compact"/>
              <w:jc w:val="left"/>
            </w:pPr>
            <w:r>
              <w:t xml:space="preserve">Cash Position</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Certification Requests</w:t>
            </w:r>
          </w:p>
        </w:tc>
        <w:tc>
          <w:tcPr/>
          <w:p>
            <w:pPr>
              <w:pStyle w:val="Compact"/>
              <w:jc w:val="left"/>
            </w:pPr>
            <w:r>
              <w:t xml:space="preserve">CBR</w:t>
            </w:r>
          </w:p>
        </w:tc>
        <w:tc>
          <w:tcPr/>
          <w:p>
            <w:pPr>
              <w:pStyle w:val="Compact"/>
              <w:jc w:val="left"/>
            </w:pPr>
            <w:r>
              <w:t xml:space="preserve">12C.7</w:t>
            </w:r>
          </w:p>
        </w:tc>
      </w:tr>
      <w:tr>
        <w:tc>
          <w:tcPr/>
          <w:p>
            <w:pPr>
              <w:pStyle w:val="Compact"/>
              <w:jc w:val="left"/>
            </w:pPr>
            <w:r>
              <w:t xml:space="preserve">Clearance Workflow</w:t>
            </w:r>
          </w:p>
        </w:tc>
        <w:tc>
          <w:tcPr/>
          <w:p>
            <w:pPr>
              <w:pStyle w:val="Compact"/>
              <w:jc w:val="left"/>
            </w:pPr>
            <w:r>
              <w:t xml:space="preserve">Government</w:t>
            </w:r>
          </w:p>
        </w:tc>
        <w:tc>
          <w:tcPr/>
          <w:p>
            <w:pPr>
              <w:pStyle w:val="Compact"/>
              <w:jc w:val="left"/>
            </w:pPr>
            <w:r>
              <w:t xml:space="preserve">12C.10</w:t>
            </w:r>
          </w:p>
        </w:tc>
      </w:tr>
      <w:tr>
        <w:tc>
          <w:tcPr/>
          <w:p>
            <w:pPr>
              <w:pStyle w:val="Compact"/>
              <w:jc w:val="left"/>
            </w:pPr>
            <w:r>
              <w:t xml:space="preserve">Company Admin</w:t>
            </w:r>
          </w:p>
        </w:tc>
        <w:tc>
          <w:tcPr/>
          <w:p>
            <w:pPr>
              <w:pStyle w:val="Compact"/>
              <w:jc w:val="left"/>
            </w:pPr>
            <w:r>
              <w:t xml:space="preserve">All portals</w:t>
            </w:r>
          </w:p>
        </w:tc>
        <w:tc>
          <w:tcPr/>
          <w:p>
            <w:pPr>
              <w:pStyle w:val="Compact"/>
              <w:jc w:val="left"/>
            </w:pPr>
            <w:r>
              <w:t xml:space="preserve">12C (each portal)</w:t>
            </w:r>
          </w:p>
        </w:tc>
      </w:tr>
      <w:tr>
        <w:tc>
          <w:tcPr/>
          <w:p>
            <w:pPr>
              <w:pStyle w:val="Compact"/>
              <w:jc w:val="left"/>
            </w:pPr>
            <w:r>
              <w:t xml:space="preserve">Configuration History</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Constitutional Policies</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Containerisation &amp; Packing</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Contract Signing</w:t>
            </w:r>
          </w:p>
        </w:tc>
        <w:tc>
          <w:tcPr/>
          <w:p>
            <w:pPr>
              <w:pStyle w:val="Compact"/>
              <w:jc w:val="left"/>
            </w:pPr>
            <w:r>
              <w:t xml:space="preserve">Trader (Buyer)</w:t>
            </w:r>
          </w:p>
        </w:tc>
        <w:tc>
          <w:tcPr/>
          <w:p>
            <w:pPr>
              <w:pStyle w:val="Compact"/>
              <w:jc w:val="left"/>
            </w:pPr>
            <w:r>
              <w:t xml:space="preserve">12C.1</w:t>
            </w:r>
          </w:p>
        </w:tc>
      </w:tr>
      <w:tr>
        <w:tc>
          <w:tcPr/>
          <w:p>
            <w:pPr>
              <w:pStyle w:val="Compact"/>
              <w:jc w:val="left"/>
            </w:pPr>
            <w:r>
              <w:t xml:space="preserve">Customs Readiness</w:t>
            </w:r>
          </w:p>
        </w:tc>
        <w:tc>
          <w:tcPr/>
          <w:p>
            <w:pPr>
              <w:pStyle w:val="Compact"/>
              <w:jc w:val="left"/>
            </w:pPr>
            <w:r>
              <w:t xml:space="preserve">Trader (Buyer)</w:t>
            </w:r>
          </w:p>
        </w:tc>
        <w:tc>
          <w:tcPr/>
          <w:p>
            <w:pPr>
              <w:pStyle w:val="Compact"/>
              <w:jc w:val="left"/>
            </w:pPr>
            <w:r>
              <w:t xml:space="preserve">12C.1</w:t>
            </w:r>
          </w:p>
        </w:tc>
      </w:tr>
      <w:tr>
        <w:tc>
          <w:tcPr/>
          <w:p>
            <w:pPr>
              <w:pStyle w:val="Compact"/>
              <w:jc w:val="left"/>
            </w:pPr>
            <w:r>
              <w:t xml:space="preserve">Customer Care Hub</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Dashboard</w:t>
            </w:r>
          </w:p>
        </w:tc>
        <w:tc>
          <w:tcPr/>
          <w:p>
            <w:pPr>
              <w:pStyle w:val="Compact"/>
              <w:jc w:val="left"/>
            </w:pPr>
            <w:r>
              <w:t xml:space="preserve">Marketplace Partner</w:t>
            </w:r>
          </w:p>
        </w:tc>
        <w:tc>
          <w:tcPr/>
          <w:p>
            <w:pPr>
              <w:pStyle w:val="Compact"/>
              <w:jc w:val="left"/>
            </w:pPr>
            <w:r>
              <w:t xml:space="preserve">12C.12</w:t>
            </w:r>
          </w:p>
        </w:tc>
      </w:tr>
      <w:tr>
        <w:tc>
          <w:tcPr/>
          <w:p>
            <w:pPr>
              <w:pStyle w:val="Compact"/>
              <w:jc w:val="left"/>
            </w:pPr>
            <w:r>
              <w:t xml:space="preserve">DeFi</w:t>
            </w:r>
          </w:p>
        </w:tc>
        <w:tc>
          <w:tcPr/>
          <w:p>
            <w:pPr>
              <w:pStyle w:val="Compact"/>
              <w:jc w:val="left"/>
            </w:pPr>
            <w:r>
              <w:t xml:space="preserve">Financier (Bank)</w:t>
            </w:r>
          </w:p>
        </w:tc>
        <w:tc>
          <w:tcPr/>
          <w:p>
            <w:pPr>
              <w:pStyle w:val="Compact"/>
              <w:jc w:val="left"/>
            </w:pPr>
            <w:r>
              <w:t xml:space="preserve">12C.8</w:t>
            </w:r>
          </w:p>
        </w:tc>
      </w:tr>
      <w:tr>
        <w:tc>
          <w:tcPr/>
          <w:p>
            <w:pPr>
              <w:pStyle w:val="Compact"/>
              <w:jc w:val="left"/>
            </w:pPr>
            <w:r>
              <w:t xml:space="preserve">Dispatch Planner</w:t>
            </w:r>
          </w:p>
        </w:tc>
        <w:tc>
          <w:tcPr/>
          <w:p>
            <w:pPr>
              <w:pStyle w:val="Compact"/>
              <w:jc w:val="left"/>
            </w:pPr>
            <w:r>
              <w:t xml:space="preserve">LSP</w:t>
            </w:r>
          </w:p>
        </w:tc>
        <w:tc>
          <w:tcPr/>
          <w:p>
            <w:pPr>
              <w:pStyle w:val="Compact"/>
              <w:jc w:val="left"/>
            </w:pPr>
            <w:r>
              <w:t xml:space="preserve">12C.3</w:t>
            </w:r>
          </w:p>
        </w:tc>
      </w:tr>
      <w:tr>
        <w:tc>
          <w:tcPr/>
          <w:p>
            <w:pPr>
              <w:pStyle w:val="Compact"/>
              <w:jc w:val="left"/>
            </w:pPr>
            <w:r>
              <w:t xml:space="preserve">Distressed Cargo</w:t>
            </w:r>
          </w:p>
        </w:tc>
        <w:tc>
          <w:tcPr/>
          <w:p>
            <w:pPr>
              <w:pStyle w:val="Compact"/>
              <w:jc w:val="left"/>
            </w:pPr>
            <w:r>
              <w:t xml:space="preserve">Trader (Buyer)</w:t>
            </w:r>
          </w:p>
        </w:tc>
        <w:tc>
          <w:tcPr/>
          <w:p>
            <w:pPr>
              <w:pStyle w:val="Compact"/>
              <w:jc w:val="left"/>
            </w:pPr>
            <w:r>
              <w:t xml:space="preserve">12C.1</w:t>
            </w:r>
          </w:p>
        </w:tc>
      </w:tr>
      <w:tr>
        <w:tc>
          <w:tcPr/>
          <w:p>
            <w:pPr>
              <w:pStyle w:val="Compact"/>
              <w:jc w:val="left"/>
            </w:pPr>
            <w:r>
              <w:t xml:space="preserve">Distressed Cargo &amp; Notifications</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Document Finalisation</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Document Verification</w:t>
            </w:r>
          </w:p>
        </w:tc>
        <w:tc>
          <w:tcPr/>
          <w:p>
            <w:pPr>
              <w:pStyle w:val="Compact"/>
              <w:jc w:val="left"/>
            </w:pPr>
            <w:r>
              <w:t xml:space="preserve">Government</w:t>
            </w:r>
          </w:p>
        </w:tc>
        <w:tc>
          <w:tcPr/>
          <w:p>
            <w:pPr>
              <w:pStyle w:val="Compact"/>
              <w:jc w:val="left"/>
            </w:pPr>
            <w:r>
              <w:t xml:space="preserve">12C.10</w:t>
            </w:r>
          </w:p>
        </w:tc>
      </w:tr>
      <w:tr>
        <w:tc>
          <w:tcPr/>
          <w:p>
            <w:pPr>
              <w:pStyle w:val="Compact"/>
              <w:jc w:val="left"/>
            </w:pPr>
            <w:r>
              <w:t xml:space="preserve">eBL Management</w:t>
            </w:r>
          </w:p>
        </w:tc>
        <w:tc>
          <w:tcPr/>
          <w:p>
            <w:pPr>
              <w:pStyle w:val="Compact"/>
              <w:jc w:val="left"/>
            </w:pPr>
            <w:r>
              <w:t xml:space="preserve">SHIP</w:t>
            </w:r>
          </w:p>
        </w:tc>
        <w:tc>
          <w:tcPr/>
          <w:p>
            <w:pPr>
              <w:pStyle w:val="Compact"/>
              <w:jc w:val="left"/>
            </w:pPr>
            <w:r>
              <w:t xml:space="preserve">12C.4</w:t>
            </w:r>
          </w:p>
        </w:tc>
      </w:tr>
      <w:tr>
        <w:tc>
          <w:tcPr/>
          <w:p>
            <w:pPr>
              <w:pStyle w:val="Compact"/>
              <w:jc w:val="left"/>
            </w:pPr>
            <w:r>
              <w:t xml:space="preserve">EXW Price Lock</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Financed Companies</w:t>
            </w:r>
          </w:p>
        </w:tc>
        <w:tc>
          <w:tcPr/>
          <w:p>
            <w:pPr>
              <w:pStyle w:val="Compact"/>
              <w:jc w:val="left"/>
            </w:pPr>
            <w:r>
              <w:t xml:space="preserve">Financier (Bank/PFI)</w:t>
            </w:r>
          </w:p>
        </w:tc>
        <w:tc>
          <w:tcPr/>
          <w:p>
            <w:pPr>
              <w:pStyle w:val="Compact"/>
              <w:jc w:val="left"/>
            </w:pPr>
            <w:r>
              <w:t xml:space="preserve">12C.8/12C.9</w:t>
            </w:r>
          </w:p>
        </w:tc>
      </w:tr>
      <w:tr>
        <w:tc>
          <w:tcPr/>
          <w:p>
            <w:pPr>
              <w:pStyle w:val="Compact"/>
              <w:jc w:val="left"/>
            </w:pPr>
            <w:r>
              <w:t xml:space="preserve">Financing (Borrower)</w:t>
            </w:r>
          </w:p>
        </w:tc>
        <w:tc>
          <w:tcPr/>
          <w:p>
            <w:pPr>
              <w:pStyle w:val="Compact"/>
              <w:jc w:val="left"/>
            </w:pPr>
            <w:r>
              <w:t xml:space="preserve">Trader (Buyer/Seller)</w:t>
            </w:r>
          </w:p>
        </w:tc>
        <w:tc>
          <w:tcPr/>
          <w:p>
            <w:pPr>
              <w:pStyle w:val="Compact"/>
              <w:jc w:val="left"/>
            </w:pPr>
            <w:r>
              <w:t xml:space="preserve">12C.1/12C.2</w:t>
            </w:r>
          </w:p>
        </w:tc>
      </w:tr>
      <w:tr>
        <w:tc>
          <w:tcPr/>
          <w:p>
            <w:pPr>
              <w:pStyle w:val="Compact"/>
              <w:jc w:val="left"/>
            </w:pPr>
            <w:r>
              <w:t xml:space="preserve">Financing Opportunities</w:t>
            </w:r>
          </w:p>
        </w:tc>
        <w:tc>
          <w:tcPr/>
          <w:p>
            <w:pPr>
              <w:pStyle w:val="Compact"/>
              <w:jc w:val="left"/>
            </w:pPr>
            <w:r>
              <w:t xml:space="preserve">Financier (Bank/PFI)</w:t>
            </w:r>
          </w:p>
        </w:tc>
        <w:tc>
          <w:tcPr/>
          <w:p>
            <w:pPr>
              <w:pStyle w:val="Compact"/>
              <w:jc w:val="left"/>
            </w:pPr>
            <w:r>
              <w:t xml:space="preserve">12C.8/12C.9</w:t>
            </w:r>
          </w:p>
        </w:tc>
      </w:tr>
      <w:tr>
        <w:tc>
          <w:tcPr/>
          <w:p>
            <w:pPr>
              <w:pStyle w:val="Compact"/>
              <w:jc w:val="left"/>
            </w:pPr>
            <w:r>
              <w:t xml:space="preserve">Forwarder Console</w:t>
            </w:r>
          </w:p>
        </w:tc>
        <w:tc>
          <w:tcPr/>
          <w:p>
            <w:pPr>
              <w:pStyle w:val="Compact"/>
              <w:jc w:val="left"/>
            </w:pPr>
            <w:r>
              <w:t xml:space="preserve">LSP (forwarding)</w:t>
            </w:r>
          </w:p>
        </w:tc>
        <w:tc>
          <w:tcPr/>
          <w:p>
            <w:pPr>
              <w:pStyle w:val="Compact"/>
              <w:jc w:val="left"/>
            </w:pPr>
            <w:r>
              <w:t xml:space="preserve">12C.3</w:t>
            </w:r>
          </w:p>
        </w:tc>
      </w:tr>
      <w:tr>
        <w:tc>
          <w:tcPr/>
          <w:p>
            <w:pPr>
              <w:pStyle w:val="Compact"/>
              <w:jc w:val="left"/>
            </w:pPr>
            <w:r>
              <w:t xml:space="preserve">Freight Invoices</w:t>
            </w:r>
          </w:p>
        </w:tc>
        <w:tc>
          <w:tcPr/>
          <w:p>
            <w:pPr>
              <w:pStyle w:val="Compact"/>
              <w:jc w:val="left"/>
            </w:pPr>
            <w:r>
              <w:t xml:space="preserve">SHIP</w:t>
            </w:r>
          </w:p>
        </w:tc>
        <w:tc>
          <w:tcPr/>
          <w:p>
            <w:pPr>
              <w:pStyle w:val="Compact"/>
              <w:jc w:val="left"/>
            </w:pPr>
            <w:r>
              <w:t xml:space="preserve">12C.4</w:t>
            </w:r>
          </w:p>
        </w:tc>
      </w:tr>
      <w:tr>
        <w:tc>
          <w:tcPr/>
          <w:p>
            <w:pPr>
              <w:pStyle w:val="Compact"/>
              <w:jc w:val="left"/>
            </w:pPr>
            <w:r>
              <w:t xml:space="preserve">Governor Log &amp; Audit</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Inbox (Smart Inbox)</w:t>
            </w:r>
          </w:p>
        </w:tc>
        <w:tc>
          <w:tcPr/>
          <w:p>
            <w:pPr>
              <w:pStyle w:val="Compact"/>
              <w:jc w:val="left"/>
            </w:pPr>
            <w:r>
              <w:t xml:space="preserve">All portals</w:t>
            </w:r>
          </w:p>
        </w:tc>
        <w:tc>
          <w:tcPr/>
          <w:p>
            <w:pPr>
              <w:pStyle w:val="Compact"/>
              <w:jc w:val="left"/>
            </w:pPr>
            <w:r>
              <w:t xml:space="preserve">12A.1</w:t>
            </w:r>
          </w:p>
        </w:tc>
      </w:tr>
      <w:tr>
        <w:tc>
          <w:tcPr/>
          <w:p>
            <w:pPr>
              <w:pStyle w:val="Compact"/>
              <w:jc w:val="left"/>
            </w:pPr>
            <w:r>
              <w:t xml:space="preserve">Incidents</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Inspection Jobs</w:t>
            </w:r>
          </w:p>
        </w:tc>
        <w:tc>
          <w:tcPr/>
          <w:p>
            <w:pPr>
              <w:pStyle w:val="Compact"/>
              <w:jc w:val="left"/>
            </w:pPr>
            <w:r>
              <w:t xml:space="preserve">QC</w:t>
            </w:r>
          </w:p>
        </w:tc>
        <w:tc>
          <w:tcPr/>
          <w:p>
            <w:pPr>
              <w:pStyle w:val="Compact"/>
              <w:jc w:val="left"/>
            </w:pPr>
            <w:r>
              <w:t xml:space="preserve">12C.6</w:t>
            </w:r>
          </w:p>
        </w:tc>
      </w:tr>
      <w:tr>
        <w:tc>
          <w:tcPr/>
          <w:p>
            <w:pPr>
              <w:pStyle w:val="Compact"/>
              <w:jc w:val="left"/>
            </w:pPr>
            <w:r>
              <w:t xml:space="preserve">Integrations</w:t>
            </w:r>
          </w:p>
        </w:tc>
        <w:tc>
          <w:tcPr/>
          <w:p>
            <w:pPr>
              <w:pStyle w:val="Compact"/>
              <w:jc w:val="left"/>
            </w:pPr>
            <w:r>
              <w:t xml:space="preserve">Government</w:t>
            </w:r>
          </w:p>
        </w:tc>
        <w:tc>
          <w:tcPr/>
          <w:p>
            <w:pPr>
              <w:pStyle w:val="Compact"/>
              <w:jc w:val="left"/>
            </w:pPr>
            <w:r>
              <w:t xml:space="preserve">12C.10</w:t>
            </w:r>
          </w:p>
        </w:tc>
      </w:tr>
      <w:tr>
        <w:tc>
          <w:tcPr/>
          <w:p>
            <w:pPr>
              <w:pStyle w:val="Compact"/>
              <w:jc w:val="left"/>
            </w:pPr>
            <w:r>
              <w:t xml:space="preserve">Internal Admin</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Jurisdiction Matrix</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Laboratory Selection</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Leads Management</w:t>
            </w:r>
          </w:p>
        </w:tc>
        <w:tc>
          <w:tcPr/>
          <w:p>
            <w:pPr>
              <w:pStyle w:val="Compact"/>
              <w:jc w:val="left"/>
            </w:pPr>
            <w:r>
              <w:t xml:space="preserve">Marketplace Partner</w:t>
            </w:r>
          </w:p>
        </w:tc>
        <w:tc>
          <w:tcPr/>
          <w:p>
            <w:pPr>
              <w:pStyle w:val="Compact"/>
              <w:jc w:val="left"/>
            </w:pPr>
            <w:r>
              <w:t xml:space="preserve">12C.12</w:t>
            </w:r>
          </w:p>
        </w:tc>
      </w:tr>
      <w:tr>
        <w:tc>
          <w:tcPr/>
          <w:p>
            <w:pPr>
              <w:pStyle w:val="Compact"/>
              <w:jc w:val="left"/>
            </w:pPr>
            <w:r>
              <w:t xml:space="preserve">Live Trade Monitor</w:t>
            </w:r>
          </w:p>
        </w:tc>
        <w:tc>
          <w:tcPr/>
          <w:p>
            <w:pPr>
              <w:pStyle w:val="Compact"/>
              <w:jc w:val="left"/>
            </w:pPr>
            <w:r>
              <w:t xml:space="preserve">Government</w:t>
            </w:r>
          </w:p>
        </w:tc>
        <w:tc>
          <w:tcPr/>
          <w:p>
            <w:pPr>
              <w:pStyle w:val="Compact"/>
              <w:jc w:val="left"/>
            </w:pPr>
            <w:r>
              <w:t xml:space="preserve">12C.10</w:t>
            </w:r>
          </w:p>
        </w:tc>
      </w:tr>
      <w:tr>
        <w:tc>
          <w:tcPr/>
          <w:p>
            <w:pPr>
              <w:pStyle w:val="Compact"/>
              <w:jc w:val="left"/>
            </w:pPr>
            <w:r>
              <w:t xml:space="preserve">Logistics Builder</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Marketplace Partners</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Mobile App Integration</w:t>
            </w:r>
          </w:p>
        </w:tc>
        <w:tc>
          <w:tcPr/>
          <w:p>
            <w:pPr>
              <w:pStyle w:val="Compact"/>
              <w:jc w:val="left"/>
            </w:pPr>
            <w:r>
              <w:t xml:space="preserve">QC</w:t>
            </w:r>
          </w:p>
        </w:tc>
        <w:tc>
          <w:tcPr/>
          <w:p>
            <w:pPr>
              <w:pStyle w:val="Compact"/>
              <w:jc w:val="left"/>
            </w:pPr>
            <w:r>
              <w:t xml:space="preserve">12C.6</w:t>
            </w:r>
          </w:p>
        </w:tc>
      </w:tr>
      <w:tr>
        <w:tc>
          <w:tcPr/>
          <w:p>
            <w:pPr>
              <w:pStyle w:val="Compact"/>
              <w:jc w:val="left"/>
            </w:pPr>
            <w:r>
              <w:t xml:space="preserve">Multi-Agency Workflow</w:t>
            </w:r>
          </w:p>
        </w:tc>
        <w:tc>
          <w:tcPr/>
          <w:p>
            <w:pPr>
              <w:pStyle w:val="Compact"/>
              <w:jc w:val="left"/>
            </w:pPr>
            <w:r>
              <w:t xml:space="preserve">Government</w:t>
            </w:r>
          </w:p>
        </w:tc>
        <w:tc>
          <w:tcPr/>
          <w:p>
            <w:pPr>
              <w:pStyle w:val="Compact"/>
              <w:jc w:val="left"/>
            </w:pPr>
            <w:r>
              <w:t xml:space="preserve">12C.10</w:t>
            </w:r>
          </w:p>
        </w:tc>
      </w:tr>
      <w:tr>
        <w:tc>
          <w:tcPr/>
          <w:p>
            <w:pPr>
              <w:pStyle w:val="Compact"/>
              <w:jc w:val="left"/>
            </w:pPr>
            <w:r>
              <w:t xml:space="preserve">My Bids &amp; Active Loans</w:t>
            </w:r>
          </w:p>
        </w:tc>
        <w:tc>
          <w:tcPr/>
          <w:p>
            <w:pPr>
              <w:pStyle w:val="Compact"/>
              <w:jc w:val="left"/>
            </w:pPr>
            <w:r>
              <w:t xml:space="preserve">Financier (Bank/PFI)</w:t>
            </w:r>
          </w:p>
        </w:tc>
        <w:tc>
          <w:tcPr/>
          <w:p>
            <w:pPr>
              <w:pStyle w:val="Compact"/>
              <w:jc w:val="left"/>
            </w:pPr>
            <w:r>
              <w:t xml:space="preserve">12C.8/12C.9</w:t>
            </w:r>
          </w:p>
        </w:tc>
      </w:tr>
      <w:tr>
        <w:tc>
          <w:tcPr/>
          <w:p>
            <w:pPr>
              <w:pStyle w:val="Compact"/>
              <w:jc w:val="left"/>
            </w:pPr>
            <w:r>
              <w:t xml:space="preserve">New Trade Request</w:t>
            </w:r>
          </w:p>
        </w:tc>
        <w:tc>
          <w:tcPr/>
          <w:p>
            <w:pPr>
              <w:pStyle w:val="Compact"/>
              <w:jc w:val="left"/>
            </w:pPr>
            <w:r>
              <w:t xml:space="preserve">Trader (Buyer)</w:t>
            </w:r>
          </w:p>
        </w:tc>
        <w:tc>
          <w:tcPr/>
          <w:p>
            <w:pPr>
              <w:pStyle w:val="Compact"/>
              <w:jc w:val="left"/>
            </w:pPr>
            <w:r>
              <w:t xml:space="preserve">12C.1</w:t>
            </w:r>
          </w:p>
        </w:tc>
      </w:tr>
      <w:tr>
        <w:tc>
          <w:tcPr/>
          <w:p>
            <w:pPr>
              <w:pStyle w:val="Compact"/>
              <w:jc w:val="left"/>
            </w:pPr>
            <w:r>
              <w:t xml:space="preserve">Pending Requests</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Performance</w:t>
            </w:r>
          </w:p>
        </w:tc>
        <w:tc>
          <w:tcPr/>
          <w:p>
            <w:pPr>
              <w:pStyle w:val="Compact"/>
              <w:jc w:val="left"/>
            </w:pPr>
            <w:r>
              <w:t xml:space="preserve">LSP, SHIP, LAB, QC, CBR</w:t>
            </w:r>
          </w:p>
        </w:tc>
        <w:tc>
          <w:tcPr/>
          <w:p>
            <w:pPr>
              <w:pStyle w:val="Compact"/>
              <w:jc w:val="left"/>
            </w:pPr>
            <w:r>
              <w:t xml:space="preserve">12C.3–12C.7</w:t>
            </w:r>
          </w:p>
        </w:tc>
      </w:tr>
      <w:tr>
        <w:tc>
          <w:tcPr/>
          <w:p>
            <w:pPr>
              <w:pStyle w:val="Compact"/>
              <w:jc w:val="left"/>
            </w:pPr>
            <w:r>
              <w:t xml:space="preserve">Permit Issuance</w:t>
            </w:r>
          </w:p>
        </w:tc>
        <w:tc>
          <w:tcPr/>
          <w:p>
            <w:pPr>
              <w:pStyle w:val="Compact"/>
              <w:jc w:val="left"/>
            </w:pPr>
            <w:r>
              <w:t xml:space="preserve">Government</w:t>
            </w:r>
          </w:p>
        </w:tc>
        <w:tc>
          <w:tcPr/>
          <w:p>
            <w:pPr>
              <w:pStyle w:val="Compact"/>
              <w:jc w:val="left"/>
            </w:pPr>
            <w:r>
              <w:t xml:space="preserve">12C.10</w:t>
            </w:r>
          </w:p>
        </w:tc>
      </w:tr>
      <w:tr>
        <w:tc>
          <w:tcPr/>
          <w:p>
            <w:pPr>
              <w:pStyle w:val="Compact"/>
              <w:jc w:val="left"/>
            </w:pPr>
            <w:r>
              <w:t xml:space="preserve">Physical Document Jobs</w:t>
            </w:r>
          </w:p>
        </w:tc>
        <w:tc>
          <w:tcPr/>
          <w:p>
            <w:pPr>
              <w:pStyle w:val="Compact"/>
              <w:jc w:val="left"/>
            </w:pPr>
            <w:r>
              <w:t xml:space="preserve">CBR</w:t>
            </w:r>
          </w:p>
        </w:tc>
        <w:tc>
          <w:tcPr/>
          <w:p>
            <w:pPr>
              <w:pStyle w:val="Compact"/>
              <w:jc w:val="left"/>
            </w:pPr>
            <w:r>
              <w:t xml:space="preserve">12C.7</w:t>
            </w:r>
          </w:p>
        </w:tc>
      </w:tr>
      <w:tr>
        <w:tc>
          <w:tcPr/>
          <w:p>
            <w:pPr>
              <w:pStyle w:val="Compact"/>
              <w:jc w:val="left"/>
            </w:pPr>
            <w:r>
              <w:t xml:space="preserve">Platform Health</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Portfolio &amp; Compliance</w:t>
            </w:r>
          </w:p>
        </w:tc>
        <w:tc>
          <w:tcPr/>
          <w:p>
            <w:pPr>
              <w:pStyle w:val="Compact"/>
              <w:jc w:val="left"/>
            </w:pPr>
            <w:r>
              <w:t xml:space="preserve">Financier (Bank/PFI)</w:t>
            </w:r>
          </w:p>
        </w:tc>
        <w:tc>
          <w:tcPr/>
          <w:p>
            <w:pPr>
              <w:pStyle w:val="Compact"/>
              <w:jc w:val="left"/>
            </w:pPr>
            <w:r>
              <w:t xml:space="preserve">12C.8/12C.9</w:t>
            </w:r>
          </w:p>
        </w:tc>
      </w:tr>
      <w:tr>
        <w:tc>
          <w:tcPr/>
          <w:p>
            <w:pPr>
              <w:pStyle w:val="Compact"/>
              <w:jc w:val="left"/>
            </w:pPr>
            <w:r>
              <w:t xml:space="preserve">PSP Manager</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QC Booking</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Quote Review &amp; Negotiation</w:t>
            </w:r>
          </w:p>
        </w:tc>
        <w:tc>
          <w:tcPr/>
          <w:p>
            <w:pPr>
              <w:pStyle w:val="Compact"/>
              <w:jc w:val="left"/>
            </w:pPr>
            <w:r>
              <w:t xml:space="preserve">Trader (Buyer)</w:t>
            </w:r>
          </w:p>
        </w:tc>
        <w:tc>
          <w:tcPr/>
          <w:p>
            <w:pPr>
              <w:pStyle w:val="Compact"/>
              <w:jc w:val="left"/>
            </w:pPr>
            <w:r>
              <w:t xml:space="preserve">12C.1</w:t>
            </w:r>
          </w:p>
        </w:tc>
      </w:tr>
      <w:tr>
        <w:tc>
          <w:tcPr/>
          <w:p>
            <w:pPr>
              <w:pStyle w:val="Compact"/>
              <w:jc w:val="left"/>
            </w:pPr>
            <w:r>
              <w:t xml:space="preserve">Quote Submission</w:t>
            </w:r>
          </w:p>
        </w:tc>
        <w:tc>
          <w:tcPr/>
          <w:p>
            <w:pPr>
              <w:pStyle w:val="Compact"/>
              <w:jc w:val="left"/>
            </w:pPr>
            <w:r>
              <w:t xml:space="preserve">Trader (Seller)</w:t>
            </w:r>
          </w:p>
        </w:tc>
        <w:tc>
          <w:tcPr/>
          <w:p>
            <w:pPr>
              <w:pStyle w:val="Compact"/>
              <w:jc w:val="left"/>
            </w:pPr>
            <w:r>
              <w:t xml:space="preserve">12C.2</w:t>
            </w:r>
          </w:p>
        </w:tc>
      </w:tr>
      <w:tr>
        <w:tc>
          <w:tcPr/>
          <w:p>
            <w:pPr>
              <w:pStyle w:val="Compact"/>
              <w:jc w:val="left"/>
            </w:pPr>
            <w:r>
              <w:t xml:space="preserve">Result Submission</w:t>
            </w:r>
          </w:p>
        </w:tc>
        <w:tc>
          <w:tcPr/>
          <w:p>
            <w:pPr>
              <w:pStyle w:val="Compact"/>
              <w:jc w:val="left"/>
            </w:pPr>
            <w:r>
              <w:t xml:space="preserve">LAB</w:t>
            </w:r>
          </w:p>
        </w:tc>
        <w:tc>
          <w:tcPr/>
          <w:p>
            <w:pPr>
              <w:pStyle w:val="Compact"/>
              <w:jc w:val="left"/>
            </w:pPr>
            <w:r>
              <w:t xml:space="preserve">12C.5</w:t>
            </w:r>
          </w:p>
        </w:tc>
      </w:tr>
      <w:tr>
        <w:tc>
          <w:tcPr/>
          <w:p>
            <w:pPr>
              <w:pStyle w:val="Compact"/>
              <w:jc w:val="left"/>
            </w:pPr>
            <w:r>
              <w:t xml:space="preserve">Revenue Attribution Disputes</w:t>
            </w:r>
          </w:p>
        </w:tc>
        <w:tc>
          <w:tcPr/>
          <w:p>
            <w:pPr>
              <w:pStyle w:val="Compact"/>
              <w:jc w:val="left"/>
            </w:pPr>
            <w:r>
              <w:t xml:space="preserve">Marketplace Partner</w:t>
            </w:r>
          </w:p>
        </w:tc>
        <w:tc>
          <w:tcPr/>
          <w:p>
            <w:pPr>
              <w:pStyle w:val="Compact"/>
              <w:jc w:val="left"/>
            </w:pPr>
            <w:r>
              <w:t xml:space="preserve">12C.12</w:t>
            </w:r>
          </w:p>
        </w:tc>
      </w:tr>
      <w:tr>
        <w:tc>
          <w:tcPr/>
          <w:p>
            <w:pPr>
              <w:pStyle w:val="Compact"/>
              <w:jc w:val="left"/>
            </w:pPr>
            <w:r>
              <w:t xml:space="preserve">RFQ Inbox</w:t>
            </w:r>
          </w:p>
        </w:tc>
        <w:tc>
          <w:tcPr/>
          <w:p>
            <w:pPr>
              <w:pStyle w:val="Compact"/>
              <w:jc w:val="left"/>
            </w:pPr>
            <w:r>
              <w:t xml:space="preserve">LSP</w:t>
            </w:r>
          </w:p>
        </w:tc>
        <w:tc>
          <w:tcPr/>
          <w:p>
            <w:pPr>
              <w:pStyle w:val="Compact"/>
              <w:jc w:val="left"/>
            </w:pPr>
            <w:r>
              <w:t xml:space="preserve">12C.3</w:t>
            </w:r>
          </w:p>
        </w:tc>
      </w:tr>
      <w:tr>
        <w:tc>
          <w:tcPr/>
          <w:p>
            <w:pPr>
              <w:pStyle w:val="Compact"/>
              <w:jc w:val="left"/>
            </w:pPr>
            <w:r>
              <w:t xml:space="preserve">Sandbox</w:t>
            </w:r>
          </w:p>
        </w:tc>
        <w:tc>
          <w:tcPr/>
          <w:p>
            <w:pPr>
              <w:pStyle w:val="Compact"/>
              <w:jc w:val="left"/>
            </w:pPr>
            <w:r>
              <w:t xml:space="preserve">Marketplace Partner</w:t>
            </w:r>
          </w:p>
        </w:tc>
        <w:tc>
          <w:tcPr/>
          <w:p>
            <w:pPr>
              <w:pStyle w:val="Compact"/>
              <w:jc w:val="left"/>
            </w:pPr>
            <w:r>
              <w:t xml:space="preserve">12C.12</w:t>
            </w:r>
          </w:p>
        </w:tc>
      </w:tr>
      <w:tr>
        <w:tc>
          <w:tcPr/>
          <w:p>
            <w:pPr>
              <w:pStyle w:val="Compact"/>
              <w:jc w:val="left"/>
            </w:pPr>
            <w:r>
              <w:t xml:space="preserve">Saved Contacts</w:t>
            </w:r>
          </w:p>
        </w:tc>
        <w:tc>
          <w:tcPr/>
          <w:p>
            <w:pPr>
              <w:pStyle w:val="Compact"/>
              <w:jc w:val="left"/>
            </w:pPr>
            <w:r>
              <w:t xml:space="preserve">Trader (both)</w:t>
            </w:r>
          </w:p>
        </w:tc>
        <w:tc>
          <w:tcPr/>
          <w:p>
            <w:pPr>
              <w:pStyle w:val="Compact"/>
              <w:jc w:val="left"/>
            </w:pPr>
            <w:r>
              <w:t xml:space="preserve">12C.1/12C.2</w:t>
            </w:r>
          </w:p>
        </w:tc>
      </w:tr>
      <w:tr>
        <w:tc>
          <w:tcPr/>
          <w:p>
            <w:pPr>
              <w:pStyle w:val="Compact"/>
              <w:jc w:val="left"/>
            </w:pPr>
            <w:r>
              <w:t xml:space="preserve">Secondary Market</w:t>
            </w:r>
          </w:p>
        </w:tc>
        <w:tc>
          <w:tcPr/>
          <w:p>
            <w:pPr>
              <w:pStyle w:val="Compact"/>
              <w:jc w:val="left"/>
            </w:pPr>
            <w:r>
              <w:t xml:space="preserve">Financier (Bank)</w:t>
            </w:r>
          </w:p>
        </w:tc>
        <w:tc>
          <w:tcPr/>
          <w:p>
            <w:pPr>
              <w:pStyle w:val="Compact"/>
              <w:jc w:val="left"/>
            </w:pPr>
            <w:r>
              <w:t xml:space="preserve">12C.8</w:t>
            </w:r>
          </w:p>
        </w:tc>
      </w:tr>
      <w:tr>
        <w:tc>
          <w:tcPr/>
          <w:p>
            <w:pPr>
              <w:pStyle w:val="Compact"/>
              <w:jc w:val="left"/>
            </w:pPr>
            <w:r>
              <w:t xml:space="preserve">Shipments (Shared Vault)</w:t>
            </w:r>
          </w:p>
        </w:tc>
        <w:tc>
          <w:tcPr/>
          <w:p>
            <w:pPr>
              <w:pStyle w:val="Compact"/>
              <w:jc w:val="left"/>
            </w:pPr>
            <w:r>
              <w:t xml:space="preserve">All portals</w:t>
            </w:r>
          </w:p>
        </w:tc>
        <w:tc>
          <w:tcPr/>
          <w:p>
            <w:pPr>
              <w:pStyle w:val="Compact"/>
              <w:jc w:val="left"/>
            </w:pPr>
            <w:r>
              <w:t xml:space="preserve">12A.4</w:t>
            </w:r>
          </w:p>
        </w:tc>
      </w:tr>
      <w:tr>
        <w:tc>
          <w:tcPr/>
          <w:p>
            <w:pPr>
              <w:pStyle w:val="Compact"/>
              <w:jc w:val="left"/>
            </w:pPr>
            <w:r>
              <w:t xml:space="preserve">Special Rate Manager</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Storage</w:t>
            </w:r>
          </w:p>
        </w:tc>
        <w:tc>
          <w:tcPr/>
          <w:p>
            <w:pPr>
              <w:pStyle w:val="Compact"/>
              <w:jc w:val="left"/>
            </w:pPr>
            <w:r>
              <w:t xml:space="preserve">CBR</w:t>
            </w:r>
          </w:p>
        </w:tc>
        <w:tc>
          <w:tcPr/>
          <w:p>
            <w:pPr>
              <w:pStyle w:val="Compact"/>
              <w:jc w:val="left"/>
            </w:pPr>
            <w:r>
              <w:t xml:space="preserve">12C.7</w:t>
            </w:r>
          </w:p>
        </w:tc>
      </w:tr>
      <w:tr>
        <w:tc>
          <w:tcPr/>
          <w:p>
            <w:pPr>
              <w:pStyle w:val="Compact"/>
              <w:jc w:val="left"/>
            </w:pPr>
            <w:r>
              <w:t xml:space="preserve">Tenant Management</w:t>
            </w:r>
          </w:p>
        </w:tc>
        <w:tc>
          <w:tcPr/>
          <w:p>
            <w:pPr>
              <w:pStyle w:val="Compact"/>
              <w:jc w:val="left"/>
            </w:pPr>
            <w:r>
              <w:t xml:space="preserve">Admin</w:t>
            </w:r>
          </w:p>
        </w:tc>
        <w:tc>
          <w:tcPr/>
          <w:p>
            <w:pPr>
              <w:pStyle w:val="Compact"/>
              <w:jc w:val="left"/>
            </w:pPr>
            <w:r>
              <w:t xml:space="preserve">12C.11</w:t>
            </w:r>
          </w:p>
        </w:tc>
      </w:tr>
      <w:tr>
        <w:tc>
          <w:tcPr/>
          <w:p>
            <w:pPr>
              <w:pStyle w:val="Compact"/>
              <w:jc w:val="left"/>
            </w:pPr>
            <w:r>
              <w:t xml:space="preserve">Testing Jobs</w:t>
            </w:r>
          </w:p>
        </w:tc>
        <w:tc>
          <w:tcPr/>
          <w:p>
            <w:pPr>
              <w:pStyle w:val="Compact"/>
              <w:jc w:val="left"/>
            </w:pPr>
            <w:r>
              <w:t xml:space="preserve">LAB</w:t>
            </w:r>
          </w:p>
        </w:tc>
        <w:tc>
          <w:tcPr/>
          <w:p>
            <w:pPr>
              <w:pStyle w:val="Compact"/>
              <w:jc w:val="left"/>
            </w:pPr>
            <w:r>
              <w:t xml:space="preserve">12C.5</w:t>
            </w:r>
          </w:p>
        </w:tc>
      </w:tr>
      <w:tr>
        <w:tc>
          <w:tcPr/>
          <w:p>
            <w:pPr>
              <w:pStyle w:val="Compact"/>
              <w:jc w:val="left"/>
            </w:pPr>
            <w:r>
              <w:t xml:space="preserve">Vessel Schedule</w:t>
            </w:r>
          </w:p>
        </w:tc>
        <w:tc>
          <w:tcPr/>
          <w:p>
            <w:pPr>
              <w:pStyle w:val="Compact"/>
              <w:jc w:val="left"/>
            </w:pPr>
            <w:r>
              <w:t xml:space="preserve">SHIP</w:t>
            </w:r>
          </w:p>
        </w:tc>
        <w:tc>
          <w:tcPr/>
          <w:p>
            <w:pPr>
              <w:pStyle w:val="Compact"/>
              <w:jc w:val="left"/>
            </w:pPr>
            <w:r>
              <w:t xml:space="preserve">12C.4</w:t>
            </w:r>
          </w:p>
        </w:tc>
      </w:tr>
      <w:tr>
        <w:tc>
          <w:tcPr/>
          <w:p>
            <w:pPr>
              <w:pStyle w:val="Compact"/>
              <w:jc w:val="left"/>
            </w:pPr>
            <w:r>
              <w:t xml:space="preserve">Warehouse Dashboard</w:t>
            </w:r>
          </w:p>
        </w:tc>
        <w:tc>
          <w:tcPr/>
          <w:p>
            <w:pPr>
              <w:pStyle w:val="Compact"/>
              <w:jc w:val="left"/>
            </w:pPr>
            <w:r>
              <w:t xml:space="preserve">LSP (warehousing)</w:t>
            </w:r>
          </w:p>
        </w:tc>
        <w:tc>
          <w:tcPr/>
          <w:p>
            <w:pPr>
              <w:pStyle w:val="Compact"/>
              <w:jc w:val="left"/>
            </w:pPr>
            <w:r>
              <w:t xml:space="preserve">12C.3</w:t>
            </w:r>
          </w:p>
        </w:tc>
      </w:tr>
      <w:tr>
        <w:tc>
          <w:tcPr/>
          <w:p>
            <w:pPr>
              <w:pStyle w:val="Compact"/>
              <w:jc w:val="left"/>
            </w:pPr>
            <w:r>
              <w:t xml:space="preserve">Webhook Management</w:t>
            </w:r>
          </w:p>
        </w:tc>
        <w:tc>
          <w:tcPr/>
          <w:p>
            <w:pPr>
              <w:pStyle w:val="Compact"/>
              <w:jc w:val="left"/>
            </w:pPr>
            <w:r>
              <w:t xml:space="preserve">Marketplace Partner</w:t>
            </w:r>
          </w:p>
        </w:tc>
        <w:tc>
          <w:tcPr/>
          <w:p>
            <w:pPr>
              <w:pStyle w:val="Compact"/>
              <w:jc w:val="left"/>
            </w:pPr>
            <w:r>
              <w:t xml:space="preserve">12C.12</w:t>
            </w:r>
          </w:p>
        </w:tc>
      </w:tr>
    </w:tbl>
    <w:bookmarkEnd w:id="806"/>
    <w:bookmarkStart w:id="807" w:name="table-323"/>
    <w:p>
      <w:pPr>
        <w:pStyle w:val="3"/>
      </w:pPr>
      <w:r>
        <w:t xml:space="preserve">Table 323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 to…</w:t>
            </w:r>
          </w:p>
        </w:tc>
        <w:tc>
          <w:tcPr/>
          <w:p>
            <w:pPr>
              <w:pStyle w:val="Compact"/>
              <w:jc w:val="left"/>
            </w:pPr>
            <w:r>
              <w:t xml:space="preserve">Go to tab…</w:t>
            </w:r>
          </w:p>
        </w:tc>
        <w:tc>
          <w:tcPr/>
          <w:p>
            <w:pPr>
              <w:pStyle w:val="Compact"/>
              <w:jc w:val="left"/>
            </w:pPr>
            <w:r>
              <w:t xml:space="preserve">One-click action</w:t>
            </w:r>
          </w:p>
        </w:tc>
      </w:tr>
      <w:tr>
        <w:tc>
          <w:tcPr/>
          <w:p>
            <w:pPr>
              <w:pStyle w:val="Compact"/>
              <w:jc w:val="left"/>
            </w:pPr>
            <w:r>
              <w:t xml:space="preserve">Create a new trade request</w:t>
            </w:r>
          </w:p>
        </w:tc>
        <w:tc>
          <w:tcPr/>
          <w:p>
            <w:pPr>
              <w:pStyle w:val="Compact"/>
              <w:jc w:val="left"/>
            </w:pPr>
            <w:r>
              <w:t xml:space="preserve">New Trade Request</w:t>
            </w:r>
          </w:p>
        </w:tc>
        <w:tc>
          <w:tcPr/>
          <w:p>
            <w:pPr>
              <w:pStyle w:val="Compact"/>
              <w:jc w:val="left"/>
            </w:pPr>
            <w:r>
              <w:t xml:space="preserve">Submit Trade Request</w:t>
            </w:r>
          </w:p>
        </w:tc>
      </w:tr>
      <w:tr>
        <w:tc>
          <w:tcPr/>
          <w:p>
            <w:pPr>
              <w:pStyle w:val="Compact"/>
              <w:jc w:val="left"/>
            </w:pPr>
            <w:r>
              <w:t xml:space="preserve">Review seller quotes</w:t>
            </w:r>
          </w:p>
        </w:tc>
        <w:tc>
          <w:tcPr/>
          <w:p>
            <w:pPr>
              <w:pStyle w:val="Compact"/>
              <w:jc w:val="left"/>
            </w:pPr>
            <w:r>
              <w:t xml:space="preserve">Quote Review &amp; Negotiation</w:t>
            </w:r>
          </w:p>
        </w:tc>
        <w:tc>
          <w:tcPr/>
          <w:p>
            <w:pPr>
              <w:pStyle w:val="Compact"/>
              <w:jc w:val="left"/>
            </w:pPr>
            <w:r>
              <w:t xml:space="preserve">Accept / Negotiate</w:t>
            </w:r>
          </w:p>
        </w:tc>
      </w:tr>
      <w:tr>
        <w:tc>
          <w:tcPr/>
          <w:p>
            <w:pPr>
              <w:pStyle w:val="Compact"/>
              <w:jc w:val="left"/>
            </w:pPr>
            <w:r>
              <w:t xml:space="preserve">Sign contract</w:t>
            </w:r>
          </w:p>
        </w:tc>
        <w:tc>
          <w:tcPr/>
          <w:p>
            <w:pPr>
              <w:pStyle w:val="Compact"/>
              <w:jc w:val="left"/>
            </w:pPr>
            <w:r>
              <w:t xml:space="preserve">Contract Signing</w:t>
            </w:r>
          </w:p>
        </w:tc>
        <w:tc>
          <w:tcPr/>
          <w:p>
            <w:pPr>
              <w:pStyle w:val="Compact"/>
              <w:jc w:val="left"/>
            </w:pPr>
            <w:r>
              <w:t xml:space="preserve">Sign with passkey</w:t>
            </w:r>
          </w:p>
        </w:tc>
      </w:tr>
      <w:tr>
        <w:tc>
          <w:tcPr/>
          <w:p>
            <w:pPr>
              <w:pStyle w:val="Compact"/>
              <w:jc w:val="left"/>
            </w:pPr>
            <w:r>
              <w:t xml:space="preserve">Check missing import documents</w:t>
            </w:r>
          </w:p>
        </w:tc>
        <w:tc>
          <w:tcPr/>
          <w:p>
            <w:pPr>
              <w:pStyle w:val="Compact"/>
              <w:jc w:val="left"/>
            </w:pPr>
            <w:r>
              <w:t xml:space="preserve">Customs Readiness</w:t>
            </w:r>
          </w:p>
        </w:tc>
        <w:tc>
          <w:tcPr/>
          <w:p>
            <w:pPr>
              <w:pStyle w:val="Compact"/>
              <w:jc w:val="left"/>
            </w:pPr>
            <w:r>
              <w:t xml:space="preserve">Upload / Request</w:t>
            </w:r>
          </w:p>
        </w:tc>
      </w:tr>
      <w:tr>
        <w:tc>
          <w:tcPr/>
          <w:p>
            <w:pPr>
              <w:pStyle w:val="Compact"/>
              <w:jc w:val="left"/>
            </w:pPr>
            <w:r>
              <w:t xml:space="preserve">View distressed lots</w:t>
            </w:r>
          </w:p>
        </w:tc>
        <w:tc>
          <w:tcPr/>
          <w:p>
            <w:pPr>
              <w:pStyle w:val="Compact"/>
              <w:jc w:val="left"/>
            </w:pPr>
            <w:r>
              <w:t xml:space="preserve">Distressed Cargo</w:t>
            </w:r>
          </w:p>
        </w:tc>
        <w:tc>
          <w:tcPr/>
          <w:p>
            <w:pPr>
              <w:pStyle w:val="Compact"/>
              <w:jc w:val="left"/>
            </w:pPr>
            <w:r>
              <w:t xml:space="preserve">Make Offer</w:t>
            </w:r>
          </w:p>
        </w:tc>
      </w:tr>
      <w:tr>
        <w:tc>
          <w:tcPr/>
          <w:p>
            <w:pPr>
              <w:pStyle w:val="Compact"/>
              <w:jc w:val="left"/>
            </w:pPr>
            <w:r>
              <w:t xml:space="preserve">File a dispute</w:t>
            </w:r>
          </w:p>
        </w:tc>
        <w:tc>
          <w:tcPr/>
          <w:p>
            <w:pPr>
              <w:pStyle w:val="Compact"/>
              <w:jc w:val="left"/>
            </w:pPr>
            <w:r>
              <w:t xml:space="preserve">Disputes</w:t>
            </w:r>
          </w:p>
        </w:tc>
        <w:tc>
          <w:tcPr/>
          <w:p>
            <w:pPr>
              <w:pStyle w:val="Compact"/>
              <w:jc w:val="left"/>
            </w:pPr>
            <w:r>
              <w:t xml:space="preserve">Raise Dispute</w:t>
            </w:r>
          </w:p>
        </w:tc>
      </w:tr>
    </w:tbl>
    <w:bookmarkEnd w:id="807"/>
    <w:bookmarkStart w:id="808" w:name="table-324"/>
    <w:p>
      <w:pPr>
        <w:pStyle w:val="3"/>
      </w:pPr>
      <w:r>
        <w:t xml:space="preserve">Table 324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 to…</w:t>
            </w:r>
          </w:p>
        </w:tc>
        <w:tc>
          <w:tcPr/>
          <w:p>
            <w:pPr>
              <w:pStyle w:val="Compact"/>
              <w:jc w:val="left"/>
            </w:pPr>
            <w:r>
              <w:t xml:space="preserve">Go to tab…</w:t>
            </w:r>
          </w:p>
        </w:tc>
        <w:tc>
          <w:tcPr/>
          <w:p>
            <w:pPr>
              <w:pStyle w:val="Compact"/>
              <w:jc w:val="left"/>
            </w:pPr>
            <w:r>
              <w:t xml:space="preserve">One-click action</w:t>
            </w:r>
          </w:p>
        </w:tc>
      </w:tr>
      <w:tr>
        <w:tc>
          <w:tcPr/>
          <w:p>
            <w:pPr>
              <w:pStyle w:val="Compact"/>
              <w:jc w:val="left"/>
            </w:pPr>
            <w:r>
              <w:t xml:space="preserve">Accept a buyer request</w:t>
            </w:r>
          </w:p>
        </w:tc>
        <w:tc>
          <w:tcPr/>
          <w:p>
            <w:pPr>
              <w:pStyle w:val="Compact"/>
              <w:jc w:val="left"/>
            </w:pPr>
            <w:r>
              <w:t xml:space="preserve">Pending Requests</w:t>
            </w:r>
          </w:p>
        </w:tc>
        <w:tc>
          <w:tcPr/>
          <w:p>
            <w:pPr>
              <w:pStyle w:val="Compact"/>
              <w:jc w:val="left"/>
            </w:pPr>
            <w:r>
              <w:t xml:space="preserve">Accept</w:t>
            </w:r>
          </w:p>
        </w:tc>
      </w:tr>
      <w:tr>
        <w:tc>
          <w:tcPr/>
          <w:p>
            <w:pPr>
              <w:pStyle w:val="Compact"/>
              <w:jc w:val="left"/>
            </w:pPr>
            <w:r>
              <w:t xml:space="preserve">Lock EXW price</w:t>
            </w:r>
          </w:p>
        </w:tc>
        <w:tc>
          <w:tcPr/>
          <w:p>
            <w:pPr>
              <w:pStyle w:val="Compact"/>
              <w:jc w:val="left"/>
            </w:pPr>
            <w:r>
              <w:t xml:space="preserve">EXW Price Lock</w:t>
            </w:r>
          </w:p>
        </w:tc>
        <w:tc>
          <w:tcPr/>
          <w:p>
            <w:pPr>
              <w:pStyle w:val="Compact"/>
              <w:jc w:val="left"/>
            </w:pPr>
            <w:r>
              <w:t xml:space="preserve">Lock Price</w:t>
            </w:r>
          </w:p>
        </w:tc>
      </w:tr>
      <w:tr>
        <w:tc>
          <w:tcPr/>
          <w:p>
            <w:pPr>
              <w:pStyle w:val="Compact"/>
              <w:jc w:val="left"/>
            </w:pPr>
            <w:r>
              <w:t xml:space="preserve">Design packing</w:t>
            </w:r>
          </w:p>
        </w:tc>
        <w:tc>
          <w:tcPr/>
          <w:p>
            <w:pPr>
              <w:pStyle w:val="Compact"/>
              <w:jc w:val="left"/>
            </w:pPr>
            <w:r>
              <w:t xml:space="preserve">Containerisation &amp; Packing</w:t>
            </w:r>
          </w:p>
        </w:tc>
        <w:tc>
          <w:tcPr/>
          <w:p>
            <w:pPr>
              <w:pStyle w:val="Compact"/>
              <w:jc w:val="left"/>
            </w:pPr>
            <w:r>
              <w:t xml:space="preserve">Lock Packing Plan</w:t>
            </w:r>
          </w:p>
        </w:tc>
      </w:tr>
      <w:tr>
        <w:tc>
          <w:tcPr/>
          <w:p>
            <w:pPr>
              <w:pStyle w:val="Compact"/>
              <w:jc w:val="left"/>
            </w:pPr>
            <w:r>
              <w:t xml:space="preserve">Get logistics quotes</w:t>
            </w:r>
          </w:p>
        </w:tc>
        <w:tc>
          <w:tcPr/>
          <w:p>
            <w:pPr>
              <w:pStyle w:val="Compact"/>
              <w:jc w:val="left"/>
            </w:pPr>
            <w:r>
              <w:t xml:space="preserve">Logistics Builder</w:t>
            </w:r>
          </w:p>
        </w:tc>
        <w:tc>
          <w:tcPr/>
          <w:p>
            <w:pPr>
              <w:pStyle w:val="Compact"/>
              <w:jc w:val="left"/>
            </w:pPr>
            <w:r>
              <w:t xml:space="preserve">Send RFQ / Request</w:t>
            </w:r>
          </w:p>
        </w:tc>
      </w:tr>
      <w:tr>
        <w:tc>
          <w:tcPr/>
          <w:p>
            <w:pPr>
              <w:pStyle w:val="Compact"/>
              <w:jc w:val="left"/>
            </w:pPr>
            <w:r>
              <w:t xml:space="preserve">Submit final quote</w:t>
            </w:r>
          </w:p>
        </w:tc>
        <w:tc>
          <w:tcPr/>
          <w:p>
            <w:pPr>
              <w:pStyle w:val="Compact"/>
              <w:jc w:val="left"/>
            </w:pPr>
            <w:r>
              <w:t xml:space="preserve">Quote Submission</w:t>
            </w:r>
          </w:p>
        </w:tc>
        <w:tc>
          <w:tcPr/>
          <w:p>
            <w:pPr>
              <w:pStyle w:val="Compact"/>
              <w:jc w:val="left"/>
            </w:pPr>
            <w:r>
              <w:t xml:space="preserve">Submit Quote</w:t>
            </w:r>
          </w:p>
        </w:tc>
      </w:tr>
      <w:tr>
        <w:tc>
          <w:tcPr/>
          <w:p>
            <w:pPr>
              <w:pStyle w:val="Compact"/>
              <w:jc w:val="left"/>
            </w:pPr>
            <w:r>
              <w:t xml:space="preserve">Declare distressed cargo</w:t>
            </w:r>
          </w:p>
        </w:tc>
        <w:tc>
          <w:tcPr/>
          <w:p>
            <w:pPr>
              <w:pStyle w:val="Compact"/>
              <w:jc w:val="left"/>
            </w:pPr>
            <w:r>
              <w:t xml:space="preserve">Distressed Cargo &amp; Notifications</w:t>
            </w:r>
          </w:p>
        </w:tc>
        <w:tc>
          <w:tcPr/>
          <w:p>
            <w:pPr>
              <w:pStyle w:val="Compact"/>
              <w:jc w:val="left"/>
            </w:pPr>
            <w:r>
              <w:t xml:space="preserve">Declare Distressed</w:t>
            </w:r>
          </w:p>
        </w:tc>
      </w:tr>
    </w:tbl>
    <w:bookmarkEnd w:id="808"/>
    <w:bookmarkStart w:id="809" w:name="table-325"/>
    <w:p>
      <w:pPr>
        <w:pStyle w:val="3"/>
      </w:pPr>
      <w:r>
        <w:t xml:space="preserve">Table 325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 to…</w:t>
            </w:r>
          </w:p>
        </w:tc>
        <w:tc>
          <w:tcPr/>
          <w:p>
            <w:pPr>
              <w:pStyle w:val="Compact"/>
              <w:jc w:val="left"/>
            </w:pPr>
            <w:r>
              <w:t xml:space="preserve">Go to tab…</w:t>
            </w:r>
          </w:p>
        </w:tc>
        <w:tc>
          <w:tcPr/>
          <w:p>
            <w:pPr>
              <w:pStyle w:val="Compact"/>
              <w:jc w:val="left"/>
            </w:pPr>
            <w:r>
              <w:t xml:space="preserve">One-click action</w:t>
            </w:r>
          </w:p>
        </w:tc>
      </w:tr>
      <w:tr>
        <w:tc>
          <w:tcPr/>
          <w:p>
            <w:pPr>
              <w:pStyle w:val="Compact"/>
              <w:jc w:val="left"/>
            </w:pPr>
            <w:r>
              <w:t xml:space="preserve">Respond to RFQ</w:t>
            </w:r>
          </w:p>
        </w:tc>
        <w:tc>
          <w:tcPr/>
          <w:p>
            <w:pPr>
              <w:pStyle w:val="Compact"/>
              <w:jc w:val="left"/>
            </w:pPr>
            <w:r>
              <w:t xml:space="preserve">RFQ Inbox</w:t>
            </w:r>
          </w:p>
        </w:tc>
        <w:tc>
          <w:tcPr/>
          <w:p>
            <w:pPr>
              <w:pStyle w:val="Compact"/>
              <w:jc w:val="left"/>
            </w:pPr>
            <w:r>
              <w:t xml:space="preserve">Send Quote / Ask Clarification</w:t>
            </w:r>
          </w:p>
        </w:tc>
      </w:tr>
      <w:tr>
        <w:tc>
          <w:tcPr/>
          <w:p>
            <w:pPr>
              <w:pStyle w:val="Compact"/>
              <w:jc w:val="left"/>
            </w:pPr>
            <w:r>
              <w:t xml:space="preserve">Plan driver routes</w:t>
            </w:r>
          </w:p>
        </w:tc>
        <w:tc>
          <w:tcPr/>
          <w:p>
            <w:pPr>
              <w:pStyle w:val="Compact"/>
              <w:jc w:val="left"/>
            </w:pPr>
            <w:r>
              <w:t xml:space="preserve">Dispatch Planner</w:t>
            </w:r>
          </w:p>
        </w:tc>
        <w:tc>
          <w:tcPr/>
          <w:p>
            <w:pPr>
              <w:pStyle w:val="Compact"/>
              <w:jc w:val="left"/>
            </w:pPr>
            <w:r>
              <w:t xml:space="preserve">Accept AI-optimised plan</w:t>
            </w:r>
          </w:p>
        </w:tc>
      </w:tr>
      <w:tr>
        <w:tc>
          <w:tcPr/>
          <w:p>
            <w:pPr>
              <w:pStyle w:val="Compact"/>
              <w:jc w:val="left"/>
            </w:pPr>
            <w:r>
              <w:t xml:space="preserve">Update milestone</w:t>
            </w:r>
          </w:p>
        </w:tc>
        <w:tc>
          <w:tcPr/>
          <w:p>
            <w:pPr>
              <w:pStyle w:val="Compact"/>
              <w:jc w:val="left"/>
            </w:pPr>
            <w:r>
              <w:t xml:space="preserve">Shipments</w:t>
            </w:r>
          </w:p>
        </w:tc>
        <w:tc>
          <w:tcPr/>
          <w:p>
            <w:pPr>
              <w:pStyle w:val="Compact"/>
              <w:jc w:val="left"/>
            </w:pPr>
            <w:r>
              <w:t xml:space="preserve">Confirm Milestone</w:t>
            </w:r>
          </w:p>
        </w:tc>
      </w:tr>
      <w:tr>
        <w:tc>
          <w:tcPr/>
          <w:p>
            <w:pPr>
              <w:pStyle w:val="Compact"/>
              <w:jc w:val="left"/>
            </w:pPr>
            <w:r>
              <w:t xml:space="preserve">Check performance</w:t>
            </w:r>
          </w:p>
        </w:tc>
        <w:tc>
          <w:tcPr/>
          <w:p>
            <w:pPr>
              <w:pStyle w:val="Compact"/>
              <w:jc w:val="left"/>
            </w:pPr>
            <w:r>
              <w:t xml:space="preserve">Performance</w:t>
            </w:r>
          </w:p>
        </w:tc>
        <w:tc>
          <w:tcPr/>
          <w:p>
            <w:pPr>
              <w:pStyle w:val="Compact"/>
              <w:jc w:val="left"/>
            </w:pPr>
            <w:r>
              <w:t xml:space="preserve">View summary</w:t>
            </w:r>
          </w:p>
        </w:tc>
      </w:tr>
    </w:tbl>
    <w:bookmarkEnd w:id="809"/>
    <w:bookmarkStart w:id="810" w:name="table-326"/>
    <w:p>
      <w:pPr>
        <w:pStyle w:val="3"/>
      </w:pPr>
      <w:r>
        <w:t xml:space="preserve">Table 326</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 to…</w:t>
            </w:r>
          </w:p>
        </w:tc>
        <w:tc>
          <w:tcPr/>
          <w:p>
            <w:pPr>
              <w:pStyle w:val="Compact"/>
              <w:jc w:val="left"/>
            </w:pPr>
            <w:r>
              <w:t xml:space="preserve">Go to tab…</w:t>
            </w:r>
          </w:p>
        </w:tc>
        <w:tc>
          <w:tcPr/>
          <w:p>
            <w:pPr>
              <w:pStyle w:val="Compact"/>
              <w:jc w:val="left"/>
            </w:pPr>
            <w:r>
              <w:t xml:space="preserve">One-click action</w:t>
            </w:r>
          </w:p>
        </w:tc>
      </w:tr>
      <w:tr>
        <w:tc>
          <w:tcPr/>
          <w:p>
            <w:pPr>
              <w:pStyle w:val="Compact"/>
              <w:jc w:val="left"/>
            </w:pPr>
            <w:r>
              <w:t xml:space="preserve">Confirm booking</w:t>
            </w:r>
          </w:p>
        </w:tc>
        <w:tc>
          <w:tcPr/>
          <w:p>
            <w:pPr>
              <w:pStyle w:val="Compact"/>
              <w:jc w:val="left"/>
            </w:pPr>
            <w:r>
              <w:t xml:space="preserve">Booking Requests</w:t>
            </w:r>
          </w:p>
        </w:tc>
        <w:tc>
          <w:tcPr/>
          <w:p>
            <w:pPr>
              <w:pStyle w:val="Compact"/>
              <w:jc w:val="left"/>
            </w:pPr>
            <w:r>
              <w:t xml:space="preserve">Confirm Booking</w:t>
            </w:r>
          </w:p>
        </w:tc>
      </w:tr>
      <w:tr>
        <w:tc>
          <w:tcPr/>
          <w:p>
            <w:pPr>
              <w:pStyle w:val="Compact"/>
              <w:jc w:val="left"/>
            </w:pPr>
            <w:r>
              <w:t xml:space="preserve">Issue eBL</w:t>
            </w:r>
          </w:p>
        </w:tc>
        <w:tc>
          <w:tcPr/>
          <w:p>
            <w:pPr>
              <w:pStyle w:val="Compact"/>
              <w:jc w:val="left"/>
            </w:pPr>
            <w:r>
              <w:t xml:space="preserve">eBL Management</w:t>
            </w:r>
          </w:p>
        </w:tc>
        <w:tc>
          <w:tcPr/>
          <w:p>
            <w:pPr>
              <w:pStyle w:val="Compact"/>
              <w:jc w:val="left"/>
            </w:pPr>
            <w:r>
              <w:t xml:space="preserve">Sign &amp; Issue</w:t>
            </w:r>
          </w:p>
        </w:tc>
      </w:tr>
      <w:tr>
        <w:tc>
          <w:tcPr/>
          <w:p>
            <w:pPr>
              <w:pStyle w:val="Compact"/>
              <w:jc w:val="left"/>
            </w:pPr>
            <w:r>
              <w:t xml:space="preserve">Update vessel schedule</w:t>
            </w:r>
          </w:p>
        </w:tc>
        <w:tc>
          <w:tcPr/>
          <w:p>
            <w:pPr>
              <w:pStyle w:val="Compact"/>
              <w:jc w:val="left"/>
            </w:pPr>
            <w:r>
              <w:t xml:space="preserve">Vessel Schedule</w:t>
            </w:r>
          </w:p>
        </w:tc>
        <w:tc>
          <w:tcPr/>
          <w:p>
            <w:pPr>
              <w:pStyle w:val="Compact"/>
              <w:jc w:val="left"/>
            </w:pPr>
            <w:r>
              <w:t xml:space="preserve">Edit ETD/ETA</w:t>
            </w:r>
          </w:p>
        </w:tc>
      </w:tr>
    </w:tbl>
    <w:bookmarkEnd w:id="810"/>
    <w:bookmarkStart w:id="811" w:name="table-327"/>
    <w:p>
      <w:pPr>
        <w:pStyle w:val="3"/>
      </w:pPr>
      <w:r>
        <w:t xml:space="preserve">Table 327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 to…</w:t>
            </w:r>
          </w:p>
        </w:tc>
        <w:tc>
          <w:tcPr/>
          <w:p>
            <w:pPr>
              <w:pStyle w:val="Compact"/>
              <w:jc w:val="left"/>
            </w:pPr>
            <w:r>
              <w:t xml:space="preserve">Go to tab…</w:t>
            </w:r>
          </w:p>
        </w:tc>
        <w:tc>
          <w:tcPr/>
          <w:p>
            <w:pPr>
              <w:pStyle w:val="Compact"/>
              <w:jc w:val="left"/>
            </w:pPr>
            <w:r>
              <w:t xml:space="preserve">One-click action</w:t>
            </w:r>
          </w:p>
        </w:tc>
      </w:tr>
      <w:tr>
        <w:tc>
          <w:tcPr/>
          <w:p>
            <w:pPr>
              <w:pStyle w:val="Compact"/>
              <w:jc w:val="left"/>
            </w:pPr>
            <w:r>
              <w:t xml:space="preserve">Find financing opportunities</w:t>
            </w:r>
          </w:p>
        </w:tc>
        <w:tc>
          <w:tcPr/>
          <w:p>
            <w:pPr>
              <w:pStyle w:val="Compact"/>
              <w:jc w:val="left"/>
            </w:pPr>
            <w:r>
              <w:t xml:space="preserve">Financing Opportunities</w:t>
            </w:r>
          </w:p>
        </w:tc>
        <w:tc>
          <w:tcPr/>
          <w:p>
            <w:pPr>
              <w:pStyle w:val="Compact"/>
              <w:jc w:val="left"/>
            </w:pPr>
            <w:r>
              <w:t xml:space="preserve">Submit Bid</w:t>
            </w:r>
          </w:p>
        </w:tc>
      </w:tr>
      <w:tr>
        <w:tc>
          <w:tcPr/>
          <w:p>
            <w:pPr>
              <w:pStyle w:val="Compact"/>
              <w:jc w:val="left"/>
            </w:pPr>
            <w:r>
              <w:t xml:space="preserve">Monitor active loans</w:t>
            </w:r>
          </w:p>
        </w:tc>
        <w:tc>
          <w:tcPr/>
          <w:p>
            <w:pPr>
              <w:pStyle w:val="Compact"/>
              <w:jc w:val="left"/>
            </w:pPr>
            <w:r>
              <w:t xml:space="preserve">My Bids &amp; Active Loans</w:t>
            </w:r>
          </w:p>
        </w:tc>
        <w:tc>
          <w:tcPr/>
          <w:p>
            <w:pPr>
              <w:pStyle w:val="Compact"/>
              <w:jc w:val="left"/>
            </w:pPr>
            <w:r>
              <w:t xml:space="preserve">View Collateral Dashboard</w:t>
            </w:r>
          </w:p>
        </w:tc>
      </w:tr>
      <w:tr>
        <w:tc>
          <w:tcPr/>
          <w:p>
            <w:pPr>
              <w:pStyle w:val="Compact"/>
              <w:jc w:val="left"/>
            </w:pPr>
            <w:r>
              <w:t xml:space="preserve">Issue margin call</w:t>
            </w:r>
          </w:p>
        </w:tc>
        <w:tc>
          <w:tcPr/>
          <w:p>
            <w:pPr>
              <w:pStyle w:val="Compact"/>
              <w:jc w:val="left"/>
            </w:pPr>
            <w:r>
              <w:t xml:space="preserve">My Bids &amp; Active Loans (loan row)</w:t>
            </w:r>
          </w:p>
        </w:tc>
        <w:tc>
          <w:tcPr/>
          <w:p>
            <w:pPr>
              <w:pStyle w:val="Compact"/>
              <w:jc w:val="left"/>
            </w:pPr>
            <w:r>
              <w:t xml:space="preserve">Issue Margin Call</w:t>
            </w:r>
          </w:p>
        </w:tc>
      </w:tr>
      <w:tr>
        <w:tc>
          <w:tcPr/>
          <w:p>
            <w:pPr>
              <w:pStyle w:val="Compact"/>
              <w:jc w:val="left"/>
            </w:pPr>
            <w:r>
              <w:t xml:space="preserve">Generate regulatory report</w:t>
            </w:r>
          </w:p>
        </w:tc>
        <w:tc>
          <w:tcPr/>
          <w:p>
            <w:pPr>
              <w:pStyle w:val="Compact"/>
              <w:jc w:val="left"/>
            </w:pPr>
            <w:r>
              <w:t xml:space="preserve">Portfolio &amp; Compliance</w:t>
            </w:r>
          </w:p>
        </w:tc>
        <w:tc>
          <w:tcPr/>
          <w:p>
            <w:pPr>
              <w:pStyle w:val="Compact"/>
              <w:jc w:val="left"/>
            </w:pPr>
            <w:r>
              <w:t xml:space="preserve">Download Report</w:t>
            </w:r>
          </w:p>
        </w:tc>
      </w:tr>
    </w:tbl>
    <w:bookmarkEnd w:id="811"/>
    <w:bookmarkStart w:id="812" w:name="table-328"/>
    <w:p>
      <w:pPr>
        <w:pStyle w:val="3"/>
      </w:pPr>
      <w:r>
        <w:t xml:space="preserve">Table 328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 to…</w:t>
            </w:r>
          </w:p>
        </w:tc>
        <w:tc>
          <w:tcPr/>
          <w:p>
            <w:pPr>
              <w:pStyle w:val="Compact"/>
              <w:jc w:val="left"/>
            </w:pPr>
            <w:r>
              <w:t xml:space="preserve">Go to tab…</w:t>
            </w:r>
          </w:p>
        </w:tc>
        <w:tc>
          <w:tcPr/>
          <w:p>
            <w:pPr>
              <w:pStyle w:val="Compact"/>
              <w:jc w:val="left"/>
            </w:pPr>
            <w:r>
              <w:t xml:space="preserve">One-click action</w:t>
            </w:r>
          </w:p>
        </w:tc>
      </w:tr>
      <w:tr>
        <w:tc>
          <w:tcPr/>
          <w:p>
            <w:pPr>
              <w:pStyle w:val="Compact"/>
              <w:jc w:val="left"/>
            </w:pPr>
            <w:r>
              <w:t xml:space="preserve">Monitor shipments</w:t>
            </w:r>
          </w:p>
        </w:tc>
        <w:tc>
          <w:tcPr/>
          <w:p>
            <w:pPr>
              <w:pStyle w:val="Compact"/>
              <w:jc w:val="left"/>
            </w:pPr>
            <w:r>
              <w:t xml:space="preserve">Live Trade Monitor</w:t>
            </w:r>
          </w:p>
        </w:tc>
        <w:tc>
          <w:tcPr/>
          <w:p>
            <w:pPr>
              <w:pStyle w:val="Compact"/>
              <w:jc w:val="left"/>
            </w:pPr>
            <w:r>
              <w:t xml:space="preserve">Click USTN</w:t>
            </w:r>
          </w:p>
        </w:tc>
      </w:tr>
      <w:tr>
        <w:tc>
          <w:tcPr/>
          <w:p>
            <w:pPr>
              <w:pStyle w:val="Compact"/>
              <w:jc w:val="left"/>
            </w:pPr>
            <w:r>
              <w:t xml:space="preserve">Clear a shipment</w:t>
            </w:r>
          </w:p>
        </w:tc>
        <w:tc>
          <w:tcPr/>
          <w:p>
            <w:pPr>
              <w:pStyle w:val="Compact"/>
              <w:jc w:val="left"/>
            </w:pPr>
            <w:r>
              <w:t xml:space="preserve">Clearance Workflow</w:t>
            </w:r>
          </w:p>
        </w:tc>
        <w:tc>
          <w:tcPr/>
          <w:p>
            <w:pPr>
              <w:pStyle w:val="Compact"/>
              <w:jc w:val="left"/>
            </w:pPr>
            <w:r>
              <w:t xml:space="preserve">Approve Clearance</w:t>
            </w:r>
          </w:p>
        </w:tc>
      </w:tr>
      <w:tr>
        <w:tc>
          <w:tcPr/>
          <w:p>
            <w:pPr>
              <w:pStyle w:val="Compact"/>
              <w:jc w:val="left"/>
            </w:pPr>
            <w:r>
              <w:t xml:space="preserve">Verify documents</w:t>
            </w:r>
          </w:p>
        </w:tc>
        <w:tc>
          <w:tcPr/>
          <w:p>
            <w:pPr>
              <w:pStyle w:val="Compact"/>
              <w:jc w:val="left"/>
            </w:pPr>
            <w:r>
              <w:t xml:space="preserve">Document Verification</w:t>
            </w:r>
          </w:p>
        </w:tc>
        <w:tc>
          <w:tcPr/>
          <w:p>
            <w:pPr>
              <w:pStyle w:val="Compact"/>
              <w:jc w:val="left"/>
            </w:pPr>
            <w:r>
              <w:t xml:space="preserve">Accept / Reject</w:t>
            </w:r>
          </w:p>
        </w:tc>
      </w:tr>
      <w:tr>
        <w:tc>
          <w:tcPr/>
          <w:p>
            <w:pPr>
              <w:pStyle w:val="Compact"/>
              <w:jc w:val="left"/>
            </w:pPr>
            <w:r>
              <w:t xml:space="preserve">Issue a permit</w:t>
            </w:r>
          </w:p>
        </w:tc>
        <w:tc>
          <w:tcPr/>
          <w:p>
            <w:pPr>
              <w:pStyle w:val="Compact"/>
              <w:jc w:val="left"/>
            </w:pPr>
            <w:r>
              <w:t xml:space="preserve">Permit Issuance</w:t>
            </w:r>
          </w:p>
        </w:tc>
        <w:tc>
          <w:tcPr/>
          <w:p>
            <w:pPr>
              <w:pStyle w:val="Compact"/>
              <w:jc w:val="left"/>
            </w:pPr>
            <w:r>
              <w:t xml:space="preserve">Issue Permit</w:t>
            </w:r>
          </w:p>
        </w:tc>
      </w:tr>
    </w:tbl>
    <w:bookmarkEnd w:id="812"/>
    <w:bookmarkStart w:id="813" w:name="table-329"/>
    <w:p>
      <w:pPr>
        <w:pStyle w:val="3"/>
      </w:pPr>
      <w:r>
        <w:t xml:space="preserve">Table 329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 to…</w:t>
            </w:r>
          </w:p>
        </w:tc>
        <w:tc>
          <w:tcPr/>
          <w:p>
            <w:pPr>
              <w:pStyle w:val="Compact"/>
              <w:jc w:val="left"/>
            </w:pPr>
            <w:r>
              <w:t xml:space="preserve">Go to tab…</w:t>
            </w:r>
          </w:p>
        </w:tc>
        <w:tc>
          <w:tcPr/>
          <w:p>
            <w:pPr>
              <w:pStyle w:val="Compact"/>
              <w:jc w:val="left"/>
            </w:pPr>
            <w:r>
              <w:t xml:space="preserve">One-click action</w:t>
            </w:r>
          </w:p>
        </w:tc>
      </w:tr>
      <w:tr>
        <w:tc>
          <w:tcPr/>
          <w:p>
            <w:pPr>
              <w:pStyle w:val="Compact"/>
              <w:jc w:val="left"/>
            </w:pPr>
            <w:r>
              <w:t xml:space="preserve">Approve multisig request</w:t>
            </w:r>
          </w:p>
        </w:tc>
        <w:tc>
          <w:tcPr/>
          <w:p>
            <w:pPr>
              <w:pStyle w:val="Compact"/>
              <w:jc w:val="left"/>
            </w:pPr>
            <w:r>
              <w:t xml:space="preserve">Inbox</w:t>
            </w:r>
          </w:p>
        </w:tc>
        <w:tc>
          <w:tcPr/>
          <w:p>
            <w:pPr>
              <w:pStyle w:val="Compact"/>
              <w:jc w:val="left"/>
            </w:pPr>
            <w:r>
              <w:t xml:space="preserve">Approve</w:t>
            </w:r>
          </w:p>
        </w:tc>
      </w:tr>
      <w:tr>
        <w:tc>
          <w:tcPr/>
          <w:p>
            <w:pPr>
              <w:pStyle w:val="Compact"/>
              <w:jc w:val="left"/>
            </w:pPr>
            <w:r>
              <w:t xml:space="preserve">Edit constitutional policy</w:t>
            </w:r>
          </w:p>
        </w:tc>
        <w:tc>
          <w:tcPr/>
          <w:p>
            <w:pPr>
              <w:pStyle w:val="Compact"/>
              <w:jc w:val="left"/>
            </w:pPr>
            <w:r>
              <w:t xml:space="preserve">Constitutional Policies</w:t>
            </w:r>
          </w:p>
        </w:tc>
        <w:tc>
          <w:tcPr/>
          <w:p>
            <w:pPr>
              <w:pStyle w:val="Compact"/>
              <w:jc w:val="left"/>
            </w:pPr>
            <w:r>
              <w:t xml:space="preserve">Submit for Approval</w:t>
            </w:r>
          </w:p>
        </w:tc>
      </w:tr>
      <w:tr>
        <w:tc>
          <w:tcPr/>
          <w:p>
            <w:pPr>
              <w:pStyle w:val="Compact"/>
              <w:jc w:val="left"/>
            </w:pPr>
            <w:r>
              <w:t xml:space="preserve">Check platform health</w:t>
            </w:r>
          </w:p>
        </w:tc>
        <w:tc>
          <w:tcPr/>
          <w:p>
            <w:pPr>
              <w:pStyle w:val="Compact"/>
              <w:jc w:val="left"/>
            </w:pPr>
            <w:r>
              <w:t xml:space="preserve">Platform Health</w:t>
            </w:r>
          </w:p>
        </w:tc>
        <w:tc>
          <w:tcPr/>
          <w:p>
            <w:pPr>
              <w:pStyle w:val="Compact"/>
              <w:jc w:val="left"/>
            </w:pPr>
            <w:r>
              <w:t xml:space="preserve">View metrics</w:t>
            </w:r>
          </w:p>
        </w:tc>
      </w:tr>
      <w:tr>
        <w:tc>
          <w:tcPr/>
          <w:p>
            <w:pPr>
              <w:pStyle w:val="Compact"/>
              <w:jc w:val="left"/>
            </w:pPr>
            <w:r>
              <w:t xml:space="preserve">Impersonate a tenant</w:t>
            </w:r>
          </w:p>
        </w:tc>
        <w:tc>
          <w:tcPr/>
          <w:p>
            <w:pPr>
              <w:pStyle w:val="Compact"/>
              <w:jc w:val="left"/>
            </w:pPr>
            <w:r>
              <w:t xml:space="preserve">Tenant Management</w:t>
            </w:r>
          </w:p>
        </w:tc>
        <w:tc>
          <w:tcPr/>
          <w:p>
            <w:pPr>
              <w:pStyle w:val="Compact"/>
              <w:jc w:val="left"/>
            </w:pPr>
            <w:r>
              <w:t xml:space="preserve">Impersonate (multisig)</w:t>
            </w:r>
          </w:p>
        </w:tc>
      </w:tr>
      <w:tr>
        <w:tc>
          <w:tcPr/>
          <w:p>
            <w:pPr>
              <w:pStyle w:val="Compact"/>
              <w:jc w:val="left"/>
            </w:pPr>
            <w:r>
              <w:t xml:space="preserve">Rollback configuration</w:t>
            </w:r>
          </w:p>
        </w:tc>
        <w:tc>
          <w:tcPr/>
          <w:p>
            <w:pPr>
              <w:pStyle w:val="Compact"/>
              <w:jc w:val="left"/>
            </w:pPr>
            <w:r>
              <w:t xml:space="preserve">Configuration History</w:t>
            </w:r>
          </w:p>
        </w:tc>
        <w:tc>
          <w:tcPr/>
          <w:p>
            <w:pPr>
              <w:pStyle w:val="Compact"/>
              <w:jc w:val="left"/>
            </w:pPr>
            <w:r>
              <w:t xml:space="preserve">Rollback to version</w:t>
            </w:r>
          </w:p>
        </w:tc>
      </w:tr>
    </w:tbl>
    <w:bookmarkEnd w:id="813"/>
    <w:bookmarkStart w:id="814" w:name="table-330"/>
    <w:p>
      <w:pPr>
        <w:pStyle w:val="3"/>
      </w:pPr>
      <w:r>
        <w:t xml:space="preserve">Table 330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Card</w:t>
            </w:r>
          </w:p>
        </w:tc>
        <w:tc>
          <w:tcPr/>
          <w:p>
            <w:pPr>
              <w:pStyle w:val="Compact"/>
              <w:jc w:val="left"/>
            </w:pPr>
            <w:r>
              <w:t xml:space="preserve">Description</w:t>
            </w:r>
          </w:p>
        </w:tc>
        <w:tc>
          <w:tcPr/>
          <w:p>
            <w:pPr>
              <w:pStyle w:val="Compact"/>
              <w:jc w:val="left"/>
            </w:pPr>
            <w:r>
              <w:t xml:space="preserve">Example Value</w:t>
            </w:r>
          </w:p>
        </w:tc>
        <w:tc>
          <w:tcPr/>
          <w:p>
            <w:pPr>
              <w:pStyle w:val="Compact"/>
              <w:jc w:val="left"/>
            </w:pPr>
            <w:r>
              <w:t xml:space="preserve">Source</w:t>
            </w:r>
          </w:p>
        </w:tc>
      </w:tr>
      <w:tr>
        <w:tc>
          <w:tcPr/>
          <w:p>
            <w:pPr>
              <w:pStyle w:val="Compact"/>
              <w:jc w:val="left"/>
            </w:pPr>
            <w:r>
              <w:t xml:space="preserve">Open Trades</w:t>
            </w:r>
          </w:p>
        </w:tc>
        <w:tc>
          <w:tcPr/>
          <w:p>
            <w:pPr>
              <w:pStyle w:val="Compact"/>
              <w:jc w:val="left"/>
            </w:pPr>
            <w:r>
              <w:t xml:space="preserve">Count of USTNs where user has pending action</w:t>
            </w:r>
          </w:p>
        </w:tc>
        <w:tc>
          <w:tcPr/>
          <w:p>
            <w:pPr>
              <w:pStyle w:val="Compact"/>
              <w:jc w:val="left"/>
            </w:pPr>
            <w:r>
              <w:t xml:space="preserve">12</w:t>
            </w:r>
          </w:p>
        </w:tc>
        <w:tc>
          <w:tcPr/>
          <w:p>
            <w:pPr>
              <w:pStyle w:val="Compact"/>
              <w:jc w:val="left"/>
            </w:pPr>
            <w:r>
              <w:t xml:space="preserve">Smart Inbox aggregation</w:t>
            </w:r>
          </w:p>
        </w:tc>
      </w:tr>
      <w:tr>
        <w:tc>
          <w:tcPr/>
          <w:p>
            <w:pPr>
              <w:pStyle w:val="Compact"/>
              <w:jc w:val="left"/>
            </w:pPr>
            <w:r>
              <w:t xml:space="preserve">Active Shipments</w:t>
            </w:r>
          </w:p>
        </w:tc>
        <w:tc>
          <w:tcPr/>
          <w:p>
            <w:pPr>
              <w:pStyle w:val="Compact"/>
              <w:jc w:val="left"/>
            </w:pPr>
            <w:r>
              <w:t xml:space="preserve">Shipments in transit (IN_TRANSIT, DEPARTED, ARRIVED)</w:t>
            </w:r>
          </w:p>
        </w:tc>
        <w:tc>
          <w:tcPr/>
          <w:p>
            <w:pPr>
              <w:pStyle w:val="Compact"/>
              <w:jc w:val="left"/>
            </w:pPr>
            <w:r>
              <w:t xml:space="preserve">8</w:t>
            </w:r>
          </w:p>
        </w:tc>
        <w:tc>
          <w:tcPr/>
          <w:p>
            <w:pPr>
              <w:pStyle w:val="Compact"/>
              <w:jc w:val="left"/>
            </w:pPr>
            <w:r>
              <w:t xml:space="preserve">Shipments table</w:t>
            </w:r>
          </w:p>
        </w:tc>
      </w:tr>
      <w:tr>
        <w:tc>
          <w:tcPr/>
          <w:p>
            <w:pPr>
              <w:pStyle w:val="Compact"/>
              <w:jc w:val="left"/>
            </w:pPr>
            <w:r>
              <w:t xml:space="preserve">Pending Approvals</w:t>
            </w:r>
          </w:p>
        </w:tc>
        <w:tc>
          <w:tcPr/>
          <w:p>
            <w:pPr>
              <w:pStyle w:val="Compact"/>
              <w:jc w:val="left"/>
            </w:pPr>
            <w:r>
              <w:t xml:space="preserve">Actions awaiting user’s signature/approval</w:t>
            </w:r>
          </w:p>
        </w:tc>
        <w:tc>
          <w:tcPr/>
          <w:p>
            <w:pPr>
              <w:pStyle w:val="Compact"/>
              <w:jc w:val="left"/>
            </w:pPr>
            <w:r>
              <w:t xml:space="preserve">3</w:t>
            </w:r>
          </w:p>
        </w:tc>
        <w:tc>
          <w:tcPr/>
          <w:p>
            <w:pPr>
              <w:pStyle w:val="Compact"/>
              <w:jc w:val="left"/>
            </w:pPr>
            <w:r>
              <w:t xml:space="preserve">Governor decisions</w:t>
            </w:r>
          </w:p>
        </w:tc>
      </w:tr>
      <w:tr>
        <w:tc>
          <w:tcPr/>
          <w:p>
            <w:pPr>
              <w:pStyle w:val="Compact"/>
              <w:jc w:val="left"/>
            </w:pPr>
            <w:r>
              <w:t xml:space="preserve">Compliance Alerts</w:t>
            </w:r>
          </w:p>
        </w:tc>
        <w:tc>
          <w:tcPr/>
          <w:p>
            <w:pPr>
              <w:pStyle w:val="Compact"/>
              <w:jc w:val="left"/>
            </w:pPr>
            <w:r>
              <w:t xml:space="preserve">Sanctions flags, missing documents, expiry warnings</w:t>
            </w:r>
          </w:p>
        </w:tc>
        <w:tc>
          <w:tcPr/>
          <w:p>
            <w:pPr>
              <w:pStyle w:val="Compact"/>
              <w:jc w:val="left"/>
            </w:pPr>
            <w:r>
              <w:t xml:space="preserve">2</w:t>
            </w:r>
          </w:p>
        </w:tc>
        <w:tc>
          <w:tcPr/>
          <w:p>
            <w:pPr>
              <w:pStyle w:val="Compact"/>
              <w:jc w:val="left"/>
            </w:pPr>
            <w:r>
              <w:t xml:space="preserve">GNN + RIA</w:t>
            </w:r>
          </w:p>
        </w:tc>
      </w:tr>
      <w:tr>
        <w:tc>
          <w:tcPr/>
          <w:p>
            <w:pPr>
              <w:pStyle w:val="Compact"/>
              <w:jc w:val="left"/>
            </w:pPr>
            <w:r>
              <w:t xml:space="preserve">Outstanding Payments</w:t>
            </w:r>
          </w:p>
        </w:tc>
        <w:tc>
          <w:tcPr/>
          <w:p>
            <w:pPr>
              <w:pStyle w:val="Compact"/>
              <w:jc w:val="left"/>
            </w:pPr>
            <w:r>
              <w:t xml:space="preserve">Unpaid fees (SGTX, logistics, financing)</w:t>
            </w:r>
          </w:p>
        </w:tc>
        <w:tc>
          <w:tcPr/>
          <w:p>
            <w:pPr>
              <w:pStyle w:val="Compact"/>
              <w:jc w:val="left"/>
            </w:pPr>
            <w:r>
              <w:t xml:space="preserve">$4,250</w:t>
            </w:r>
          </w:p>
        </w:tc>
        <w:tc>
          <w:tcPr/>
          <w:p>
            <w:pPr>
              <w:pStyle w:val="Compact"/>
              <w:jc w:val="left"/>
            </w:pPr>
            <w:r>
              <w:t xml:space="preserve">Fee payment requests</w:t>
            </w:r>
          </w:p>
        </w:tc>
      </w:tr>
      <w:tr>
        <w:tc>
          <w:tcPr/>
          <w:p>
            <w:pPr>
              <w:pStyle w:val="Compact"/>
              <w:jc w:val="left"/>
            </w:pPr>
            <w:r>
              <w:t xml:space="preserve">Disputes</w:t>
            </w:r>
          </w:p>
        </w:tc>
        <w:tc>
          <w:tcPr/>
          <w:p>
            <w:pPr>
              <w:pStyle w:val="Compact"/>
              <w:jc w:val="left"/>
            </w:pPr>
            <w:r>
              <w:t xml:space="preserve">Active disputes involving user</w:t>
            </w:r>
          </w:p>
        </w:tc>
        <w:tc>
          <w:tcPr/>
          <w:p>
            <w:pPr>
              <w:pStyle w:val="Compact"/>
              <w:jc w:val="left"/>
            </w:pPr>
            <w:r>
              <w:t xml:space="preserve">1</w:t>
            </w:r>
          </w:p>
        </w:tc>
        <w:tc>
          <w:tcPr/>
          <w:p>
            <w:pPr>
              <w:pStyle w:val="Compact"/>
              <w:jc w:val="left"/>
            </w:pPr>
            <w:r>
              <w:t xml:space="preserve">Disputes table</w:t>
            </w:r>
          </w:p>
        </w:tc>
      </w:tr>
    </w:tbl>
    <w:bookmarkEnd w:id="814"/>
    <w:bookmarkStart w:id="815" w:name="table-331"/>
    <w:p>
      <w:pPr>
        <w:pStyle w:val="3"/>
      </w:pPr>
      <w:r>
        <w:t xml:space="preserve">Table 331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Target Portal</w:t>
            </w:r>
          </w:p>
        </w:tc>
        <w:tc>
          <w:tcPr/>
          <w:p>
            <w:pPr>
              <w:pStyle w:val="Compact"/>
              <w:jc w:val="left"/>
            </w:pPr>
            <w:r>
              <w:t xml:space="preserve">One-Click Result</w:t>
            </w:r>
          </w:p>
        </w:tc>
      </w:tr>
      <w:tr>
        <w:tc>
          <w:tcPr/>
          <w:p>
            <w:pPr>
              <w:pStyle w:val="Compact"/>
              <w:jc w:val="left"/>
            </w:pPr>
            <w:r>
              <w:t xml:space="preserve">Create Trade</w:t>
            </w:r>
          </w:p>
        </w:tc>
        <w:tc>
          <w:tcPr/>
          <w:p>
            <w:pPr>
              <w:pStyle w:val="Compact"/>
              <w:jc w:val="left"/>
            </w:pPr>
            <w:r>
              <w:t xml:space="preserve">Trader (Buyer)</w:t>
            </w:r>
          </w:p>
        </w:tc>
        <w:tc>
          <w:tcPr/>
          <w:p>
            <w:pPr>
              <w:pStyle w:val="Compact"/>
              <w:jc w:val="left"/>
            </w:pPr>
            <w:r>
              <w:t xml:space="preserve">Opens New Trade Request form</w:t>
            </w:r>
          </w:p>
        </w:tc>
      </w:tr>
      <w:tr>
        <w:tc>
          <w:tcPr/>
          <w:p>
            <w:pPr>
              <w:pStyle w:val="Compact"/>
              <w:jc w:val="left"/>
            </w:pPr>
            <w:r>
              <w:t xml:space="preserve">Create Shipment</w:t>
            </w:r>
          </w:p>
        </w:tc>
        <w:tc>
          <w:tcPr/>
          <w:p>
            <w:pPr>
              <w:pStyle w:val="Compact"/>
              <w:jc w:val="left"/>
            </w:pPr>
            <w:r>
              <w:t xml:space="preserve">Trader (Seller)</w:t>
            </w:r>
          </w:p>
        </w:tc>
        <w:tc>
          <w:tcPr/>
          <w:p>
            <w:pPr>
              <w:pStyle w:val="Compact"/>
              <w:jc w:val="left"/>
            </w:pPr>
            <w:r>
              <w:t xml:space="preserve">Opens logistics builder (if contract exists)</w:t>
            </w:r>
          </w:p>
        </w:tc>
      </w:tr>
      <w:tr>
        <w:tc>
          <w:tcPr/>
          <w:p>
            <w:pPr>
              <w:pStyle w:val="Compact"/>
              <w:jc w:val="left"/>
            </w:pPr>
            <w:r>
              <w:t xml:space="preserve">Upload Document</w:t>
            </w:r>
          </w:p>
        </w:tc>
        <w:tc>
          <w:tcPr/>
          <w:p>
            <w:pPr>
              <w:pStyle w:val="Compact"/>
              <w:jc w:val="left"/>
            </w:pPr>
            <w:r>
              <w:t xml:space="preserve">Current context</w:t>
            </w:r>
          </w:p>
        </w:tc>
        <w:tc>
          <w:tcPr/>
          <w:p>
            <w:pPr>
              <w:pStyle w:val="Compact"/>
              <w:jc w:val="left"/>
            </w:pPr>
            <w:r>
              <w:t xml:space="preserve">File picker → auto-assign to USTN</w:t>
            </w:r>
          </w:p>
        </w:tc>
      </w:tr>
      <w:tr>
        <w:tc>
          <w:tcPr/>
          <w:p>
            <w:pPr>
              <w:pStyle w:val="Compact"/>
              <w:jc w:val="left"/>
            </w:pPr>
            <w:r>
              <w:t xml:space="preserve">Request Financing</w:t>
            </w:r>
          </w:p>
        </w:tc>
        <w:tc>
          <w:tcPr/>
          <w:p>
            <w:pPr>
              <w:pStyle w:val="Compact"/>
              <w:jc w:val="left"/>
            </w:pPr>
            <w:r>
              <w:t xml:space="preserve">Trader (Borrower)</w:t>
            </w:r>
          </w:p>
        </w:tc>
        <w:tc>
          <w:tcPr/>
          <w:p>
            <w:pPr>
              <w:pStyle w:val="Compact"/>
              <w:jc w:val="left"/>
            </w:pPr>
            <w:r>
              <w:t xml:space="preserve">Opens financing request form</w:t>
            </w:r>
          </w:p>
        </w:tc>
      </w:tr>
      <w:tr>
        <w:tc>
          <w:tcPr/>
          <w:p>
            <w:pPr>
              <w:pStyle w:val="Compact"/>
              <w:jc w:val="left"/>
            </w:pPr>
            <w:r>
              <w:t xml:space="preserve">Invite Employee</w:t>
            </w:r>
          </w:p>
        </w:tc>
        <w:tc>
          <w:tcPr/>
          <w:p>
            <w:pPr>
              <w:pStyle w:val="Compact"/>
              <w:jc w:val="left"/>
            </w:pPr>
            <w:r>
              <w:t xml:space="preserve">Company Admin</w:t>
            </w:r>
          </w:p>
        </w:tc>
        <w:tc>
          <w:tcPr/>
          <w:p>
            <w:pPr>
              <w:pStyle w:val="Compact"/>
              <w:jc w:val="left"/>
            </w:pPr>
            <w:r>
              <w:t xml:space="preserve">Opens employee invitation modal</w:t>
            </w:r>
          </w:p>
        </w:tc>
      </w:tr>
      <w:tr>
        <w:tc>
          <w:tcPr/>
          <w:p>
            <w:pPr>
              <w:pStyle w:val="Compact"/>
              <w:jc w:val="left"/>
            </w:pPr>
            <w:r>
              <w:t xml:space="preserve">Create Contract</w:t>
            </w:r>
          </w:p>
        </w:tc>
        <w:tc>
          <w:tcPr/>
          <w:p>
            <w:pPr>
              <w:pStyle w:val="Compact"/>
              <w:jc w:val="left"/>
            </w:pPr>
            <w:r>
              <w:t xml:space="preserve">Trader (Buyer/Seller)</w:t>
            </w:r>
          </w:p>
        </w:tc>
        <w:tc>
          <w:tcPr/>
          <w:p>
            <w:pPr>
              <w:pStyle w:val="Compact"/>
              <w:jc w:val="left"/>
            </w:pPr>
            <w:r>
              <w:t xml:space="preserve">Opens contract assembly from quote</w:t>
            </w:r>
          </w:p>
        </w:tc>
      </w:tr>
      <w:tr>
        <w:tc>
          <w:tcPr/>
          <w:p>
            <w:pPr>
              <w:pStyle w:val="Compact"/>
              <w:jc w:val="left"/>
            </w:pPr>
            <w:r>
              <w:t xml:space="preserve">Generate Report</w:t>
            </w:r>
          </w:p>
        </w:tc>
        <w:tc>
          <w:tcPr/>
          <w:p>
            <w:pPr>
              <w:pStyle w:val="Compact"/>
              <w:jc w:val="left"/>
            </w:pPr>
            <w:r>
              <w:t xml:space="preserve">Respective portal</w:t>
            </w:r>
          </w:p>
        </w:tc>
        <w:tc>
          <w:tcPr/>
          <w:p>
            <w:pPr>
              <w:pStyle w:val="Compact"/>
              <w:jc w:val="left"/>
            </w:pPr>
            <w:r>
              <w:t xml:space="preserve">Monthly statement / compliance report</w:t>
            </w:r>
          </w:p>
        </w:tc>
      </w:tr>
      <w:tr>
        <w:tc>
          <w:tcPr/>
          <w:p>
            <w:pPr>
              <w:pStyle w:val="Compact"/>
              <w:jc w:val="left"/>
            </w:pPr>
            <w:r>
              <w:t xml:space="preserve">Contact Support</w:t>
            </w:r>
          </w:p>
        </w:tc>
        <w:tc>
          <w:tcPr/>
          <w:p>
            <w:pPr>
              <w:pStyle w:val="Compact"/>
              <w:jc w:val="left"/>
            </w:pPr>
            <w:r>
              <w:t xml:space="preserve">Chatbot</w:t>
            </w:r>
          </w:p>
        </w:tc>
        <w:tc>
          <w:tcPr/>
          <w:p>
            <w:pPr>
              <w:pStyle w:val="Compact"/>
              <w:jc w:val="left"/>
            </w:pPr>
            <w:r>
              <w:t xml:space="preserve">Opens Customer Care Chatbot</w:t>
            </w:r>
          </w:p>
        </w:tc>
      </w:tr>
    </w:tbl>
    <w:bookmarkEnd w:id="815"/>
    <w:bookmarkStart w:id="816" w:name="table-332"/>
    <w:p>
      <w:pPr>
        <w:pStyle w:val="3"/>
      </w:pPr>
      <w:r>
        <w:t xml:space="preserve">Table 332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User Query</w:t>
            </w:r>
          </w:p>
        </w:tc>
        <w:tc>
          <w:tcPr/>
          <w:p>
            <w:pPr>
              <w:pStyle w:val="Compact"/>
              <w:jc w:val="left"/>
            </w:pPr>
            <w:r>
              <w:t xml:space="preserve">AI Response</w:t>
            </w:r>
          </w:p>
        </w:tc>
        <w:tc>
          <w:tcPr/>
          <w:p>
            <w:pPr>
              <w:pStyle w:val="Compact"/>
              <w:jc w:val="left"/>
            </w:pPr>
            <w:r>
              <w:t xml:space="preserve">One-Click Action</w:t>
            </w:r>
          </w:p>
        </w:tc>
      </w:tr>
      <w:tr>
        <w:tc>
          <w:tcPr/>
          <w:p>
            <w:pPr>
              <w:pStyle w:val="Compact"/>
              <w:jc w:val="left"/>
            </w:pPr>
            <w:r>
              <w:t xml:space="preserve">“</w:t>
            </w:r>
            <w:r>
              <w:t xml:space="preserve">Show delayed shipments</w:t>
            </w:r>
            <w:r>
              <w:t xml:space="preserve">”</w:t>
            </w:r>
          </w:p>
        </w:tc>
        <w:tc>
          <w:tcPr/>
          <w:p>
            <w:pPr>
              <w:pStyle w:val="Compact"/>
              <w:jc w:val="left"/>
            </w:pPr>
            <w:r>
              <w:t xml:space="preserve">“</w:t>
            </w:r>
            <w:r>
              <w:t xml:space="preserve">You have 2 shipments with ETA delays: USTN-EG-001 (3 days), USTN-EG-002 (1 day).</w:t>
            </w:r>
            <w:r>
              <w:t xml:space="preserve">”</w:t>
            </w:r>
          </w:p>
        </w:tc>
        <w:tc>
          <w:tcPr/>
          <w:p>
            <w:pPr>
              <w:pStyle w:val="Compact"/>
              <w:jc w:val="left"/>
            </w:pPr>
            <w:r>
              <w:t xml:space="preserve">ViewBothViewBoth</w:t>
            </w:r>
          </w:p>
        </w:tc>
      </w:tr>
      <w:tr>
        <w:tc>
          <w:tcPr/>
          <w:p>
            <w:pPr>
              <w:pStyle w:val="Compact"/>
              <w:jc w:val="left"/>
            </w:pPr>
            <w:r>
              <w:t xml:space="preserve">“</w:t>
            </w:r>
            <w:r>
              <w:t xml:space="preserve">Create RFQ for trucking</w:t>
            </w:r>
            <w:r>
              <w:t xml:space="preserve">”</w:t>
            </w:r>
          </w:p>
        </w:tc>
        <w:tc>
          <w:tcPr/>
          <w:p>
            <w:pPr>
              <w:pStyle w:val="Compact"/>
              <w:jc w:val="left"/>
            </w:pPr>
            <w:r>
              <w:t xml:space="preserve">“</w:t>
            </w:r>
            <w:r>
              <w:t xml:space="preserve">Opening logistics builder for USTN-EG-001. Select origin and destination.</w:t>
            </w:r>
            <w:r>
              <w:t xml:space="preserve">”</w:t>
            </w:r>
          </w:p>
        </w:tc>
        <w:tc>
          <w:tcPr/>
          <w:p>
            <w:pPr>
              <w:pStyle w:val="Compact"/>
              <w:jc w:val="left"/>
            </w:pPr>
            <w:r>
              <w:t xml:space="preserve">OpenRFQOpenRFQ</w:t>
            </w:r>
          </w:p>
        </w:tc>
      </w:tr>
      <w:tr>
        <w:tc>
          <w:tcPr/>
          <w:p>
            <w:pPr>
              <w:pStyle w:val="Compact"/>
              <w:jc w:val="left"/>
            </w:pPr>
            <w:r>
              <w:t xml:space="preserve">“</w:t>
            </w:r>
            <w:r>
              <w:t xml:space="preserve">Generate export contract</w:t>
            </w:r>
            <w:r>
              <w:t xml:space="preserve">”</w:t>
            </w:r>
          </w:p>
        </w:tc>
        <w:tc>
          <w:tcPr/>
          <w:p>
            <w:pPr>
              <w:pStyle w:val="Compact"/>
              <w:jc w:val="left"/>
            </w:pPr>
            <w:r>
              <w:t xml:space="preserve">“</w:t>
            </w:r>
            <w:r>
              <w:t xml:space="preserve">Contract for USTN-EG-001 is ready. Missing: seller signature.</w:t>
            </w:r>
            <w:r>
              <w:t xml:space="preserve">”</w:t>
            </w:r>
          </w:p>
        </w:tc>
        <w:tc>
          <w:tcPr/>
          <w:p>
            <w:pPr>
              <w:pStyle w:val="Compact"/>
              <w:jc w:val="left"/>
            </w:pPr>
            <w:r>
              <w:t xml:space="preserve">SignNowSignNow</w:t>
            </w:r>
          </w:p>
        </w:tc>
      </w:tr>
      <w:tr>
        <w:tc>
          <w:tcPr/>
          <w:p>
            <w:pPr>
              <w:pStyle w:val="Compact"/>
              <w:jc w:val="left"/>
            </w:pPr>
            <w:r>
              <w:t xml:space="preserve">“</w:t>
            </w:r>
            <w:r>
              <w:t xml:space="preserve">Show pending signatures</w:t>
            </w:r>
            <w:r>
              <w:t xml:space="preserve">”</w:t>
            </w:r>
          </w:p>
        </w:tc>
        <w:tc>
          <w:tcPr/>
          <w:p>
            <w:pPr>
              <w:pStyle w:val="Compact"/>
              <w:jc w:val="left"/>
            </w:pPr>
            <w:r>
              <w:t xml:space="preserve">“</w:t>
            </w:r>
            <w:r>
              <w:t xml:space="preserve">3 contracts awaiting your signature: USTN-EG-001, USTN-EG-005, USTN-EG-012.</w:t>
            </w:r>
            <w:r>
              <w:t xml:space="preserve">”</w:t>
            </w:r>
          </w:p>
        </w:tc>
        <w:tc>
          <w:tcPr/>
          <w:p>
            <w:pPr>
              <w:pStyle w:val="Compact"/>
              <w:jc w:val="left"/>
            </w:pPr>
            <w:r>
              <w:t xml:space="preserve">SignAllSignAll</w:t>
            </w:r>
          </w:p>
        </w:tc>
      </w:tr>
    </w:tbl>
    <w:bookmarkEnd w:id="816"/>
    <w:bookmarkStart w:id="817" w:name="table-333"/>
    <w:p>
      <w:pPr>
        <w:pStyle w:val="3"/>
      </w:pPr>
      <w:r>
        <w:t xml:space="preserve">Table 333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Module</w:t>
            </w:r>
          </w:p>
        </w:tc>
        <w:tc>
          <w:tcPr/>
          <w:p>
            <w:pPr>
              <w:pStyle w:val="Compact"/>
              <w:jc w:val="left"/>
            </w:pPr>
            <w:r>
              <w:t xml:space="preserve">Original (incorrect) placement</w:t>
            </w:r>
          </w:p>
        </w:tc>
        <w:tc>
          <w:tcPr/>
          <w:p>
            <w:pPr>
              <w:pStyle w:val="Compact"/>
              <w:jc w:val="left"/>
            </w:pPr>
            <w:r>
              <w:t xml:space="preserve">Corrected placement</w:t>
            </w:r>
          </w:p>
        </w:tc>
        <w:tc>
          <w:tcPr/>
          <w:p>
            <w:pPr>
              <w:pStyle w:val="Compact"/>
              <w:jc w:val="left"/>
            </w:pPr>
            <w:r>
              <w:t xml:space="preserve">Status</w:t>
            </w:r>
          </w:p>
        </w:tc>
      </w:tr>
      <w:tr>
        <w:tc>
          <w:tcPr/>
          <w:p>
            <w:pPr>
              <w:pStyle w:val="Compact"/>
              <w:jc w:val="left"/>
            </w:pPr>
            <w:r>
              <w:t xml:space="preserve">Universal Command Center</w:t>
            </w:r>
          </w:p>
        </w:tc>
        <w:tc>
          <w:tcPr/>
          <w:p>
            <w:pPr>
              <w:pStyle w:val="Compact"/>
              <w:jc w:val="left"/>
            </w:pPr>
            <w:r>
              <w:t xml:space="preserve">Part 12C.11 (conflict with Admin Portal)</w:t>
            </w:r>
          </w:p>
        </w:tc>
        <w:tc>
          <w:tcPr/>
          <w:p>
            <w:pPr>
              <w:pStyle w:val="Compact"/>
              <w:jc w:val="left"/>
            </w:pPr>
            <w:r>
              <w:t xml:space="preserve">Part 12G (new)</w:t>
            </w:r>
          </w:p>
        </w:tc>
        <w:tc>
          <w:tcPr/>
          <w:p>
            <w:pPr>
              <w:pStyle w:val="Compact"/>
              <w:jc w:val="left"/>
            </w:pPr>
            <w:r>
              <w:t xml:space="preserve">✅ Regenerated above</w:t>
            </w:r>
          </w:p>
        </w:tc>
      </w:tr>
      <w:tr>
        <w:tc>
          <w:tcPr/>
          <w:p>
            <w:pPr>
              <w:pStyle w:val="Compact"/>
              <w:jc w:val="left"/>
            </w:pPr>
            <w:r>
              <w:t xml:space="preserve">Global Search Engine</w:t>
            </w:r>
          </w:p>
        </w:tc>
        <w:tc>
          <w:tcPr/>
          <w:p>
            <w:pPr>
              <w:pStyle w:val="Compact"/>
              <w:jc w:val="left"/>
            </w:pPr>
            <w:r>
              <w:t xml:space="preserve">Part 13.2.11</w:t>
            </w:r>
          </w:p>
        </w:tc>
        <w:tc>
          <w:tcPr/>
          <w:p>
            <w:pPr>
              <w:pStyle w:val="Compact"/>
              <w:jc w:val="left"/>
            </w:pPr>
            <w:r>
              <w:t xml:space="preserve">No change – still valid (Part 13.2.11 exists)</w:t>
            </w:r>
          </w:p>
        </w:tc>
        <w:tc>
          <w:tcPr/>
          <w:p>
            <w:pPr>
              <w:pStyle w:val="Compact"/>
              <w:jc w:val="left"/>
            </w:pPr>
            <w:r>
              <w:t xml:space="preserve">✅ OK</w:t>
            </w:r>
          </w:p>
        </w:tc>
      </w:tr>
      <w:tr>
        <w:tc>
          <w:tcPr/>
          <w:p>
            <w:pPr>
              <w:pStyle w:val="Compact"/>
              <w:jc w:val="left"/>
            </w:pPr>
            <w:r>
              <w:t xml:space="preserve">Trade Readiness Wizard</w:t>
            </w:r>
          </w:p>
        </w:tc>
        <w:tc>
          <w:tcPr/>
          <w:p>
            <w:pPr>
              <w:pStyle w:val="Compact"/>
              <w:jc w:val="left"/>
            </w:pPr>
            <w:r>
              <w:t xml:space="preserve">Part 2.8</w:t>
            </w:r>
          </w:p>
        </w:tc>
        <w:tc>
          <w:tcPr/>
          <w:p>
            <w:pPr>
              <w:pStyle w:val="Compact"/>
              <w:jc w:val="left"/>
            </w:pPr>
            <w:r>
              <w:t xml:space="preserve">No change – still valid (after Step 6)</w:t>
            </w:r>
          </w:p>
        </w:tc>
        <w:tc>
          <w:tcPr/>
          <w:p>
            <w:pPr>
              <w:pStyle w:val="Compact"/>
              <w:jc w:val="left"/>
            </w:pPr>
            <w:r>
              <w:t xml:space="preserve">✅ OK</w:t>
            </w:r>
          </w:p>
        </w:tc>
      </w:tr>
      <w:tr>
        <w:tc>
          <w:tcPr/>
          <w:p>
            <w:pPr>
              <w:pStyle w:val="Compact"/>
              <w:jc w:val="left"/>
            </w:pPr>
            <w:r>
              <w:t xml:space="preserve">Guided Mode / Expert Mode</w:t>
            </w:r>
          </w:p>
        </w:tc>
        <w:tc>
          <w:tcPr/>
          <w:p>
            <w:pPr>
              <w:pStyle w:val="Compact"/>
              <w:jc w:val="left"/>
            </w:pPr>
            <w:r>
              <w:t xml:space="preserve">Part 12A.9</w:t>
            </w:r>
          </w:p>
        </w:tc>
        <w:tc>
          <w:tcPr/>
          <w:p>
            <w:pPr>
              <w:pStyle w:val="Compact"/>
              <w:jc w:val="left"/>
            </w:pPr>
            <w:r>
              <w:t xml:space="preserve">No change – still valid (new section in 12A)</w:t>
            </w:r>
          </w:p>
        </w:tc>
        <w:tc>
          <w:tcPr/>
          <w:p>
            <w:pPr>
              <w:pStyle w:val="Compact"/>
              <w:jc w:val="left"/>
            </w:pPr>
            <w:r>
              <w:t xml:space="preserve">✅ OK</w:t>
            </w:r>
          </w:p>
        </w:tc>
      </w:tr>
      <w:tr>
        <w:tc>
          <w:tcPr/>
          <w:p>
            <w:pPr>
              <w:pStyle w:val="Compact"/>
              <w:jc w:val="left"/>
            </w:pPr>
            <w:r>
              <w:t xml:space="preserve">Task Center</w:t>
            </w:r>
          </w:p>
        </w:tc>
        <w:tc>
          <w:tcPr/>
          <w:p>
            <w:pPr>
              <w:pStyle w:val="Compact"/>
              <w:jc w:val="left"/>
            </w:pPr>
            <w:r>
              <w:t xml:space="preserve">Part 12A.10</w:t>
            </w:r>
          </w:p>
        </w:tc>
        <w:tc>
          <w:tcPr/>
          <w:p>
            <w:pPr>
              <w:pStyle w:val="Compact"/>
              <w:jc w:val="left"/>
            </w:pPr>
            <w:r>
              <w:t xml:space="preserve">No change – still valid (new section in 12A)</w:t>
            </w:r>
          </w:p>
        </w:tc>
        <w:tc>
          <w:tcPr/>
          <w:p>
            <w:pPr>
              <w:pStyle w:val="Compact"/>
              <w:jc w:val="left"/>
            </w:pPr>
            <w:r>
              <w:t xml:space="preserve">✅ OK</w:t>
            </w:r>
          </w:p>
        </w:tc>
      </w:tr>
      <w:tr>
        <w:tc>
          <w:tcPr/>
          <w:p>
            <w:pPr>
              <w:pStyle w:val="Compact"/>
              <w:jc w:val="left"/>
            </w:pPr>
            <w:r>
              <w:t xml:space="preserve">Notification Center</w:t>
            </w:r>
          </w:p>
        </w:tc>
        <w:tc>
          <w:tcPr/>
          <w:p>
            <w:pPr>
              <w:pStyle w:val="Compact"/>
              <w:jc w:val="left"/>
            </w:pPr>
            <w:r>
              <w:t xml:space="preserve">Part 12A.11</w:t>
            </w:r>
          </w:p>
        </w:tc>
        <w:tc>
          <w:tcPr/>
          <w:p>
            <w:pPr>
              <w:pStyle w:val="Compact"/>
              <w:jc w:val="left"/>
            </w:pPr>
            <w:r>
              <w:t xml:space="preserve">No change – still valid (new section in 12A)</w:t>
            </w:r>
          </w:p>
        </w:tc>
        <w:tc>
          <w:tcPr/>
          <w:p>
            <w:pPr>
              <w:pStyle w:val="Compact"/>
              <w:jc w:val="left"/>
            </w:pPr>
            <w:r>
              <w:t xml:space="preserve">✅ OK</w:t>
            </w:r>
          </w:p>
        </w:tc>
      </w:tr>
      <w:tr>
        <w:tc>
          <w:tcPr/>
          <w:p>
            <w:pPr>
              <w:pStyle w:val="Compact"/>
              <w:jc w:val="left"/>
            </w:pPr>
            <w:r>
              <w:t xml:space="preserve">Activity Center</w:t>
            </w:r>
          </w:p>
        </w:tc>
        <w:tc>
          <w:tcPr/>
          <w:p>
            <w:pPr>
              <w:pStyle w:val="Compact"/>
              <w:jc w:val="left"/>
            </w:pPr>
            <w:r>
              <w:t xml:space="preserve">Part 13A</w:t>
            </w:r>
          </w:p>
        </w:tc>
        <w:tc>
          <w:tcPr/>
          <w:p>
            <w:pPr>
              <w:pStyle w:val="Compact"/>
              <w:jc w:val="left"/>
            </w:pPr>
            <w:r>
              <w:t xml:space="preserve">No change – still valid (new part)</w:t>
            </w:r>
          </w:p>
        </w:tc>
        <w:tc>
          <w:tcPr/>
          <w:p>
            <w:pPr>
              <w:pStyle w:val="Compact"/>
              <w:jc w:val="left"/>
            </w:pPr>
            <w:r>
              <w:t xml:space="preserve">✅ OK</w:t>
            </w:r>
          </w:p>
        </w:tc>
      </w:tr>
      <w:tr>
        <w:tc>
          <w:tcPr/>
          <w:p>
            <w:pPr>
              <w:pStyle w:val="Compact"/>
              <w:jc w:val="left"/>
            </w:pPr>
            <w:r>
              <w:t xml:space="preserve">Help Center</w:t>
            </w:r>
          </w:p>
        </w:tc>
        <w:tc>
          <w:tcPr/>
          <w:p>
            <w:pPr>
              <w:pStyle w:val="Compact"/>
              <w:jc w:val="left"/>
            </w:pPr>
            <w:r>
              <w:t xml:space="preserve">Part 12A.12</w:t>
            </w:r>
          </w:p>
        </w:tc>
        <w:tc>
          <w:tcPr/>
          <w:p>
            <w:pPr>
              <w:pStyle w:val="Compact"/>
              <w:jc w:val="left"/>
            </w:pPr>
            <w:r>
              <w:t xml:space="preserve">No change – still valid (new section in 12A)</w:t>
            </w:r>
          </w:p>
        </w:tc>
        <w:tc>
          <w:tcPr/>
          <w:p>
            <w:pPr>
              <w:pStyle w:val="Compact"/>
              <w:jc w:val="left"/>
            </w:pPr>
            <w:r>
              <w:t xml:space="preserve">✅ OK</w:t>
            </w:r>
          </w:p>
        </w:tc>
      </w:tr>
      <w:tr>
        <w:tc>
          <w:tcPr/>
          <w:p>
            <w:pPr>
              <w:pStyle w:val="Compact"/>
              <w:jc w:val="left"/>
            </w:pPr>
            <w:r>
              <w:t xml:space="preserve">PDPL Compliance Center</w:t>
            </w:r>
          </w:p>
        </w:tc>
        <w:tc>
          <w:tcPr/>
          <w:p>
            <w:pPr>
              <w:pStyle w:val="Compact"/>
              <w:jc w:val="left"/>
            </w:pPr>
            <w:r>
              <w:t xml:space="preserve">Part 18</w:t>
            </w:r>
          </w:p>
        </w:tc>
        <w:tc>
          <w:tcPr/>
          <w:p>
            <w:pPr>
              <w:pStyle w:val="Compact"/>
              <w:jc w:val="left"/>
            </w:pPr>
            <w:r>
              <w:t xml:space="preserve">No change – still valid (new part)</w:t>
            </w:r>
          </w:p>
        </w:tc>
        <w:tc>
          <w:tcPr/>
          <w:p>
            <w:pPr>
              <w:pStyle w:val="Compact"/>
              <w:jc w:val="left"/>
            </w:pPr>
            <w:r>
              <w:t xml:space="preserve">✅ OK</w:t>
            </w:r>
          </w:p>
        </w:tc>
      </w:tr>
      <w:tr>
        <w:tc>
          <w:tcPr/>
          <w:p>
            <w:pPr>
              <w:pStyle w:val="Compact"/>
              <w:jc w:val="left"/>
            </w:pPr>
            <w:r>
              <w:t xml:space="preserve">Egypt Trust QES Layer</w:t>
            </w:r>
          </w:p>
        </w:tc>
        <w:tc>
          <w:tcPr/>
          <w:p>
            <w:pPr>
              <w:pStyle w:val="Compact"/>
              <w:jc w:val="left"/>
            </w:pPr>
            <w:r>
              <w:t xml:space="preserve">Part 1.13</w:t>
            </w:r>
          </w:p>
        </w:tc>
        <w:tc>
          <w:tcPr/>
          <w:p>
            <w:pPr>
              <w:pStyle w:val="Compact"/>
              <w:jc w:val="left"/>
            </w:pPr>
            <w:r>
              <w:t xml:space="preserve">No change – still valid (new section in Part 1)</w:t>
            </w:r>
          </w:p>
        </w:tc>
        <w:tc>
          <w:tcPr/>
          <w:p>
            <w:pPr>
              <w:pStyle w:val="Compact"/>
              <w:jc w:val="left"/>
            </w:pPr>
            <w:r>
              <w:t xml:space="preserve">✅ OK</w:t>
            </w:r>
          </w:p>
        </w:tc>
      </w:tr>
      <w:tr>
        <w:tc>
          <w:tcPr/>
          <w:p>
            <w:pPr>
              <w:pStyle w:val="Compact"/>
              <w:jc w:val="left"/>
            </w:pPr>
            <w:r>
              <w:t xml:space="preserve">Multi-Company Workspace</w:t>
            </w:r>
          </w:p>
        </w:tc>
        <w:tc>
          <w:tcPr/>
          <w:p>
            <w:pPr>
              <w:pStyle w:val="Compact"/>
              <w:jc w:val="left"/>
            </w:pPr>
            <w:r>
              <w:t xml:space="preserve">Part 2.9</w:t>
            </w:r>
          </w:p>
        </w:tc>
        <w:tc>
          <w:tcPr/>
          <w:p>
            <w:pPr>
              <w:pStyle w:val="Compact"/>
              <w:jc w:val="left"/>
            </w:pPr>
            <w:r>
              <w:t xml:space="preserve">No change – still valid (new section in Part 2)</w:t>
            </w:r>
          </w:p>
        </w:tc>
        <w:tc>
          <w:tcPr/>
          <w:p>
            <w:pPr>
              <w:pStyle w:val="Compact"/>
              <w:jc w:val="left"/>
            </w:pPr>
            <w:r>
              <w:t xml:space="preserve">✅ OK</w:t>
            </w:r>
          </w:p>
        </w:tc>
      </w:tr>
      <w:tr>
        <w:tc>
          <w:tcPr/>
          <w:p>
            <w:pPr>
              <w:pStyle w:val="Compact"/>
              <w:jc w:val="left"/>
            </w:pPr>
            <w:r>
              <w:t xml:space="preserve">Portal Navigation Reorg</w:t>
            </w:r>
          </w:p>
        </w:tc>
        <w:tc>
          <w:tcPr/>
          <w:p>
            <w:pPr>
              <w:pStyle w:val="Compact"/>
              <w:jc w:val="left"/>
            </w:pPr>
            <w:r>
              <w:t xml:space="preserve">Replace Part 12C sidebar</w:t>
            </w:r>
          </w:p>
        </w:tc>
        <w:tc>
          <w:tcPr/>
          <w:p>
            <w:pPr>
              <w:pStyle w:val="Compact"/>
              <w:jc w:val="left"/>
            </w:pPr>
            <w:r>
              <w:t xml:space="preserve">No change – still valid</w:t>
            </w:r>
          </w:p>
        </w:tc>
        <w:tc>
          <w:tcPr/>
          <w:p>
            <w:pPr>
              <w:pStyle w:val="Compact"/>
              <w:jc w:val="left"/>
            </w:pPr>
            <w:r>
              <w:t xml:space="preserve">✅ OK</w:t>
            </w:r>
          </w:p>
        </w:tc>
      </w:tr>
    </w:tbl>
    <w:bookmarkEnd w:id="817"/>
    <w:bookmarkStart w:id="818" w:name="table-334"/>
    <w:p>
      <w:pPr>
        <w:pStyle w:val="3"/>
      </w:pPr>
      <w:r>
        <w:t xml:space="preserve">Table 334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What It Measures</w:t>
            </w:r>
          </w:p>
        </w:tc>
        <w:tc>
          <w:tcPr/>
          <w:p>
            <w:pPr>
              <w:pStyle w:val="Compact"/>
              <w:jc w:val="left"/>
            </w:pPr>
            <w:r>
              <w:t xml:space="preserve">Scoring Logic</w:t>
            </w:r>
          </w:p>
        </w:tc>
      </w:tr>
      <w:tr>
        <w:tc>
          <w:tcPr/>
          <w:p>
            <w:pPr>
              <w:pStyle w:val="Compact"/>
              <w:jc w:val="left"/>
            </w:pPr>
            <w:r>
              <w:t xml:space="preserve">Compliance</w:t>
            </w:r>
          </w:p>
        </w:tc>
        <w:tc>
          <w:tcPr/>
          <w:p>
            <w:pPr>
              <w:pStyle w:val="Compact"/>
              <w:jc w:val="left"/>
            </w:pPr>
            <w:r>
              <w:t xml:space="preserve">Sanctions clearance, KYB status of parties, jurisdiction risk</w:t>
            </w:r>
          </w:p>
        </w:tc>
        <w:tc>
          <w:tcPr/>
          <w:p>
            <w:pPr>
              <w:pStyle w:val="Compact"/>
              <w:jc w:val="left"/>
            </w:pPr>
            <w:r>
              <w:t xml:space="preserve">100 = all cleared; 0 = sanctions hit or restricted jurisdiction</w:t>
            </w:r>
          </w:p>
        </w:tc>
      </w:tr>
      <w:tr>
        <w:tc>
          <w:tcPr/>
          <w:p>
            <w:pPr>
              <w:pStyle w:val="Compact"/>
              <w:jc w:val="left"/>
            </w:pPr>
            <w:r>
              <w:t xml:space="preserve">Documentation</w:t>
            </w:r>
          </w:p>
        </w:tc>
        <w:tc>
          <w:tcPr/>
          <w:p>
            <w:pPr>
              <w:pStyle w:val="Compact"/>
              <w:jc w:val="left"/>
            </w:pPr>
            <w:r>
              <w:t xml:space="preserve">Percentage of required documents uploaded and verified</w:t>
            </w:r>
          </w:p>
        </w:tc>
        <w:tc>
          <w:tcPr/>
          <w:p>
            <w:pPr>
              <w:pStyle w:val="Compact"/>
              <w:jc w:val="left"/>
            </w:pPr>
            <w:r>
              <w:t xml:space="preserve">(verified / required) × 100</w:t>
            </w:r>
          </w:p>
        </w:tc>
      </w:tr>
      <w:tr>
        <w:tc>
          <w:tcPr/>
          <w:p>
            <w:pPr>
              <w:pStyle w:val="Compact"/>
              <w:jc w:val="left"/>
            </w:pPr>
            <w:r>
              <w:t xml:space="preserve">Logistics</w:t>
            </w:r>
          </w:p>
        </w:tc>
        <w:tc>
          <w:tcPr/>
          <w:p>
            <w:pPr>
              <w:pStyle w:val="Compact"/>
              <w:jc w:val="left"/>
            </w:pPr>
            <w:r>
              <w:t xml:space="preserve">Status of logistics providers (quoted, selected, signed addendum)</w:t>
            </w:r>
          </w:p>
        </w:tc>
        <w:tc>
          <w:tcPr/>
          <w:p>
            <w:pPr>
              <w:pStyle w:val="Compact"/>
              <w:jc w:val="left"/>
            </w:pPr>
            <w:r>
              <w:t xml:space="preserve">100 = all mandatory providers signed; 50 = some pending; 0 = none</w:t>
            </w:r>
          </w:p>
        </w:tc>
      </w:tr>
      <w:tr>
        <w:tc>
          <w:tcPr/>
          <w:p>
            <w:pPr>
              <w:pStyle w:val="Compact"/>
              <w:jc w:val="left"/>
            </w:pPr>
            <w:r>
              <w:t xml:space="preserve">Payment</w:t>
            </w:r>
          </w:p>
        </w:tc>
        <w:tc>
          <w:tcPr/>
          <w:p>
            <w:pPr>
              <w:pStyle w:val="Compact"/>
              <w:jc w:val="left"/>
            </w:pPr>
            <w:r>
              <w:t xml:space="preserve">Fee payment status (SGTX fee, Stage 1, deferred)</w:t>
            </w:r>
          </w:p>
        </w:tc>
        <w:tc>
          <w:tcPr/>
          <w:p>
            <w:pPr>
              <w:pStyle w:val="Compact"/>
              <w:jc w:val="left"/>
            </w:pPr>
            <w:r>
              <w:t xml:space="preserve">100 = all paid; 50 = partial; 0 = none</w:t>
            </w:r>
          </w:p>
        </w:tc>
      </w:tr>
      <w:tr>
        <w:tc>
          <w:tcPr/>
          <w:p>
            <w:pPr>
              <w:pStyle w:val="Compact"/>
              <w:jc w:val="left"/>
            </w:pPr>
            <w:r>
              <w:t xml:space="preserve">Risk</w:t>
            </w:r>
          </w:p>
        </w:tc>
        <w:tc>
          <w:tcPr/>
          <w:p>
            <w:pPr>
              <w:pStyle w:val="Compact"/>
              <w:jc w:val="left"/>
            </w:pPr>
            <w:r>
              <w:t xml:space="preserve">Inverse of GNN risk score (if available) or platform risk</w:t>
            </w:r>
          </w:p>
        </w:tc>
        <w:tc>
          <w:tcPr/>
          <w:p>
            <w:pPr>
              <w:pStyle w:val="Compact"/>
              <w:jc w:val="left"/>
            </w:pPr>
            <w:r>
              <w:t xml:space="preserve">(100 – risk_score)</w:t>
            </w:r>
          </w:p>
        </w:tc>
      </w:tr>
      <w:tr>
        <w:tc>
          <w:tcPr/>
          <w:p>
            <w:pPr>
              <w:pStyle w:val="Compact"/>
              <w:jc w:val="left"/>
            </w:pPr>
            <w:r>
              <w:t xml:space="preserve">Timeline</w:t>
            </w:r>
          </w:p>
        </w:tc>
        <w:tc>
          <w:tcPr/>
          <w:p>
            <w:pPr>
              <w:pStyle w:val="Compact"/>
              <w:jc w:val="left"/>
            </w:pPr>
            <w:r>
              <w:t xml:space="preserve">Milestone delays vs. expected dates</w:t>
            </w:r>
          </w:p>
        </w:tc>
        <w:tc>
          <w:tcPr/>
          <w:p>
            <w:pPr>
              <w:pStyle w:val="Compact"/>
              <w:jc w:val="left"/>
            </w:pPr>
            <w:r>
              <w:t xml:space="preserve">100 = on track; decreases by 10 per day of delay (capped at 0)</w:t>
            </w:r>
          </w:p>
        </w:tc>
      </w:tr>
    </w:tbl>
    <w:bookmarkEnd w:id="818"/>
    <w:bookmarkStart w:id="819" w:name="table-335"/>
    <w:p>
      <w:pPr>
        <w:pStyle w:val="3"/>
      </w:pPr>
      <w:r>
        <w:t xml:space="preserve">Table 335</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Score Range</w:t>
            </w:r>
          </w:p>
        </w:tc>
        <w:tc>
          <w:tcPr/>
          <w:p>
            <w:pPr>
              <w:pStyle w:val="Compact"/>
              <w:jc w:val="left"/>
            </w:pPr>
            <w:r>
              <w:t xml:space="preserve">Label</w:t>
            </w:r>
          </w:p>
        </w:tc>
        <w:tc>
          <w:tcPr/>
          <w:p>
            <w:pPr>
              <w:pStyle w:val="Compact"/>
              <w:jc w:val="left"/>
            </w:pPr>
            <w:r>
              <w:t xml:space="preserve">Colour</w:t>
            </w:r>
          </w:p>
        </w:tc>
        <w:tc>
          <w:tcPr/>
          <w:p>
            <w:pPr>
              <w:pStyle w:val="Compact"/>
              <w:jc w:val="left"/>
            </w:pPr>
            <w:r>
              <w:t xml:space="preserve">Icon</w:t>
            </w:r>
          </w:p>
        </w:tc>
        <w:tc>
          <w:tcPr/>
          <w:p>
            <w:pPr>
              <w:pStyle w:val="Compact"/>
              <w:jc w:val="left"/>
            </w:pPr>
            <w:r>
              <w:t xml:space="preserve">Action Required?</w:t>
            </w:r>
          </w:p>
        </w:tc>
      </w:tr>
      <w:tr>
        <w:tc>
          <w:tcPr/>
          <w:p>
            <w:pPr>
              <w:pStyle w:val="Compact"/>
              <w:jc w:val="left"/>
            </w:pPr>
            <w:r>
              <w:t xml:space="preserve">85–100</w:t>
            </w:r>
          </w:p>
        </w:tc>
        <w:tc>
          <w:tcPr/>
          <w:p>
            <w:pPr>
              <w:pStyle w:val="Compact"/>
              <w:jc w:val="left"/>
            </w:pPr>
            <w:r>
              <w:t xml:space="preserve">Healthy</w:t>
            </w:r>
          </w:p>
        </w:tc>
        <w:tc>
          <w:tcPr/>
          <w:p>
            <w:pPr>
              <w:pStyle w:val="Compact"/>
              <w:jc w:val="left"/>
            </w:pPr>
            <w:r>
              <w:t xml:space="preserve">Green 🟢</w:t>
            </w:r>
          </w:p>
        </w:tc>
        <w:tc>
          <w:tcPr/>
          <w:p>
            <w:pPr>
              <w:pStyle w:val="Compact"/>
              <w:jc w:val="left"/>
            </w:pPr>
            <w:r>
              <w:t xml:space="preserve">✅</w:t>
            </w:r>
          </w:p>
        </w:tc>
        <w:tc>
          <w:tcPr/>
          <w:p>
            <w:pPr>
              <w:pStyle w:val="Compact"/>
              <w:jc w:val="left"/>
            </w:pPr>
            <w:r>
              <w:t xml:space="preserve">No action</w:t>
            </w:r>
          </w:p>
        </w:tc>
      </w:tr>
      <w:tr>
        <w:tc>
          <w:tcPr/>
          <w:p>
            <w:pPr>
              <w:pStyle w:val="Compact"/>
              <w:jc w:val="left"/>
            </w:pPr>
            <w:r>
              <w:t xml:space="preserve">60–84</w:t>
            </w:r>
          </w:p>
        </w:tc>
        <w:tc>
          <w:tcPr/>
          <w:p>
            <w:pPr>
              <w:pStyle w:val="Compact"/>
              <w:jc w:val="left"/>
            </w:pPr>
            <w:r>
              <w:t xml:space="preserve">At Risk</w:t>
            </w:r>
          </w:p>
        </w:tc>
        <w:tc>
          <w:tcPr/>
          <w:p>
            <w:pPr>
              <w:pStyle w:val="Compact"/>
              <w:jc w:val="left"/>
            </w:pPr>
            <w:r>
              <w:t xml:space="preserve">Amber 🟡</w:t>
            </w:r>
          </w:p>
        </w:tc>
        <w:tc>
          <w:tcPr/>
          <w:p>
            <w:pPr>
              <w:pStyle w:val="Compact"/>
              <w:jc w:val="left"/>
            </w:pPr>
            <w:r>
              <w:t xml:space="preserve">⚠️</w:t>
            </w:r>
          </w:p>
        </w:tc>
        <w:tc>
          <w:tcPr/>
          <w:p>
            <w:pPr>
              <w:pStyle w:val="Compact"/>
              <w:jc w:val="left"/>
            </w:pPr>
            <w:r>
              <w:t xml:space="preserve">Review pending items</w:t>
            </w:r>
          </w:p>
        </w:tc>
      </w:tr>
      <w:tr>
        <w:tc>
          <w:tcPr/>
          <w:p>
            <w:pPr>
              <w:pStyle w:val="Compact"/>
              <w:jc w:val="left"/>
            </w:pPr>
            <w:r>
              <w:t xml:space="preserve">0–59</w:t>
            </w:r>
          </w:p>
        </w:tc>
        <w:tc>
          <w:tcPr/>
          <w:p>
            <w:pPr>
              <w:pStyle w:val="Compact"/>
              <w:jc w:val="left"/>
            </w:pPr>
            <w:r>
              <w:t xml:space="preserve">Critical</w:t>
            </w:r>
          </w:p>
        </w:tc>
        <w:tc>
          <w:tcPr/>
          <w:p>
            <w:pPr>
              <w:pStyle w:val="Compact"/>
              <w:jc w:val="left"/>
            </w:pPr>
            <w:r>
              <w:t xml:space="preserve">Red 🔴</w:t>
            </w:r>
          </w:p>
        </w:tc>
        <w:tc>
          <w:tcPr/>
          <w:p>
            <w:pPr>
              <w:pStyle w:val="Compact"/>
              <w:jc w:val="left"/>
            </w:pPr>
            <w:r>
              <w:t xml:space="preserve">❌</w:t>
            </w:r>
          </w:p>
        </w:tc>
        <w:tc>
          <w:tcPr/>
          <w:p>
            <w:pPr>
              <w:pStyle w:val="Compact"/>
              <w:jc w:val="left"/>
            </w:pPr>
            <w:r>
              <w:t xml:space="preserve">Immediate action required</w:t>
            </w:r>
          </w:p>
        </w:tc>
      </w:tr>
    </w:tbl>
    <w:bookmarkEnd w:id="819"/>
    <w:bookmarkStart w:id="820" w:name="table-336"/>
    <w:p>
      <w:pPr>
        <w:pStyle w:val="3"/>
      </w:pPr>
      <w:r>
        <w:t xml:space="preserve">Table 336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Portal / Component</w:t>
            </w:r>
          </w:p>
        </w:tc>
        <w:tc>
          <w:tcPr/>
          <w:p>
            <w:pPr>
              <w:pStyle w:val="Compact"/>
              <w:jc w:val="left"/>
            </w:pPr>
            <w:r>
              <w:t xml:space="preserve">Where It Appears</w:t>
            </w:r>
          </w:p>
        </w:tc>
      </w:tr>
      <w:tr>
        <w:tc>
          <w:tcPr/>
          <w:p>
            <w:pPr>
              <w:pStyle w:val="Compact"/>
              <w:jc w:val="left"/>
            </w:pPr>
            <w:r>
              <w:t xml:space="preserve">Trade Command Center (TCC)</w:t>
            </w:r>
          </w:p>
        </w:tc>
        <w:tc>
          <w:tcPr/>
          <w:p>
            <w:pPr>
              <w:pStyle w:val="Compact"/>
              <w:jc w:val="left"/>
            </w:pPr>
            <w:r>
              <w:t xml:space="preserve">Top header, next to USTN badge</w:t>
            </w:r>
          </w:p>
        </w:tc>
      </w:tr>
      <w:tr>
        <w:tc>
          <w:tcPr/>
          <w:p>
            <w:pPr>
              <w:pStyle w:val="Compact"/>
              <w:jc w:val="left"/>
            </w:pPr>
            <w:r>
              <w:t xml:space="preserve">Buyer Dashboard</w:t>
            </w:r>
          </w:p>
        </w:tc>
        <w:tc>
          <w:tcPr/>
          <w:p>
            <w:pPr>
              <w:pStyle w:val="Compact"/>
              <w:jc w:val="left"/>
            </w:pPr>
            <w:r>
              <w:t xml:space="preserve">Shipments Vault – additional column</w:t>
            </w:r>
          </w:p>
        </w:tc>
      </w:tr>
      <w:tr>
        <w:tc>
          <w:tcPr/>
          <w:p>
            <w:pPr>
              <w:pStyle w:val="Compact"/>
              <w:jc w:val="left"/>
            </w:pPr>
            <w:r>
              <w:t xml:space="preserve">Seller Dashboard</w:t>
            </w:r>
          </w:p>
        </w:tc>
        <w:tc>
          <w:tcPr/>
          <w:p>
            <w:pPr>
              <w:pStyle w:val="Compact"/>
              <w:jc w:val="left"/>
            </w:pPr>
            <w:r>
              <w:t xml:space="preserve">Shipments Vault – additional column</w:t>
            </w:r>
          </w:p>
        </w:tc>
      </w:tr>
      <w:tr>
        <w:tc>
          <w:tcPr/>
          <w:p>
            <w:pPr>
              <w:pStyle w:val="Compact"/>
              <w:jc w:val="left"/>
            </w:pPr>
            <w:r>
              <w:t xml:space="preserve">Government Portal</w:t>
            </w:r>
          </w:p>
        </w:tc>
        <w:tc>
          <w:tcPr/>
          <w:p>
            <w:pPr>
              <w:pStyle w:val="Compact"/>
              <w:jc w:val="left"/>
            </w:pPr>
            <w:r>
              <w:t xml:space="preserve">Live Trade Monitor – additional column</w:t>
            </w:r>
          </w:p>
        </w:tc>
      </w:tr>
      <w:tr>
        <w:tc>
          <w:tcPr/>
          <w:p>
            <w:pPr>
              <w:pStyle w:val="Compact"/>
              <w:jc w:val="left"/>
            </w:pPr>
            <w:r>
              <w:t xml:space="preserve">Smart Inbox</w:t>
            </w:r>
          </w:p>
        </w:tc>
        <w:tc>
          <w:tcPr/>
          <w:p>
            <w:pPr>
              <w:pStyle w:val="Compact"/>
              <w:jc w:val="left"/>
            </w:pPr>
            <w:r>
              <w:t xml:space="preserve">Shown as a coloured dot next to each USTN item</w:t>
            </w:r>
          </w:p>
        </w:tc>
      </w:tr>
    </w:tbl>
    <w:bookmarkEnd w:id="820"/>
    <w:bookmarkStart w:id="821" w:name="table-337"/>
    <w:p>
      <w:pPr>
        <w:pStyle w:val="3"/>
      </w:pPr>
      <w:r>
        <w:t xml:space="preserve">Table 337</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Integration</w:t>
            </w:r>
          </w:p>
        </w:tc>
        <w:tc>
          <w:tcPr/>
          <w:p>
            <w:pPr>
              <w:pStyle w:val="Compact"/>
              <w:jc w:val="left"/>
            </w:pPr>
            <w:r>
              <w:t xml:space="preserve">Status</w:t>
            </w:r>
          </w:p>
        </w:tc>
        <w:tc>
          <w:tcPr/>
          <w:p>
            <w:pPr>
              <w:pStyle w:val="Compact"/>
              <w:jc w:val="left"/>
            </w:pPr>
            <w:r>
              <w:t xml:space="preserve">Last Check</w:t>
            </w:r>
          </w:p>
        </w:tc>
        <w:tc>
          <w:tcPr/>
          <w:p>
            <w:pPr>
              <w:pStyle w:val="Compact"/>
              <w:jc w:val="left"/>
            </w:pPr>
            <w:r>
              <w:t xml:space="preserve">Latency (p95)</w:t>
            </w:r>
          </w:p>
        </w:tc>
        <w:tc>
          <w:tcPr/>
          <w:p>
            <w:pPr>
              <w:pStyle w:val="Compact"/>
              <w:jc w:val="left"/>
            </w:pPr>
            <w:r>
              <w:t xml:space="preserve">Error Rate (last hour)</w:t>
            </w:r>
          </w:p>
        </w:tc>
        <w:tc>
          <w:tcPr/>
          <w:p>
            <w:pPr>
              <w:pStyle w:val="Compact"/>
              <w:jc w:val="left"/>
            </w:pPr>
            <w:r>
              <w:t xml:space="preserve">Action</w:t>
            </w:r>
          </w:p>
        </w:tc>
      </w:tr>
      <w:tr>
        <w:tc>
          <w:tcPr/>
          <w:p>
            <w:pPr>
              <w:pStyle w:val="Compact"/>
              <w:jc w:val="left"/>
            </w:pPr>
            <w:r>
              <w:t xml:space="preserve">Nafeza (Customs)</w:t>
            </w:r>
          </w:p>
        </w:tc>
        <w:tc>
          <w:tcPr/>
          <w:p>
            <w:pPr>
              <w:pStyle w:val="Compact"/>
              <w:jc w:val="left"/>
            </w:pPr>
            <w:r>
              <w:t xml:space="preserve">🟢 Operational</w:t>
            </w:r>
          </w:p>
        </w:tc>
        <w:tc>
          <w:tcPr/>
          <w:p>
            <w:pPr>
              <w:pStyle w:val="Compact"/>
              <w:jc w:val="left"/>
            </w:pPr>
            <w:r>
              <w:t xml:space="preserve">10s ago</w:t>
            </w:r>
          </w:p>
        </w:tc>
        <w:tc>
          <w:tcPr/>
          <w:p>
            <w:pPr>
              <w:pStyle w:val="Compact"/>
              <w:jc w:val="left"/>
            </w:pPr>
            <w:r>
              <w:t xml:space="preserve">320ms</w:t>
            </w:r>
          </w:p>
        </w:tc>
        <w:tc>
          <w:tcPr/>
          <w:p>
            <w:pPr>
              <w:pStyle w:val="Compact"/>
              <w:jc w:val="left"/>
            </w:pPr>
            <w:r>
              <w:t xml:space="preserve">0.2%</w:t>
            </w:r>
          </w:p>
        </w:tc>
        <w:tc>
          <w:tcPr/>
          <w:p>
            <w:pPr>
              <w:pStyle w:val="Compact"/>
              <w:jc w:val="left"/>
            </w:pPr>
            <w:r>
              <w:t xml:space="preserve">–</w:t>
            </w:r>
          </w:p>
        </w:tc>
      </w:tr>
      <w:tr>
        <w:tc>
          <w:tcPr/>
          <w:p>
            <w:pPr>
              <w:pStyle w:val="Compact"/>
              <w:jc w:val="left"/>
            </w:pPr>
            <w:r>
              <w:t xml:space="preserve">CargoX (ACI)</w:t>
            </w:r>
          </w:p>
        </w:tc>
        <w:tc>
          <w:tcPr/>
          <w:p>
            <w:pPr>
              <w:pStyle w:val="Compact"/>
              <w:jc w:val="left"/>
            </w:pPr>
            <w:r>
              <w:t xml:space="preserve">🟡 Degraded</w:t>
            </w:r>
          </w:p>
        </w:tc>
        <w:tc>
          <w:tcPr/>
          <w:p>
            <w:pPr>
              <w:pStyle w:val="Compact"/>
              <w:jc w:val="left"/>
            </w:pPr>
            <w:r>
              <w:t xml:space="preserve">10s ago</w:t>
            </w:r>
          </w:p>
        </w:tc>
        <w:tc>
          <w:tcPr/>
          <w:p>
            <w:pPr>
              <w:pStyle w:val="Compact"/>
              <w:jc w:val="left"/>
            </w:pPr>
            <w:r>
              <w:t xml:space="preserve">1,200ms</w:t>
            </w:r>
          </w:p>
        </w:tc>
        <w:tc>
          <w:tcPr/>
          <w:p>
            <w:pPr>
              <w:pStyle w:val="Compact"/>
              <w:jc w:val="left"/>
            </w:pPr>
            <w:r>
              <w:t xml:space="preserve">5.1%</w:t>
            </w:r>
          </w:p>
        </w:tc>
        <w:tc>
          <w:tcPr/>
          <w:p>
            <w:pPr>
              <w:pStyle w:val="Compact"/>
              <w:jc w:val="left"/>
            </w:pPr>
            <w:r>
              <w:t xml:space="preserve">[View Incident]</w:t>
            </w:r>
          </w:p>
        </w:tc>
      </w:tr>
      <w:tr>
        <w:tc>
          <w:tcPr/>
          <w:p>
            <w:pPr>
              <w:pStyle w:val="Compact"/>
              <w:jc w:val="left"/>
            </w:pPr>
            <w:r>
              <w:t xml:space="preserve">ETA (e-Invoice)</w:t>
            </w:r>
          </w:p>
        </w:tc>
        <w:tc>
          <w:tcPr/>
          <w:p>
            <w:pPr>
              <w:pStyle w:val="Compact"/>
              <w:jc w:val="left"/>
            </w:pPr>
            <w:r>
              <w:t xml:space="preserve">🔴 Outage</w:t>
            </w:r>
          </w:p>
        </w:tc>
        <w:tc>
          <w:tcPr/>
          <w:p>
            <w:pPr>
              <w:pStyle w:val="Compact"/>
              <w:jc w:val="left"/>
            </w:pPr>
            <w:r>
              <w:t xml:space="preserve">10s ago</w:t>
            </w:r>
          </w:p>
        </w:tc>
        <w:tc>
          <w:tcPr/>
          <w:p>
            <w:pPr>
              <w:pStyle w:val="Compact"/>
              <w:jc w:val="left"/>
            </w:pPr>
            <w:r>
              <w:t xml:space="preserve">–</w:t>
            </w:r>
          </w:p>
        </w:tc>
        <w:tc>
          <w:tcPr/>
          <w:p>
            <w:pPr>
              <w:pStyle w:val="Compact"/>
              <w:jc w:val="left"/>
            </w:pPr>
            <w:r>
              <w:t xml:space="preserve">100%</w:t>
            </w:r>
          </w:p>
        </w:tc>
        <w:tc>
          <w:tcPr/>
          <w:p>
            <w:pPr>
              <w:pStyle w:val="Compact"/>
              <w:jc w:val="left"/>
            </w:pPr>
            <w:r>
              <w:t xml:space="preserve">[View Incident]</w:t>
            </w:r>
          </w:p>
        </w:tc>
      </w:tr>
      <w:tr>
        <w:tc>
          <w:tcPr/>
          <w:p>
            <w:pPr>
              <w:pStyle w:val="Compact"/>
              <w:jc w:val="left"/>
            </w:pPr>
            <w:r>
              <w:t xml:space="preserve">Fawry (PSP)</w:t>
            </w:r>
          </w:p>
        </w:tc>
        <w:tc>
          <w:tcPr/>
          <w:p>
            <w:pPr>
              <w:pStyle w:val="Compact"/>
              <w:jc w:val="left"/>
            </w:pPr>
            <w:r>
              <w:t xml:space="preserve">🟢 Operational</w:t>
            </w:r>
          </w:p>
        </w:tc>
        <w:tc>
          <w:tcPr/>
          <w:p>
            <w:pPr>
              <w:pStyle w:val="Compact"/>
              <w:jc w:val="left"/>
            </w:pPr>
            <w:r>
              <w:t xml:space="preserve">10s ago</w:t>
            </w:r>
          </w:p>
        </w:tc>
        <w:tc>
          <w:tcPr/>
          <w:p>
            <w:pPr>
              <w:pStyle w:val="Compact"/>
              <w:jc w:val="left"/>
            </w:pPr>
            <w:r>
              <w:t xml:space="preserve">210ms</w:t>
            </w:r>
          </w:p>
        </w:tc>
        <w:tc>
          <w:tcPr/>
          <w:p>
            <w:pPr>
              <w:pStyle w:val="Compact"/>
              <w:jc w:val="left"/>
            </w:pPr>
            <w:r>
              <w:t xml:space="preserve">0.0%</w:t>
            </w:r>
          </w:p>
        </w:tc>
        <w:tc>
          <w:tcPr/>
          <w:p>
            <w:pPr>
              <w:pStyle w:val="Compact"/>
              <w:jc w:val="left"/>
            </w:pPr>
            <w:r>
              <w:t xml:space="preserve">–</w:t>
            </w:r>
          </w:p>
        </w:tc>
      </w:tr>
      <w:tr>
        <w:tc>
          <w:tcPr/>
          <w:p>
            <w:pPr>
              <w:pStyle w:val="Compact"/>
              <w:jc w:val="left"/>
            </w:pPr>
            <w:r>
              <w:t xml:space="preserve">PayMob (PSP)</w:t>
            </w:r>
          </w:p>
        </w:tc>
        <w:tc>
          <w:tcPr/>
          <w:p>
            <w:pPr>
              <w:pStyle w:val="Compact"/>
              <w:jc w:val="left"/>
            </w:pPr>
            <w:r>
              <w:t xml:space="preserve">🟢 Operational</w:t>
            </w:r>
          </w:p>
        </w:tc>
        <w:tc>
          <w:tcPr/>
          <w:p>
            <w:pPr>
              <w:pStyle w:val="Compact"/>
              <w:jc w:val="left"/>
            </w:pPr>
            <w:r>
              <w:t xml:space="preserve">10s ago</w:t>
            </w:r>
          </w:p>
        </w:tc>
        <w:tc>
          <w:tcPr/>
          <w:p>
            <w:pPr>
              <w:pStyle w:val="Compact"/>
              <w:jc w:val="left"/>
            </w:pPr>
            <w:r>
              <w:t xml:space="preserve">240ms</w:t>
            </w:r>
          </w:p>
        </w:tc>
        <w:tc>
          <w:tcPr/>
          <w:p>
            <w:pPr>
              <w:pStyle w:val="Compact"/>
              <w:jc w:val="left"/>
            </w:pPr>
            <w:r>
              <w:t xml:space="preserve">0.1%</w:t>
            </w:r>
          </w:p>
        </w:tc>
        <w:tc>
          <w:tcPr/>
          <w:p>
            <w:pPr>
              <w:pStyle w:val="Compact"/>
              <w:jc w:val="left"/>
            </w:pPr>
            <w:r>
              <w:t xml:space="preserve">–</w:t>
            </w:r>
          </w:p>
        </w:tc>
      </w:tr>
    </w:tbl>
    <w:bookmarkEnd w:id="821"/>
    <w:bookmarkStart w:id="822" w:name="table-338"/>
    <w:p>
      <w:pPr>
        <w:pStyle w:val="3"/>
      </w:pPr>
      <w:r>
        <w:t xml:space="preserve">Table 338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Location</w:t>
            </w:r>
          </w:p>
        </w:tc>
        <w:tc>
          <w:tcPr/>
          <w:p>
            <w:pPr>
              <w:pStyle w:val="Compact"/>
              <w:jc w:val="left"/>
            </w:pPr>
            <w:r>
              <w:t xml:space="preserve">Purpose</w:t>
            </w:r>
          </w:p>
        </w:tc>
      </w:tr>
      <w:tr>
        <w:tc>
          <w:tcPr/>
          <w:p>
            <w:pPr>
              <w:pStyle w:val="Compact"/>
              <w:jc w:val="left"/>
            </w:pPr>
            <w:r>
              <w:t xml:space="preserve">SGTX_Database_Schema_v11.sql</w:t>
            </w:r>
          </w:p>
        </w:tc>
        <w:tc>
          <w:tcPr/>
          <w:p>
            <w:pPr>
              <w:pStyle w:val="Compact"/>
              <w:jc w:val="left"/>
            </w:pPr>
            <w:r>
              <w:t xml:space="preserve">/docs/schema/</w:t>
            </w:r>
          </w:p>
        </w:tc>
        <w:tc>
          <w:tcPr/>
          <w:p>
            <w:pPr>
              <w:pStyle w:val="Compact"/>
              <w:jc w:val="left"/>
            </w:pPr>
            <w:r>
              <w:t xml:space="preserve">Complete PostgreSQL DDL (tables, enums, indexes, RLS policies, TimescaleDB compression, pgvector extensions)</w:t>
            </w:r>
          </w:p>
        </w:tc>
      </w:tr>
      <w:tr>
        <w:tc>
          <w:tcPr/>
          <w:p>
            <w:pPr>
              <w:pStyle w:val="Compact"/>
              <w:jc w:val="left"/>
            </w:pPr>
            <w:r>
              <w:t xml:space="preserve">SGTX_OpenAPI_v11.yaml</w:t>
            </w:r>
          </w:p>
        </w:tc>
        <w:tc>
          <w:tcPr/>
          <w:p>
            <w:pPr>
              <w:pStyle w:val="Compact"/>
              <w:jc w:val="left"/>
            </w:pPr>
            <w:r>
              <w:t xml:space="preserve">/docs/api/</w:t>
            </w:r>
          </w:p>
        </w:tc>
        <w:tc>
          <w:tcPr/>
          <w:p>
            <w:pPr>
              <w:pStyle w:val="Compact"/>
              <w:jc w:val="left"/>
            </w:pPr>
            <w:r>
              <w:t xml:space="preserve">Full OpenAPI 3.1 specification (all endpoints, request/response schemas, authentication, error codes)</w:t>
            </w:r>
          </w:p>
        </w:tc>
      </w:tr>
    </w:tbl>
    <w:bookmarkEnd w:id="822"/>
    <w:bookmarkStart w:id="823" w:name="table-339"/>
    <w:p>
      <w:pPr>
        <w:pStyle w:val="3"/>
      </w:pPr>
      <w:r>
        <w:t xml:space="preserve">Table 339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GET</w:t>
            </w:r>
          </w:p>
        </w:tc>
        <w:tc>
          <w:tcPr/>
          <w:p>
            <w:pPr>
              <w:pStyle w:val="Compact"/>
              <w:jc w:val="left"/>
            </w:pPr>
            <w:r>
              <w:t xml:space="preserve">/health</w:t>
            </w:r>
          </w:p>
        </w:tc>
        <w:tc>
          <w:tcPr/>
          <w:p>
            <w:pPr>
              <w:pStyle w:val="Compact"/>
              <w:jc w:val="left"/>
            </w:pPr>
            <w:r>
              <w:t xml:space="preserve">Health check</w:t>
            </w:r>
          </w:p>
        </w:tc>
        <w:tc>
          <w:tcPr/>
          <w:p>
            <w:pPr>
              <w:pStyle w:val="Compact"/>
              <w:jc w:val="left"/>
            </w:pPr>
            <w:r>
              <w:t xml:space="preserve">1</w:t>
            </w:r>
          </w:p>
        </w:tc>
      </w:tr>
      <w:tr>
        <w:tc>
          <w:tcPr/>
          <w:p>
            <w:pPr>
              <w:pStyle w:val="Compact"/>
              <w:jc w:val="left"/>
            </w:pPr>
            <w:r>
              <w:t xml:space="preserve">POST</w:t>
            </w:r>
          </w:p>
        </w:tc>
        <w:tc>
          <w:tcPr/>
          <w:p>
            <w:pPr>
              <w:pStyle w:val="Compact"/>
              <w:jc w:val="left"/>
            </w:pPr>
            <w:r>
              <w:t xml:space="preserve">/v1/governor/decision</w:t>
            </w:r>
          </w:p>
        </w:tc>
        <w:tc>
          <w:tcPr/>
          <w:p>
            <w:pPr>
              <w:pStyle w:val="Compact"/>
              <w:jc w:val="left"/>
            </w:pPr>
            <w:r>
              <w:t xml:space="preserve">Submit action for Governor evaluation</w:t>
            </w:r>
          </w:p>
        </w:tc>
        <w:tc>
          <w:tcPr/>
          <w:p>
            <w:pPr>
              <w:pStyle w:val="Compact"/>
              <w:jc w:val="left"/>
            </w:pPr>
            <w:r>
              <w:t xml:space="preserve">1</w:t>
            </w:r>
          </w:p>
        </w:tc>
      </w:tr>
      <w:tr>
        <w:tc>
          <w:tcPr/>
          <w:p>
            <w:pPr>
              <w:pStyle w:val="Compact"/>
              <w:jc w:val="left"/>
            </w:pPr>
            <w:r>
              <w:t xml:space="preserve">GET</w:t>
            </w:r>
          </w:p>
        </w:tc>
        <w:tc>
          <w:tcPr/>
          <w:p>
            <w:pPr>
              <w:pStyle w:val="Compact"/>
              <w:jc w:val="left"/>
            </w:pPr>
            <w:r>
              <w:t xml:space="preserve">/v1/gtid/resolve</w:t>
            </w:r>
          </w:p>
        </w:tc>
        <w:tc>
          <w:tcPr/>
          <w:p>
            <w:pPr>
              <w:pStyle w:val="Compact"/>
              <w:jc w:val="left"/>
            </w:pPr>
            <w:r>
              <w:t xml:space="preserve">Resolve GTID to tenant details</w:t>
            </w:r>
          </w:p>
        </w:tc>
        <w:tc>
          <w:tcPr/>
          <w:p>
            <w:pPr>
              <w:pStyle w:val="Compact"/>
              <w:jc w:val="left"/>
            </w:pPr>
            <w:r>
              <w:t xml:space="preserve">2</w:t>
            </w:r>
          </w:p>
        </w:tc>
      </w:tr>
      <w:tr>
        <w:tc>
          <w:tcPr/>
          <w:p>
            <w:pPr>
              <w:pStyle w:val="Compact"/>
              <w:jc w:val="left"/>
            </w:pPr>
            <w:r>
              <w:t xml:space="preserve">POST</w:t>
            </w:r>
          </w:p>
        </w:tc>
        <w:tc>
          <w:tcPr/>
          <w:p>
            <w:pPr>
              <w:pStyle w:val="Compact"/>
              <w:jc w:val="left"/>
            </w:pPr>
            <w:r>
              <w:t xml:space="preserve">/v1/employee/switch-context</w:t>
            </w:r>
          </w:p>
        </w:tc>
        <w:tc>
          <w:tcPr/>
          <w:p>
            <w:pPr>
              <w:pStyle w:val="Compact"/>
              <w:jc w:val="left"/>
            </w:pPr>
            <w:r>
              <w:t xml:space="preserve">Switch dual-mode context (BUY/SELL)</w:t>
            </w:r>
          </w:p>
        </w:tc>
        <w:tc>
          <w:tcPr/>
          <w:p>
            <w:pPr>
              <w:pStyle w:val="Compact"/>
              <w:jc w:val="left"/>
            </w:pPr>
            <w:r>
              <w:t xml:space="preserve">2</w:t>
            </w:r>
          </w:p>
        </w:tc>
      </w:tr>
    </w:tbl>
    <w:bookmarkEnd w:id="823"/>
    <w:bookmarkStart w:id="824" w:name="table-340"/>
    <w:p>
      <w:pPr>
        <w:pStyle w:val="3"/>
      </w:pPr>
      <w:r>
        <w:t xml:space="preserve">Table 340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POST</w:t>
            </w:r>
          </w:p>
        </w:tc>
        <w:tc>
          <w:tcPr/>
          <w:p>
            <w:pPr>
              <w:pStyle w:val="Compact"/>
              <w:jc w:val="left"/>
            </w:pPr>
            <w:r>
              <w:t xml:space="preserve">/v1/trade/initiate</w:t>
            </w:r>
          </w:p>
        </w:tc>
        <w:tc>
          <w:tcPr/>
          <w:p>
            <w:pPr>
              <w:pStyle w:val="Compact"/>
              <w:jc w:val="left"/>
            </w:pPr>
            <w:r>
              <w:t xml:space="preserve">Create trade request (structured form, incoterm)</w:t>
            </w:r>
          </w:p>
        </w:tc>
        <w:tc>
          <w:tcPr/>
          <w:p>
            <w:pPr>
              <w:pStyle w:val="Compact"/>
              <w:jc w:val="left"/>
            </w:pPr>
            <w:r>
              <w:t xml:space="preserve">4</w:t>
            </w:r>
          </w:p>
        </w:tc>
      </w:tr>
      <w:tr>
        <w:tc>
          <w:tcPr/>
          <w:p>
            <w:pPr>
              <w:pStyle w:val="Compact"/>
              <w:jc w:val="left"/>
            </w:pPr>
            <w:r>
              <w:t xml:space="preserve">POST</w:t>
            </w:r>
          </w:p>
        </w:tc>
        <w:tc>
          <w:tcPr/>
          <w:p>
            <w:pPr>
              <w:pStyle w:val="Compact"/>
              <w:jc w:val="left"/>
            </w:pPr>
            <w:r>
              <w:t xml:space="preserve">/v1/trade/amend</w:t>
            </w:r>
          </w:p>
        </w:tc>
        <w:tc>
          <w:tcPr/>
          <w:p>
            <w:pPr>
              <w:pStyle w:val="Compact"/>
              <w:jc w:val="left"/>
            </w:pPr>
            <w:r>
              <w:t xml:space="preserve">Submit amendment request</w:t>
            </w:r>
          </w:p>
        </w:tc>
        <w:tc>
          <w:tcPr/>
          <w:p>
            <w:pPr>
              <w:pStyle w:val="Compact"/>
              <w:jc w:val="left"/>
            </w:pPr>
            <w:r>
              <w:t xml:space="preserve">3</w:t>
            </w:r>
          </w:p>
        </w:tc>
      </w:tr>
      <w:tr>
        <w:tc>
          <w:tcPr/>
          <w:p>
            <w:pPr>
              <w:pStyle w:val="Compact"/>
              <w:jc w:val="left"/>
            </w:pPr>
            <w:r>
              <w:t xml:space="preserve">POST</w:t>
            </w:r>
          </w:p>
        </w:tc>
        <w:tc>
          <w:tcPr/>
          <w:p>
            <w:pPr>
              <w:pStyle w:val="Compact"/>
              <w:jc w:val="left"/>
            </w:pPr>
            <w:r>
              <w:t xml:space="preserve">/v1/quote/exwlock</w:t>
            </w:r>
          </w:p>
        </w:tc>
        <w:tc>
          <w:tcPr/>
          <w:p>
            <w:pPr>
              <w:pStyle w:val="Compact"/>
              <w:jc w:val="left"/>
            </w:pPr>
            <w:r>
              <w:t xml:space="preserve">Lock EXW price</w:t>
            </w:r>
          </w:p>
        </w:tc>
        <w:tc>
          <w:tcPr/>
          <w:p>
            <w:pPr>
              <w:pStyle w:val="Compact"/>
              <w:jc w:val="left"/>
            </w:pPr>
            <w:r>
              <w:t xml:space="preserve">2</w:t>
            </w:r>
          </w:p>
        </w:tc>
      </w:tr>
      <w:tr>
        <w:tc>
          <w:tcPr/>
          <w:p>
            <w:pPr>
              <w:pStyle w:val="Compact"/>
              <w:jc w:val="left"/>
            </w:pPr>
            <w:r>
              <w:t xml:space="preserve">POST</w:t>
            </w:r>
          </w:p>
        </w:tc>
        <w:tc>
          <w:tcPr/>
          <w:p>
            <w:pPr>
              <w:pStyle w:val="Compact"/>
              <w:jc w:val="left"/>
            </w:pPr>
            <w:r>
              <w:t xml:space="preserve">/v1/quote/logistics/manual</w:t>
            </w:r>
          </w:p>
        </w:tc>
        <w:tc>
          <w:tcPr/>
          <w:p>
            <w:pPr>
              <w:pStyle w:val="Compact"/>
              <w:jc w:val="left"/>
            </w:pPr>
            <w:r>
              <w:t xml:space="preserve">Manual logistics cost entry (Mode A)</w:t>
            </w:r>
          </w:p>
        </w:tc>
        <w:tc>
          <w:tcPr/>
          <w:p>
            <w:pPr>
              <w:pStyle w:val="Compact"/>
              <w:jc w:val="left"/>
            </w:pPr>
            <w:r>
              <w:t xml:space="preserve">2</w:t>
            </w:r>
          </w:p>
        </w:tc>
      </w:tr>
      <w:tr>
        <w:tc>
          <w:tcPr/>
          <w:p>
            <w:pPr>
              <w:pStyle w:val="Compact"/>
              <w:jc w:val="left"/>
            </w:pPr>
            <w:r>
              <w:t xml:space="preserve">POST</w:t>
            </w:r>
          </w:p>
        </w:tc>
        <w:tc>
          <w:tcPr/>
          <w:p>
            <w:pPr>
              <w:pStyle w:val="Compact"/>
              <w:jc w:val="left"/>
            </w:pPr>
            <w:r>
              <w:t xml:space="preserve">/v1/quote/logistics/rfq</w:t>
            </w:r>
          </w:p>
        </w:tc>
        <w:tc>
          <w:tcPr/>
          <w:p>
            <w:pPr>
              <w:pStyle w:val="Compact"/>
              <w:jc w:val="left"/>
            </w:pPr>
            <w:r>
              <w:t xml:space="preserve">Send RFQ to logistics providers (Mode B)</w:t>
            </w:r>
          </w:p>
        </w:tc>
        <w:tc>
          <w:tcPr/>
          <w:p>
            <w:pPr>
              <w:pStyle w:val="Compact"/>
              <w:jc w:val="left"/>
            </w:pPr>
            <w:r>
              <w:t xml:space="preserve">2</w:t>
            </w:r>
          </w:p>
        </w:tc>
      </w:tr>
      <w:tr>
        <w:tc>
          <w:tcPr/>
          <w:p>
            <w:pPr>
              <w:pStyle w:val="Compact"/>
              <w:jc w:val="left"/>
            </w:pPr>
            <w:r>
              <w:t xml:space="preserve">POST</w:t>
            </w:r>
          </w:p>
        </w:tc>
        <w:tc>
          <w:tcPr/>
          <w:p>
            <w:pPr>
              <w:pStyle w:val="Compact"/>
              <w:jc w:val="left"/>
            </w:pPr>
            <w:r>
              <w:t xml:space="preserve">/v1/quote/logistics/ship-direct</w:t>
            </w:r>
          </w:p>
        </w:tc>
        <w:tc>
          <w:tcPr/>
          <w:p>
            <w:pPr>
              <w:pStyle w:val="Compact"/>
              <w:jc w:val="left"/>
            </w:pPr>
            <w:r>
              <w:t xml:space="preserve">Direct request to shipping lines (Mode C)</w:t>
            </w:r>
          </w:p>
        </w:tc>
        <w:tc>
          <w:tcPr/>
          <w:p>
            <w:pPr>
              <w:pStyle w:val="Compact"/>
              <w:jc w:val="left"/>
            </w:pPr>
            <w:r>
              <w:t xml:space="preserve">2</w:t>
            </w:r>
          </w:p>
        </w:tc>
      </w:tr>
      <w:tr>
        <w:tc>
          <w:tcPr/>
          <w:p>
            <w:pPr>
              <w:pStyle w:val="Compact"/>
              <w:jc w:val="left"/>
            </w:pPr>
            <w:r>
              <w:t xml:space="preserve">POST</w:t>
            </w:r>
          </w:p>
        </w:tc>
        <w:tc>
          <w:tcPr/>
          <w:p>
            <w:pPr>
              <w:pStyle w:val="Compact"/>
              <w:jc w:val="left"/>
            </w:pPr>
            <w:r>
              <w:t xml:space="preserve">/v1/quote/logistics/clarify</w:t>
            </w:r>
          </w:p>
        </w:tc>
        <w:tc>
          <w:tcPr/>
          <w:p>
            <w:pPr>
              <w:pStyle w:val="Compact"/>
              <w:jc w:val="left"/>
            </w:pPr>
            <w:r>
              <w:t xml:space="preserve">Ask clarification on RFQ</w:t>
            </w:r>
          </w:p>
        </w:tc>
        <w:tc>
          <w:tcPr/>
          <w:p>
            <w:pPr>
              <w:pStyle w:val="Compact"/>
              <w:jc w:val="left"/>
            </w:pPr>
            <w:r>
              <w:t xml:space="preserve">2</w:t>
            </w:r>
          </w:p>
        </w:tc>
      </w:tr>
      <w:tr>
        <w:tc>
          <w:tcPr/>
          <w:p>
            <w:pPr>
              <w:pStyle w:val="Compact"/>
              <w:jc w:val="left"/>
            </w:pPr>
            <w:r>
              <w:t xml:space="preserve">POST</w:t>
            </w:r>
          </w:p>
        </w:tc>
        <w:tc>
          <w:tcPr/>
          <w:p>
            <w:pPr>
              <w:pStyle w:val="Compact"/>
              <w:jc w:val="left"/>
            </w:pPr>
            <w:r>
              <w:t xml:space="preserve">/v1/quote/alternative-ports</w:t>
            </w:r>
          </w:p>
        </w:tc>
        <w:tc>
          <w:tcPr/>
          <w:p>
            <w:pPr>
              <w:pStyle w:val="Compact"/>
              <w:jc w:val="left"/>
            </w:pPr>
            <w:r>
              <w:t xml:space="preserve">Add alternative delivery ports</w:t>
            </w:r>
          </w:p>
        </w:tc>
        <w:tc>
          <w:tcPr/>
          <w:p>
            <w:pPr>
              <w:pStyle w:val="Compact"/>
              <w:jc w:val="left"/>
            </w:pPr>
            <w:r>
              <w:t xml:space="preserve">2</w:t>
            </w:r>
          </w:p>
        </w:tc>
      </w:tr>
      <w:tr>
        <w:tc>
          <w:tcPr/>
          <w:p>
            <w:pPr>
              <w:pStyle w:val="Compact"/>
              <w:jc w:val="left"/>
            </w:pPr>
            <w:r>
              <w:t xml:space="preserve">POST</w:t>
            </w:r>
          </w:p>
        </w:tc>
        <w:tc>
          <w:tcPr/>
          <w:p>
            <w:pPr>
              <w:pStyle w:val="Compact"/>
              <w:jc w:val="left"/>
            </w:pPr>
            <w:r>
              <w:t xml:space="preserve">/v1/quote/submit</w:t>
            </w:r>
          </w:p>
        </w:tc>
        <w:tc>
          <w:tcPr/>
          <w:p>
            <w:pPr>
              <w:pStyle w:val="Compact"/>
              <w:jc w:val="left"/>
            </w:pPr>
            <w:r>
              <w:t xml:space="preserve">Submit final quote to buyer</w:t>
            </w:r>
          </w:p>
        </w:tc>
        <w:tc>
          <w:tcPr/>
          <w:p>
            <w:pPr>
              <w:pStyle w:val="Compact"/>
              <w:jc w:val="left"/>
            </w:pPr>
            <w:r>
              <w:t xml:space="preserve">2</w:t>
            </w:r>
          </w:p>
        </w:tc>
      </w:tr>
    </w:tbl>
    <w:bookmarkEnd w:id="824"/>
    <w:bookmarkStart w:id="825" w:name="table-341"/>
    <w:p>
      <w:pPr>
        <w:pStyle w:val="3"/>
      </w:pPr>
      <w:r>
        <w:t xml:space="preserve">Table 341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POST</w:t>
            </w:r>
          </w:p>
        </w:tc>
        <w:tc>
          <w:tcPr/>
          <w:p>
            <w:pPr>
              <w:pStyle w:val="Compact"/>
              <w:jc w:val="left"/>
            </w:pPr>
            <w:r>
              <w:t xml:space="preserve">/v1/packing/optimise</w:t>
            </w:r>
          </w:p>
        </w:tc>
        <w:tc>
          <w:tcPr/>
          <w:p>
            <w:pPr>
              <w:pStyle w:val="Compact"/>
              <w:jc w:val="left"/>
            </w:pPr>
            <w:r>
              <w:t xml:space="preserve">Run palletisation solver (ORTools)</w:t>
            </w:r>
          </w:p>
        </w:tc>
        <w:tc>
          <w:tcPr/>
          <w:p>
            <w:pPr>
              <w:pStyle w:val="Compact"/>
              <w:jc w:val="left"/>
            </w:pPr>
            <w:r>
              <w:t xml:space="preserve">5</w:t>
            </w:r>
          </w:p>
        </w:tc>
      </w:tr>
      <w:tr>
        <w:tc>
          <w:tcPr/>
          <w:p>
            <w:pPr>
              <w:pStyle w:val="Compact"/>
              <w:jc w:val="left"/>
            </w:pPr>
            <w:r>
              <w:t xml:space="preserve">POST</w:t>
            </w:r>
          </w:p>
        </w:tc>
        <w:tc>
          <w:tcPr/>
          <w:p>
            <w:pPr>
              <w:pStyle w:val="Compact"/>
              <w:jc w:val="left"/>
            </w:pPr>
            <w:r>
              <w:t xml:space="preserve">/v1/packing/layer-pattern</w:t>
            </w:r>
          </w:p>
        </w:tc>
        <w:tc>
          <w:tcPr/>
          <w:p>
            <w:pPr>
              <w:pStyle w:val="Compact"/>
              <w:jc w:val="left"/>
            </w:pPr>
            <w:r>
              <w:t xml:space="preserve">Add non-uniform layer pattern</w:t>
            </w:r>
          </w:p>
        </w:tc>
        <w:tc>
          <w:tcPr/>
          <w:p>
            <w:pPr>
              <w:pStyle w:val="Compact"/>
              <w:jc w:val="left"/>
            </w:pPr>
            <w:r>
              <w:t xml:space="preserve">5</w:t>
            </w:r>
          </w:p>
        </w:tc>
      </w:tr>
      <w:tr>
        <w:tc>
          <w:tcPr/>
          <w:p>
            <w:pPr>
              <w:pStyle w:val="Compact"/>
              <w:jc w:val="left"/>
            </w:pPr>
            <w:r>
              <w:t xml:space="preserve">POST</w:t>
            </w:r>
          </w:p>
        </w:tc>
        <w:tc>
          <w:tcPr/>
          <w:p>
            <w:pPr>
              <w:pStyle w:val="Compact"/>
              <w:jc w:val="left"/>
            </w:pPr>
            <w:r>
              <w:t xml:space="preserve">/v1/packing/lock</w:t>
            </w:r>
          </w:p>
        </w:tc>
        <w:tc>
          <w:tcPr/>
          <w:p>
            <w:pPr>
              <w:pStyle w:val="Compact"/>
              <w:jc w:val="left"/>
            </w:pPr>
            <w:r>
              <w:t xml:space="preserve">Lock packing plan</w:t>
            </w:r>
          </w:p>
        </w:tc>
        <w:tc>
          <w:tcPr/>
          <w:p>
            <w:pPr>
              <w:pStyle w:val="Compact"/>
              <w:jc w:val="left"/>
            </w:pPr>
            <w:r>
              <w:t xml:space="preserve">5</w:t>
            </w:r>
          </w:p>
        </w:tc>
      </w:tr>
      <w:tr>
        <w:tc>
          <w:tcPr/>
          <w:p>
            <w:pPr>
              <w:pStyle w:val="Compact"/>
              <w:jc w:val="left"/>
            </w:pPr>
            <w:r>
              <w:t xml:space="preserve">POST</w:t>
            </w:r>
          </w:p>
        </w:tc>
        <w:tc>
          <w:tcPr/>
          <w:p>
            <w:pPr>
              <w:pStyle w:val="Compact"/>
              <w:jc w:val="left"/>
            </w:pPr>
            <w:r>
              <w:t xml:space="preserve">/v1/packing/generatelabels</w:t>
            </w:r>
          </w:p>
        </w:tc>
        <w:tc>
          <w:tcPr/>
          <w:p>
            <w:pPr>
              <w:pStyle w:val="Compact"/>
              <w:jc w:val="left"/>
            </w:pPr>
            <w:r>
              <w:t xml:space="preserve">Generate SSCC barcode labels (ZPL/PDF)</w:t>
            </w:r>
          </w:p>
        </w:tc>
        <w:tc>
          <w:tcPr/>
          <w:p>
            <w:pPr>
              <w:pStyle w:val="Compact"/>
              <w:jc w:val="left"/>
            </w:pPr>
            <w:r>
              <w:t xml:space="preserve">5</w:t>
            </w:r>
          </w:p>
        </w:tc>
      </w:tr>
      <w:tr>
        <w:tc>
          <w:tcPr/>
          <w:p>
            <w:pPr>
              <w:pStyle w:val="Compact"/>
              <w:jc w:val="left"/>
            </w:pPr>
            <w:r>
              <w:t xml:space="preserve">POST</w:t>
            </w:r>
          </w:p>
        </w:tc>
        <w:tc>
          <w:tcPr/>
          <w:p>
            <w:pPr>
              <w:pStyle w:val="Compact"/>
              <w:jc w:val="left"/>
            </w:pPr>
            <w:r>
              <w:t xml:space="preserve">/v1/packing/carbonfootprint</w:t>
            </w:r>
          </w:p>
        </w:tc>
        <w:tc>
          <w:tcPr/>
          <w:p>
            <w:pPr>
              <w:pStyle w:val="Compact"/>
              <w:jc w:val="left"/>
            </w:pPr>
            <w:r>
              <w:t xml:space="preserve">Calculate carbon footprint (CBAM)</w:t>
            </w:r>
          </w:p>
        </w:tc>
        <w:tc>
          <w:tcPr/>
          <w:p>
            <w:pPr>
              <w:pStyle w:val="Compact"/>
              <w:jc w:val="left"/>
            </w:pPr>
            <w:r>
              <w:t xml:space="preserve">5</w:t>
            </w:r>
          </w:p>
        </w:tc>
      </w:tr>
    </w:tbl>
    <w:bookmarkEnd w:id="825"/>
    <w:bookmarkStart w:id="826" w:name="table-342"/>
    <w:p>
      <w:pPr>
        <w:pStyle w:val="3"/>
      </w:pPr>
      <w:r>
        <w:t xml:space="preserve">Table 342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POST</w:t>
            </w:r>
          </w:p>
        </w:tc>
        <w:tc>
          <w:tcPr/>
          <w:p>
            <w:pPr>
              <w:pStyle w:val="Compact"/>
              <w:jc w:val="left"/>
            </w:pPr>
            <w:r>
              <w:t xml:space="preserve">/v1/contract/genesis</w:t>
            </w:r>
          </w:p>
        </w:tc>
        <w:tc>
          <w:tcPr/>
          <w:p>
            <w:pPr>
              <w:pStyle w:val="Compact"/>
              <w:jc w:val="left"/>
            </w:pPr>
            <w:r>
              <w:t xml:space="preserve">Initiate contract assembly</w:t>
            </w:r>
          </w:p>
        </w:tc>
        <w:tc>
          <w:tcPr/>
          <w:p>
            <w:pPr>
              <w:pStyle w:val="Compact"/>
              <w:jc w:val="left"/>
            </w:pPr>
            <w:r>
              <w:t xml:space="preserve">3</w:t>
            </w:r>
          </w:p>
        </w:tc>
      </w:tr>
      <w:tr>
        <w:tc>
          <w:tcPr/>
          <w:p>
            <w:pPr>
              <w:pStyle w:val="Compact"/>
              <w:jc w:val="left"/>
            </w:pPr>
            <w:r>
              <w:t xml:space="preserve">POST</w:t>
            </w:r>
          </w:p>
        </w:tc>
        <w:tc>
          <w:tcPr/>
          <w:p>
            <w:pPr>
              <w:pStyle w:val="Compact"/>
              <w:jc w:val="left"/>
            </w:pPr>
            <w:r>
              <w:t xml:space="preserve">/v1/contract/sign</w:t>
            </w:r>
          </w:p>
        </w:tc>
        <w:tc>
          <w:tcPr/>
          <w:p>
            <w:pPr>
              <w:pStyle w:val="Compact"/>
              <w:jc w:val="left"/>
            </w:pPr>
            <w:r>
              <w:t xml:space="preserve">Digitally sign contract</w:t>
            </w:r>
          </w:p>
        </w:tc>
        <w:tc>
          <w:tcPr/>
          <w:p>
            <w:pPr>
              <w:pStyle w:val="Compact"/>
              <w:jc w:val="left"/>
            </w:pPr>
            <w:r>
              <w:t xml:space="preserve">3</w:t>
            </w:r>
          </w:p>
        </w:tc>
      </w:tr>
      <w:tr>
        <w:tc>
          <w:tcPr/>
          <w:p>
            <w:pPr>
              <w:pStyle w:val="Compact"/>
              <w:jc w:val="left"/>
            </w:pPr>
            <w:r>
              <w:t xml:space="preserve">POST</w:t>
            </w:r>
          </w:p>
        </w:tc>
        <w:tc>
          <w:tcPr/>
          <w:p>
            <w:pPr>
              <w:pStyle w:val="Compact"/>
              <w:jc w:val="left"/>
            </w:pPr>
            <w:r>
              <w:t xml:space="preserve">/v1/contract/upload-own</w:t>
            </w:r>
          </w:p>
        </w:tc>
        <w:tc>
          <w:tcPr/>
          <w:p>
            <w:pPr>
              <w:pStyle w:val="Compact"/>
              <w:jc w:val="left"/>
            </w:pPr>
            <w:r>
              <w:t xml:space="preserve">Upload own contract + mandatory addendum</w:t>
            </w:r>
          </w:p>
        </w:tc>
        <w:tc>
          <w:tcPr/>
          <w:p>
            <w:pPr>
              <w:pStyle w:val="Compact"/>
              <w:jc w:val="left"/>
            </w:pPr>
            <w:r>
              <w:t xml:space="preserve">3</w:t>
            </w:r>
          </w:p>
        </w:tc>
      </w:tr>
      <w:tr>
        <w:tc>
          <w:tcPr/>
          <w:p>
            <w:pPr>
              <w:pStyle w:val="Compact"/>
              <w:jc w:val="left"/>
            </w:pPr>
            <w:r>
              <w:t xml:space="preserve">POST</w:t>
            </w:r>
          </w:p>
        </w:tc>
        <w:tc>
          <w:tcPr/>
          <w:p>
            <w:pPr>
              <w:pStyle w:val="Compact"/>
              <w:jc w:val="left"/>
            </w:pPr>
            <w:r>
              <w:t xml:space="preserve">/v1/contract/multi-shipment/modify</w:t>
            </w:r>
          </w:p>
        </w:tc>
        <w:tc>
          <w:tcPr/>
          <w:p>
            <w:pPr>
              <w:pStyle w:val="Compact"/>
              <w:jc w:val="left"/>
            </w:pPr>
            <w:r>
              <w:t xml:space="preserve">Request schedule modification after lock</w:t>
            </w:r>
          </w:p>
        </w:tc>
        <w:tc>
          <w:tcPr/>
          <w:p>
            <w:pPr>
              <w:pStyle w:val="Compact"/>
              <w:jc w:val="left"/>
            </w:pPr>
            <w:r>
              <w:t xml:space="preserve">3</w:t>
            </w:r>
          </w:p>
        </w:tc>
      </w:tr>
      <w:tr>
        <w:tc>
          <w:tcPr/>
          <w:p>
            <w:pPr>
              <w:pStyle w:val="Compact"/>
              <w:jc w:val="left"/>
            </w:pPr>
            <w:r>
              <w:t xml:space="preserve">POST</w:t>
            </w:r>
          </w:p>
        </w:tc>
        <w:tc>
          <w:tcPr/>
          <w:p>
            <w:pPr>
              <w:pStyle w:val="Compact"/>
              <w:jc w:val="left"/>
            </w:pPr>
            <w:r>
              <w:t xml:space="preserve">/v1/fee/calculate</w:t>
            </w:r>
          </w:p>
        </w:tc>
        <w:tc>
          <w:tcPr/>
          <w:p>
            <w:pPr>
              <w:pStyle w:val="Compact"/>
              <w:jc w:val="left"/>
            </w:pPr>
            <w:r>
              <w:t xml:space="preserve">Compute SGTX trade fee (1.5%)</w:t>
            </w:r>
          </w:p>
        </w:tc>
        <w:tc>
          <w:tcPr/>
          <w:p>
            <w:pPr>
              <w:pStyle w:val="Compact"/>
              <w:jc w:val="left"/>
            </w:pPr>
            <w:r>
              <w:t xml:space="preserve">7</w:t>
            </w:r>
          </w:p>
        </w:tc>
      </w:tr>
      <w:tr>
        <w:tc>
          <w:tcPr/>
          <w:p>
            <w:pPr>
              <w:pStyle w:val="Compact"/>
              <w:jc w:val="left"/>
            </w:pPr>
            <w:r>
              <w:t xml:space="preserve">POST</w:t>
            </w:r>
          </w:p>
        </w:tc>
        <w:tc>
          <w:tcPr/>
          <w:p>
            <w:pPr>
              <w:pStyle w:val="Compact"/>
              <w:jc w:val="left"/>
            </w:pPr>
            <w:r>
              <w:t xml:space="preserve">/v1/fee/pay</w:t>
            </w:r>
          </w:p>
        </w:tc>
        <w:tc>
          <w:tcPr/>
          <w:p>
            <w:pPr>
              <w:pStyle w:val="Compact"/>
              <w:jc w:val="left"/>
            </w:pPr>
            <w:r>
              <w:t xml:space="preserve">Initiate fee payment (with deferred option)</w:t>
            </w:r>
          </w:p>
        </w:tc>
        <w:tc>
          <w:tcPr/>
          <w:p>
            <w:pPr>
              <w:pStyle w:val="Compact"/>
              <w:jc w:val="left"/>
            </w:pPr>
            <w:r>
              <w:t xml:space="preserve">6</w:t>
            </w:r>
          </w:p>
        </w:tc>
      </w:tr>
      <w:tr>
        <w:tc>
          <w:tcPr/>
          <w:p>
            <w:pPr>
              <w:pStyle w:val="Compact"/>
              <w:jc w:val="left"/>
            </w:pPr>
            <w:r>
              <w:t xml:space="preserve">POST</w:t>
            </w:r>
          </w:p>
        </w:tc>
        <w:tc>
          <w:tcPr/>
          <w:p>
            <w:pPr>
              <w:pStyle w:val="Compact"/>
              <w:jc w:val="left"/>
            </w:pPr>
            <w:r>
              <w:t xml:space="preserve">/v1/fee/deferred/trigger</w:t>
            </w:r>
          </w:p>
        </w:tc>
        <w:tc>
          <w:tcPr/>
          <w:p>
            <w:pPr>
              <w:pStyle w:val="Compact"/>
              <w:jc w:val="left"/>
            </w:pPr>
            <w:r>
              <w:t xml:space="preserve">Trigger deferred fee payment on milestone</w:t>
            </w:r>
          </w:p>
        </w:tc>
        <w:tc>
          <w:tcPr/>
          <w:p>
            <w:pPr>
              <w:pStyle w:val="Compact"/>
              <w:jc w:val="left"/>
            </w:pPr>
            <w:r>
              <w:t xml:space="preserve">6</w:t>
            </w:r>
          </w:p>
        </w:tc>
      </w:tr>
    </w:tbl>
    <w:bookmarkEnd w:id="826"/>
    <w:bookmarkStart w:id="827" w:name="table-343"/>
    <w:p>
      <w:pPr>
        <w:pStyle w:val="3"/>
      </w:pPr>
      <w:r>
        <w:t xml:space="preserve">Table 343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POST</w:t>
            </w:r>
          </w:p>
        </w:tc>
        <w:tc>
          <w:tcPr/>
          <w:p>
            <w:pPr>
              <w:pStyle w:val="Compact"/>
              <w:jc w:val="left"/>
            </w:pPr>
            <w:r>
              <w:t xml:space="preserve">/v1/settlement/instruction</w:t>
            </w:r>
          </w:p>
        </w:tc>
        <w:tc>
          <w:tcPr/>
          <w:p>
            <w:pPr>
              <w:pStyle w:val="Compact"/>
              <w:jc w:val="left"/>
            </w:pPr>
            <w:r>
              <w:t xml:space="preserve">Generate settlement instruction</w:t>
            </w:r>
          </w:p>
        </w:tc>
        <w:tc>
          <w:tcPr/>
          <w:p>
            <w:pPr>
              <w:pStyle w:val="Compact"/>
              <w:jc w:val="left"/>
            </w:pPr>
            <w:r>
              <w:t xml:space="preserve">6</w:t>
            </w:r>
          </w:p>
        </w:tc>
      </w:tr>
      <w:tr>
        <w:tc>
          <w:tcPr/>
          <w:p>
            <w:pPr>
              <w:pStyle w:val="Compact"/>
              <w:jc w:val="left"/>
            </w:pPr>
            <w:r>
              <w:t xml:space="preserve">POST</w:t>
            </w:r>
          </w:p>
        </w:tc>
        <w:tc>
          <w:tcPr/>
          <w:p>
            <w:pPr>
              <w:pStyle w:val="Compact"/>
              <w:jc w:val="left"/>
            </w:pPr>
            <w:r>
              <w:t xml:space="preserve">/v1/settlement/milestone-schedule</w:t>
            </w:r>
          </w:p>
        </w:tc>
        <w:tc>
          <w:tcPr/>
          <w:p>
            <w:pPr>
              <w:pStyle w:val="Compact"/>
              <w:jc w:val="left"/>
            </w:pPr>
            <w:r>
              <w:t xml:space="preserve">Define milestone-based payment schedule</w:t>
            </w:r>
          </w:p>
        </w:tc>
        <w:tc>
          <w:tcPr/>
          <w:p>
            <w:pPr>
              <w:pStyle w:val="Compact"/>
              <w:jc w:val="left"/>
            </w:pPr>
            <w:r>
              <w:t xml:space="preserve">6</w:t>
            </w:r>
          </w:p>
        </w:tc>
      </w:tr>
      <w:tr>
        <w:tc>
          <w:tcPr/>
          <w:p>
            <w:pPr>
              <w:pStyle w:val="Compact"/>
              <w:jc w:val="left"/>
            </w:pPr>
            <w:r>
              <w:t xml:space="preserve">POST</w:t>
            </w:r>
          </w:p>
        </w:tc>
        <w:tc>
          <w:tcPr/>
          <w:p>
            <w:pPr>
              <w:pStyle w:val="Compact"/>
              <w:jc w:val="left"/>
            </w:pPr>
            <w:r>
              <w:t xml:space="preserve">/v1/settlement/approve</w:t>
            </w:r>
          </w:p>
        </w:tc>
        <w:tc>
          <w:tcPr/>
          <w:p>
            <w:pPr>
              <w:pStyle w:val="Compact"/>
              <w:jc w:val="left"/>
            </w:pPr>
            <w:r>
              <w:t xml:space="preserve">Approve settlement (one click or voice)</w:t>
            </w:r>
          </w:p>
        </w:tc>
        <w:tc>
          <w:tcPr/>
          <w:p>
            <w:pPr>
              <w:pStyle w:val="Compact"/>
              <w:jc w:val="left"/>
            </w:pPr>
            <w:r>
              <w:t xml:space="preserve">6</w:t>
            </w:r>
          </w:p>
        </w:tc>
      </w:tr>
      <w:tr>
        <w:tc>
          <w:tcPr/>
          <w:p>
            <w:pPr>
              <w:pStyle w:val="Compact"/>
              <w:jc w:val="left"/>
            </w:pPr>
            <w:r>
              <w:t xml:space="preserve">GET</w:t>
            </w:r>
          </w:p>
        </w:tc>
        <w:tc>
          <w:tcPr/>
          <w:p>
            <w:pPr>
              <w:pStyle w:val="Compact"/>
              <w:jc w:val="left"/>
            </w:pPr>
            <w:r>
              <w:t xml:space="preserve">/v1/settlement/reconciliation</w:t>
            </w:r>
          </w:p>
        </w:tc>
        <w:tc>
          <w:tcPr/>
          <w:p>
            <w:pPr>
              <w:pStyle w:val="Compact"/>
              <w:jc w:val="left"/>
            </w:pPr>
            <w:r>
              <w:t xml:space="preserve">MT940/ISO 20022 file for banks</w:t>
            </w:r>
          </w:p>
        </w:tc>
        <w:tc>
          <w:tcPr/>
          <w:p>
            <w:pPr>
              <w:pStyle w:val="Compact"/>
              <w:jc w:val="left"/>
            </w:pPr>
            <w:r>
              <w:t xml:space="preserve">7</w:t>
            </w:r>
          </w:p>
        </w:tc>
      </w:tr>
    </w:tbl>
    <w:bookmarkEnd w:id="827"/>
    <w:bookmarkStart w:id="828" w:name="table-344"/>
    <w:p>
      <w:pPr>
        <w:pStyle w:val="3"/>
      </w:pPr>
      <w:r>
        <w:t xml:space="preserve">Table 344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POST</w:t>
            </w:r>
          </w:p>
        </w:tc>
        <w:tc>
          <w:tcPr/>
          <w:p>
            <w:pPr>
              <w:pStyle w:val="Compact"/>
              <w:jc w:val="left"/>
            </w:pPr>
            <w:r>
              <w:t xml:space="preserve">/v1/qc/quote</w:t>
            </w:r>
          </w:p>
        </w:tc>
        <w:tc>
          <w:tcPr/>
          <w:p>
            <w:pPr>
              <w:pStyle w:val="Compact"/>
              <w:jc w:val="left"/>
            </w:pPr>
            <w:r>
              <w:t xml:space="preserve">QC provider sends quotation</w:t>
            </w:r>
          </w:p>
        </w:tc>
        <w:tc>
          <w:tcPr/>
          <w:p>
            <w:pPr>
              <w:pStyle w:val="Compact"/>
              <w:jc w:val="left"/>
            </w:pPr>
            <w:r>
              <w:t xml:space="preserve">9</w:t>
            </w:r>
          </w:p>
        </w:tc>
      </w:tr>
      <w:tr>
        <w:tc>
          <w:tcPr/>
          <w:p>
            <w:pPr>
              <w:pStyle w:val="Compact"/>
              <w:jc w:val="left"/>
            </w:pPr>
            <w:r>
              <w:t xml:space="preserve">POST</w:t>
            </w:r>
          </w:p>
        </w:tc>
        <w:tc>
          <w:tcPr/>
          <w:p>
            <w:pPr>
              <w:pStyle w:val="Compact"/>
              <w:jc w:val="left"/>
            </w:pPr>
            <w:r>
              <w:t xml:space="preserve">/v1/qc/inspection/report</w:t>
            </w:r>
          </w:p>
        </w:tc>
        <w:tc>
          <w:tcPr/>
          <w:p>
            <w:pPr>
              <w:pStyle w:val="Compact"/>
              <w:jc w:val="left"/>
            </w:pPr>
            <w:r>
              <w:t xml:space="preserve">Submit inspection report (PASS/FAIL/CONDITIONAL)</w:t>
            </w:r>
          </w:p>
        </w:tc>
        <w:tc>
          <w:tcPr/>
          <w:p>
            <w:pPr>
              <w:pStyle w:val="Compact"/>
              <w:jc w:val="left"/>
            </w:pPr>
            <w:r>
              <w:t xml:space="preserve">9</w:t>
            </w:r>
          </w:p>
        </w:tc>
      </w:tr>
      <w:tr>
        <w:tc>
          <w:tcPr/>
          <w:p>
            <w:pPr>
              <w:pStyle w:val="Compact"/>
              <w:jc w:val="left"/>
            </w:pPr>
            <w:r>
              <w:t xml:space="preserve">POST</w:t>
            </w:r>
          </w:p>
        </w:tc>
        <w:tc>
          <w:tcPr/>
          <w:p>
            <w:pPr>
              <w:pStyle w:val="Compact"/>
              <w:jc w:val="left"/>
            </w:pPr>
            <w:r>
              <w:t xml:space="preserve">/v1/qc/conditional/complete</w:t>
            </w:r>
          </w:p>
        </w:tc>
        <w:tc>
          <w:tcPr/>
          <w:p>
            <w:pPr>
              <w:pStyle w:val="Compact"/>
              <w:jc w:val="left"/>
            </w:pPr>
            <w:r>
              <w:t xml:space="preserve">Mark conditional pass action plan completed</w:t>
            </w:r>
          </w:p>
        </w:tc>
        <w:tc>
          <w:tcPr/>
          <w:p>
            <w:pPr>
              <w:pStyle w:val="Compact"/>
              <w:jc w:val="left"/>
            </w:pPr>
            <w:r>
              <w:t xml:space="preserve">5</w:t>
            </w:r>
          </w:p>
        </w:tc>
      </w:tr>
      <w:tr>
        <w:tc>
          <w:tcPr/>
          <w:p>
            <w:pPr>
              <w:pStyle w:val="Compact"/>
              <w:jc w:val="left"/>
            </w:pPr>
            <w:r>
              <w:t xml:space="preserve">POST</w:t>
            </w:r>
          </w:p>
        </w:tc>
        <w:tc>
          <w:tcPr/>
          <w:p>
            <w:pPr>
              <w:pStyle w:val="Compact"/>
              <w:jc w:val="left"/>
            </w:pPr>
            <w:r>
              <w:t xml:space="preserve">/v1/qc/reinspect/request</w:t>
            </w:r>
          </w:p>
        </w:tc>
        <w:tc>
          <w:tcPr/>
          <w:p>
            <w:pPr>
              <w:pStyle w:val="Compact"/>
              <w:jc w:val="left"/>
            </w:pPr>
            <w:r>
              <w:t xml:space="preserve">Request re-inspection</w:t>
            </w:r>
          </w:p>
        </w:tc>
        <w:tc>
          <w:tcPr/>
          <w:p>
            <w:pPr>
              <w:pStyle w:val="Compact"/>
              <w:jc w:val="left"/>
            </w:pPr>
            <w:r>
              <w:t xml:space="preserve">5</w:t>
            </w:r>
          </w:p>
        </w:tc>
      </w:tr>
    </w:tbl>
    <w:bookmarkEnd w:id="828"/>
    <w:bookmarkStart w:id="829" w:name="table-345"/>
    <w:p>
      <w:pPr>
        <w:pStyle w:val="3"/>
      </w:pPr>
      <w:r>
        <w:t xml:space="preserve">Table 345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POST</w:t>
            </w:r>
          </w:p>
        </w:tc>
        <w:tc>
          <w:tcPr/>
          <w:p>
            <w:pPr>
              <w:pStyle w:val="Compact"/>
              <w:jc w:val="left"/>
            </w:pPr>
            <w:r>
              <w:t xml:space="preserve">/v1/distressed/declare</w:t>
            </w:r>
          </w:p>
        </w:tc>
        <w:tc>
          <w:tcPr/>
          <w:p>
            <w:pPr>
              <w:pStyle w:val="Compact"/>
              <w:jc w:val="left"/>
            </w:pPr>
            <w:r>
              <w:t xml:space="preserve">Declare distressed cargo</w:t>
            </w:r>
          </w:p>
        </w:tc>
        <w:tc>
          <w:tcPr/>
          <w:p>
            <w:pPr>
              <w:pStyle w:val="Compact"/>
              <w:jc w:val="left"/>
            </w:pPr>
            <w:r>
              <w:t xml:space="preserve">7</w:t>
            </w:r>
          </w:p>
        </w:tc>
      </w:tr>
      <w:tr>
        <w:tc>
          <w:tcPr/>
          <w:p>
            <w:pPr>
              <w:pStyle w:val="Compact"/>
              <w:jc w:val="left"/>
            </w:pPr>
            <w:r>
              <w:t xml:space="preserve">GET</w:t>
            </w:r>
          </w:p>
        </w:tc>
        <w:tc>
          <w:tcPr/>
          <w:p>
            <w:pPr>
              <w:pStyle w:val="Compact"/>
              <w:jc w:val="left"/>
            </w:pPr>
            <w:r>
              <w:t xml:space="preserve">/v1/distressed/check-buyers</w:t>
            </w:r>
          </w:p>
        </w:tc>
        <w:tc>
          <w:tcPr/>
          <w:p>
            <w:pPr>
              <w:pStyle w:val="Compact"/>
              <w:jc w:val="left"/>
            </w:pPr>
            <w:r>
              <w:t xml:space="preserve">Advisory: eligible saved contacts</w:t>
            </w:r>
          </w:p>
        </w:tc>
        <w:tc>
          <w:tcPr/>
          <w:p>
            <w:pPr>
              <w:pStyle w:val="Compact"/>
              <w:jc w:val="left"/>
            </w:pPr>
            <w:r>
              <w:t xml:space="preserve">7</w:t>
            </w:r>
          </w:p>
        </w:tc>
      </w:tr>
      <w:tr>
        <w:tc>
          <w:tcPr/>
          <w:p>
            <w:pPr>
              <w:pStyle w:val="Compact"/>
              <w:jc w:val="left"/>
            </w:pPr>
            <w:r>
              <w:t xml:space="preserve">POST</w:t>
            </w:r>
          </w:p>
        </w:tc>
        <w:tc>
          <w:tcPr/>
          <w:p>
            <w:pPr>
              <w:pStyle w:val="Compact"/>
              <w:jc w:val="left"/>
            </w:pPr>
            <w:r>
              <w:t xml:space="preserve">/v1/distressed/outreach/accelerated</w:t>
            </w:r>
          </w:p>
        </w:tc>
        <w:tc>
          <w:tcPr/>
          <w:p>
            <w:pPr>
              <w:pStyle w:val="Compact"/>
              <w:jc w:val="left"/>
            </w:pPr>
            <w:r>
              <w:t xml:space="preserve">Start Accelerated Outreach (privacy notice)</w:t>
            </w:r>
          </w:p>
        </w:tc>
        <w:tc>
          <w:tcPr/>
          <w:p>
            <w:pPr>
              <w:pStyle w:val="Compact"/>
              <w:jc w:val="left"/>
            </w:pPr>
            <w:r>
              <w:t xml:space="preserve">7</w:t>
            </w:r>
          </w:p>
        </w:tc>
      </w:tr>
      <w:tr>
        <w:tc>
          <w:tcPr/>
          <w:p>
            <w:pPr>
              <w:pStyle w:val="Compact"/>
              <w:jc w:val="left"/>
            </w:pPr>
            <w:r>
              <w:t xml:space="preserve">POST</w:t>
            </w:r>
          </w:p>
        </w:tc>
        <w:tc>
          <w:tcPr/>
          <w:p>
            <w:pPr>
              <w:pStyle w:val="Compact"/>
              <w:jc w:val="left"/>
            </w:pPr>
            <w:r>
              <w:t xml:space="preserve">/v1/distressed/microcontract/lock</w:t>
            </w:r>
          </w:p>
        </w:tc>
        <w:tc>
          <w:tcPr/>
          <w:p>
            <w:pPr>
              <w:pStyle w:val="Compact"/>
              <w:jc w:val="left"/>
            </w:pPr>
            <w:r>
              <w:t xml:space="preserve">Lock microcontract (distressed fee paid)</w:t>
            </w:r>
          </w:p>
        </w:tc>
        <w:tc>
          <w:tcPr/>
          <w:p>
            <w:pPr>
              <w:pStyle w:val="Compact"/>
              <w:jc w:val="left"/>
            </w:pPr>
            <w:r>
              <w:t xml:space="preserve">7</w:t>
            </w:r>
          </w:p>
        </w:tc>
      </w:tr>
    </w:tbl>
    <w:bookmarkEnd w:id="829"/>
    <w:bookmarkStart w:id="830" w:name="table-346"/>
    <w:p>
      <w:pPr>
        <w:pStyle w:val="3"/>
      </w:pPr>
      <w:r>
        <w:t xml:space="preserve">Table 346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POST</w:t>
            </w:r>
          </w:p>
        </w:tc>
        <w:tc>
          <w:tcPr/>
          <w:p>
            <w:pPr>
              <w:pStyle w:val="Compact"/>
              <w:jc w:val="left"/>
            </w:pPr>
            <w:r>
              <w:t xml:space="preserve">/v1/dispute/file</w:t>
            </w:r>
          </w:p>
        </w:tc>
        <w:tc>
          <w:tcPr/>
          <w:p>
            <w:pPr>
              <w:pStyle w:val="Compact"/>
              <w:jc w:val="left"/>
            </w:pPr>
            <w:r>
              <w:t xml:space="preserve">File a new dispute</w:t>
            </w:r>
          </w:p>
        </w:tc>
        <w:tc>
          <w:tcPr/>
          <w:p>
            <w:pPr>
              <w:pStyle w:val="Compact"/>
              <w:jc w:val="left"/>
            </w:pPr>
            <w:r>
              <w:t xml:space="preserve">10</w:t>
            </w:r>
          </w:p>
        </w:tc>
      </w:tr>
      <w:tr>
        <w:tc>
          <w:tcPr/>
          <w:p>
            <w:pPr>
              <w:pStyle w:val="Compact"/>
              <w:jc w:val="left"/>
            </w:pPr>
            <w:r>
              <w:t xml:space="preserve">POST</w:t>
            </w:r>
          </w:p>
        </w:tc>
        <w:tc>
          <w:tcPr/>
          <w:p>
            <w:pPr>
              <w:pStyle w:val="Compact"/>
              <w:jc w:val="left"/>
            </w:pPr>
            <w:r>
              <w:t xml:space="preserve">/v1/dispute/mediate</w:t>
            </w:r>
          </w:p>
        </w:tc>
        <w:tc>
          <w:tcPr/>
          <w:p>
            <w:pPr>
              <w:pStyle w:val="Compact"/>
              <w:jc w:val="left"/>
            </w:pPr>
            <w:r>
              <w:t xml:space="preserve">Post mediation message</w:t>
            </w:r>
          </w:p>
        </w:tc>
        <w:tc>
          <w:tcPr/>
          <w:p>
            <w:pPr>
              <w:pStyle w:val="Compact"/>
              <w:jc w:val="left"/>
            </w:pPr>
            <w:r>
              <w:t xml:space="preserve">10</w:t>
            </w:r>
          </w:p>
        </w:tc>
      </w:tr>
      <w:tr>
        <w:tc>
          <w:tcPr/>
          <w:p>
            <w:pPr>
              <w:pStyle w:val="Compact"/>
              <w:jc w:val="left"/>
            </w:pPr>
            <w:r>
              <w:t xml:space="preserve">POST</w:t>
            </w:r>
          </w:p>
        </w:tc>
        <w:tc>
          <w:tcPr/>
          <w:p>
            <w:pPr>
              <w:pStyle w:val="Compact"/>
              <w:jc w:val="left"/>
            </w:pPr>
            <w:r>
              <w:t xml:space="preserve">/v1/dispute/expert/invite</w:t>
            </w:r>
          </w:p>
        </w:tc>
        <w:tc>
          <w:tcPr/>
          <w:p>
            <w:pPr>
              <w:pStyle w:val="Compact"/>
              <w:jc w:val="left"/>
            </w:pPr>
            <w:r>
              <w:t xml:space="preserve">Invite third-party expert</w:t>
            </w:r>
          </w:p>
        </w:tc>
        <w:tc>
          <w:tcPr/>
          <w:p>
            <w:pPr>
              <w:pStyle w:val="Compact"/>
              <w:jc w:val="left"/>
            </w:pPr>
            <w:r>
              <w:t xml:space="preserve">10</w:t>
            </w:r>
          </w:p>
        </w:tc>
      </w:tr>
      <w:tr>
        <w:tc>
          <w:tcPr/>
          <w:p>
            <w:pPr>
              <w:pStyle w:val="Compact"/>
              <w:jc w:val="left"/>
            </w:pPr>
            <w:r>
              <w:t xml:space="preserve">POST</w:t>
            </w:r>
          </w:p>
        </w:tc>
        <w:tc>
          <w:tcPr/>
          <w:p>
            <w:pPr>
              <w:pStyle w:val="Compact"/>
              <w:jc w:val="left"/>
            </w:pPr>
            <w:r>
              <w:t xml:space="preserve">/v1/dispute/expert/opinion</w:t>
            </w:r>
          </w:p>
        </w:tc>
        <w:tc>
          <w:tcPr/>
          <w:p>
            <w:pPr>
              <w:pStyle w:val="Compact"/>
              <w:jc w:val="left"/>
            </w:pPr>
            <w:r>
              <w:t xml:space="preserve">Submit expert opinion</w:t>
            </w:r>
          </w:p>
        </w:tc>
        <w:tc>
          <w:tcPr/>
          <w:p>
            <w:pPr>
              <w:pStyle w:val="Compact"/>
              <w:jc w:val="left"/>
            </w:pPr>
            <w:r>
              <w:t xml:space="preserve">10</w:t>
            </w:r>
          </w:p>
        </w:tc>
      </w:tr>
      <w:tr>
        <w:tc>
          <w:tcPr/>
          <w:p>
            <w:pPr>
              <w:pStyle w:val="Compact"/>
              <w:jc w:val="left"/>
            </w:pPr>
            <w:r>
              <w:t xml:space="preserve">GET</w:t>
            </w:r>
          </w:p>
        </w:tc>
        <w:tc>
          <w:tcPr/>
          <w:p>
            <w:pPr>
              <w:pStyle w:val="Compact"/>
              <w:jc w:val="left"/>
            </w:pPr>
            <w:r>
              <w:t xml:space="preserve">/v1/dispute/evidence/package</w:t>
            </w:r>
          </w:p>
        </w:tc>
        <w:tc>
          <w:tcPr/>
          <w:p>
            <w:pPr>
              <w:pStyle w:val="Compact"/>
              <w:jc w:val="left"/>
            </w:pPr>
            <w:r>
              <w:t xml:space="preserve">Download evidence package (signed)</w:t>
            </w:r>
          </w:p>
        </w:tc>
        <w:tc>
          <w:tcPr/>
          <w:p>
            <w:pPr>
              <w:pStyle w:val="Compact"/>
              <w:jc w:val="left"/>
            </w:pPr>
            <w:r>
              <w:t xml:space="preserve">10</w:t>
            </w:r>
          </w:p>
        </w:tc>
      </w:tr>
      <w:tr>
        <w:tc>
          <w:tcPr/>
          <w:p>
            <w:pPr>
              <w:pStyle w:val="Compact"/>
              <w:jc w:val="left"/>
            </w:pPr>
            <w:r>
              <w:t xml:space="preserve">POST</w:t>
            </w:r>
          </w:p>
        </w:tc>
        <w:tc>
          <w:tcPr/>
          <w:p>
            <w:pPr>
              <w:pStyle w:val="Compact"/>
              <w:jc w:val="left"/>
            </w:pPr>
            <w:r>
              <w:t xml:space="preserve">/v1/dispute/settlement/propose</w:t>
            </w:r>
          </w:p>
        </w:tc>
        <w:tc>
          <w:tcPr/>
          <w:p>
            <w:pPr>
              <w:pStyle w:val="Compact"/>
              <w:jc w:val="left"/>
            </w:pPr>
            <w:r>
              <w:t xml:space="preserve">AI-generated settlement proposal</w:t>
            </w:r>
          </w:p>
        </w:tc>
        <w:tc>
          <w:tcPr/>
          <w:p>
            <w:pPr>
              <w:pStyle w:val="Compact"/>
              <w:jc w:val="left"/>
            </w:pPr>
            <w:r>
              <w:t xml:space="preserve">10</w:t>
            </w:r>
          </w:p>
        </w:tc>
      </w:tr>
    </w:tbl>
    <w:bookmarkEnd w:id="830"/>
    <w:bookmarkStart w:id="831" w:name="table-347"/>
    <w:p>
      <w:pPr>
        <w:pStyle w:val="3"/>
      </w:pPr>
      <w:r>
        <w:t xml:space="preserve">Table 347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POST</w:t>
            </w:r>
          </w:p>
        </w:tc>
        <w:tc>
          <w:tcPr/>
          <w:p>
            <w:pPr>
              <w:pStyle w:val="Compact"/>
              <w:jc w:val="left"/>
            </w:pPr>
            <w:r>
              <w:t xml:space="preserve">/v1/finance/request</w:t>
            </w:r>
          </w:p>
        </w:tc>
        <w:tc>
          <w:tcPr/>
          <w:p>
            <w:pPr>
              <w:pStyle w:val="Compact"/>
              <w:jc w:val="left"/>
            </w:pPr>
            <w:r>
              <w:t xml:space="preserve">Create financing request</w:t>
            </w:r>
          </w:p>
        </w:tc>
        <w:tc>
          <w:tcPr/>
          <w:p>
            <w:pPr>
              <w:pStyle w:val="Compact"/>
              <w:jc w:val="left"/>
            </w:pPr>
            <w:r>
              <w:t xml:space="preserve">4</w:t>
            </w:r>
          </w:p>
        </w:tc>
      </w:tr>
      <w:tr>
        <w:tc>
          <w:tcPr/>
          <w:p>
            <w:pPr>
              <w:pStyle w:val="Compact"/>
              <w:jc w:val="left"/>
            </w:pPr>
            <w:r>
              <w:t xml:space="preserve">POST</w:t>
            </w:r>
          </w:p>
        </w:tc>
        <w:tc>
          <w:tcPr/>
          <w:p>
            <w:pPr>
              <w:pStyle w:val="Compact"/>
              <w:jc w:val="left"/>
            </w:pPr>
            <w:r>
              <w:t xml:space="preserve">/v1/finance/bid</w:t>
            </w:r>
          </w:p>
        </w:tc>
        <w:tc>
          <w:tcPr/>
          <w:p>
            <w:pPr>
              <w:pStyle w:val="Compact"/>
              <w:jc w:val="left"/>
            </w:pPr>
            <w:r>
              <w:t xml:space="preserve">Submit encrypted bid</w:t>
            </w:r>
          </w:p>
        </w:tc>
        <w:tc>
          <w:tcPr/>
          <w:p>
            <w:pPr>
              <w:pStyle w:val="Compact"/>
              <w:jc w:val="left"/>
            </w:pPr>
            <w:r>
              <w:t xml:space="preserve">4</w:t>
            </w:r>
          </w:p>
        </w:tc>
      </w:tr>
      <w:tr>
        <w:tc>
          <w:tcPr/>
          <w:p>
            <w:pPr>
              <w:pStyle w:val="Compact"/>
              <w:jc w:val="left"/>
            </w:pPr>
            <w:r>
              <w:t xml:space="preserve">POST</w:t>
            </w:r>
          </w:p>
        </w:tc>
        <w:tc>
          <w:tcPr/>
          <w:p>
            <w:pPr>
              <w:pStyle w:val="Compact"/>
              <w:jc w:val="left"/>
            </w:pPr>
            <w:r>
              <w:t xml:space="preserve">/v1/finance/award</w:t>
            </w:r>
          </w:p>
        </w:tc>
        <w:tc>
          <w:tcPr/>
          <w:p>
            <w:pPr>
              <w:pStyle w:val="Compact"/>
              <w:jc w:val="left"/>
            </w:pPr>
            <w:r>
              <w:t xml:space="preserve">Accept bids (co-financing)</w:t>
            </w:r>
          </w:p>
        </w:tc>
        <w:tc>
          <w:tcPr/>
          <w:p>
            <w:pPr>
              <w:pStyle w:val="Compact"/>
              <w:jc w:val="left"/>
            </w:pPr>
            <w:r>
              <w:t xml:space="preserve">4</w:t>
            </w:r>
          </w:p>
        </w:tc>
      </w:tr>
      <w:tr>
        <w:tc>
          <w:tcPr/>
          <w:p>
            <w:pPr>
              <w:pStyle w:val="Compact"/>
              <w:jc w:val="left"/>
            </w:pPr>
            <w:r>
              <w:t xml:space="preserve">POST</w:t>
            </w:r>
          </w:p>
        </w:tc>
        <w:tc>
          <w:tcPr/>
          <w:p>
            <w:pPr>
              <w:pStyle w:val="Compact"/>
              <w:jc w:val="left"/>
            </w:pPr>
            <w:r>
              <w:t xml:space="preserve">/v1/finance/disburse</w:t>
            </w:r>
          </w:p>
        </w:tc>
        <w:tc>
          <w:tcPr/>
          <w:p>
            <w:pPr>
              <w:pStyle w:val="Compact"/>
              <w:jc w:val="left"/>
            </w:pPr>
            <w:r>
              <w:t xml:space="preserve">Disburse funds (0.25% fee deducted)</w:t>
            </w:r>
          </w:p>
        </w:tc>
        <w:tc>
          <w:tcPr/>
          <w:p>
            <w:pPr>
              <w:pStyle w:val="Compact"/>
              <w:jc w:val="left"/>
            </w:pPr>
            <w:r>
              <w:t xml:space="preserve">4</w:t>
            </w:r>
          </w:p>
        </w:tc>
      </w:tr>
      <w:tr>
        <w:tc>
          <w:tcPr/>
          <w:p>
            <w:pPr>
              <w:pStyle w:val="Compact"/>
              <w:jc w:val="left"/>
            </w:pPr>
            <w:r>
              <w:t xml:space="preserve">GET</w:t>
            </w:r>
          </w:p>
        </w:tc>
        <w:tc>
          <w:tcPr/>
          <w:p>
            <w:pPr>
              <w:pStyle w:val="Compact"/>
              <w:jc w:val="left"/>
            </w:pPr>
            <w:r>
              <w:t xml:space="preserve">/v1/finance/defi/risksummary</w:t>
            </w:r>
          </w:p>
        </w:tc>
        <w:tc>
          <w:tcPr/>
          <w:p>
            <w:pPr>
              <w:pStyle w:val="Compact"/>
              <w:jc w:val="left"/>
            </w:pPr>
            <w:r>
              <w:t xml:space="preserve">Get DeFi PlainLanguage Risk Summary</w:t>
            </w:r>
          </w:p>
        </w:tc>
        <w:tc>
          <w:tcPr/>
          <w:p>
            <w:pPr>
              <w:pStyle w:val="Compact"/>
              <w:jc w:val="left"/>
            </w:pPr>
            <w:r>
              <w:t xml:space="preserve">4</w:t>
            </w:r>
          </w:p>
        </w:tc>
      </w:tr>
    </w:tbl>
    <w:bookmarkEnd w:id="831"/>
    <w:bookmarkStart w:id="832" w:name="table-348"/>
    <w:p>
      <w:pPr>
        <w:pStyle w:val="3"/>
      </w:pPr>
      <w:r>
        <w:t xml:space="preserve">Table 348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Description</w:t>
            </w:r>
          </w:p>
        </w:tc>
        <w:tc>
          <w:tcPr/>
          <w:p>
            <w:pPr>
              <w:pStyle w:val="Compact"/>
              <w:jc w:val="left"/>
            </w:pPr>
            <w:r>
              <w:t xml:space="preserve">Part</w:t>
            </w:r>
          </w:p>
        </w:tc>
      </w:tr>
      <w:tr>
        <w:tc>
          <w:tcPr/>
          <w:p>
            <w:pPr>
              <w:pStyle w:val="Compact"/>
              <w:jc w:val="left"/>
            </w:pPr>
            <w:r>
              <w:t xml:space="preserve">GET</w:t>
            </w:r>
          </w:p>
        </w:tc>
        <w:tc>
          <w:tcPr/>
          <w:p>
            <w:pPr>
              <w:pStyle w:val="Compact"/>
              <w:jc w:val="left"/>
            </w:pPr>
            <w:r>
              <w:t xml:space="preserve">/v1/inbox</w:t>
            </w:r>
          </w:p>
        </w:tc>
        <w:tc>
          <w:tcPr/>
          <w:p>
            <w:pPr>
              <w:pStyle w:val="Compact"/>
              <w:jc w:val="left"/>
            </w:pPr>
            <w:r>
              <w:t xml:space="preserve">Get Smart Inbox items (with Recommended Actions)</w:t>
            </w:r>
          </w:p>
        </w:tc>
        <w:tc>
          <w:tcPr/>
          <w:p>
            <w:pPr>
              <w:pStyle w:val="Compact"/>
              <w:jc w:val="left"/>
            </w:pPr>
            <w:r>
              <w:t xml:space="preserve">12A</w:t>
            </w:r>
          </w:p>
        </w:tc>
      </w:tr>
      <w:tr>
        <w:tc>
          <w:tcPr/>
          <w:p>
            <w:pPr>
              <w:pStyle w:val="Compact"/>
              <w:jc w:val="left"/>
            </w:pPr>
            <w:r>
              <w:t xml:space="preserve">POST</w:t>
            </w:r>
          </w:p>
        </w:tc>
        <w:tc>
          <w:tcPr/>
          <w:p>
            <w:pPr>
              <w:pStyle w:val="Compact"/>
              <w:jc w:val="left"/>
            </w:pPr>
            <w:r>
              <w:t xml:space="preserve">/v1/inbox/snooze</w:t>
            </w:r>
          </w:p>
        </w:tc>
        <w:tc>
          <w:tcPr/>
          <w:p>
            <w:pPr>
              <w:pStyle w:val="Compact"/>
              <w:jc w:val="left"/>
            </w:pPr>
            <w:r>
              <w:t xml:space="preserve">Snooze inbox item</w:t>
            </w:r>
          </w:p>
        </w:tc>
        <w:tc>
          <w:tcPr/>
          <w:p>
            <w:pPr>
              <w:pStyle w:val="Compact"/>
              <w:jc w:val="left"/>
            </w:pPr>
            <w:r>
              <w:t xml:space="preserve">12A</w:t>
            </w:r>
          </w:p>
        </w:tc>
      </w:tr>
      <w:tr>
        <w:tc>
          <w:tcPr/>
          <w:p>
            <w:pPr>
              <w:pStyle w:val="Compact"/>
              <w:jc w:val="left"/>
            </w:pPr>
            <w:r>
              <w:t xml:space="preserve">POST</w:t>
            </w:r>
          </w:p>
        </w:tc>
        <w:tc>
          <w:tcPr/>
          <w:p>
            <w:pPr>
              <w:pStyle w:val="Compact"/>
              <w:jc w:val="left"/>
            </w:pPr>
            <w:r>
              <w:t xml:space="preserve">/v1/inbox/preferences</w:t>
            </w:r>
          </w:p>
        </w:tc>
        <w:tc>
          <w:tcPr/>
          <w:p>
            <w:pPr>
              <w:pStyle w:val="Compact"/>
              <w:jc w:val="left"/>
            </w:pPr>
            <w:r>
              <w:t xml:space="preserve">Save user preferences</w:t>
            </w:r>
          </w:p>
        </w:tc>
        <w:tc>
          <w:tcPr/>
          <w:p>
            <w:pPr>
              <w:pStyle w:val="Compact"/>
              <w:jc w:val="left"/>
            </w:pPr>
            <w:r>
              <w:t xml:space="preserve">12A</w:t>
            </w:r>
          </w:p>
        </w:tc>
      </w:tr>
      <w:tr>
        <w:tc>
          <w:tcPr/>
          <w:p>
            <w:pPr>
              <w:pStyle w:val="Compact"/>
              <w:jc w:val="left"/>
            </w:pPr>
            <w:r>
              <w:t xml:space="preserve">13.2.11 Universal Search Service Purpose: Every object in the SGTX platform must be searchable from a single search bar. The Universal Search Service indexes all entities and returns ranked results with role-based filtering. Supported entity types: Search Sources: Search API Endpoint: text GET /v1/search?q={query}&amp;type={entity_type}&amp;limit={limit}&amp;offset={offset} Example request: bash curl -H</w:t>
            </w:r>
            <w:r>
              <w:t xml:space="preserve"> </w:t>
            </w:r>
            <w:r>
              <w:t xml:space="preserve">“</w:t>
            </w:r>
            <w:r>
              <w:t xml:space="preserve">Authorization: Bearer</w:t>
            </w:r>
            <w:r>
              <w:t xml:space="preserve"> </w:t>
            </w:r>
            <w:r>
              <w:t xml:space="preserve">”</w:t>
            </w:r>
            <w:r>
              <w:t xml:space="preserve"> </w:t>
            </w:r>
            <w:r>
              <w:t xml:space="preserve"> </w:t>
            </w:r>
            <w:r>
              <w:t xml:space="preserve"> </w:t>
            </w:r>
            <w:r>
              <w:t xml:space="preserve">“</w:t>
            </w:r>
            <w:r>
              <w:t xml:space="preserve">https://api.sgtx.io/v1/search?q=MEDU1234567&amp;limit=10</w:t>
            </w:r>
            <w:r>
              <w:t xml:space="preserve">”</w:t>
            </w:r>
            <w:r>
              <w:t xml:space="preserve"> </w:t>
            </w:r>
            <w:r>
              <w:t xml:space="preserve">Example response: json {</w:t>
            </w:r>
            <w:r>
              <w:t xml:space="preserve"> </w:t>
            </w:r>
            <w:r>
              <w:t xml:space="preserve">“</w:t>
            </w:r>
            <w:r>
              <w:t xml:space="preserve">query</w:t>
            </w:r>
            <w:r>
              <w:t xml:space="preserve">”</w:t>
            </w:r>
            <w:r>
              <w:t xml:space="preserve">:</w:t>
            </w:r>
            <w:r>
              <w:t xml:space="preserve"> </w:t>
            </w:r>
            <w:r>
              <w:t xml:space="preserve">“</w:t>
            </w:r>
            <w:r>
              <w:t xml:space="preserve">MEDU1234567</w:t>
            </w:r>
            <w:r>
              <w:t xml:space="preserve">”</w:t>
            </w:r>
            <w:r>
              <w:t xml:space="preserve">,</w:t>
            </w:r>
            <w:r>
              <w:t xml:space="preserve"> </w:t>
            </w:r>
            <w:r>
              <w:t xml:space="preserve">“</w:t>
            </w:r>
            <w:r>
              <w:t xml:space="preserve">total</w:t>
            </w:r>
            <w:r>
              <w:t xml:space="preserve">”</w:t>
            </w:r>
            <w:r>
              <w:t xml:space="preserve">: 3,</w:t>
            </w:r>
            <w:r>
              <w:t xml:space="preserve"> </w:t>
            </w:r>
            <w:r>
              <w:t xml:space="preserve">“</w:t>
            </w:r>
            <w:r>
              <w:t xml:space="preserve">results</w:t>
            </w:r>
            <w:r>
              <w:t xml:space="preserve">”</w:t>
            </w:r>
            <w:r>
              <w:t xml:space="preserve">: [ {</w:t>
            </w:r>
            <w:r>
              <w:t xml:space="preserve"> </w:t>
            </w:r>
            <w:r>
              <w:t xml:space="preserve">“</w:t>
            </w:r>
            <w:r>
              <w:t xml:space="preserve">entity_type</w:t>
            </w:r>
            <w:r>
              <w:t xml:space="preserve">”</w:t>
            </w:r>
            <w:r>
              <w:t xml:space="preserve">:</w:t>
            </w:r>
            <w:r>
              <w:t xml:space="preserve"> </w:t>
            </w:r>
            <w:r>
              <w:t xml:space="preserve">“</w:t>
            </w:r>
            <w:r>
              <w:t xml:space="preserve">SHIPMENT</w:t>
            </w:r>
            <w:r>
              <w:t xml:space="preserve">”</w:t>
            </w:r>
            <w:r>
              <w:t xml:space="preserve">,</w:t>
            </w:r>
            <w:r>
              <w:t xml:space="preserve"> </w:t>
            </w:r>
            <w:r>
              <w:t xml:space="preserve">“</w:t>
            </w:r>
            <w:r>
              <w:t xml:space="preserve">ustn</w:t>
            </w:r>
            <w:r>
              <w:t xml:space="preserve">”</w:t>
            </w:r>
            <w:r>
              <w:t xml:space="preserve">:</w:t>
            </w:r>
            <w:r>
              <w:t xml:space="preserve"> </w:t>
            </w:r>
            <w:r>
              <w:t xml:space="preserve">“</w:t>
            </w:r>
            <w:r>
              <w:t xml:space="preserve">SGTX-EG-001-20260415-A1B2C3D4</w:t>
            </w:r>
            <w:r>
              <w:t xml:space="preserve">”</w:t>
            </w:r>
            <w:r>
              <w:t xml:space="preserve">,</w:t>
            </w:r>
            <w:r>
              <w:t xml:space="preserve"> </w:t>
            </w:r>
            <w:r>
              <w:t xml:space="preserve">“</w:t>
            </w:r>
            <w:r>
              <w:t xml:space="preserve">title</w:t>
            </w:r>
            <w:r>
              <w:t xml:space="preserve">”</w:t>
            </w:r>
            <w:r>
              <w:t xml:space="preserve">:</w:t>
            </w:r>
            <w:r>
              <w:t xml:space="preserve"> </w:t>
            </w:r>
            <w:r>
              <w:t xml:space="preserve">“</w:t>
            </w:r>
            <w:r>
              <w:t xml:space="preserve">Frozen strawberries - 20,000 kg</w:t>
            </w:r>
            <w:r>
              <w:t xml:space="preserve">”</w:t>
            </w:r>
            <w:r>
              <w:t xml:space="preserve">,</w:t>
            </w:r>
            <w:r>
              <w:t xml:space="preserve"> </w:t>
            </w:r>
            <w:r>
              <w:t xml:space="preserve">“</w:t>
            </w:r>
            <w:r>
              <w:t xml:space="preserve">url</w:t>
            </w:r>
            <w:r>
              <w:t xml:space="preserve">”</w:t>
            </w:r>
            <w:r>
              <w:t xml:space="preserve">:</w:t>
            </w:r>
            <w:r>
              <w:t xml:space="preserve"> </w:t>
            </w:r>
            <w:r>
              <w:t xml:space="preserve">“</w:t>
            </w:r>
            <w:r>
              <w:t xml:space="preserve">/trade/SGTX-EG-001-20260415-A1B2C3D4</w:t>
            </w:r>
            <w:r>
              <w:t xml:space="preserve">”</w:t>
            </w:r>
            <w:r>
              <w:t xml:space="preserve">,</w:t>
            </w:r>
            <w:r>
              <w:t xml:space="preserve"> </w:t>
            </w:r>
            <w:r>
              <w:t xml:space="preserve">“</w:t>
            </w:r>
            <w:r>
              <w:t xml:space="preserve">relevance</w:t>
            </w:r>
            <w:r>
              <w:t xml:space="preserve">”</w:t>
            </w:r>
            <w:r>
              <w:t xml:space="preserve">: 0.98 }, {</w:t>
            </w:r>
            <w:r>
              <w:t xml:space="preserve"> </w:t>
            </w:r>
            <w:r>
              <w:t xml:space="preserve">“</w:t>
            </w:r>
            <w:r>
              <w:t xml:space="preserve">entity_type</w:t>
            </w:r>
            <w:r>
              <w:t xml:space="preserve">”</w:t>
            </w:r>
            <w:r>
              <w:t xml:space="preserve">:</w:t>
            </w:r>
            <w:r>
              <w:t xml:space="preserve"> </w:t>
            </w:r>
            <w:r>
              <w:t xml:space="preserve">“</w:t>
            </w:r>
            <w:r>
              <w:t xml:space="preserve">CONTAINER</w:t>
            </w:r>
            <w:r>
              <w:t xml:space="preserve">”</w:t>
            </w:r>
            <w:r>
              <w:t xml:space="preserve">,</w:t>
            </w:r>
            <w:r>
              <w:t xml:space="preserve"> </w:t>
            </w:r>
            <w:r>
              <w:t xml:space="preserve">“</w:t>
            </w:r>
            <w:r>
              <w:t xml:space="preserve">container_number</w:t>
            </w:r>
            <w:r>
              <w:t xml:space="preserve">”</w:t>
            </w:r>
            <w:r>
              <w:t xml:space="preserve">:</w:t>
            </w:r>
            <w:r>
              <w:t xml:space="preserve"> </w:t>
            </w:r>
            <w:r>
              <w:t xml:space="preserve">“</w:t>
            </w:r>
            <w:r>
              <w:t xml:space="preserve">MEDU1234567</w:t>
            </w:r>
            <w:r>
              <w:t xml:space="preserve">”</w:t>
            </w:r>
            <w:r>
              <w:t xml:space="preserve">,</w:t>
            </w:r>
            <w:r>
              <w:t xml:space="preserve"> </w:t>
            </w:r>
            <w:r>
              <w:t xml:space="preserve">“</w:t>
            </w:r>
            <w:r>
              <w:t xml:space="preserve">ustn</w:t>
            </w:r>
            <w:r>
              <w:t xml:space="preserve">”</w:t>
            </w:r>
            <w:r>
              <w:t xml:space="preserve">:</w:t>
            </w:r>
            <w:r>
              <w:t xml:space="preserve"> </w:t>
            </w:r>
            <w:r>
              <w:t xml:space="preserve">“</w:t>
            </w:r>
            <w:r>
              <w:t xml:space="preserve">SGTX-EG-001-20260415-A1B2C3D4</w:t>
            </w:r>
            <w:r>
              <w:t xml:space="preserve">”</w:t>
            </w:r>
            <w:r>
              <w:t xml:space="preserve">,</w:t>
            </w:r>
            <w:r>
              <w:t xml:space="preserve"> </w:t>
            </w:r>
            <w:r>
              <w:t xml:space="preserve">“</w:t>
            </w:r>
            <w:r>
              <w:t xml:space="preserve">url</w:t>
            </w:r>
            <w:r>
              <w:t xml:space="preserve">”</w:t>
            </w:r>
            <w:r>
              <w:t xml:space="preserve">:</w:t>
            </w:r>
            <w:r>
              <w:t xml:space="preserve"> </w:t>
            </w:r>
            <w:r>
              <w:t xml:space="preserve">“</w:t>
            </w:r>
            <w:r>
              <w:t xml:space="preserve">/trade/SGTX-EG-001-20260415-A1B2C3D4</w:t>
            </w:r>
            <w:r>
              <w:t xml:space="preserve">”</w:t>
            </w:r>
            <w:r>
              <w:t xml:space="preserve">,</w:t>
            </w:r>
            <w:r>
              <w:t xml:space="preserve"> </w:t>
            </w:r>
            <w:r>
              <w:t xml:space="preserve">“</w:t>
            </w:r>
            <w:r>
              <w:t xml:space="preserve">relevance</w:t>
            </w:r>
            <w:r>
              <w:t xml:space="preserve">”</w:t>
            </w:r>
            <w:r>
              <w:t xml:space="preserve">: 0.95 }, {</w:t>
            </w:r>
            <w:r>
              <w:t xml:space="preserve"> </w:t>
            </w:r>
            <w:r>
              <w:t xml:space="preserve">“</w:t>
            </w:r>
            <w:r>
              <w:t xml:space="preserve">entity_type</w:t>
            </w:r>
            <w:r>
              <w:t xml:space="preserve">”</w:t>
            </w:r>
            <w:r>
              <w:t xml:space="preserve">:</w:t>
            </w:r>
            <w:r>
              <w:t xml:space="preserve"> </w:t>
            </w:r>
            <w:r>
              <w:t xml:space="preserve">“</w:t>
            </w:r>
            <w:r>
              <w:t xml:space="preserve">DOCUMENT</w:t>
            </w:r>
            <w:r>
              <w:t xml:space="preserve">”</w:t>
            </w:r>
            <w:r>
              <w:t xml:space="preserve">,</w:t>
            </w:r>
            <w:r>
              <w:t xml:space="preserve"> </w:t>
            </w:r>
            <w:r>
              <w:t xml:space="preserve">“</w:t>
            </w:r>
            <w:r>
              <w:t xml:space="preserve">document_name</w:t>
            </w:r>
            <w:r>
              <w:t xml:space="preserve">”</w:t>
            </w:r>
            <w:r>
              <w:t xml:space="preserve">:</w:t>
            </w:r>
            <w:r>
              <w:t xml:space="preserve"> </w:t>
            </w:r>
            <w:r>
              <w:t xml:space="preserve">“</w:t>
            </w:r>
            <w:r>
              <w:t xml:space="preserve">Bill of Lading - MEDU1234567</w:t>
            </w:r>
            <w:r>
              <w:t xml:space="preserve">”</w:t>
            </w:r>
            <w:r>
              <w:t xml:space="preserve">,</w:t>
            </w:r>
            <w:r>
              <w:t xml:space="preserve"> </w:t>
            </w:r>
            <w:r>
              <w:t xml:space="preserve">“</w:t>
            </w:r>
            <w:r>
              <w:t xml:space="preserve">ustn</w:t>
            </w:r>
            <w:r>
              <w:t xml:space="preserve">”</w:t>
            </w:r>
            <w:r>
              <w:t xml:space="preserve">:</w:t>
            </w:r>
            <w:r>
              <w:t xml:space="preserve"> </w:t>
            </w:r>
            <w:r>
              <w:t xml:space="preserve">“</w:t>
            </w:r>
            <w:r>
              <w:t xml:space="preserve">SGTX-EG-001-20260415-A1B2C3D4</w:t>
            </w:r>
            <w:r>
              <w:t xml:space="preserve">”</w:t>
            </w:r>
            <w:r>
              <w:t xml:space="preserve">,</w:t>
            </w:r>
            <w:r>
              <w:t xml:space="preserve"> </w:t>
            </w:r>
            <w:r>
              <w:t xml:space="preserve">“</w:t>
            </w:r>
            <w:r>
              <w:t xml:space="preserve">url</w:t>
            </w:r>
            <w:r>
              <w:t xml:space="preserve">”</w:t>
            </w:r>
            <w:r>
              <w:t xml:space="preserve">:</w:t>
            </w:r>
            <w:r>
              <w:t xml:space="preserve"> </w:t>
            </w:r>
            <w:r>
              <w:t xml:space="preserve">“</w:t>
            </w:r>
            <w:r>
              <w:t xml:space="preserve">/documents/BL-001</w:t>
            </w:r>
            <w:r>
              <w:t xml:space="preserve">”</w:t>
            </w:r>
            <w:r>
              <w:t xml:space="preserve">,</w:t>
            </w:r>
            <w:r>
              <w:t xml:space="preserve"> </w:t>
            </w:r>
            <w:r>
              <w:t xml:space="preserve">“</w:t>
            </w:r>
            <w:r>
              <w:t xml:space="preserve">relevance</w:t>
            </w:r>
            <w:r>
              <w:t xml:space="preserve">”</w:t>
            </w:r>
            <w:r>
              <w:t xml:space="preserve">: 0.87 } ] } Search Bar Placement: Autocomplete (🧠 A1, Groq): As user types, system shows: Recent searches (user-specific) Suggested USTNs from user’s active shipments Suggested GTIDs from saved contacts One-click: Click any search result → opens relevant TCC, document viewer, or detail page. Search syntax: Real-time indexing: NATS events trigger reindexing of affected entities (typically &lt;500ms latency). Rate limits: 60 requests per minute per user; excess returns 429 with Retry-After. Security: RLS applies at search level — users never see entities they lack permission to view. PART 13A – HUMAN ACTIVITY TIMELINE Version 11.0 – User-Friendly Audit Visualization Purpose: Provide a human-readable, filterable, exportable timeline of all user and system actions across the platform. Unlike the raw audit log (which is technical and Loom-hashed), the Activity Center presents information in plain language with context. 13A.1 Activity Display Format Each activity entry shows: 13A.2 Activity Types by Category 13A.3 UI Implementation Location: Accessible via sidebar</w:t>
            </w:r>
            <w:r>
              <w:t xml:space="preserve"> </w:t>
            </w:r>
            <w:r>
              <w:t xml:space="preserve">“</w:t>
            </w:r>
            <w:r>
              <w:t xml:space="preserve">Activity</w:t>
            </w:r>
            <w:r>
              <w:t xml:space="preserve">”</w:t>
            </w:r>
            <w:r>
              <w:t xml:space="preserve"> </w:t>
            </w:r>
            <w:r>
              <w:t xml:space="preserve">icon (clock with arrow). Filter bar: text ┌─────────────────────────────────────────────────────────────────────────────┐ │ ACTIVITY CENTER — Last 90 days [Export ▼] │ ├─────────────────────────────────────────────────────────────────────────────┤ │ Filter: [All Activities ▼] [Date range: Apr 1 - Apr 30] [USTN: ________] │ │ [Actor: ________] [Category: All ▼] [Result: All ▼] [Apply] │ ├─────────────────────────────────────────────────────────────────────────────┤ │ │ │ ┌─────────────────────────────────────────────────────────────────────────┐ │ │ │ 👤 Mohamed Eltonsy • ✅ Approved Invoice • 📦 USTN-EG-2026-00491 │ │ │ │ 2 minutes ago │ │ │ │ 📎 Context: Amount $30,450, Currency USD, Invoice INV-001 │ │ │ └─────────────────────────────────────────────────────────────────────────┘ │ │ │ │ ┌─────────────────────────────────────────────────────────────────────────┐ │ │ │ 👤 Sarah Ahmed • 📄 Uploaded Certificate of Origin • 📦 USTN-EG-00490 │ │ │ │ 1 hour ago │ │ │ │ 📎 Context: Document COO-2026-001, Status: Pending Verification │ │ │ └─────────────────────────────────────────────────────────────────────────┘ │ │ │ │ ┌─────────────────────────────────────────────────────────────────────────┐ │ │ │ 🤖 System • ⚠️ Compliance Alert • 📦 USTN-EG-00489 │ │ │ │ 3 hours ago │ │ │ │ 📎 Context: Missing phytosanitary certificate — vessel arrives in 48h │ │ │ │ [Resolve] [Dismiss] │ │ │ └─────────────────────────────────────────────────────────────────────────┘ │ └─────────────────────────────────────────────────────────────────────────────┘ 13A.4 Export Capabilities 13A.5 Audit Trail Linkage Each activity entry links to: The raw audit log entry (technical users only) The Governor decision (if applicable) The Loom hash (for cryptographic verification) Governance: Activity Center shows only actions the user has permission to view (RLS applied). Activity data is read-only; cannot be edited or deleted. 🔐 Non-marketplace: No activity</w:t>
            </w:r>
            <w:r>
              <w:t xml:space="preserve"> </w:t>
            </w:r>
            <w:r>
              <w:t xml:space="preserve">“</w:t>
            </w:r>
            <w:r>
              <w:t xml:space="preserve">suggestions</w:t>
            </w:r>
            <w:r>
              <w:t xml:space="preserve">”</w:t>
            </w:r>
            <w:r>
              <w:t xml:space="preserve"> </w:t>
            </w:r>
            <w:r>
              <w:t xml:space="preserve">or</w:t>
            </w:r>
            <w:r>
              <w:t xml:space="preserve"> </w:t>
            </w:r>
            <w:r>
              <w:t xml:space="preserve">“</w:t>
            </w:r>
            <w:r>
              <w:t xml:space="preserve">people also did</w:t>
            </w:r>
            <w:r>
              <w:t xml:space="preserve">”</w:t>
            </w:r>
            <w:r>
              <w:t xml:space="preserve"> </w:t>
            </w:r>
            <w:r>
              <w:t xml:space="preserve">features.</w:t>
            </w:r>
          </w:p>
        </w:tc>
        <w:tc>
          <w:tcPr/>
          <w:p>
            <w:pPr>
              <w:pStyle w:val="Compact"/>
            </w:pPr>
          </w:p>
        </w:tc>
        <w:tc>
          <w:tcPr/>
          <w:p>
            <w:pPr>
              <w:pStyle w:val="Compact"/>
            </w:pPr>
          </w:p>
        </w:tc>
        <w:tc>
          <w:tcPr/>
          <w:p>
            <w:pPr>
              <w:pStyle w:val="Compact"/>
            </w:pPr>
          </w:p>
        </w:tc>
      </w:tr>
    </w:tbl>
    <w:bookmarkEnd w:id="832"/>
    <w:bookmarkStart w:id="833" w:name="table-349"/>
    <w:p>
      <w:pPr>
        <w:pStyle w:val="3"/>
      </w:pPr>
      <w:r>
        <w:t xml:space="preserve">Table 349</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Asset</w:t>
            </w:r>
          </w:p>
        </w:tc>
        <w:tc>
          <w:tcPr/>
          <w:p>
            <w:pPr>
              <w:pStyle w:val="Compact"/>
              <w:jc w:val="left"/>
            </w:pPr>
            <w:r>
              <w:t xml:space="preserve">Spoofing</w:t>
            </w:r>
          </w:p>
        </w:tc>
        <w:tc>
          <w:tcPr/>
          <w:p>
            <w:pPr>
              <w:pStyle w:val="Compact"/>
              <w:jc w:val="left"/>
            </w:pPr>
            <w:r>
              <w:t xml:space="preserve">Tampering</w:t>
            </w:r>
          </w:p>
        </w:tc>
        <w:tc>
          <w:tcPr/>
          <w:p>
            <w:pPr>
              <w:pStyle w:val="Compact"/>
              <w:jc w:val="left"/>
            </w:pPr>
            <w:r>
              <w:t xml:space="preserve">Repudiation</w:t>
            </w:r>
          </w:p>
        </w:tc>
        <w:tc>
          <w:tcPr/>
          <w:p>
            <w:pPr>
              <w:pStyle w:val="Compact"/>
              <w:jc w:val="left"/>
            </w:pPr>
            <w:r>
              <w:t xml:space="preserve">Information Disclosure</w:t>
            </w:r>
          </w:p>
        </w:tc>
        <w:tc>
          <w:tcPr/>
          <w:p>
            <w:pPr>
              <w:pStyle w:val="Compact"/>
              <w:jc w:val="left"/>
            </w:pPr>
            <w:r>
              <w:t xml:space="preserve">Denial of Service</w:t>
            </w:r>
          </w:p>
        </w:tc>
        <w:tc>
          <w:tcPr/>
          <w:p>
            <w:pPr>
              <w:pStyle w:val="Compact"/>
              <w:jc w:val="left"/>
            </w:pPr>
            <w:r>
              <w:t xml:space="preserve">Elevation of Privilege</w:t>
            </w:r>
          </w:p>
        </w:tc>
      </w:tr>
      <w:tr>
        <w:tc>
          <w:tcPr/>
          <w:p>
            <w:pPr>
              <w:pStyle w:val="Compact"/>
              <w:jc w:val="left"/>
            </w:pPr>
            <w:r>
              <w:t xml:space="preserve">GTID / Identity</w:t>
            </w:r>
          </w:p>
        </w:tc>
        <w:tc>
          <w:tcPr/>
          <w:p>
            <w:pPr>
              <w:pStyle w:val="Compact"/>
              <w:jc w:val="left"/>
            </w:pPr>
            <w:r>
              <w:t xml:space="preserve">Ed25519 signatures + ZITADEL WebAuthn (Part 2)</w:t>
            </w:r>
          </w:p>
        </w:tc>
        <w:tc>
          <w:tcPr/>
          <w:p>
            <w:pPr>
              <w:pStyle w:val="Compact"/>
              <w:jc w:val="left"/>
            </w:pPr>
            <w:r>
              <w:t xml:space="preserve">Loom hash chain (Part 1)</w:t>
            </w:r>
          </w:p>
        </w:tc>
        <w:tc>
          <w:tcPr/>
          <w:p>
            <w:pPr>
              <w:pStyle w:val="Compact"/>
              <w:jc w:val="left"/>
            </w:pPr>
            <w:r>
              <w:t xml:space="preserve">Non-repudiation via signatures</w:t>
            </w:r>
          </w:p>
        </w:tc>
        <w:tc>
          <w:tcPr/>
          <w:p>
            <w:pPr>
              <w:pStyle w:val="Compact"/>
              <w:jc w:val="left"/>
            </w:pPr>
            <w:r>
              <w:t xml:space="preserve">RLS, data scopes (Part 2)</w:t>
            </w:r>
          </w:p>
        </w:tc>
        <w:tc>
          <w:tcPr/>
          <w:p>
            <w:pPr>
              <w:pStyle w:val="Compact"/>
              <w:jc w:val="left"/>
            </w:pPr>
            <w:r>
              <w:t xml:space="preserve">Rate-limiting at API gateway</w:t>
            </w:r>
          </w:p>
        </w:tc>
        <w:tc>
          <w:tcPr/>
          <w:p>
            <w:pPr>
              <w:pStyle w:val="Compact"/>
              <w:jc w:val="left"/>
            </w:pPr>
            <w:r>
              <w:t xml:space="preserve">OPA policies (Part 1)</w:t>
            </w:r>
          </w:p>
        </w:tc>
      </w:tr>
      <w:tr>
        <w:tc>
          <w:tcPr/>
          <w:p>
            <w:pPr>
              <w:pStyle w:val="Compact"/>
              <w:jc w:val="left"/>
            </w:pPr>
            <w:r>
              <w:t xml:space="preserve">Governor Service</w:t>
            </w:r>
          </w:p>
        </w:tc>
        <w:tc>
          <w:tcPr/>
          <w:p>
            <w:pPr>
              <w:pStyle w:val="Compact"/>
              <w:jc w:val="left"/>
            </w:pPr>
            <w:r>
              <w:t xml:space="preserve">mTLS + JWT validation (Part 1)</w:t>
            </w:r>
          </w:p>
        </w:tc>
        <w:tc>
          <w:tcPr/>
          <w:p>
            <w:pPr>
              <w:pStyle w:val="Compact"/>
              <w:jc w:val="left"/>
            </w:pPr>
            <w:r>
              <w:t xml:space="preserve">WasmEdge sandbox + signed WASM (Part 1)</w:t>
            </w:r>
          </w:p>
        </w:tc>
        <w:tc>
          <w:tcPr/>
          <w:p>
            <w:pPr>
              <w:pStyle w:val="Compact"/>
              <w:jc w:val="left"/>
            </w:pPr>
            <w:r>
              <w:t xml:space="preserve">Loom logging every decision</w:t>
            </w:r>
          </w:p>
        </w:tc>
        <w:tc>
          <w:tcPr/>
          <w:p>
            <w:pPr>
              <w:pStyle w:val="Compact"/>
              <w:jc w:val="left"/>
            </w:pPr>
            <w:r>
              <w:t xml:space="preserve">Audit logs encrypted at rest</w:t>
            </w:r>
          </w:p>
        </w:tc>
        <w:tc>
          <w:tcPr/>
          <w:p>
            <w:pPr>
              <w:pStyle w:val="Compact"/>
              <w:jc w:val="left"/>
            </w:pPr>
            <w:r>
              <w:t xml:space="preserve">Active-active replicas + circuit-breaker</w:t>
            </w:r>
          </w:p>
        </w:tc>
        <w:tc>
          <w:tcPr/>
          <w:p>
            <w:pPr>
              <w:pStyle w:val="Compact"/>
              <w:jc w:val="left"/>
            </w:pPr>
            <w:r>
              <w:t xml:space="preserve">Multisig for policy changes (Part 13)</w:t>
            </w:r>
          </w:p>
        </w:tc>
      </w:tr>
      <w:tr>
        <w:tc>
          <w:tcPr/>
          <w:p>
            <w:pPr>
              <w:pStyle w:val="Compact"/>
              <w:jc w:val="left"/>
            </w:pPr>
            <w:r>
              <w:t xml:space="preserve">USTN &amp; Shipments</w:t>
            </w:r>
          </w:p>
        </w:tc>
        <w:tc>
          <w:tcPr/>
          <w:p>
            <w:pPr>
              <w:pStyle w:val="Compact"/>
              <w:jc w:val="left"/>
            </w:pPr>
            <w:r>
              <w:t xml:space="preserve">QR code with verifiable credential (Part 3)</w:t>
            </w:r>
          </w:p>
        </w:tc>
        <w:tc>
          <w:tcPr/>
          <w:p>
            <w:pPr>
              <w:pStyle w:val="Compact"/>
              <w:jc w:val="left"/>
            </w:pPr>
            <w:r>
              <w:t xml:space="preserve">SHA256 hashes of all documents</w:t>
            </w:r>
          </w:p>
        </w:tc>
        <w:tc>
          <w:tcPr/>
          <w:p>
            <w:pPr>
              <w:pStyle w:val="Compact"/>
              <w:jc w:val="left"/>
            </w:pPr>
            <w:r>
              <w:t xml:space="preserve">Milestone signatures (Part 5)</w:t>
            </w:r>
          </w:p>
        </w:tc>
        <w:tc>
          <w:tcPr/>
          <w:p>
            <w:pPr>
              <w:pStyle w:val="Compact"/>
              <w:jc w:val="left"/>
            </w:pPr>
            <w:r>
              <w:t xml:space="preserve">RLS per USTN (Part 13)</w:t>
            </w:r>
          </w:p>
        </w:tc>
        <w:tc>
          <w:tcPr/>
          <w:p>
            <w:pPr>
              <w:pStyle w:val="Compact"/>
              <w:jc w:val="left"/>
            </w:pPr>
            <w:r>
              <w:t xml:space="preserve">Pagination + caching</w:t>
            </w:r>
          </w:p>
        </w:tc>
        <w:tc>
          <w:tcPr/>
          <w:p>
            <w:pPr>
              <w:pStyle w:val="Compact"/>
              <w:jc w:val="left"/>
            </w:pPr>
            <w:r>
              <w:t xml:space="preserve">OPA row-level security</w:t>
            </w:r>
          </w:p>
        </w:tc>
      </w:tr>
      <w:tr>
        <w:tc>
          <w:tcPr/>
          <w:p>
            <w:pPr>
              <w:pStyle w:val="Compact"/>
              <w:jc w:val="left"/>
            </w:pPr>
            <w:r>
              <w:t xml:space="preserve">FeeLock (NATS KV)</w:t>
            </w:r>
          </w:p>
        </w:tc>
        <w:tc>
          <w:tcPr/>
          <w:p>
            <w:pPr>
              <w:pStyle w:val="Compact"/>
              <w:jc w:val="left"/>
            </w:pPr>
            <w:r>
              <w:t xml:space="preserve">mTLS between services</w:t>
            </w:r>
          </w:p>
        </w:tc>
        <w:tc>
          <w:tcPr/>
          <w:p>
            <w:pPr>
              <w:pStyle w:val="Compact"/>
              <w:jc w:val="left"/>
            </w:pPr>
            <w:r>
              <w:t xml:space="preserve">NATS JetStream encryption at rest</w:t>
            </w:r>
          </w:p>
        </w:tc>
        <w:tc>
          <w:tcPr/>
          <w:p>
            <w:pPr>
              <w:pStyle w:val="Compact"/>
              <w:jc w:val="left"/>
            </w:pPr>
            <w:r>
              <w:t xml:space="preserve">NATS audit logs</w:t>
            </w:r>
          </w:p>
        </w:tc>
        <w:tc>
          <w:tcPr/>
          <w:p>
            <w:pPr>
              <w:pStyle w:val="Compact"/>
              <w:jc w:val="left"/>
            </w:pPr>
            <w:r>
              <w:t xml:space="preserve">NATS ACLs (Part 8)</w:t>
            </w:r>
          </w:p>
        </w:tc>
        <w:tc>
          <w:tcPr/>
          <w:p>
            <w:pPr>
              <w:pStyle w:val="Compact"/>
              <w:jc w:val="left"/>
            </w:pPr>
            <w:r>
              <w:t xml:space="preserve">NATS cluster redundancy</w:t>
            </w:r>
          </w:p>
        </w:tc>
        <w:tc>
          <w:tcPr/>
          <w:p>
            <w:pPr>
              <w:pStyle w:val="Compact"/>
              <w:jc w:val="left"/>
            </w:pPr>
            <w:r>
              <w:t xml:space="preserve">NATS authentication</w:t>
            </w:r>
          </w:p>
        </w:tc>
      </w:tr>
      <w:tr>
        <w:tc>
          <w:tcPr/>
          <w:p>
            <w:pPr>
              <w:pStyle w:val="Compact"/>
              <w:jc w:val="left"/>
            </w:pPr>
            <w:r>
              <w:t xml:space="preserve">Payment Orchestrator</w:t>
            </w:r>
          </w:p>
        </w:tc>
        <w:tc>
          <w:tcPr/>
          <w:p>
            <w:pPr>
              <w:pStyle w:val="Compact"/>
              <w:jc w:val="left"/>
            </w:pPr>
            <w:r>
              <w:t xml:space="preserve">PSP webhook signature verification (Part 6)</w:t>
            </w:r>
          </w:p>
        </w:tc>
        <w:tc>
          <w:tcPr/>
          <w:p>
            <w:pPr>
              <w:pStyle w:val="Compact"/>
              <w:jc w:val="left"/>
            </w:pPr>
            <w:r>
              <w:t xml:space="preserve">PSP-agnostic split instructions</w:t>
            </w:r>
          </w:p>
        </w:tc>
        <w:tc>
          <w:tcPr/>
          <w:p>
            <w:pPr>
              <w:pStyle w:val="Compact"/>
              <w:jc w:val="left"/>
            </w:pPr>
            <w:r>
              <w:t xml:space="preserve">Webhook idempotency keys</w:t>
            </w:r>
          </w:p>
        </w:tc>
        <w:tc>
          <w:tcPr/>
          <w:p>
            <w:pPr>
              <w:pStyle w:val="Compact"/>
              <w:jc w:val="left"/>
            </w:pPr>
            <w:r>
              <w:t xml:space="preserve">No storage of credentials (PSP tokens encrypted)</w:t>
            </w:r>
          </w:p>
        </w:tc>
        <w:tc>
          <w:tcPr/>
          <w:p>
            <w:pPr>
              <w:pStyle w:val="Compact"/>
              <w:jc w:val="left"/>
            </w:pPr>
            <w:r>
              <w:t xml:space="preserve">PSP fallback chain (Part 8)</w:t>
            </w:r>
          </w:p>
        </w:tc>
        <w:tc>
          <w:tcPr/>
          <w:p>
            <w:pPr>
              <w:pStyle w:val="Compact"/>
              <w:jc w:val="left"/>
            </w:pPr>
            <w:r>
              <w:t xml:space="preserve">PSP API keys rotated</w:t>
            </w:r>
          </w:p>
        </w:tc>
      </w:tr>
      <w:tr>
        <w:tc>
          <w:tcPr/>
          <w:p>
            <w:pPr>
              <w:pStyle w:val="Compact"/>
              <w:jc w:val="left"/>
            </w:pPr>
            <w:r>
              <w:t xml:space="preserve">AI Agents</w:t>
            </w:r>
          </w:p>
        </w:tc>
        <w:tc>
          <w:tcPr/>
          <w:p>
            <w:pPr>
              <w:pStyle w:val="Compact"/>
              <w:jc w:val="left"/>
            </w:pPr>
            <w:r>
              <w:t xml:space="preserve">API keys (Groq/HF) not stored in code; env vars</w:t>
            </w:r>
          </w:p>
        </w:tc>
        <w:tc>
          <w:tcPr/>
          <w:p>
            <w:pPr>
              <w:pStyle w:val="Compact"/>
              <w:jc w:val="left"/>
            </w:pPr>
            <w:r>
              <w:t xml:space="preserve">Input validation on prompts</w:t>
            </w:r>
          </w:p>
        </w:tc>
        <w:tc>
          <w:tcPr/>
          <w:p>
            <w:pPr>
              <w:pStyle w:val="Compact"/>
              <w:jc w:val="left"/>
            </w:pPr>
            <w:r>
              <w:t xml:space="preserve">Logged in ai_inference_records</w:t>
            </w:r>
          </w:p>
        </w:tc>
        <w:tc>
          <w:tcPr/>
          <w:p>
            <w:pPr>
              <w:pStyle w:val="Compact"/>
              <w:jc w:val="left"/>
            </w:pPr>
            <w:r>
              <w:t xml:space="preserve">HF local for privacy-critical (A2/A3)</w:t>
            </w:r>
          </w:p>
        </w:tc>
        <w:tc>
          <w:tcPr/>
          <w:p>
            <w:pPr>
              <w:pStyle w:val="Compact"/>
              <w:jc w:val="left"/>
            </w:pPr>
            <w:r>
              <w:t xml:space="preserve">Groq rate limits (30 req/min)</w:t>
            </w:r>
          </w:p>
        </w:tc>
        <w:tc>
          <w:tcPr/>
          <w:p>
            <w:pPr>
              <w:pStyle w:val="Compact"/>
              <w:jc w:val="left"/>
            </w:pPr>
            <w:r>
              <w:t xml:space="preserve">AI never executes (A5 forbidden)</w:t>
            </w:r>
          </w:p>
        </w:tc>
      </w:tr>
      <w:tr>
        <w:tc>
          <w:tcPr/>
          <w:p>
            <w:pPr>
              <w:pStyle w:val="Compact"/>
              <w:jc w:val="left"/>
            </w:pPr>
            <w:r>
              <w:t xml:space="preserve">WASM Modules</w:t>
            </w:r>
          </w:p>
        </w:tc>
        <w:tc>
          <w:tcPr/>
          <w:p>
            <w:pPr>
              <w:pStyle w:val="Compact"/>
              <w:jc w:val="left"/>
            </w:pPr>
            <w:r>
              <w:t xml:space="preserve">Signed by multisig (Part 1)</w:t>
            </w:r>
          </w:p>
        </w:tc>
        <w:tc>
          <w:tcPr/>
          <w:p>
            <w:pPr>
              <w:pStyle w:val="Compact"/>
              <w:jc w:val="left"/>
            </w:pPr>
            <w:r>
              <w:t xml:space="preserve">Pre-compiled, hashed</w:t>
            </w:r>
          </w:p>
        </w:tc>
        <w:tc>
          <w:tcPr/>
          <w:p>
            <w:pPr>
              <w:pStyle w:val="Compact"/>
              <w:jc w:val="left"/>
            </w:pPr>
            <w:r>
              <w:t xml:space="preserve">Execution logs</w:t>
            </w:r>
          </w:p>
        </w:tc>
        <w:tc>
          <w:tcPr/>
          <w:p>
            <w:pPr>
              <w:pStyle w:val="Compact"/>
              <w:jc w:val="left"/>
            </w:pPr>
            <w:r>
              <w:t xml:space="preserve">No network/filesystem access</w:t>
            </w:r>
          </w:p>
        </w:tc>
        <w:tc>
          <w:tcPr/>
          <w:p>
            <w:pPr>
              <w:pStyle w:val="Compact"/>
              <w:jc w:val="left"/>
            </w:pPr>
            <w:r>
              <w:t xml:space="preserve">Timeout per module</w:t>
            </w:r>
          </w:p>
        </w:tc>
        <w:tc>
          <w:tcPr/>
          <w:p>
            <w:pPr>
              <w:pStyle w:val="Compact"/>
              <w:jc w:val="left"/>
            </w:pPr>
            <w:r>
              <w:t xml:space="preserve">Sandboxed (WasmEdge)</w:t>
            </w:r>
          </w:p>
        </w:tc>
      </w:tr>
      <w:tr>
        <w:tc>
          <w:tcPr/>
          <w:p>
            <w:pPr>
              <w:pStyle w:val="Compact"/>
              <w:jc w:val="left"/>
            </w:pPr>
            <w:r>
              <w:t xml:space="preserve">Tenant Data</w:t>
            </w:r>
          </w:p>
        </w:tc>
        <w:tc>
          <w:tcPr/>
          <w:p>
            <w:pPr>
              <w:pStyle w:val="Compact"/>
              <w:jc w:val="left"/>
            </w:pPr>
            <w:r>
              <w:t xml:space="preserve">GTID verification</w:t>
            </w:r>
          </w:p>
        </w:tc>
        <w:tc>
          <w:tcPr/>
          <w:p>
            <w:pPr>
              <w:pStyle w:val="Compact"/>
              <w:jc w:val="left"/>
            </w:pPr>
            <w:r>
              <w:t xml:space="preserve">Loom chain + audit log</w:t>
            </w:r>
          </w:p>
        </w:tc>
        <w:tc>
          <w:tcPr/>
          <w:p>
            <w:pPr>
              <w:pStyle w:val="Compact"/>
              <w:jc w:val="left"/>
            </w:pPr>
            <w:r>
              <w:t xml:space="preserve">Audit log with signatures</w:t>
            </w:r>
          </w:p>
        </w:tc>
        <w:tc>
          <w:tcPr/>
          <w:p>
            <w:pPr>
              <w:pStyle w:val="Compact"/>
              <w:jc w:val="left"/>
            </w:pPr>
            <w:r>
              <w:t xml:space="preserve">RLS + encryption at rest (AES256)</w:t>
            </w:r>
          </w:p>
        </w:tc>
        <w:tc>
          <w:tcPr/>
          <w:p>
            <w:pPr>
              <w:pStyle w:val="Compact"/>
              <w:jc w:val="left"/>
            </w:pPr>
            <w:r>
              <w:t xml:space="preserve">Connection pooling</w:t>
            </w:r>
          </w:p>
        </w:tc>
        <w:tc>
          <w:tcPr/>
          <w:p>
            <w:pPr>
              <w:pStyle w:val="Compact"/>
              <w:jc w:val="left"/>
            </w:pPr>
            <w:r>
              <w:t xml:space="preserve">Data scopes (Part 2)</w:t>
            </w:r>
          </w:p>
        </w:tc>
      </w:tr>
      <w:tr>
        <w:tc>
          <w:tcPr/>
          <w:p>
            <w:pPr>
              <w:pStyle w:val="Compact"/>
              <w:jc w:val="left"/>
            </w:pPr>
            <w:r>
              <w:t xml:space="preserve">Container Release API</w:t>
            </w:r>
          </w:p>
        </w:tc>
        <w:tc>
          <w:tcPr/>
          <w:p>
            <w:pPr>
              <w:pStyle w:val="Compact"/>
              <w:jc w:val="left"/>
            </w:pPr>
            <w:r>
              <w:t xml:space="preserve">mTLS + client certificates (Part 8)</w:t>
            </w:r>
          </w:p>
        </w:tc>
        <w:tc>
          <w:tcPr/>
          <w:p>
            <w:pPr>
              <w:pStyle w:val="Compact"/>
              <w:jc w:val="left"/>
            </w:pPr>
            <w:r>
              <w:t xml:space="preserve">Digital signature (PKCS#7)</w:t>
            </w:r>
          </w:p>
        </w:tc>
        <w:tc>
          <w:tcPr/>
          <w:p>
            <w:pPr>
              <w:pStyle w:val="Compact"/>
              <w:jc w:val="left"/>
            </w:pPr>
            <w:r>
              <w:t xml:space="preserve">Signed responses</w:t>
            </w:r>
          </w:p>
        </w:tc>
        <w:tc>
          <w:tcPr/>
          <w:p>
            <w:pPr>
              <w:pStyle w:val="Compact"/>
              <w:jc w:val="left"/>
            </w:pPr>
            <w:r>
              <w:t xml:space="preserve">Minimal data exposure</w:t>
            </w:r>
          </w:p>
        </w:tc>
        <w:tc>
          <w:tcPr/>
          <w:p>
            <w:pPr>
              <w:pStyle w:val="Compact"/>
              <w:jc w:val="left"/>
            </w:pPr>
            <w:r>
              <w:t xml:space="preserve">Rate-limiting per terminal</w:t>
            </w:r>
          </w:p>
        </w:tc>
        <w:tc>
          <w:tcPr/>
          <w:p>
            <w:pPr>
              <w:pStyle w:val="Compact"/>
              <w:jc w:val="left"/>
            </w:pPr>
            <w:r>
              <w:t xml:space="preserve">Certificate revocation</w:t>
            </w:r>
          </w:p>
        </w:tc>
      </w:tr>
      <w:tr>
        <w:tc>
          <w:tcPr/>
          <w:p>
            <w:pPr>
              <w:pStyle w:val="Compact"/>
              <w:jc w:val="left"/>
            </w:pPr>
            <w:r>
              <w:t xml:space="preserve">★ Dual-Mode Toggle</w:t>
            </w:r>
          </w:p>
        </w:tc>
        <w:tc>
          <w:tcPr/>
          <w:p>
            <w:pPr>
              <w:pStyle w:val="Compact"/>
              <w:jc w:val="left"/>
            </w:pPr>
            <w:r>
              <w:t xml:space="preserve">JWT claim validation (Part 2)</w:t>
            </w:r>
          </w:p>
        </w:tc>
        <w:tc>
          <w:tcPr/>
          <w:p>
            <w:pPr>
              <w:pStyle w:val="Compact"/>
              <w:jc w:val="left"/>
            </w:pPr>
            <w:r>
              <w:t xml:space="preserve">OPA policy enforcement</w:t>
            </w:r>
          </w:p>
        </w:tc>
        <w:tc>
          <w:tcPr/>
          <w:p>
            <w:pPr>
              <w:pStyle w:val="Compact"/>
              <w:jc w:val="left"/>
            </w:pPr>
            <w:r>
              <w:t xml:space="preserve">Mode switch logged in audit</w:t>
            </w:r>
          </w:p>
        </w:tc>
        <w:tc>
          <w:tcPr/>
          <w:p>
            <w:pPr>
              <w:pStyle w:val="Compact"/>
              <w:jc w:val="left"/>
            </w:pPr>
            <w:r>
              <w:t xml:space="preserve">Separate JWT context</w:t>
            </w:r>
          </w:p>
        </w:tc>
        <w:tc>
          <w:tcPr/>
          <w:p>
            <w:pPr>
              <w:pStyle w:val="Compact"/>
              <w:jc w:val="left"/>
            </w:pPr>
            <w:r>
              <w:t xml:space="preserve">N/A</w:t>
            </w:r>
          </w:p>
        </w:tc>
        <w:tc>
          <w:tcPr/>
          <w:p>
            <w:pPr>
              <w:pStyle w:val="Compact"/>
              <w:jc w:val="left"/>
            </w:pPr>
            <w:r>
              <w:t xml:space="preserve">OPA prevents cross-mode actions</w:t>
            </w:r>
          </w:p>
        </w:tc>
      </w:tr>
      <w:tr>
        <w:tc>
          <w:tcPr/>
          <w:p>
            <w:pPr>
              <w:pStyle w:val="Compact"/>
              <w:jc w:val="left"/>
            </w:pPr>
            <w:r>
              <w:t xml:space="preserve">★ Multi-shipment</w:t>
            </w:r>
          </w:p>
        </w:tc>
        <w:tc>
          <w:tcPr/>
          <w:p>
            <w:pPr>
              <w:pStyle w:val="Compact"/>
              <w:jc w:val="left"/>
            </w:pPr>
            <w:r>
              <w:t xml:space="preserve">USTN per shipment (Part 3)</w:t>
            </w:r>
          </w:p>
        </w:tc>
        <w:tc>
          <w:tcPr/>
          <w:p>
            <w:pPr>
              <w:pStyle w:val="Compact"/>
              <w:jc w:val="left"/>
            </w:pPr>
            <w:r>
              <w:t xml:space="preserve">FeeLock per shipment</w:t>
            </w:r>
          </w:p>
        </w:tc>
        <w:tc>
          <w:tcPr/>
          <w:p>
            <w:pPr>
              <w:pStyle w:val="Compact"/>
              <w:jc w:val="left"/>
            </w:pPr>
            <w:r>
              <w:t xml:space="preserve">Per-shipment milestone signatures</w:t>
            </w:r>
          </w:p>
        </w:tc>
        <w:tc>
          <w:tcPr/>
          <w:p>
            <w:pPr>
              <w:pStyle w:val="Compact"/>
              <w:jc w:val="left"/>
            </w:pPr>
            <w:r>
              <w:t xml:space="preserve">RLS per USTN</w:t>
            </w:r>
          </w:p>
        </w:tc>
        <w:tc>
          <w:tcPr/>
          <w:p>
            <w:pPr>
              <w:pStyle w:val="Compact"/>
              <w:jc w:val="left"/>
            </w:pPr>
            <w:r>
              <w:t xml:space="preserve">Independent retries</w:t>
            </w:r>
          </w:p>
        </w:tc>
        <w:tc>
          <w:tcPr/>
          <w:p>
            <w:pPr>
              <w:pStyle w:val="Compact"/>
              <w:jc w:val="left"/>
            </w:pPr>
            <w:r>
              <w:t xml:space="preserve">OPA checks shipment ownership</w:t>
            </w:r>
          </w:p>
        </w:tc>
      </w:tr>
      <w:tr>
        <w:tc>
          <w:tcPr/>
          <w:p>
            <w:pPr>
              <w:pStyle w:val="Compact"/>
              <w:jc w:val="left"/>
            </w:pPr>
            <w:r>
              <w:t xml:space="preserve">★ Incoterm Engine</w:t>
            </w:r>
          </w:p>
        </w:tc>
        <w:tc>
          <w:tcPr/>
          <w:p>
            <w:pPr>
              <w:pStyle w:val="Compact"/>
              <w:jc w:val="left"/>
            </w:pPr>
            <w:r>
              <w:t xml:space="preserve">WasmEdge module signature</w:t>
            </w:r>
          </w:p>
        </w:tc>
        <w:tc>
          <w:tcPr/>
          <w:p>
            <w:pPr>
              <w:pStyle w:val="Compact"/>
              <w:jc w:val="left"/>
            </w:pPr>
            <w:r>
              <w:t xml:space="preserve">Input validation</w:t>
            </w:r>
          </w:p>
        </w:tc>
        <w:tc>
          <w:tcPr/>
          <w:p>
            <w:pPr>
              <w:pStyle w:val="Compact"/>
              <w:jc w:val="left"/>
            </w:pPr>
            <w:r>
              <w:t xml:space="preserve">Execution logged</w:t>
            </w:r>
          </w:p>
        </w:tc>
        <w:tc>
          <w:tcPr/>
          <w:p>
            <w:pPr>
              <w:pStyle w:val="Compact"/>
              <w:jc w:val="left"/>
            </w:pPr>
            <w:r>
              <w:t xml:space="preserve">N/A</w:t>
            </w:r>
          </w:p>
        </w:tc>
        <w:tc>
          <w:tcPr/>
          <w:p>
            <w:pPr>
              <w:pStyle w:val="Compact"/>
              <w:jc w:val="left"/>
            </w:pPr>
            <w:r>
              <w:t xml:space="preserve">Timeout</w:t>
            </w:r>
          </w:p>
        </w:tc>
        <w:tc>
          <w:tcPr/>
          <w:p>
            <w:pPr>
              <w:pStyle w:val="Compact"/>
              <w:jc w:val="left"/>
            </w:pPr>
            <w:r>
              <w:t xml:space="preserve">Sandboxed</w:t>
            </w:r>
          </w:p>
        </w:tc>
      </w:tr>
      <w:tr>
        <w:tc>
          <w:tcPr/>
          <w:p>
            <w:pPr>
              <w:pStyle w:val="Compact"/>
              <w:jc w:val="left"/>
            </w:pPr>
            <w:r>
              <w:t xml:space="preserve">★ Logistics Mode C</w:t>
            </w:r>
          </w:p>
        </w:tc>
        <w:tc>
          <w:tcPr/>
          <w:p>
            <w:pPr>
              <w:pStyle w:val="Compact"/>
              <w:jc w:val="left"/>
            </w:pPr>
            <w:r>
              <w:t xml:space="preserve">SHIP portal authentication</w:t>
            </w:r>
          </w:p>
        </w:tc>
        <w:tc>
          <w:tcPr/>
          <w:p>
            <w:pPr>
              <w:pStyle w:val="Compact"/>
              <w:jc w:val="left"/>
            </w:pPr>
            <w:r>
              <w:t xml:space="preserve">Quote signing</w:t>
            </w:r>
          </w:p>
        </w:tc>
        <w:tc>
          <w:tcPr/>
          <w:p>
            <w:pPr>
              <w:pStyle w:val="Compact"/>
              <w:jc w:val="left"/>
            </w:pPr>
            <w:r>
              <w:t xml:space="preserve">Quote acceptance logged</w:t>
            </w:r>
          </w:p>
        </w:tc>
        <w:tc>
          <w:tcPr/>
          <w:p>
            <w:pPr>
              <w:pStyle w:val="Compact"/>
              <w:jc w:val="left"/>
            </w:pPr>
            <w:r>
              <w:t xml:space="preserve">RLS per provider</w:t>
            </w:r>
          </w:p>
        </w:tc>
        <w:tc>
          <w:tcPr/>
          <w:p>
            <w:pPr>
              <w:pStyle w:val="Compact"/>
              <w:jc w:val="left"/>
            </w:pPr>
            <w:r>
              <w:t xml:space="preserve">Rate-limiting</w:t>
            </w:r>
          </w:p>
        </w:tc>
        <w:tc>
          <w:tcPr/>
          <w:p>
            <w:pPr>
              <w:pStyle w:val="Compact"/>
              <w:jc w:val="left"/>
            </w:pPr>
            <w:r>
              <w:t xml:space="preserve">OPA checks provider eligibility</w:t>
            </w:r>
          </w:p>
        </w:tc>
      </w:tr>
      <w:tr>
        <w:tc>
          <w:tcPr/>
          <w:p>
            <w:pPr>
              <w:pStyle w:val="Compact"/>
              <w:jc w:val="left"/>
            </w:pPr>
            <w:r>
              <w:t xml:space="preserve">★ Conditional QC</w:t>
            </w:r>
          </w:p>
        </w:tc>
        <w:tc>
          <w:tcPr/>
          <w:p>
            <w:pPr>
              <w:pStyle w:val="Compact"/>
              <w:jc w:val="left"/>
            </w:pPr>
            <w:r>
              <w:t xml:space="preserve">Inspector passkey</w:t>
            </w:r>
          </w:p>
        </w:tc>
        <w:tc>
          <w:tcPr/>
          <w:p>
            <w:pPr>
              <w:pStyle w:val="Compact"/>
              <w:jc w:val="left"/>
            </w:pPr>
            <w:r>
              <w:t xml:space="preserve">Action plan hashed</w:t>
            </w:r>
          </w:p>
        </w:tc>
        <w:tc>
          <w:tcPr/>
          <w:p>
            <w:pPr>
              <w:pStyle w:val="Compact"/>
              <w:jc w:val="left"/>
            </w:pPr>
            <w:r>
              <w:t xml:space="preserve">Override reason logged</w:t>
            </w:r>
          </w:p>
        </w:tc>
        <w:tc>
          <w:tcPr/>
          <w:p>
            <w:pPr>
              <w:pStyle w:val="Compact"/>
              <w:jc w:val="left"/>
            </w:pPr>
            <w:r>
              <w:t xml:space="preserve">Evidence package encrypted</w:t>
            </w:r>
          </w:p>
        </w:tc>
        <w:tc>
          <w:tcPr/>
          <w:p>
            <w:pPr>
              <w:pStyle w:val="Compact"/>
              <w:jc w:val="left"/>
            </w:pPr>
            <w:r>
              <w:t xml:space="preserve">N/A</w:t>
            </w:r>
          </w:p>
        </w:tc>
        <w:tc>
          <w:tcPr/>
          <w:p>
            <w:pPr>
              <w:pStyle w:val="Compact"/>
              <w:jc w:val="left"/>
            </w:pPr>
            <w:r>
              <w:t xml:space="preserve">OPA blocks settlement if hold active</w:t>
            </w:r>
          </w:p>
        </w:tc>
      </w:tr>
      <w:tr>
        <w:tc>
          <w:tcPr/>
          <w:p>
            <w:pPr>
              <w:pStyle w:val="Compact"/>
              <w:jc w:val="left"/>
            </w:pPr>
            <w:r>
              <w:t xml:space="preserve">★ Deferred Payment</w:t>
            </w:r>
          </w:p>
        </w:tc>
        <w:tc>
          <w:tcPr/>
          <w:p>
            <w:pPr>
              <w:pStyle w:val="Compact"/>
              <w:jc w:val="left"/>
            </w:pPr>
            <w:r>
              <w:t xml:space="preserve">PSP guarantee signature</w:t>
            </w:r>
          </w:p>
        </w:tc>
        <w:tc>
          <w:tcPr/>
          <w:p>
            <w:pPr>
              <w:pStyle w:val="Compact"/>
              <w:jc w:val="left"/>
            </w:pPr>
            <w:r>
              <w:t xml:space="preserve">Guarantee amount hashed</w:t>
            </w:r>
          </w:p>
        </w:tc>
        <w:tc>
          <w:tcPr/>
          <w:p>
            <w:pPr>
              <w:pStyle w:val="Compact"/>
              <w:jc w:val="left"/>
            </w:pPr>
            <w:r>
              <w:t xml:space="preserve">Deferral logged</w:t>
            </w:r>
          </w:p>
        </w:tc>
        <w:tc>
          <w:tcPr/>
          <w:p>
            <w:pPr>
              <w:pStyle w:val="Compact"/>
              <w:jc w:val="left"/>
            </w:pPr>
            <w:r>
              <w:t xml:space="preserve">Minimal data</w:t>
            </w:r>
          </w:p>
        </w:tc>
        <w:tc>
          <w:tcPr/>
          <w:p>
            <w:pPr>
              <w:pStyle w:val="Compact"/>
              <w:jc w:val="left"/>
            </w:pPr>
            <w:r>
              <w:t xml:space="preserve">N/A</w:t>
            </w:r>
          </w:p>
        </w:tc>
        <w:tc>
          <w:tcPr/>
          <w:p>
            <w:pPr>
              <w:pStyle w:val="Compact"/>
              <w:jc w:val="left"/>
            </w:pPr>
            <w:r>
              <w:t xml:space="preserve">Governor enforces trigger</w:t>
            </w:r>
          </w:p>
        </w:tc>
      </w:tr>
      <w:tr>
        <w:tc>
          <w:tcPr/>
          <w:p>
            <w:pPr>
              <w:pStyle w:val="Compact"/>
              <w:jc w:val="left"/>
            </w:pPr>
            <w:r>
              <w:t xml:space="preserve">★ ZK Proofs</w:t>
            </w:r>
          </w:p>
        </w:tc>
        <w:tc>
          <w:tcPr/>
          <w:p>
            <w:pPr>
              <w:pStyle w:val="Compact"/>
              <w:jc w:val="left"/>
            </w:pPr>
            <w:r>
              <w:t xml:space="preserve">Proof verification (Plonky3)</w:t>
            </w:r>
          </w:p>
        </w:tc>
        <w:tc>
          <w:tcPr/>
          <w:p>
            <w:pPr>
              <w:pStyle w:val="Compact"/>
              <w:jc w:val="left"/>
            </w:pPr>
            <w:r>
              <w:t xml:space="preserve">Proof binding to USTN</w:t>
            </w:r>
          </w:p>
        </w:tc>
        <w:tc>
          <w:tcPr/>
          <w:p>
            <w:pPr>
              <w:pStyle w:val="Compact"/>
              <w:jc w:val="left"/>
            </w:pPr>
            <w:r>
              <w:t xml:space="preserve">Proof stored</w:t>
            </w:r>
          </w:p>
        </w:tc>
        <w:tc>
          <w:tcPr/>
          <w:p>
            <w:pPr>
              <w:pStyle w:val="Compact"/>
              <w:jc w:val="left"/>
            </w:pPr>
            <w:r>
              <w:t xml:space="preserve">Only proof, no raw data</w:t>
            </w:r>
          </w:p>
        </w:tc>
        <w:tc>
          <w:tcPr/>
          <w:p>
            <w:pPr>
              <w:pStyle w:val="Compact"/>
              <w:jc w:val="left"/>
            </w:pPr>
            <w:r>
              <w:t xml:space="preserve">Lightweight verification</w:t>
            </w:r>
          </w:p>
        </w:tc>
        <w:tc>
          <w:tcPr/>
          <w:p>
            <w:pPr>
              <w:pStyle w:val="Compact"/>
              <w:jc w:val="left"/>
            </w:pPr>
            <w:r>
              <w:t xml:space="preserve">N/A</w:t>
            </w:r>
          </w:p>
        </w:tc>
      </w:tr>
    </w:tbl>
    <w:bookmarkEnd w:id="833"/>
    <w:bookmarkStart w:id="834" w:name="table-350"/>
    <w:p>
      <w:pPr>
        <w:pStyle w:val="3"/>
      </w:pPr>
      <w:r>
        <w:t xml:space="preserve">Table 350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Tactic</w:t>
            </w:r>
          </w:p>
        </w:tc>
        <w:tc>
          <w:tcPr/>
          <w:p>
            <w:pPr>
              <w:pStyle w:val="Compact"/>
              <w:jc w:val="left"/>
            </w:pPr>
            <w:r>
              <w:t xml:space="preserve">Technique</w:t>
            </w:r>
          </w:p>
        </w:tc>
        <w:tc>
          <w:tcPr/>
          <w:p>
            <w:pPr>
              <w:pStyle w:val="Compact"/>
              <w:jc w:val="left"/>
            </w:pPr>
            <w:r>
              <w:t xml:space="preserve">SGTX Mitigation</w:t>
            </w:r>
          </w:p>
        </w:tc>
        <w:tc>
          <w:tcPr/>
          <w:p>
            <w:pPr>
              <w:pStyle w:val="Compact"/>
              <w:jc w:val="left"/>
            </w:pPr>
            <w:r>
              <w:t xml:space="preserve">Example</w:t>
            </w:r>
          </w:p>
        </w:tc>
      </w:tr>
      <w:tr>
        <w:tc>
          <w:tcPr/>
          <w:p>
            <w:pPr>
              <w:pStyle w:val="Compact"/>
              <w:jc w:val="left"/>
            </w:pPr>
            <w:r>
              <w:t xml:space="preserve">TA0001 – Initial Access</w:t>
            </w:r>
          </w:p>
        </w:tc>
        <w:tc>
          <w:tcPr/>
          <w:p>
            <w:pPr>
              <w:pStyle w:val="Compact"/>
              <w:jc w:val="left"/>
            </w:pPr>
            <w:r>
              <w:t xml:space="preserve">T1078 – Valid Accounts</w:t>
            </w:r>
          </w:p>
        </w:tc>
        <w:tc>
          <w:tcPr/>
          <w:p>
            <w:pPr>
              <w:pStyle w:val="Compact"/>
              <w:jc w:val="left"/>
            </w:pPr>
            <w:r>
              <w:t xml:space="preserve">ZITADEL WebAuthn (FIDO2) with biometric liveness. Failed login attempts rate-limited.</w:t>
            </w:r>
          </w:p>
        </w:tc>
        <w:tc>
          <w:tcPr/>
          <w:p>
            <w:pPr>
              <w:pStyle w:val="Compact"/>
              <w:jc w:val="left"/>
            </w:pPr>
            <w:r>
              <w:t xml:space="preserve">Phishing attempt to steal password fails without hardware key.</w:t>
            </w:r>
          </w:p>
        </w:tc>
      </w:tr>
      <w:tr>
        <w:tc>
          <w:tcPr/>
          <w:p>
            <w:pPr>
              <w:pStyle w:val="Compact"/>
              <w:jc w:val="left"/>
            </w:pPr>
            <w:r>
              <w:t xml:space="preserve">TA0001 – Initial Access</w:t>
            </w:r>
          </w:p>
        </w:tc>
        <w:tc>
          <w:tcPr/>
          <w:p>
            <w:pPr>
              <w:pStyle w:val="Compact"/>
              <w:jc w:val="left"/>
            </w:pPr>
            <w:r>
              <w:t xml:space="preserve">T1190 – Exploit Public-Facing Application</w:t>
            </w:r>
          </w:p>
        </w:tc>
        <w:tc>
          <w:tcPr/>
          <w:p>
            <w:pPr>
              <w:pStyle w:val="Compact"/>
              <w:jc w:val="left"/>
            </w:pPr>
            <w:r>
              <w:t xml:space="preserve">API gateway with WasmEdge filters, input validation (Rust types), WAF (OWASP Coraza).</w:t>
            </w:r>
          </w:p>
        </w:tc>
        <w:tc>
          <w:tcPr/>
          <w:p>
            <w:pPr>
              <w:pStyle w:val="Compact"/>
              <w:jc w:val="left"/>
            </w:pPr>
            <w:r>
              <w:t xml:space="preserve">Malformed JSON payload rejected before reaching Governor.</w:t>
            </w:r>
          </w:p>
        </w:tc>
      </w:tr>
      <w:tr>
        <w:tc>
          <w:tcPr/>
          <w:p>
            <w:pPr>
              <w:pStyle w:val="Compact"/>
              <w:jc w:val="left"/>
            </w:pPr>
            <w:r>
              <w:t xml:space="preserve">TA0002 – Execution</w:t>
            </w:r>
          </w:p>
        </w:tc>
        <w:tc>
          <w:tcPr/>
          <w:p>
            <w:pPr>
              <w:pStyle w:val="Compact"/>
              <w:jc w:val="left"/>
            </w:pPr>
            <w:r>
              <w:t xml:space="preserve">T1059 – Command and Scripting Interpreter</w:t>
            </w:r>
          </w:p>
        </w:tc>
        <w:tc>
          <w:tcPr/>
          <w:p>
            <w:pPr>
              <w:pStyle w:val="Compact"/>
              <w:jc w:val="left"/>
            </w:pPr>
            <w:r>
              <w:t xml:space="preserve">No user-facing shell; all actions gated by Governor. WASM modules sandboxed.</w:t>
            </w:r>
          </w:p>
        </w:tc>
        <w:tc>
          <w:tcPr/>
          <w:p>
            <w:pPr>
              <w:pStyle w:val="Compact"/>
              <w:jc w:val="left"/>
            </w:pPr>
            <w:r>
              <w:t xml:space="preserve">Attacker cannot run arbitrary code on server.</w:t>
            </w:r>
          </w:p>
        </w:tc>
      </w:tr>
      <w:tr>
        <w:tc>
          <w:tcPr/>
          <w:p>
            <w:pPr>
              <w:pStyle w:val="Compact"/>
              <w:jc w:val="left"/>
            </w:pPr>
            <w:r>
              <w:t xml:space="preserve">TA0003 – Persistence</w:t>
            </w:r>
          </w:p>
        </w:tc>
        <w:tc>
          <w:tcPr/>
          <w:p>
            <w:pPr>
              <w:pStyle w:val="Compact"/>
              <w:jc w:val="left"/>
            </w:pPr>
            <w:r>
              <w:t xml:space="preserve">T1098 – Account Manipulation</w:t>
            </w:r>
          </w:p>
        </w:tc>
        <w:tc>
          <w:tcPr/>
          <w:p>
            <w:pPr>
              <w:pStyle w:val="Compact"/>
              <w:jc w:val="left"/>
            </w:pPr>
            <w:r>
              <w:t xml:space="preserve">Tenant admin actions require multisig for role changes. Audit log monitors all account modifications.</w:t>
            </w:r>
          </w:p>
        </w:tc>
        <w:tc>
          <w:tcPr/>
          <w:p>
            <w:pPr>
              <w:pStyle w:val="Compact"/>
              <w:jc w:val="left"/>
            </w:pPr>
            <w:r>
              <w:t xml:space="preserve">Insider cannot add themselves to admin role without approval.</w:t>
            </w:r>
          </w:p>
        </w:tc>
      </w:tr>
      <w:tr>
        <w:tc>
          <w:tcPr/>
          <w:p>
            <w:pPr>
              <w:pStyle w:val="Compact"/>
              <w:jc w:val="left"/>
            </w:pPr>
            <w:r>
              <w:t xml:space="preserve">TA0004 – Privilege Escalation</w:t>
            </w:r>
          </w:p>
        </w:tc>
        <w:tc>
          <w:tcPr/>
          <w:p>
            <w:pPr>
              <w:pStyle w:val="Compact"/>
              <w:jc w:val="left"/>
            </w:pPr>
            <w:r>
              <w:t xml:space="preserve">T1068 – Exploitation for Privilege Escalation</w:t>
            </w:r>
          </w:p>
        </w:tc>
        <w:tc>
          <w:tcPr/>
          <w:p>
            <w:pPr>
              <w:pStyle w:val="Compact"/>
              <w:jc w:val="left"/>
            </w:pPr>
            <w:r>
              <w:t xml:space="preserve">WASM constitutional layer forbids self-escalation; OPA policies versioned; any change requires multisig.</w:t>
            </w:r>
          </w:p>
        </w:tc>
        <w:tc>
          <w:tcPr/>
          <w:p>
            <w:pPr>
              <w:pStyle w:val="Compact"/>
              <w:jc w:val="left"/>
            </w:pPr>
            <w:r>
              <w:t xml:space="preserve">Malicious employee cannot escalate privileges via OPA policy injection.</w:t>
            </w:r>
          </w:p>
        </w:tc>
      </w:tr>
      <w:tr>
        <w:tc>
          <w:tcPr/>
          <w:p>
            <w:pPr>
              <w:pStyle w:val="Compact"/>
              <w:jc w:val="left"/>
            </w:pPr>
            <w:r>
              <w:t xml:space="preserve">TA0005 – Defense Evasion</w:t>
            </w:r>
          </w:p>
        </w:tc>
        <w:tc>
          <w:tcPr/>
          <w:p>
            <w:pPr>
              <w:pStyle w:val="Compact"/>
              <w:jc w:val="left"/>
            </w:pPr>
            <w:r>
              <w:t xml:space="preserve">T1562 – Impair Defenses</w:t>
            </w:r>
          </w:p>
        </w:tc>
        <w:tc>
          <w:tcPr/>
          <w:p>
            <w:pPr>
              <w:pStyle w:val="Compact"/>
              <w:jc w:val="left"/>
            </w:pPr>
            <w:r>
              <w:t xml:space="preserve">Loom tamper-evident logging; hourly chain verification. ClickHouse immutable storage.</w:t>
            </w:r>
          </w:p>
        </w:tc>
        <w:tc>
          <w:tcPr/>
          <w:p>
            <w:pPr>
              <w:pStyle w:val="Compact"/>
              <w:jc w:val="left"/>
            </w:pPr>
            <w:r>
              <w:t xml:space="preserve">Attacker deletes audit logs; chain breaks, detection fires.</w:t>
            </w:r>
          </w:p>
        </w:tc>
      </w:tr>
      <w:tr>
        <w:tc>
          <w:tcPr/>
          <w:p>
            <w:pPr>
              <w:pStyle w:val="Compact"/>
              <w:jc w:val="left"/>
            </w:pPr>
            <w:r>
              <w:t xml:space="preserve">TA0005 – Defense Evasion</w:t>
            </w:r>
          </w:p>
        </w:tc>
        <w:tc>
          <w:tcPr/>
          <w:p>
            <w:pPr>
              <w:pStyle w:val="Compact"/>
              <w:jc w:val="left"/>
            </w:pPr>
            <w:r>
              <w:t xml:space="preserve">★ T1485 – Data Destruction (conditional)</w:t>
            </w:r>
          </w:p>
        </w:tc>
        <w:tc>
          <w:tcPr/>
          <w:p>
            <w:pPr>
              <w:pStyle w:val="Compact"/>
              <w:jc w:val="left"/>
            </w:pPr>
            <w:r>
              <w:t xml:space="preserve">Conditional QC holds prevent final settlement until action plan completed. Deferred payment guarantees prevent loss.</w:t>
            </w:r>
          </w:p>
        </w:tc>
        <w:tc>
          <w:tcPr/>
          <w:p>
            <w:pPr>
              <w:pStyle w:val="Compact"/>
              <w:jc w:val="left"/>
            </w:pPr>
            <w:r>
              <w:t xml:space="preserve">Attacker cannot mark damaged goods as delivered to bypass QC hold.</w:t>
            </w:r>
          </w:p>
        </w:tc>
      </w:tr>
      <w:tr>
        <w:tc>
          <w:tcPr/>
          <w:p>
            <w:pPr>
              <w:pStyle w:val="Compact"/>
              <w:jc w:val="left"/>
            </w:pPr>
            <w:r>
              <w:t xml:space="preserve">TA0006 – Credential Access</w:t>
            </w:r>
          </w:p>
        </w:tc>
        <w:tc>
          <w:tcPr/>
          <w:p>
            <w:pPr>
              <w:pStyle w:val="Compact"/>
              <w:jc w:val="left"/>
            </w:pPr>
            <w:r>
              <w:t xml:space="preserve">T1555 – Credentials from Password Stores</w:t>
            </w:r>
          </w:p>
        </w:tc>
        <w:tc>
          <w:tcPr/>
          <w:p>
            <w:pPr>
              <w:pStyle w:val="Compact"/>
              <w:jc w:val="left"/>
            </w:pPr>
            <w:r>
              <w:t xml:space="preserve">All secrets encrypted at rest (AES256GCM); API keys hashed (bcrypt). Secrets never in logs.</w:t>
            </w:r>
          </w:p>
        </w:tc>
        <w:tc>
          <w:tcPr/>
          <w:p>
            <w:pPr>
              <w:pStyle w:val="Compact"/>
              <w:jc w:val="left"/>
            </w:pPr>
            <w:r>
              <w:t xml:space="preserve">Database dump reveals only encrypted blobs.</w:t>
            </w:r>
          </w:p>
        </w:tc>
      </w:tr>
      <w:tr>
        <w:tc>
          <w:tcPr/>
          <w:p>
            <w:pPr>
              <w:pStyle w:val="Compact"/>
              <w:jc w:val="left"/>
            </w:pPr>
            <w:r>
              <w:t xml:space="preserve">TA0008 – Lateral Movement</w:t>
            </w:r>
          </w:p>
        </w:tc>
        <w:tc>
          <w:tcPr/>
          <w:p>
            <w:pPr>
              <w:pStyle w:val="Compact"/>
              <w:jc w:val="left"/>
            </w:pPr>
            <w:r>
              <w:t xml:space="preserve">T1570 – Lateral Tool Transfer</w:t>
            </w:r>
          </w:p>
        </w:tc>
        <w:tc>
          <w:tcPr/>
          <w:p>
            <w:pPr>
              <w:pStyle w:val="Compact"/>
              <w:jc w:val="left"/>
            </w:pPr>
            <w:r>
              <w:t xml:space="preserve">Microsegmentation with Cilium network policies; SSH access restricted; service mesh mTLS.</w:t>
            </w:r>
          </w:p>
        </w:tc>
        <w:tc>
          <w:tcPr/>
          <w:p>
            <w:pPr>
              <w:pStyle w:val="Compact"/>
              <w:jc w:val="left"/>
            </w:pPr>
            <w:r>
              <w:t xml:space="preserve">Compromised inbox-service pod cannot connect to PostgreSQL.</w:t>
            </w:r>
          </w:p>
        </w:tc>
      </w:tr>
      <w:tr>
        <w:tc>
          <w:tcPr/>
          <w:p>
            <w:pPr>
              <w:pStyle w:val="Compact"/>
              <w:jc w:val="left"/>
            </w:pPr>
            <w:r>
              <w:t xml:space="preserve">TA0009 – Collection</w:t>
            </w:r>
          </w:p>
        </w:tc>
        <w:tc>
          <w:tcPr/>
          <w:p>
            <w:pPr>
              <w:pStyle w:val="Compact"/>
              <w:jc w:val="left"/>
            </w:pPr>
            <w:r>
              <w:t xml:space="preserve">T1119 – Automated Collection</w:t>
            </w:r>
          </w:p>
        </w:tc>
        <w:tc>
          <w:tcPr/>
          <w:p>
            <w:pPr>
              <w:pStyle w:val="Compact"/>
              <w:jc w:val="left"/>
            </w:pPr>
            <w:r>
              <w:t xml:space="preserve">Data minimisation: no raw voice/photos stored; only extracted intents. RLS limits per tenant.</w:t>
            </w:r>
          </w:p>
        </w:tc>
        <w:tc>
          <w:tcPr/>
          <w:p>
            <w:pPr>
              <w:pStyle w:val="Compact"/>
              <w:jc w:val="left"/>
            </w:pPr>
            <w:r>
              <w:t xml:space="preserve">Attacker queries all shipments; sees only own data.</w:t>
            </w:r>
          </w:p>
        </w:tc>
      </w:tr>
      <w:tr>
        <w:tc>
          <w:tcPr/>
          <w:p>
            <w:pPr>
              <w:pStyle w:val="Compact"/>
              <w:jc w:val="left"/>
            </w:pPr>
            <w:r>
              <w:t xml:space="preserve">TA0009 – Collection</w:t>
            </w:r>
          </w:p>
        </w:tc>
        <w:tc>
          <w:tcPr/>
          <w:p>
            <w:pPr>
              <w:pStyle w:val="Compact"/>
              <w:jc w:val="left"/>
            </w:pPr>
            <w:r>
              <w:t xml:space="preserve">★ T1113 – Screen Capture (QC)</w:t>
            </w:r>
          </w:p>
        </w:tc>
        <w:tc>
          <w:tcPr/>
          <w:p>
            <w:pPr>
              <w:pStyle w:val="Compact"/>
              <w:jc w:val="left"/>
            </w:pPr>
            <w:r>
              <w:t xml:space="preserve">AR inspection images processed on-device; only defect metadata transmitted.</w:t>
            </w:r>
          </w:p>
        </w:tc>
        <w:tc>
          <w:tcPr/>
          <w:p>
            <w:pPr>
              <w:pStyle w:val="Compact"/>
              <w:jc w:val="left"/>
            </w:pPr>
            <w:r>
              <w:t xml:space="preserve">Attacker cannot capture full-resolution container photos.</w:t>
            </w:r>
          </w:p>
        </w:tc>
      </w:tr>
      <w:tr>
        <w:tc>
          <w:tcPr/>
          <w:p>
            <w:pPr>
              <w:pStyle w:val="Compact"/>
              <w:jc w:val="left"/>
            </w:pPr>
            <w:r>
              <w:t xml:space="preserve">TA0010 – Exfiltration</w:t>
            </w:r>
          </w:p>
        </w:tc>
        <w:tc>
          <w:tcPr/>
          <w:p>
            <w:pPr>
              <w:pStyle w:val="Compact"/>
              <w:jc w:val="left"/>
            </w:pPr>
            <w:r>
              <w:t xml:space="preserve">T1048 – Exfiltration Over Alternative Protocol</w:t>
            </w:r>
          </w:p>
        </w:tc>
        <w:tc>
          <w:tcPr/>
          <w:p>
            <w:pPr>
              <w:pStyle w:val="Compact"/>
              <w:jc w:val="left"/>
            </w:pPr>
            <w:r>
              <w:t xml:space="preserve">All outbound traffic blocked by default (NetworkPolicy deny-all). Only approved egress endpoints (PSP webhooks, free data feeds) whitelisted.</w:t>
            </w:r>
          </w:p>
        </w:tc>
        <w:tc>
          <w:tcPr/>
          <w:p>
            <w:pPr>
              <w:pStyle w:val="Compact"/>
              <w:jc w:val="left"/>
            </w:pPr>
            <w:r>
              <w:t xml:space="preserve">Malware cannot phone home.</w:t>
            </w:r>
          </w:p>
        </w:tc>
      </w:tr>
      <w:tr>
        <w:tc>
          <w:tcPr/>
          <w:p>
            <w:pPr>
              <w:pStyle w:val="Compact"/>
              <w:jc w:val="left"/>
            </w:pPr>
            <w:r>
              <w:t xml:space="preserve">TA0010 – Exfiltration</w:t>
            </w:r>
          </w:p>
        </w:tc>
        <w:tc>
          <w:tcPr/>
          <w:p>
            <w:pPr>
              <w:pStyle w:val="Compact"/>
              <w:jc w:val="left"/>
            </w:pPr>
            <w:r>
              <w:t xml:space="preserve">★ T1029 – Scheduled Transfer (distressed)</w:t>
            </w:r>
          </w:p>
        </w:tc>
        <w:tc>
          <w:tcPr/>
          <w:p>
            <w:pPr>
              <w:pStyle w:val="Compact"/>
              <w:jc w:val="left"/>
            </w:pPr>
            <w:r>
              <w:t xml:space="preserve">Accelerated outreach only sends notifications to selected saved contacts; privacy notice must be acknowledged.</w:t>
            </w:r>
          </w:p>
        </w:tc>
        <w:tc>
          <w:tcPr/>
          <w:p>
            <w:pPr>
              <w:pStyle w:val="Compact"/>
              <w:jc w:val="left"/>
            </w:pPr>
            <w:r>
              <w:t xml:space="preserve">Attacker cannot broadcast distressed listing to all tenants.</w:t>
            </w:r>
          </w:p>
        </w:tc>
      </w:tr>
      <w:tr>
        <w:tc>
          <w:tcPr/>
          <w:p>
            <w:pPr>
              <w:pStyle w:val="Compact"/>
              <w:jc w:val="left"/>
            </w:pPr>
            <w:r>
              <w:t xml:space="preserve">TA0040 – Impact</w:t>
            </w:r>
          </w:p>
        </w:tc>
        <w:tc>
          <w:tcPr/>
          <w:p>
            <w:pPr>
              <w:pStyle w:val="Compact"/>
              <w:jc w:val="left"/>
            </w:pPr>
            <w:r>
              <w:t xml:space="preserve">T1485 – Data Destruction</w:t>
            </w:r>
          </w:p>
        </w:tc>
        <w:tc>
          <w:tcPr/>
          <w:p>
            <w:pPr>
              <w:pStyle w:val="Compact"/>
              <w:jc w:val="left"/>
            </w:pPr>
            <w:r>
              <w:t xml:space="preserve">Continuous WAL shipping + daily pg_dumpto another node; NATS JetStream mirrored; RTO &lt;5 min, RPO=0.</w:t>
            </w:r>
          </w:p>
        </w:tc>
        <w:tc>
          <w:tcPr/>
          <w:p>
            <w:pPr>
              <w:pStyle w:val="Compact"/>
              <w:jc w:val="left"/>
            </w:pPr>
            <w:r>
              <w:t xml:space="preserve">Ransomware encrypts node; data restored from replica.</w:t>
            </w:r>
          </w:p>
        </w:tc>
      </w:tr>
      <w:tr>
        <w:tc>
          <w:tcPr/>
          <w:p>
            <w:pPr>
              <w:pStyle w:val="Compact"/>
              <w:jc w:val="left"/>
            </w:pPr>
            <w:r>
              <w:t xml:space="preserve">TA0040 – Impact</w:t>
            </w:r>
          </w:p>
        </w:tc>
        <w:tc>
          <w:tcPr/>
          <w:p>
            <w:pPr>
              <w:pStyle w:val="Compact"/>
              <w:jc w:val="left"/>
            </w:pPr>
            <w:r>
              <w:t xml:space="preserve">T1499 – Endpoint Denial of Service</w:t>
            </w:r>
          </w:p>
        </w:tc>
        <w:tc>
          <w:tcPr/>
          <w:p>
            <w:pPr>
              <w:pStyle w:val="Compact"/>
              <w:jc w:val="left"/>
            </w:pPr>
            <w:r>
              <w:t xml:space="preserve">Active-active K3s with autoscaling (HPA); circuit-breaker in Governor; rate-limiting at Nginx.</w:t>
            </w:r>
          </w:p>
        </w:tc>
        <w:tc>
          <w:tcPr/>
          <w:p>
            <w:pPr>
              <w:pStyle w:val="Compact"/>
              <w:jc w:val="left"/>
            </w:pPr>
            <w:r>
              <w:t xml:space="preserve">DDoS attack triggers auto-scaling; service remains available.</w:t>
            </w:r>
          </w:p>
        </w:tc>
      </w:tr>
      <w:tr>
        <w:tc>
          <w:tcPr/>
          <w:p>
            <w:pPr>
              <w:pStyle w:val="Compact"/>
              <w:jc w:val="left"/>
            </w:pPr>
            <w:r>
              <w:t xml:space="preserve">TA0040 – Impact</w:t>
            </w:r>
          </w:p>
        </w:tc>
        <w:tc>
          <w:tcPr/>
          <w:p>
            <w:pPr>
              <w:pStyle w:val="Compact"/>
              <w:jc w:val="left"/>
            </w:pPr>
            <w:r>
              <w:t xml:space="preserve">★ T1491 – Defacement (conditional QC)</w:t>
            </w:r>
          </w:p>
        </w:tc>
        <w:tc>
          <w:tcPr/>
          <w:p>
            <w:pPr>
              <w:pStyle w:val="Compact"/>
              <w:jc w:val="left"/>
            </w:pPr>
            <w:r>
              <w:t xml:space="preserve">Conditional pass action plan must be completed and verified before settlement hold removed.</w:t>
            </w:r>
          </w:p>
        </w:tc>
        <w:tc>
          <w:tcPr/>
          <w:p>
            <w:pPr>
              <w:pStyle w:val="Compact"/>
              <w:jc w:val="left"/>
            </w:pPr>
            <w:r>
              <w:t xml:space="preserve">Attacker cannot falsely claim goods are compliant.</w:t>
            </w:r>
          </w:p>
        </w:tc>
      </w:tr>
    </w:tbl>
    <w:bookmarkEnd w:id="834"/>
    <w:bookmarkStart w:id="835" w:name="table-351"/>
    <w:p>
      <w:pPr>
        <w:pStyle w:val="3"/>
      </w:pPr>
      <w:r>
        <w:t xml:space="preserve">Table 351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Surface</w:t>
            </w:r>
          </w:p>
        </w:tc>
        <w:tc>
          <w:tcPr/>
          <w:p>
            <w:pPr>
              <w:pStyle w:val="Compact"/>
              <w:jc w:val="left"/>
            </w:pPr>
            <w:r>
              <w:t xml:space="preserve">Exposure</w:t>
            </w:r>
          </w:p>
        </w:tc>
        <w:tc>
          <w:tcPr/>
          <w:p>
            <w:pPr>
              <w:pStyle w:val="Compact"/>
              <w:jc w:val="left"/>
            </w:pPr>
            <w:r>
              <w:t xml:space="preserve">Protection</w:t>
            </w:r>
          </w:p>
        </w:tc>
      </w:tr>
      <w:tr>
        <w:tc>
          <w:tcPr/>
          <w:p>
            <w:pPr>
              <w:pStyle w:val="Compact"/>
              <w:jc w:val="left"/>
            </w:pPr>
            <w:r>
              <w:t xml:space="preserve">1</w:t>
            </w:r>
          </w:p>
        </w:tc>
        <w:tc>
          <w:tcPr/>
          <w:p>
            <w:pPr>
              <w:pStyle w:val="Compact"/>
              <w:jc w:val="left"/>
            </w:pPr>
            <w:r>
              <w:t xml:space="preserve">Public API (/v1/*)</w:t>
            </w:r>
          </w:p>
        </w:tc>
        <w:tc>
          <w:tcPr/>
          <w:p>
            <w:pPr>
              <w:pStyle w:val="Compact"/>
              <w:jc w:val="left"/>
            </w:pPr>
            <w:r>
              <w:t xml:space="preserve">Internet</w:t>
            </w:r>
          </w:p>
        </w:tc>
        <w:tc>
          <w:tcPr/>
          <w:p>
            <w:pPr>
              <w:pStyle w:val="Compact"/>
              <w:jc w:val="left"/>
            </w:pPr>
            <w:r>
              <w:t xml:space="preserve">Nginx rate-limiting, WasmEdge JWT validation, OPA + Governor gating, input validation (Rust typesafety), WAF (OWASP Coraza).</w:t>
            </w:r>
          </w:p>
        </w:tc>
      </w:tr>
      <w:tr>
        <w:tc>
          <w:tcPr/>
          <w:p>
            <w:pPr>
              <w:pStyle w:val="Compact"/>
              <w:jc w:val="left"/>
            </w:pPr>
            <w:r>
              <w:t xml:space="preserve">2</w:t>
            </w:r>
          </w:p>
        </w:tc>
        <w:tc>
          <w:tcPr/>
          <w:p>
            <w:pPr>
              <w:pStyle w:val="Compact"/>
              <w:jc w:val="left"/>
            </w:pPr>
            <w:r>
              <w:t xml:space="preserve">Governor Proxy (single ingress)</w:t>
            </w:r>
          </w:p>
        </w:tc>
        <w:tc>
          <w:tcPr/>
          <w:p>
            <w:pPr>
              <w:pStyle w:val="Compact"/>
              <w:jc w:val="left"/>
            </w:pPr>
            <w:r>
              <w:t xml:space="preserve">Internal cluster</w:t>
            </w:r>
          </w:p>
        </w:tc>
        <w:tc>
          <w:tcPr/>
          <w:p>
            <w:pPr>
              <w:pStyle w:val="Compact"/>
              <w:jc w:val="left"/>
            </w:pPr>
            <w:r>
              <w:t xml:space="preserve">Active-active, circuit-breaker, deep request inspection, TLS 1.3, mutual TLS for inter-service calls.</w:t>
            </w:r>
          </w:p>
        </w:tc>
      </w:tr>
      <w:tr>
        <w:tc>
          <w:tcPr/>
          <w:p>
            <w:pPr>
              <w:pStyle w:val="Compact"/>
              <w:jc w:val="left"/>
            </w:pPr>
            <w:r>
              <w:t xml:space="preserve">3</w:t>
            </w:r>
          </w:p>
        </w:tc>
        <w:tc>
          <w:tcPr/>
          <w:p>
            <w:pPr>
              <w:pStyle w:val="Compact"/>
              <w:jc w:val="left"/>
            </w:pPr>
            <w:r>
              <w:t xml:space="preserve">NATS JetStream</w:t>
            </w:r>
          </w:p>
        </w:tc>
        <w:tc>
          <w:tcPr/>
          <w:p>
            <w:pPr>
              <w:pStyle w:val="Compact"/>
              <w:jc w:val="left"/>
            </w:pPr>
            <w:r>
              <w:t xml:space="preserve">Internal (not exposed)</w:t>
            </w:r>
          </w:p>
        </w:tc>
        <w:tc>
          <w:tcPr/>
          <w:p>
            <w:pPr>
              <w:pStyle w:val="Compact"/>
              <w:jc w:val="left"/>
            </w:pPr>
            <w:r>
              <w:t xml:space="preserve">CiliumNetworkPolicy; only Governor and specific services can publish/subscribe. Encrypted at rest.</w:t>
            </w:r>
          </w:p>
        </w:tc>
      </w:tr>
      <w:tr>
        <w:tc>
          <w:tcPr/>
          <w:p>
            <w:pPr>
              <w:pStyle w:val="Compact"/>
              <w:jc w:val="left"/>
            </w:pPr>
            <w:r>
              <w:t xml:space="preserve">4</w:t>
            </w:r>
          </w:p>
        </w:tc>
        <w:tc>
          <w:tcPr/>
          <w:p>
            <w:pPr>
              <w:pStyle w:val="Compact"/>
              <w:jc w:val="left"/>
            </w:pPr>
            <w:r>
              <w:t xml:space="preserve">Temporal Server</w:t>
            </w:r>
          </w:p>
        </w:tc>
        <w:tc>
          <w:tcPr/>
          <w:p>
            <w:pPr>
              <w:pStyle w:val="Compact"/>
              <w:jc w:val="left"/>
            </w:pPr>
            <w:r>
              <w:t xml:space="preserve">Internal</w:t>
            </w:r>
          </w:p>
        </w:tc>
        <w:tc>
          <w:tcPr/>
          <w:p>
            <w:pPr>
              <w:pStyle w:val="Compact"/>
              <w:jc w:val="left"/>
            </w:pPr>
            <w:r>
              <w:t xml:space="preserve">Only accessible from K3s service mesh. Workflows run with least-privilege service accounts.</w:t>
            </w:r>
          </w:p>
        </w:tc>
      </w:tr>
      <w:tr>
        <w:tc>
          <w:tcPr/>
          <w:p>
            <w:pPr>
              <w:pStyle w:val="Compact"/>
              <w:jc w:val="left"/>
            </w:pPr>
            <w:r>
              <w:t xml:space="preserve">5</w:t>
            </w:r>
          </w:p>
        </w:tc>
        <w:tc>
          <w:tcPr/>
          <w:p>
            <w:pPr>
              <w:pStyle w:val="Compact"/>
              <w:jc w:val="left"/>
            </w:pPr>
            <w:r>
              <w:t xml:space="preserve">WasmEdge Runtime</w:t>
            </w:r>
          </w:p>
        </w:tc>
        <w:tc>
          <w:tcPr/>
          <w:p>
            <w:pPr>
              <w:pStyle w:val="Compact"/>
              <w:jc w:val="left"/>
            </w:pPr>
            <w:r>
              <w:t xml:space="preserve">Internal (sandboxed)</w:t>
            </w:r>
          </w:p>
        </w:tc>
        <w:tc>
          <w:tcPr/>
          <w:p>
            <w:pPr>
              <w:pStyle w:val="Compact"/>
              <w:jc w:val="left"/>
            </w:pPr>
            <w:r>
              <w:t xml:space="preserve">No network or filesystem access; pre-compiled modules with known hashes; runtime integrity checks.</w:t>
            </w:r>
          </w:p>
        </w:tc>
      </w:tr>
      <w:tr>
        <w:tc>
          <w:tcPr/>
          <w:p>
            <w:pPr>
              <w:pStyle w:val="Compact"/>
              <w:jc w:val="left"/>
            </w:pPr>
            <w:r>
              <w:t xml:space="preserve">6</w:t>
            </w:r>
          </w:p>
        </w:tc>
        <w:tc>
          <w:tcPr/>
          <w:p>
            <w:pPr>
              <w:pStyle w:val="Compact"/>
              <w:jc w:val="left"/>
            </w:pPr>
            <w:r>
              <w:t xml:space="preserve">PostgreSQL</w:t>
            </w:r>
          </w:p>
        </w:tc>
        <w:tc>
          <w:tcPr/>
          <w:p>
            <w:pPr>
              <w:pStyle w:val="Compact"/>
              <w:jc w:val="left"/>
            </w:pPr>
            <w:r>
              <w:t xml:space="preserve">Internal</w:t>
            </w:r>
          </w:p>
        </w:tc>
        <w:tc>
          <w:tcPr/>
          <w:p>
            <w:pPr>
              <w:pStyle w:val="Compact"/>
              <w:jc w:val="left"/>
            </w:pPr>
            <w:r>
              <w:t xml:space="preserve">Only reachable from configured pods; RLS enforced; TLS connections; pgauditlogging.</w:t>
            </w:r>
          </w:p>
        </w:tc>
      </w:tr>
      <w:tr>
        <w:tc>
          <w:tcPr/>
          <w:p>
            <w:pPr>
              <w:pStyle w:val="Compact"/>
              <w:jc w:val="left"/>
            </w:pPr>
            <w:r>
              <w:t xml:space="preserve">7</w:t>
            </w:r>
          </w:p>
        </w:tc>
        <w:tc>
          <w:tcPr/>
          <w:p>
            <w:pPr>
              <w:pStyle w:val="Compact"/>
              <w:jc w:val="left"/>
            </w:pPr>
            <w:r>
              <w:t xml:space="preserve">ClickHouse</w:t>
            </w:r>
          </w:p>
        </w:tc>
        <w:tc>
          <w:tcPr/>
          <w:p>
            <w:pPr>
              <w:pStyle w:val="Compact"/>
              <w:jc w:val="left"/>
            </w:pPr>
            <w:r>
              <w:t xml:space="preserve">Internal</w:t>
            </w:r>
          </w:p>
        </w:tc>
        <w:tc>
          <w:tcPr/>
          <w:p>
            <w:pPr>
              <w:pStyle w:val="Compact"/>
              <w:jc w:val="left"/>
            </w:pPr>
            <w:r>
              <w:t xml:space="preserve">Separate credentials, read-only for analytics services; network policies restrict.</w:t>
            </w:r>
          </w:p>
        </w:tc>
      </w:tr>
      <w:tr>
        <w:tc>
          <w:tcPr/>
          <w:p>
            <w:pPr>
              <w:pStyle w:val="Compact"/>
              <w:jc w:val="left"/>
            </w:pPr>
            <w:r>
              <w:t xml:space="preserve">8</w:t>
            </w:r>
          </w:p>
        </w:tc>
        <w:tc>
          <w:tcPr/>
          <w:p>
            <w:pPr>
              <w:pStyle w:val="Compact"/>
              <w:jc w:val="left"/>
            </w:pPr>
            <w:r>
              <w:t xml:space="preserve">ZITADEL (identity)</w:t>
            </w:r>
          </w:p>
        </w:tc>
        <w:tc>
          <w:tcPr/>
          <w:p>
            <w:pPr>
              <w:pStyle w:val="Compact"/>
              <w:jc w:val="left"/>
            </w:pPr>
            <w:r>
              <w:t xml:space="preserve">Internet (login endpoint)</w:t>
            </w:r>
          </w:p>
        </w:tc>
        <w:tc>
          <w:tcPr/>
          <w:p>
            <w:pPr>
              <w:pStyle w:val="Compact"/>
              <w:jc w:val="left"/>
            </w:pPr>
            <w:r>
              <w:t xml:space="preserve">Standalone, hardened deployment; WebAuthn/RSA; rate-limiting; brute-force protection.</w:t>
            </w:r>
          </w:p>
        </w:tc>
      </w:tr>
      <w:tr>
        <w:tc>
          <w:tcPr/>
          <w:p>
            <w:pPr>
              <w:pStyle w:val="Compact"/>
              <w:jc w:val="left"/>
            </w:pPr>
            <w:r>
              <w:t xml:space="preserve">9</w:t>
            </w:r>
          </w:p>
        </w:tc>
        <w:tc>
          <w:tcPr/>
          <w:p>
            <w:pPr>
              <w:pStyle w:val="Compact"/>
              <w:jc w:val="left"/>
            </w:pPr>
            <w:r>
              <w:t xml:space="preserve">Mobile &amp; Web Frontends</w:t>
            </w:r>
          </w:p>
        </w:tc>
        <w:tc>
          <w:tcPr/>
          <w:p>
            <w:pPr>
              <w:pStyle w:val="Compact"/>
              <w:jc w:val="left"/>
            </w:pPr>
            <w:r>
              <w:t xml:space="preserve">Internet (HTTPS)</w:t>
            </w:r>
          </w:p>
        </w:tc>
        <w:tc>
          <w:tcPr/>
          <w:p>
            <w:pPr>
              <w:pStyle w:val="Compact"/>
              <w:jc w:val="left"/>
            </w:pPr>
            <w:r>
              <w:t xml:space="preserve">CSP headers, no sensitive logic client-side, all data validated server-side, OPA-compiled WASM policies run in browser for UI hiding only.</w:t>
            </w:r>
          </w:p>
        </w:tc>
      </w:tr>
      <w:tr>
        <w:tc>
          <w:tcPr/>
          <w:p>
            <w:pPr>
              <w:pStyle w:val="Compact"/>
              <w:jc w:val="left"/>
            </w:pPr>
            <w:r>
              <w:t xml:space="preserve">10</w:t>
            </w:r>
          </w:p>
        </w:tc>
        <w:tc>
          <w:tcPr/>
          <w:p>
            <w:pPr>
              <w:pStyle w:val="Compact"/>
              <w:jc w:val="left"/>
            </w:pPr>
            <w:r>
              <w:t xml:space="preserve">Partner API (marketplace)</w:t>
            </w:r>
          </w:p>
        </w:tc>
        <w:tc>
          <w:tcPr/>
          <w:p>
            <w:pPr>
              <w:pStyle w:val="Compact"/>
              <w:jc w:val="left"/>
            </w:pPr>
            <w:r>
              <w:t xml:space="preserve">Internet</w:t>
            </w:r>
          </w:p>
        </w:tc>
        <w:tc>
          <w:tcPr/>
          <w:p>
            <w:pPr>
              <w:pStyle w:val="Compact"/>
              <w:jc w:val="left"/>
            </w:pPr>
            <w:r>
              <w:t xml:space="preserve">Dedicated API keys with Ed25519 signatures, rate-limiting per partner, scope-limited JWT.</w:t>
            </w:r>
          </w:p>
        </w:tc>
      </w:tr>
      <w:tr>
        <w:tc>
          <w:tcPr/>
          <w:p>
            <w:pPr>
              <w:pStyle w:val="Compact"/>
              <w:jc w:val="left"/>
            </w:pPr>
            <w:r>
              <w:t xml:space="preserve">11</w:t>
            </w:r>
          </w:p>
        </w:tc>
        <w:tc>
          <w:tcPr/>
          <w:p>
            <w:pPr>
              <w:pStyle w:val="Compact"/>
              <w:jc w:val="left"/>
            </w:pPr>
            <w:r>
              <w:t xml:space="preserve">PSP SDK Integrations</w:t>
            </w:r>
          </w:p>
        </w:tc>
        <w:tc>
          <w:tcPr/>
          <w:p>
            <w:pPr>
              <w:pStyle w:val="Compact"/>
              <w:jc w:val="left"/>
            </w:pPr>
            <w:r>
              <w:t xml:space="preserve">Outbound to PSPs</w:t>
            </w:r>
          </w:p>
        </w:tc>
        <w:tc>
          <w:tcPr/>
          <w:p>
            <w:pPr>
              <w:pStyle w:val="Compact"/>
              <w:jc w:val="left"/>
            </w:pPr>
            <w:r>
              <w:t xml:space="preserve">Only outbound to known IPs; credentials encrypted at rest; webhook signatures verified cryptographically.</w:t>
            </w:r>
          </w:p>
        </w:tc>
      </w:tr>
      <w:tr>
        <w:tc>
          <w:tcPr/>
          <w:p>
            <w:pPr>
              <w:pStyle w:val="Compact"/>
              <w:jc w:val="left"/>
            </w:pPr>
            <w:r>
              <w:t xml:space="preserve">12</w:t>
            </w:r>
          </w:p>
        </w:tc>
        <w:tc>
          <w:tcPr/>
          <w:p>
            <w:pPr>
              <w:pStyle w:val="Compact"/>
              <w:jc w:val="left"/>
            </w:pPr>
            <w:r>
              <w:t xml:space="preserve">DNS / Infrastructure</w:t>
            </w:r>
          </w:p>
        </w:tc>
        <w:tc>
          <w:tcPr/>
          <w:p>
            <w:pPr>
              <w:pStyle w:val="Compact"/>
              <w:jc w:val="left"/>
            </w:pPr>
            <w:r>
              <w:t xml:space="preserve">Internet</w:t>
            </w:r>
          </w:p>
        </w:tc>
        <w:tc>
          <w:tcPr/>
          <w:p>
            <w:pPr>
              <w:pStyle w:val="Compact"/>
              <w:jc w:val="left"/>
            </w:pPr>
            <w:r>
              <w:t xml:space="preserve">DNSSEC (where supported), Anycast for resilience, infrastructure as code (Ansible) with immutable configs.</w:t>
            </w:r>
          </w:p>
        </w:tc>
      </w:tr>
      <w:tr>
        <w:tc>
          <w:tcPr/>
          <w:p>
            <w:pPr>
              <w:pStyle w:val="Compact"/>
              <w:jc w:val="left"/>
            </w:pPr>
            <w:r>
              <w:t xml:space="preserve">13</w:t>
            </w:r>
          </w:p>
        </w:tc>
        <w:tc>
          <w:tcPr/>
          <w:p>
            <w:pPr>
              <w:pStyle w:val="Compact"/>
              <w:jc w:val="left"/>
            </w:pPr>
            <w:r>
              <w:t xml:space="preserve">Smart Inbox WebSocket</w:t>
            </w:r>
          </w:p>
        </w:tc>
        <w:tc>
          <w:tcPr/>
          <w:p>
            <w:pPr>
              <w:pStyle w:val="Compact"/>
              <w:jc w:val="left"/>
            </w:pPr>
            <w:r>
              <w:t xml:space="preserve">Internal + tenant-facing</w:t>
            </w:r>
          </w:p>
        </w:tc>
        <w:tc>
          <w:tcPr/>
          <w:p>
            <w:pPr>
              <w:pStyle w:val="Compact"/>
              <w:jc w:val="left"/>
            </w:pPr>
            <w:r>
              <w:t xml:space="preserve">Authenticated NATS WebSocket (JWT); messages scoped to user’s tenant; no cross-tenant leakage.</w:t>
            </w:r>
          </w:p>
        </w:tc>
      </w:tr>
      <w:tr>
        <w:tc>
          <w:tcPr/>
          <w:p>
            <w:pPr>
              <w:pStyle w:val="Compact"/>
              <w:jc w:val="left"/>
            </w:pPr>
            <w:r>
              <w:t xml:space="preserve">14</w:t>
            </w:r>
          </w:p>
        </w:tc>
        <w:tc>
          <w:tcPr/>
          <w:p>
            <w:pPr>
              <w:pStyle w:val="Compact"/>
              <w:jc w:val="left"/>
            </w:pPr>
            <w:r>
              <w:t xml:space="preserve">Tenant Impersonation (Admin)</w:t>
            </w:r>
          </w:p>
        </w:tc>
        <w:tc>
          <w:tcPr/>
          <w:p>
            <w:pPr>
              <w:pStyle w:val="Compact"/>
              <w:jc w:val="left"/>
            </w:pPr>
            <w:r>
              <w:t xml:space="preserve">Admin Portal only</w:t>
            </w:r>
          </w:p>
        </w:tc>
        <w:tc>
          <w:tcPr/>
          <w:p>
            <w:pPr>
              <w:pStyle w:val="Compact"/>
              <w:jc w:val="left"/>
            </w:pPr>
            <w:r>
              <w:t xml:space="preserve">Requires multisig approval (3/5); readonly mode; session timeout 30 min; full audit logging; tenant notified after session.</w:t>
            </w:r>
          </w:p>
        </w:tc>
      </w:tr>
      <w:tr>
        <w:tc>
          <w:tcPr/>
          <w:p>
            <w:pPr>
              <w:pStyle w:val="Compact"/>
              <w:jc w:val="left"/>
            </w:pPr>
            <w:r>
              <w:t xml:space="preserve">15</w:t>
            </w:r>
          </w:p>
        </w:tc>
        <w:tc>
          <w:tcPr/>
          <w:p>
            <w:pPr>
              <w:pStyle w:val="Compact"/>
              <w:jc w:val="left"/>
            </w:pPr>
            <w:r>
              <w:t xml:space="preserve">★ Dual-Mode Toggle</w:t>
            </w:r>
          </w:p>
        </w:tc>
        <w:tc>
          <w:tcPr/>
          <w:p>
            <w:pPr>
              <w:pStyle w:val="Compact"/>
              <w:jc w:val="left"/>
            </w:pPr>
            <w:r>
              <w:t xml:space="preserve">Trader Portal header</w:t>
            </w:r>
          </w:p>
        </w:tc>
        <w:tc>
          <w:tcPr/>
          <w:p>
            <w:pPr>
              <w:pStyle w:val="Compact"/>
              <w:jc w:val="left"/>
            </w:pPr>
            <w:r>
              <w:t xml:space="preserve">JWT claim enforcement; OPA policy rejects actions in wrong mode; mode switch logged.</w:t>
            </w:r>
          </w:p>
        </w:tc>
      </w:tr>
      <w:tr>
        <w:tc>
          <w:tcPr/>
          <w:p>
            <w:pPr>
              <w:pStyle w:val="Compact"/>
              <w:jc w:val="left"/>
            </w:pPr>
            <w:r>
              <w:t xml:space="preserve">16</w:t>
            </w:r>
          </w:p>
        </w:tc>
        <w:tc>
          <w:tcPr/>
          <w:p>
            <w:pPr>
              <w:pStyle w:val="Compact"/>
              <w:jc w:val="left"/>
            </w:pPr>
            <w:r>
              <w:t xml:space="preserve">★ Container Release API</w:t>
            </w:r>
          </w:p>
        </w:tc>
        <w:tc>
          <w:tcPr/>
          <w:p>
            <w:pPr>
              <w:pStyle w:val="Compact"/>
              <w:jc w:val="left"/>
            </w:pPr>
            <w:r>
              <w:t xml:space="preserve">Terminal-facing</w:t>
            </w:r>
          </w:p>
        </w:tc>
        <w:tc>
          <w:tcPr/>
          <w:p>
            <w:pPr>
              <w:pStyle w:val="Compact"/>
              <w:jc w:val="left"/>
            </w:pPr>
            <w:r>
              <w:t xml:space="preserve">mTLS with client certificates; PKCS#7 signed responses; rate-limiting per terminal; revocation list.</w:t>
            </w:r>
          </w:p>
        </w:tc>
      </w:tr>
      <w:tr>
        <w:tc>
          <w:tcPr/>
          <w:p>
            <w:pPr>
              <w:pStyle w:val="Compact"/>
              <w:jc w:val="left"/>
            </w:pPr>
            <w:r>
              <w:t xml:space="preserve">17</w:t>
            </w:r>
          </w:p>
        </w:tc>
        <w:tc>
          <w:tcPr/>
          <w:p>
            <w:pPr>
              <w:pStyle w:val="Compact"/>
              <w:jc w:val="left"/>
            </w:pPr>
            <w:r>
              <w:t xml:space="preserve">★ Logistics Mode C (Direct to SHIP)</w:t>
            </w:r>
          </w:p>
        </w:tc>
        <w:tc>
          <w:tcPr/>
          <w:p>
            <w:pPr>
              <w:pStyle w:val="Compact"/>
              <w:jc w:val="left"/>
            </w:pPr>
            <w:r>
              <w:t xml:space="preserve">SHIP Portal + API</w:t>
            </w:r>
          </w:p>
        </w:tc>
        <w:tc>
          <w:tcPr/>
          <w:p>
            <w:pPr>
              <w:pStyle w:val="Compact"/>
              <w:jc w:val="left"/>
            </w:pPr>
            <w:r>
              <w:t xml:space="preserve">SHIP portal authentication; quote signing; eBL platform webhook verification.</w:t>
            </w:r>
          </w:p>
        </w:tc>
      </w:tr>
      <w:tr>
        <w:tc>
          <w:tcPr/>
          <w:p>
            <w:pPr>
              <w:pStyle w:val="Compact"/>
              <w:jc w:val="left"/>
            </w:pPr>
            <w:r>
              <w:t xml:space="preserve">18</w:t>
            </w:r>
          </w:p>
        </w:tc>
        <w:tc>
          <w:tcPr/>
          <w:p>
            <w:pPr>
              <w:pStyle w:val="Compact"/>
              <w:jc w:val="left"/>
            </w:pPr>
            <w:r>
              <w:t xml:space="preserve">★ Conditional QC</w:t>
            </w:r>
          </w:p>
        </w:tc>
        <w:tc>
          <w:tcPr/>
          <w:p>
            <w:pPr>
              <w:pStyle w:val="Compact"/>
              <w:jc w:val="left"/>
            </w:pPr>
            <w:r>
              <w:t xml:space="preserve">QC Portal + Mobile</w:t>
            </w:r>
          </w:p>
        </w:tc>
        <w:tc>
          <w:tcPr/>
          <w:p>
            <w:pPr>
              <w:pStyle w:val="Compact"/>
              <w:jc w:val="left"/>
            </w:pPr>
            <w:r>
              <w:t xml:space="preserve">Inspector passkey; action plan hashed; override reason mandatory; hold flag enforced by Governor.</w:t>
            </w:r>
          </w:p>
        </w:tc>
      </w:tr>
      <w:tr>
        <w:tc>
          <w:tcPr/>
          <w:p>
            <w:pPr>
              <w:pStyle w:val="Compact"/>
              <w:jc w:val="left"/>
            </w:pPr>
            <w:r>
              <w:t xml:space="preserve">19</w:t>
            </w:r>
          </w:p>
        </w:tc>
        <w:tc>
          <w:tcPr/>
          <w:p>
            <w:pPr>
              <w:pStyle w:val="Compact"/>
              <w:jc w:val="left"/>
            </w:pPr>
            <w:r>
              <w:t xml:space="preserve">★ Deferred Payment</w:t>
            </w:r>
          </w:p>
        </w:tc>
        <w:tc>
          <w:tcPr/>
          <w:p>
            <w:pPr>
              <w:pStyle w:val="Compact"/>
              <w:jc w:val="left"/>
            </w:pPr>
            <w:r>
              <w:t xml:space="preserve">Payment Orchestrator</w:t>
            </w:r>
          </w:p>
        </w:tc>
        <w:tc>
          <w:tcPr/>
          <w:p>
            <w:pPr>
              <w:pStyle w:val="Compact"/>
              <w:jc w:val="left"/>
            </w:pPr>
            <w:r>
              <w:t xml:space="preserve">PSP guarantee signature; Governor triggers only after milestone confirmation; guarantee expiry tracked.</w:t>
            </w:r>
          </w:p>
        </w:tc>
      </w:tr>
      <w:tr>
        <w:tc>
          <w:tcPr/>
          <w:p>
            <w:pPr>
              <w:pStyle w:val="Compact"/>
              <w:jc w:val="left"/>
            </w:pPr>
            <w:r>
              <w:t xml:space="preserve">20</w:t>
            </w:r>
          </w:p>
        </w:tc>
        <w:tc>
          <w:tcPr/>
          <w:p>
            <w:pPr>
              <w:pStyle w:val="Compact"/>
              <w:jc w:val="left"/>
            </w:pPr>
            <w:r>
              <w:t xml:space="preserve">★ ZK Proofs (Reserves, Confidential Terms)</w:t>
            </w:r>
          </w:p>
        </w:tc>
        <w:tc>
          <w:tcPr/>
          <w:p>
            <w:pPr>
              <w:pStyle w:val="Compact"/>
              <w:jc w:val="left"/>
            </w:pPr>
            <w:r>
              <w:t xml:space="preserve">Financier + Trader</w:t>
            </w:r>
          </w:p>
        </w:tc>
        <w:tc>
          <w:tcPr/>
          <w:p>
            <w:pPr>
              <w:pStyle w:val="Compact"/>
              <w:jc w:val="left"/>
            </w:pPr>
            <w:r>
              <w:t xml:space="preserve">Proof verification (Plonky3) lightweight; no raw data transmitted; proofs stored immutably.</w:t>
            </w:r>
          </w:p>
        </w:tc>
      </w:tr>
    </w:tbl>
    <w:bookmarkEnd w:id="835"/>
    <w:bookmarkStart w:id="836" w:name="table-352"/>
    <w:p>
      <w:pPr>
        <w:pStyle w:val="3"/>
      </w:pPr>
      <w:r>
        <w:t xml:space="preserve">Table 352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Control</w:t>
            </w:r>
          </w:p>
        </w:tc>
        <w:tc>
          <w:tcPr/>
          <w:p>
            <w:pPr>
              <w:pStyle w:val="Compact"/>
              <w:jc w:val="left"/>
            </w:pPr>
            <w:r>
              <w:t xml:space="preserve">Frequency</w:t>
            </w:r>
          </w:p>
        </w:tc>
        <w:tc>
          <w:tcPr/>
          <w:p>
            <w:pPr>
              <w:pStyle w:val="Compact"/>
              <w:jc w:val="left"/>
            </w:pPr>
            <w:r>
              <w:t xml:space="preserve">Tool</w:t>
            </w:r>
          </w:p>
        </w:tc>
        <w:tc>
          <w:tcPr/>
          <w:p>
            <w:pPr>
              <w:pStyle w:val="Compact"/>
              <w:jc w:val="left"/>
            </w:pPr>
            <w:r>
              <w:t xml:space="preserve">Responsible</w:t>
            </w:r>
          </w:p>
        </w:tc>
      </w:tr>
      <w:tr>
        <w:tc>
          <w:tcPr/>
          <w:p>
            <w:pPr>
              <w:pStyle w:val="Compact"/>
              <w:jc w:val="left"/>
            </w:pPr>
            <w:r>
              <w:t xml:space="preserve">STRIDE rescan</w:t>
            </w:r>
          </w:p>
        </w:tc>
        <w:tc>
          <w:tcPr/>
          <w:p>
            <w:pPr>
              <w:pStyle w:val="Compact"/>
              <w:jc w:val="left"/>
            </w:pPr>
            <w:r>
              <w:t xml:space="preserve">Weekly</w:t>
            </w:r>
          </w:p>
        </w:tc>
        <w:tc>
          <w:tcPr/>
          <w:p>
            <w:pPr>
              <w:pStyle w:val="Compact"/>
              <w:jc w:val="left"/>
            </w:pPr>
            <w:r>
              <w:t xml:space="preserve">Rig agent (Rust)</w:t>
            </w:r>
          </w:p>
        </w:tc>
        <w:tc>
          <w:tcPr/>
          <w:p>
            <w:pPr>
              <w:pStyle w:val="Compact"/>
              <w:jc w:val="left"/>
            </w:pPr>
            <w:r>
              <w:t xml:space="preserve">Admin Portal</w:t>
            </w:r>
          </w:p>
        </w:tc>
      </w:tr>
      <w:tr>
        <w:tc>
          <w:tcPr/>
          <w:p>
            <w:pPr>
              <w:pStyle w:val="Compact"/>
              <w:jc w:val="left"/>
            </w:pPr>
            <w:r>
              <w:t xml:space="preserve">Vulnerability scan (Trivy, nuclei, ZAP)</w:t>
            </w:r>
          </w:p>
        </w:tc>
        <w:tc>
          <w:tcPr/>
          <w:p>
            <w:pPr>
              <w:pStyle w:val="Compact"/>
              <w:jc w:val="left"/>
            </w:pPr>
            <w:r>
              <w:t xml:space="preserve">Daily (staging) / Weekly (production)</w:t>
            </w:r>
          </w:p>
        </w:tc>
        <w:tc>
          <w:tcPr/>
          <w:p>
            <w:pPr>
              <w:pStyle w:val="Compact"/>
              <w:jc w:val="left"/>
            </w:pPr>
            <w:r>
              <w:t xml:space="preserve">pentest-service</w:t>
            </w:r>
          </w:p>
        </w:tc>
        <w:tc>
          <w:tcPr/>
          <w:p>
            <w:pPr>
              <w:pStyle w:val="Compact"/>
              <w:jc w:val="left"/>
            </w:pPr>
            <w:r>
              <w:t xml:space="preserve">CI/CD, Admin Portal</w:t>
            </w:r>
          </w:p>
        </w:tc>
      </w:tr>
      <w:tr>
        <w:tc>
          <w:tcPr/>
          <w:p>
            <w:pPr>
              <w:pStyle w:val="Compact"/>
              <w:jc w:val="left"/>
            </w:pPr>
            <w:r>
              <w:t xml:space="preserve">Container image scanning</w:t>
            </w:r>
          </w:p>
        </w:tc>
        <w:tc>
          <w:tcPr/>
          <w:p>
            <w:pPr>
              <w:pStyle w:val="Compact"/>
              <w:jc w:val="left"/>
            </w:pPr>
            <w:r>
              <w:t xml:space="preserve">Every build</w:t>
            </w:r>
          </w:p>
        </w:tc>
        <w:tc>
          <w:tcPr/>
          <w:p>
            <w:pPr>
              <w:pStyle w:val="Compact"/>
              <w:jc w:val="left"/>
            </w:pPr>
            <w:r>
              <w:t xml:space="preserve">Trivy</w:t>
            </w:r>
          </w:p>
        </w:tc>
        <w:tc>
          <w:tcPr/>
          <w:p>
            <w:pPr>
              <w:pStyle w:val="Compact"/>
              <w:jc w:val="left"/>
            </w:pPr>
            <w:r>
              <w:t xml:space="preserve">CI pipeline</w:t>
            </w:r>
          </w:p>
        </w:tc>
      </w:tr>
      <w:tr>
        <w:tc>
          <w:tcPr/>
          <w:p>
            <w:pPr>
              <w:pStyle w:val="Compact"/>
              <w:jc w:val="left"/>
            </w:pPr>
            <w:r>
              <w:t xml:space="preserve">Loom chain integrity</w:t>
            </w:r>
          </w:p>
        </w:tc>
        <w:tc>
          <w:tcPr/>
          <w:p>
            <w:pPr>
              <w:pStyle w:val="Compact"/>
              <w:jc w:val="left"/>
            </w:pPr>
            <w:r>
              <w:t xml:space="preserve">Hourly</w:t>
            </w:r>
          </w:p>
        </w:tc>
        <w:tc>
          <w:tcPr/>
          <w:p>
            <w:pPr>
              <w:pStyle w:val="Compact"/>
              <w:jc w:val="left"/>
            </w:pPr>
            <w:r>
              <w:t xml:space="preserve">audit-chain-verifier</w:t>
            </w:r>
          </w:p>
        </w:tc>
        <w:tc>
          <w:tcPr/>
          <w:p>
            <w:pPr>
              <w:pStyle w:val="Compact"/>
              <w:jc w:val="left"/>
            </w:pPr>
            <w:r>
              <w:t xml:space="preserve">Governor service</w:t>
            </w:r>
          </w:p>
        </w:tc>
      </w:tr>
      <w:tr>
        <w:tc>
          <w:tcPr/>
          <w:p>
            <w:pPr>
              <w:pStyle w:val="Compact"/>
              <w:jc w:val="left"/>
            </w:pPr>
            <w:r>
              <w:t xml:space="preserve">Secrets rotation</w:t>
            </w:r>
          </w:p>
        </w:tc>
        <w:tc>
          <w:tcPr/>
          <w:p>
            <w:pPr>
              <w:pStyle w:val="Compact"/>
              <w:jc w:val="left"/>
            </w:pPr>
            <w:r>
              <w:t xml:space="preserve">90 days</w:t>
            </w:r>
          </w:p>
        </w:tc>
        <w:tc>
          <w:tcPr/>
          <w:p>
            <w:pPr>
              <w:pStyle w:val="Compact"/>
              <w:jc w:val="left"/>
            </w:pPr>
            <w:r>
              <w:t xml:space="preserve">Ansible + HashiCorp Vault (self-hosted)</w:t>
            </w:r>
          </w:p>
        </w:tc>
        <w:tc>
          <w:tcPr/>
          <w:p>
            <w:pPr>
              <w:pStyle w:val="Compact"/>
              <w:jc w:val="left"/>
            </w:pPr>
            <w:r>
              <w:t xml:space="preserve">Platform Authority</w:t>
            </w:r>
          </w:p>
        </w:tc>
      </w:tr>
      <w:tr>
        <w:tc>
          <w:tcPr/>
          <w:p>
            <w:pPr>
              <w:pStyle w:val="Compact"/>
              <w:jc w:val="left"/>
            </w:pPr>
            <w:r>
              <w:t xml:space="preserve">Red-team exercise</w:t>
            </w:r>
          </w:p>
        </w:tc>
        <w:tc>
          <w:tcPr/>
          <w:p>
            <w:pPr>
              <w:pStyle w:val="Compact"/>
              <w:jc w:val="left"/>
            </w:pPr>
            <w:r>
              <w:t xml:space="preserve">Quarterly</w:t>
            </w:r>
          </w:p>
        </w:tc>
        <w:tc>
          <w:tcPr/>
          <w:p>
            <w:pPr>
              <w:pStyle w:val="Compact"/>
              <w:jc w:val="left"/>
            </w:pPr>
            <w:r>
              <w:t xml:space="preserve">Rig agent (simulated) + external (optional)</w:t>
            </w:r>
          </w:p>
        </w:tc>
        <w:tc>
          <w:tcPr/>
          <w:p>
            <w:pPr>
              <w:pStyle w:val="Compact"/>
              <w:jc w:val="left"/>
            </w:pPr>
            <w:r>
              <w:t xml:space="preserve">Security team</w:t>
            </w:r>
          </w:p>
        </w:tc>
      </w:tr>
      <w:tr>
        <w:tc>
          <w:tcPr/>
          <w:p>
            <w:pPr>
              <w:pStyle w:val="Compact"/>
              <w:jc w:val="left"/>
            </w:pPr>
            <w:r>
              <w:t xml:space="preserve">Dependency scanning</w:t>
            </w:r>
          </w:p>
        </w:tc>
        <w:tc>
          <w:tcPr/>
          <w:p>
            <w:pPr>
              <w:pStyle w:val="Compact"/>
              <w:jc w:val="left"/>
            </w:pPr>
            <w:r>
              <w:t xml:space="preserve">Weekly</w:t>
            </w:r>
          </w:p>
        </w:tc>
        <w:tc>
          <w:tcPr/>
          <w:p>
            <w:pPr>
              <w:pStyle w:val="Compact"/>
              <w:jc w:val="left"/>
            </w:pPr>
            <w:r>
              <w:t xml:space="preserve">cargo audit, npm audit</w:t>
            </w:r>
          </w:p>
        </w:tc>
        <w:tc>
          <w:tcPr/>
          <w:p>
            <w:pPr>
              <w:pStyle w:val="Compact"/>
              <w:jc w:val="left"/>
            </w:pPr>
            <w:r>
              <w:t xml:space="preserve">CI pipeline</w:t>
            </w:r>
          </w:p>
        </w:tc>
      </w:tr>
      <w:tr>
        <w:tc>
          <w:tcPr/>
          <w:p>
            <w:pPr>
              <w:pStyle w:val="Compact"/>
              <w:jc w:val="left"/>
            </w:pPr>
            <w:r>
              <w:t xml:space="preserve">WASM module signing verification</w:t>
            </w:r>
          </w:p>
        </w:tc>
        <w:tc>
          <w:tcPr/>
          <w:p>
            <w:pPr>
              <w:pStyle w:val="Compact"/>
              <w:jc w:val="left"/>
            </w:pPr>
            <w:r>
              <w:t xml:space="preserve">Every load</w:t>
            </w:r>
          </w:p>
        </w:tc>
        <w:tc>
          <w:tcPr/>
          <w:p>
            <w:pPr>
              <w:pStyle w:val="Compact"/>
              <w:jc w:val="left"/>
            </w:pPr>
            <w:r>
              <w:t xml:space="preserve">Governor</w:t>
            </w:r>
          </w:p>
        </w:tc>
        <w:tc>
          <w:tcPr/>
          <w:p>
            <w:pPr>
              <w:pStyle w:val="Compact"/>
              <w:jc w:val="left"/>
            </w:pPr>
            <w:r>
              <w:t xml:space="preserve">Governor service</w:t>
            </w:r>
          </w:p>
        </w:tc>
      </w:tr>
      <w:tr>
        <w:tc>
          <w:tcPr/>
          <w:p>
            <w:pPr>
              <w:pStyle w:val="Compact"/>
              <w:jc w:val="left"/>
            </w:pPr>
            <w:r>
              <w:t xml:space="preserve">RLS policy test</w:t>
            </w:r>
          </w:p>
        </w:tc>
        <w:tc>
          <w:tcPr/>
          <w:p>
            <w:pPr>
              <w:pStyle w:val="Compact"/>
              <w:jc w:val="left"/>
            </w:pPr>
            <w:r>
              <w:t xml:space="preserve">After each schema change</w:t>
            </w:r>
          </w:p>
        </w:tc>
        <w:tc>
          <w:tcPr/>
          <w:p>
            <w:pPr>
              <w:pStyle w:val="Compact"/>
              <w:jc w:val="left"/>
            </w:pPr>
            <w:r>
              <w:t xml:space="preserve">PostgreSQL pg_policy test</w:t>
            </w:r>
          </w:p>
        </w:tc>
        <w:tc>
          <w:tcPr/>
          <w:p>
            <w:pPr>
              <w:pStyle w:val="Compact"/>
              <w:jc w:val="left"/>
            </w:pPr>
            <w:r>
              <w:t xml:space="preserve">CI pipeline</w:t>
            </w:r>
          </w:p>
        </w:tc>
      </w:tr>
      <w:tr>
        <w:tc>
          <w:tcPr/>
          <w:p>
            <w:pPr>
              <w:pStyle w:val="Compact"/>
              <w:jc w:val="left"/>
            </w:pPr>
            <w:r>
              <w:t xml:space="preserve">★ Dual-mode context enforcement test</w:t>
            </w:r>
          </w:p>
        </w:tc>
        <w:tc>
          <w:tcPr/>
          <w:p>
            <w:pPr>
              <w:pStyle w:val="Compact"/>
              <w:jc w:val="left"/>
            </w:pPr>
            <w:r>
              <w:t xml:space="preserve">Weekly</w:t>
            </w:r>
          </w:p>
        </w:tc>
        <w:tc>
          <w:tcPr/>
          <w:p>
            <w:pPr>
              <w:pStyle w:val="Compact"/>
              <w:jc w:val="left"/>
            </w:pPr>
            <w:r>
              <w:t xml:space="preserve">OPA policy unit tests</w:t>
            </w:r>
          </w:p>
        </w:tc>
        <w:tc>
          <w:tcPr/>
          <w:p>
            <w:pPr>
              <w:pStyle w:val="Compact"/>
              <w:jc w:val="left"/>
            </w:pPr>
            <w:r>
              <w:t xml:space="preserve">CI pipeline</w:t>
            </w:r>
          </w:p>
        </w:tc>
      </w:tr>
      <w:tr>
        <w:tc>
          <w:tcPr/>
          <w:p>
            <w:pPr>
              <w:pStyle w:val="Compact"/>
              <w:jc w:val="left"/>
            </w:pPr>
            <w:r>
              <w:t xml:space="preserve">★ Conditional QC hold verification</w:t>
            </w:r>
          </w:p>
        </w:tc>
        <w:tc>
          <w:tcPr/>
          <w:p>
            <w:pPr>
              <w:pStyle w:val="Compact"/>
              <w:jc w:val="left"/>
            </w:pPr>
            <w:r>
              <w:t xml:space="preserve">Daily</w:t>
            </w:r>
          </w:p>
        </w:tc>
        <w:tc>
          <w:tcPr/>
          <w:p>
            <w:pPr>
              <w:pStyle w:val="Compact"/>
              <w:jc w:val="left"/>
            </w:pPr>
            <w:r>
              <w:t xml:space="preserve">Governor policy test</w:t>
            </w:r>
          </w:p>
        </w:tc>
        <w:tc>
          <w:tcPr/>
          <w:p>
            <w:pPr>
              <w:pStyle w:val="Compact"/>
              <w:jc w:val="left"/>
            </w:pPr>
            <w:r>
              <w:t xml:space="preserve">CI pipeline</w:t>
            </w:r>
          </w:p>
        </w:tc>
      </w:tr>
      <w:tr>
        <w:tc>
          <w:tcPr/>
          <w:p>
            <w:pPr>
              <w:pStyle w:val="Compact"/>
              <w:jc w:val="left"/>
            </w:pPr>
            <w:r>
              <w:t xml:space="preserve">★ Deferred payment guarantee expiry check</w:t>
            </w:r>
          </w:p>
        </w:tc>
        <w:tc>
          <w:tcPr/>
          <w:p>
            <w:pPr>
              <w:pStyle w:val="Compact"/>
              <w:jc w:val="left"/>
            </w:pPr>
            <w:r>
              <w:t xml:space="preserve">Daily</w:t>
            </w:r>
          </w:p>
        </w:tc>
        <w:tc>
          <w:tcPr/>
          <w:p>
            <w:pPr>
              <w:pStyle w:val="Compact"/>
              <w:jc w:val="left"/>
            </w:pPr>
            <w:r>
              <w:t xml:space="preserve">Cron job (late-fee calculator)</w:t>
            </w:r>
          </w:p>
        </w:tc>
        <w:tc>
          <w:tcPr/>
          <w:p>
            <w:pPr>
              <w:pStyle w:val="Compact"/>
              <w:jc w:val="left"/>
            </w:pPr>
            <w:r>
              <w:t xml:space="preserve">Payment service</w:t>
            </w:r>
          </w:p>
        </w:tc>
      </w:tr>
    </w:tbl>
    <w:bookmarkEnd w:id="836"/>
    <w:bookmarkStart w:id="837" w:name="table-353"/>
    <w:p>
      <w:pPr>
        <w:pStyle w:val="3"/>
      </w:pPr>
      <w:r>
        <w:t xml:space="preserve">Table 353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Tool</w:t>
            </w:r>
          </w:p>
        </w:tc>
        <w:tc>
          <w:tcPr/>
          <w:p>
            <w:pPr>
              <w:pStyle w:val="Compact"/>
              <w:jc w:val="left"/>
            </w:pPr>
            <w:r>
              <w:t xml:space="preserve">Licence</w:t>
            </w:r>
          </w:p>
        </w:tc>
      </w:tr>
      <w:tr>
        <w:tc>
          <w:tcPr/>
          <w:p>
            <w:pPr>
              <w:pStyle w:val="Compact"/>
              <w:jc w:val="left"/>
            </w:pPr>
            <w:r>
              <w:t xml:space="preserve">Vulnerability scanning</w:t>
            </w:r>
          </w:p>
        </w:tc>
        <w:tc>
          <w:tcPr/>
          <w:p>
            <w:pPr>
              <w:pStyle w:val="Compact"/>
              <w:jc w:val="left"/>
            </w:pPr>
            <w:r>
              <w:t xml:space="preserve">Trivy, OWASP ZAP, nuclei, OpenVAS</w:t>
            </w:r>
          </w:p>
        </w:tc>
        <w:tc>
          <w:tcPr/>
          <w:p>
            <w:pPr>
              <w:pStyle w:val="Compact"/>
              <w:jc w:val="left"/>
            </w:pPr>
            <w:r>
              <w:t xml:space="preserve">Apache 2.0 / MIT / GPL</w:t>
            </w:r>
          </w:p>
        </w:tc>
      </w:tr>
      <w:tr>
        <w:tc>
          <w:tcPr/>
          <w:p>
            <w:pPr>
              <w:pStyle w:val="Compact"/>
              <w:jc w:val="left"/>
            </w:pPr>
            <w:r>
              <w:t xml:space="preserve">Container runtime security</w:t>
            </w:r>
          </w:p>
        </w:tc>
        <w:tc>
          <w:tcPr/>
          <w:p>
            <w:pPr>
              <w:pStyle w:val="Compact"/>
              <w:jc w:val="left"/>
            </w:pPr>
            <w:r>
              <w:t xml:space="preserve">Falco (eBPF)</w:t>
            </w:r>
          </w:p>
        </w:tc>
        <w:tc>
          <w:tcPr/>
          <w:p>
            <w:pPr>
              <w:pStyle w:val="Compact"/>
              <w:jc w:val="left"/>
            </w:pPr>
            <w:r>
              <w:t xml:space="preserve">Apache 2.0</w:t>
            </w:r>
          </w:p>
        </w:tc>
      </w:tr>
      <w:tr>
        <w:tc>
          <w:tcPr/>
          <w:p>
            <w:pPr>
              <w:pStyle w:val="Compact"/>
              <w:jc w:val="left"/>
            </w:pPr>
            <w:r>
              <w:t xml:space="preserve">Network security</w:t>
            </w:r>
          </w:p>
        </w:tc>
        <w:tc>
          <w:tcPr/>
          <w:p>
            <w:pPr>
              <w:pStyle w:val="Compact"/>
              <w:jc w:val="left"/>
            </w:pPr>
            <w:r>
              <w:t xml:space="preserve">Cilium (eBPF)</w:t>
            </w:r>
          </w:p>
        </w:tc>
        <w:tc>
          <w:tcPr/>
          <w:p>
            <w:pPr>
              <w:pStyle w:val="Compact"/>
              <w:jc w:val="left"/>
            </w:pPr>
            <w:r>
              <w:t xml:space="preserve">Apache 2.0</w:t>
            </w:r>
          </w:p>
        </w:tc>
      </w:tr>
      <w:tr>
        <w:tc>
          <w:tcPr/>
          <w:p>
            <w:pPr>
              <w:pStyle w:val="Compact"/>
              <w:jc w:val="left"/>
            </w:pPr>
            <w:r>
              <w:t xml:space="preserve">Identity &amp; access</w:t>
            </w:r>
          </w:p>
        </w:tc>
        <w:tc>
          <w:tcPr/>
          <w:p>
            <w:pPr>
              <w:pStyle w:val="Compact"/>
              <w:jc w:val="left"/>
            </w:pPr>
            <w:r>
              <w:t xml:space="preserve">ZITADEL</w:t>
            </w:r>
          </w:p>
        </w:tc>
        <w:tc>
          <w:tcPr/>
          <w:p>
            <w:pPr>
              <w:pStyle w:val="Compact"/>
              <w:jc w:val="left"/>
            </w:pPr>
            <w:r>
              <w:t xml:space="preserve">Apache 2.0</w:t>
            </w:r>
          </w:p>
        </w:tc>
      </w:tr>
      <w:tr>
        <w:tc>
          <w:tcPr/>
          <w:p>
            <w:pPr>
              <w:pStyle w:val="Compact"/>
              <w:jc w:val="left"/>
            </w:pPr>
            <w:r>
              <w:t xml:space="preserve">Policy enforcement</w:t>
            </w:r>
          </w:p>
        </w:tc>
        <w:tc>
          <w:tcPr/>
          <w:p>
            <w:pPr>
              <w:pStyle w:val="Compact"/>
              <w:jc w:val="left"/>
            </w:pPr>
            <w:r>
              <w:t xml:space="preserve">OPA, WasmEdge</w:t>
            </w:r>
          </w:p>
        </w:tc>
        <w:tc>
          <w:tcPr/>
          <w:p>
            <w:pPr>
              <w:pStyle w:val="Compact"/>
              <w:jc w:val="left"/>
            </w:pPr>
            <w:r>
              <w:t xml:space="preserve">Apache 2.0 / MIT</w:t>
            </w:r>
          </w:p>
        </w:tc>
      </w:tr>
      <w:tr>
        <w:tc>
          <w:tcPr/>
          <w:p>
            <w:pPr>
              <w:pStyle w:val="Compact"/>
              <w:jc w:val="left"/>
            </w:pPr>
            <w:r>
              <w:t xml:space="preserve">Secrets management</w:t>
            </w:r>
          </w:p>
        </w:tc>
        <w:tc>
          <w:tcPr/>
          <w:p>
            <w:pPr>
              <w:pStyle w:val="Compact"/>
              <w:jc w:val="left"/>
            </w:pPr>
            <w:r>
              <w:t xml:space="preserve">HashiCorp Vault (self-hosted)</w:t>
            </w:r>
          </w:p>
        </w:tc>
        <w:tc>
          <w:tcPr/>
          <w:p>
            <w:pPr>
              <w:pStyle w:val="Compact"/>
              <w:jc w:val="left"/>
            </w:pPr>
            <w:r>
              <w:t xml:space="preserve">MPL 2.0</w:t>
            </w:r>
          </w:p>
        </w:tc>
      </w:tr>
      <w:tr>
        <w:tc>
          <w:tcPr/>
          <w:p>
            <w:pPr>
              <w:pStyle w:val="Compact"/>
              <w:jc w:val="left"/>
            </w:pPr>
            <w:r>
              <w:t xml:space="preserve">Logging &amp; monitoring</w:t>
            </w:r>
          </w:p>
        </w:tc>
        <w:tc>
          <w:tcPr/>
          <w:p>
            <w:pPr>
              <w:pStyle w:val="Compact"/>
              <w:jc w:val="left"/>
            </w:pPr>
            <w:r>
              <w:t xml:space="preserve">Prometheus, Grafana, Loki, Jaeger</w:t>
            </w:r>
          </w:p>
        </w:tc>
        <w:tc>
          <w:tcPr/>
          <w:p>
            <w:pPr>
              <w:pStyle w:val="Compact"/>
              <w:jc w:val="left"/>
            </w:pPr>
            <w:r>
              <w:t xml:space="preserve">Apache 2.0</w:t>
            </w:r>
          </w:p>
        </w:tc>
      </w:tr>
      <w:tr>
        <w:tc>
          <w:tcPr/>
          <w:p>
            <w:pPr>
              <w:pStyle w:val="Compact"/>
              <w:jc w:val="left"/>
            </w:pPr>
            <w:r>
              <w:t xml:space="preserve">Intrusion detection</w:t>
            </w:r>
          </w:p>
        </w:tc>
        <w:tc>
          <w:tcPr/>
          <w:p>
            <w:pPr>
              <w:pStyle w:val="Compact"/>
              <w:jc w:val="left"/>
            </w:pPr>
            <w:r>
              <w:t xml:space="preserve">CrowdSec (community)</w:t>
            </w:r>
          </w:p>
        </w:tc>
        <w:tc>
          <w:tcPr/>
          <w:p>
            <w:pPr>
              <w:pStyle w:val="Compact"/>
              <w:jc w:val="left"/>
            </w:pPr>
            <w:r>
              <w:t xml:space="preserve">MIT</w:t>
            </w:r>
          </w:p>
        </w:tc>
      </w:tr>
      <w:tr>
        <w:tc>
          <w:tcPr/>
          <w:p>
            <w:pPr>
              <w:pStyle w:val="Compact"/>
              <w:jc w:val="left"/>
            </w:pPr>
            <w:r>
              <w:t xml:space="preserve">Threat intelligence feeds</w:t>
            </w:r>
          </w:p>
        </w:tc>
        <w:tc>
          <w:tcPr/>
          <w:p>
            <w:pPr>
              <w:pStyle w:val="Compact"/>
              <w:jc w:val="left"/>
            </w:pPr>
            <w:r>
              <w:t xml:space="preserve">AlienVault OTX, MISP (free communities), CISA</w:t>
            </w:r>
          </w:p>
        </w:tc>
        <w:tc>
          <w:tcPr/>
          <w:p>
            <w:pPr>
              <w:pStyle w:val="Compact"/>
              <w:jc w:val="left"/>
            </w:pPr>
            <w:r>
              <w:t xml:space="preserve">Public / CC0</w:t>
            </w:r>
          </w:p>
        </w:tc>
      </w:tr>
      <w:tr>
        <w:tc>
          <w:tcPr/>
          <w:p>
            <w:pPr>
              <w:pStyle w:val="Compact"/>
              <w:jc w:val="left"/>
            </w:pPr>
            <w:r>
              <w:t xml:space="preserve">AI summarisation</w:t>
            </w:r>
          </w:p>
        </w:tc>
        <w:tc>
          <w:tcPr/>
          <w:p>
            <w:pPr>
              <w:pStyle w:val="Compact"/>
              <w:jc w:val="left"/>
            </w:pPr>
            <w:r>
              <w:t xml:space="preserve">Groq (free tier), Ollama (local fallback)</w:t>
            </w:r>
          </w:p>
        </w:tc>
        <w:tc>
          <w:tcPr/>
          <w:p>
            <w:pPr>
              <w:pStyle w:val="Compact"/>
              <w:jc w:val="left"/>
            </w:pPr>
            <w:r>
              <w:t xml:space="preserve">–</w:t>
            </w:r>
          </w:p>
        </w:tc>
      </w:tr>
    </w:tbl>
    <w:bookmarkEnd w:id="837"/>
    <w:bookmarkStart w:id="838" w:name="table-354"/>
    <w:p>
      <w:pPr>
        <w:pStyle w:val="3"/>
      </w:pPr>
      <w:r>
        <w:t xml:space="preserve">Table 354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Gate ID</w:t>
            </w:r>
          </w:p>
        </w:tc>
        <w:tc>
          <w:tcPr/>
          <w:p>
            <w:pPr>
              <w:pStyle w:val="Compact"/>
              <w:jc w:val="left"/>
            </w:pPr>
            <w:r>
              <w:t xml:space="preserve">Check</w:t>
            </w:r>
          </w:p>
        </w:tc>
        <w:tc>
          <w:tcPr/>
          <w:p>
            <w:pPr>
              <w:pStyle w:val="Compact"/>
              <w:jc w:val="left"/>
            </w:pPr>
            <w:r>
              <w:t xml:space="preserve">Enforcer</w:t>
            </w:r>
          </w:p>
        </w:tc>
        <w:tc>
          <w:tcPr/>
          <w:p>
            <w:pPr>
              <w:pStyle w:val="Compact"/>
              <w:jc w:val="left"/>
            </w:pPr>
            <w:r>
              <w:t xml:space="preserve">Failure Action</w:t>
            </w:r>
          </w:p>
        </w:tc>
      </w:tr>
      <w:tr>
        <w:tc>
          <w:tcPr/>
          <w:p>
            <w:pPr>
              <w:pStyle w:val="Compact"/>
              <w:jc w:val="left"/>
            </w:pPr>
            <w:r>
              <w:t xml:space="preserve">G-SEC1</w:t>
            </w:r>
          </w:p>
        </w:tc>
        <w:tc>
          <w:tcPr/>
          <w:p>
            <w:pPr>
              <w:pStyle w:val="Compact"/>
              <w:jc w:val="left"/>
            </w:pPr>
            <w:r>
              <w:t xml:space="preserve">Loom chain integrity verified every hour</w:t>
            </w:r>
          </w:p>
        </w:tc>
        <w:tc>
          <w:tcPr/>
          <w:p>
            <w:pPr>
              <w:pStyle w:val="Compact"/>
              <w:jc w:val="left"/>
            </w:pPr>
            <w:r>
              <w:t xml:space="preserve">Audit Chain Verifier</w:t>
            </w:r>
          </w:p>
        </w:tc>
        <w:tc>
          <w:tcPr/>
          <w:p>
            <w:pPr>
              <w:pStyle w:val="Compact"/>
              <w:jc w:val="left"/>
            </w:pPr>
            <w:r>
              <w:t xml:space="preserve">Block new Governor decisions, alert Admin</w:t>
            </w:r>
          </w:p>
        </w:tc>
      </w:tr>
      <w:tr>
        <w:tc>
          <w:tcPr/>
          <w:p>
            <w:pPr>
              <w:pStyle w:val="Compact"/>
              <w:jc w:val="left"/>
            </w:pPr>
            <w:r>
              <w:t xml:space="preserve">G-SEC2</w:t>
            </w:r>
          </w:p>
        </w:tc>
        <w:tc>
          <w:tcPr/>
          <w:p>
            <w:pPr>
              <w:pStyle w:val="Compact"/>
              <w:jc w:val="left"/>
            </w:pPr>
            <w:r>
              <w:t xml:space="preserve">All audit_log entries have corresponding governor_decision_id</w:t>
            </w:r>
          </w:p>
        </w:tc>
        <w:tc>
          <w:tcPr/>
          <w:p>
            <w:pPr>
              <w:pStyle w:val="Compact"/>
              <w:jc w:val="left"/>
            </w:pPr>
            <w:r>
              <w:t xml:space="preserve">DB consistency check (A4)</w:t>
            </w:r>
          </w:p>
        </w:tc>
        <w:tc>
          <w:tcPr/>
          <w:p>
            <w:pPr>
              <w:pStyle w:val="Compact"/>
              <w:jc w:val="left"/>
            </w:pPr>
            <w:r>
              <w:t xml:space="preserve">Quarantine orphaned record; alert</w:t>
            </w:r>
          </w:p>
        </w:tc>
      </w:tr>
      <w:tr>
        <w:tc>
          <w:tcPr/>
          <w:p>
            <w:pPr>
              <w:pStyle w:val="Compact"/>
              <w:jc w:val="left"/>
            </w:pPr>
            <w:r>
              <w:t xml:space="preserve">G-SEC3</w:t>
            </w:r>
          </w:p>
        </w:tc>
        <w:tc>
          <w:tcPr/>
          <w:p>
            <w:pPr>
              <w:pStyle w:val="Compact"/>
              <w:jc w:val="left"/>
            </w:pPr>
            <w:r>
              <w:t xml:space="preserve">Model drift within acceptable bounds for all AI models</w:t>
            </w:r>
          </w:p>
        </w:tc>
        <w:tc>
          <w:tcPr/>
          <w:p>
            <w:pPr>
              <w:pStyle w:val="Compact"/>
              <w:jc w:val="left"/>
            </w:pPr>
            <w:r>
              <w:t xml:space="preserve">Model Drift Monitor (A2)</w:t>
            </w:r>
          </w:p>
        </w:tc>
        <w:tc>
          <w:tcPr/>
          <w:p>
            <w:pPr>
              <w:pStyle w:val="Compact"/>
              <w:jc w:val="left"/>
            </w:pPr>
            <w:r>
              <w:t xml:space="preserve">Reduce model authority to A1; trigger retraining</w:t>
            </w:r>
          </w:p>
        </w:tc>
      </w:tr>
      <w:tr>
        <w:tc>
          <w:tcPr/>
          <w:p>
            <w:pPr>
              <w:pStyle w:val="Compact"/>
              <w:jc w:val="left"/>
            </w:pPr>
            <w:r>
              <w:t xml:space="preserve">G-SEC4</w:t>
            </w:r>
          </w:p>
        </w:tc>
        <w:tc>
          <w:tcPr/>
          <w:p>
            <w:pPr>
              <w:pStyle w:val="Compact"/>
              <w:jc w:val="left"/>
            </w:pPr>
            <w:r>
              <w:t xml:space="preserve">No active trade, financing, or distressed involves a sanctioned entity</w:t>
            </w:r>
          </w:p>
        </w:tc>
        <w:tc>
          <w:tcPr/>
          <w:p>
            <w:pPr>
              <w:pStyle w:val="Compact"/>
              <w:jc w:val="left"/>
            </w:pPr>
            <w:r>
              <w:t xml:space="preserve">Sanctions Rescreener (A2)</w:t>
            </w:r>
          </w:p>
        </w:tc>
        <w:tc>
          <w:tcPr/>
          <w:p>
            <w:pPr>
              <w:pStyle w:val="Compact"/>
              <w:jc w:val="left"/>
            </w:pPr>
            <w:r>
              <w:t xml:space="preserve">Suspend entity; draft SAR (Groq)</w:t>
            </w:r>
          </w:p>
        </w:tc>
      </w:tr>
      <w:tr>
        <w:tc>
          <w:tcPr/>
          <w:p>
            <w:pPr>
              <w:pStyle w:val="Compact"/>
              <w:jc w:val="left"/>
            </w:pPr>
            <w:r>
              <w:t xml:space="preserve">G-SEC5</w:t>
            </w:r>
          </w:p>
        </w:tc>
        <w:tc>
          <w:tcPr/>
          <w:p>
            <w:pPr>
              <w:pStyle w:val="Compact"/>
              <w:jc w:val="left"/>
            </w:pPr>
            <w:r>
              <w:t xml:space="preserve">All sovereign nodes meet data residency policies</w:t>
            </w:r>
          </w:p>
        </w:tc>
        <w:tc>
          <w:tcPr/>
          <w:p>
            <w:pPr>
              <w:pStyle w:val="Compact"/>
              <w:jc w:val="left"/>
            </w:pPr>
            <w:r>
              <w:t xml:space="preserve">Node Compliance Agent (A2)</w:t>
            </w:r>
          </w:p>
        </w:tc>
        <w:tc>
          <w:tcPr/>
          <w:p>
            <w:pPr>
              <w:pStyle w:val="Compact"/>
              <w:jc w:val="left"/>
            </w:pPr>
            <w:r>
              <w:t xml:space="preserve">Reroute traffic; alert</w:t>
            </w:r>
          </w:p>
        </w:tc>
      </w:tr>
      <w:tr>
        <w:tc>
          <w:tcPr/>
          <w:p>
            <w:pPr>
              <w:pStyle w:val="Compact"/>
              <w:jc w:val="left"/>
            </w:pPr>
            <w:r>
              <w:t xml:space="preserve">G-SEC6</w:t>
            </w:r>
          </w:p>
        </w:tc>
        <w:tc>
          <w:tcPr/>
          <w:p>
            <w:pPr>
              <w:pStyle w:val="Compact"/>
              <w:jc w:val="left"/>
            </w:pPr>
            <w:r>
              <w:t xml:space="preserve">Security reports generated and filed for required periods</w:t>
            </w:r>
          </w:p>
        </w:tc>
        <w:tc>
          <w:tcPr/>
          <w:p>
            <w:pPr>
              <w:pStyle w:val="Compact"/>
              <w:jc w:val="left"/>
            </w:pPr>
            <w:r>
              <w:t xml:space="preserve">Reporting Agent (A2)</w:t>
            </w:r>
          </w:p>
        </w:tc>
        <w:tc>
          <w:tcPr/>
          <w:p>
            <w:pPr>
              <w:pStyle w:val="Compact"/>
              <w:jc w:val="left"/>
            </w:pPr>
            <w:r>
              <w:t xml:space="preserve">Block new trades in that jurisdiction until resolved</w:t>
            </w:r>
          </w:p>
        </w:tc>
      </w:tr>
      <w:tr>
        <w:tc>
          <w:tcPr/>
          <w:p>
            <w:pPr>
              <w:pStyle w:val="Compact"/>
              <w:jc w:val="left"/>
            </w:pPr>
            <w:r>
              <w:t xml:space="preserve">G-SEC7</w:t>
            </w:r>
          </w:p>
        </w:tc>
        <w:tc>
          <w:tcPr/>
          <w:p>
            <w:pPr>
              <w:pStyle w:val="Compact"/>
              <w:jc w:val="left"/>
            </w:pPr>
            <w:r>
              <w:t xml:space="preserve">Weekly pentest finds no CRITICAL vulnerabilities</w:t>
            </w:r>
          </w:p>
        </w:tc>
        <w:tc>
          <w:tcPr/>
          <w:p>
            <w:pPr>
              <w:pStyle w:val="Compact"/>
              <w:jc w:val="left"/>
            </w:pPr>
            <w:r>
              <w:t xml:space="preserve">pentest-service</w:t>
            </w:r>
          </w:p>
        </w:tc>
        <w:tc>
          <w:tcPr/>
          <w:p>
            <w:pPr>
              <w:pStyle w:val="Compact"/>
              <w:jc w:val="left"/>
            </w:pPr>
            <w:r>
              <w:t xml:space="preserve">Block CI/CD promotion to production</w:t>
            </w:r>
          </w:p>
        </w:tc>
      </w:tr>
      <w:tr>
        <w:tc>
          <w:tcPr/>
          <w:p>
            <w:pPr>
              <w:pStyle w:val="Compact"/>
              <w:jc w:val="left"/>
            </w:pPr>
            <w:r>
              <w:t xml:space="preserve">G-SEC8</w:t>
            </w:r>
          </w:p>
        </w:tc>
        <w:tc>
          <w:tcPr/>
          <w:p>
            <w:pPr>
              <w:pStyle w:val="Compact"/>
              <w:jc w:val="left"/>
            </w:pPr>
            <w:r>
              <w:t xml:space="preserve">★ Dual-mode context matches action requirements</w:t>
            </w:r>
          </w:p>
        </w:tc>
        <w:tc>
          <w:tcPr/>
          <w:p>
            <w:pPr>
              <w:pStyle w:val="Compact"/>
              <w:jc w:val="left"/>
            </w:pPr>
            <w:r>
              <w:t xml:space="preserve">OPA (A4)</w:t>
            </w:r>
          </w:p>
        </w:tc>
        <w:tc>
          <w:tcPr/>
          <w:p>
            <w:pPr>
              <w:pStyle w:val="Compact"/>
              <w:jc w:val="left"/>
            </w:pPr>
            <w:r>
              <w:t xml:space="preserve">DENY with Decision Panel offering mode switch</w:t>
            </w:r>
          </w:p>
        </w:tc>
      </w:tr>
      <w:tr>
        <w:tc>
          <w:tcPr/>
          <w:p>
            <w:pPr>
              <w:pStyle w:val="Compact"/>
              <w:jc w:val="left"/>
            </w:pPr>
            <w:r>
              <w:t xml:space="preserve">G-SEC9</w:t>
            </w:r>
          </w:p>
        </w:tc>
        <w:tc>
          <w:tcPr/>
          <w:p>
            <w:pPr>
              <w:pStyle w:val="Compact"/>
              <w:jc w:val="left"/>
            </w:pPr>
            <w:r>
              <w:t xml:space="preserve">★ Conditional QC hold resolved before settlement</w:t>
            </w:r>
          </w:p>
        </w:tc>
        <w:tc>
          <w:tcPr/>
          <w:p>
            <w:pPr>
              <w:pStyle w:val="Compact"/>
              <w:jc w:val="left"/>
            </w:pPr>
            <w:r>
              <w:t xml:space="preserve">Governor (A4)</w:t>
            </w:r>
          </w:p>
        </w:tc>
        <w:tc>
          <w:tcPr/>
          <w:p>
            <w:pPr>
              <w:pStyle w:val="Compact"/>
              <w:jc w:val="left"/>
            </w:pPr>
            <w:r>
              <w:t xml:space="preserve">Block settlement; show Decision Panel</w:t>
            </w:r>
          </w:p>
        </w:tc>
      </w:tr>
      <w:tr>
        <w:tc>
          <w:tcPr/>
          <w:p>
            <w:pPr>
              <w:pStyle w:val="Compact"/>
              <w:jc w:val="left"/>
            </w:pPr>
            <w:r>
              <w:t xml:space="preserve">G-SEC10</w:t>
            </w:r>
          </w:p>
        </w:tc>
        <w:tc>
          <w:tcPr/>
          <w:p>
            <w:pPr>
              <w:pStyle w:val="Compact"/>
              <w:jc w:val="left"/>
            </w:pPr>
            <w:r>
              <w:t xml:space="preserve">★ Deferred payment guarantee validated before release</w:t>
            </w:r>
          </w:p>
        </w:tc>
        <w:tc>
          <w:tcPr/>
          <w:p>
            <w:pPr>
              <w:pStyle w:val="Compact"/>
              <w:jc w:val="left"/>
            </w:pPr>
            <w:r>
              <w:t xml:space="preserve">Governor (A4)</w:t>
            </w:r>
          </w:p>
        </w:tc>
        <w:tc>
          <w:tcPr/>
          <w:p>
            <w:pPr>
              <w:pStyle w:val="Compact"/>
              <w:jc w:val="left"/>
            </w:pPr>
            <w:r>
              <w:t xml:space="preserve">Block container release; escalate</w:t>
            </w:r>
          </w:p>
        </w:tc>
      </w:tr>
      <w:tr>
        <w:tc>
          <w:tcPr/>
          <w:p>
            <w:pPr>
              <w:pStyle w:val="Compact"/>
              <w:jc w:val="left"/>
            </w:pPr>
            <w:r>
              <w:t xml:space="preserve">G-SEC11</w:t>
            </w:r>
          </w:p>
        </w:tc>
        <w:tc>
          <w:tcPr/>
          <w:p>
            <w:pPr>
              <w:pStyle w:val="Compact"/>
              <w:jc w:val="left"/>
            </w:pPr>
            <w:r>
              <w:t xml:space="preserve">★ ZK proof verified for reserves/confidential terms</w:t>
            </w:r>
          </w:p>
        </w:tc>
        <w:tc>
          <w:tcPr/>
          <w:p>
            <w:pPr>
              <w:pStyle w:val="Compact"/>
              <w:jc w:val="left"/>
            </w:pPr>
            <w:r>
              <w:t xml:space="preserve">Governor (A2 verification)</w:t>
            </w:r>
          </w:p>
        </w:tc>
        <w:tc>
          <w:tcPr/>
          <w:p>
            <w:pPr>
              <w:pStyle w:val="Compact"/>
              <w:jc w:val="left"/>
            </w:pPr>
            <w:r>
              <w:t xml:space="preserve">Reject bid / settlement</w:t>
            </w:r>
          </w:p>
        </w:tc>
      </w:tr>
    </w:tbl>
    <w:bookmarkEnd w:id="838"/>
    <w:bookmarkStart w:id="839" w:name="table-355"/>
    <w:p>
      <w:pPr>
        <w:pStyle w:val="3"/>
      </w:pPr>
      <w:r>
        <w:t xml:space="preserve">Table 355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Availability Target</w:t>
            </w:r>
          </w:p>
        </w:tc>
        <w:tc>
          <w:tcPr/>
          <w:p>
            <w:pPr>
              <w:pStyle w:val="Compact"/>
              <w:jc w:val="left"/>
            </w:pPr>
            <w:r>
              <w:t xml:space="preserve">Latency (p95)</w:t>
            </w:r>
          </w:p>
        </w:tc>
        <w:tc>
          <w:tcPr/>
          <w:p>
            <w:pPr>
              <w:pStyle w:val="Compact"/>
              <w:jc w:val="left"/>
            </w:pPr>
            <w:r>
              <w:t xml:space="preserve">RTO</w:t>
            </w:r>
          </w:p>
        </w:tc>
        <w:tc>
          <w:tcPr/>
          <w:p>
            <w:pPr>
              <w:pStyle w:val="Compact"/>
              <w:jc w:val="left"/>
            </w:pPr>
            <w:r>
              <w:t xml:space="preserve">RPO</w:t>
            </w:r>
          </w:p>
        </w:tc>
        <w:tc>
          <w:tcPr/>
          <w:p>
            <w:pPr>
              <w:pStyle w:val="Compact"/>
              <w:jc w:val="left"/>
            </w:pPr>
            <w:r>
              <w:t xml:space="preserve">Monthly Credit if Breached</w:t>
            </w:r>
          </w:p>
        </w:tc>
      </w:tr>
      <w:tr>
        <w:tc>
          <w:tcPr/>
          <w:p>
            <w:pPr>
              <w:pStyle w:val="Compact"/>
              <w:jc w:val="left"/>
            </w:pPr>
            <w:r>
              <w:t xml:space="preserve">Governor Service</w:t>
            </w:r>
          </w:p>
        </w:tc>
        <w:tc>
          <w:tcPr/>
          <w:p>
            <w:pPr>
              <w:pStyle w:val="Compact"/>
              <w:jc w:val="left"/>
            </w:pPr>
            <w:r>
              <w:t xml:space="preserve">99.95%</w:t>
            </w:r>
          </w:p>
        </w:tc>
        <w:tc>
          <w:tcPr/>
          <w:p>
            <w:pPr>
              <w:pStyle w:val="Compact"/>
              <w:jc w:val="left"/>
            </w:pPr>
            <w:r>
              <w:t xml:space="preserve">≤800 ms (internal)</w:t>
            </w:r>
          </w:p>
        </w:tc>
        <w:tc>
          <w:tcPr/>
          <w:p>
            <w:pPr>
              <w:pStyle w:val="Compact"/>
              <w:jc w:val="left"/>
            </w:pPr>
            <w:r>
              <w:t xml:space="preserve">5 min</w:t>
            </w:r>
          </w:p>
        </w:tc>
        <w:tc>
          <w:tcPr/>
          <w:p>
            <w:pPr>
              <w:pStyle w:val="Compact"/>
              <w:jc w:val="left"/>
            </w:pPr>
            <w:r>
              <w:t xml:space="preserve">0 sec</w:t>
            </w:r>
          </w:p>
        </w:tc>
        <w:tc>
          <w:tcPr/>
          <w:p>
            <w:pPr>
              <w:pStyle w:val="Compact"/>
              <w:jc w:val="left"/>
            </w:pPr>
            <w:r>
              <w:t xml:space="preserve">10% of monthly platform fee</w:t>
            </w:r>
          </w:p>
        </w:tc>
      </w:tr>
      <w:tr>
        <w:tc>
          <w:tcPr/>
          <w:p>
            <w:pPr>
              <w:pStyle w:val="Compact"/>
              <w:jc w:val="left"/>
            </w:pPr>
            <w:r>
              <w:t xml:space="preserve">End-to-End Workflow (API gateway → Governor → persistence)</w:t>
            </w:r>
          </w:p>
        </w:tc>
        <w:tc>
          <w:tcPr/>
          <w:p>
            <w:pPr>
              <w:pStyle w:val="Compact"/>
              <w:jc w:val="left"/>
            </w:pPr>
            <w:r>
              <w:t xml:space="preserve">99.90%</w:t>
            </w:r>
          </w:p>
        </w:tc>
        <w:tc>
          <w:tcPr/>
          <w:p>
            <w:pPr>
              <w:pStyle w:val="Compact"/>
              <w:jc w:val="left"/>
            </w:pPr>
            <w:r>
              <w:t xml:space="preserve">≤3 sec</w:t>
            </w:r>
          </w:p>
        </w:tc>
        <w:tc>
          <w:tcPr/>
          <w:p>
            <w:pPr>
              <w:pStyle w:val="Compact"/>
              <w:jc w:val="left"/>
            </w:pPr>
            <w:r>
              <w:t xml:space="preserve">15 min</w:t>
            </w:r>
          </w:p>
        </w:tc>
        <w:tc>
          <w:tcPr/>
          <w:p>
            <w:pPr>
              <w:pStyle w:val="Compact"/>
              <w:jc w:val="left"/>
            </w:pPr>
            <w:r>
              <w:t xml:space="preserve">0 sec</w:t>
            </w:r>
          </w:p>
        </w:tc>
        <w:tc>
          <w:tcPr/>
          <w:p>
            <w:pPr>
              <w:pStyle w:val="Compact"/>
              <w:jc w:val="left"/>
            </w:pPr>
            <w:r>
              <w:t xml:space="preserve">15% of monthly platform fee</w:t>
            </w:r>
          </w:p>
        </w:tc>
      </w:tr>
      <w:tr>
        <w:tc>
          <w:tcPr/>
          <w:p>
            <w:pPr>
              <w:pStyle w:val="Compact"/>
              <w:jc w:val="left"/>
            </w:pPr>
            <w:r>
              <w:t xml:space="preserve">FeeLock KV (NATS JetStream)</w:t>
            </w:r>
          </w:p>
        </w:tc>
        <w:tc>
          <w:tcPr/>
          <w:p>
            <w:pPr>
              <w:pStyle w:val="Compact"/>
              <w:jc w:val="left"/>
            </w:pPr>
            <w:r>
              <w:t xml:space="preserve">99.99%</w:t>
            </w:r>
          </w:p>
        </w:tc>
        <w:tc>
          <w:tcPr/>
          <w:p>
            <w:pPr>
              <w:pStyle w:val="Compact"/>
              <w:jc w:val="left"/>
            </w:pPr>
            <w:r>
              <w:t xml:space="preserve">≤50 ms</w:t>
            </w:r>
          </w:p>
        </w:tc>
        <w:tc>
          <w:tcPr/>
          <w:p>
            <w:pPr>
              <w:pStyle w:val="Compact"/>
              <w:jc w:val="left"/>
            </w:pPr>
            <w:r>
              <w:t xml:space="preserve">2 min</w:t>
            </w:r>
          </w:p>
        </w:tc>
        <w:tc>
          <w:tcPr/>
          <w:p>
            <w:pPr>
              <w:pStyle w:val="Compact"/>
              <w:jc w:val="left"/>
            </w:pPr>
            <w:r>
              <w:t xml:space="preserve">0 sec</w:t>
            </w:r>
          </w:p>
        </w:tc>
        <w:tc>
          <w:tcPr/>
          <w:p>
            <w:pPr>
              <w:pStyle w:val="Compact"/>
              <w:jc w:val="left"/>
            </w:pPr>
            <w:r>
              <w:t xml:space="preserve">5% of monthly platform fee</w:t>
            </w:r>
          </w:p>
        </w:tc>
      </w:tr>
      <w:tr>
        <w:tc>
          <w:tcPr/>
          <w:p>
            <w:pPr>
              <w:pStyle w:val="Compact"/>
              <w:jc w:val="left"/>
            </w:pPr>
            <w:r>
              <w:t xml:space="preserve">GTID Resolution</w:t>
            </w:r>
          </w:p>
        </w:tc>
        <w:tc>
          <w:tcPr/>
          <w:p>
            <w:pPr>
              <w:pStyle w:val="Compact"/>
              <w:jc w:val="left"/>
            </w:pPr>
            <w:r>
              <w:t xml:space="preserve">99.99%</w:t>
            </w:r>
          </w:p>
        </w:tc>
        <w:tc>
          <w:tcPr/>
          <w:p>
            <w:pPr>
              <w:pStyle w:val="Compact"/>
              <w:jc w:val="left"/>
            </w:pPr>
            <w:r>
              <w:t xml:space="preserve">≤200 ms</w:t>
            </w:r>
          </w:p>
        </w:tc>
        <w:tc>
          <w:tcPr/>
          <w:p>
            <w:pPr>
              <w:pStyle w:val="Compact"/>
              <w:jc w:val="left"/>
            </w:pPr>
            <w:r>
              <w:t xml:space="preserve">2 min</w:t>
            </w:r>
          </w:p>
        </w:tc>
        <w:tc>
          <w:tcPr/>
          <w:p>
            <w:pPr>
              <w:pStyle w:val="Compact"/>
              <w:jc w:val="left"/>
            </w:pPr>
            <w:r>
              <w:t xml:space="preserve">0 sec</w:t>
            </w:r>
          </w:p>
        </w:tc>
        <w:tc>
          <w:tcPr/>
          <w:p>
            <w:pPr>
              <w:pStyle w:val="Compact"/>
              <w:jc w:val="left"/>
            </w:pPr>
            <w:r>
              <w:t xml:space="preserve">None (best-effort)</w:t>
            </w:r>
          </w:p>
        </w:tc>
      </w:tr>
      <w:tr>
        <w:tc>
          <w:tcPr/>
          <w:p>
            <w:pPr>
              <w:pStyle w:val="Compact"/>
              <w:jc w:val="left"/>
            </w:pPr>
            <w:r>
              <w:t xml:space="preserve">Audit Log (Loom)</w:t>
            </w:r>
          </w:p>
        </w:tc>
        <w:tc>
          <w:tcPr/>
          <w:p>
            <w:pPr>
              <w:pStyle w:val="Compact"/>
              <w:jc w:val="left"/>
            </w:pPr>
            <w:r>
              <w:t xml:space="preserve">100% (immutable by design)</w:t>
            </w:r>
          </w:p>
        </w:tc>
        <w:tc>
          <w:tcPr/>
          <w:p>
            <w:pPr>
              <w:pStyle w:val="Compact"/>
              <w:jc w:val="left"/>
            </w:pPr>
            <w:r>
              <w:t xml:space="preserve">N/A</w:t>
            </w:r>
          </w:p>
        </w:tc>
        <w:tc>
          <w:tcPr/>
          <w:p>
            <w:pPr>
              <w:pStyle w:val="Compact"/>
              <w:jc w:val="left"/>
            </w:pPr>
            <w:r>
              <w:t xml:space="preserve">N/A</w:t>
            </w:r>
          </w:p>
        </w:tc>
        <w:tc>
          <w:tcPr/>
          <w:p>
            <w:pPr>
              <w:pStyle w:val="Compact"/>
              <w:jc w:val="left"/>
            </w:pPr>
            <w:r>
              <w:t xml:space="preserve">0 sec</w:t>
            </w:r>
          </w:p>
        </w:tc>
        <w:tc>
          <w:tcPr/>
          <w:p>
            <w:pPr>
              <w:pStyle w:val="Compact"/>
              <w:jc w:val="left"/>
            </w:pPr>
            <w:r>
              <w:t xml:space="preserve">Full month refund if integrity breach detected</w:t>
            </w:r>
          </w:p>
        </w:tc>
      </w:tr>
      <w:tr>
        <w:tc>
          <w:tcPr/>
          <w:p>
            <w:pPr>
              <w:pStyle w:val="Compact"/>
              <w:jc w:val="left"/>
            </w:pPr>
            <w:r>
              <w:t xml:space="preserve">Smart Inbox Service</w:t>
            </w:r>
          </w:p>
        </w:tc>
        <w:tc>
          <w:tcPr/>
          <w:p>
            <w:pPr>
              <w:pStyle w:val="Compact"/>
              <w:jc w:val="left"/>
            </w:pPr>
            <w:r>
              <w:t xml:space="preserve">99.90%</w:t>
            </w:r>
          </w:p>
        </w:tc>
        <w:tc>
          <w:tcPr/>
          <w:p>
            <w:pPr>
              <w:pStyle w:val="Compact"/>
              <w:jc w:val="left"/>
            </w:pPr>
            <w:r>
              <w:t xml:space="preserve">≤500 ms (list retrieval)</w:t>
            </w:r>
          </w:p>
        </w:tc>
        <w:tc>
          <w:tcPr/>
          <w:p>
            <w:pPr>
              <w:pStyle w:val="Compact"/>
              <w:jc w:val="left"/>
            </w:pPr>
            <w:r>
              <w:t xml:space="preserve">5 min</w:t>
            </w:r>
          </w:p>
        </w:tc>
        <w:tc>
          <w:tcPr/>
          <w:p>
            <w:pPr>
              <w:pStyle w:val="Compact"/>
              <w:jc w:val="left"/>
            </w:pPr>
            <w:r>
              <w:t xml:space="preserve">0 sec (items can be regenerated from NATS events)</w:t>
            </w:r>
          </w:p>
        </w:tc>
        <w:tc>
          <w:tcPr/>
          <w:p>
            <w:pPr>
              <w:pStyle w:val="Compact"/>
              <w:jc w:val="left"/>
            </w:pPr>
            <w:r>
              <w:t xml:space="preserve">5% of monthly platform fee</w:t>
            </w:r>
          </w:p>
        </w:tc>
      </w:tr>
      <w:tr>
        <w:tc>
          <w:tcPr/>
          <w:p>
            <w:pPr>
              <w:pStyle w:val="Compact"/>
              <w:jc w:val="left"/>
            </w:pPr>
            <w:r>
              <w:t xml:space="preserve">Governor Tenant-Message Generation</w:t>
            </w:r>
          </w:p>
        </w:tc>
        <w:tc>
          <w:tcPr/>
          <w:p>
            <w:pPr>
              <w:pStyle w:val="Compact"/>
              <w:jc w:val="left"/>
            </w:pPr>
            <w:r>
              <w:t xml:space="preserve">99.50% (success rate within fallback timeout)</w:t>
            </w:r>
          </w:p>
        </w:tc>
        <w:tc>
          <w:tcPr/>
          <w:p>
            <w:pPr>
              <w:pStyle w:val="Compact"/>
              <w:jc w:val="left"/>
            </w:pPr>
            <w:r>
              <w:t xml:space="preserve">≤3 s (Groq) / ≤50 ms (template fallback)</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 template fallback ensures users always see explanation. Persistent Groq unavailability &gt;24h triggers 2% credit.</w:t>
            </w:r>
          </w:p>
        </w:tc>
      </w:tr>
      <w:tr>
        <w:tc>
          <w:tcPr/>
          <w:p>
            <w:pPr>
              <w:pStyle w:val="Compact"/>
              <w:jc w:val="left"/>
            </w:pPr>
            <w:r>
              <w:t xml:space="preserve">Tenant Data Export Service</w:t>
            </w:r>
          </w:p>
        </w:tc>
        <w:tc>
          <w:tcPr/>
          <w:p>
            <w:pPr>
              <w:pStyle w:val="Compact"/>
              <w:jc w:val="left"/>
            </w:pPr>
            <w:r>
              <w:t xml:space="preserve">99.50%</w:t>
            </w:r>
          </w:p>
        </w:tc>
        <w:tc>
          <w:tcPr/>
          <w:p>
            <w:pPr>
              <w:pStyle w:val="Compact"/>
              <w:jc w:val="left"/>
            </w:pPr>
            <w:r>
              <w:t xml:space="preserve">≤15 min (generation time for exports up to 10 MB)</w:t>
            </w:r>
          </w:p>
        </w:tc>
        <w:tc>
          <w:tcPr/>
          <w:p>
            <w:pPr>
              <w:pStyle w:val="Compact"/>
              <w:jc w:val="left"/>
            </w:pPr>
            <w:r>
              <w:t xml:space="preserve">30 min</w:t>
            </w:r>
          </w:p>
        </w:tc>
        <w:tc>
          <w:tcPr/>
          <w:p>
            <w:pPr>
              <w:pStyle w:val="Compact"/>
              <w:jc w:val="left"/>
            </w:pPr>
            <w:r>
              <w:t xml:space="preserve">0 sec (requests requeued)</w:t>
            </w:r>
          </w:p>
        </w:tc>
        <w:tc>
          <w:tcPr/>
          <w:p>
            <w:pPr>
              <w:pStyle w:val="Compact"/>
              <w:jc w:val="left"/>
            </w:pPr>
            <w:r>
              <w:t xml:space="preserve">2% of monthly platform fee if export queue stalled for &gt;1h</w:t>
            </w:r>
          </w:p>
        </w:tc>
      </w:tr>
      <w:tr>
        <w:tc>
          <w:tcPr/>
          <w:p>
            <w:pPr>
              <w:pStyle w:val="Compact"/>
              <w:jc w:val="left"/>
            </w:pPr>
            <w:r>
              <w:t xml:space="preserve">Financing Service (bidding, disbursement)</w:t>
            </w:r>
          </w:p>
        </w:tc>
        <w:tc>
          <w:tcPr/>
          <w:p>
            <w:pPr>
              <w:pStyle w:val="Compact"/>
              <w:jc w:val="left"/>
            </w:pPr>
            <w:r>
              <w:t xml:space="preserve">99.90%</w:t>
            </w:r>
          </w:p>
        </w:tc>
        <w:tc>
          <w:tcPr/>
          <w:p>
            <w:pPr>
              <w:pStyle w:val="Compact"/>
              <w:jc w:val="left"/>
            </w:pPr>
            <w:r>
              <w:t xml:space="preserve">≤2 sec (bid submission)</w:t>
            </w:r>
          </w:p>
        </w:tc>
        <w:tc>
          <w:tcPr/>
          <w:p>
            <w:pPr>
              <w:pStyle w:val="Compact"/>
              <w:jc w:val="left"/>
            </w:pPr>
            <w:r>
              <w:t xml:space="preserve">10 min</w:t>
            </w:r>
          </w:p>
        </w:tc>
        <w:tc>
          <w:tcPr/>
          <w:p>
            <w:pPr>
              <w:pStyle w:val="Compact"/>
              <w:jc w:val="left"/>
            </w:pPr>
            <w:r>
              <w:t xml:space="preserve">0 sec</w:t>
            </w:r>
          </w:p>
        </w:tc>
        <w:tc>
          <w:tcPr/>
          <w:p>
            <w:pPr>
              <w:pStyle w:val="Compact"/>
              <w:jc w:val="left"/>
            </w:pPr>
            <w:r>
              <w:t xml:space="preserve">5% of monthly platform fee</w:t>
            </w:r>
          </w:p>
        </w:tc>
      </w:tr>
      <w:tr>
        <w:tc>
          <w:tcPr/>
          <w:p>
            <w:pPr>
              <w:pStyle w:val="Compact"/>
              <w:jc w:val="left"/>
            </w:pPr>
            <w:r>
              <w:t xml:space="preserve">Multi-shipment Coordinator</w:t>
            </w:r>
          </w:p>
        </w:tc>
        <w:tc>
          <w:tcPr/>
          <w:p>
            <w:pPr>
              <w:pStyle w:val="Compact"/>
              <w:jc w:val="left"/>
            </w:pPr>
            <w:r>
              <w:t xml:space="preserve">99.90%</w:t>
            </w:r>
          </w:p>
        </w:tc>
        <w:tc>
          <w:tcPr/>
          <w:p>
            <w:pPr>
              <w:pStyle w:val="Compact"/>
              <w:jc w:val="left"/>
            </w:pPr>
            <w:r>
              <w:t xml:space="preserve">≤1 sec (per-shipment lock)</w:t>
            </w:r>
          </w:p>
        </w:tc>
        <w:tc>
          <w:tcPr/>
          <w:p>
            <w:pPr>
              <w:pStyle w:val="Compact"/>
              <w:jc w:val="left"/>
            </w:pPr>
            <w:r>
              <w:t xml:space="preserve">5 min</w:t>
            </w:r>
          </w:p>
        </w:tc>
        <w:tc>
          <w:tcPr/>
          <w:p>
            <w:pPr>
              <w:pStyle w:val="Compact"/>
              <w:jc w:val="left"/>
            </w:pPr>
            <w:r>
              <w:t xml:space="preserve">0 sec</w:t>
            </w:r>
          </w:p>
        </w:tc>
        <w:tc>
          <w:tcPr/>
          <w:p>
            <w:pPr>
              <w:pStyle w:val="Compact"/>
              <w:jc w:val="left"/>
            </w:pPr>
            <w:r>
              <w:t xml:space="preserve">5% of monthly platform fee</w:t>
            </w:r>
          </w:p>
        </w:tc>
      </w:tr>
      <w:tr>
        <w:tc>
          <w:tcPr/>
          <w:p>
            <w:pPr>
              <w:pStyle w:val="Compact"/>
              <w:jc w:val="left"/>
            </w:pPr>
            <w:r>
              <w:t xml:space="preserve">Container Release API</w:t>
            </w:r>
          </w:p>
        </w:tc>
        <w:tc>
          <w:tcPr/>
          <w:p>
            <w:pPr>
              <w:pStyle w:val="Compact"/>
              <w:jc w:val="left"/>
            </w:pPr>
            <w:r>
              <w:t xml:space="preserve">99.95%</w:t>
            </w:r>
          </w:p>
        </w:tc>
        <w:tc>
          <w:tcPr/>
          <w:p>
            <w:pPr>
              <w:pStyle w:val="Compact"/>
              <w:jc w:val="left"/>
            </w:pPr>
            <w:r>
              <w:t xml:space="preserve">≤400 ms</w:t>
            </w:r>
          </w:p>
        </w:tc>
        <w:tc>
          <w:tcPr/>
          <w:p>
            <w:pPr>
              <w:pStyle w:val="Compact"/>
              <w:jc w:val="left"/>
            </w:pPr>
            <w:r>
              <w:t xml:space="preserve">5 min</w:t>
            </w:r>
          </w:p>
        </w:tc>
        <w:tc>
          <w:tcPr/>
          <w:p>
            <w:pPr>
              <w:pStyle w:val="Compact"/>
              <w:jc w:val="left"/>
            </w:pPr>
            <w:r>
              <w:t xml:space="preserve">0 sec</w:t>
            </w:r>
          </w:p>
        </w:tc>
        <w:tc>
          <w:tcPr/>
          <w:p>
            <w:pPr>
              <w:pStyle w:val="Compact"/>
              <w:jc w:val="left"/>
            </w:pPr>
            <w:r>
              <w:t xml:space="preserve">10% of monthly platform fee</w:t>
            </w:r>
          </w:p>
        </w:tc>
      </w:tr>
      <w:tr>
        <w:tc>
          <w:tcPr/>
          <w:p>
            <w:pPr>
              <w:pStyle w:val="Compact"/>
              <w:jc w:val="left"/>
            </w:pPr>
            <w:r>
              <w:t xml:space="preserve">Shared Shipments Vault</w:t>
            </w:r>
          </w:p>
        </w:tc>
        <w:tc>
          <w:tcPr/>
          <w:p>
            <w:pPr>
              <w:pStyle w:val="Compact"/>
              <w:jc w:val="left"/>
            </w:pPr>
            <w:r>
              <w:t xml:space="preserve">99.90%</w:t>
            </w:r>
          </w:p>
        </w:tc>
        <w:tc>
          <w:tcPr/>
          <w:p>
            <w:pPr>
              <w:pStyle w:val="Compact"/>
              <w:jc w:val="left"/>
            </w:pPr>
            <w:r>
              <w:t xml:space="preserve">≤1 sec (filtered queries)</w:t>
            </w:r>
          </w:p>
        </w:tc>
        <w:tc>
          <w:tcPr/>
          <w:p>
            <w:pPr>
              <w:pStyle w:val="Compact"/>
              <w:jc w:val="left"/>
            </w:pPr>
            <w:r>
              <w:t xml:space="preserve">10 min</w:t>
            </w:r>
          </w:p>
        </w:tc>
        <w:tc>
          <w:tcPr/>
          <w:p>
            <w:pPr>
              <w:pStyle w:val="Compact"/>
              <w:jc w:val="left"/>
            </w:pPr>
            <w:r>
              <w:t xml:space="preserve">0 sec</w:t>
            </w:r>
          </w:p>
        </w:tc>
        <w:tc>
          <w:tcPr/>
          <w:p>
            <w:pPr>
              <w:pStyle w:val="Compact"/>
              <w:jc w:val="left"/>
            </w:pPr>
            <w:r>
              <w:t xml:space="preserve">5% of monthly platform fee</w:t>
            </w:r>
          </w:p>
        </w:tc>
      </w:tr>
      <w:tr>
        <w:tc>
          <w:tcPr/>
          <w:p>
            <w:pPr>
              <w:pStyle w:val="Compact"/>
              <w:jc w:val="left"/>
            </w:pPr>
            <w:r>
              <w:t xml:space="preserve">Payment Orchestrator (PSP routing, webhook)</w:t>
            </w:r>
          </w:p>
        </w:tc>
        <w:tc>
          <w:tcPr/>
          <w:p>
            <w:pPr>
              <w:pStyle w:val="Compact"/>
              <w:jc w:val="left"/>
            </w:pPr>
            <w:r>
              <w:t xml:space="preserve">99.95%</w:t>
            </w:r>
          </w:p>
        </w:tc>
        <w:tc>
          <w:tcPr/>
          <w:p>
            <w:pPr>
              <w:pStyle w:val="Compact"/>
              <w:jc w:val="left"/>
            </w:pPr>
            <w:r>
              <w:t xml:space="preserve">≤500 ms (routing decision)</w:t>
            </w:r>
          </w:p>
        </w:tc>
        <w:tc>
          <w:tcPr/>
          <w:p>
            <w:pPr>
              <w:pStyle w:val="Compact"/>
              <w:jc w:val="left"/>
            </w:pPr>
            <w:r>
              <w:t xml:space="preserve">5 min</w:t>
            </w:r>
          </w:p>
        </w:tc>
        <w:tc>
          <w:tcPr/>
          <w:p>
            <w:pPr>
              <w:pStyle w:val="Compact"/>
              <w:jc w:val="left"/>
            </w:pPr>
            <w:r>
              <w:t xml:space="preserve">0 sec</w:t>
            </w:r>
          </w:p>
        </w:tc>
        <w:tc>
          <w:tcPr/>
          <w:p>
            <w:pPr>
              <w:pStyle w:val="Compact"/>
              <w:jc w:val="left"/>
            </w:pPr>
            <w:r>
              <w:t xml:space="preserve">10% of monthly platform fee</w:t>
            </w:r>
          </w:p>
        </w:tc>
      </w:tr>
      <w:tr>
        <w:tc>
          <w:tcPr/>
          <w:p>
            <w:pPr>
              <w:pStyle w:val="Compact"/>
              <w:jc w:val="left"/>
            </w:pPr>
            <w:r>
              <w:t xml:space="preserve">★ Conditional QC Hold Service</w:t>
            </w:r>
          </w:p>
        </w:tc>
        <w:tc>
          <w:tcPr/>
          <w:p>
            <w:pPr>
              <w:pStyle w:val="Compact"/>
              <w:jc w:val="left"/>
            </w:pPr>
            <w:r>
              <w:t xml:space="preserve">99.90%</w:t>
            </w:r>
          </w:p>
        </w:tc>
        <w:tc>
          <w:tcPr/>
          <w:p>
            <w:pPr>
              <w:pStyle w:val="Compact"/>
              <w:jc w:val="left"/>
            </w:pPr>
            <w:r>
              <w:t xml:space="preserve">≤1 sec (hold status check)</w:t>
            </w:r>
          </w:p>
        </w:tc>
        <w:tc>
          <w:tcPr/>
          <w:p>
            <w:pPr>
              <w:pStyle w:val="Compact"/>
              <w:jc w:val="left"/>
            </w:pPr>
            <w:r>
              <w:t xml:space="preserve">5 min</w:t>
            </w:r>
          </w:p>
        </w:tc>
        <w:tc>
          <w:tcPr/>
          <w:p>
            <w:pPr>
              <w:pStyle w:val="Compact"/>
              <w:jc w:val="left"/>
            </w:pPr>
            <w:r>
              <w:t xml:space="preserve">0 sec</w:t>
            </w:r>
          </w:p>
        </w:tc>
        <w:tc>
          <w:tcPr/>
          <w:p>
            <w:pPr>
              <w:pStyle w:val="Compact"/>
              <w:jc w:val="left"/>
            </w:pPr>
            <w:r>
              <w:t xml:space="preserve">5% of monthly platform fee</w:t>
            </w:r>
          </w:p>
        </w:tc>
      </w:tr>
      <w:tr>
        <w:tc>
          <w:tcPr/>
          <w:p>
            <w:pPr>
              <w:pStyle w:val="Compact"/>
              <w:jc w:val="left"/>
            </w:pPr>
            <w:r>
              <w:t xml:space="preserve">★ Deferred Payment Guarantee Service</w:t>
            </w:r>
          </w:p>
        </w:tc>
        <w:tc>
          <w:tcPr/>
          <w:p>
            <w:pPr>
              <w:pStyle w:val="Compact"/>
              <w:jc w:val="left"/>
            </w:pPr>
            <w:r>
              <w:t xml:space="preserve">99.95%</w:t>
            </w:r>
          </w:p>
        </w:tc>
        <w:tc>
          <w:tcPr/>
          <w:p>
            <w:pPr>
              <w:pStyle w:val="Compact"/>
              <w:jc w:val="left"/>
            </w:pPr>
            <w:r>
              <w:t xml:space="preserve">≤200 ms</w:t>
            </w:r>
          </w:p>
        </w:tc>
        <w:tc>
          <w:tcPr/>
          <w:p>
            <w:pPr>
              <w:pStyle w:val="Compact"/>
              <w:jc w:val="left"/>
            </w:pPr>
            <w:r>
              <w:t xml:space="preserve">2 min</w:t>
            </w:r>
          </w:p>
        </w:tc>
        <w:tc>
          <w:tcPr/>
          <w:p>
            <w:pPr>
              <w:pStyle w:val="Compact"/>
              <w:jc w:val="left"/>
            </w:pPr>
            <w:r>
              <w:t xml:space="preserve">0 sec</w:t>
            </w:r>
          </w:p>
        </w:tc>
        <w:tc>
          <w:tcPr/>
          <w:p>
            <w:pPr>
              <w:pStyle w:val="Compact"/>
              <w:jc w:val="left"/>
            </w:pPr>
            <w:r>
              <w:t xml:space="preserve">5% of monthly platform fee</w:t>
            </w:r>
          </w:p>
        </w:tc>
      </w:tr>
      <w:tr>
        <w:tc>
          <w:tcPr/>
          <w:p>
            <w:pPr>
              <w:pStyle w:val="Compact"/>
              <w:jc w:val="left"/>
            </w:pPr>
            <w:r>
              <w:t xml:space="preserve">★ Distressed Accelerated Outreach</w:t>
            </w:r>
          </w:p>
        </w:tc>
        <w:tc>
          <w:tcPr/>
          <w:p>
            <w:pPr>
              <w:pStyle w:val="Compact"/>
              <w:jc w:val="left"/>
            </w:pPr>
            <w:r>
              <w:t xml:space="preserve">99.50%</w:t>
            </w:r>
          </w:p>
        </w:tc>
        <w:tc>
          <w:tcPr/>
          <w:p>
            <w:pPr>
              <w:pStyle w:val="Compact"/>
              <w:jc w:val="left"/>
            </w:pPr>
            <w:r>
              <w:t xml:space="preserve">≤2 s (notification send)</w:t>
            </w:r>
          </w:p>
        </w:tc>
        <w:tc>
          <w:tcPr/>
          <w:p>
            <w:pPr>
              <w:pStyle w:val="Compact"/>
              <w:jc w:val="left"/>
            </w:pPr>
            <w:r>
              <w:t xml:space="preserve">10 min</w:t>
            </w:r>
          </w:p>
        </w:tc>
        <w:tc>
          <w:tcPr/>
          <w:p>
            <w:pPr>
              <w:pStyle w:val="Compact"/>
              <w:jc w:val="left"/>
            </w:pPr>
            <w:r>
              <w:t xml:space="preserve">0 sec</w:t>
            </w:r>
          </w:p>
        </w:tc>
        <w:tc>
          <w:tcPr/>
          <w:p>
            <w:pPr>
              <w:pStyle w:val="Compact"/>
              <w:jc w:val="left"/>
            </w:pPr>
            <w:r>
              <w:t xml:space="preserve">2% of monthly platform fee</w:t>
            </w:r>
          </w:p>
        </w:tc>
      </w:tr>
      <w:tr>
        <w:tc>
          <w:tcPr/>
          <w:p>
            <w:pPr>
              <w:pStyle w:val="Compact"/>
              <w:jc w:val="left"/>
            </w:pPr>
            <w:r>
              <w:t xml:space="preserve">★ ZK Proof Verification</w:t>
            </w:r>
          </w:p>
        </w:tc>
        <w:tc>
          <w:tcPr/>
          <w:p>
            <w:pPr>
              <w:pStyle w:val="Compact"/>
              <w:jc w:val="left"/>
            </w:pPr>
            <w:r>
              <w:t xml:space="preserve">99.99%</w:t>
            </w:r>
          </w:p>
        </w:tc>
        <w:tc>
          <w:tcPr/>
          <w:p>
            <w:pPr>
              <w:pStyle w:val="Compact"/>
              <w:jc w:val="left"/>
            </w:pPr>
            <w:r>
              <w:t xml:space="preserve">≤100 ms</w:t>
            </w:r>
          </w:p>
        </w:tc>
        <w:tc>
          <w:tcPr/>
          <w:p>
            <w:pPr>
              <w:pStyle w:val="Compact"/>
              <w:jc w:val="left"/>
            </w:pPr>
            <w:r>
              <w:t xml:space="preserve">1 min</w:t>
            </w:r>
          </w:p>
        </w:tc>
        <w:tc>
          <w:tcPr/>
          <w:p>
            <w:pPr>
              <w:pStyle w:val="Compact"/>
              <w:jc w:val="left"/>
            </w:pPr>
            <w:r>
              <w:t xml:space="preserve">0 sec</w:t>
            </w:r>
          </w:p>
        </w:tc>
        <w:tc>
          <w:tcPr/>
          <w:p>
            <w:pPr>
              <w:pStyle w:val="Compact"/>
              <w:jc w:val="left"/>
            </w:pPr>
            <w:r>
              <w:t xml:space="preserve">None (best-effort)</w:t>
            </w:r>
          </w:p>
        </w:tc>
      </w:tr>
    </w:tbl>
    <w:bookmarkEnd w:id="839"/>
    <w:bookmarkStart w:id="840" w:name="table-356"/>
    <w:p>
      <w:pPr>
        <w:pStyle w:val="3"/>
      </w:pPr>
      <w:r>
        <w:t xml:space="preserve">Table 356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Availability Target</w:t>
            </w:r>
          </w:p>
        </w:tc>
        <w:tc>
          <w:tcPr/>
          <w:p>
            <w:pPr>
              <w:pStyle w:val="Compact"/>
              <w:jc w:val="left"/>
            </w:pPr>
            <w:r>
              <w:t xml:space="preserve">Latency (p95)</w:t>
            </w:r>
          </w:p>
        </w:tc>
        <w:tc>
          <w:tcPr/>
          <w:p>
            <w:pPr>
              <w:pStyle w:val="Compact"/>
              <w:jc w:val="left"/>
            </w:pPr>
            <w:r>
              <w:t xml:space="preserve">RTO</w:t>
            </w:r>
          </w:p>
        </w:tc>
        <w:tc>
          <w:tcPr/>
          <w:p>
            <w:pPr>
              <w:pStyle w:val="Compact"/>
              <w:jc w:val="left"/>
            </w:pPr>
            <w:r>
              <w:t xml:space="preserve">RPO</w:t>
            </w:r>
          </w:p>
        </w:tc>
        <w:tc>
          <w:tcPr/>
          <w:p>
            <w:pPr>
              <w:pStyle w:val="Compact"/>
              <w:jc w:val="left"/>
            </w:pPr>
            <w:r>
              <w:t xml:space="preserve">Monthly Credit if Breached</w:t>
            </w:r>
          </w:p>
        </w:tc>
      </w:tr>
      <w:tr>
        <w:tc>
          <w:tcPr/>
          <w:p>
            <w:pPr>
              <w:pStyle w:val="Compact"/>
              <w:jc w:val="left"/>
            </w:pPr>
            <w:r>
              <w:t xml:space="preserve">Conditional QC Hold Resolution</w:t>
            </w:r>
          </w:p>
        </w:tc>
        <w:tc>
          <w:tcPr/>
          <w:p>
            <w:pPr>
              <w:pStyle w:val="Compact"/>
              <w:jc w:val="left"/>
            </w:pPr>
            <w:r>
              <w:t xml:space="preserve">99.90% (hold removal within 1h of action plan completion)</w:t>
            </w:r>
          </w:p>
        </w:tc>
        <w:tc>
          <w:tcPr/>
          <w:p>
            <w:pPr>
              <w:pStyle w:val="Compact"/>
              <w:jc w:val="left"/>
            </w:pPr>
            <w:r>
              <w:t xml:space="preserve">≤1 sec</w:t>
            </w:r>
          </w:p>
        </w:tc>
        <w:tc>
          <w:tcPr/>
          <w:p>
            <w:pPr>
              <w:pStyle w:val="Compact"/>
              <w:jc w:val="left"/>
            </w:pPr>
            <w:r>
              <w:t xml:space="preserve">5 min</w:t>
            </w:r>
          </w:p>
        </w:tc>
        <w:tc>
          <w:tcPr/>
          <w:p>
            <w:pPr>
              <w:pStyle w:val="Compact"/>
              <w:jc w:val="left"/>
            </w:pPr>
            <w:r>
              <w:t xml:space="preserve">0 sec</w:t>
            </w:r>
          </w:p>
        </w:tc>
        <w:tc>
          <w:tcPr/>
          <w:p>
            <w:pPr>
              <w:pStyle w:val="Compact"/>
              <w:jc w:val="left"/>
            </w:pPr>
            <w:r>
              <w:t xml:space="preserve">5% of monthly platform fee</w:t>
            </w:r>
          </w:p>
        </w:tc>
      </w:tr>
      <w:tr>
        <w:tc>
          <w:tcPr/>
          <w:p>
            <w:pPr>
              <w:pStyle w:val="Compact"/>
              <w:jc w:val="left"/>
            </w:pPr>
            <w:r>
              <w:t xml:space="preserve">Deferred Payment Guarantee Expiry Monitoring</w:t>
            </w:r>
          </w:p>
        </w:tc>
        <w:tc>
          <w:tcPr/>
          <w:p>
            <w:pPr>
              <w:pStyle w:val="Compact"/>
              <w:jc w:val="left"/>
            </w:pPr>
            <w:r>
              <w:t xml:space="preserve">99.95% (expiry detection within 5 min)</w:t>
            </w:r>
          </w:p>
        </w:tc>
        <w:tc>
          <w:tcPr/>
          <w:p>
            <w:pPr>
              <w:pStyle w:val="Compact"/>
              <w:jc w:val="left"/>
            </w:pPr>
            <w:r>
              <w:t xml:space="preserve">≤200 ms</w:t>
            </w:r>
          </w:p>
        </w:tc>
        <w:tc>
          <w:tcPr/>
          <w:p>
            <w:pPr>
              <w:pStyle w:val="Compact"/>
              <w:jc w:val="left"/>
            </w:pPr>
            <w:r>
              <w:t xml:space="preserve">2 min</w:t>
            </w:r>
          </w:p>
        </w:tc>
        <w:tc>
          <w:tcPr/>
          <w:p>
            <w:pPr>
              <w:pStyle w:val="Compact"/>
              <w:jc w:val="left"/>
            </w:pPr>
            <w:r>
              <w:t xml:space="preserve">0 sec</w:t>
            </w:r>
          </w:p>
        </w:tc>
        <w:tc>
          <w:tcPr/>
          <w:p>
            <w:pPr>
              <w:pStyle w:val="Compact"/>
              <w:jc w:val="left"/>
            </w:pPr>
            <w:r>
              <w:t xml:space="preserve">5% of monthly platform fee</w:t>
            </w:r>
          </w:p>
        </w:tc>
      </w:tr>
      <w:tr>
        <w:tc>
          <w:tcPr/>
          <w:p>
            <w:pPr>
              <w:pStyle w:val="Compact"/>
              <w:jc w:val="left"/>
            </w:pPr>
            <w:r>
              <w:t xml:space="preserve">Accelerated Outreach Notification</w:t>
            </w:r>
          </w:p>
        </w:tc>
        <w:tc>
          <w:tcPr/>
          <w:p>
            <w:pPr>
              <w:pStyle w:val="Compact"/>
              <w:jc w:val="left"/>
            </w:pPr>
            <w:r>
              <w:t xml:space="preserve">99.50% (delivery success within 10 min)</w:t>
            </w:r>
          </w:p>
        </w:tc>
        <w:tc>
          <w:tcPr/>
          <w:p>
            <w:pPr>
              <w:pStyle w:val="Compact"/>
              <w:jc w:val="left"/>
            </w:pPr>
            <w:r>
              <w:t xml:space="preserve">≤2 s</w:t>
            </w:r>
          </w:p>
        </w:tc>
        <w:tc>
          <w:tcPr/>
          <w:p>
            <w:pPr>
              <w:pStyle w:val="Compact"/>
              <w:jc w:val="left"/>
            </w:pPr>
            <w:r>
              <w:t xml:space="preserve">10 min</w:t>
            </w:r>
          </w:p>
        </w:tc>
        <w:tc>
          <w:tcPr/>
          <w:p>
            <w:pPr>
              <w:pStyle w:val="Compact"/>
              <w:jc w:val="left"/>
            </w:pPr>
            <w:r>
              <w:t xml:space="preserve">N/A (notifications are idempotent)</w:t>
            </w:r>
          </w:p>
        </w:tc>
        <w:tc>
          <w:tcPr/>
          <w:p>
            <w:pPr>
              <w:pStyle w:val="Compact"/>
              <w:jc w:val="left"/>
            </w:pPr>
            <w:r>
              <w:t xml:space="preserve">2% of monthly platform fee</w:t>
            </w:r>
          </w:p>
        </w:tc>
      </w:tr>
    </w:tbl>
    <w:bookmarkEnd w:id="840"/>
    <w:bookmarkStart w:id="841" w:name="table-357"/>
    <w:p>
      <w:pPr>
        <w:pStyle w:val="3"/>
      </w:pPr>
      <w:r>
        <w:t xml:space="preserve">Table 357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r>
      <w:tr>
        <w:tc>
          <w:tcPr/>
          <w:p>
            <w:pPr>
              <w:pStyle w:val="Compact"/>
              <w:jc w:val="left"/>
            </w:pPr>
            <w:r>
              <w:t xml:space="preserve">Prometheus</w:t>
            </w:r>
          </w:p>
        </w:tc>
        <w:tc>
          <w:tcPr/>
          <w:p>
            <w:pPr>
              <w:pStyle w:val="Compact"/>
              <w:jc w:val="left"/>
            </w:pPr>
            <w:r>
              <w:t xml:space="preserve">Prometheus (OSS)</w:t>
            </w:r>
          </w:p>
        </w:tc>
        <w:tc>
          <w:tcPr/>
          <w:p>
            <w:pPr>
              <w:pStyle w:val="Compact"/>
              <w:jc w:val="left"/>
            </w:pPr>
            <w:r>
              <w:t xml:space="preserve">Scrape metrics from every service (/metrics).</w:t>
            </w:r>
          </w:p>
        </w:tc>
      </w:tr>
      <w:tr>
        <w:tc>
          <w:tcPr/>
          <w:p>
            <w:pPr>
              <w:pStyle w:val="Compact"/>
              <w:jc w:val="left"/>
            </w:pPr>
            <w:r>
              <w:t xml:space="preserve">Blackbox exporter</w:t>
            </w:r>
          </w:p>
        </w:tc>
        <w:tc>
          <w:tcPr/>
          <w:p>
            <w:pPr>
              <w:pStyle w:val="Compact"/>
              <w:jc w:val="left"/>
            </w:pPr>
            <w:r>
              <w:t xml:space="preserve">Prometheus Blackbox</w:t>
            </w:r>
          </w:p>
        </w:tc>
        <w:tc>
          <w:tcPr/>
          <w:p>
            <w:pPr>
              <w:pStyle w:val="Compact"/>
              <w:jc w:val="left"/>
            </w:pPr>
            <w:r>
              <w:t xml:space="preserve">External HTTP/HTTPS probes from multiple regions.</w:t>
            </w:r>
          </w:p>
        </w:tc>
      </w:tr>
      <w:tr>
        <w:tc>
          <w:tcPr/>
          <w:p>
            <w:pPr>
              <w:pStyle w:val="Compact"/>
              <w:jc w:val="left"/>
            </w:pPr>
            <w:r>
              <w:t xml:space="preserve">sla-monitor (Rust, custom)</w:t>
            </w:r>
          </w:p>
        </w:tc>
        <w:tc>
          <w:tcPr/>
          <w:p>
            <w:pPr>
              <w:pStyle w:val="Compact"/>
              <w:jc w:val="left"/>
            </w:pPr>
            <w:r>
              <w:t xml:space="preserve">Axum + PostgreSQL</w:t>
            </w:r>
          </w:p>
        </w:tc>
        <w:tc>
          <w:tcPr/>
          <w:p>
            <w:pPr>
              <w:pStyle w:val="Compact"/>
              <w:jc w:val="left"/>
            </w:pPr>
            <w:r>
              <w:t xml:space="preserve">Aggregates uptime, computes monthly availability, applies credit logic.</w:t>
            </w:r>
          </w:p>
        </w:tc>
      </w:tr>
      <w:tr>
        <w:tc>
          <w:tcPr/>
          <w:p>
            <w:pPr>
              <w:pStyle w:val="Compact"/>
              <w:jc w:val="left"/>
            </w:pPr>
            <w:r>
              <w:t xml:space="preserve">Grafana</w:t>
            </w:r>
          </w:p>
        </w:tc>
        <w:tc>
          <w:tcPr/>
          <w:p>
            <w:pPr>
              <w:pStyle w:val="Compact"/>
              <w:jc w:val="left"/>
            </w:pPr>
            <w:r>
              <w:t xml:space="preserve">Grafana (OSS)</w:t>
            </w:r>
          </w:p>
        </w:tc>
        <w:tc>
          <w:tcPr/>
          <w:p>
            <w:pPr>
              <w:pStyle w:val="Compact"/>
              <w:jc w:val="left"/>
            </w:pPr>
            <w:r>
              <w:t xml:space="preserve">SLA dashboards (per component, per region, historical).</w:t>
            </w:r>
          </w:p>
        </w:tc>
      </w:tr>
      <w:tr>
        <w:tc>
          <w:tcPr/>
          <w:p>
            <w:pPr>
              <w:pStyle w:val="Compact"/>
              <w:jc w:val="left"/>
            </w:pPr>
            <w:r>
              <w:t xml:space="preserve">Alertmanager</w:t>
            </w:r>
          </w:p>
        </w:tc>
        <w:tc>
          <w:tcPr/>
          <w:p>
            <w:pPr>
              <w:pStyle w:val="Compact"/>
              <w:jc w:val="left"/>
            </w:pPr>
            <w:r>
              <w:t xml:space="preserve">Prometheus Alertmanager</w:t>
            </w:r>
          </w:p>
        </w:tc>
        <w:tc>
          <w:tcPr/>
          <w:p>
            <w:pPr>
              <w:pStyle w:val="Compact"/>
              <w:jc w:val="left"/>
            </w:pPr>
            <w:r>
              <w:t xml:space="preserve">Routes alerts to on-call, Smart Inbox, status page.</w:t>
            </w:r>
          </w:p>
        </w:tc>
      </w:tr>
      <w:tr>
        <w:tc>
          <w:tcPr/>
          <w:p>
            <w:pPr>
              <w:pStyle w:val="Compact"/>
              <w:jc w:val="left"/>
            </w:pPr>
            <w:r>
              <w:t xml:space="preserve">Ntfy (self-hosted)</w:t>
            </w:r>
          </w:p>
        </w:tc>
        <w:tc>
          <w:tcPr/>
          <w:p>
            <w:pPr>
              <w:pStyle w:val="Compact"/>
              <w:jc w:val="left"/>
            </w:pPr>
            <w:r>
              <w:t xml:space="preserve">Ntfy (Apache 2.0)</w:t>
            </w:r>
          </w:p>
        </w:tc>
        <w:tc>
          <w:tcPr/>
          <w:p>
            <w:pPr>
              <w:pStyle w:val="Compact"/>
              <w:jc w:val="left"/>
            </w:pPr>
            <w:r>
              <w:t xml:space="preserve">Push notifications to on-call engineer’s phone.</w:t>
            </w:r>
          </w:p>
        </w:tc>
      </w:tr>
    </w:tbl>
    <w:bookmarkEnd w:id="841"/>
    <w:bookmarkStart w:id="842" w:name="table-358"/>
    <w:p>
      <w:pPr>
        <w:pStyle w:val="3"/>
      </w:pPr>
      <w:r>
        <w:t xml:space="preserve">Table 358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Definition</w:t>
            </w:r>
          </w:p>
        </w:tc>
        <w:tc>
          <w:tcPr/>
          <w:p>
            <w:pPr>
              <w:pStyle w:val="Compact"/>
              <w:jc w:val="left"/>
            </w:pPr>
            <w:r>
              <w:t xml:space="preserve">Example / Context</w:t>
            </w:r>
          </w:p>
        </w:tc>
      </w:tr>
      <w:tr>
        <w:tc>
          <w:tcPr/>
          <w:p>
            <w:pPr>
              <w:pStyle w:val="Compact"/>
              <w:jc w:val="left"/>
            </w:pPr>
            <w:r>
              <w:t xml:space="preserve">A0–A4</w:t>
            </w:r>
          </w:p>
        </w:tc>
        <w:tc>
          <w:tcPr/>
          <w:p>
            <w:pPr>
              <w:pStyle w:val="Compact"/>
              <w:jc w:val="left"/>
            </w:pPr>
            <w:r>
              <w:t xml:space="preserve">AI Authority Levels: Observational (A0), Advisory (A1), Constraining (A2), Escalation (A3), Governance (A4). A5 forbidden.</w:t>
            </w:r>
          </w:p>
        </w:tc>
        <w:tc>
          <w:tcPr/>
          <w:p>
            <w:pPr>
              <w:pStyle w:val="Compact"/>
              <w:jc w:val="left"/>
            </w:pPr>
            <w:r>
              <w:t xml:space="preserve">Negotiation Bot at A2; escalates to A3 for deadlock.</w:t>
            </w:r>
          </w:p>
        </w:tc>
      </w:tr>
      <w:tr>
        <w:tc>
          <w:tcPr/>
          <w:p>
            <w:pPr>
              <w:pStyle w:val="Compact"/>
              <w:jc w:val="left"/>
            </w:pPr>
            <w:r>
              <w:t xml:space="preserve">Accelerated Outreach Mode</w:t>
            </w:r>
          </w:p>
        </w:tc>
        <w:tc>
          <w:tcPr/>
          <w:p>
            <w:pPr>
              <w:pStyle w:val="Compact"/>
              <w:jc w:val="left"/>
            </w:pPr>
            <w:r>
              <w:t xml:space="preserve">Time-boxed, simultaneous notification to eligible saved contacts for distressed cargo, with floor price and real-time ranking.</w:t>
            </w:r>
          </w:p>
        </w:tc>
        <w:tc>
          <w:tcPr/>
          <w:p>
            <w:pPr>
              <w:pStyle w:val="Compact"/>
              <w:jc w:val="left"/>
            </w:pPr>
            <w:r>
              <w:t xml:space="preserve">Seller sets 6h window, floor $810; notifies 5 contacts; system ranks offers.</w:t>
            </w:r>
          </w:p>
        </w:tc>
      </w:tr>
      <w:tr>
        <w:tc>
          <w:tcPr/>
          <w:p>
            <w:pPr>
              <w:pStyle w:val="Compact"/>
              <w:jc w:val="left"/>
            </w:pPr>
            <w:r>
              <w:t xml:space="preserve">ACID</w:t>
            </w:r>
          </w:p>
        </w:tc>
        <w:tc>
          <w:tcPr/>
          <w:p>
            <w:pPr>
              <w:pStyle w:val="Compact"/>
              <w:jc w:val="left"/>
            </w:pPr>
            <w:r>
              <w:t xml:space="preserve">Advance Cargo Information Declaration – a unique identifier issued by CargoX for each shipment, required for Egyptian customs clearance.</w:t>
            </w:r>
          </w:p>
        </w:tc>
        <w:tc>
          <w:tcPr/>
          <w:p>
            <w:pPr>
              <w:pStyle w:val="Compact"/>
              <w:jc w:val="left"/>
            </w:pPr>
            <w:r>
              <w:t xml:space="preserve">ACI20260415-0001 stored in USTN.</w:t>
            </w:r>
          </w:p>
        </w:tc>
      </w:tr>
      <w:tr>
        <w:tc>
          <w:tcPr/>
          <w:p>
            <w:pPr>
              <w:pStyle w:val="Compact"/>
              <w:jc w:val="left"/>
            </w:pPr>
            <w:r>
              <w:t xml:space="preserve">Activity Feed</w:t>
            </w:r>
          </w:p>
        </w:tc>
        <w:tc>
          <w:tcPr/>
          <w:p>
            <w:pPr>
              <w:pStyle w:val="Compact"/>
              <w:jc w:val="left"/>
            </w:pPr>
            <w:r>
              <w:t xml:space="preserve">Chronological, plain-language log of every significant trade/financing/distressed event, displayed in Trade Command Center.</w:t>
            </w:r>
          </w:p>
        </w:tc>
        <w:tc>
          <w:tcPr/>
          <w:p>
            <w:pPr>
              <w:pStyle w:val="Compact"/>
              <w:jc w:val="left"/>
            </w:pPr>
            <w:r>
              <w:t xml:space="preserve">“</w:t>
            </w:r>
            <w:r>
              <w:t xml:space="preserve">2026-06-10 08:30 – Seller accepted trade request.</w:t>
            </w:r>
            <w:r>
              <w:t xml:space="preserve">”</w:t>
            </w:r>
          </w:p>
        </w:tc>
      </w:tr>
      <w:tr>
        <w:tc>
          <w:tcPr/>
          <w:p>
            <w:pPr>
              <w:pStyle w:val="Compact"/>
              <w:jc w:val="left"/>
            </w:pPr>
            <w:r>
              <w:t xml:space="preserve">Add-on</w:t>
            </w:r>
          </w:p>
        </w:tc>
        <w:tc>
          <w:tcPr/>
          <w:p>
            <w:pPr>
              <w:pStyle w:val="Compact"/>
              <w:jc w:val="left"/>
            </w:pPr>
            <w:r>
              <w:t xml:space="preserve">Optional, toggleable feature that extends platform capabilities without altering core orchestration. Seven critical add-ons defined.</w:t>
            </w:r>
          </w:p>
        </w:tc>
        <w:tc>
          <w:tcPr/>
          <w:p>
            <w:pPr>
              <w:pStyle w:val="Compact"/>
              <w:jc w:val="left"/>
            </w:pPr>
            <w:r>
              <w:t xml:space="preserve">Admin Portal → Add-Ons →</w:t>
            </w:r>
            <w:r>
              <w:t xml:space="preserve"> </w:t>
            </w:r>
            <w:r>
              <w:t xml:space="preserve">“</w:t>
            </w:r>
            <w:r>
              <w:t xml:space="preserve">GNN Risk Engine</w:t>
            </w:r>
            <w:r>
              <w:t xml:space="preserve">”</w:t>
            </w:r>
            <w:r>
              <w:t xml:space="preserve"> </w:t>
            </w:r>
            <w:r>
              <w:t xml:space="preserve">Enable.</w:t>
            </w:r>
          </w:p>
        </w:tc>
      </w:tr>
      <w:tr>
        <w:tc>
          <w:tcPr/>
          <w:p>
            <w:pPr>
              <w:pStyle w:val="Compact"/>
              <w:jc w:val="left"/>
            </w:pPr>
            <w:r>
              <w:t xml:space="preserve">Admin Portal</w:t>
            </w:r>
          </w:p>
        </w:tc>
        <w:tc>
          <w:tcPr/>
          <w:p>
            <w:pPr>
              <w:pStyle w:val="Compact"/>
              <w:jc w:val="left"/>
            </w:pPr>
            <w:r>
              <w:t xml:space="preserve">Portal for Platform Governance Authority (multisig) to manage policies, monitor health, handle incidents, and configure system.</w:t>
            </w:r>
          </w:p>
        </w:tc>
        <w:tc>
          <w:tcPr/>
          <w:p>
            <w:pPr>
              <w:pStyle w:val="Compact"/>
              <w:jc w:val="left"/>
            </w:pPr>
            <w:r>
              <w:t xml:space="preserve">Only accessible to 3/5 multisig members.</w:t>
            </w:r>
          </w:p>
        </w:tc>
      </w:tr>
      <w:tr>
        <w:tc>
          <w:tcPr/>
          <w:p>
            <w:pPr>
              <w:pStyle w:val="Compact"/>
              <w:jc w:val="left"/>
            </w:pPr>
            <w:r>
              <w:t xml:space="preserve">AI Agent</w:t>
            </w:r>
          </w:p>
        </w:tc>
        <w:tc>
          <w:tcPr/>
          <w:p>
            <w:pPr>
              <w:pStyle w:val="Compact"/>
              <w:jc w:val="left"/>
            </w:pPr>
            <w:r>
              <w:t xml:space="preserve">Rig-based software component performing a specific AI function (Intent Parser, Credit Oracle, etc.).</w:t>
            </w:r>
          </w:p>
        </w:tc>
        <w:tc>
          <w:tcPr/>
          <w:p>
            <w:pPr>
              <w:pStyle w:val="Compact"/>
              <w:jc w:val="left"/>
            </w:pPr>
            <w:r>
              <w:t xml:space="preserve">Carrier Risk Scorer updates logistics provider risk scores.</w:t>
            </w:r>
          </w:p>
        </w:tc>
      </w:tr>
      <w:tr>
        <w:tc>
          <w:tcPr/>
          <w:p>
            <w:pPr>
              <w:pStyle w:val="Compact"/>
              <w:jc w:val="left"/>
            </w:pPr>
            <w:r>
              <w:t xml:space="preserve">AI Authority Ladder</w:t>
            </w:r>
          </w:p>
        </w:tc>
        <w:tc>
          <w:tcPr/>
          <w:p>
            <w:pPr>
              <w:pStyle w:val="Compact"/>
              <w:jc w:val="left"/>
            </w:pPr>
            <w:r>
              <w:t xml:space="preserve">Classification of AI capabilities from A0 (observational) to A5 (forbidden). A5 blocked at WASM compile level.</w:t>
            </w:r>
          </w:p>
        </w:tc>
        <w:tc>
          <w:tcPr/>
          <w:p>
            <w:pPr>
              <w:pStyle w:val="Compact"/>
              <w:jc w:val="left"/>
            </w:pPr>
            <w:r>
              <w:t xml:space="preserve">A1: Groq generates Smart Inbox titles. A2: HF local flags sanctions. A5: never executed.</w:t>
            </w:r>
          </w:p>
        </w:tc>
      </w:tr>
      <w:tr>
        <w:tc>
          <w:tcPr/>
          <w:p>
            <w:pPr>
              <w:pStyle w:val="Compact"/>
              <w:jc w:val="left"/>
            </w:pPr>
            <w:r>
              <w:t xml:space="preserve">AI Container Advisor</w:t>
            </w:r>
          </w:p>
        </w:tc>
        <w:tc>
          <w:tcPr/>
          <w:p>
            <w:pPr>
              <w:pStyle w:val="Compact"/>
              <w:jc w:val="left"/>
            </w:pPr>
            <w:r>
              <w:t xml:space="preserve">A1 advisory that suggests optimal container count and type based on commodity volume and pallet dimensions.</w:t>
            </w:r>
          </w:p>
        </w:tc>
        <w:tc>
          <w:tcPr/>
          <w:p>
            <w:pPr>
              <w:pStyle w:val="Compact"/>
              <w:jc w:val="left"/>
            </w:pPr>
            <w:r>
              <w:t xml:space="preserve">“</w:t>
            </w:r>
            <w:r>
              <w:t xml:space="preserve">Based on 22 pallets, we suggest 1×40ft reefer.</w:t>
            </w:r>
            <w:r>
              <w:t xml:space="preserve">”</w:t>
            </w:r>
          </w:p>
        </w:tc>
      </w:tr>
      <w:tr>
        <w:tc>
          <w:tcPr/>
          <w:p>
            <w:pPr>
              <w:pStyle w:val="Compact"/>
              <w:jc w:val="left"/>
            </w:pPr>
            <w:r>
              <w:t xml:space="preserve">AIOps</w:t>
            </w:r>
          </w:p>
        </w:tc>
        <w:tc>
          <w:tcPr/>
          <w:p>
            <w:pPr>
              <w:pStyle w:val="Compact"/>
              <w:jc w:val="left"/>
            </w:pPr>
            <w:r>
              <w:t xml:space="preserve">AI-driven operations: predictive scaling, anomaly detection, automated remediation (A2). Uses LSTM models and Groq summaries.</w:t>
            </w:r>
          </w:p>
        </w:tc>
        <w:tc>
          <w:tcPr/>
          <w:p>
            <w:pPr>
              <w:pStyle w:val="Compact"/>
              <w:jc w:val="left"/>
            </w:pPr>
            <w:r>
              <w:t xml:space="preserve">Predicts disk failure 7 days in advance, cordons node.</w:t>
            </w:r>
          </w:p>
        </w:tc>
      </w:tr>
      <w:tr>
        <w:tc>
          <w:tcPr/>
          <w:p>
            <w:pPr>
              <w:pStyle w:val="Compact"/>
              <w:jc w:val="left"/>
            </w:pPr>
            <w:r>
              <w:t xml:space="preserve">Anonymous Market Intelligence Panel</w:t>
            </w:r>
          </w:p>
        </w:tc>
        <w:tc>
          <w:tcPr/>
          <w:p>
            <w:pPr>
              <w:pStyle w:val="Compact"/>
              <w:jc w:val="left"/>
            </w:pPr>
            <w:r>
              <w:t xml:space="preserve">Opt-in, differentially private (ε=0.1) aggregated market statistics (freight rates, APRs, etc.).</w:t>
            </w:r>
          </w:p>
        </w:tc>
        <w:tc>
          <w:tcPr/>
          <w:p>
            <w:pPr>
              <w:pStyle w:val="Compact"/>
              <w:jc w:val="left"/>
            </w:pPr>
            <w:r>
              <w:t xml:space="preserve">Seller sees average freight rate for corridor, ±$300 confidence.</w:t>
            </w:r>
          </w:p>
        </w:tc>
      </w:tr>
      <w:tr>
        <w:tc>
          <w:tcPr/>
          <w:p>
            <w:pPr>
              <w:pStyle w:val="Compact"/>
              <w:jc w:val="left"/>
            </w:pPr>
            <w:r>
              <w:t xml:space="preserve">API Gateway</w:t>
            </w:r>
          </w:p>
        </w:tc>
        <w:tc>
          <w:tcPr/>
          <w:p>
            <w:pPr>
              <w:pStyle w:val="Compact"/>
              <w:jc w:val="left"/>
            </w:pPr>
            <w:r>
              <w:t xml:space="preserve">Nginx + WasmEdge filters that authenticate requests, apply rate limits, and forward to Governor.</w:t>
            </w:r>
          </w:p>
        </w:tc>
        <w:tc>
          <w:tcPr/>
          <w:p>
            <w:pPr>
              <w:pStyle w:val="Compact"/>
              <w:jc w:val="left"/>
            </w:pPr>
            <w:r>
              <w:t xml:space="preserve">All external traffic enters here.</w:t>
            </w:r>
          </w:p>
        </w:tc>
      </w:tr>
      <w:tr>
        <w:tc>
          <w:tcPr/>
          <w:p>
            <w:pPr>
              <w:pStyle w:val="Compact"/>
              <w:jc w:val="left"/>
            </w:pPr>
            <w:r>
              <w:t xml:space="preserve">Approval Chain (Internal)</w:t>
            </w:r>
          </w:p>
        </w:tc>
        <w:tc>
          <w:tcPr/>
          <w:p>
            <w:pPr>
              <w:pStyle w:val="Compact"/>
              <w:jc w:val="left"/>
            </w:pPr>
            <w:r>
              <w:t xml:space="preserve">Tenant-defined multi-signature requirements for high-value actions (e.g., contracts &gt;$100k require 2 managers).</w:t>
            </w:r>
          </w:p>
        </w:tc>
        <w:tc>
          <w:tcPr/>
          <w:p>
            <w:pPr>
              <w:pStyle w:val="Compact"/>
              <w:jc w:val="left"/>
            </w:pPr>
            <w:r>
              <w:t xml:space="preserve">Defined in tenant_approval_policies.</w:t>
            </w:r>
          </w:p>
        </w:tc>
      </w:tr>
      <w:tr>
        <w:tc>
          <w:tcPr/>
          <w:p>
            <w:pPr>
              <w:pStyle w:val="Compact"/>
              <w:jc w:val="left"/>
            </w:pPr>
            <w:r>
              <w:t xml:space="preserve">AR Inspection Mode</w:t>
            </w:r>
          </w:p>
        </w:tc>
        <w:tc>
          <w:tcPr/>
          <w:p>
            <w:pPr>
              <w:pStyle w:val="Compact"/>
              <w:jc w:val="left"/>
            </w:pPr>
            <w:r>
              <w:t xml:space="preserve">Augmented reality overlay for QC inspectors, showing pallet positions, AI defect detection, and override accountability.</w:t>
            </w:r>
          </w:p>
        </w:tc>
        <w:tc>
          <w:tcPr/>
          <w:p>
            <w:pPr>
              <w:pStyle w:val="Compact"/>
              <w:jc w:val="left"/>
            </w:pPr>
            <w:r>
              <w:t xml:space="preserve">Inspector overrides AI mould detection with mandatory reason.</w:t>
            </w:r>
          </w:p>
        </w:tc>
      </w:tr>
      <w:tr>
        <w:tc>
          <w:tcPr/>
          <w:p>
            <w:pPr>
              <w:pStyle w:val="Compact"/>
              <w:jc w:val="left"/>
            </w:pPr>
            <w:r>
              <w:t xml:space="preserve">Arbitration</w:t>
            </w:r>
          </w:p>
        </w:tc>
        <w:tc>
          <w:tcPr/>
          <w:p>
            <w:pPr>
              <w:pStyle w:val="Compact"/>
              <w:jc w:val="left"/>
            </w:pPr>
            <w:r>
              <w:t xml:space="preserve">Formal dispute resolution outside SGTX. Platform auto-prepares case files (ICC, DIFC-LCIA, CRCICA).</w:t>
            </w:r>
          </w:p>
        </w:tc>
        <w:tc>
          <w:tcPr/>
          <w:p>
            <w:pPr>
              <w:pStyle w:val="Compact"/>
              <w:jc w:val="left"/>
            </w:pPr>
            <w:r>
              <w:t xml:space="preserve">After 5 mediation rounds without settlement, parties can escalate.</w:t>
            </w:r>
          </w:p>
        </w:tc>
      </w:tr>
      <w:tr>
        <w:tc>
          <w:tcPr/>
          <w:p>
            <w:pPr>
              <w:pStyle w:val="Compact"/>
              <w:jc w:val="left"/>
            </w:pPr>
            <w:r>
              <w:t xml:space="preserve">Attack Surface</w:t>
            </w:r>
          </w:p>
        </w:tc>
        <w:tc>
          <w:tcPr/>
          <w:p>
            <w:pPr>
              <w:pStyle w:val="Compact"/>
              <w:jc w:val="left"/>
            </w:pPr>
            <w:r>
              <w:t xml:space="preserve">Inventory of all externally reachable components (APIs, portals, partner endpoints). Monitored and reduced via network policies.</w:t>
            </w:r>
          </w:p>
        </w:tc>
        <w:tc>
          <w:tcPr/>
          <w:p>
            <w:pPr>
              <w:pStyle w:val="Compact"/>
              <w:jc w:val="left"/>
            </w:pPr>
            <w:r>
              <w:t xml:space="preserve">See Part 14.4 for full inventory.</w:t>
            </w:r>
          </w:p>
        </w:tc>
      </w:tr>
      <w:tr>
        <w:tc>
          <w:tcPr/>
          <w:p>
            <w:pPr>
              <w:pStyle w:val="Compact"/>
              <w:jc w:val="left"/>
            </w:pPr>
            <w:r>
              <w:t xml:space="preserve">Audit Log</w:t>
            </w:r>
          </w:p>
        </w:tc>
        <w:tc>
          <w:tcPr/>
          <w:p>
            <w:pPr>
              <w:pStyle w:val="Compact"/>
              <w:jc w:val="left"/>
            </w:pPr>
            <w:r>
              <w:t xml:space="preserve">Immutable, append-only record of all state changes, stored in ClickHouse. Loom hash chain ensures integrity.</w:t>
            </w:r>
          </w:p>
        </w:tc>
        <w:tc>
          <w:tcPr/>
          <w:p>
            <w:pPr>
              <w:pStyle w:val="Compact"/>
              <w:jc w:val="left"/>
            </w:pPr>
            <w:r>
              <w:t xml:space="preserve">Every governor_decisions entry creates an audit log row.</w:t>
            </w:r>
          </w:p>
        </w:tc>
      </w:tr>
      <w:tr>
        <w:tc>
          <w:tcPr/>
          <w:p>
            <w:pPr>
              <w:pStyle w:val="Compact"/>
              <w:jc w:val="left"/>
            </w:pPr>
            <w:r>
              <w:t xml:space="preserve">Bank Portal</w:t>
            </w:r>
          </w:p>
        </w:tc>
        <w:tc>
          <w:tcPr/>
          <w:p>
            <w:pPr>
              <w:pStyle w:val="Compact"/>
              <w:jc w:val="left"/>
            </w:pPr>
            <w:r>
              <w:t xml:space="preserve">Financier portal subtype for CBE-accredited banks. Includes regulatory reporting (CBE monthly remittance).</w:t>
            </w:r>
          </w:p>
        </w:tc>
        <w:tc>
          <w:tcPr/>
          <w:p>
            <w:pPr>
              <w:pStyle w:val="Compact"/>
              <w:jc w:val="left"/>
            </w:pPr>
            <w:r>
              <w:t xml:space="preserve">Bank compliance officer generates Form 10.</w:t>
            </w:r>
          </w:p>
        </w:tc>
      </w:tr>
      <w:tr>
        <w:tc>
          <w:tcPr/>
          <w:p>
            <w:pPr>
              <w:pStyle w:val="Compact"/>
              <w:jc w:val="left"/>
            </w:pPr>
            <w:r>
              <w:t xml:space="preserve">Barcode (SSCC)</w:t>
            </w:r>
          </w:p>
        </w:tc>
        <w:tc>
          <w:tcPr/>
          <w:p>
            <w:pPr>
              <w:pStyle w:val="Compact"/>
              <w:jc w:val="left"/>
            </w:pPr>
            <w:r>
              <w:t xml:space="preserve">GS1-128 Serial Shipping Container Code uniquely identifying each pallet. Generated at packing plan lock.</w:t>
            </w:r>
          </w:p>
        </w:tc>
        <w:tc>
          <w:tcPr/>
          <w:p>
            <w:pPr>
              <w:pStyle w:val="Compact"/>
              <w:jc w:val="left"/>
            </w:pPr>
            <w:r>
              <w:t xml:space="preserve">106141411234567890 printed on labels.</w:t>
            </w:r>
          </w:p>
        </w:tc>
      </w:tr>
      <w:tr>
        <w:tc>
          <w:tcPr/>
          <w:p>
            <w:pPr>
              <w:pStyle w:val="Compact"/>
              <w:jc w:val="left"/>
            </w:pPr>
            <w:r>
              <w:t xml:space="preserve">Bill of Lading (B/L)</w:t>
            </w:r>
          </w:p>
        </w:tc>
        <w:tc>
          <w:tcPr/>
          <w:p>
            <w:pPr>
              <w:pStyle w:val="Compact"/>
              <w:jc w:val="left"/>
            </w:pPr>
            <w:r>
              <w:t xml:space="preserve">Document of title issued by shipping line. SGTX supports eBL (electronic) via integration with carrier platforms.</w:t>
            </w:r>
          </w:p>
        </w:tc>
        <w:tc>
          <w:tcPr/>
          <w:p>
            <w:pPr>
              <w:pStyle w:val="Compact"/>
              <w:jc w:val="left"/>
            </w:pPr>
            <w:r>
              <w:t xml:space="preserve">eBL stored in documents with USTN reference.</w:t>
            </w:r>
          </w:p>
        </w:tc>
      </w:tr>
      <w:tr>
        <w:tc>
          <w:tcPr/>
          <w:p>
            <w:pPr>
              <w:pStyle w:val="Compact"/>
              <w:jc w:val="left"/>
            </w:pPr>
            <w:r>
              <w:t xml:space="preserve">Biometric Liveness</w:t>
            </w:r>
          </w:p>
        </w:tc>
        <w:tc>
          <w:tcPr/>
          <w:p>
            <w:pPr>
              <w:pStyle w:val="Compact"/>
              <w:jc w:val="left"/>
            </w:pPr>
            <w:r>
              <w:t xml:space="preserve">Verification that a human is present using ZITADEL WebAuthn (fingerprint/face). Used for high-value actions.</w:t>
            </w:r>
          </w:p>
        </w:tc>
        <w:tc>
          <w:tcPr/>
          <w:p>
            <w:pPr>
              <w:pStyle w:val="Compact"/>
              <w:jc w:val="left"/>
            </w:pPr>
            <w:r>
              <w:t xml:space="preserve">Required for contract signing and large payments.</w:t>
            </w:r>
          </w:p>
        </w:tc>
      </w:tr>
      <w:tr>
        <w:tc>
          <w:tcPr/>
          <w:p>
            <w:pPr>
              <w:pStyle w:val="Compact"/>
              <w:jc w:val="left"/>
            </w:pPr>
            <w:r>
              <w:t xml:space="preserve">Biometric Stress Flag</w:t>
            </w:r>
          </w:p>
        </w:tc>
        <w:tc>
          <w:tcPr/>
          <w:p>
            <w:pPr>
              <w:pStyle w:val="Compact"/>
              <w:jc w:val="left"/>
            </w:pPr>
            <w:r>
              <w:t xml:space="preserve">Optional, off-by-default, on-device voice stress analysis. Advisory only; never blocks actions.</w:t>
            </w:r>
          </w:p>
        </w:tc>
        <w:tc>
          <w:tcPr/>
          <w:p>
            <w:pPr>
              <w:pStyle w:val="Compact"/>
              <w:jc w:val="left"/>
            </w:pPr>
            <w:r>
              <w:t xml:space="preserve">Consent required.</w:t>
            </w:r>
          </w:p>
        </w:tc>
      </w:tr>
      <w:tr>
        <w:tc>
          <w:tcPr/>
          <w:p>
            <w:pPr>
              <w:pStyle w:val="Compact"/>
              <w:jc w:val="left"/>
            </w:pPr>
            <w:r>
              <w:t xml:space="preserve">Blackbox Exporter</w:t>
            </w:r>
          </w:p>
        </w:tc>
        <w:tc>
          <w:tcPr/>
          <w:p>
            <w:pPr>
              <w:pStyle w:val="Compact"/>
              <w:jc w:val="left"/>
            </w:pPr>
            <w:r>
              <w:t xml:space="preserve">Prometheus tool that probes external endpoints (e.g., Governor health) from multiple geographic locations.</w:t>
            </w:r>
          </w:p>
        </w:tc>
        <w:tc>
          <w:tcPr/>
          <w:p>
            <w:pPr>
              <w:pStyle w:val="Compact"/>
              <w:jc w:val="left"/>
            </w:pPr>
            <w:r>
              <w:t xml:space="preserve">Used for SLA monitoring.</w:t>
            </w:r>
          </w:p>
        </w:tc>
      </w:tr>
      <w:tr>
        <w:tc>
          <w:tcPr/>
          <w:p>
            <w:pPr>
              <w:pStyle w:val="Compact"/>
              <w:jc w:val="left"/>
            </w:pPr>
            <w:r>
              <w:t xml:space="preserve">Blockchain Anchor</w:t>
            </w:r>
          </w:p>
        </w:tc>
        <w:tc>
          <w:tcPr/>
          <w:p>
            <w:pPr>
              <w:pStyle w:val="Compact"/>
              <w:jc w:val="left"/>
            </w:pPr>
            <w:r>
              <w:t xml:space="preserve">Optional anchoring of USTN hash to public blockchain (Ethereum/Polygon) for non-repudiation.</w:t>
            </w:r>
          </w:p>
        </w:tc>
        <w:tc>
          <w:tcPr/>
          <w:p>
            <w:pPr>
              <w:pStyle w:val="Compact"/>
              <w:jc w:val="left"/>
            </w:pPr>
            <w:r>
              <w:t xml:space="preserve">Transaction ID stored in blockchain_anchor.txid.</w:t>
            </w:r>
          </w:p>
        </w:tc>
      </w:tr>
      <w:tr>
        <w:tc>
          <w:tcPr/>
          <w:p>
            <w:pPr>
              <w:pStyle w:val="Compact"/>
              <w:jc w:val="left"/>
            </w:pPr>
            <w:r>
              <w:t xml:space="preserve">Broker (CBR)</w:t>
            </w:r>
          </w:p>
        </w:tc>
        <w:tc>
          <w:tcPr/>
          <w:p>
            <w:pPr>
              <w:pStyle w:val="Compact"/>
              <w:jc w:val="left"/>
            </w:pPr>
            <w:r>
              <w:t xml:space="preserve">Customs Broker – optional service provider for certification, physical document handling, storage, and audit representation.</w:t>
            </w:r>
          </w:p>
        </w:tc>
        <w:tc>
          <w:tcPr/>
          <w:p>
            <w:pPr>
              <w:pStyle w:val="Compact"/>
              <w:jc w:val="left"/>
            </w:pPr>
            <w:r>
              <w:t xml:space="preserve">Not mandatory; selected from saved contacts.</w:t>
            </w:r>
          </w:p>
        </w:tc>
      </w:tr>
      <w:tr>
        <w:tc>
          <w:tcPr/>
          <w:p>
            <w:pPr>
              <w:pStyle w:val="Compact"/>
              <w:jc w:val="left"/>
            </w:pPr>
            <w:r>
              <w:t xml:space="preserve">Bulk Edit</w:t>
            </w:r>
          </w:p>
        </w:tc>
        <w:tc>
          <w:tcPr/>
          <w:p>
            <w:pPr>
              <w:pStyle w:val="Compact"/>
              <w:jc w:val="left"/>
            </w:pPr>
            <w:r>
              <w:t xml:space="preserve">Feature allowing buyer to apply the same commodity or settings to multiple containers at once.</w:t>
            </w:r>
          </w:p>
        </w:tc>
        <w:tc>
          <w:tcPr/>
          <w:p>
            <w:pPr>
              <w:pStyle w:val="Compact"/>
              <w:jc w:val="left"/>
            </w:pPr>
            <w:r>
              <w:t xml:space="preserve">No AI suggestions.</w:t>
            </w:r>
          </w:p>
        </w:tc>
      </w:tr>
      <w:tr>
        <w:tc>
          <w:tcPr/>
          <w:p>
            <w:pPr>
              <w:pStyle w:val="Compact"/>
              <w:jc w:val="left"/>
            </w:pPr>
            <w:r>
              <w:t xml:space="preserve">Business Unit</w:t>
            </w:r>
          </w:p>
        </w:tc>
        <w:tc>
          <w:tcPr/>
          <w:p>
            <w:pPr>
              <w:pStyle w:val="Compact"/>
              <w:jc w:val="left"/>
            </w:pPr>
            <w:r>
              <w:t xml:space="preserve">Internal organisational division within a tenant (e.g.,</w:t>
            </w:r>
            <w:r>
              <w:t xml:space="preserve"> </w:t>
            </w:r>
            <w:r>
              <w:t xml:space="preserve">“</w:t>
            </w:r>
            <w:r>
              <w:t xml:space="preserve">Fresh Produce BU</w:t>
            </w:r>
            <w:r>
              <w:t xml:space="preserve">”</w:t>
            </w:r>
            <w:r>
              <w:t xml:space="preserve">). Supports delegated administration.</w:t>
            </w:r>
          </w:p>
        </w:tc>
        <w:tc>
          <w:tcPr/>
          <w:p>
            <w:pPr>
              <w:pStyle w:val="Compact"/>
              <w:jc w:val="left"/>
            </w:pPr>
            <w:r>
              <w:t xml:space="preserve">tenant_business_units table.</w:t>
            </w:r>
          </w:p>
        </w:tc>
      </w:tr>
      <w:tr>
        <w:tc>
          <w:tcPr/>
          <w:p>
            <w:pPr>
              <w:pStyle w:val="Compact"/>
              <w:jc w:val="left"/>
            </w:pPr>
            <w:r>
              <w:t xml:space="preserve">Buyer Dashboard</w:t>
            </w:r>
          </w:p>
        </w:tc>
        <w:tc>
          <w:tcPr/>
          <w:p>
            <w:pPr>
              <w:pStyle w:val="Compact"/>
              <w:jc w:val="left"/>
            </w:pPr>
            <w:r>
              <w:t xml:space="preserve">Trader Portal view when dual-mode toggle is set to BUY. Shows inbound shipments, customs readiness, etc.</w:t>
            </w:r>
          </w:p>
        </w:tc>
        <w:tc>
          <w:tcPr/>
          <w:p>
            <w:pPr>
              <w:pStyle w:val="Compact"/>
              <w:jc w:val="left"/>
            </w:pPr>
            <w:r>
              <w:t xml:space="preserve">Seller’s GTID resolved; buyer sees total price with SGTX fee.</w:t>
            </w:r>
          </w:p>
        </w:tc>
      </w:tr>
      <w:tr>
        <w:tc>
          <w:tcPr/>
          <w:p>
            <w:pPr>
              <w:pStyle w:val="Compact"/>
              <w:jc w:val="left"/>
            </w:pPr>
            <w:r>
              <w:t xml:space="preserve">Capacity Heatmap</w:t>
            </w:r>
          </w:p>
        </w:tc>
        <w:tc>
          <w:tcPr/>
          <w:p>
            <w:pPr>
              <w:pStyle w:val="Compact"/>
              <w:jc w:val="left"/>
            </w:pPr>
            <w:r>
              <w:t xml:space="preserve">Opt-in, differentially private overlay on 3D container viewer showing historical loading density.</w:t>
            </w:r>
          </w:p>
        </w:tc>
        <w:tc>
          <w:tcPr/>
          <w:p>
            <w:pPr>
              <w:pStyle w:val="Compact"/>
              <w:jc w:val="left"/>
            </w:pPr>
            <w:r>
              <w:t xml:space="preserve">Green zones = high density; seller can optimise placement.</w:t>
            </w:r>
          </w:p>
        </w:tc>
      </w:tr>
      <w:tr>
        <w:tc>
          <w:tcPr/>
          <w:p>
            <w:pPr>
              <w:pStyle w:val="Compact"/>
              <w:jc w:val="left"/>
            </w:pPr>
            <w:r>
              <w:t xml:space="preserve">Carbon Footprint</w:t>
            </w:r>
          </w:p>
        </w:tc>
        <w:tc>
          <w:tcPr/>
          <w:p>
            <w:pPr>
              <w:pStyle w:val="Compact"/>
              <w:jc w:val="left"/>
            </w:pPr>
            <w:r>
              <w:t xml:space="preserve">ISO 14067-compliant calculation of CO₂e per shipment. Used for CBAM reporting and ESG.</w:t>
            </w:r>
          </w:p>
        </w:tc>
        <w:tc>
          <w:tcPr/>
          <w:p>
            <w:pPr>
              <w:pStyle w:val="Compact"/>
              <w:jc w:val="left"/>
            </w:pPr>
            <w:r>
              <w:t xml:space="preserve">Calculated from vessel fuel, reefer electricity, packaging.</w:t>
            </w:r>
          </w:p>
        </w:tc>
      </w:tr>
      <w:tr>
        <w:tc>
          <w:tcPr/>
          <w:p>
            <w:pPr>
              <w:pStyle w:val="Compact"/>
              <w:jc w:val="left"/>
            </w:pPr>
            <w:r>
              <w:t xml:space="preserve">CargoX</w:t>
            </w:r>
          </w:p>
        </w:tc>
        <w:tc>
          <w:tcPr/>
          <w:p>
            <w:pPr>
              <w:pStyle w:val="Compact"/>
              <w:jc w:val="left"/>
            </w:pPr>
            <w:r>
              <w:t xml:space="preserve">Government-mandated platform for ACI (Advance Cargo Information). SGTX submits shipment envelope and receives ACID.</w:t>
            </w:r>
          </w:p>
        </w:tc>
        <w:tc>
          <w:tcPr/>
          <w:p>
            <w:pPr>
              <w:pStyle w:val="Compact"/>
              <w:jc w:val="left"/>
            </w:pPr>
            <w:r>
              <w:t xml:space="preserve">ACID required for Nafeza declaration.</w:t>
            </w:r>
          </w:p>
        </w:tc>
      </w:tr>
      <w:tr>
        <w:tc>
          <w:tcPr/>
          <w:p>
            <w:pPr>
              <w:pStyle w:val="Compact"/>
              <w:jc w:val="left"/>
            </w:pPr>
            <w:r>
              <w:t xml:space="preserve">Causal Inference Engine</w:t>
            </w:r>
          </w:p>
        </w:tc>
        <w:tc>
          <w:tcPr/>
          <w:p>
            <w:pPr>
              <w:pStyle w:val="Compact"/>
              <w:jc w:val="left"/>
            </w:pPr>
            <w:r>
              <w:t xml:space="preserve">Add-on 3 that identifies root causes of disputes (e.g.,</w:t>
            </w:r>
            <w:r>
              <w:t xml:space="preserve"> </w:t>
            </w:r>
            <w:r>
              <w:t xml:space="preserve">“</w:t>
            </w:r>
            <w:r>
              <w:t xml:space="preserve">68% due to temperature excursion</w:t>
            </w:r>
            <w:r>
              <w:t xml:space="preserve">”</w:t>
            </w:r>
            <w:r>
              <w:t xml:space="preserve">). Uses DoWhy + EconML.</w:t>
            </w:r>
          </w:p>
        </w:tc>
        <w:tc>
          <w:tcPr/>
          <w:p>
            <w:pPr>
              <w:pStyle w:val="Compact"/>
              <w:jc w:val="left"/>
            </w:pPr>
            <w:r>
              <w:t xml:space="preserve">Triggered on dispute filing, output in evidence package.</w:t>
            </w:r>
          </w:p>
        </w:tc>
      </w:tr>
      <w:tr>
        <w:tc>
          <w:tcPr/>
          <w:p>
            <w:pPr>
              <w:pStyle w:val="Compact"/>
              <w:jc w:val="left"/>
            </w:pPr>
            <w:r>
              <w:t xml:space="preserve">CBAM</w:t>
            </w:r>
          </w:p>
        </w:tc>
        <w:tc>
          <w:tcPr/>
          <w:p>
            <w:pPr>
              <w:pStyle w:val="Compact"/>
              <w:jc w:val="left"/>
            </w:pPr>
            <w:r>
              <w:t xml:space="preserve">Carbon Border Adjustment Mechanism (EU). SGTX auto-generates CBAM reports for EU-bound shipments.</w:t>
            </w:r>
          </w:p>
        </w:tc>
        <w:tc>
          <w:tcPr/>
          <w:p>
            <w:pPr>
              <w:pStyle w:val="Compact"/>
              <w:jc w:val="left"/>
            </w:pPr>
            <w:r>
              <w:t xml:space="preserve">XML report stored in generated_documents.</w:t>
            </w:r>
          </w:p>
        </w:tc>
      </w:tr>
      <w:tr>
        <w:tc>
          <w:tcPr/>
          <w:p>
            <w:pPr>
              <w:pStyle w:val="Compact"/>
              <w:jc w:val="left"/>
            </w:pPr>
            <w:r>
              <w:t xml:space="preserve">CBE</w:t>
            </w:r>
          </w:p>
        </w:tc>
        <w:tc>
          <w:tcPr/>
          <w:p>
            <w:pPr>
              <w:pStyle w:val="Compact"/>
              <w:jc w:val="left"/>
            </w:pPr>
            <w:r>
              <w:t xml:space="preserve">Central Bank of Egypt. SGTX integrates via PSPs for payments and direct bank reconciliation.</w:t>
            </w:r>
          </w:p>
        </w:tc>
        <w:tc>
          <w:tcPr/>
          <w:p>
            <w:pPr>
              <w:pStyle w:val="Compact"/>
              <w:jc w:val="left"/>
            </w:pPr>
            <w:r>
              <w:t xml:space="preserve">Stage 1 fees split via CBE-licensed PSPs.</w:t>
            </w:r>
          </w:p>
        </w:tc>
      </w:tr>
      <w:tr>
        <w:tc>
          <w:tcPr/>
          <w:p>
            <w:pPr>
              <w:pStyle w:val="Compact"/>
              <w:jc w:val="left"/>
            </w:pPr>
            <w:r>
              <w:t xml:space="preserve">CBE IPN</w:t>
            </w:r>
          </w:p>
        </w:tc>
        <w:tc>
          <w:tcPr/>
          <w:p>
            <w:pPr>
              <w:pStyle w:val="Compact"/>
              <w:jc w:val="left"/>
            </w:pPr>
            <w:r>
              <w:t xml:space="preserve">Central Bank of Egypt Instant Payment Network. PSP for bank-to-bank transfers (EGP).</w:t>
            </w:r>
          </w:p>
        </w:tc>
        <w:tc>
          <w:tcPr/>
          <w:p>
            <w:pPr>
              <w:pStyle w:val="Compact"/>
              <w:jc w:val="left"/>
            </w:pPr>
            <w:r>
              <w:t xml:space="preserve">Used for trade principal settlement.</w:t>
            </w:r>
          </w:p>
        </w:tc>
      </w:tr>
      <w:tr>
        <w:tc>
          <w:tcPr/>
          <w:p>
            <w:pPr>
              <w:pStyle w:val="Compact"/>
              <w:jc w:val="left"/>
            </w:pPr>
            <w:r>
              <w:t xml:space="preserve">CBR</w:t>
            </w:r>
          </w:p>
        </w:tc>
        <w:tc>
          <w:tcPr/>
          <w:p>
            <w:pPr>
              <w:pStyle w:val="Compact"/>
              <w:jc w:val="left"/>
            </w:pPr>
            <w:r>
              <w:t xml:space="preserve">Customs Broker tenant type (optional service provider).</w:t>
            </w:r>
          </w:p>
        </w:tc>
        <w:tc>
          <w:tcPr/>
          <w:p>
            <w:pPr>
              <w:pStyle w:val="Compact"/>
              <w:jc w:val="left"/>
            </w:pPr>
            <w:r>
              <w:t xml:space="preserve">Onboarding requires broker licence and insurance.</w:t>
            </w:r>
          </w:p>
        </w:tc>
      </w:tr>
      <w:tr>
        <w:tc>
          <w:tcPr/>
          <w:p>
            <w:pPr>
              <w:pStyle w:val="Compact"/>
              <w:jc w:val="left"/>
            </w:pPr>
            <w:r>
              <w:t xml:space="preserve">Certificate of Origin (COO)</w:t>
            </w:r>
          </w:p>
        </w:tc>
        <w:tc>
          <w:tcPr/>
          <w:p>
            <w:pPr>
              <w:pStyle w:val="Compact"/>
              <w:jc w:val="left"/>
            </w:pPr>
            <w:r>
              <w:t xml:space="preserve">Document certifying country of origin. Requested via Nafeza, issued electronically.</w:t>
            </w:r>
          </w:p>
        </w:tc>
        <w:tc>
          <w:tcPr/>
          <w:p>
            <w:pPr>
              <w:pStyle w:val="Compact"/>
              <w:jc w:val="left"/>
            </w:pPr>
            <w:r>
              <w:t xml:space="preserve">Fee included in Stage 1 split.</w:t>
            </w:r>
          </w:p>
        </w:tc>
      </w:tr>
      <w:tr>
        <w:tc>
          <w:tcPr/>
          <w:p>
            <w:pPr>
              <w:pStyle w:val="Compact"/>
              <w:jc w:val="left"/>
            </w:pPr>
            <w:r>
              <w:t xml:space="preserve">Chaos Engineering</w:t>
            </w:r>
          </w:p>
        </w:tc>
        <w:tc>
          <w:tcPr/>
          <w:p>
            <w:pPr>
              <w:pStyle w:val="Compact"/>
              <w:jc w:val="left"/>
            </w:pPr>
            <w:r>
              <w:t xml:space="preserve">Weekly automated tests (pod kills, network latency) to prove resilience. Uses Chaos Mesh.</w:t>
            </w:r>
          </w:p>
        </w:tc>
        <w:tc>
          <w:tcPr/>
          <w:p>
            <w:pPr>
              <w:pStyle w:val="Compact"/>
              <w:jc w:val="left"/>
            </w:pPr>
            <w:r>
              <w:t xml:space="preserve">Run in staging environment; optional in production.</w:t>
            </w:r>
          </w:p>
        </w:tc>
      </w:tr>
      <w:tr>
        <w:tc>
          <w:tcPr/>
          <w:p>
            <w:pPr>
              <w:pStyle w:val="Compact"/>
              <w:jc w:val="left"/>
            </w:pPr>
            <w:r>
              <w:t xml:space="preserve">Check Buyers</w:t>
            </w:r>
          </w:p>
        </w:tc>
        <w:tc>
          <w:tcPr/>
          <w:p>
            <w:pPr>
              <w:pStyle w:val="Compact"/>
              <w:jc w:val="left"/>
            </w:pPr>
            <w:r>
              <w:t xml:space="preserve">Advisory feature for distressed cargo: shows eligible saved contacts before outreach. No notifications sent.</w:t>
            </w:r>
          </w:p>
        </w:tc>
        <w:tc>
          <w:tcPr/>
          <w:p>
            <w:pPr>
              <w:pStyle w:val="Compact"/>
              <w:jc w:val="left"/>
            </w:pPr>
            <w:r>
              <w:t xml:space="preserve">Seller clicks</w:t>
            </w:r>
            <w:r>
              <w:t xml:space="preserve"> </w:t>
            </w:r>
            <w:r>
              <w:t xml:space="preserve">“</w:t>
            </w:r>
            <w:r>
              <w:t xml:space="preserve">Check Buyers</w:t>
            </w:r>
            <w:r>
              <w:t xml:space="preserve">”</w:t>
            </w:r>
            <w:r>
              <w:t xml:space="preserve">, sees list, selects manually.</w:t>
            </w:r>
          </w:p>
        </w:tc>
      </w:tr>
      <w:tr>
        <w:tc>
          <w:tcPr/>
          <w:p>
            <w:pPr>
              <w:pStyle w:val="Compact"/>
              <w:jc w:val="left"/>
            </w:pPr>
            <w:r>
              <w:t xml:space="preserve">CI/CD</w:t>
            </w:r>
          </w:p>
        </w:tc>
        <w:tc>
          <w:tcPr/>
          <w:p>
            <w:pPr>
              <w:pStyle w:val="Compact"/>
              <w:jc w:val="left"/>
            </w:pPr>
            <w:r>
              <w:t xml:space="preserve">Continuous Integration / Continuous Deployment. Uses Drone (or Gitea Actions). Pipeline includes tests, security scans, policy validation.</w:t>
            </w:r>
          </w:p>
        </w:tc>
        <w:tc>
          <w:tcPr/>
          <w:p>
            <w:pPr>
              <w:pStyle w:val="Compact"/>
              <w:jc w:val="left"/>
            </w:pPr>
            <w:r>
              <w:t xml:space="preserve">Critical pentest findings block promotion to production.</w:t>
            </w:r>
          </w:p>
        </w:tc>
      </w:tr>
      <w:tr>
        <w:tc>
          <w:tcPr/>
          <w:p>
            <w:pPr>
              <w:pStyle w:val="Compact"/>
              <w:jc w:val="left"/>
            </w:pPr>
            <w:r>
              <w:t xml:space="preserve">Cilium</w:t>
            </w:r>
          </w:p>
        </w:tc>
        <w:tc>
          <w:tcPr/>
          <w:p>
            <w:pPr>
              <w:pStyle w:val="Compact"/>
              <w:jc w:val="left"/>
            </w:pPr>
            <w:r>
              <w:t xml:space="preserve">eBPF-based networking, security, and observability for K3s. Enforces microsegmentation.</w:t>
            </w:r>
          </w:p>
        </w:tc>
        <w:tc>
          <w:tcPr/>
          <w:p>
            <w:pPr>
              <w:pStyle w:val="Compact"/>
              <w:jc w:val="left"/>
            </w:pPr>
            <w:r>
              <w:t xml:space="preserve">Network policies deny all traffic except whitelisted.</w:t>
            </w:r>
          </w:p>
        </w:tc>
      </w:tr>
      <w:tr>
        <w:tc>
          <w:tcPr/>
          <w:p>
            <w:pPr>
              <w:pStyle w:val="Compact"/>
              <w:jc w:val="left"/>
            </w:pPr>
            <w:r>
              <w:t xml:space="preserve">Clarification Request (RFQ)</w:t>
            </w:r>
          </w:p>
        </w:tc>
        <w:tc>
          <w:tcPr/>
          <w:p>
            <w:pPr>
              <w:pStyle w:val="Compact"/>
              <w:jc w:val="left"/>
            </w:pPr>
            <w:r>
              <w:t xml:space="preserve">★ Structured Q&amp;A allowing logistics providers to ask questions before quoting.</w:t>
            </w:r>
          </w:p>
        </w:tc>
        <w:tc>
          <w:tcPr/>
          <w:p>
            <w:pPr>
              <w:pStyle w:val="Compact"/>
              <w:jc w:val="left"/>
            </w:pPr>
            <w:r>
              <w:t xml:space="preserve">Provider clicks</w:t>
            </w:r>
            <w:r>
              <w:t xml:space="preserve"> </w:t>
            </w:r>
            <w:r>
              <w:t xml:space="preserve">“</w:t>
            </w:r>
            <w:r>
              <w:t xml:space="preserve">Ask Clarification</w:t>
            </w:r>
            <w:r>
              <w:t xml:space="preserve">”</w:t>
            </w:r>
            <w:r>
              <w:t xml:space="preserve">, seller answers.</w:t>
            </w:r>
          </w:p>
        </w:tc>
      </w:tr>
      <w:tr>
        <w:tc>
          <w:tcPr/>
          <w:p>
            <w:pPr>
              <w:pStyle w:val="Compact"/>
              <w:jc w:val="left"/>
            </w:pPr>
            <w:r>
              <w:t xml:space="preserve">Clause Forge</w:t>
            </w:r>
          </w:p>
        </w:tc>
        <w:tc>
          <w:tcPr/>
          <w:p>
            <w:pPr>
              <w:pStyle w:val="Compact"/>
              <w:jc w:val="left"/>
            </w:pPr>
            <w:r>
              <w:t xml:space="preserve">AI agent (A2, HF local) that drafts contract clauses, addenda, and legal documents from templates.</w:t>
            </w:r>
          </w:p>
        </w:tc>
        <w:tc>
          <w:tcPr/>
          <w:p>
            <w:pPr>
              <w:pStyle w:val="Compact"/>
              <w:jc w:val="left"/>
            </w:pPr>
            <w:r>
              <w:t xml:space="preserve">Generates SGTX Witness Clause.</w:t>
            </w:r>
          </w:p>
        </w:tc>
      </w:tr>
      <w:tr>
        <w:tc>
          <w:tcPr/>
          <w:p>
            <w:pPr>
              <w:pStyle w:val="Compact"/>
              <w:jc w:val="left"/>
            </w:pPr>
            <w:r>
              <w:t xml:space="preserve">ClickHouse</w:t>
            </w:r>
          </w:p>
        </w:tc>
        <w:tc>
          <w:tcPr/>
          <w:p>
            <w:pPr>
              <w:pStyle w:val="Compact"/>
              <w:jc w:val="left"/>
            </w:pPr>
            <w:r>
              <w:t xml:space="preserve">Open-source columnar database for immutable audit logs, analytics, and time-series data.</w:t>
            </w:r>
          </w:p>
        </w:tc>
        <w:tc>
          <w:tcPr/>
          <w:p>
            <w:pPr>
              <w:pStyle w:val="Compact"/>
              <w:jc w:val="left"/>
            </w:pPr>
            <w:r>
              <w:t xml:space="preserve">7-year retention for audit logs.</w:t>
            </w:r>
          </w:p>
        </w:tc>
      </w:tr>
      <w:tr>
        <w:tc>
          <w:tcPr/>
          <w:p>
            <w:pPr>
              <w:pStyle w:val="Compact"/>
              <w:jc w:val="left"/>
            </w:pPr>
            <w:r>
              <w:t xml:space="preserve">Clone Container</w:t>
            </w:r>
          </w:p>
        </w:tc>
        <w:tc>
          <w:tcPr/>
          <w:p>
            <w:pPr>
              <w:pStyle w:val="Compact"/>
              <w:jc w:val="left"/>
            </w:pPr>
            <w:r>
              <w:t xml:space="preserve">Button that copies all container settings (origin, destination, commodities) to a new container.</w:t>
            </w:r>
          </w:p>
        </w:tc>
        <w:tc>
          <w:tcPr/>
          <w:p>
            <w:pPr>
              <w:pStyle w:val="Compact"/>
              <w:jc w:val="left"/>
            </w:pPr>
            <w:r>
              <w:t xml:space="preserve">Useful for repeat shipments.</w:t>
            </w:r>
          </w:p>
        </w:tc>
      </w:tr>
      <w:tr>
        <w:tc>
          <w:tcPr/>
          <w:p>
            <w:pPr>
              <w:pStyle w:val="Compact"/>
              <w:jc w:val="left"/>
            </w:pPr>
            <w:r>
              <w:t xml:space="preserve">Co-Financing</w:t>
            </w:r>
          </w:p>
        </w:tc>
        <w:tc>
          <w:tcPr/>
          <w:p>
            <w:pPr>
              <w:pStyle w:val="Compact"/>
              <w:jc w:val="left"/>
            </w:pPr>
            <w:r>
              <w:t xml:space="preserve">Multiple financiers each financing a portion of the same financing request.</w:t>
            </w:r>
          </w:p>
        </w:tc>
        <w:tc>
          <w:tcPr/>
          <w:p>
            <w:pPr>
              <w:pStyle w:val="Compact"/>
              <w:jc w:val="left"/>
            </w:pPr>
            <w:r>
              <w:t xml:space="preserve">Bank X bids $60k, DeFi pool Y bids $40k → total $100k.</w:t>
            </w:r>
          </w:p>
        </w:tc>
      </w:tr>
      <w:tr>
        <w:tc>
          <w:tcPr/>
          <w:p>
            <w:pPr>
              <w:pStyle w:val="Compact"/>
              <w:jc w:val="left"/>
            </w:pPr>
            <w:r>
              <w:t xml:space="preserve">Cold Chain Log</w:t>
            </w:r>
          </w:p>
        </w:tc>
        <w:tc>
          <w:tcPr/>
          <w:p>
            <w:pPr>
              <w:pStyle w:val="Compact"/>
              <w:jc w:val="left"/>
            </w:pPr>
            <w:r>
              <w:t xml:space="preserve">Temperature/humidity record from IoT sensors. Attached to USTN and used in dispute evidence.</w:t>
            </w:r>
          </w:p>
        </w:tc>
        <w:tc>
          <w:tcPr/>
          <w:p>
            <w:pPr>
              <w:pStyle w:val="Compact"/>
              <w:jc w:val="left"/>
            </w:pPr>
            <w:r>
              <w:t xml:space="preserve">Deviation &gt;2°C triggers anomaly alert.</w:t>
            </w:r>
          </w:p>
        </w:tc>
      </w:tr>
      <w:tr>
        <w:tc>
          <w:tcPr/>
          <w:p>
            <w:pPr>
              <w:pStyle w:val="Compact"/>
              <w:jc w:val="left"/>
            </w:pPr>
            <w:r>
              <w:t xml:space="preserve">Cold Treatment</w:t>
            </w:r>
          </w:p>
        </w:tc>
        <w:tc>
          <w:tcPr/>
          <w:p>
            <w:pPr>
              <w:pStyle w:val="Compact"/>
              <w:jc w:val="left"/>
            </w:pPr>
            <w:r>
              <w:t xml:space="preserve">Phytosanitary procedure required for certain commodities (e.g., fresh oranges to Japan). AI auto-detects and adds required fields.</w:t>
            </w:r>
          </w:p>
        </w:tc>
        <w:tc>
          <w:tcPr/>
          <w:p>
            <w:pPr>
              <w:pStyle w:val="Compact"/>
              <w:jc w:val="left"/>
            </w:pPr>
            <w:r>
              <w:t xml:space="preserve">Temperature: -0.5°C for 14 days; certificate required.</w:t>
            </w:r>
          </w:p>
        </w:tc>
      </w:tr>
      <w:tr>
        <w:tc>
          <w:tcPr/>
          <w:p>
            <w:pPr>
              <w:pStyle w:val="Compact"/>
              <w:jc w:val="left"/>
            </w:pPr>
            <w:r>
              <w:t xml:space="preserve">Collaborative Editing</w:t>
            </w:r>
          </w:p>
        </w:tc>
        <w:tc>
          <w:tcPr/>
          <w:p>
            <w:pPr>
              <w:pStyle w:val="Compact"/>
              <w:jc w:val="left"/>
            </w:pPr>
            <w:r>
              <w:t xml:space="preserve">Multiple seller employees edit the same packing plan simultaneously using Yjs + WebRTC.</w:t>
            </w:r>
          </w:p>
        </w:tc>
        <w:tc>
          <w:tcPr/>
          <w:p>
            <w:pPr>
              <w:pStyle w:val="Compact"/>
              <w:jc w:val="left"/>
            </w:pPr>
            <w:r>
              <w:t xml:space="preserve">Warehouse operator adjusts pallet positions while trade manager reviews.</w:t>
            </w:r>
          </w:p>
        </w:tc>
      </w:tr>
      <w:tr>
        <w:tc>
          <w:tcPr/>
          <w:p>
            <w:pPr>
              <w:pStyle w:val="Compact"/>
              <w:jc w:val="left"/>
            </w:pPr>
            <w:r>
              <w:t xml:space="preserve">Company Admin</w:t>
            </w:r>
          </w:p>
        </w:tc>
        <w:tc>
          <w:tcPr/>
          <w:p>
            <w:pPr>
              <w:pStyle w:val="Compact"/>
              <w:jc w:val="left"/>
            </w:pPr>
            <w:r>
              <w:t xml:space="preserve">Tab in every portal for tenant-specific administration (employees, roles, branding, approval chains, exit).</w:t>
            </w:r>
          </w:p>
        </w:tc>
        <w:tc>
          <w:tcPr/>
          <w:p>
            <w:pPr>
              <w:pStyle w:val="Compact"/>
              <w:jc w:val="left"/>
            </w:pPr>
            <w:r>
              <w:t xml:space="preserve">Accessible to tenant admins.</w:t>
            </w:r>
          </w:p>
        </w:tc>
      </w:tr>
      <w:tr>
        <w:tc>
          <w:tcPr/>
          <w:p>
            <w:pPr>
              <w:pStyle w:val="Compact"/>
              <w:jc w:val="left"/>
            </w:pPr>
            <w:r>
              <w:t xml:space="preserve">Conditional Pass (QC)</w:t>
            </w:r>
          </w:p>
        </w:tc>
        <w:tc>
          <w:tcPr/>
          <w:p>
            <w:pPr>
              <w:pStyle w:val="Compact"/>
              <w:jc w:val="left"/>
            </w:pPr>
            <w:r>
              <w:t xml:space="preserve">★ QC verdict allowing loading to proceed with a hold, pending completion of an action plan.</w:t>
            </w:r>
          </w:p>
        </w:tc>
        <w:tc>
          <w:tcPr/>
          <w:p>
            <w:pPr>
              <w:pStyle w:val="Compact"/>
              <w:jc w:val="left"/>
            </w:pPr>
            <w:r>
              <w:t xml:space="preserve">Inspector submits</w:t>
            </w:r>
            <w:r>
              <w:t xml:space="preserve"> </w:t>
            </w:r>
            <w:r>
              <w:t xml:space="preserve">“</w:t>
            </w:r>
            <w:r>
              <w:t xml:space="preserve">Conditional Pass</w:t>
            </w:r>
            <w:r>
              <w:t xml:space="preserve">”</w:t>
            </w:r>
            <w:r>
              <w:t xml:space="preserve"> </w:t>
            </w:r>
            <w:r>
              <w:t xml:space="preserve">with action plan; hold removed after verification.</w:t>
            </w:r>
          </w:p>
        </w:tc>
      </w:tr>
      <w:tr>
        <w:tc>
          <w:tcPr/>
          <w:p>
            <w:pPr>
              <w:pStyle w:val="Compact"/>
              <w:jc w:val="left"/>
            </w:pPr>
            <w:r>
              <w:t xml:space="preserve">Configuration History</w:t>
            </w:r>
          </w:p>
        </w:tc>
        <w:tc>
          <w:tcPr/>
          <w:p>
            <w:pPr>
              <w:pStyle w:val="Compact"/>
              <w:jc w:val="left"/>
            </w:pPr>
            <w:r>
              <w:t xml:space="preserve">Version-controlled manifest of all platform configuration (OPA policies, WASM modules, PSP lists). Admin can diff and rollback.</w:t>
            </w:r>
          </w:p>
        </w:tc>
        <w:tc>
          <w:tcPr/>
          <w:p>
            <w:pPr>
              <w:pStyle w:val="Compact"/>
              <w:jc w:val="left"/>
            </w:pPr>
            <w:r>
              <w:t xml:space="preserve">Admin rolls back jurisdiction matrix to Version 12.</w:t>
            </w:r>
          </w:p>
        </w:tc>
      </w:tr>
      <w:tr>
        <w:tc>
          <w:tcPr/>
          <w:p>
            <w:pPr>
              <w:pStyle w:val="Compact"/>
              <w:jc w:val="left"/>
            </w:pPr>
            <w:r>
              <w:t xml:space="preserve">Constitutional Layer</w:t>
            </w:r>
          </w:p>
        </w:tc>
        <w:tc>
          <w:tcPr/>
          <w:p>
            <w:pPr>
              <w:pStyle w:val="Compact"/>
              <w:jc w:val="left"/>
            </w:pPr>
            <w:r>
              <w:t xml:space="preserve">Immutable rules enforced by WasmEdge WASM modules (fee bounds, jurisdiction supremacy, A5 prohibition).</w:t>
            </w:r>
          </w:p>
        </w:tc>
        <w:tc>
          <w:tcPr/>
          <w:p>
            <w:pPr>
              <w:pStyle w:val="Compact"/>
              <w:jc w:val="left"/>
            </w:pPr>
            <w:r>
              <w:t xml:space="preserve">Cannot be altered without multisig.</w:t>
            </w:r>
          </w:p>
        </w:tc>
      </w:tr>
      <w:tr>
        <w:tc>
          <w:tcPr/>
          <w:p>
            <w:pPr>
              <w:pStyle w:val="Compact"/>
              <w:jc w:val="left"/>
            </w:pPr>
            <w:r>
              <w:t xml:space="preserve">Container Release API</w:t>
            </w:r>
          </w:p>
        </w:tc>
        <w:tc>
          <w:tcPr/>
          <w:p>
            <w:pPr>
              <w:pStyle w:val="Compact"/>
              <w:jc w:val="left"/>
            </w:pPr>
            <w:r>
              <w:t xml:space="preserve">Endpoint queried by terminal to obtain authorisation to gate out a container. Response signed with digital certificate.</w:t>
            </w:r>
          </w:p>
        </w:tc>
        <w:tc>
          <w:tcPr/>
          <w:p>
            <w:pPr>
              <w:pStyle w:val="Compact"/>
              <w:jc w:val="left"/>
            </w:pPr>
            <w:r>
              <w:t xml:space="preserve">GET /v1/release/authorization?ustn=…&amp;container=…</w:t>
            </w:r>
          </w:p>
        </w:tc>
      </w:tr>
      <w:tr>
        <w:tc>
          <w:tcPr/>
          <w:p>
            <w:pPr>
              <w:pStyle w:val="Compact"/>
              <w:jc w:val="left"/>
            </w:pPr>
            <w:r>
              <w:t xml:space="preserve">Contract Service</w:t>
            </w:r>
          </w:p>
        </w:tc>
        <w:tc>
          <w:tcPr/>
          <w:p>
            <w:pPr>
              <w:pStyle w:val="Compact"/>
              <w:jc w:val="left"/>
            </w:pPr>
            <w:r>
              <w:t xml:space="preserve">Microservice that assembles contract, adds SGTX Witness Clause, collects signatures, and locks FeeLock.</w:t>
            </w:r>
          </w:p>
        </w:tc>
        <w:tc>
          <w:tcPr/>
          <w:p>
            <w:pPr>
              <w:pStyle w:val="Compact"/>
              <w:jc w:val="left"/>
            </w:pPr>
            <w:r>
              <w:t xml:space="preserve">Part of Phase 3.</w:t>
            </w:r>
          </w:p>
        </w:tc>
      </w:tr>
      <w:tr>
        <w:tc>
          <w:tcPr/>
          <w:p>
            <w:pPr>
              <w:pStyle w:val="Compact"/>
              <w:jc w:val="left"/>
            </w:pPr>
            <w:r>
              <w:t xml:space="preserve">Cost Centre</w:t>
            </w:r>
          </w:p>
        </w:tc>
        <w:tc>
          <w:tcPr/>
          <w:p>
            <w:pPr>
              <w:pStyle w:val="Compact"/>
              <w:jc w:val="left"/>
            </w:pPr>
            <w:r>
              <w:t xml:space="preserve">Internal financial unit within a tenant for tracking trade costs.</w:t>
            </w:r>
          </w:p>
        </w:tc>
        <w:tc>
          <w:tcPr/>
          <w:p>
            <w:pPr>
              <w:pStyle w:val="Compact"/>
              <w:jc w:val="left"/>
            </w:pPr>
            <w:r>
              <w:t xml:space="preserve">tenant_cost_centers table.</w:t>
            </w:r>
          </w:p>
        </w:tc>
      </w:tr>
      <w:tr>
        <w:tc>
          <w:tcPr/>
          <w:p>
            <w:pPr>
              <w:pStyle w:val="Compact"/>
              <w:jc w:val="left"/>
            </w:pPr>
            <w:r>
              <w:t xml:space="preserve">CRDT</w:t>
            </w:r>
          </w:p>
        </w:tc>
        <w:tc>
          <w:tcPr/>
          <w:p>
            <w:pPr>
              <w:pStyle w:val="Compact"/>
              <w:jc w:val="left"/>
            </w:pPr>
            <w:r>
              <w:t xml:space="preserve">Conflict-free Replicated Data Type (Yjs) used for collaborative packing plan editing.</w:t>
            </w:r>
          </w:p>
        </w:tc>
        <w:tc>
          <w:tcPr/>
          <w:p>
            <w:pPr>
              <w:pStyle w:val="Compact"/>
              <w:jc w:val="left"/>
            </w:pPr>
            <w:r>
              <w:t xml:space="preserve">No central server; peer-to-peer sync.</w:t>
            </w:r>
          </w:p>
        </w:tc>
      </w:tr>
      <w:tr>
        <w:tc>
          <w:tcPr/>
          <w:p>
            <w:pPr>
              <w:pStyle w:val="Compact"/>
              <w:jc w:val="left"/>
            </w:pPr>
            <w:r>
              <w:t xml:space="preserve">Customer Care Chatbot</w:t>
            </w:r>
          </w:p>
        </w:tc>
        <w:tc>
          <w:tcPr/>
          <w:p>
            <w:pPr>
              <w:pStyle w:val="Compact"/>
              <w:jc w:val="left"/>
            </w:pPr>
            <w:r>
              <w:t xml:space="preserve">AI-powered support assistant (Groq + HF) that can perform actions on tenant’s behalf with PIN consent.</w:t>
            </w:r>
          </w:p>
        </w:tc>
        <w:tc>
          <w:tcPr/>
          <w:p>
            <w:pPr>
              <w:pStyle w:val="Compact"/>
              <w:jc w:val="left"/>
            </w:pPr>
            <w:r>
              <w:t xml:space="preserve">Escalates to human if unresolved.</w:t>
            </w:r>
          </w:p>
        </w:tc>
      </w:tr>
      <w:tr>
        <w:tc>
          <w:tcPr/>
          <w:p>
            <w:pPr>
              <w:pStyle w:val="Compact"/>
              <w:jc w:val="left"/>
            </w:pPr>
            <w:r>
              <w:t xml:space="preserve">Deferred Payment</w:t>
            </w:r>
          </w:p>
        </w:tc>
        <w:tc>
          <w:tcPr/>
          <w:p>
            <w:pPr>
              <w:pStyle w:val="Compact"/>
              <w:jc w:val="left"/>
            </w:pPr>
            <w:r>
              <w:t xml:space="preserve">★ Option to pay certain government fees (e.g., import duties) after customs clearance, with a PSP guarantee.</w:t>
            </w:r>
          </w:p>
        </w:tc>
        <w:tc>
          <w:tcPr/>
          <w:p>
            <w:pPr>
              <w:pStyle w:val="Compact"/>
              <w:jc w:val="left"/>
            </w:pPr>
            <w:r>
              <w:t xml:space="preserve">Seller toggles</w:t>
            </w:r>
            <w:r>
              <w:t xml:space="preserve"> </w:t>
            </w:r>
            <w:r>
              <w:t xml:space="preserve">“</w:t>
            </w:r>
            <w:r>
              <w:t xml:space="preserve">Defer</w:t>
            </w:r>
            <w:r>
              <w:t xml:space="preserve">”</w:t>
            </w:r>
            <w:r>
              <w:t xml:space="preserve"> </w:t>
            </w:r>
            <w:r>
              <w:t xml:space="preserve">during Stage 1 payment.</w:t>
            </w:r>
          </w:p>
        </w:tc>
      </w:tr>
      <w:tr>
        <w:tc>
          <w:tcPr/>
          <w:p>
            <w:pPr>
              <w:pStyle w:val="Compact"/>
              <w:jc w:val="left"/>
            </w:pPr>
            <w:r>
              <w:t xml:space="preserve">DeFi</w:t>
            </w:r>
          </w:p>
        </w:tc>
        <w:tc>
          <w:tcPr/>
          <w:p>
            <w:pPr>
              <w:pStyle w:val="Compact"/>
              <w:jc w:val="left"/>
            </w:pPr>
            <w:r>
              <w:t xml:space="preserve">Decentralised Finance – optional financing via stablecoin loans (Aave, Compound). Requires risk summary acknowledgment.</w:t>
            </w:r>
          </w:p>
        </w:tc>
        <w:tc>
          <w:tcPr/>
          <w:p>
            <w:pPr>
              <w:pStyle w:val="Compact"/>
              <w:jc w:val="left"/>
            </w:pPr>
            <w:r>
              <w:t xml:space="preserve">Limited to jurisdictions where allowed.</w:t>
            </w:r>
          </w:p>
        </w:tc>
      </w:tr>
      <w:tr>
        <w:tc>
          <w:tcPr/>
          <w:p>
            <w:pPr>
              <w:pStyle w:val="Compact"/>
              <w:jc w:val="left"/>
            </w:pPr>
            <w:r>
              <w:t xml:space="preserve">DeFi Risk Oracle</w:t>
            </w:r>
          </w:p>
        </w:tc>
        <w:tc>
          <w:tcPr/>
          <w:p>
            <w:pPr>
              <w:pStyle w:val="Compact"/>
              <w:jc w:val="left"/>
            </w:pPr>
            <w:r>
              <w:t xml:space="preserve">A2 agent that monitors protocol risk scores (audit findings, TVL, exploit history). Blocks new positions if score &lt;60.</w:t>
            </w:r>
          </w:p>
        </w:tc>
        <w:tc>
          <w:tcPr/>
          <w:p>
            <w:pPr>
              <w:pStyle w:val="Compact"/>
              <w:jc w:val="left"/>
            </w:pPr>
            <w:r>
              <w:t xml:space="preserve">Aave V3 score 94, allowed; Compound score 88, allowed.</w:t>
            </w:r>
          </w:p>
        </w:tc>
      </w:tr>
      <w:tr>
        <w:tc>
          <w:tcPr/>
          <w:p>
            <w:pPr>
              <w:pStyle w:val="Compact"/>
              <w:jc w:val="left"/>
            </w:pPr>
            <w:r>
              <w:t xml:space="preserve">Differential Privacy</w:t>
            </w:r>
          </w:p>
        </w:tc>
        <w:tc>
          <w:tcPr/>
          <w:p>
            <w:pPr>
              <w:pStyle w:val="Compact"/>
              <w:jc w:val="left"/>
            </w:pPr>
            <w:r>
              <w:t xml:space="preserve">Mathematical guarantee (OpenDP, ε=0.1) that aggregated statistics cannot be reverse-engineered to individual trades.</w:t>
            </w:r>
          </w:p>
        </w:tc>
        <w:tc>
          <w:tcPr/>
          <w:p>
            <w:pPr>
              <w:pStyle w:val="Compact"/>
              <w:jc w:val="left"/>
            </w:pPr>
            <w:r>
              <w:t xml:space="preserve">Used for capacity heatmap and market intelligence panel.</w:t>
            </w:r>
          </w:p>
        </w:tc>
      </w:tr>
      <w:tr>
        <w:tc>
          <w:tcPr/>
          <w:p>
            <w:pPr>
              <w:pStyle w:val="Compact"/>
              <w:jc w:val="left"/>
            </w:pPr>
            <w:r>
              <w:t xml:space="preserve">Digital Twin</w:t>
            </w:r>
          </w:p>
        </w:tc>
        <w:tc>
          <w:tcPr/>
          <w:p>
            <w:pPr>
              <w:pStyle w:val="Compact"/>
              <w:jc w:val="left"/>
            </w:pPr>
            <w:r>
              <w:t xml:space="preserve">Realtime simulation of shipment physical state (position, temperature, ETA).</w:t>
            </w:r>
          </w:p>
        </w:tc>
        <w:tc>
          <w:tcPr/>
          <w:p>
            <w:pPr>
              <w:pStyle w:val="Compact"/>
              <w:jc w:val="left"/>
            </w:pPr>
            <w:r>
              <w:t xml:space="preserve">Predicts delay due to storm.</w:t>
            </w:r>
          </w:p>
        </w:tc>
      </w:tr>
      <w:tr>
        <w:tc>
          <w:tcPr/>
          <w:p>
            <w:pPr>
              <w:pStyle w:val="Compact"/>
              <w:jc w:val="left"/>
            </w:pPr>
            <w:r>
              <w:t xml:space="preserve">Dilithium3</w:t>
            </w:r>
          </w:p>
        </w:tc>
        <w:tc>
          <w:tcPr/>
          <w:p>
            <w:pPr>
              <w:pStyle w:val="Compact"/>
              <w:jc w:val="left"/>
            </w:pPr>
            <w:r>
              <w:t xml:space="preserve">Post-quantum digital signature (NIST standard). Used for archival records (optional add-on 6).</w:t>
            </w:r>
          </w:p>
        </w:tc>
        <w:tc>
          <w:tcPr/>
          <w:p>
            <w:pPr>
              <w:pStyle w:val="Compact"/>
              <w:jc w:val="left"/>
            </w:pPr>
            <w:r>
              <w:t xml:space="preserve">Stored alongside Ed25519 in governor_decisions.pqc_signature.</w:t>
            </w:r>
          </w:p>
        </w:tc>
      </w:tr>
      <w:tr>
        <w:tc>
          <w:tcPr/>
          <w:p>
            <w:pPr>
              <w:pStyle w:val="Compact"/>
              <w:jc w:val="left"/>
            </w:pPr>
            <w:r>
              <w:t xml:space="preserve">Dispatch Planner</w:t>
            </w:r>
          </w:p>
        </w:tc>
        <w:tc>
          <w:tcPr/>
          <w:p>
            <w:pPr>
              <w:pStyle w:val="Compact"/>
              <w:jc w:val="left"/>
            </w:pPr>
            <w:r>
              <w:t xml:space="preserve">ORTools VRP solver that optimises truck routes for LSPs. Minimises empty miles.</w:t>
            </w:r>
          </w:p>
        </w:tc>
        <w:tc>
          <w:tcPr/>
          <w:p>
            <w:pPr>
              <w:pStyle w:val="Compact"/>
              <w:jc w:val="left"/>
            </w:pPr>
            <w:r>
              <w:t xml:space="preserve">“</w:t>
            </w:r>
            <w:r>
              <w:t xml:space="preserve">Truck FL772 can pick up both containers.</w:t>
            </w:r>
            <w:r>
              <w:t xml:space="preserve">”</w:t>
            </w:r>
          </w:p>
        </w:tc>
      </w:tr>
      <w:tr>
        <w:tc>
          <w:tcPr/>
          <w:p>
            <w:pPr>
              <w:pStyle w:val="Compact"/>
              <w:jc w:val="left"/>
            </w:pPr>
            <w:r>
              <w:t xml:space="preserve">Distressed Cargo</w:t>
            </w:r>
          </w:p>
        </w:tc>
        <w:tc>
          <w:tcPr/>
          <w:p>
            <w:pPr>
              <w:pStyle w:val="Compact"/>
              <w:jc w:val="left"/>
            </w:pPr>
            <w:r>
              <w:t xml:space="preserve">Goods that are damaged, abandoned, or at risk of spoilage. Seller can declare, get AI-assessed price, and sell via microcontract.</w:t>
            </w:r>
          </w:p>
        </w:tc>
        <w:tc>
          <w:tcPr/>
          <w:p>
            <w:pPr>
              <w:pStyle w:val="Compact"/>
              <w:jc w:val="left"/>
            </w:pPr>
            <w:r>
              <w:t xml:space="preserve">Triage dashboard:</w:t>
            </w:r>
            <w:r>
              <w:t xml:space="preserve"> </w:t>
            </w:r>
            <w:r>
              <w:t xml:space="preserve">“</w:t>
            </w:r>
            <w:r>
              <w:t xml:space="preserve">Sell Quickly</w:t>
            </w:r>
            <w:r>
              <w:t xml:space="preserve">”</w:t>
            </w:r>
            <w:r>
              <w:t xml:space="preserve">,</w:t>
            </w:r>
            <w:r>
              <w:t xml:space="preserve"> </w:t>
            </w:r>
            <w:r>
              <w:t xml:space="preserve">“</w:t>
            </w:r>
            <w:r>
              <w:t xml:space="preserve">Comply with Local Law</w:t>
            </w:r>
            <w:r>
              <w:t xml:space="preserve">”</w:t>
            </w:r>
            <w:r>
              <w:t xml:space="preserve">,</w:t>
            </w:r>
            <w:r>
              <w:t xml:space="preserve"> </w:t>
            </w:r>
            <w:r>
              <w:t xml:space="preserve">“</w:t>
            </w:r>
            <w:r>
              <w:t xml:space="preserve">File Insurance Claim</w:t>
            </w:r>
            <w:r>
              <w:t xml:space="preserve">”</w:t>
            </w:r>
            <w:r>
              <w:t xml:space="preserve">.</w:t>
            </w:r>
          </w:p>
        </w:tc>
      </w:tr>
      <w:tr>
        <w:tc>
          <w:tcPr/>
          <w:p>
            <w:pPr>
              <w:pStyle w:val="Compact"/>
              <w:jc w:val="left"/>
            </w:pPr>
            <w:r>
              <w:t xml:space="preserve">Draft Auto-Save</w:t>
            </w:r>
          </w:p>
        </w:tc>
        <w:tc>
          <w:tcPr/>
          <w:p>
            <w:pPr>
              <w:pStyle w:val="Compact"/>
              <w:jc w:val="left"/>
            </w:pPr>
            <w:r>
              <w:t xml:space="preserve">Form state saved every 30 seconds; resumes via Smart Inbox. Expires after 14 days.</w:t>
            </w:r>
          </w:p>
        </w:tc>
        <w:tc>
          <w:tcPr/>
          <w:p>
            <w:pPr>
              <w:pStyle w:val="Compact"/>
              <w:jc w:val="left"/>
            </w:pPr>
            <w:r>
              <w:t xml:space="preserve">Buyer leaves page; returns to</w:t>
            </w:r>
            <w:r>
              <w:t xml:space="preserve"> </w:t>
            </w:r>
            <w:r>
              <w:t xml:space="preserve">“</w:t>
            </w:r>
            <w:r>
              <w:t xml:space="preserve">Continue draft trade request</w:t>
            </w:r>
            <w:r>
              <w:t xml:space="preserve">”</w:t>
            </w:r>
            <w:r>
              <w:t xml:space="preserve">.</w:t>
            </w:r>
          </w:p>
        </w:tc>
      </w:tr>
      <w:tr>
        <w:tc>
          <w:tcPr/>
          <w:p>
            <w:pPr>
              <w:pStyle w:val="Compact"/>
              <w:jc w:val="left"/>
            </w:pPr>
            <w:r>
              <w:t xml:space="preserve">Dual-Mode Toggle</w:t>
            </w:r>
          </w:p>
        </w:tc>
        <w:tc>
          <w:tcPr/>
          <w:p>
            <w:pPr>
              <w:pStyle w:val="Compact"/>
              <w:jc w:val="left"/>
            </w:pPr>
            <w:r>
              <w:t xml:space="preserve">Header switch for TRD tenants with DUAL mode, toggling between Buyer and Seller dashboards.</w:t>
            </w:r>
          </w:p>
        </w:tc>
        <w:tc>
          <w:tcPr/>
          <w:p>
            <w:pPr>
              <w:pStyle w:val="Compact"/>
              <w:jc w:val="left"/>
            </w:pPr>
            <w:r>
              <w:t xml:space="preserve">Context stored in JWT, enforced by OPA.</w:t>
            </w:r>
          </w:p>
        </w:tc>
      </w:tr>
      <w:tr>
        <w:tc>
          <w:tcPr/>
          <w:p>
            <w:pPr>
              <w:pStyle w:val="Compact"/>
              <w:jc w:val="left"/>
            </w:pPr>
            <w:r>
              <w:t xml:space="preserve">Dynamic Field</w:t>
            </w:r>
          </w:p>
        </w:tc>
        <w:tc>
          <w:tcPr/>
          <w:p>
            <w:pPr>
              <w:pStyle w:val="Compact"/>
              <w:jc w:val="left"/>
            </w:pPr>
            <w:r>
              <w:t xml:space="preserve">Form field that appears or changes based on product, origin, destination, and special procedures.</w:t>
            </w:r>
          </w:p>
        </w:tc>
        <w:tc>
          <w:tcPr/>
          <w:p>
            <w:pPr>
              <w:pStyle w:val="Compact"/>
              <w:jc w:val="left"/>
            </w:pPr>
            <w:r>
              <w:t xml:space="preserve">Cold treatment dates appear only when required.</w:t>
            </w:r>
          </w:p>
        </w:tc>
      </w:tr>
      <w:tr>
        <w:tc>
          <w:tcPr/>
          <w:p>
            <w:pPr>
              <w:pStyle w:val="Compact"/>
              <w:jc w:val="left"/>
            </w:pPr>
            <w:r>
              <w:t xml:space="preserve">eBL</w:t>
            </w:r>
          </w:p>
        </w:tc>
        <w:tc>
          <w:tcPr/>
          <w:p>
            <w:pPr>
              <w:pStyle w:val="Compact"/>
              <w:jc w:val="left"/>
            </w:pPr>
            <w:r>
              <w:t xml:space="preserve">Electronic Bill of Lading. Issued by shipping line via their platform, ingested by SGTX via webhook or manual upload.</w:t>
            </w:r>
          </w:p>
        </w:tc>
        <w:tc>
          <w:tcPr/>
          <w:p>
            <w:pPr>
              <w:pStyle w:val="Compact"/>
              <w:jc w:val="left"/>
            </w:pPr>
            <w:r>
              <w:t xml:space="preserve">Stored in documents with USTN.</w:t>
            </w:r>
          </w:p>
        </w:tc>
      </w:tr>
      <w:tr>
        <w:tc>
          <w:tcPr/>
          <w:p>
            <w:pPr>
              <w:pStyle w:val="Compact"/>
              <w:jc w:val="left"/>
            </w:pPr>
            <w:r>
              <w:t xml:space="preserve">Ecological Packaging Advisor</w:t>
            </w:r>
          </w:p>
        </w:tc>
        <w:tc>
          <w:tcPr/>
          <w:p>
            <w:pPr>
              <w:pStyle w:val="Compact"/>
              <w:jc w:val="left"/>
            </w:pPr>
            <w:r>
              <w:t xml:space="preserve">A1 advisory that suggests sustainable packaging alternatives (recycled strapping, biodegradable materials).</w:t>
            </w:r>
          </w:p>
        </w:tc>
        <w:tc>
          <w:tcPr/>
          <w:p>
            <w:pPr>
              <w:pStyle w:val="Compact"/>
              <w:jc w:val="left"/>
            </w:pPr>
            <w:r>
              <w:t xml:space="preserve">“</w:t>
            </w:r>
            <w:r>
              <w:t xml:space="preserve">Switching to recycled PET reduces CO₂ by 12 kg and saves €45 in packaging tax.</w:t>
            </w:r>
            <w:r>
              <w:t xml:space="preserve">”</w:t>
            </w:r>
          </w:p>
        </w:tc>
      </w:tr>
      <w:tr>
        <w:tc>
          <w:tcPr/>
          <w:p>
            <w:pPr>
              <w:pStyle w:val="Compact"/>
              <w:jc w:val="left"/>
            </w:pPr>
            <w:r>
              <w:t xml:space="preserve">Emergency Operations Mode</w:t>
            </w:r>
          </w:p>
        </w:tc>
        <w:tc>
          <w:tcPr/>
          <w:p>
            <w:pPr>
              <w:pStyle w:val="Compact"/>
              <w:jc w:val="left"/>
            </w:pPr>
            <w:r>
              <w:t xml:space="preserve">Simplified mode triggered by RIA when sanctions or port closures occur. Only critical actions available.</w:t>
            </w:r>
          </w:p>
        </w:tc>
        <w:tc>
          <w:tcPr/>
          <w:p>
            <w:pPr>
              <w:pStyle w:val="Compact"/>
              <w:jc w:val="left"/>
            </w:pPr>
            <w:r>
              <w:t xml:space="preserve">Red banner:</w:t>
            </w:r>
            <w:r>
              <w:t xml:space="preserve"> </w:t>
            </w:r>
            <w:r>
              <w:t xml:space="preserve">“</w:t>
            </w:r>
            <w:r>
              <w:t xml:space="preserve">Emergency mode – limited functionality.</w:t>
            </w:r>
            <w:r>
              <w:t xml:space="preserve">”</w:t>
            </w:r>
          </w:p>
        </w:tc>
      </w:tr>
      <w:tr>
        <w:tc>
          <w:tcPr/>
          <w:p>
            <w:pPr>
              <w:pStyle w:val="Compact"/>
              <w:jc w:val="left"/>
            </w:pPr>
            <w:r>
              <w:t xml:space="preserve">ETA</w:t>
            </w:r>
          </w:p>
        </w:tc>
        <w:tc>
          <w:tcPr/>
          <w:p>
            <w:pPr>
              <w:pStyle w:val="Compact"/>
              <w:jc w:val="left"/>
            </w:pPr>
            <w:r>
              <w:t xml:space="preserve">Egyptian Tax Authority. SGTX submits e-Invoices via API and receives UUID and QR code.</w:t>
            </w:r>
          </w:p>
        </w:tc>
        <w:tc>
          <w:tcPr/>
          <w:p>
            <w:pPr>
              <w:pStyle w:val="Compact"/>
              <w:jc w:val="left"/>
            </w:pPr>
            <w:r>
              <w:t xml:space="preserve">Invoice must be ETA-compliant UBL 2.1 XML.</w:t>
            </w:r>
          </w:p>
        </w:tc>
      </w:tr>
      <w:tr>
        <w:tc>
          <w:tcPr/>
          <w:p>
            <w:pPr>
              <w:pStyle w:val="Compact"/>
              <w:jc w:val="left"/>
            </w:pPr>
            <w:r>
              <w:t xml:space="preserve">Evidence Autocompiler</w:t>
            </w:r>
          </w:p>
        </w:tc>
        <w:tc>
          <w:tcPr/>
          <w:p>
            <w:pPr>
              <w:pStyle w:val="Compact"/>
              <w:jc w:val="left"/>
            </w:pPr>
            <w:r>
              <w:t xml:space="preserve">Service that automatically gathers all trade data (documents, sensor logs, QC overrides, causal analysis) into a sealed package for disputes.</w:t>
            </w:r>
          </w:p>
        </w:tc>
        <w:tc>
          <w:tcPr/>
          <w:p>
            <w:pPr>
              <w:pStyle w:val="Compact"/>
              <w:jc w:val="left"/>
            </w:pPr>
            <w:r>
              <w:t xml:space="preserve">Output is Loom-hashed and stored.</w:t>
            </w:r>
          </w:p>
        </w:tc>
      </w:tr>
      <w:tr>
        <w:tc>
          <w:tcPr/>
          <w:p>
            <w:pPr>
              <w:pStyle w:val="Compact"/>
              <w:jc w:val="left"/>
            </w:pPr>
            <w:r>
              <w:t xml:space="preserve">Express Mode</w:t>
            </w:r>
          </w:p>
        </w:tc>
        <w:tc>
          <w:tcPr/>
          <w:p>
            <w:pPr>
              <w:pStyle w:val="Compact"/>
              <w:jc w:val="left"/>
            </w:pPr>
            <w:r>
              <w:t xml:space="preserve">★ Free-text AI parsing for trade request form (optional, not in Trial but in Official).</w:t>
            </w:r>
          </w:p>
        </w:tc>
        <w:tc>
          <w:tcPr/>
          <w:p>
            <w:pPr>
              <w:pStyle w:val="Compact"/>
              <w:jc w:val="left"/>
            </w:pPr>
            <w:r>
              <w:t xml:space="preserve">Buyer types natural language; AI extracts structured data.</w:t>
            </w:r>
          </w:p>
        </w:tc>
      </w:tr>
      <w:tr>
        <w:tc>
          <w:tcPr/>
          <w:p>
            <w:pPr>
              <w:pStyle w:val="Compact"/>
              <w:jc w:val="left"/>
            </w:pPr>
            <w:r>
              <w:t xml:space="preserve">EXW</w:t>
            </w:r>
          </w:p>
        </w:tc>
        <w:tc>
          <w:tcPr/>
          <w:p>
            <w:pPr>
              <w:pStyle w:val="Compact"/>
              <w:jc w:val="left"/>
            </w:pPr>
            <w:r>
              <w:t xml:space="preserve">Ex Works incoterm. Seller makes goods available at their premises; buyer arranges all transport.</w:t>
            </w:r>
          </w:p>
        </w:tc>
        <w:tc>
          <w:tcPr/>
          <w:p>
            <w:pPr>
              <w:pStyle w:val="Compact"/>
              <w:jc w:val="left"/>
            </w:pPr>
            <w:r>
              <w:t xml:space="preserve">EXW price is base for fee calculation.</w:t>
            </w:r>
          </w:p>
        </w:tc>
      </w:tr>
      <w:tr>
        <w:tc>
          <w:tcPr/>
          <w:p>
            <w:pPr>
              <w:pStyle w:val="Compact"/>
              <w:jc w:val="left"/>
            </w:pPr>
            <w:r>
              <w:t xml:space="preserve">Federated Learning</w:t>
            </w:r>
          </w:p>
        </w:tc>
        <w:tc>
          <w:tcPr/>
          <w:p>
            <w:pPr>
              <w:pStyle w:val="Compact"/>
              <w:jc w:val="left"/>
            </w:pPr>
            <w:r>
              <w:t xml:space="preserve">Add-on 2 that trains models across sovereign nodes without raw data sharing. Uses OpenFL.</w:t>
            </w:r>
          </w:p>
        </w:tc>
        <w:tc>
          <w:tcPr/>
          <w:p>
            <w:pPr>
              <w:pStyle w:val="Compact"/>
              <w:jc w:val="left"/>
            </w:pPr>
            <w:r>
              <w:t xml:space="preserve">Fraud detection model improves without exposing trade data.</w:t>
            </w:r>
          </w:p>
        </w:tc>
      </w:tr>
      <w:tr>
        <w:tc>
          <w:tcPr/>
          <w:p>
            <w:pPr>
              <w:pStyle w:val="Compact"/>
              <w:jc w:val="left"/>
            </w:pPr>
            <w:r>
              <w:t xml:space="preserve">FeeLock</w:t>
            </w:r>
          </w:p>
        </w:tc>
        <w:tc>
          <w:tcPr/>
          <w:p>
            <w:pPr>
              <w:pStyle w:val="Compact"/>
              <w:jc w:val="left"/>
            </w:pPr>
            <w:r>
              <w:t xml:space="preserve">Non-custodial instruction in NATS KV that records that fees have been paid. Not a holding account.</w:t>
            </w:r>
          </w:p>
        </w:tc>
        <w:tc>
          <w:tcPr/>
          <w:p>
            <w:pPr>
              <w:pStyle w:val="Compact"/>
              <w:jc w:val="left"/>
            </w:pPr>
            <w:r>
              <w:t xml:space="preserve">Becomes ACTIVE after PSP webhook.</w:t>
            </w:r>
          </w:p>
        </w:tc>
      </w:tr>
      <w:tr>
        <w:tc>
          <w:tcPr/>
          <w:p>
            <w:pPr>
              <w:pStyle w:val="Compact"/>
              <w:jc w:val="left"/>
            </w:pPr>
            <w:r>
              <w:t xml:space="preserve">Financier Portal</w:t>
            </w:r>
          </w:p>
        </w:tc>
        <w:tc>
          <w:tcPr/>
          <w:p>
            <w:pPr>
              <w:pStyle w:val="Compact"/>
              <w:jc w:val="left"/>
            </w:pPr>
            <w:r>
              <w:t xml:space="preserve">Portal for lenders (banks and private financiers). Split into BANK and PFI subtypes.</w:t>
            </w:r>
          </w:p>
        </w:tc>
        <w:tc>
          <w:tcPr/>
          <w:p>
            <w:pPr>
              <w:pStyle w:val="Compact"/>
              <w:jc w:val="left"/>
            </w:pPr>
            <w:r>
              <w:t xml:space="preserve">Bank sees CBE reporting; private financier sees simplified compliance.</w:t>
            </w:r>
          </w:p>
        </w:tc>
      </w:tr>
      <w:tr>
        <w:tc>
          <w:tcPr/>
          <w:p>
            <w:pPr>
              <w:pStyle w:val="Compact"/>
              <w:jc w:val="left"/>
            </w:pPr>
            <w:r>
              <w:t xml:space="preserve">Financing Fee</w:t>
            </w:r>
          </w:p>
        </w:tc>
        <w:tc>
          <w:tcPr/>
          <w:p>
            <w:pPr>
              <w:pStyle w:val="Compact"/>
              <w:jc w:val="left"/>
            </w:pPr>
            <w:r>
              <w:t xml:space="preserve">Flat 0.25% of financed amount, deducted from disbursement via PSP split. Paid by borrower.</w:t>
            </w:r>
          </w:p>
        </w:tc>
        <w:tc>
          <w:tcPr/>
          <w:p>
            <w:pPr>
              <w:pStyle w:val="Compact"/>
              <w:jc w:val="left"/>
            </w:pPr>
            <w:r>
              <w:t xml:space="preserve">$100,000 loan → $250 fee.</w:t>
            </w:r>
          </w:p>
        </w:tc>
      </w:tr>
      <w:tr>
        <w:tc>
          <w:tcPr/>
          <w:p>
            <w:pPr>
              <w:pStyle w:val="Compact"/>
              <w:jc w:val="left"/>
            </w:pPr>
            <w:r>
              <w:t xml:space="preserve">GNN (Graph Neural Network)</w:t>
            </w:r>
          </w:p>
        </w:tc>
        <w:tc>
          <w:tcPr/>
          <w:p>
            <w:pPr>
              <w:pStyle w:val="Compact"/>
              <w:jc w:val="left"/>
            </w:pPr>
            <w:r>
              <w:t xml:space="preserve">Add-on 1 that detects indirect sanctions links by analysing corporate ownership graph.</w:t>
            </w:r>
          </w:p>
        </w:tc>
        <w:tc>
          <w:tcPr/>
          <w:p>
            <w:pPr>
              <w:pStyle w:val="Compact"/>
              <w:jc w:val="left"/>
            </w:pPr>
            <w:r>
              <w:t xml:space="preserve">Returns sanctions proximity (hops). If ≤2, block.</w:t>
            </w:r>
          </w:p>
        </w:tc>
      </w:tr>
      <w:tr>
        <w:tc>
          <w:tcPr/>
          <w:p>
            <w:pPr>
              <w:pStyle w:val="Compact"/>
              <w:jc w:val="left"/>
            </w:pPr>
            <w:r>
              <w:t xml:space="preserve">Governor</w:t>
            </w:r>
          </w:p>
        </w:tc>
        <w:tc>
          <w:tcPr/>
          <w:p>
            <w:pPr>
              <w:pStyle w:val="Compact"/>
              <w:jc w:val="left"/>
            </w:pPr>
            <w:r>
              <w:t xml:space="preserve">Authoritative decision engine (Rust + OPA + WasmEdge + Loom). Every irreversible action passes through it.</w:t>
            </w:r>
          </w:p>
        </w:tc>
        <w:tc>
          <w:tcPr/>
          <w:p>
            <w:pPr>
              <w:pStyle w:val="Compact"/>
              <w:jc w:val="left"/>
            </w:pPr>
            <w:r>
              <w:t xml:space="preserve">Returns ALLOW, DENY, or CONDITIONAL with tenant message.</w:t>
            </w:r>
          </w:p>
        </w:tc>
      </w:tr>
      <w:tr>
        <w:tc>
          <w:tcPr/>
          <w:p>
            <w:pPr>
              <w:pStyle w:val="Compact"/>
              <w:jc w:val="left"/>
            </w:pPr>
            <w:r>
              <w:t xml:space="preserve">GTID</w:t>
            </w:r>
          </w:p>
        </w:tc>
        <w:tc>
          <w:tcPr/>
          <w:p>
            <w:pPr>
              <w:pStyle w:val="Compact"/>
              <w:jc w:val="left"/>
            </w:pPr>
            <w:r>
              <w:t xml:space="preserve">Global Trade Identity – unique, verifiable identifier for every tenant. Format: SGTX-EG-TRD-002139-7F3A.</w:t>
            </w:r>
          </w:p>
        </w:tc>
        <w:tc>
          <w:tcPr/>
          <w:p>
            <w:pPr>
              <w:pStyle w:val="Compact"/>
              <w:jc w:val="left"/>
            </w:pPr>
            <w:r>
              <w:t xml:space="preserve">Resolves to legal name, jurisdiction, trust score.</w:t>
            </w:r>
          </w:p>
        </w:tc>
      </w:tr>
      <w:tr>
        <w:tc>
          <w:tcPr/>
          <w:p>
            <w:pPr>
              <w:pStyle w:val="Compact"/>
              <w:jc w:val="left"/>
            </w:pPr>
            <w:r>
              <w:t xml:space="preserve">Health Certificate</w:t>
            </w:r>
          </w:p>
        </w:tc>
        <w:tc>
          <w:tcPr/>
          <w:p>
            <w:pPr>
              <w:pStyle w:val="Compact"/>
              <w:jc w:val="left"/>
            </w:pPr>
            <w:r>
              <w:t xml:space="preserve">Document issued by NFSA (Egypt) certifying food safety. Requested via Nafeza after lab results.</w:t>
            </w:r>
          </w:p>
        </w:tc>
        <w:tc>
          <w:tcPr/>
          <w:p>
            <w:pPr>
              <w:pStyle w:val="Compact"/>
              <w:jc w:val="left"/>
            </w:pPr>
            <w:r>
              <w:t xml:space="preserve">Fee included in Stage 1 split.</w:t>
            </w:r>
          </w:p>
        </w:tc>
      </w:tr>
      <w:tr>
        <w:tc>
          <w:tcPr/>
          <w:p>
            <w:pPr>
              <w:pStyle w:val="Compact"/>
              <w:jc w:val="left"/>
            </w:pPr>
            <w:r>
              <w:t xml:space="preserve">HS Code</w:t>
            </w:r>
          </w:p>
        </w:tc>
        <w:tc>
          <w:tcPr/>
          <w:p>
            <w:pPr>
              <w:pStyle w:val="Compact"/>
              <w:jc w:val="left"/>
            </w:pPr>
            <w:r>
              <w:t xml:space="preserve">Harmonized System code for commodity classification. AI (HF) suggests based on product name.</w:t>
            </w:r>
          </w:p>
        </w:tc>
        <w:tc>
          <w:tcPr/>
          <w:p>
            <w:pPr>
              <w:pStyle w:val="Compact"/>
              <w:jc w:val="left"/>
            </w:pPr>
            <w:r>
              <w:t xml:space="preserve">0811.10 = frozen strawberries.</w:t>
            </w:r>
          </w:p>
        </w:tc>
      </w:tr>
      <w:tr>
        <w:tc>
          <w:tcPr/>
          <w:p>
            <w:pPr>
              <w:pStyle w:val="Compact"/>
              <w:jc w:val="left"/>
            </w:pPr>
            <w:r>
              <w:t xml:space="preserve">Incoterm</w:t>
            </w:r>
          </w:p>
        </w:tc>
        <w:tc>
          <w:tcPr/>
          <w:p>
            <w:pPr>
              <w:pStyle w:val="Compact"/>
              <w:jc w:val="left"/>
            </w:pPr>
            <w:r>
              <w:t xml:space="preserve">International Commercial Terms (2020). Determines which party pays for logistics.</w:t>
            </w:r>
          </w:p>
        </w:tc>
        <w:tc>
          <w:tcPr/>
          <w:p>
            <w:pPr>
              <w:pStyle w:val="Compact"/>
              <w:jc w:val="left"/>
            </w:pPr>
            <w:r>
              <w:t xml:space="preserve">CFR: seller pays sea freight; FOB: buyer pays.</w:t>
            </w:r>
          </w:p>
        </w:tc>
      </w:tr>
      <w:tr>
        <w:tc>
          <w:tcPr/>
          <w:p>
            <w:pPr>
              <w:pStyle w:val="Compact"/>
              <w:jc w:val="left"/>
            </w:pPr>
            <w:r>
              <w:t xml:space="preserve">Inspection (QC)</w:t>
            </w:r>
          </w:p>
        </w:tc>
        <w:tc>
          <w:tcPr/>
          <w:p>
            <w:pPr>
              <w:pStyle w:val="Compact"/>
              <w:jc w:val="left"/>
            </w:pPr>
            <w:r>
              <w:t xml:space="preserve">On-site visual inspection of goods, packaging, containers. Optional, buyer-requested.</w:t>
            </w:r>
          </w:p>
        </w:tc>
        <w:tc>
          <w:tcPr/>
          <w:p>
            <w:pPr>
              <w:pStyle w:val="Compact"/>
              <w:jc w:val="left"/>
            </w:pPr>
            <w:r>
              <w:t xml:space="preserve">Inspector uses AR app, overrides AI with reason.</w:t>
            </w:r>
          </w:p>
        </w:tc>
      </w:tr>
      <w:tr>
        <w:tc>
          <w:tcPr/>
          <w:p>
            <w:pPr>
              <w:pStyle w:val="Compact"/>
              <w:jc w:val="left"/>
            </w:pPr>
            <w:r>
              <w:t xml:space="preserve">ISO 17025</w:t>
            </w:r>
          </w:p>
        </w:tc>
        <w:tc>
          <w:tcPr/>
          <w:p>
            <w:pPr>
              <w:pStyle w:val="Compact"/>
              <w:jc w:val="left"/>
            </w:pPr>
            <w:r>
              <w:t xml:space="preserve">Accreditation standard for testing laboratories. Required for LAB tenant type.</w:t>
            </w:r>
          </w:p>
        </w:tc>
        <w:tc>
          <w:tcPr/>
          <w:p>
            <w:pPr>
              <w:pStyle w:val="Compact"/>
              <w:jc w:val="left"/>
            </w:pPr>
            <w:r>
              <w:t xml:space="preserve">Lab must upload certificate during onboarding.</w:t>
            </w:r>
          </w:p>
        </w:tc>
      </w:tr>
      <w:tr>
        <w:tc>
          <w:tcPr/>
          <w:p>
            <w:pPr>
              <w:pStyle w:val="Compact"/>
              <w:jc w:val="left"/>
            </w:pPr>
            <w:r>
              <w:t xml:space="preserve">Jurisdiction Matrix</w:t>
            </w:r>
          </w:p>
        </w:tc>
        <w:tc>
          <w:tcPr/>
          <w:p>
            <w:pPr>
              <w:pStyle w:val="Compact"/>
              <w:jc w:val="left"/>
            </w:pPr>
            <w:r>
              <w:t xml:space="preserve">Dynamic table (updated by RIA) that classifies countries into tiers (FULL, STANDARD, LIMITED, RESTRICTED, BLOCKED).</w:t>
            </w:r>
          </w:p>
        </w:tc>
        <w:tc>
          <w:tcPr/>
          <w:p>
            <w:pPr>
              <w:pStyle w:val="Compact"/>
              <w:jc w:val="left"/>
            </w:pPr>
            <w:r>
              <w:t xml:space="preserve">Tiers affect trade permissions.</w:t>
            </w:r>
          </w:p>
        </w:tc>
      </w:tr>
      <w:tr>
        <w:tc>
          <w:tcPr/>
          <w:p>
            <w:pPr>
              <w:pStyle w:val="Compact"/>
              <w:jc w:val="left"/>
            </w:pPr>
            <w:r>
              <w:t xml:space="preserve">KYB/KYC</w:t>
            </w:r>
          </w:p>
        </w:tc>
        <w:tc>
          <w:tcPr/>
          <w:p>
            <w:pPr>
              <w:pStyle w:val="Compact"/>
              <w:jc w:val="left"/>
            </w:pPr>
            <w:r>
              <w:t xml:space="preserve">Know Your Business / Know Your Customer. AI-driven verification using HF Donut + government registries.</w:t>
            </w:r>
          </w:p>
        </w:tc>
        <w:tc>
          <w:tcPr/>
          <w:p>
            <w:pPr>
              <w:pStyle w:val="Compact"/>
              <w:jc w:val="left"/>
            </w:pPr>
            <w:r>
              <w:t xml:space="preserve">Tier 1–4, jurisdiction-dependent.</w:t>
            </w:r>
          </w:p>
        </w:tc>
      </w:tr>
      <w:tr>
        <w:tc>
          <w:tcPr/>
          <w:p>
            <w:pPr>
              <w:pStyle w:val="Compact"/>
              <w:jc w:val="left"/>
            </w:pPr>
            <w:r>
              <w:t xml:space="preserve">K3s</w:t>
            </w:r>
          </w:p>
        </w:tc>
        <w:tc>
          <w:tcPr/>
          <w:p>
            <w:pPr>
              <w:pStyle w:val="Compact"/>
              <w:jc w:val="left"/>
            </w:pPr>
            <w:r>
              <w:t xml:space="preserve">Lightweight Kubernetes distribution for bare-metal clusters. Used for all SGTX deployments.</w:t>
            </w:r>
          </w:p>
        </w:tc>
        <w:tc>
          <w:tcPr/>
          <w:p>
            <w:pPr>
              <w:pStyle w:val="Compact"/>
              <w:jc w:val="left"/>
            </w:pPr>
            <w:r>
              <w:t xml:space="preserve">No cloud; self-hosted.</w:t>
            </w:r>
          </w:p>
        </w:tc>
      </w:tr>
      <w:tr>
        <w:tc>
          <w:tcPr/>
          <w:p>
            <w:pPr>
              <w:pStyle w:val="Compact"/>
              <w:jc w:val="left"/>
            </w:pPr>
            <w:r>
              <w:t xml:space="preserve">Laboratory (LAB)</w:t>
            </w:r>
          </w:p>
        </w:tc>
        <w:tc>
          <w:tcPr/>
          <w:p>
            <w:pPr>
              <w:pStyle w:val="Compact"/>
              <w:jc w:val="left"/>
            </w:pPr>
            <w:r>
              <w:t xml:space="preserve">ISO 17025 accredited testing entity. Mandatory for regulated commodities. Sends quotation, receives results.</w:t>
            </w:r>
          </w:p>
        </w:tc>
        <w:tc>
          <w:tcPr/>
          <w:p>
            <w:pPr>
              <w:pStyle w:val="Compact"/>
              <w:jc w:val="left"/>
            </w:pPr>
            <w:r>
              <w:t xml:space="preserve">Pesticide panel, microbiological analysis.</w:t>
            </w:r>
          </w:p>
        </w:tc>
      </w:tr>
      <w:tr>
        <w:tc>
          <w:tcPr/>
          <w:p>
            <w:pPr>
              <w:pStyle w:val="Compact"/>
              <w:jc w:val="left"/>
            </w:pPr>
            <w:r>
              <w:t xml:space="preserve">Loading Guide</w:t>
            </w:r>
          </w:p>
        </w:tc>
        <w:tc>
          <w:tcPr/>
          <w:p>
            <w:pPr>
              <w:pStyle w:val="Compact"/>
              <w:jc w:val="left"/>
            </w:pPr>
            <w:r>
              <w:t xml:space="preserve">Step-by-step instructions for loading a container, generated by AI (A1, Groq). Includes layer-by-layer details for non-uniform stacks.</w:t>
            </w:r>
          </w:p>
        </w:tc>
        <w:tc>
          <w:tcPr/>
          <w:p>
            <w:pPr>
              <w:pStyle w:val="Compact"/>
              <w:jc w:val="left"/>
            </w:pPr>
            <w:r>
              <w:t xml:space="preserve">“</w:t>
            </w:r>
            <w:r>
              <w:t xml:space="preserve">Load 11 layers of 10 cartons, then 1 layer of 1 carton centered.</w:t>
            </w:r>
            <w:r>
              <w:t xml:space="preserve">”</w:t>
            </w:r>
          </w:p>
        </w:tc>
      </w:tr>
      <w:tr>
        <w:tc>
          <w:tcPr/>
          <w:p>
            <w:pPr>
              <w:pStyle w:val="Compact"/>
              <w:jc w:val="left"/>
            </w:pPr>
            <w:r>
              <w:t xml:space="preserve">Logistics Builder</w:t>
            </w:r>
          </w:p>
        </w:tc>
        <w:tc>
          <w:tcPr/>
          <w:p>
            <w:pPr>
              <w:pStyle w:val="Compact"/>
              <w:jc w:val="left"/>
            </w:pPr>
            <w:r>
              <w:t xml:space="preserve">Seller tab where logistics costs are determined. Three modes: A (Manual), B (RFQ to LSPs), C (Direct to SHIP with add-ons).</w:t>
            </w:r>
          </w:p>
        </w:tc>
        <w:tc>
          <w:tcPr/>
          <w:p>
            <w:pPr>
              <w:pStyle w:val="Compact"/>
              <w:jc w:val="left"/>
            </w:pPr>
            <w:r>
              <w:t xml:space="preserve">Seller can mix modes per service.</w:t>
            </w:r>
          </w:p>
        </w:tc>
      </w:tr>
      <w:tr>
        <w:tc>
          <w:tcPr/>
          <w:p>
            <w:pPr>
              <w:pStyle w:val="Compact"/>
              <w:jc w:val="left"/>
            </w:pPr>
            <w:r>
              <w:t xml:space="preserve">Logistics Service Provider (LSP)</w:t>
            </w:r>
          </w:p>
        </w:tc>
        <w:tc>
          <w:tcPr/>
          <w:p>
            <w:pPr>
              <w:pStyle w:val="Compact"/>
              <w:jc w:val="left"/>
            </w:pPr>
            <w:r>
              <w:t xml:space="preserve">Trucking, forwarding, warehousing. Separate portal from shipping lines.</w:t>
            </w:r>
          </w:p>
        </w:tc>
        <w:tc>
          <w:tcPr/>
          <w:p>
            <w:pPr>
              <w:pStyle w:val="Compact"/>
              <w:jc w:val="left"/>
            </w:pPr>
            <w:r>
              <w:t xml:space="preserve">Receives RFQs, sends quotes, confirms milestones.</w:t>
            </w:r>
          </w:p>
        </w:tc>
      </w:tr>
      <w:tr>
        <w:tc>
          <w:tcPr/>
          <w:p>
            <w:pPr>
              <w:pStyle w:val="Compact"/>
              <w:jc w:val="left"/>
            </w:pPr>
            <w:r>
              <w:t xml:space="preserve">Loom</w:t>
            </w:r>
          </w:p>
        </w:tc>
        <w:tc>
          <w:tcPr/>
          <w:p>
            <w:pPr>
              <w:pStyle w:val="Compact"/>
              <w:jc w:val="left"/>
            </w:pPr>
            <w:r>
              <w:t xml:space="preserve">Deterministic immutable hash chain for every Governor decision. Hourly verification.</w:t>
            </w:r>
          </w:p>
        </w:tc>
        <w:tc>
          <w:tcPr/>
          <w:p>
            <w:pPr>
              <w:pStyle w:val="Compact"/>
              <w:jc w:val="left"/>
            </w:pPr>
            <w:r>
              <w:t xml:space="preserve">loom_hash = SHA256(prev_hash + decision_json + signature).</w:t>
            </w:r>
          </w:p>
        </w:tc>
      </w:tr>
      <w:tr>
        <w:tc>
          <w:tcPr/>
          <w:p>
            <w:pPr>
              <w:pStyle w:val="Compact"/>
              <w:jc w:val="left"/>
            </w:pPr>
            <w:r>
              <w:t xml:space="preserve">LTV (Loan-to-Value)</w:t>
            </w:r>
          </w:p>
        </w:tc>
        <w:tc>
          <w:tcPr/>
          <w:p>
            <w:pPr>
              <w:pStyle w:val="Compact"/>
              <w:jc w:val="left"/>
            </w:pPr>
            <w:r>
              <w:t xml:space="preserve">Collateral ratio monitoring for financed shipments. Triggers margin calls if &gt;85%.</w:t>
            </w:r>
          </w:p>
        </w:tc>
        <w:tc>
          <w:tcPr/>
          <w:p>
            <w:pPr>
              <w:pStyle w:val="Compact"/>
              <w:jc w:val="left"/>
            </w:pPr>
            <w:r>
              <w:t xml:space="preserve">Financier sees dashboard with LTV gauge.</w:t>
            </w:r>
          </w:p>
        </w:tc>
      </w:tr>
      <w:tr>
        <w:tc>
          <w:tcPr/>
          <w:p>
            <w:pPr>
              <w:pStyle w:val="Compact"/>
              <w:jc w:val="left"/>
            </w:pPr>
            <w:r>
              <w:t xml:space="preserve">Margin Call</w:t>
            </w:r>
          </w:p>
        </w:tc>
        <w:tc>
          <w:tcPr/>
          <w:p>
            <w:pPr>
              <w:pStyle w:val="Compact"/>
              <w:jc w:val="left"/>
            </w:pPr>
            <w:r>
              <w:t xml:space="preserve">Financier request for additional collateral when LTV exceeds threshold. Issued via Smart Inbox.</w:t>
            </w:r>
          </w:p>
        </w:tc>
        <w:tc>
          <w:tcPr/>
          <w:p>
            <w:pPr>
              <w:pStyle w:val="Compact"/>
              <w:jc w:val="left"/>
            </w:pPr>
            <w:r>
              <w:t xml:space="preserve">“</w:t>
            </w:r>
            <w:r>
              <w:t xml:space="preserve">LTV reached 82%. Add $10,000 collateral within 48h.</w:t>
            </w:r>
            <w:r>
              <w:t xml:space="preserve">”</w:t>
            </w:r>
          </w:p>
        </w:tc>
      </w:tr>
      <w:tr>
        <w:tc>
          <w:tcPr/>
          <w:p>
            <w:pPr>
              <w:pStyle w:val="Compact"/>
              <w:jc w:val="left"/>
            </w:pPr>
            <w:r>
              <w:t xml:space="preserve">Marketplace Partner</w:t>
            </w:r>
          </w:p>
        </w:tc>
        <w:tc>
          <w:tcPr/>
          <w:p>
            <w:pPr>
              <w:pStyle w:val="Compact"/>
              <w:jc w:val="left"/>
            </w:pPr>
            <w:r>
              <w:t xml:space="preserve">External platform integrating SGTX via API. Receives revenue share for attributed trades.</w:t>
            </w:r>
          </w:p>
        </w:tc>
        <w:tc>
          <w:tcPr/>
          <w:p>
            <w:pPr>
              <w:pStyle w:val="Compact"/>
              <w:jc w:val="left"/>
            </w:pPr>
            <w:r>
              <w:t xml:space="preserve">Onboarded via Admin Portal.</w:t>
            </w:r>
          </w:p>
        </w:tc>
      </w:tr>
      <w:tr>
        <w:tc>
          <w:tcPr/>
          <w:p>
            <w:pPr>
              <w:pStyle w:val="Compact"/>
              <w:jc w:val="left"/>
            </w:pPr>
            <w:r>
              <w:t xml:space="preserve">Mediation Log</w:t>
            </w:r>
          </w:p>
        </w:tc>
        <w:tc>
          <w:tcPr/>
          <w:p>
            <w:pPr>
              <w:pStyle w:val="Compact"/>
              <w:jc w:val="left"/>
            </w:pPr>
            <w:r>
              <w:t xml:space="preserve">Structured negotiation interface within dispute resolution. Messages translated by Groq.</w:t>
            </w:r>
          </w:p>
        </w:tc>
        <w:tc>
          <w:tcPr/>
          <w:p>
            <w:pPr>
              <w:pStyle w:val="Compact"/>
              <w:jc w:val="left"/>
            </w:pPr>
            <w:r>
              <w:t xml:space="preserve">Buyer and seller exchange offers.</w:t>
            </w:r>
          </w:p>
        </w:tc>
      </w:tr>
      <w:tr>
        <w:tc>
          <w:tcPr/>
          <w:p>
            <w:pPr>
              <w:pStyle w:val="Compact"/>
              <w:jc w:val="left"/>
            </w:pPr>
            <w:r>
              <w:t xml:space="preserve">MicroUSTN</w:t>
            </w:r>
          </w:p>
        </w:tc>
        <w:tc>
          <w:tcPr/>
          <w:p>
            <w:pPr>
              <w:pStyle w:val="Compact"/>
              <w:jc w:val="left"/>
            </w:pPr>
            <w:r>
              <w:t xml:space="preserve">USTN generated for distressed partial sale. Links back to original USTN via parent_ustn.</w:t>
            </w:r>
          </w:p>
        </w:tc>
        <w:tc>
          <w:tcPr/>
          <w:p>
            <w:pPr>
              <w:pStyle w:val="Compact"/>
              <w:jc w:val="left"/>
            </w:pPr>
            <w:r>
              <w:t xml:space="preserve">Distressed pallets get new microUSTN.</w:t>
            </w:r>
          </w:p>
        </w:tc>
      </w:tr>
      <w:tr>
        <w:tc>
          <w:tcPr/>
          <w:p>
            <w:pPr>
              <w:pStyle w:val="Compact"/>
              <w:jc w:val="left"/>
            </w:pPr>
            <w:r>
              <w:t xml:space="preserve">Milestone-Based Payment Schedule</w:t>
            </w:r>
          </w:p>
        </w:tc>
        <w:tc>
          <w:tcPr/>
          <w:p>
            <w:pPr>
              <w:pStyle w:val="Compact"/>
              <w:jc w:val="left"/>
            </w:pPr>
            <w:r>
              <w:t xml:space="preserve">★ Pre-approved settlement instalments triggered by specific milestones (e.g., 30% on booking, 40% on departure, 30% on delivery).</w:t>
            </w:r>
          </w:p>
        </w:tc>
        <w:tc>
          <w:tcPr/>
          <w:p>
            <w:pPr>
              <w:pStyle w:val="Compact"/>
              <w:jc w:val="left"/>
            </w:pPr>
            <w:r>
              <w:t xml:space="preserve">Buyer pre-approves schedule; payments automatic.</w:t>
            </w:r>
          </w:p>
        </w:tc>
      </w:tr>
      <w:tr>
        <w:tc>
          <w:tcPr/>
          <w:p>
            <w:pPr>
              <w:pStyle w:val="Compact"/>
              <w:jc w:val="left"/>
            </w:pPr>
            <w:r>
              <w:t xml:space="preserve">MITRE ATT&amp;CK</w:t>
            </w:r>
          </w:p>
        </w:tc>
        <w:tc>
          <w:tcPr/>
          <w:p>
            <w:pPr>
              <w:pStyle w:val="Compact"/>
              <w:jc w:val="left"/>
            </w:pPr>
            <w:r>
              <w:t xml:space="preserve">Framework for adversary tactics and techniques. SGTX maps controls to MITRE.</w:t>
            </w:r>
          </w:p>
        </w:tc>
        <w:tc>
          <w:tcPr/>
          <w:p>
            <w:pPr>
              <w:pStyle w:val="Compact"/>
              <w:jc w:val="left"/>
            </w:pPr>
            <w:r>
              <w:t xml:space="preserve">See Part 14.3.</w:t>
            </w:r>
          </w:p>
        </w:tc>
      </w:tr>
      <w:tr>
        <w:tc>
          <w:tcPr/>
          <w:p>
            <w:pPr>
              <w:pStyle w:val="Compact"/>
              <w:jc w:val="left"/>
            </w:pPr>
            <w:r>
              <w:t xml:space="preserve">Mobile App</w:t>
            </w:r>
          </w:p>
        </w:tc>
        <w:tc>
          <w:tcPr/>
          <w:p>
            <w:pPr>
              <w:pStyle w:val="Compact"/>
              <w:jc w:val="left"/>
            </w:pPr>
            <w:r>
              <w:t xml:space="preserve">React Native + Expo, offline-first. Used by drivers, QC inspectors, warehouse staff.</w:t>
            </w:r>
          </w:p>
        </w:tc>
        <w:tc>
          <w:tcPr/>
          <w:p>
            <w:pPr>
              <w:pStyle w:val="Compact"/>
              <w:jc w:val="left"/>
            </w:pPr>
            <w:r>
              <w:t xml:space="preserve">Barcode scanning, voice commands, AR inspection.</w:t>
            </w:r>
          </w:p>
        </w:tc>
      </w:tr>
      <w:tr>
        <w:tc>
          <w:tcPr/>
          <w:p>
            <w:pPr>
              <w:pStyle w:val="Compact"/>
              <w:jc w:val="left"/>
            </w:pPr>
            <w:r>
              <w:t xml:space="preserve">Mode A (Logistics)</w:t>
            </w:r>
          </w:p>
        </w:tc>
        <w:tc>
          <w:tcPr/>
          <w:p>
            <w:pPr>
              <w:pStyle w:val="Compact"/>
              <w:jc w:val="left"/>
            </w:pPr>
            <w:r>
              <w:t xml:space="preserve">★ Manual entry of logistics costs (fixed prices).</w:t>
            </w:r>
          </w:p>
        </w:tc>
        <w:tc>
          <w:tcPr/>
          <w:p>
            <w:pPr>
              <w:pStyle w:val="Compact"/>
              <w:jc w:val="left"/>
            </w:pPr>
            <w:r>
              <w:t xml:space="preserve">Seller enters $900 for trucking.</w:t>
            </w:r>
          </w:p>
        </w:tc>
      </w:tr>
      <w:tr>
        <w:tc>
          <w:tcPr/>
          <w:p>
            <w:pPr>
              <w:pStyle w:val="Compact"/>
              <w:jc w:val="left"/>
            </w:pPr>
            <w:r>
              <w:t xml:space="preserve">Mode B (Logistics)</w:t>
            </w:r>
          </w:p>
        </w:tc>
        <w:tc>
          <w:tcPr/>
          <w:p>
            <w:pPr>
              <w:pStyle w:val="Compact"/>
              <w:jc w:val="left"/>
            </w:pPr>
            <w:r>
              <w:t xml:space="preserve">★ RFQ to logistics providers (LSPs) with clarification requests.</w:t>
            </w:r>
          </w:p>
        </w:tc>
        <w:tc>
          <w:tcPr/>
          <w:p>
            <w:pPr>
              <w:pStyle w:val="Compact"/>
              <w:jc w:val="left"/>
            </w:pPr>
            <w:r>
              <w:t xml:space="preserve">Seller broadcasts to 5 trucking companies.</w:t>
            </w:r>
          </w:p>
        </w:tc>
      </w:tr>
      <w:tr>
        <w:tc>
          <w:tcPr/>
          <w:p>
            <w:pPr>
              <w:pStyle w:val="Compact"/>
              <w:jc w:val="left"/>
            </w:pPr>
            <w:r>
              <w:t xml:space="preserve">Mode C (Logistics)</w:t>
            </w:r>
          </w:p>
        </w:tc>
        <w:tc>
          <w:tcPr/>
          <w:p>
            <w:pPr>
              <w:pStyle w:val="Compact"/>
              <w:jc w:val="left"/>
            </w:pPr>
            <w:r>
              <w:t xml:space="preserve">★ Direct request to shipping lines (SHIP) with optional add-on services (trucking, customs broker).</w:t>
            </w:r>
          </w:p>
        </w:tc>
        <w:tc>
          <w:tcPr/>
          <w:p>
            <w:pPr>
              <w:pStyle w:val="Compact"/>
              <w:jc w:val="left"/>
            </w:pPr>
            <w:r>
              <w:t xml:space="preserve">Seller requests ocean freight + trucking from MSC.</w:t>
            </w:r>
          </w:p>
        </w:tc>
      </w:tr>
      <w:tr>
        <w:tc>
          <w:tcPr/>
          <w:p>
            <w:pPr>
              <w:pStyle w:val="Compact"/>
              <w:jc w:val="left"/>
            </w:pPr>
            <w:r>
              <w:t xml:space="preserve">mTLS</w:t>
            </w:r>
          </w:p>
        </w:tc>
        <w:tc>
          <w:tcPr/>
          <w:p>
            <w:pPr>
              <w:pStyle w:val="Compact"/>
              <w:jc w:val="left"/>
            </w:pPr>
            <w:r>
              <w:t xml:space="preserve">Mutual TLS for service-to-service and terminal-to-platform authentication.</w:t>
            </w:r>
          </w:p>
        </w:tc>
        <w:tc>
          <w:tcPr/>
          <w:p>
            <w:pPr>
              <w:pStyle w:val="Compact"/>
              <w:jc w:val="left"/>
            </w:pPr>
            <w:r>
              <w:t xml:space="preserve">Used for Container Release API.</w:t>
            </w:r>
          </w:p>
        </w:tc>
      </w:tr>
      <w:tr>
        <w:tc>
          <w:tcPr/>
          <w:p>
            <w:pPr>
              <w:pStyle w:val="Compact"/>
              <w:jc w:val="left"/>
            </w:pPr>
            <w:r>
              <w:t xml:space="preserve">Multi-shipment Contract</w:t>
            </w:r>
          </w:p>
        </w:tc>
        <w:tc>
          <w:tcPr/>
          <w:p>
            <w:pPr>
              <w:pStyle w:val="Compact"/>
              <w:jc w:val="left"/>
            </w:pPr>
            <w:r>
              <w:t xml:space="preserve">Master contract with multiple shipments. Each shipment locks independently after per-shipment fee payment.</w:t>
            </w:r>
          </w:p>
        </w:tc>
        <w:tc>
          <w:tcPr/>
          <w:p>
            <w:pPr>
              <w:pStyle w:val="Compact"/>
              <w:jc w:val="left"/>
            </w:pPr>
            <w:r>
              <w:t xml:space="preserve">6 monthly shipments; pay as you ship.</w:t>
            </w:r>
          </w:p>
        </w:tc>
      </w:tr>
      <w:tr>
        <w:tc>
          <w:tcPr/>
          <w:p>
            <w:pPr>
              <w:pStyle w:val="Compact"/>
              <w:jc w:val="left"/>
            </w:pPr>
            <w:r>
              <w:t xml:space="preserve">Nafeza</w:t>
            </w:r>
          </w:p>
        </w:tc>
        <w:tc>
          <w:tcPr/>
          <w:p>
            <w:pPr>
              <w:pStyle w:val="Compact"/>
              <w:jc w:val="left"/>
            </w:pPr>
            <w:r>
              <w:t xml:space="preserve">Egyptian Customs Single Window. SGTX submits SAD (customs declaration) and requests certificates.</w:t>
            </w:r>
          </w:p>
        </w:tc>
        <w:tc>
          <w:tcPr/>
          <w:p>
            <w:pPr>
              <w:pStyle w:val="Compact"/>
              <w:jc w:val="left"/>
            </w:pPr>
            <w:r>
              <w:t xml:space="preserve">Fees included in Stage 1 split.</w:t>
            </w:r>
          </w:p>
        </w:tc>
      </w:tr>
      <w:tr>
        <w:tc>
          <w:tcPr/>
          <w:p>
            <w:pPr>
              <w:pStyle w:val="Compact"/>
              <w:jc w:val="left"/>
            </w:pPr>
            <w:r>
              <w:t xml:space="preserve">NATS</w:t>
            </w:r>
          </w:p>
        </w:tc>
        <w:tc>
          <w:tcPr/>
          <w:p>
            <w:pPr>
              <w:pStyle w:val="Compact"/>
              <w:jc w:val="left"/>
            </w:pPr>
            <w:r>
              <w:t xml:space="preserve">Messaging system (JetStream KV for FeeLock, event bus). Self-hosted.</w:t>
            </w:r>
          </w:p>
        </w:tc>
        <w:tc>
          <w:tcPr/>
          <w:p>
            <w:pPr>
              <w:pStyle w:val="Compact"/>
              <w:jc w:val="left"/>
            </w:pPr>
            <w:r>
              <w:t xml:space="preserve">All state changes broadcast as NATS events.</w:t>
            </w:r>
          </w:p>
        </w:tc>
      </w:tr>
      <w:tr>
        <w:tc>
          <w:tcPr/>
          <w:p>
            <w:pPr>
              <w:pStyle w:val="Compact"/>
              <w:jc w:val="left"/>
            </w:pPr>
            <w:r>
              <w:t xml:space="preserve">Network (Saved Contacts)</w:t>
            </w:r>
          </w:p>
        </w:tc>
        <w:tc>
          <w:tcPr/>
          <w:p>
            <w:pPr>
              <w:pStyle w:val="Compact"/>
              <w:jc w:val="left"/>
            </w:pPr>
            <w:r>
              <w:t xml:space="preserve">User-controlled directory of existing counterparties. No discovery; only manual addition or automatic saving after trade.</w:t>
            </w:r>
          </w:p>
        </w:tc>
        <w:tc>
          <w:tcPr/>
          <w:p>
            <w:pPr>
              <w:pStyle w:val="Compact"/>
              <w:jc w:val="left"/>
            </w:pPr>
            <w:r>
              <w:t xml:space="preserve">Trust portrait, relationship health score.</w:t>
            </w:r>
          </w:p>
        </w:tc>
      </w:tr>
      <w:tr>
        <w:tc>
          <w:tcPr/>
          <w:p>
            <w:pPr>
              <w:pStyle w:val="Compact"/>
              <w:jc w:val="left"/>
            </w:pPr>
            <w:r>
              <w:t xml:space="preserve">Non-Custodial</w:t>
            </w:r>
          </w:p>
        </w:tc>
        <w:tc>
          <w:tcPr/>
          <w:p>
            <w:pPr>
              <w:pStyle w:val="Compact"/>
              <w:jc w:val="left"/>
            </w:pPr>
            <w:r>
              <w:t xml:space="preserve">SGTX never holds funds. FeeLock is an instruction, not an escrow. Trade principal moves directly between banks.</w:t>
            </w:r>
          </w:p>
        </w:tc>
        <w:tc>
          <w:tcPr/>
          <w:p>
            <w:pPr>
              <w:pStyle w:val="Compact"/>
              <w:jc w:val="left"/>
            </w:pPr>
            <w:r>
              <w:t xml:space="preserve">Compliant with CBE regulations.</w:t>
            </w:r>
          </w:p>
        </w:tc>
      </w:tr>
      <w:tr>
        <w:tc>
          <w:tcPr/>
          <w:p>
            <w:pPr>
              <w:pStyle w:val="Compact"/>
              <w:jc w:val="left"/>
            </w:pPr>
            <w:r>
              <w:t xml:space="preserve">Non-Uniform Layer Stacking</w:t>
            </w:r>
          </w:p>
        </w:tc>
        <w:tc>
          <w:tcPr/>
          <w:p>
            <w:pPr>
              <w:pStyle w:val="Compact"/>
              <w:jc w:val="left"/>
            </w:pPr>
            <w:r>
              <w:t xml:space="preserve">★ Packing configuration with multiple layer patterns on the same pallet (e.g., 11 layers of 10 cartons + 1 layer of 1 carton).</w:t>
            </w:r>
          </w:p>
        </w:tc>
        <w:tc>
          <w:tcPr/>
          <w:p>
            <w:pPr>
              <w:pStyle w:val="Compact"/>
              <w:jc w:val="left"/>
            </w:pPr>
            <w:r>
              <w:t xml:space="preserve">Essential for real-world packing with incomplete top layers.</w:t>
            </w:r>
          </w:p>
        </w:tc>
      </w:tr>
      <w:tr>
        <w:tc>
          <w:tcPr/>
          <w:p>
            <w:pPr>
              <w:pStyle w:val="Compact"/>
              <w:jc w:val="left"/>
            </w:pPr>
            <w:r>
              <w:t xml:space="preserve">One-Click Core</w:t>
            </w:r>
          </w:p>
        </w:tc>
        <w:tc>
          <w:tcPr/>
          <w:p>
            <w:pPr>
              <w:pStyle w:val="Compact"/>
              <w:jc w:val="left"/>
            </w:pPr>
            <w:r>
              <w:t xml:space="preserve">Principle that every irreversible action is a single click (or voice command) triggering a deterministic, Governor-gated chain of events.</w:t>
            </w:r>
          </w:p>
        </w:tc>
        <w:tc>
          <w:tcPr/>
          <w:p>
            <w:pPr>
              <w:pStyle w:val="Compact"/>
              <w:jc w:val="left"/>
            </w:pPr>
            <w:r>
              <w:t xml:space="preserve">No re-entry of data across phases.</w:t>
            </w:r>
          </w:p>
        </w:tc>
      </w:tr>
      <w:tr>
        <w:tc>
          <w:tcPr/>
          <w:p>
            <w:pPr>
              <w:pStyle w:val="Compact"/>
              <w:jc w:val="left"/>
            </w:pPr>
            <w:r>
              <w:t xml:space="preserve">OPA (Open Policy Agent)</w:t>
            </w:r>
          </w:p>
        </w:tc>
        <w:tc>
          <w:tcPr/>
          <w:p>
            <w:pPr>
              <w:pStyle w:val="Compact"/>
              <w:jc w:val="left"/>
            </w:pPr>
            <w:r>
              <w:t xml:space="preserve">Policy engine for RBAC, business rules, dual-mode context. Policies written in Rego.</w:t>
            </w:r>
          </w:p>
        </w:tc>
        <w:tc>
          <w:tcPr/>
          <w:p>
            <w:pPr>
              <w:pStyle w:val="Compact"/>
              <w:jc w:val="left"/>
            </w:pPr>
            <w:r>
              <w:t xml:space="preserve">contract.sign requires permission and correct mode.</w:t>
            </w:r>
          </w:p>
        </w:tc>
      </w:tr>
      <w:tr>
        <w:tc>
          <w:tcPr/>
          <w:p>
            <w:pPr>
              <w:pStyle w:val="Compact"/>
              <w:jc w:val="left"/>
            </w:pPr>
            <w:r>
              <w:t xml:space="preserve">OpenAPI</w:t>
            </w:r>
          </w:p>
        </w:tc>
        <w:tc>
          <w:tcPr/>
          <w:p>
            <w:pPr>
              <w:pStyle w:val="Compact"/>
              <w:jc w:val="left"/>
            </w:pPr>
            <w:r>
              <w:t xml:space="preserve">Specification for REST APIs. SGTX serves /api/v1/openapi.json (public) and partner spec.</w:t>
            </w:r>
          </w:p>
        </w:tc>
        <w:tc>
          <w:tcPr/>
          <w:p>
            <w:pPr>
              <w:pStyle w:val="Compact"/>
              <w:jc w:val="left"/>
            </w:pPr>
            <w:r>
              <w:t xml:space="preserve">Interactive Swagger UI at /docs.</w:t>
            </w:r>
          </w:p>
        </w:tc>
      </w:tr>
      <w:tr>
        <w:tc>
          <w:tcPr/>
          <w:p>
            <w:pPr>
              <w:pStyle w:val="Compact"/>
              <w:jc w:val="left"/>
            </w:pPr>
            <w:r>
              <w:t xml:space="preserve">ORTools</w:t>
            </w:r>
          </w:p>
        </w:tc>
        <w:tc>
          <w:tcPr/>
          <w:p>
            <w:pPr>
              <w:pStyle w:val="Compact"/>
              <w:jc w:val="left"/>
            </w:pPr>
            <w:r>
              <w:t xml:space="preserve">Google optimisation library used for palletisation solver and VRP dispatch planner.</w:t>
            </w:r>
          </w:p>
        </w:tc>
        <w:tc>
          <w:tcPr/>
          <w:p>
            <w:pPr>
              <w:pStyle w:val="Compact"/>
              <w:jc w:val="left"/>
            </w:pPr>
            <w:r>
              <w:t xml:space="preserve">Calculates cartons per pallet.</w:t>
            </w:r>
          </w:p>
        </w:tc>
      </w:tr>
      <w:tr>
        <w:tc>
          <w:tcPr/>
          <w:p>
            <w:pPr>
              <w:pStyle w:val="Compact"/>
              <w:jc w:val="left"/>
            </w:pPr>
            <w:r>
              <w:t xml:space="preserve">OSRM</w:t>
            </w:r>
          </w:p>
        </w:tc>
        <w:tc>
          <w:tcPr/>
          <w:p>
            <w:pPr>
              <w:pStyle w:val="Compact"/>
              <w:jc w:val="left"/>
            </w:pPr>
            <w:r>
              <w:t xml:space="preserve">Open Source Routing Machine – offline route calculation for trucking.</w:t>
            </w:r>
          </w:p>
        </w:tc>
        <w:tc>
          <w:tcPr/>
          <w:p>
            <w:pPr>
              <w:pStyle w:val="Compact"/>
              <w:jc w:val="left"/>
            </w:pPr>
            <w:r>
              <w:t xml:space="preserve">Distance and estimated travel time.</w:t>
            </w:r>
          </w:p>
        </w:tc>
      </w:tr>
      <w:tr>
        <w:tc>
          <w:tcPr/>
          <w:p>
            <w:pPr>
              <w:pStyle w:val="Compact"/>
              <w:jc w:val="left"/>
            </w:pPr>
            <w:r>
              <w:t xml:space="preserve">Packing List</w:t>
            </w:r>
          </w:p>
        </w:tc>
        <w:tc>
          <w:tcPr/>
          <w:p>
            <w:pPr>
              <w:pStyle w:val="Compact"/>
              <w:jc w:val="left"/>
            </w:pPr>
            <w:r>
              <w:t xml:space="preserve">Document listing pallets, SSCCs, weights, treatment certificates. Generated from packing plan.</w:t>
            </w:r>
          </w:p>
        </w:tc>
        <w:tc>
          <w:tcPr/>
          <w:p>
            <w:pPr>
              <w:pStyle w:val="Compact"/>
              <w:jc w:val="left"/>
            </w:pPr>
            <w:r>
              <w:t xml:space="preserve">Includes QR code with USTN.</w:t>
            </w:r>
          </w:p>
        </w:tc>
      </w:tr>
      <w:tr>
        <w:tc>
          <w:tcPr/>
          <w:p>
            <w:pPr>
              <w:pStyle w:val="Compact"/>
              <w:jc w:val="left"/>
            </w:pPr>
            <w:r>
              <w:t xml:space="preserve">Pentesting (Automated)</w:t>
            </w:r>
          </w:p>
        </w:tc>
        <w:tc>
          <w:tcPr/>
          <w:p>
            <w:pPr>
              <w:pStyle w:val="Compact"/>
              <w:jc w:val="left"/>
            </w:pPr>
            <w:r>
              <w:t xml:space="preserve">Weekly vulnerability scans using OWASP ZAP, nuclei, Trivy. Critical findings block CI/CD.</w:t>
            </w:r>
          </w:p>
        </w:tc>
        <w:tc>
          <w:tcPr/>
          <w:p>
            <w:pPr>
              <w:pStyle w:val="Compact"/>
              <w:jc w:val="left"/>
            </w:pPr>
            <w:r>
              <w:t xml:space="preserve">Add-on 5.</w:t>
            </w:r>
          </w:p>
        </w:tc>
      </w:tr>
      <w:tr>
        <w:tc>
          <w:tcPr/>
          <w:p>
            <w:pPr>
              <w:pStyle w:val="Compact"/>
              <w:jc w:val="left"/>
            </w:pPr>
            <w:r>
              <w:t xml:space="preserve">PFI (Private Financier)</w:t>
            </w:r>
          </w:p>
        </w:tc>
        <w:tc>
          <w:tcPr/>
          <w:p>
            <w:pPr>
              <w:pStyle w:val="Compact"/>
              <w:jc w:val="left"/>
            </w:pPr>
            <w:r>
              <w:t xml:space="preserve">Sub-type of FIN for non-bank lenders (family offices, private credit funds). Simplified compliance.</w:t>
            </w:r>
          </w:p>
        </w:tc>
        <w:tc>
          <w:tcPr/>
          <w:p>
            <w:pPr>
              <w:pStyle w:val="Compact"/>
              <w:jc w:val="left"/>
            </w:pPr>
            <w:r>
              <w:t xml:space="preserve">No CBE reporting; optional ZK proof of reserves.</w:t>
            </w:r>
          </w:p>
        </w:tc>
      </w:tr>
      <w:tr>
        <w:tc>
          <w:tcPr/>
          <w:p>
            <w:pPr>
              <w:pStyle w:val="Compact"/>
              <w:jc w:val="left"/>
            </w:pPr>
            <w:r>
              <w:t xml:space="preserve">Phytosanitary Certificate</w:t>
            </w:r>
          </w:p>
        </w:tc>
        <w:tc>
          <w:tcPr/>
          <w:p>
            <w:pPr>
              <w:pStyle w:val="Compact"/>
              <w:jc w:val="left"/>
            </w:pPr>
            <w:r>
              <w:t xml:space="preserve">Document certifying plant health. Requested via Nafeza after lab results.</w:t>
            </w:r>
          </w:p>
        </w:tc>
        <w:tc>
          <w:tcPr/>
          <w:p>
            <w:pPr>
              <w:pStyle w:val="Compact"/>
              <w:jc w:val="left"/>
            </w:pPr>
            <w:r>
              <w:t xml:space="preserve">Required for agricultural exports.</w:t>
            </w:r>
          </w:p>
        </w:tc>
      </w:tr>
      <w:tr>
        <w:tc>
          <w:tcPr/>
          <w:p>
            <w:pPr>
              <w:pStyle w:val="Compact"/>
              <w:jc w:val="left"/>
            </w:pPr>
            <w:r>
              <w:t xml:space="preserve">PlainLanguage Governor Decision Panel</w:t>
            </w:r>
          </w:p>
        </w:tc>
        <w:tc>
          <w:tcPr/>
          <w:p>
            <w:pPr>
              <w:pStyle w:val="Compact"/>
              <w:jc w:val="left"/>
            </w:pPr>
            <w:r>
              <w:t xml:space="preserve">UI component that translates DENY/CONDITIONAL verdicts into plain language with remediation links.</w:t>
            </w:r>
          </w:p>
        </w:tc>
        <w:tc>
          <w:tcPr/>
          <w:p>
            <w:pPr>
              <w:pStyle w:val="Compact"/>
              <w:jc w:val="left"/>
            </w:pPr>
            <w:r>
              <w:t xml:space="preserve">No technical jargon; shows action URLs.</w:t>
            </w:r>
          </w:p>
        </w:tc>
      </w:tr>
      <w:tr>
        <w:tc>
          <w:tcPr/>
          <w:p>
            <w:pPr>
              <w:pStyle w:val="Compact"/>
              <w:jc w:val="left"/>
            </w:pPr>
            <w:r>
              <w:t xml:space="preserve">Plonky3</w:t>
            </w:r>
          </w:p>
        </w:tc>
        <w:tc>
          <w:tcPr/>
          <w:p>
            <w:pPr>
              <w:pStyle w:val="Compact"/>
              <w:jc w:val="left"/>
            </w:pPr>
            <w:r>
              <w:t xml:space="preserve">Zero-knowledge proof system (recursive SNARK) used for Add-on 7 (expanded ZK proofs).</w:t>
            </w:r>
          </w:p>
        </w:tc>
        <w:tc>
          <w:tcPr/>
          <w:p>
            <w:pPr>
              <w:pStyle w:val="Compact"/>
              <w:jc w:val="left"/>
            </w:pPr>
            <w:r>
              <w:t xml:space="preserve">Client-side proof generation (WASM).</w:t>
            </w:r>
          </w:p>
        </w:tc>
      </w:tr>
      <w:tr>
        <w:tc>
          <w:tcPr/>
          <w:p>
            <w:pPr>
              <w:pStyle w:val="Compact"/>
              <w:jc w:val="left"/>
            </w:pPr>
            <w:r>
              <w:t xml:space="preserve">Post-Quantum Cryptography (PQC)</w:t>
            </w:r>
          </w:p>
        </w:tc>
        <w:tc>
          <w:tcPr/>
          <w:p>
            <w:pPr>
              <w:pStyle w:val="Compact"/>
              <w:jc w:val="left"/>
            </w:pPr>
            <w:r>
              <w:t xml:space="preserve">Add-on 6: Dilithium3 signatures for long-term records. Optional.</w:t>
            </w:r>
          </w:p>
        </w:tc>
        <w:tc>
          <w:tcPr/>
          <w:p>
            <w:pPr>
              <w:pStyle w:val="Compact"/>
              <w:jc w:val="left"/>
            </w:pPr>
            <w:r>
              <w:t xml:space="preserve">Archival only; daily operations use Ed25519.</w:t>
            </w:r>
          </w:p>
        </w:tc>
      </w:tr>
      <w:tr>
        <w:tc>
          <w:tcPr/>
          <w:p>
            <w:pPr>
              <w:pStyle w:val="Compact"/>
              <w:jc w:val="left"/>
            </w:pPr>
            <w:r>
              <w:t xml:space="preserve">Pre-advice (Container Release)</w:t>
            </w:r>
          </w:p>
        </w:tc>
        <w:tc>
          <w:tcPr/>
          <w:p>
            <w:pPr>
              <w:pStyle w:val="Compact"/>
              <w:jc w:val="left"/>
            </w:pPr>
            <w:r>
              <w:t xml:space="preserve">★ Webhook sent to terminal 2-4 hours before truck arrival, containing estimated gate-in time and release token.</w:t>
            </w:r>
          </w:p>
        </w:tc>
        <w:tc>
          <w:tcPr/>
          <w:p>
            <w:pPr>
              <w:pStyle w:val="Compact"/>
              <w:jc w:val="left"/>
            </w:pPr>
            <w:r>
              <w:t xml:space="preserve">Terminal pre-stages resources.</w:t>
            </w:r>
          </w:p>
        </w:tc>
      </w:tr>
      <w:tr>
        <w:tc>
          <w:tcPr/>
          <w:p>
            <w:pPr>
              <w:pStyle w:val="Compact"/>
              <w:jc w:val="left"/>
            </w:pPr>
            <w:r>
              <w:t xml:space="preserve">Product Form Agent</w:t>
            </w:r>
          </w:p>
        </w:tc>
        <w:tc>
          <w:tcPr/>
          <w:p>
            <w:pPr>
              <w:pStyle w:val="Compact"/>
              <w:jc w:val="left"/>
            </w:pPr>
            <w:r>
              <w:t xml:space="preserve">AI agent that dynamically generates JSON schema for trade request form based on product, origin, destination, port.</w:t>
            </w:r>
          </w:p>
        </w:tc>
        <w:tc>
          <w:tcPr/>
          <w:p>
            <w:pPr>
              <w:pStyle w:val="Compact"/>
              <w:jc w:val="left"/>
            </w:pPr>
            <w:r>
              <w:t xml:space="preserve">Uses Groq + RIA vector DB.</w:t>
            </w:r>
          </w:p>
        </w:tc>
      </w:tr>
      <w:tr>
        <w:tc>
          <w:tcPr/>
          <w:p>
            <w:pPr>
              <w:pStyle w:val="Compact"/>
              <w:jc w:val="left"/>
            </w:pPr>
            <w:r>
              <w:t xml:space="preserve">Prometheus</w:t>
            </w:r>
          </w:p>
        </w:tc>
        <w:tc>
          <w:tcPr/>
          <w:p>
            <w:pPr>
              <w:pStyle w:val="Compact"/>
              <w:jc w:val="left"/>
            </w:pPr>
            <w:r>
              <w:t xml:space="preserve">Metrics collection and alerting. Self-hosted.</w:t>
            </w:r>
          </w:p>
        </w:tc>
        <w:tc>
          <w:tcPr/>
          <w:p>
            <w:pPr>
              <w:pStyle w:val="Compact"/>
              <w:jc w:val="left"/>
            </w:pPr>
            <w:r>
              <w:t xml:space="preserve">Scrapes every service’s /metrics.</w:t>
            </w:r>
          </w:p>
        </w:tc>
      </w:tr>
      <w:tr>
        <w:tc>
          <w:tcPr/>
          <w:p>
            <w:pPr>
              <w:pStyle w:val="Compact"/>
              <w:jc w:val="left"/>
            </w:pPr>
            <w:r>
              <w:t xml:space="preserve">PSP (Payment Service Provider)</w:t>
            </w:r>
          </w:p>
        </w:tc>
        <w:tc>
          <w:tcPr/>
          <w:p>
            <w:pPr>
              <w:pStyle w:val="Compact"/>
              <w:jc w:val="left"/>
            </w:pPr>
            <w:r>
              <w:t xml:space="preserve">Licensed entity (Fawry, PayMob, CBE IPN) that processes payments and splits fees. SGTX never holds funds.</w:t>
            </w:r>
          </w:p>
        </w:tc>
        <w:tc>
          <w:tcPr/>
          <w:p>
            <w:pPr>
              <w:pStyle w:val="Compact"/>
              <w:jc w:val="left"/>
            </w:pPr>
            <w:r>
              <w:t xml:space="preserve">Stage 1 split instruction sent to PSP.</w:t>
            </w:r>
          </w:p>
        </w:tc>
      </w:tr>
      <w:tr>
        <w:tc>
          <w:tcPr/>
          <w:p>
            <w:pPr>
              <w:pStyle w:val="Compact"/>
              <w:jc w:val="left"/>
            </w:pPr>
            <w:r>
              <w:t xml:space="preserve">PSP Router</w:t>
            </w:r>
          </w:p>
        </w:tc>
        <w:tc>
          <w:tcPr/>
          <w:p>
            <w:pPr>
              <w:pStyle w:val="Compact"/>
              <w:jc w:val="left"/>
            </w:pPr>
            <w:r>
              <w:t xml:space="preserve">A2 service (LightGBM + Groq) that selects optimal PSP based on payer country, amount, real-time health, cost.</w:t>
            </w:r>
          </w:p>
        </w:tc>
        <w:tc>
          <w:tcPr/>
          <w:p>
            <w:pPr>
              <w:pStyle w:val="Compact"/>
              <w:jc w:val="left"/>
            </w:pPr>
            <w:r>
              <w:t xml:space="preserve">Explains recommendation to user.</w:t>
            </w:r>
          </w:p>
        </w:tc>
      </w:tr>
      <w:tr>
        <w:tc>
          <w:tcPr/>
          <w:p>
            <w:pPr>
              <w:pStyle w:val="Compact"/>
              <w:jc w:val="left"/>
            </w:pPr>
            <w:r>
              <w:t xml:space="preserve">QC Inspection (QC)</w:t>
            </w:r>
          </w:p>
        </w:tc>
        <w:tc>
          <w:tcPr/>
          <w:p>
            <w:pPr>
              <w:pStyle w:val="Compact"/>
              <w:jc w:val="left"/>
            </w:pPr>
            <w:r>
              <w:t xml:space="preserve">On-site visual inspection provider (e.g., SGS). Optional, buyer-requested. Uses AR, AI defect detection, override accountability.</w:t>
            </w:r>
          </w:p>
        </w:tc>
        <w:tc>
          <w:tcPr/>
          <w:p>
            <w:pPr>
              <w:pStyle w:val="Compact"/>
              <w:jc w:val="left"/>
            </w:pPr>
            <w:r>
              <w:t xml:space="preserve">Report can block loading if FAIL.</w:t>
            </w:r>
          </w:p>
        </w:tc>
      </w:tr>
      <w:tr>
        <w:tc>
          <w:tcPr/>
          <w:p>
            <w:pPr>
              <w:pStyle w:val="Compact"/>
              <w:jc w:val="left"/>
            </w:pPr>
            <w:r>
              <w:t xml:space="preserve">QR Code</w:t>
            </w:r>
          </w:p>
        </w:tc>
        <w:tc>
          <w:tcPr/>
          <w:p>
            <w:pPr>
              <w:pStyle w:val="Compact"/>
              <w:jc w:val="left"/>
            </w:pPr>
            <w:r>
              <w:t xml:space="preserve">Encodes USTN and pallet information. Printed on packing list and labels. Offline verifiable.</w:t>
            </w:r>
          </w:p>
        </w:tc>
        <w:tc>
          <w:tcPr/>
          <w:p>
            <w:pPr>
              <w:pStyle w:val="Compact"/>
              <w:jc w:val="left"/>
            </w:pPr>
            <w:r>
              <w:t xml:space="preserve">Contains verifiable credential signature.</w:t>
            </w:r>
          </w:p>
        </w:tc>
      </w:tr>
      <w:tr>
        <w:tc>
          <w:tcPr/>
          <w:p>
            <w:pPr>
              <w:pStyle w:val="Compact"/>
              <w:jc w:val="left"/>
            </w:pPr>
            <w:r>
              <w:t xml:space="preserve">Recommended Actions Widget</w:t>
            </w:r>
          </w:p>
        </w:tc>
        <w:tc>
          <w:tcPr/>
          <w:p>
            <w:pPr>
              <w:pStyle w:val="Compact"/>
              <w:jc w:val="left"/>
            </w:pPr>
            <w:r>
              <w:t xml:space="preserve">★ Compact box at top of Smart Inbox showing the single next click for each active entity.</w:t>
            </w:r>
          </w:p>
        </w:tc>
        <w:tc>
          <w:tcPr/>
          <w:p>
            <w:pPr>
              <w:pStyle w:val="Compact"/>
              <w:jc w:val="left"/>
            </w:pPr>
            <w:r>
              <w:t xml:space="preserve">“</w:t>
            </w:r>
            <w:r>
              <w:t xml:space="preserve">USTN …: Sign contract (1 click)</w:t>
            </w:r>
            <w:r>
              <w:t xml:space="preserve">”</w:t>
            </w:r>
            <w:r>
              <w:t xml:space="preserve">.</w:t>
            </w:r>
          </w:p>
        </w:tc>
      </w:tr>
      <w:tr>
        <w:tc>
          <w:tcPr/>
          <w:p>
            <w:pPr>
              <w:pStyle w:val="Compact"/>
              <w:jc w:val="left"/>
            </w:pPr>
            <w:r>
              <w:t xml:space="preserve">Regulatory Intelligence Agent (RIA)</w:t>
            </w:r>
          </w:p>
        </w:tc>
        <w:tc>
          <w:tcPr/>
          <w:p>
            <w:pPr>
              <w:pStyle w:val="Compact"/>
              <w:jc w:val="left"/>
            </w:pPr>
            <w:r>
              <w:t xml:space="preserve">Scrapes regulations, MRLs, sanctions lists, port rules every 6 hours. Updates jurisdiction matrix and treatment requirements.</w:t>
            </w:r>
          </w:p>
        </w:tc>
        <w:tc>
          <w:tcPr/>
          <w:p>
            <w:pPr>
              <w:pStyle w:val="Compact"/>
              <w:jc w:val="left"/>
            </w:pPr>
            <w:r>
              <w:t xml:space="preserve">Data source for Product Form Agent.</w:t>
            </w:r>
          </w:p>
        </w:tc>
      </w:tr>
      <w:tr>
        <w:tc>
          <w:tcPr/>
          <w:p>
            <w:pPr>
              <w:pStyle w:val="Compact"/>
              <w:jc w:val="left"/>
            </w:pPr>
            <w:r>
              <w:t xml:space="preserve">Re-inspection (QC)</w:t>
            </w:r>
          </w:p>
        </w:tc>
        <w:tc>
          <w:tcPr/>
          <w:p>
            <w:pPr>
              <w:pStyle w:val="Compact"/>
              <w:jc w:val="left"/>
            </w:pPr>
            <w:r>
              <w:t xml:space="preserve">★ Request a second QC inspection after a FAIL verdict or dispute.</w:t>
            </w:r>
          </w:p>
        </w:tc>
        <w:tc>
          <w:tcPr/>
          <w:p>
            <w:pPr>
              <w:pStyle w:val="Compact"/>
              <w:jc w:val="left"/>
            </w:pPr>
            <w:r>
              <w:t xml:space="preserve">Buyer clicks</w:t>
            </w:r>
            <w:r>
              <w:t xml:space="preserve"> </w:t>
            </w:r>
            <w:r>
              <w:t xml:space="preserve">“</w:t>
            </w:r>
            <w:r>
              <w:t xml:space="preserve">Request Re-inspection</w:t>
            </w:r>
            <w:r>
              <w:t xml:space="preserve">”</w:t>
            </w:r>
            <w:r>
              <w:t xml:space="preserve"> </w:t>
            </w:r>
            <w:r>
              <w:t xml:space="preserve">→ new job created.</w:t>
            </w:r>
          </w:p>
        </w:tc>
      </w:tr>
      <w:tr>
        <w:tc>
          <w:tcPr/>
          <w:p>
            <w:pPr>
              <w:pStyle w:val="Compact"/>
              <w:jc w:val="left"/>
            </w:pPr>
            <w:r>
              <w:t xml:space="preserve">Reputation Score</w:t>
            </w:r>
          </w:p>
        </w:tc>
        <w:tc>
          <w:tcPr/>
          <w:p>
            <w:pPr>
              <w:pStyle w:val="Compact"/>
              <w:jc w:val="left"/>
            </w:pPr>
            <w:r>
              <w:t xml:space="preserve">0-100 score for each tenant, based on payment punctuality, dispute volume, quality compliance. Private – only tenant sees full breakdown.</w:t>
            </w:r>
          </w:p>
        </w:tc>
        <w:tc>
          <w:tcPr/>
          <w:p>
            <w:pPr>
              <w:pStyle w:val="Compact"/>
              <w:jc w:val="left"/>
            </w:pPr>
            <w:r>
              <w:t xml:space="preserve">Score ≥85 → green lane customs.</w:t>
            </w:r>
          </w:p>
        </w:tc>
      </w:tr>
      <w:tr>
        <w:tc>
          <w:tcPr/>
          <w:p>
            <w:pPr>
              <w:pStyle w:val="Compact"/>
              <w:jc w:val="left"/>
            </w:pPr>
            <w:r>
              <w:t xml:space="preserve">Row-Level Security (RLS)</w:t>
            </w:r>
          </w:p>
        </w:tc>
        <w:tc>
          <w:tcPr/>
          <w:p>
            <w:pPr>
              <w:pStyle w:val="Compact"/>
              <w:jc w:val="left"/>
            </w:pPr>
            <w:r>
              <w:t xml:space="preserve">PostgreSQL feature that restricts rows based on tenant_id. Enforced by Governor-set session variables.</w:t>
            </w:r>
          </w:p>
        </w:tc>
        <w:tc>
          <w:tcPr/>
          <w:p>
            <w:pPr>
              <w:pStyle w:val="Compact"/>
              <w:jc w:val="left"/>
            </w:pPr>
            <w:r>
              <w:t xml:space="preserve">Tenant sees only their own data.</w:t>
            </w:r>
          </w:p>
        </w:tc>
      </w:tr>
      <w:tr>
        <w:tc>
          <w:tcPr/>
          <w:p>
            <w:pPr>
              <w:pStyle w:val="Compact"/>
              <w:jc w:val="left"/>
            </w:pPr>
            <w:r>
              <w:t xml:space="preserve">Sandbox</w:t>
            </w:r>
          </w:p>
        </w:tc>
        <w:tc>
          <w:tcPr/>
          <w:p>
            <w:pPr>
              <w:pStyle w:val="Compact"/>
              <w:jc w:val="left"/>
            </w:pPr>
            <w:r>
              <w:t xml:space="preserve">Isolated environment for onboarding practice. Uses synthetic data, resets weekly.</w:t>
            </w:r>
          </w:p>
        </w:tc>
        <w:tc>
          <w:tcPr/>
          <w:p>
            <w:pPr>
              <w:pStyle w:val="Compact"/>
              <w:jc w:val="left"/>
            </w:pPr>
            <w:r>
              <w:t xml:space="preserve">Guided practice trade.</w:t>
            </w:r>
          </w:p>
        </w:tc>
      </w:tr>
      <w:tr>
        <w:tc>
          <w:tcPr/>
          <w:p>
            <w:pPr>
              <w:pStyle w:val="Compact"/>
              <w:jc w:val="left"/>
            </w:pPr>
            <w:r>
              <w:t xml:space="preserve">Self-Healing Infrastructure</w:t>
            </w:r>
          </w:p>
        </w:tc>
        <w:tc>
          <w:tcPr/>
          <w:p>
            <w:pPr>
              <w:pStyle w:val="Compact"/>
              <w:jc w:val="left"/>
            </w:pPr>
            <w:r>
              <w:t xml:space="preserve">K3s + Cilium + AIOps agent that automatically reschedules failed pods and predicts disk failures.</w:t>
            </w:r>
          </w:p>
        </w:tc>
        <w:tc>
          <w:tcPr/>
          <w:p>
            <w:pPr>
              <w:pStyle w:val="Compact"/>
              <w:jc w:val="left"/>
            </w:pPr>
            <w:r>
              <w:t xml:space="preserve">Add-on 4.</w:t>
            </w:r>
          </w:p>
        </w:tc>
      </w:tr>
      <w:tr>
        <w:tc>
          <w:tcPr/>
          <w:p>
            <w:pPr>
              <w:pStyle w:val="Compact"/>
              <w:jc w:val="left"/>
            </w:pPr>
            <w:r>
              <w:t xml:space="preserve">Seller Dashboard</w:t>
            </w:r>
          </w:p>
        </w:tc>
        <w:tc>
          <w:tcPr/>
          <w:p>
            <w:pPr>
              <w:pStyle w:val="Compact"/>
              <w:jc w:val="left"/>
            </w:pPr>
            <w:r>
              <w:t xml:space="preserve">Trader Portal view when dual-mode toggle is set to SELL. Shows outbound shipments, EXW lock, logistics builder.</w:t>
            </w:r>
          </w:p>
        </w:tc>
        <w:tc>
          <w:tcPr/>
          <w:p>
            <w:pPr>
              <w:pStyle w:val="Compact"/>
              <w:jc w:val="left"/>
            </w:pPr>
            <w:r>
              <w:t xml:space="preserve">Seller pays SGTX fee (added to quote).</w:t>
            </w:r>
          </w:p>
        </w:tc>
      </w:tr>
      <w:tr>
        <w:tc>
          <w:tcPr/>
          <w:p>
            <w:pPr>
              <w:pStyle w:val="Compact"/>
              <w:jc w:val="left"/>
            </w:pPr>
            <w:r>
              <w:t xml:space="preserve">Settlement Instruction</w:t>
            </w:r>
          </w:p>
        </w:tc>
        <w:tc>
          <w:tcPr/>
          <w:p>
            <w:pPr>
              <w:pStyle w:val="Compact"/>
              <w:jc w:val="left"/>
            </w:pPr>
            <w:r>
              <w:t xml:space="preserve">Instruction generated after delivery confirmation (or milestone trigger). Contains buyer IBAN, seller IBAN, amount, USTN.</w:t>
            </w:r>
          </w:p>
        </w:tc>
        <w:tc>
          <w:tcPr/>
          <w:p>
            <w:pPr>
              <w:pStyle w:val="Compact"/>
              <w:jc w:val="left"/>
            </w:pPr>
            <w:r>
              <w:t xml:space="preserve">Sent to PSP or bank for execution.</w:t>
            </w:r>
          </w:p>
        </w:tc>
      </w:tr>
      <w:tr>
        <w:tc>
          <w:tcPr/>
          <w:p>
            <w:pPr>
              <w:pStyle w:val="Compact"/>
              <w:jc w:val="left"/>
            </w:pPr>
            <w:r>
              <w:t xml:space="preserve">SGTX Fee</w:t>
            </w:r>
          </w:p>
        </w:tc>
        <w:tc>
          <w:tcPr/>
          <w:p>
            <w:pPr>
              <w:pStyle w:val="Compact"/>
              <w:jc w:val="left"/>
            </w:pPr>
            <w:r>
              <w:t xml:space="preserve">Dynamic platform fee (1.5% of invoice value) paid by each country’s side, added to total quoted price. Collected via PSP split.</w:t>
            </w:r>
          </w:p>
        </w:tc>
        <w:tc>
          <w:tcPr/>
          <w:p>
            <w:pPr>
              <w:pStyle w:val="Compact"/>
              <w:jc w:val="left"/>
            </w:pPr>
            <w:r>
              <w:t xml:space="preserve">Oranges to Egypt: 1.5% of $30,000 = $450.</w:t>
            </w:r>
          </w:p>
        </w:tc>
      </w:tr>
      <w:tr>
        <w:tc>
          <w:tcPr/>
          <w:p>
            <w:pPr>
              <w:pStyle w:val="Compact"/>
              <w:jc w:val="left"/>
            </w:pPr>
            <w:r>
              <w:t xml:space="preserve">Shipping Line (SHIP)</w:t>
            </w:r>
          </w:p>
        </w:tc>
        <w:tc>
          <w:tcPr/>
          <w:p>
            <w:pPr>
              <w:pStyle w:val="Compact"/>
              <w:jc w:val="left"/>
            </w:pPr>
            <w:r>
              <w:t xml:space="preserve">Ocean carrier, NVOCC. Separate portal from LSP. Manages bookings, eBL, vessel schedules.</w:t>
            </w:r>
          </w:p>
        </w:tc>
        <w:tc>
          <w:tcPr/>
          <w:p>
            <w:pPr>
              <w:pStyle w:val="Compact"/>
              <w:jc w:val="left"/>
            </w:pPr>
            <w:r>
              <w:t xml:space="preserve">Confirms booking, issues eBL, updates milestones.</w:t>
            </w:r>
          </w:p>
        </w:tc>
      </w:tr>
      <w:tr>
        <w:tc>
          <w:tcPr/>
          <w:p>
            <w:pPr>
              <w:pStyle w:val="Compact"/>
              <w:jc w:val="left"/>
            </w:pPr>
            <w:r>
              <w:t xml:space="preserve">Smart Inbox</w:t>
            </w:r>
          </w:p>
        </w:tc>
        <w:tc>
          <w:tcPr/>
          <w:p>
            <w:pPr>
              <w:pStyle w:val="Compact"/>
              <w:jc w:val="left"/>
            </w:pPr>
            <w:r>
              <w:t xml:space="preserve">Prioritised action feed; default landing page for all portals. Urgency scores (A4), AI-generated titles (Groq).</w:t>
            </w:r>
          </w:p>
        </w:tc>
        <w:tc>
          <w:tcPr/>
          <w:p>
            <w:pPr>
              <w:pStyle w:val="Compact"/>
              <w:jc w:val="left"/>
            </w:pPr>
            <w:r>
              <w:t xml:space="preserve">“</w:t>
            </w:r>
            <w:r>
              <w:t xml:space="preserve">Sign contract before 14:00 UTC – priority 95.</w:t>
            </w:r>
            <w:r>
              <w:t xml:space="preserve">”</w:t>
            </w:r>
          </w:p>
        </w:tc>
      </w:tr>
      <w:tr>
        <w:tc>
          <w:tcPr/>
          <w:p>
            <w:pPr>
              <w:pStyle w:val="Compact"/>
              <w:jc w:val="left"/>
            </w:pPr>
            <w:r>
              <w:t xml:space="preserve">SSCC</w:t>
            </w:r>
          </w:p>
        </w:tc>
        <w:tc>
          <w:tcPr/>
          <w:p>
            <w:pPr>
              <w:pStyle w:val="Compact"/>
              <w:jc w:val="left"/>
            </w:pPr>
            <w:r>
              <w:t xml:space="preserve">Serial Shipping Container Code. GS1-128 barcode uniquely identifying each pallet.</w:t>
            </w:r>
          </w:p>
        </w:tc>
        <w:tc>
          <w:tcPr/>
          <w:p>
            <w:pPr>
              <w:pStyle w:val="Compact"/>
              <w:jc w:val="left"/>
            </w:pPr>
            <w:r>
              <w:t xml:space="preserve">106141411234567890 on label.</w:t>
            </w:r>
          </w:p>
        </w:tc>
      </w:tr>
      <w:tr>
        <w:tc>
          <w:tcPr/>
          <w:p>
            <w:pPr>
              <w:pStyle w:val="Compact"/>
              <w:jc w:val="left"/>
            </w:pPr>
            <w:r>
              <w:t xml:space="preserve">Stage 1</w:t>
            </w:r>
          </w:p>
        </w:tc>
        <w:tc>
          <w:tcPr/>
          <w:p>
            <w:pPr>
              <w:pStyle w:val="Compact"/>
              <w:jc w:val="left"/>
            </w:pPr>
            <w:r>
              <w:t xml:space="preserve">Pre-shipment payment. Includes SGTX fee, government fees, lab, broker certification, trucking, port charges.</w:t>
            </w:r>
          </w:p>
        </w:tc>
        <w:tc>
          <w:tcPr/>
          <w:p>
            <w:pPr>
              <w:pStyle w:val="Compact"/>
              <w:jc w:val="left"/>
            </w:pPr>
            <w:r>
              <w:t xml:space="preserve">Seller’s side pays once; PSP splits to all payees.</w:t>
            </w:r>
          </w:p>
        </w:tc>
      </w:tr>
      <w:tr>
        <w:tc>
          <w:tcPr/>
          <w:p>
            <w:pPr>
              <w:pStyle w:val="Compact"/>
              <w:jc w:val="left"/>
            </w:pPr>
            <w:r>
              <w:t xml:space="preserve">Stage 2</w:t>
            </w:r>
          </w:p>
        </w:tc>
        <w:tc>
          <w:tcPr/>
          <w:p>
            <w:pPr>
              <w:pStyle w:val="Compact"/>
              <w:jc w:val="left"/>
            </w:pPr>
            <w:r>
              <w:t xml:space="preserve">Post-departure payment. Includes ocean freight and destination charges (if applicable).</w:t>
            </w:r>
          </w:p>
        </w:tc>
        <w:tc>
          <w:tcPr/>
          <w:p>
            <w:pPr>
              <w:pStyle w:val="Compact"/>
              <w:jc w:val="left"/>
            </w:pPr>
            <w:r>
              <w:t xml:space="preserve">Seller’s side (or buyer) pays after vessel departure.</w:t>
            </w:r>
          </w:p>
        </w:tc>
      </w:tr>
      <w:tr>
        <w:tc>
          <w:tcPr/>
          <w:p>
            <w:pPr>
              <w:pStyle w:val="Compact"/>
              <w:jc w:val="left"/>
            </w:pPr>
            <w:r>
              <w:t xml:space="preserve">STRIDE</w:t>
            </w:r>
          </w:p>
        </w:tc>
        <w:tc>
          <w:tcPr/>
          <w:p>
            <w:pPr>
              <w:pStyle w:val="Compact"/>
              <w:jc w:val="left"/>
            </w:pPr>
            <w:r>
              <w:t xml:space="preserve">Threat modelling framework (Spoofing, Tampering, Repudiation, Information Disclosure, Denial of Service, Elevation of Privilege).</w:t>
            </w:r>
          </w:p>
        </w:tc>
        <w:tc>
          <w:tcPr/>
          <w:p>
            <w:pPr>
              <w:pStyle w:val="Compact"/>
              <w:jc w:val="left"/>
            </w:pPr>
            <w:r>
              <w:t xml:space="preserve">Analysed per component in Part 14.</w:t>
            </w:r>
          </w:p>
        </w:tc>
      </w:tr>
      <w:tr>
        <w:tc>
          <w:tcPr/>
          <w:p>
            <w:pPr>
              <w:pStyle w:val="Compact"/>
              <w:jc w:val="left"/>
            </w:pPr>
            <w:r>
              <w:t xml:space="preserve">Third-Party Expert</w:t>
            </w:r>
          </w:p>
        </w:tc>
        <w:tc>
          <w:tcPr/>
          <w:p>
            <w:pPr>
              <w:pStyle w:val="Compact"/>
              <w:jc w:val="left"/>
            </w:pPr>
            <w:r>
              <w:t xml:space="preserve">★ Independent surveyor, laboratory, or arbitrator invited to a dispute mediation. Receives secure link to evidence.</w:t>
            </w:r>
          </w:p>
        </w:tc>
        <w:tc>
          <w:tcPr/>
          <w:p>
            <w:pPr>
              <w:pStyle w:val="Compact"/>
              <w:jc w:val="left"/>
            </w:pPr>
            <w:r>
              <w:t xml:space="preserve">Buyer clicks</w:t>
            </w:r>
            <w:r>
              <w:t xml:space="preserve"> </w:t>
            </w:r>
            <w:r>
              <w:t xml:space="preserve">“</w:t>
            </w:r>
            <w:r>
              <w:t xml:space="preserve">Invite Expert</w:t>
            </w:r>
            <w:r>
              <w:t xml:space="preserve">”</w:t>
            </w:r>
            <w:r>
              <w:t xml:space="preserve"> </w:t>
            </w:r>
            <w:r>
              <w:t xml:space="preserve">→ expert posts opinion.</w:t>
            </w:r>
          </w:p>
        </w:tc>
      </w:tr>
      <w:tr>
        <w:tc>
          <w:tcPr/>
          <w:p>
            <w:pPr>
              <w:pStyle w:val="Compact"/>
              <w:jc w:val="left"/>
            </w:pPr>
            <w:r>
              <w:t xml:space="preserve">Trade Command Center (TCC)</w:t>
            </w:r>
          </w:p>
        </w:tc>
        <w:tc>
          <w:tcPr/>
          <w:p>
            <w:pPr>
              <w:pStyle w:val="Compact"/>
              <w:jc w:val="left"/>
            </w:pPr>
            <w:r>
              <w:t xml:space="preserve">Single screen view for a USTN: timeline, pending action, summary cards, activity feed, trade room.</w:t>
            </w:r>
          </w:p>
        </w:tc>
        <w:tc>
          <w:tcPr/>
          <w:p>
            <w:pPr>
              <w:pStyle w:val="Compact"/>
              <w:jc w:val="left"/>
            </w:pPr>
            <w:r>
              <w:t xml:space="preserve">One page per trade.</w:t>
            </w:r>
          </w:p>
        </w:tc>
      </w:tr>
      <w:tr>
        <w:tc>
          <w:tcPr/>
          <w:p>
            <w:pPr>
              <w:pStyle w:val="Compact"/>
              <w:jc w:val="left"/>
            </w:pPr>
            <w:r>
              <w:t xml:space="preserve">Trader Mode</w:t>
            </w:r>
          </w:p>
        </w:tc>
        <w:tc>
          <w:tcPr/>
          <w:p>
            <w:pPr>
              <w:pStyle w:val="Compact"/>
              <w:jc w:val="left"/>
            </w:pPr>
            <w:r>
              <w:t xml:space="preserve">BUY, SELL, or DUAL. Determines which dashboard is shown and which actions are allowed.</w:t>
            </w:r>
          </w:p>
        </w:tc>
        <w:tc>
          <w:tcPr/>
          <w:p>
            <w:pPr>
              <w:pStyle w:val="Compact"/>
              <w:jc w:val="left"/>
            </w:pPr>
            <w:r>
              <w:t xml:space="preserve">Set during onboarding.</w:t>
            </w:r>
          </w:p>
        </w:tc>
      </w:tr>
      <w:tr>
        <w:tc>
          <w:tcPr/>
          <w:p>
            <w:pPr>
              <w:pStyle w:val="Compact"/>
              <w:jc w:val="left"/>
            </w:pPr>
            <w:r>
              <w:t xml:space="preserve">Trust Portrait</w:t>
            </w:r>
          </w:p>
        </w:tc>
        <w:tc>
          <w:tcPr/>
          <w:p>
            <w:pPr>
              <w:pStyle w:val="Compact"/>
              <w:jc w:val="left"/>
            </w:pPr>
            <w:r>
              <w:t xml:space="preserve">AI-enriched (Groq) summary of a saved contact’s performance (on-time delivery, dispute rate).</w:t>
            </w:r>
          </w:p>
        </w:tc>
        <w:tc>
          <w:tcPr/>
          <w:p>
            <w:pPr>
              <w:pStyle w:val="Compact"/>
              <w:jc w:val="left"/>
            </w:pPr>
            <w:r>
              <w:t xml:space="preserve">“</w:t>
            </w:r>
            <w:r>
              <w:t xml:space="preserve">Mekong Fresh has 98% on-time delivery.</w:t>
            </w:r>
            <w:r>
              <w:t xml:space="preserve">”</w:t>
            </w:r>
          </w:p>
        </w:tc>
      </w:tr>
      <w:tr>
        <w:tc>
          <w:tcPr/>
          <w:p>
            <w:pPr>
              <w:pStyle w:val="Compact"/>
              <w:jc w:val="left"/>
            </w:pPr>
            <w:r>
              <w:t xml:space="preserve">UBO</w:t>
            </w:r>
          </w:p>
        </w:tc>
        <w:tc>
          <w:tcPr/>
          <w:p>
            <w:pPr>
              <w:pStyle w:val="Compact"/>
              <w:jc w:val="left"/>
            </w:pPr>
            <w:r>
              <w:t xml:space="preserve">Ultimate Beneficial Owner. Captured during KYB/KYC. GNN risk engine analyses UBO proximity to sanctioned entities.</w:t>
            </w:r>
          </w:p>
        </w:tc>
        <w:tc>
          <w:tcPr/>
          <w:p>
            <w:pPr>
              <w:pStyle w:val="Compact"/>
              <w:jc w:val="left"/>
            </w:pPr>
            <w:r>
              <w:t xml:space="preserve">2-hop proximity triggers enhanced due diligence.</w:t>
            </w:r>
          </w:p>
        </w:tc>
      </w:tr>
      <w:tr>
        <w:tc>
          <w:tcPr/>
          <w:p>
            <w:pPr>
              <w:pStyle w:val="Compact"/>
              <w:jc w:val="left"/>
            </w:pPr>
            <w:r>
              <w:t xml:space="preserve">UBL 2.1</w:t>
            </w:r>
          </w:p>
        </w:tc>
        <w:tc>
          <w:tcPr/>
          <w:p>
            <w:pPr>
              <w:pStyle w:val="Compact"/>
              <w:jc w:val="left"/>
            </w:pPr>
            <w:r>
              <w:t xml:space="preserve">Universal Business Language standard for e-invoices. Required by ETA.</w:t>
            </w:r>
          </w:p>
        </w:tc>
        <w:tc>
          <w:tcPr/>
          <w:p>
            <w:pPr>
              <w:pStyle w:val="Compact"/>
              <w:jc w:val="left"/>
            </w:pPr>
            <w:r>
              <w:t xml:space="preserve">SGTX generates XML invoices conforming to UBL 2.1.</w:t>
            </w:r>
          </w:p>
        </w:tc>
      </w:tr>
      <w:tr>
        <w:tc>
          <w:tcPr/>
          <w:p>
            <w:pPr>
              <w:pStyle w:val="Compact"/>
              <w:jc w:val="left"/>
            </w:pPr>
            <w:r>
              <w:t xml:space="preserve">USTN</w:t>
            </w:r>
          </w:p>
        </w:tc>
        <w:tc>
          <w:tcPr/>
          <w:p>
            <w:pPr>
              <w:pStyle w:val="Compact"/>
              <w:jc w:val="left"/>
            </w:pPr>
            <w:r>
              <w:t xml:space="preserve">Universal Shipment Tracking Number. Format: SGTX-{BUYER_SUFFIX}-{SELLER_SUFFIX}-{TIMESTAMP}-{RANDOM8}.</w:t>
            </w:r>
          </w:p>
        </w:tc>
        <w:tc>
          <w:tcPr/>
          <w:p>
            <w:pPr>
              <w:pStyle w:val="Compact"/>
              <w:jc w:val="left"/>
            </w:pPr>
            <w:r>
              <w:t xml:space="preserve">Master identifier for every trade.</w:t>
            </w:r>
          </w:p>
        </w:tc>
      </w:tr>
      <w:tr>
        <w:tc>
          <w:tcPr/>
          <w:p>
            <w:pPr>
              <w:pStyle w:val="Compact"/>
              <w:jc w:val="left"/>
            </w:pPr>
            <w:r>
              <w:t xml:space="preserve">VoiceCommandButton</w:t>
            </w:r>
          </w:p>
        </w:tc>
        <w:tc>
          <w:tcPr/>
          <w:p>
            <w:pPr>
              <w:pStyle w:val="Compact"/>
              <w:jc w:val="left"/>
            </w:pPr>
            <w:r>
              <w:t xml:space="preserve">UI component with offline speech recognition (Vosk) + intent extraction (HF Mixtral).</w:t>
            </w:r>
          </w:p>
        </w:tc>
        <w:tc>
          <w:tcPr/>
          <w:p>
            <w:pPr>
              <w:pStyle w:val="Compact"/>
              <w:jc w:val="left"/>
            </w:pPr>
            <w:r>
              <w:t xml:space="preserve">“</w:t>
            </w:r>
            <w:r>
              <w:t xml:space="preserve">Load pallet OR005 into container TCNU1234567.</w:t>
            </w:r>
            <w:r>
              <w:t xml:space="preserve">”</w:t>
            </w:r>
          </w:p>
        </w:tc>
      </w:tr>
      <w:tr>
        <w:tc>
          <w:tcPr/>
          <w:p>
            <w:pPr>
              <w:pStyle w:val="Compact"/>
              <w:jc w:val="left"/>
            </w:pPr>
            <w:r>
              <w:t xml:space="preserve">WasmEdge</w:t>
            </w:r>
          </w:p>
        </w:tc>
        <w:tc>
          <w:tcPr/>
          <w:p>
            <w:pPr>
              <w:pStyle w:val="Compact"/>
              <w:jc w:val="left"/>
            </w:pPr>
            <w:r>
              <w:t xml:space="preserve">High-performance WebAssembly runtime for constitutional rules. Sandboxed, no network/filesystem.</w:t>
            </w:r>
          </w:p>
        </w:tc>
        <w:tc>
          <w:tcPr/>
          <w:p>
            <w:pPr>
              <w:pStyle w:val="Compact"/>
              <w:jc w:val="left"/>
            </w:pPr>
            <w:r>
              <w:t xml:space="preserve">Enforces fee bounds and jurisdiction supremacy.</w:t>
            </w:r>
          </w:p>
        </w:tc>
      </w:tr>
      <w:tr>
        <w:tc>
          <w:tcPr/>
          <w:p>
            <w:pPr>
              <w:pStyle w:val="Compact"/>
              <w:jc w:val="left"/>
            </w:pPr>
            <w:r>
              <w:t xml:space="preserve">WatermelonDB</w:t>
            </w:r>
          </w:p>
        </w:tc>
        <w:tc>
          <w:tcPr/>
          <w:p>
            <w:pPr>
              <w:pStyle w:val="Compact"/>
              <w:jc w:val="left"/>
            </w:pPr>
            <w:r>
              <w:t xml:space="preserve">Offline-first database for React Native. Used in mobile app for queueing scans and milestones.</w:t>
            </w:r>
          </w:p>
        </w:tc>
        <w:tc>
          <w:tcPr/>
          <w:p>
            <w:pPr>
              <w:pStyle w:val="Compact"/>
              <w:jc w:val="left"/>
            </w:pPr>
            <w:r>
              <w:t xml:space="preserve">Syncs when connectivity restored.</w:t>
            </w:r>
          </w:p>
        </w:tc>
      </w:tr>
      <w:tr>
        <w:tc>
          <w:tcPr/>
          <w:p>
            <w:pPr>
              <w:pStyle w:val="Compact"/>
              <w:jc w:val="left"/>
            </w:pPr>
            <w:r>
              <w:t xml:space="preserve">WebAuthn</w:t>
            </w:r>
          </w:p>
        </w:tc>
        <w:tc>
          <w:tcPr/>
          <w:p>
            <w:pPr>
              <w:pStyle w:val="Compact"/>
              <w:jc w:val="left"/>
            </w:pPr>
            <w:r>
              <w:t xml:space="preserve">FIDO2 standard for passwordless authentication. ZITADEL uses WebAuthn for passkeys.</w:t>
            </w:r>
          </w:p>
        </w:tc>
        <w:tc>
          <w:tcPr/>
          <w:p>
            <w:pPr>
              <w:pStyle w:val="Compact"/>
              <w:jc w:val="left"/>
            </w:pPr>
            <w:r>
              <w:t xml:space="preserve">Biometric (fingerprint/face) login.</w:t>
            </w:r>
          </w:p>
        </w:tc>
      </w:tr>
      <w:tr>
        <w:tc>
          <w:tcPr/>
          <w:p>
            <w:pPr>
              <w:pStyle w:val="Compact"/>
              <w:jc w:val="left"/>
            </w:pPr>
            <w:r>
              <w:t xml:space="preserve">Yjs</w:t>
            </w:r>
          </w:p>
        </w:tc>
        <w:tc>
          <w:tcPr/>
          <w:p>
            <w:pPr>
              <w:pStyle w:val="Compact"/>
              <w:jc w:val="left"/>
            </w:pPr>
            <w:r>
              <w:t xml:space="preserve">CRDT library for collaborative real-time editing. Used for packing plan editing.</w:t>
            </w:r>
          </w:p>
        </w:tc>
        <w:tc>
          <w:tcPr/>
          <w:p>
            <w:pPr>
              <w:pStyle w:val="Compact"/>
              <w:jc w:val="left"/>
            </w:pPr>
            <w:r>
              <w:t xml:space="preserve">Multiple sellers edit simultaneously.</w:t>
            </w:r>
          </w:p>
        </w:tc>
      </w:tr>
      <w:tr>
        <w:tc>
          <w:tcPr/>
          <w:p>
            <w:pPr>
              <w:pStyle w:val="Compact"/>
              <w:jc w:val="left"/>
            </w:pPr>
            <w:r>
              <w:t xml:space="preserve">Zero-Knowledge Proof (ZK)</w:t>
            </w:r>
          </w:p>
        </w:tc>
        <w:tc>
          <w:tcPr/>
          <w:p>
            <w:pPr>
              <w:pStyle w:val="Compact"/>
              <w:jc w:val="left"/>
            </w:pPr>
            <w:r>
              <w:t xml:space="preserve">Add-on 7: privacy-preserving proofs (reserves, confidential terms, private settlement).</w:t>
            </w:r>
          </w:p>
        </w:tc>
        <w:tc>
          <w:tcPr/>
          <w:p>
            <w:pPr>
              <w:pStyle w:val="Compact"/>
              <w:jc w:val="left"/>
            </w:pPr>
            <w:r>
              <w:t xml:space="preserve">Financier proves liquidity without revealing balance.</w:t>
            </w:r>
          </w:p>
        </w:tc>
      </w:tr>
      <w:tr>
        <w:tc>
          <w:tcPr/>
          <w:p>
            <w:pPr>
              <w:pStyle w:val="Compact"/>
              <w:jc w:val="left"/>
            </w:pPr>
            <w:r>
              <w:t xml:space="preserve">ZITADEL</w:t>
            </w:r>
          </w:p>
        </w:tc>
        <w:tc>
          <w:tcPr/>
          <w:p>
            <w:pPr>
              <w:pStyle w:val="Compact"/>
              <w:jc w:val="left"/>
            </w:pPr>
            <w:r>
              <w:t xml:space="preserve">Open-source identity and access management platform. Self-hosted.</w:t>
            </w:r>
          </w:p>
        </w:tc>
        <w:tc>
          <w:tcPr/>
          <w:p>
            <w:pPr>
              <w:pStyle w:val="Compact"/>
              <w:jc w:val="left"/>
            </w:pPr>
            <w:r>
              <w:t xml:space="preserve">Manages authentication, MFA, passkeys.</w:t>
            </w:r>
          </w:p>
        </w:tc>
      </w:tr>
      <w:tr>
        <w:tc>
          <w:tcPr/>
          <w:p>
            <w:pPr>
              <w:pStyle w:val="Compact"/>
              <w:jc w:val="left"/>
            </w:pPr>
            <w:r>
              <w:t xml:space="preserve">ZPL</w:t>
            </w:r>
          </w:p>
        </w:tc>
        <w:tc>
          <w:tcPr/>
          <w:p>
            <w:pPr>
              <w:pStyle w:val="Compact"/>
              <w:jc w:val="left"/>
            </w:pPr>
            <w:r>
              <w:t xml:space="preserve">Zebra Programming Language for thermal label printers. SGTX generates ZPL for barcode printing.</w:t>
            </w:r>
          </w:p>
        </w:tc>
        <w:tc>
          <w:tcPr/>
          <w:p>
            <w:pPr>
              <w:pStyle w:val="Compact"/>
              <w:jc w:val="left"/>
            </w:pPr>
            <w:r>
              <w:t xml:space="preserve">Direct TCP/IP print to printer port 9100.</w:t>
            </w:r>
          </w:p>
        </w:tc>
      </w:tr>
    </w:tbl>
    <w:bookmarkEnd w:id="842"/>
    <w:bookmarkStart w:id="843" w:name="table-359"/>
    <w:p>
      <w:pPr>
        <w:pStyle w:val="3"/>
      </w:pPr>
      <w:r>
        <w:t xml:space="preserve">Table 359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Acronym</w:t>
            </w:r>
          </w:p>
        </w:tc>
        <w:tc>
          <w:tcPr/>
          <w:p>
            <w:pPr>
              <w:pStyle w:val="Compact"/>
              <w:jc w:val="left"/>
            </w:pPr>
            <w:r>
              <w:t xml:space="preserve">Expansion</w:t>
            </w:r>
          </w:p>
        </w:tc>
      </w:tr>
      <w:tr>
        <w:tc>
          <w:tcPr/>
          <w:p>
            <w:pPr>
              <w:pStyle w:val="Compact"/>
              <w:jc w:val="left"/>
            </w:pPr>
            <w:r>
              <w:t xml:space="preserve">ACI</w:t>
            </w:r>
          </w:p>
        </w:tc>
        <w:tc>
          <w:tcPr/>
          <w:p>
            <w:pPr>
              <w:pStyle w:val="Compact"/>
              <w:jc w:val="left"/>
            </w:pPr>
            <w:r>
              <w:t xml:space="preserve">Advance Cargo Information</w:t>
            </w:r>
          </w:p>
        </w:tc>
      </w:tr>
      <w:tr>
        <w:tc>
          <w:tcPr/>
          <w:p>
            <w:pPr>
              <w:pStyle w:val="Compact"/>
              <w:jc w:val="left"/>
            </w:pPr>
            <w:r>
              <w:t xml:space="preserve">ACID</w:t>
            </w:r>
          </w:p>
        </w:tc>
        <w:tc>
          <w:tcPr/>
          <w:p>
            <w:pPr>
              <w:pStyle w:val="Compact"/>
              <w:jc w:val="left"/>
            </w:pPr>
            <w:r>
              <w:t xml:space="preserve">Advance Cargo Information Declaration</w:t>
            </w:r>
          </w:p>
        </w:tc>
      </w:tr>
      <w:tr>
        <w:tc>
          <w:tcPr/>
          <w:p>
            <w:pPr>
              <w:pStyle w:val="Compact"/>
              <w:jc w:val="left"/>
            </w:pPr>
            <w:r>
              <w:t xml:space="preserve">AEO</w:t>
            </w:r>
          </w:p>
        </w:tc>
        <w:tc>
          <w:tcPr/>
          <w:p>
            <w:pPr>
              <w:pStyle w:val="Compact"/>
              <w:jc w:val="left"/>
            </w:pPr>
            <w:r>
              <w:t xml:space="preserve">Authorized Economic Operator</w:t>
            </w:r>
          </w:p>
        </w:tc>
      </w:tr>
      <w:tr>
        <w:tc>
          <w:tcPr/>
          <w:p>
            <w:pPr>
              <w:pStyle w:val="Compact"/>
              <w:jc w:val="left"/>
            </w:pPr>
            <w:r>
              <w:t xml:space="preserve">AIS</w:t>
            </w:r>
          </w:p>
        </w:tc>
        <w:tc>
          <w:tcPr/>
          <w:p>
            <w:pPr>
              <w:pStyle w:val="Compact"/>
              <w:jc w:val="left"/>
            </w:pPr>
            <w:r>
              <w:t xml:space="preserve">Automatic Identification System (vessel tracking)</w:t>
            </w:r>
          </w:p>
        </w:tc>
      </w:tr>
      <w:tr>
        <w:tc>
          <w:tcPr/>
          <w:p>
            <w:pPr>
              <w:pStyle w:val="Compact"/>
              <w:jc w:val="left"/>
            </w:pPr>
            <w:r>
              <w:t xml:space="preserve">AML</w:t>
            </w:r>
          </w:p>
        </w:tc>
        <w:tc>
          <w:tcPr/>
          <w:p>
            <w:pPr>
              <w:pStyle w:val="Compact"/>
              <w:jc w:val="left"/>
            </w:pPr>
            <w:r>
              <w:t xml:space="preserve">Anti-Money Laundering</w:t>
            </w:r>
          </w:p>
        </w:tc>
      </w:tr>
      <w:tr>
        <w:tc>
          <w:tcPr/>
          <w:p>
            <w:pPr>
              <w:pStyle w:val="Compact"/>
              <w:jc w:val="left"/>
            </w:pPr>
            <w:r>
              <w:t xml:space="preserve">APR</w:t>
            </w:r>
          </w:p>
        </w:tc>
        <w:tc>
          <w:tcPr/>
          <w:p>
            <w:pPr>
              <w:pStyle w:val="Compact"/>
              <w:jc w:val="left"/>
            </w:pPr>
            <w:r>
              <w:t xml:space="preserve">Annual Percentage Rate</w:t>
            </w:r>
          </w:p>
        </w:tc>
      </w:tr>
      <w:tr>
        <w:tc>
          <w:tcPr/>
          <w:p>
            <w:pPr>
              <w:pStyle w:val="Compact"/>
              <w:jc w:val="left"/>
            </w:pPr>
            <w:r>
              <w:t xml:space="preserve">AQL</w:t>
            </w:r>
          </w:p>
        </w:tc>
        <w:tc>
          <w:tcPr/>
          <w:p>
            <w:pPr>
              <w:pStyle w:val="Compact"/>
              <w:jc w:val="left"/>
            </w:pPr>
            <w:r>
              <w:t xml:space="preserve">Acceptable Quality Limit (sampling)</w:t>
            </w:r>
          </w:p>
        </w:tc>
      </w:tr>
      <w:tr>
        <w:tc>
          <w:tcPr/>
          <w:p>
            <w:pPr>
              <w:pStyle w:val="Compact"/>
              <w:jc w:val="left"/>
            </w:pPr>
            <w:r>
              <w:t xml:space="preserve">ATE</w:t>
            </w:r>
          </w:p>
        </w:tc>
        <w:tc>
          <w:tcPr/>
          <w:p>
            <w:pPr>
              <w:pStyle w:val="Compact"/>
              <w:jc w:val="left"/>
            </w:pPr>
            <w:r>
              <w:t xml:space="preserve">Average Treatment Effect (causal inference)</w:t>
            </w:r>
          </w:p>
        </w:tc>
      </w:tr>
      <w:tr>
        <w:tc>
          <w:tcPr/>
          <w:p>
            <w:pPr>
              <w:pStyle w:val="Compact"/>
              <w:jc w:val="left"/>
            </w:pPr>
            <w:r>
              <w:t xml:space="preserve">AWB</w:t>
            </w:r>
          </w:p>
        </w:tc>
        <w:tc>
          <w:tcPr/>
          <w:p>
            <w:pPr>
              <w:pStyle w:val="Compact"/>
              <w:jc w:val="left"/>
            </w:pPr>
            <w:r>
              <w:t xml:space="preserve">Air Waybill</w:t>
            </w:r>
          </w:p>
        </w:tc>
      </w:tr>
      <w:tr>
        <w:tc>
          <w:tcPr/>
          <w:p>
            <w:pPr>
              <w:pStyle w:val="Compact"/>
              <w:jc w:val="left"/>
            </w:pPr>
            <w:r>
              <w:t xml:space="preserve">B/L</w:t>
            </w:r>
          </w:p>
        </w:tc>
        <w:tc>
          <w:tcPr/>
          <w:p>
            <w:pPr>
              <w:pStyle w:val="Compact"/>
              <w:jc w:val="left"/>
            </w:pPr>
            <w:r>
              <w:t xml:space="preserve">Bill of Lading</w:t>
            </w:r>
          </w:p>
        </w:tc>
      </w:tr>
      <w:tr>
        <w:tc>
          <w:tcPr/>
          <w:p>
            <w:pPr>
              <w:pStyle w:val="Compact"/>
              <w:jc w:val="left"/>
            </w:pPr>
            <w:r>
              <w:t xml:space="preserve">BANK</w:t>
            </w:r>
          </w:p>
        </w:tc>
        <w:tc>
          <w:tcPr/>
          <w:p>
            <w:pPr>
              <w:pStyle w:val="Compact"/>
              <w:jc w:val="left"/>
            </w:pPr>
            <w:r>
              <w:t xml:space="preserve">Bank subtype of FIN</w:t>
            </w:r>
          </w:p>
        </w:tc>
      </w:tr>
      <w:tr>
        <w:tc>
          <w:tcPr/>
          <w:p>
            <w:pPr>
              <w:pStyle w:val="Compact"/>
              <w:jc w:val="left"/>
            </w:pPr>
            <w:r>
              <w:t xml:space="preserve">BNPL</w:t>
            </w:r>
          </w:p>
        </w:tc>
        <w:tc>
          <w:tcPr/>
          <w:p>
            <w:pPr>
              <w:pStyle w:val="Compact"/>
              <w:jc w:val="left"/>
            </w:pPr>
            <w:r>
              <w:t xml:space="preserve">Buy Now Pay Later</w:t>
            </w:r>
          </w:p>
        </w:tc>
      </w:tr>
      <w:tr>
        <w:tc>
          <w:tcPr/>
          <w:p>
            <w:pPr>
              <w:pStyle w:val="Compact"/>
              <w:jc w:val="left"/>
            </w:pPr>
            <w:r>
              <w:t xml:space="preserve">BU</w:t>
            </w:r>
          </w:p>
        </w:tc>
        <w:tc>
          <w:tcPr/>
          <w:p>
            <w:pPr>
              <w:pStyle w:val="Compact"/>
              <w:jc w:val="left"/>
            </w:pPr>
            <w:r>
              <w:t xml:space="preserve">Business Unit</w:t>
            </w:r>
          </w:p>
        </w:tc>
      </w:tr>
      <w:tr>
        <w:tc>
          <w:tcPr/>
          <w:p>
            <w:pPr>
              <w:pStyle w:val="Compact"/>
              <w:jc w:val="left"/>
            </w:pPr>
            <w:r>
              <w:t xml:space="preserve">C14N</w:t>
            </w:r>
          </w:p>
        </w:tc>
        <w:tc>
          <w:tcPr/>
          <w:p>
            <w:pPr>
              <w:pStyle w:val="Compact"/>
              <w:jc w:val="left"/>
            </w:pPr>
            <w:r>
              <w:t xml:space="preserve">Canonical XML</w:t>
            </w:r>
          </w:p>
        </w:tc>
      </w:tr>
      <w:tr>
        <w:tc>
          <w:tcPr/>
          <w:p>
            <w:pPr>
              <w:pStyle w:val="Compact"/>
              <w:jc w:val="left"/>
            </w:pPr>
            <w:r>
              <w:t xml:space="preserve">CBE</w:t>
            </w:r>
          </w:p>
        </w:tc>
        <w:tc>
          <w:tcPr/>
          <w:p>
            <w:pPr>
              <w:pStyle w:val="Compact"/>
              <w:jc w:val="left"/>
            </w:pPr>
            <w:r>
              <w:t xml:space="preserve">Central Bank of Egypt</w:t>
            </w:r>
          </w:p>
        </w:tc>
      </w:tr>
      <w:tr>
        <w:tc>
          <w:tcPr/>
          <w:p>
            <w:pPr>
              <w:pStyle w:val="Compact"/>
              <w:jc w:val="left"/>
            </w:pPr>
            <w:r>
              <w:t xml:space="preserve">CBAM</w:t>
            </w:r>
          </w:p>
        </w:tc>
        <w:tc>
          <w:tcPr/>
          <w:p>
            <w:pPr>
              <w:pStyle w:val="Compact"/>
              <w:jc w:val="left"/>
            </w:pPr>
            <w:r>
              <w:t xml:space="preserve">Carbon Border Adjustment Mechanism</w:t>
            </w:r>
          </w:p>
        </w:tc>
      </w:tr>
      <w:tr>
        <w:tc>
          <w:tcPr/>
          <w:p>
            <w:pPr>
              <w:pStyle w:val="Compact"/>
              <w:jc w:val="left"/>
            </w:pPr>
            <w:r>
              <w:t xml:space="preserve">CBR</w:t>
            </w:r>
          </w:p>
        </w:tc>
        <w:tc>
          <w:tcPr/>
          <w:p>
            <w:pPr>
              <w:pStyle w:val="Compact"/>
              <w:jc w:val="left"/>
            </w:pPr>
            <w:r>
              <w:t xml:space="preserve">Customs Broker</w:t>
            </w:r>
          </w:p>
        </w:tc>
      </w:tr>
      <w:tr>
        <w:tc>
          <w:tcPr/>
          <w:p>
            <w:pPr>
              <w:pStyle w:val="Compact"/>
              <w:jc w:val="left"/>
            </w:pPr>
            <w:r>
              <w:t xml:space="preserve">CMS</w:t>
            </w:r>
          </w:p>
        </w:tc>
        <w:tc>
          <w:tcPr/>
          <w:p>
            <w:pPr>
              <w:pStyle w:val="Compact"/>
              <w:jc w:val="left"/>
            </w:pPr>
            <w:r>
              <w:t xml:space="preserve">Cryptographic Message Syntax (PKCS#7)</w:t>
            </w:r>
          </w:p>
        </w:tc>
      </w:tr>
      <w:tr>
        <w:tc>
          <w:tcPr/>
          <w:p>
            <w:pPr>
              <w:pStyle w:val="Compact"/>
              <w:jc w:val="left"/>
            </w:pPr>
            <w:r>
              <w:t xml:space="preserve">COO</w:t>
            </w:r>
          </w:p>
        </w:tc>
        <w:tc>
          <w:tcPr/>
          <w:p>
            <w:pPr>
              <w:pStyle w:val="Compact"/>
              <w:jc w:val="left"/>
            </w:pPr>
            <w:r>
              <w:t xml:space="preserve">Certificate of Origin</w:t>
            </w:r>
          </w:p>
        </w:tc>
      </w:tr>
      <w:tr>
        <w:tc>
          <w:tcPr/>
          <w:p>
            <w:pPr>
              <w:pStyle w:val="Compact"/>
              <w:jc w:val="left"/>
            </w:pPr>
            <w:r>
              <w:t xml:space="preserve">CRCICA</w:t>
            </w:r>
          </w:p>
        </w:tc>
        <w:tc>
          <w:tcPr/>
          <w:p>
            <w:pPr>
              <w:pStyle w:val="Compact"/>
              <w:jc w:val="left"/>
            </w:pPr>
            <w:r>
              <w:t xml:space="preserve">Cairo Regional Centre for International Commercial Arbitration</w:t>
            </w:r>
          </w:p>
        </w:tc>
      </w:tr>
      <w:tr>
        <w:tc>
          <w:tcPr/>
          <w:p>
            <w:pPr>
              <w:pStyle w:val="Compact"/>
              <w:jc w:val="left"/>
            </w:pPr>
            <w:r>
              <w:t xml:space="preserve">CRDT</w:t>
            </w:r>
          </w:p>
        </w:tc>
        <w:tc>
          <w:tcPr/>
          <w:p>
            <w:pPr>
              <w:pStyle w:val="Compact"/>
              <w:jc w:val="left"/>
            </w:pPr>
            <w:r>
              <w:t xml:space="preserve">Conflict-free Replicated Data Type</w:t>
            </w:r>
          </w:p>
        </w:tc>
      </w:tr>
      <w:tr>
        <w:tc>
          <w:tcPr/>
          <w:p>
            <w:pPr>
              <w:pStyle w:val="Compact"/>
              <w:jc w:val="left"/>
            </w:pPr>
            <w:r>
              <w:t xml:space="preserve">CRL</w:t>
            </w:r>
          </w:p>
        </w:tc>
        <w:tc>
          <w:tcPr/>
          <w:p>
            <w:pPr>
              <w:pStyle w:val="Compact"/>
              <w:jc w:val="left"/>
            </w:pPr>
            <w:r>
              <w:t xml:space="preserve">Certificate Revocation List</w:t>
            </w:r>
          </w:p>
        </w:tc>
      </w:tr>
      <w:tr>
        <w:tc>
          <w:tcPr/>
          <w:p>
            <w:pPr>
              <w:pStyle w:val="Compact"/>
              <w:jc w:val="left"/>
            </w:pPr>
            <w:r>
              <w:t xml:space="preserve">DAST</w:t>
            </w:r>
          </w:p>
        </w:tc>
        <w:tc>
          <w:tcPr/>
          <w:p>
            <w:pPr>
              <w:pStyle w:val="Compact"/>
              <w:jc w:val="left"/>
            </w:pPr>
            <w:r>
              <w:t xml:space="preserve">Dynamic Application Security Testing</w:t>
            </w:r>
          </w:p>
        </w:tc>
      </w:tr>
      <w:tr>
        <w:tc>
          <w:tcPr/>
          <w:p>
            <w:pPr>
              <w:pStyle w:val="Compact"/>
              <w:jc w:val="left"/>
            </w:pPr>
            <w:r>
              <w:t xml:space="preserve">DDoS</w:t>
            </w:r>
          </w:p>
        </w:tc>
        <w:tc>
          <w:tcPr/>
          <w:p>
            <w:pPr>
              <w:pStyle w:val="Compact"/>
              <w:jc w:val="left"/>
            </w:pPr>
            <w:r>
              <w:t xml:space="preserve">Distributed Denial of Service</w:t>
            </w:r>
          </w:p>
        </w:tc>
      </w:tr>
      <w:tr>
        <w:tc>
          <w:tcPr/>
          <w:p>
            <w:pPr>
              <w:pStyle w:val="Compact"/>
              <w:jc w:val="left"/>
            </w:pPr>
            <w:r>
              <w:t xml:space="preserve">DeFi</w:t>
            </w:r>
          </w:p>
        </w:tc>
        <w:tc>
          <w:tcPr/>
          <w:p>
            <w:pPr>
              <w:pStyle w:val="Compact"/>
              <w:jc w:val="left"/>
            </w:pPr>
            <w:r>
              <w:t xml:space="preserve">Decentralised Finance</w:t>
            </w:r>
          </w:p>
        </w:tc>
      </w:tr>
      <w:tr>
        <w:tc>
          <w:tcPr/>
          <w:p>
            <w:pPr>
              <w:pStyle w:val="Compact"/>
              <w:jc w:val="left"/>
            </w:pPr>
            <w:r>
              <w:t xml:space="preserve">DIFC-LCIA</w:t>
            </w:r>
          </w:p>
        </w:tc>
        <w:tc>
          <w:tcPr/>
          <w:p>
            <w:pPr>
              <w:pStyle w:val="Compact"/>
              <w:jc w:val="left"/>
            </w:pPr>
            <w:r>
              <w:t xml:space="preserve">Dubai International Financial Centre – London Court of International Arbitration</w:t>
            </w:r>
          </w:p>
        </w:tc>
      </w:tr>
      <w:tr>
        <w:tc>
          <w:tcPr/>
          <w:p>
            <w:pPr>
              <w:pStyle w:val="Compact"/>
              <w:jc w:val="left"/>
            </w:pPr>
            <w:r>
              <w:t xml:space="preserve">eBL</w:t>
            </w:r>
          </w:p>
        </w:tc>
        <w:tc>
          <w:tcPr/>
          <w:p>
            <w:pPr>
              <w:pStyle w:val="Compact"/>
              <w:jc w:val="left"/>
            </w:pPr>
            <w:r>
              <w:t xml:space="preserve">electronic Bill of Lading</w:t>
            </w:r>
          </w:p>
        </w:tc>
      </w:tr>
      <w:tr>
        <w:tc>
          <w:tcPr/>
          <w:p>
            <w:pPr>
              <w:pStyle w:val="Compact"/>
              <w:jc w:val="left"/>
            </w:pPr>
            <w:r>
              <w:t xml:space="preserve">ECB</w:t>
            </w:r>
          </w:p>
        </w:tc>
        <w:tc>
          <w:tcPr/>
          <w:p>
            <w:pPr>
              <w:pStyle w:val="Compact"/>
              <w:jc w:val="left"/>
            </w:pPr>
            <w:r>
              <w:t xml:space="preserve">European Central Bank</w:t>
            </w:r>
          </w:p>
        </w:tc>
      </w:tr>
      <w:tr>
        <w:tc>
          <w:tcPr/>
          <w:p>
            <w:pPr>
              <w:pStyle w:val="Compact"/>
              <w:jc w:val="left"/>
            </w:pPr>
            <w:r>
              <w:t xml:space="preserve">EDD</w:t>
            </w:r>
          </w:p>
        </w:tc>
        <w:tc>
          <w:tcPr/>
          <w:p>
            <w:pPr>
              <w:pStyle w:val="Compact"/>
              <w:jc w:val="left"/>
            </w:pPr>
            <w:r>
              <w:t xml:space="preserve">Enhanced Due Diligence</w:t>
            </w:r>
          </w:p>
        </w:tc>
      </w:tr>
      <w:tr>
        <w:tc>
          <w:tcPr/>
          <w:p>
            <w:pPr>
              <w:pStyle w:val="Compact"/>
              <w:jc w:val="left"/>
            </w:pPr>
            <w:r>
              <w:t xml:space="preserve">eIDAS</w:t>
            </w:r>
          </w:p>
        </w:tc>
        <w:tc>
          <w:tcPr/>
          <w:p>
            <w:pPr>
              <w:pStyle w:val="Compact"/>
              <w:jc w:val="left"/>
            </w:pPr>
            <w:r>
              <w:t xml:space="preserve">Electronic Identification, Authentication and Trust Services (EU)</w:t>
            </w:r>
          </w:p>
        </w:tc>
      </w:tr>
      <w:tr>
        <w:tc>
          <w:tcPr/>
          <w:p>
            <w:pPr>
              <w:pStyle w:val="Compact"/>
              <w:jc w:val="left"/>
            </w:pPr>
            <w:r>
              <w:t xml:space="preserve">e-Invoice</w:t>
            </w:r>
          </w:p>
        </w:tc>
        <w:tc>
          <w:tcPr/>
          <w:p>
            <w:pPr>
              <w:pStyle w:val="Compact"/>
              <w:jc w:val="left"/>
            </w:pPr>
            <w:r>
              <w:t xml:space="preserve">Electronic Invoice (ETA)</w:t>
            </w:r>
          </w:p>
        </w:tc>
      </w:tr>
      <w:tr>
        <w:tc>
          <w:tcPr/>
          <w:p>
            <w:pPr>
              <w:pStyle w:val="Compact"/>
              <w:jc w:val="left"/>
            </w:pPr>
            <w:r>
              <w:t xml:space="preserve">ETA</w:t>
            </w:r>
          </w:p>
        </w:tc>
        <w:tc>
          <w:tcPr/>
          <w:p>
            <w:pPr>
              <w:pStyle w:val="Compact"/>
              <w:jc w:val="left"/>
            </w:pPr>
            <w:r>
              <w:t xml:space="preserve">Egyptian Tax Authority</w:t>
            </w:r>
          </w:p>
        </w:tc>
      </w:tr>
      <w:tr>
        <w:tc>
          <w:tcPr/>
          <w:p>
            <w:pPr>
              <w:pStyle w:val="Compact"/>
              <w:jc w:val="left"/>
            </w:pPr>
            <w:r>
              <w:t xml:space="preserve">EUR1</w:t>
            </w:r>
          </w:p>
        </w:tc>
        <w:tc>
          <w:tcPr/>
          <w:p>
            <w:pPr>
              <w:pStyle w:val="Compact"/>
              <w:jc w:val="left"/>
            </w:pPr>
            <w:r>
              <w:t xml:space="preserve">Certificate of origin for EU preferential trade</w:t>
            </w:r>
          </w:p>
        </w:tc>
      </w:tr>
      <w:tr>
        <w:tc>
          <w:tcPr/>
          <w:p>
            <w:pPr>
              <w:pStyle w:val="Compact"/>
              <w:jc w:val="left"/>
            </w:pPr>
            <w:r>
              <w:t xml:space="preserve">FAO</w:t>
            </w:r>
          </w:p>
        </w:tc>
        <w:tc>
          <w:tcPr/>
          <w:p>
            <w:pPr>
              <w:pStyle w:val="Compact"/>
              <w:jc w:val="left"/>
            </w:pPr>
            <w:r>
              <w:t xml:space="preserve">Food and Agriculture Organization</w:t>
            </w:r>
          </w:p>
        </w:tc>
      </w:tr>
      <w:tr>
        <w:tc>
          <w:tcPr/>
          <w:p>
            <w:pPr>
              <w:pStyle w:val="Compact"/>
              <w:jc w:val="left"/>
            </w:pPr>
            <w:r>
              <w:t xml:space="preserve">FATF</w:t>
            </w:r>
          </w:p>
        </w:tc>
        <w:tc>
          <w:tcPr/>
          <w:p>
            <w:pPr>
              <w:pStyle w:val="Compact"/>
              <w:jc w:val="left"/>
            </w:pPr>
            <w:r>
              <w:t xml:space="preserve">Financial Action Task Force</w:t>
            </w:r>
          </w:p>
        </w:tc>
      </w:tr>
      <w:tr>
        <w:tc>
          <w:tcPr/>
          <w:p>
            <w:pPr>
              <w:pStyle w:val="Compact"/>
              <w:jc w:val="left"/>
            </w:pPr>
            <w:r>
              <w:t xml:space="preserve">FOB</w:t>
            </w:r>
          </w:p>
        </w:tc>
        <w:tc>
          <w:tcPr/>
          <w:p>
            <w:pPr>
              <w:pStyle w:val="Compact"/>
              <w:jc w:val="left"/>
            </w:pPr>
            <w:r>
              <w:t xml:space="preserve">Free On Board (incoterm)</w:t>
            </w:r>
          </w:p>
        </w:tc>
      </w:tr>
      <w:tr>
        <w:tc>
          <w:tcPr/>
          <w:p>
            <w:pPr>
              <w:pStyle w:val="Compact"/>
              <w:jc w:val="left"/>
            </w:pPr>
            <w:r>
              <w:t xml:space="preserve">GDPR</w:t>
            </w:r>
          </w:p>
        </w:tc>
        <w:tc>
          <w:tcPr/>
          <w:p>
            <w:pPr>
              <w:pStyle w:val="Compact"/>
              <w:jc w:val="left"/>
            </w:pPr>
            <w:r>
              <w:t xml:space="preserve">General Data Protection Regulation (EU)</w:t>
            </w:r>
          </w:p>
        </w:tc>
      </w:tr>
      <w:tr>
        <w:tc>
          <w:tcPr/>
          <w:p>
            <w:pPr>
              <w:pStyle w:val="Compact"/>
              <w:jc w:val="left"/>
            </w:pPr>
            <w:r>
              <w:t xml:space="preserve">GNN</w:t>
            </w:r>
          </w:p>
        </w:tc>
        <w:tc>
          <w:tcPr/>
          <w:p>
            <w:pPr>
              <w:pStyle w:val="Compact"/>
              <w:jc w:val="left"/>
            </w:pPr>
            <w:r>
              <w:t xml:space="preserve">Graph Neural Network</w:t>
            </w:r>
          </w:p>
        </w:tc>
      </w:tr>
      <w:tr>
        <w:tc>
          <w:tcPr/>
          <w:p>
            <w:pPr>
              <w:pStyle w:val="Compact"/>
              <w:jc w:val="left"/>
            </w:pPr>
            <w:r>
              <w:t xml:space="preserve">GOEIC</w:t>
            </w:r>
          </w:p>
        </w:tc>
        <w:tc>
          <w:tcPr/>
          <w:p>
            <w:pPr>
              <w:pStyle w:val="Compact"/>
              <w:jc w:val="left"/>
            </w:pPr>
            <w:r>
              <w:t xml:space="preserve">General Organization for Export and Import Control (Egypt)</w:t>
            </w:r>
          </w:p>
        </w:tc>
      </w:tr>
      <w:tr>
        <w:tc>
          <w:tcPr/>
          <w:p>
            <w:pPr>
              <w:pStyle w:val="Compact"/>
              <w:jc w:val="left"/>
            </w:pPr>
            <w:r>
              <w:t xml:space="preserve">GTID</w:t>
            </w:r>
          </w:p>
        </w:tc>
        <w:tc>
          <w:tcPr/>
          <w:p>
            <w:pPr>
              <w:pStyle w:val="Compact"/>
              <w:jc w:val="left"/>
            </w:pPr>
            <w:r>
              <w:t xml:space="preserve">Global Trade Identity</w:t>
            </w:r>
          </w:p>
        </w:tc>
      </w:tr>
      <w:tr>
        <w:tc>
          <w:tcPr/>
          <w:p>
            <w:pPr>
              <w:pStyle w:val="Compact"/>
              <w:jc w:val="left"/>
            </w:pPr>
            <w:r>
              <w:t xml:space="preserve">HF</w:t>
            </w:r>
          </w:p>
        </w:tc>
        <w:tc>
          <w:tcPr/>
          <w:p>
            <w:pPr>
              <w:pStyle w:val="Compact"/>
              <w:jc w:val="left"/>
            </w:pPr>
            <w:r>
              <w:t xml:space="preserve">Hugging Face</w:t>
            </w:r>
          </w:p>
        </w:tc>
      </w:tr>
      <w:tr>
        <w:tc>
          <w:tcPr/>
          <w:p>
            <w:pPr>
              <w:pStyle w:val="Compact"/>
              <w:jc w:val="left"/>
            </w:pPr>
            <w:r>
              <w:t xml:space="preserve">HPA</w:t>
            </w:r>
          </w:p>
        </w:tc>
        <w:tc>
          <w:tcPr/>
          <w:p>
            <w:pPr>
              <w:pStyle w:val="Compact"/>
              <w:jc w:val="left"/>
            </w:pPr>
            <w:r>
              <w:t xml:space="preserve">Horizontal Pod Autoscaler</w:t>
            </w:r>
          </w:p>
        </w:tc>
      </w:tr>
      <w:tr>
        <w:tc>
          <w:tcPr/>
          <w:p>
            <w:pPr>
              <w:pStyle w:val="Compact"/>
              <w:jc w:val="left"/>
            </w:pPr>
            <w:r>
              <w:t xml:space="preserve">HS</w:t>
            </w:r>
          </w:p>
        </w:tc>
        <w:tc>
          <w:tcPr/>
          <w:p>
            <w:pPr>
              <w:pStyle w:val="Compact"/>
              <w:jc w:val="left"/>
            </w:pPr>
            <w:r>
              <w:t xml:space="preserve">Harmonized System</w:t>
            </w:r>
          </w:p>
        </w:tc>
      </w:tr>
      <w:tr>
        <w:tc>
          <w:tcPr/>
          <w:p>
            <w:pPr>
              <w:pStyle w:val="Compact"/>
              <w:jc w:val="left"/>
            </w:pPr>
            <w:r>
              <w:t xml:space="preserve">HSM</w:t>
            </w:r>
          </w:p>
        </w:tc>
        <w:tc>
          <w:tcPr/>
          <w:p>
            <w:pPr>
              <w:pStyle w:val="Compact"/>
              <w:jc w:val="left"/>
            </w:pPr>
            <w:r>
              <w:t xml:space="preserve">Hardware Security Module</w:t>
            </w:r>
          </w:p>
        </w:tc>
      </w:tr>
      <w:tr>
        <w:tc>
          <w:tcPr/>
          <w:p>
            <w:pPr>
              <w:pStyle w:val="Compact"/>
              <w:jc w:val="left"/>
            </w:pPr>
            <w:r>
              <w:t xml:space="preserve">ICC</w:t>
            </w:r>
          </w:p>
        </w:tc>
        <w:tc>
          <w:tcPr/>
          <w:p>
            <w:pPr>
              <w:pStyle w:val="Compact"/>
              <w:jc w:val="left"/>
            </w:pPr>
            <w:r>
              <w:t xml:space="preserve">International Chamber of Commerce</w:t>
            </w:r>
          </w:p>
        </w:tc>
      </w:tr>
      <w:tr>
        <w:tc>
          <w:tcPr/>
          <w:p>
            <w:pPr>
              <w:pStyle w:val="Compact"/>
              <w:jc w:val="left"/>
            </w:pPr>
            <w:r>
              <w:t xml:space="preserve">IEA</w:t>
            </w:r>
          </w:p>
        </w:tc>
        <w:tc>
          <w:tcPr/>
          <w:p>
            <w:pPr>
              <w:pStyle w:val="Compact"/>
              <w:jc w:val="left"/>
            </w:pPr>
            <w:r>
              <w:t xml:space="preserve">International Energy Agency</w:t>
            </w:r>
          </w:p>
        </w:tc>
      </w:tr>
      <w:tr>
        <w:tc>
          <w:tcPr/>
          <w:p>
            <w:pPr>
              <w:pStyle w:val="Compact"/>
              <w:jc w:val="left"/>
            </w:pPr>
            <w:r>
              <w:t xml:space="preserve">IMO</w:t>
            </w:r>
          </w:p>
        </w:tc>
        <w:tc>
          <w:tcPr/>
          <w:p>
            <w:pPr>
              <w:pStyle w:val="Compact"/>
              <w:jc w:val="left"/>
            </w:pPr>
            <w:r>
              <w:t xml:space="preserve">International Maritime Organization</w:t>
            </w:r>
          </w:p>
        </w:tc>
      </w:tr>
      <w:tr>
        <w:tc>
          <w:tcPr/>
          <w:p>
            <w:pPr>
              <w:pStyle w:val="Compact"/>
              <w:jc w:val="left"/>
            </w:pPr>
            <w:r>
              <w:t xml:space="preserve">IoT</w:t>
            </w:r>
          </w:p>
        </w:tc>
        <w:tc>
          <w:tcPr/>
          <w:p>
            <w:pPr>
              <w:pStyle w:val="Compact"/>
              <w:jc w:val="left"/>
            </w:pPr>
            <w:r>
              <w:t xml:space="preserve">Internet of Things</w:t>
            </w:r>
          </w:p>
        </w:tc>
      </w:tr>
      <w:tr>
        <w:tc>
          <w:tcPr/>
          <w:p>
            <w:pPr>
              <w:pStyle w:val="Compact"/>
              <w:jc w:val="left"/>
            </w:pPr>
            <w:r>
              <w:t xml:space="preserve">IPN</w:t>
            </w:r>
          </w:p>
        </w:tc>
        <w:tc>
          <w:tcPr/>
          <w:p>
            <w:pPr>
              <w:pStyle w:val="Compact"/>
              <w:jc w:val="left"/>
            </w:pPr>
            <w:r>
              <w:t xml:space="preserve">Instant Payment Network (CBE)</w:t>
            </w:r>
          </w:p>
        </w:tc>
      </w:tr>
      <w:tr>
        <w:tc>
          <w:tcPr/>
          <w:p>
            <w:pPr>
              <w:pStyle w:val="Compact"/>
              <w:jc w:val="left"/>
            </w:pPr>
            <w:r>
              <w:t xml:space="preserve">IPPC</w:t>
            </w:r>
          </w:p>
        </w:tc>
        <w:tc>
          <w:tcPr/>
          <w:p>
            <w:pPr>
              <w:pStyle w:val="Compact"/>
              <w:jc w:val="left"/>
            </w:pPr>
            <w:r>
              <w:t xml:space="preserve">International Plant Protection Convention</w:t>
            </w:r>
          </w:p>
        </w:tc>
      </w:tr>
      <w:tr>
        <w:tc>
          <w:tcPr/>
          <w:p>
            <w:pPr>
              <w:pStyle w:val="Compact"/>
              <w:jc w:val="left"/>
            </w:pPr>
            <w:r>
              <w:t xml:space="preserve">ISPM 15</w:t>
            </w:r>
          </w:p>
        </w:tc>
        <w:tc>
          <w:tcPr/>
          <w:p>
            <w:pPr>
              <w:pStyle w:val="Compact"/>
              <w:jc w:val="left"/>
            </w:pPr>
            <w:r>
              <w:t xml:space="preserve">International Standard for Phytosanitary Measures No. 15 (wood packaging)</w:t>
            </w:r>
          </w:p>
        </w:tc>
      </w:tr>
      <w:tr>
        <w:tc>
          <w:tcPr/>
          <w:p>
            <w:pPr>
              <w:pStyle w:val="Compact"/>
              <w:jc w:val="left"/>
            </w:pPr>
            <w:r>
              <w:t xml:space="preserve">JCS</w:t>
            </w:r>
          </w:p>
        </w:tc>
        <w:tc>
          <w:tcPr/>
          <w:p>
            <w:pPr>
              <w:pStyle w:val="Compact"/>
              <w:jc w:val="left"/>
            </w:pPr>
            <w:r>
              <w:t xml:space="preserve">JSON Canonicalisation Scheme</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KEM</w:t>
            </w:r>
          </w:p>
        </w:tc>
        <w:tc>
          <w:tcPr/>
          <w:p>
            <w:pPr>
              <w:pStyle w:val="Compact"/>
              <w:jc w:val="left"/>
            </w:pPr>
            <w:r>
              <w:t xml:space="preserve">Key Encapsulation Mechanism</w:t>
            </w:r>
          </w:p>
        </w:tc>
      </w:tr>
      <w:tr>
        <w:tc>
          <w:tcPr/>
          <w:p>
            <w:pPr>
              <w:pStyle w:val="Compact"/>
              <w:jc w:val="left"/>
            </w:pPr>
            <w:r>
              <w:t xml:space="preserve">KYB</w:t>
            </w:r>
          </w:p>
        </w:tc>
        <w:tc>
          <w:tcPr/>
          <w:p>
            <w:pPr>
              <w:pStyle w:val="Compact"/>
              <w:jc w:val="left"/>
            </w:pPr>
            <w:r>
              <w:t xml:space="preserve">Know Your Business</w:t>
            </w:r>
          </w:p>
        </w:tc>
      </w:tr>
      <w:tr>
        <w:tc>
          <w:tcPr/>
          <w:p>
            <w:pPr>
              <w:pStyle w:val="Compact"/>
              <w:jc w:val="left"/>
            </w:pPr>
            <w:r>
              <w:t xml:space="preserve">KYC</w:t>
            </w:r>
          </w:p>
        </w:tc>
        <w:tc>
          <w:tcPr/>
          <w:p>
            <w:pPr>
              <w:pStyle w:val="Compact"/>
              <w:jc w:val="left"/>
            </w:pPr>
            <w:r>
              <w:t xml:space="preserve">Know Your Customer</w:t>
            </w:r>
          </w:p>
        </w:tc>
      </w:tr>
      <w:tr>
        <w:tc>
          <w:tcPr/>
          <w:p>
            <w:pPr>
              <w:pStyle w:val="Compact"/>
              <w:jc w:val="left"/>
            </w:pPr>
            <w:r>
              <w:t xml:space="preserve">LAB</w:t>
            </w:r>
          </w:p>
        </w:tc>
        <w:tc>
          <w:tcPr/>
          <w:p>
            <w:pPr>
              <w:pStyle w:val="Compact"/>
              <w:jc w:val="left"/>
            </w:pPr>
            <w:r>
              <w:t xml:space="preserve">Laboratory</w:t>
            </w:r>
          </w:p>
        </w:tc>
      </w:tr>
      <w:tr>
        <w:tc>
          <w:tcPr/>
          <w:p>
            <w:pPr>
              <w:pStyle w:val="Compact"/>
              <w:jc w:val="left"/>
            </w:pPr>
            <w:r>
              <w:t xml:space="preserve">LCA</w:t>
            </w:r>
          </w:p>
        </w:tc>
        <w:tc>
          <w:tcPr/>
          <w:p>
            <w:pPr>
              <w:pStyle w:val="Compact"/>
              <w:jc w:val="left"/>
            </w:pPr>
            <w:r>
              <w:t xml:space="preserve">Life Cycle Assessment</w:t>
            </w:r>
          </w:p>
        </w:tc>
      </w:tr>
      <w:tr>
        <w:tc>
          <w:tcPr/>
          <w:p>
            <w:pPr>
              <w:pStyle w:val="Compact"/>
              <w:jc w:val="left"/>
            </w:pPr>
            <w:r>
              <w:t xml:space="preserve">LSP</w:t>
            </w:r>
          </w:p>
        </w:tc>
        <w:tc>
          <w:tcPr/>
          <w:p>
            <w:pPr>
              <w:pStyle w:val="Compact"/>
              <w:jc w:val="left"/>
            </w:pPr>
            <w:r>
              <w:t xml:space="preserve">Logistics Service Provider</w:t>
            </w:r>
          </w:p>
        </w:tc>
      </w:tr>
      <w:tr>
        <w:tc>
          <w:tcPr/>
          <w:p>
            <w:pPr>
              <w:pStyle w:val="Compact"/>
              <w:jc w:val="left"/>
            </w:pPr>
            <w:r>
              <w:t xml:space="preserve">LSTM</w:t>
            </w:r>
          </w:p>
        </w:tc>
        <w:tc>
          <w:tcPr/>
          <w:p>
            <w:pPr>
              <w:pStyle w:val="Compact"/>
              <w:jc w:val="left"/>
            </w:pPr>
            <w:r>
              <w:t xml:space="preserve">Long Short-Term Memory (neural network)</w:t>
            </w:r>
          </w:p>
        </w:tc>
      </w:tr>
      <w:tr>
        <w:tc>
          <w:tcPr/>
          <w:p>
            <w:pPr>
              <w:pStyle w:val="Compact"/>
              <w:jc w:val="left"/>
            </w:pPr>
            <w:r>
              <w:t xml:space="preserve">LTV</w:t>
            </w:r>
          </w:p>
        </w:tc>
        <w:tc>
          <w:tcPr/>
          <w:p>
            <w:pPr>
              <w:pStyle w:val="Compact"/>
              <w:jc w:val="left"/>
            </w:pPr>
            <w:r>
              <w:t xml:space="preserve">Loan-to-Value</w:t>
            </w:r>
          </w:p>
        </w:tc>
      </w:tr>
      <w:tr>
        <w:tc>
          <w:tcPr/>
          <w:p>
            <w:pPr>
              <w:pStyle w:val="Compact"/>
              <w:jc w:val="left"/>
            </w:pPr>
            <w:r>
              <w:t xml:space="preserve">MFA</w:t>
            </w:r>
          </w:p>
        </w:tc>
        <w:tc>
          <w:tcPr/>
          <w:p>
            <w:pPr>
              <w:pStyle w:val="Compact"/>
              <w:jc w:val="left"/>
            </w:pPr>
            <w:r>
              <w:t xml:space="preserve">Multi-Factor Authentication</w:t>
            </w:r>
          </w:p>
        </w:tc>
      </w:tr>
      <w:tr>
        <w:tc>
          <w:tcPr/>
          <w:p>
            <w:pPr>
              <w:pStyle w:val="Compact"/>
              <w:jc w:val="left"/>
            </w:pPr>
            <w:r>
              <w:t xml:space="preserve">MiCA</w:t>
            </w:r>
          </w:p>
        </w:tc>
        <w:tc>
          <w:tcPr/>
          <w:p>
            <w:pPr>
              <w:pStyle w:val="Compact"/>
              <w:jc w:val="left"/>
            </w:pPr>
            <w:r>
              <w:t xml:space="preserve">Markets in Crypto-Assets Regulation (EU)</w:t>
            </w:r>
          </w:p>
        </w:tc>
      </w:tr>
      <w:tr>
        <w:tc>
          <w:tcPr/>
          <w:p>
            <w:pPr>
              <w:pStyle w:val="Compact"/>
              <w:jc w:val="left"/>
            </w:pPr>
            <w:r>
              <w:t xml:space="preserve">MRL</w:t>
            </w:r>
          </w:p>
        </w:tc>
        <w:tc>
          <w:tcPr/>
          <w:p>
            <w:pPr>
              <w:pStyle w:val="Compact"/>
              <w:jc w:val="left"/>
            </w:pPr>
            <w:r>
              <w:t xml:space="preserve">Maximum Residue Limit</w:t>
            </w:r>
          </w:p>
        </w:tc>
      </w:tr>
      <w:tr>
        <w:tc>
          <w:tcPr/>
          <w:p>
            <w:pPr>
              <w:pStyle w:val="Compact"/>
              <w:jc w:val="left"/>
            </w:pPr>
            <w:r>
              <w:t xml:space="preserve">MT940</w:t>
            </w:r>
          </w:p>
        </w:tc>
        <w:tc>
          <w:tcPr/>
          <w:p>
            <w:pPr>
              <w:pStyle w:val="Compact"/>
              <w:jc w:val="left"/>
            </w:pPr>
            <w:r>
              <w:t xml:space="preserve">SWIFT standard for bank statement messages</w:t>
            </w:r>
          </w:p>
        </w:tc>
      </w:tr>
      <w:tr>
        <w:tc>
          <w:tcPr/>
          <w:p>
            <w:pPr>
              <w:pStyle w:val="Compact"/>
              <w:jc w:val="left"/>
            </w:pPr>
            <w:r>
              <w:t xml:space="preserve">mTLS</w:t>
            </w:r>
          </w:p>
        </w:tc>
        <w:tc>
          <w:tcPr/>
          <w:p>
            <w:pPr>
              <w:pStyle w:val="Compact"/>
              <w:jc w:val="left"/>
            </w:pPr>
            <w:r>
              <w:t xml:space="preserve">Mutual Transport Layer Security</w:t>
            </w:r>
          </w:p>
        </w:tc>
      </w:tr>
      <w:tr>
        <w:tc>
          <w:tcPr/>
          <w:p>
            <w:pPr>
              <w:pStyle w:val="Compact"/>
              <w:jc w:val="left"/>
            </w:pPr>
            <w:r>
              <w:t xml:space="preserve">NATS</w:t>
            </w:r>
          </w:p>
        </w:tc>
        <w:tc>
          <w:tcPr/>
          <w:p>
            <w:pPr>
              <w:pStyle w:val="Compact"/>
              <w:jc w:val="left"/>
            </w:pPr>
            <w:r>
              <w:t xml:space="preserve">Neural Autonomic Transport System (messaging)</w:t>
            </w:r>
          </w:p>
        </w:tc>
      </w:tr>
      <w:tr>
        <w:tc>
          <w:tcPr/>
          <w:p>
            <w:pPr>
              <w:pStyle w:val="Compact"/>
              <w:jc w:val="left"/>
            </w:pPr>
            <w:r>
              <w:t xml:space="preserve">NFSA</w:t>
            </w:r>
          </w:p>
        </w:tc>
        <w:tc>
          <w:tcPr/>
          <w:p>
            <w:pPr>
              <w:pStyle w:val="Compact"/>
              <w:jc w:val="left"/>
            </w:pPr>
            <w:r>
              <w:t xml:space="preserve">National Food Safety Authority (Egypt)</w:t>
            </w:r>
          </w:p>
        </w:tc>
      </w:tr>
      <w:tr>
        <w:tc>
          <w:tcPr/>
          <w:p>
            <w:pPr>
              <w:pStyle w:val="Compact"/>
              <w:jc w:val="left"/>
            </w:pPr>
            <w:r>
              <w:t xml:space="preserve">NVOCC</w:t>
            </w:r>
          </w:p>
        </w:tc>
        <w:tc>
          <w:tcPr/>
          <w:p>
            <w:pPr>
              <w:pStyle w:val="Compact"/>
              <w:jc w:val="left"/>
            </w:pPr>
            <w:r>
              <w:t xml:space="preserve">Non-Vessel Operating Common Carrier</w:t>
            </w:r>
          </w:p>
        </w:tc>
      </w:tr>
      <w:tr>
        <w:tc>
          <w:tcPr/>
          <w:p>
            <w:pPr>
              <w:pStyle w:val="Compact"/>
              <w:jc w:val="left"/>
            </w:pPr>
            <w:r>
              <w:t xml:space="preserve">OCSP</w:t>
            </w:r>
          </w:p>
        </w:tc>
        <w:tc>
          <w:tcPr/>
          <w:p>
            <w:pPr>
              <w:pStyle w:val="Compact"/>
              <w:jc w:val="left"/>
            </w:pPr>
            <w:r>
              <w:t xml:space="preserve">Online Certificate Status Protocol</w:t>
            </w:r>
          </w:p>
        </w:tc>
      </w:tr>
      <w:tr>
        <w:tc>
          <w:tcPr/>
          <w:p>
            <w:pPr>
              <w:pStyle w:val="Compact"/>
              <w:jc w:val="left"/>
            </w:pPr>
            <w:r>
              <w:t xml:space="preserve">OPA</w:t>
            </w:r>
          </w:p>
        </w:tc>
        <w:tc>
          <w:tcPr/>
          <w:p>
            <w:pPr>
              <w:pStyle w:val="Compact"/>
              <w:jc w:val="left"/>
            </w:pPr>
            <w:r>
              <w:t xml:space="preserve">Open Policy Agent</w:t>
            </w:r>
          </w:p>
        </w:tc>
      </w:tr>
      <w:tr>
        <w:tc>
          <w:tcPr/>
          <w:p>
            <w:pPr>
              <w:pStyle w:val="Compact"/>
              <w:jc w:val="left"/>
            </w:pPr>
            <w:r>
              <w:t xml:space="preserve">OpenAPI</w:t>
            </w:r>
          </w:p>
        </w:tc>
        <w:tc>
          <w:tcPr/>
          <w:p>
            <w:pPr>
              <w:pStyle w:val="Compact"/>
              <w:jc w:val="left"/>
            </w:pPr>
            <w:r>
              <w:t xml:space="preserve">OpenAPI Specification (formerly Swagger)</w:t>
            </w:r>
          </w:p>
        </w:tc>
      </w:tr>
      <w:tr>
        <w:tc>
          <w:tcPr/>
          <w:p>
            <w:pPr>
              <w:pStyle w:val="Compact"/>
              <w:jc w:val="left"/>
            </w:pPr>
            <w:r>
              <w:t xml:space="preserve">OSM</w:t>
            </w:r>
          </w:p>
        </w:tc>
        <w:tc>
          <w:tcPr/>
          <w:p>
            <w:pPr>
              <w:pStyle w:val="Compact"/>
              <w:jc w:val="left"/>
            </w:pPr>
            <w:r>
              <w:t xml:space="preserve">OpenStreetMap</w:t>
            </w:r>
          </w:p>
        </w:tc>
      </w:tr>
      <w:tr>
        <w:tc>
          <w:tcPr/>
          <w:p>
            <w:pPr>
              <w:pStyle w:val="Compact"/>
              <w:jc w:val="left"/>
            </w:pPr>
            <w:r>
              <w:t xml:space="preserve">OSRM</w:t>
            </w:r>
          </w:p>
        </w:tc>
        <w:tc>
          <w:tcPr/>
          <w:p>
            <w:pPr>
              <w:pStyle w:val="Compact"/>
              <w:jc w:val="left"/>
            </w:pPr>
            <w:r>
              <w:t xml:space="preserve">Open Source Routing Machine</w:t>
            </w:r>
          </w:p>
        </w:tc>
      </w:tr>
      <w:tr>
        <w:tc>
          <w:tcPr/>
          <w:p>
            <w:pPr>
              <w:pStyle w:val="Compact"/>
              <w:jc w:val="left"/>
            </w:pPr>
            <w:r>
              <w:t xml:space="preserve">PCS</w:t>
            </w:r>
          </w:p>
        </w:tc>
        <w:tc>
          <w:tcPr/>
          <w:p>
            <w:pPr>
              <w:pStyle w:val="Compact"/>
              <w:jc w:val="left"/>
            </w:pPr>
            <w:r>
              <w:t xml:space="preserve">Port Community System</w:t>
            </w:r>
          </w:p>
        </w:tc>
      </w:tr>
      <w:tr>
        <w:tc>
          <w:tcPr/>
          <w:p>
            <w:pPr>
              <w:pStyle w:val="Compact"/>
              <w:jc w:val="left"/>
            </w:pPr>
            <w:r>
              <w:t xml:space="preserve">PEP</w:t>
            </w:r>
          </w:p>
        </w:tc>
        <w:tc>
          <w:tcPr/>
          <w:p>
            <w:pPr>
              <w:pStyle w:val="Compact"/>
              <w:jc w:val="left"/>
            </w:pPr>
            <w:r>
              <w:t xml:space="preserve">Politically Exposed Person</w:t>
            </w:r>
          </w:p>
        </w:tc>
      </w:tr>
      <w:tr>
        <w:tc>
          <w:tcPr/>
          <w:p>
            <w:pPr>
              <w:pStyle w:val="Compact"/>
              <w:jc w:val="left"/>
            </w:pPr>
            <w:r>
              <w:t xml:space="preserve">PFI</w:t>
            </w:r>
          </w:p>
        </w:tc>
        <w:tc>
          <w:tcPr/>
          <w:p>
            <w:pPr>
              <w:pStyle w:val="Compact"/>
              <w:jc w:val="left"/>
            </w:pPr>
            <w:r>
              <w:t xml:space="preserve">Private Financier</w:t>
            </w:r>
          </w:p>
        </w:tc>
      </w:tr>
      <w:tr>
        <w:tc>
          <w:tcPr/>
          <w:p>
            <w:pPr>
              <w:pStyle w:val="Compact"/>
              <w:jc w:val="left"/>
            </w:pPr>
            <w:r>
              <w:t xml:space="preserve">PISP</w:t>
            </w:r>
          </w:p>
        </w:tc>
        <w:tc>
          <w:tcPr/>
          <w:p>
            <w:pPr>
              <w:pStyle w:val="Compact"/>
              <w:jc w:val="left"/>
            </w:pPr>
            <w:r>
              <w:t xml:space="preserve">Payment Initiation Service Provider</w:t>
            </w:r>
          </w:p>
        </w:tc>
      </w:tr>
      <w:tr>
        <w:tc>
          <w:tcPr/>
          <w:p>
            <w:pPr>
              <w:pStyle w:val="Compact"/>
              <w:jc w:val="left"/>
            </w:pPr>
            <w:r>
              <w:t xml:space="preserve">PKCS#7</w:t>
            </w:r>
          </w:p>
        </w:tc>
        <w:tc>
          <w:tcPr/>
          <w:p>
            <w:pPr>
              <w:pStyle w:val="Compact"/>
              <w:jc w:val="left"/>
            </w:pPr>
            <w:r>
              <w:t xml:space="preserve">Public-Key Cryptography Standards #7 (CMS)</w:t>
            </w:r>
          </w:p>
        </w:tc>
      </w:tr>
      <w:tr>
        <w:tc>
          <w:tcPr/>
          <w:p>
            <w:pPr>
              <w:pStyle w:val="Compact"/>
              <w:jc w:val="left"/>
            </w:pPr>
            <w:r>
              <w:t xml:space="preserve">PQC</w:t>
            </w:r>
          </w:p>
        </w:tc>
        <w:tc>
          <w:tcPr/>
          <w:p>
            <w:pPr>
              <w:pStyle w:val="Compact"/>
              <w:jc w:val="left"/>
            </w:pPr>
            <w:r>
              <w:t xml:space="preserve">Post-Quantum Cryptography</w:t>
            </w:r>
          </w:p>
        </w:tc>
      </w:tr>
      <w:tr>
        <w:tc>
          <w:tcPr/>
          <w:p>
            <w:pPr>
              <w:pStyle w:val="Compact"/>
              <w:jc w:val="left"/>
            </w:pPr>
            <w:r>
              <w:t xml:space="preserve">PSD2</w:t>
            </w:r>
          </w:p>
        </w:tc>
        <w:tc>
          <w:tcPr/>
          <w:p>
            <w:pPr>
              <w:pStyle w:val="Compact"/>
              <w:jc w:val="left"/>
            </w:pPr>
            <w:r>
              <w:t xml:space="preserve">Payment Services Directive 2 (EU)</w:t>
            </w:r>
          </w:p>
        </w:tc>
      </w:tr>
      <w:tr>
        <w:tc>
          <w:tcPr/>
          <w:p>
            <w:pPr>
              <w:pStyle w:val="Compact"/>
              <w:jc w:val="left"/>
            </w:pPr>
            <w:r>
              <w:t xml:space="preserve">PSP</w:t>
            </w:r>
          </w:p>
        </w:tc>
        <w:tc>
          <w:tcPr/>
          <w:p>
            <w:pPr>
              <w:pStyle w:val="Compact"/>
              <w:jc w:val="left"/>
            </w:pPr>
            <w:r>
              <w:t xml:space="preserve">Payment Service Provider</w:t>
            </w:r>
          </w:p>
        </w:tc>
      </w:tr>
      <w:tr>
        <w:tc>
          <w:tcPr/>
          <w:p>
            <w:pPr>
              <w:pStyle w:val="Compact"/>
              <w:jc w:val="left"/>
            </w:pPr>
            <w:r>
              <w:t xml:space="preserve">QC</w:t>
            </w:r>
          </w:p>
        </w:tc>
        <w:tc>
          <w:tcPr/>
          <w:p>
            <w:pPr>
              <w:pStyle w:val="Compact"/>
              <w:jc w:val="left"/>
            </w:pPr>
            <w:r>
              <w:t xml:space="preserve">Quality Control Inspection</w:t>
            </w:r>
          </w:p>
        </w:tc>
      </w:tr>
      <w:tr>
        <w:tc>
          <w:tcPr/>
          <w:p>
            <w:pPr>
              <w:pStyle w:val="Compact"/>
              <w:jc w:val="left"/>
            </w:pPr>
            <w:r>
              <w:t xml:space="preserve">RAG</w:t>
            </w:r>
          </w:p>
        </w:tc>
        <w:tc>
          <w:tcPr/>
          <w:p>
            <w:pPr>
              <w:pStyle w:val="Compact"/>
              <w:jc w:val="left"/>
            </w:pPr>
            <w:r>
              <w:t xml:space="preserve">Retrieval-Augmented Generation</w:t>
            </w:r>
          </w:p>
        </w:tc>
      </w:tr>
      <w:tr>
        <w:tc>
          <w:tcPr/>
          <w:p>
            <w:pPr>
              <w:pStyle w:val="Compact"/>
              <w:jc w:val="left"/>
            </w:pPr>
            <w:r>
              <w:t xml:space="preserve">RASFF</w:t>
            </w:r>
          </w:p>
        </w:tc>
        <w:tc>
          <w:tcPr/>
          <w:p>
            <w:pPr>
              <w:pStyle w:val="Compact"/>
              <w:jc w:val="left"/>
            </w:pPr>
            <w:r>
              <w:t xml:space="preserve">Rapid Alert System for Food and Feed (EU)</w:t>
            </w:r>
          </w:p>
        </w:tc>
      </w:tr>
      <w:tr>
        <w:tc>
          <w:tcPr/>
          <w:p>
            <w:pPr>
              <w:pStyle w:val="Compact"/>
              <w:jc w:val="left"/>
            </w:pPr>
            <w:r>
              <w:t xml:space="preserve">ReGo</w:t>
            </w:r>
          </w:p>
        </w:tc>
        <w:tc>
          <w:tcPr/>
          <w:p>
            <w:pPr>
              <w:pStyle w:val="Compact"/>
              <w:jc w:val="left"/>
            </w:pPr>
            <w:r>
              <w:t xml:space="preserve">Rego (OPA policy language)</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RIA</w:t>
            </w:r>
          </w:p>
        </w:tc>
        <w:tc>
          <w:tcPr/>
          <w:p>
            <w:pPr>
              <w:pStyle w:val="Compact"/>
              <w:jc w:val="left"/>
            </w:pPr>
            <w:r>
              <w:t xml:space="preserve">Regulatory Intelligence Agent</w:t>
            </w:r>
          </w:p>
        </w:tc>
      </w:tr>
      <w:tr>
        <w:tc>
          <w:tcPr/>
          <w:p>
            <w:pPr>
              <w:pStyle w:val="Compact"/>
              <w:jc w:val="left"/>
            </w:pPr>
            <w:r>
              <w:t xml:space="preserve">RLS</w:t>
            </w:r>
          </w:p>
        </w:tc>
        <w:tc>
          <w:tcPr/>
          <w:p>
            <w:pPr>
              <w:pStyle w:val="Compact"/>
              <w:jc w:val="left"/>
            </w:pPr>
            <w:r>
              <w:t xml:space="preserve">Row-Level Security</w:t>
            </w:r>
          </w:p>
        </w:tc>
      </w:tr>
      <w:tr>
        <w:tc>
          <w:tcPr/>
          <w:p>
            <w:pPr>
              <w:pStyle w:val="Compact"/>
              <w:jc w:val="left"/>
            </w:pPr>
            <w:r>
              <w:t xml:space="preserve">RPO</w:t>
            </w:r>
          </w:p>
        </w:tc>
        <w:tc>
          <w:tcPr/>
          <w:p>
            <w:pPr>
              <w:pStyle w:val="Compact"/>
              <w:jc w:val="left"/>
            </w:pPr>
            <w:r>
              <w:t xml:space="preserve">Recovery Point Objective</w:t>
            </w:r>
          </w:p>
        </w:tc>
      </w:tr>
      <w:tr>
        <w:tc>
          <w:tcPr/>
          <w:p>
            <w:pPr>
              <w:pStyle w:val="Compact"/>
              <w:jc w:val="left"/>
            </w:pPr>
            <w:r>
              <w:t xml:space="preserve">RTO</w:t>
            </w:r>
          </w:p>
        </w:tc>
        <w:tc>
          <w:tcPr/>
          <w:p>
            <w:pPr>
              <w:pStyle w:val="Compact"/>
              <w:jc w:val="left"/>
            </w:pPr>
            <w:r>
              <w:t xml:space="preserve">Recovery Time Objective</w:t>
            </w:r>
          </w:p>
        </w:tc>
      </w:tr>
      <w:tr>
        <w:tc>
          <w:tcPr/>
          <w:p>
            <w:pPr>
              <w:pStyle w:val="Compact"/>
              <w:jc w:val="left"/>
            </w:pPr>
            <w:r>
              <w:t xml:space="preserve">SAD</w:t>
            </w:r>
          </w:p>
        </w:tc>
        <w:tc>
          <w:tcPr/>
          <w:p>
            <w:pPr>
              <w:pStyle w:val="Compact"/>
              <w:jc w:val="left"/>
            </w:pPr>
            <w:r>
              <w:t xml:space="preserve">Single Administrative Document (customs declaration)</w:t>
            </w:r>
          </w:p>
        </w:tc>
      </w:tr>
      <w:tr>
        <w:tc>
          <w:tcPr/>
          <w:p>
            <w:pPr>
              <w:pStyle w:val="Compact"/>
              <w:jc w:val="left"/>
            </w:pPr>
            <w:r>
              <w:t xml:space="preserve">SAR</w:t>
            </w:r>
          </w:p>
        </w:tc>
        <w:tc>
          <w:tcPr/>
          <w:p>
            <w:pPr>
              <w:pStyle w:val="Compact"/>
              <w:jc w:val="left"/>
            </w:pPr>
            <w:r>
              <w:t xml:space="preserve">Suspicious Activity Report</w:t>
            </w:r>
          </w:p>
        </w:tc>
      </w:tr>
      <w:tr>
        <w:tc>
          <w:tcPr/>
          <w:p>
            <w:pPr>
              <w:pStyle w:val="Compact"/>
              <w:jc w:val="left"/>
            </w:pPr>
            <w:r>
              <w:t xml:space="preserve">SFDA</w:t>
            </w:r>
          </w:p>
        </w:tc>
        <w:tc>
          <w:tcPr/>
          <w:p>
            <w:pPr>
              <w:pStyle w:val="Compact"/>
              <w:jc w:val="left"/>
            </w:pPr>
            <w:r>
              <w:t xml:space="preserve">Saudi Food and Drug Authority</w:t>
            </w:r>
          </w:p>
        </w:tc>
      </w:tr>
      <w:tr>
        <w:tc>
          <w:tcPr/>
          <w:p>
            <w:pPr>
              <w:pStyle w:val="Compact"/>
              <w:jc w:val="left"/>
            </w:pPr>
            <w:r>
              <w:t xml:space="preserve">SGTX</w:t>
            </w:r>
          </w:p>
        </w:tc>
        <w:tc>
          <w:tcPr/>
          <w:p>
            <w:pPr>
              <w:pStyle w:val="Compact"/>
              <w:jc w:val="left"/>
            </w:pPr>
            <w:r>
              <w:t xml:space="preserve">Sovereign Governed Trade Execution</w:t>
            </w:r>
          </w:p>
        </w:tc>
      </w:tr>
      <w:tr>
        <w:tc>
          <w:tcPr/>
          <w:p>
            <w:pPr>
              <w:pStyle w:val="Compact"/>
              <w:jc w:val="left"/>
            </w:pPr>
            <w:r>
              <w:t xml:space="preserve">SHA256</w:t>
            </w:r>
          </w:p>
        </w:tc>
        <w:tc>
          <w:tcPr/>
          <w:p>
            <w:pPr>
              <w:pStyle w:val="Compact"/>
              <w:jc w:val="left"/>
            </w:pPr>
            <w:r>
              <w:t xml:space="preserve">Secure Hash Algorithm 256-bit</w:t>
            </w:r>
          </w:p>
        </w:tc>
      </w:tr>
      <w:tr>
        <w:tc>
          <w:tcPr/>
          <w:p>
            <w:pPr>
              <w:pStyle w:val="Compact"/>
              <w:jc w:val="left"/>
            </w:pPr>
            <w:r>
              <w:t xml:space="preserve">SHIP</w:t>
            </w:r>
          </w:p>
        </w:tc>
        <w:tc>
          <w:tcPr/>
          <w:p>
            <w:pPr>
              <w:pStyle w:val="Compact"/>
              <w:jc w:val="left"/>
            </w:pPr>
            <w:r>
              <w:t xml:space="preserve">Shipping Line</w:t>
            </w:r>
          </w:p>
        </w:tc>
      </w:tr>
      <w:tr>
        <w:tc>
          <w:tcPr/>
          <w:p>
            <w:pPr>
              <w:pStyle w:val="Compact"/>
              <w:jc w:val="left"/>
            </w:pPr>
            <w:r>
              <w:t xml:space="preserve">SLA</w:t>
            </w:r>
          </w:p>
        </w:tc>
        <w:tc>
          <w:tcPr/>
          <w:p>
            <w:pPr>
              <w:pStyle w:val="Compact"/>
              <w:jc w:val="left"/>
            </w:pPr>
            <w:r>
              <w:t xml:space="preserve">Service Level Agreement</w:t>
            </w:r>
          </w:p>
        </w:tc>
      </w:tr>
      <w:tr>
        <w:tc>
          <w:tcPr/>
          <w:p>
            <w:pPr>
              <w:pStyle w:val="Compact"/>
              <w:jc w:val="left"/>
            </w:pPr>
            <w:r>
              <w:t xml:space="preserve">SNARK</w:t>
            </w:r>
          </w:p>
        </w:tc>
        <w:tc>
          <w:tcPr/>
          <w:p>
            <w:pPr>
              <w:pStyle w:val="Compact"/>
              <w:jc w:val="left"/>
            </w:pPr>
            <w:r>
              <w:t xml:space="preserve">Succinct Non-interactive ARgument of Knowledge</w:t>
            </w:r>
          </w:p>
        </w:tc>
      </w:tr>
      <w:tr>
        <w:tc>
          <w:tcPr/>
          <w:p>
            <w:pPr>
              <w:pStyle w:val="Compact"/>
              <w:jc w:val="left"/>
            </w:pPr>
            <w:r>
              <w:t xml:space="preserve">SSCC</w:t>
            </w:r>
          </w:p>
        </w:tc>
        <w:tc>
          <w:tcPr/>
          <w:p>
            <w:pPr>
              <w:pStyle w:val="Compact"/>
              <w:jc w:val="left"/>
            </w:pPr>
            <w:r>
              <w:t xml:space="preserve">Serial Shipping Container Code</w:t>
            </w:r>
          </w:p>
        </w:tc>
      </w:tr>
      <w:tr>
        <w:tc>
          <w:tcPr/>
          <w:p>
            <w:pPr>
              <w:pStyle w:val="Compact"/>
              <w:jc w:val="left"/>
            </w:pPr>
            <w:r>
              <w:t xml:space="preserve">STRIDE</w:t>
            </w:r>
          </w:p>
        </w:tc>
        <w:tc>
          <w:tcPr/>
          <w:p>
            <w:pPr>
              <w:pStyle w:val="Compact"/>
              <w:jc w:val="left"/>
            </w:pPr>
            <w:r>
              <w:t xml:space="preserve">Spoofing, Tampering, Repudiation, Information Disclosure, Denial of Service, Elevation of Privilege</w:t>
            </w:r>
          </w:p>
        </w:tc>
      </w:tr>
      <w:tr>
        <w:tc>
          <w:tcPr/>
          <w:p>
            <w:pPr>
              <w:pStyle w:val="Compact"/>
              <w:jc w:val="left"/>
            </w:pPr>
            <w:r>
              <w:t xml:space="preserve">TBML</w:t>
            </w:r>
          </w:p>
        </w:tc>
        <w:tc>
          <w:tcPr/>
          <w:p>
            <w:pPr>
              <w:pStyle w:val="Compact"/>
              <w:jc w:val="left"/>
            </w:pPr>
            <w:r>
              <w:t xml:space="preserve">Trade-Based Money Laundering</w:t>
            </w:r>
          </w:p>
        </w:tc>
      </w:tr>
      <w:tr>
        <w:tc>
          <w:tcPr/>
          <w:p>
            <w:pPr>
              <w:pStyle w:val="Compact"/>
              <w:jc w:val="left"/>
            </w:pPr>
            <w:r>
              <w:t xml:space="preserve">TCC</w:t>
            </w:r>
          </w:p>
        </w:tc>
        <w:tc>
          <w:tcPr/>
          <w:p>
            <w:pPr>
              <w:pStyle w:val="Compact"/>
              <w:jc w:val="left"/>
            </w:pPr>
            <w:r>
              <w:t xml:space="preserve">Trade Command Center</w:t>
            </w:r>
          </w:p>
        </w:tc>
      </w:tr>
      <w:tr>
        <w:tc>
          <w:tcPr/>
          <w:p>
            <w:pPr>
              <w:pStyle w:val="Compact"/>
              <w:jc w:val="left"/>
            </w:pPr>
            <w:r>
              <w:t xml:space="preserve">TCP</w:t>
            </w:r>
          </w:p>
        </w:tc>
        <w:tc>
          <w:tcPr/>
          <w:p>
            <w:pPr>
              <w:pStyle w:val="Compact"/>
              <w:jc w:val="left"/>
            </w:pPr>
            <w:r>
              <w:t xml:space="preserve">Transmission Control Protocol</w:t>
            </w:r>
          </w:p>
        </w:tc>
      </w:tr>
      <w:tr>
        <w:tc>
          <w:tcPr/>
          <w:p>
            <w:pPr>
              <w:pStyle w:val="Compact"/>
              <w:jc w:val="left"/>
            </w:pPr>
            <w:r>
              <w:t xml:space="preserve">THC</w:t>
            </w:r>
          </w:p>
        </w:tc>
        <w:tc>
          <w:tcPr/>
          <w:p>
            <w:pPr>
              <w:pStyle w:val="Compact"/>
              <w:jc w:val="left"/>
            </w:pPr>
            <w:r>
              <w:t xml:space="preserve">Terminal Handling Charge</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TRD</w:t>
            </w:r>
          </w:p>
        </w:tc>
        <w:tc>
          <w:tcPr/>
          <w:p>
            <w:pPr>
              <w:pStyle w:val="Compact"/>
              <w:jc w:val="left"/>
            </w:pPr>
            <w:r>
              <w:t xml:space="preserve">Trader</w:t>
            </w:r>
          </w:p>
        </w:tc>
      </w:tr>
      <w:tr>
        <w:tc>
          <w:tcPr/>
          <w:p>
            <w:pPr>
              <w:pStyle w:val="Compact"/>
              <w:jc w:val="left"/>
            </w:pPr>
            <w:r>
              <w:t xml:space="preserve">UBL</w:t>
            </w:r>
          </w:p>
        </w:tc>
        <w:tc>
          <w:tcPr/>
          <w:p>
            <w:pPr>
              <w:pStyle w:val="Compact"/>
              <w:jc w:val="left"/>
            </w:pPr>
            <w:r>
              <w:t xml:space="preserve">Universal Business Language</w:t>
            </w:r>
          </w:p>
        </w:tc>
      </w:tr>
      <w:tr>
        <w:tc>
          <w:tcPr/>
          <w:p>
            <w:pPr>
              <w:pStyle w:val="Compact"/>
              <w:jc w:val="left"/>
            </w:pPr>
            <w:r>
              <w:t xml:space="preserve">UBO</w:t>
            </w:r>
          </w:p>
        </w:tc>
        <w:tc>
          <w:tcPr/>
          <w:p>
            <w:pPr>
              <w:pStyle w:val="Compact"/>
              <w:jc w:val="left"/>
            </w:pPr>
            <w:r>
              <w:t xml:space="preserve">Ultimate Beneficial Owner</w:t>
            </w:r>
          </w:p>
        </w:tc>
      </w:tr>
      <w:tr>
        <w:tc>
          <w:tcPr/>
          <w:p>
            <w:pPr>
              <w:pStyle w:val="Compact"/>
              <w:jc w:val="left"/>
            </w:pPr>
            <w:r>
              <w:t xml:space="preserve">UCP 600</w:t>
            </w:r>
          </w:p>
        </w:tc>
        <w:tc>
          <w:tcPr/>
          <w:p>
            <w:pPr>
              <w:pStyle w:val="Compact"/>
              <w:jc w:val="left"/>
            </w:pPr>
            <w:r>
              <w:t xml:space="preserve">Uniform Customs and Practice for Documentary Credits</w:t>
            </w:r>
          </w:p>
        </w:tc>
      </w:tr>
      <w:tr>
        <w:tc>
          <w:tcPr/>
          <w:p>
            <w:pPr>
              <w:pStyle w:val="Compact"/>
              <w:jc w:val="left"/>
            </w:pPr>
            <w:r>
              <w:t xml:space="preserve">URDG 758</w:t>
            </w:r>
          </w:p>
        </w:tc>
        <w:tc>
          <w:tcPr/>
          <w:p>
            <w:pPr>
              <w:pStyle w:val="Compact"/>
              <w:jc w:val="left"/>
            </w:pPr>
            <w:r>
              <w:t xml:space="preserve">Uniform Rules for Demand Guarantees</w:t>
            </w:r>
          </w:p>
        </w:tc>
      </w:tr>
      <w:tr>
        <w:tc>
          <w:tcPr/>
          <w:p>
            <w:pPr>
              <w:pStyle w:val="Compact"/>
              <w:jc w:val="left"/>
            </w:pPr>
            <w:r>
              <w:t xml:space="preserve">USDA</w:t>
            </w:r>
          </w:p>
        </w:tc>
        <w:tc>
          <w:tcPr/>
          <w:p>
            <w:pPr>
              <w:pStyle w:val="Compact"/>
              <w:jc w:val="left"/>
            </w:pPr>
            <w:r>
              <w:t xml:space="preserve">United States Department of Agriculture</w:t>
            </w:r>
          </w:p>
        </w:tc>
      </w:tr>
      <w:tr>
        <w:tc>
          <w:tcPr/>
          <w:p>
            <w:pPr>
              <w:pStyle w:val="Compact"/>
              <w:jc w:val="left"/>
            </w:pPr>
            <w:r>
              <w:t xml:space="preserve">USTN</w:t>
            </w:r>
          </w:p>
        </w:tc>
        <w:tc>
          <w:tcPr/>
          <w:p>
            <w:pPr>
              <w:pStyle w:val="Compact"/>
              <w:jc w:val="left"/>
            </w:pPr>
            <w:r>
              <w:t xml:space="preserve">Universal Shipment Tracking Number</w:t>
            </w:r>
          </w:p>
        </w:tc>
      </w:tr>
      <w:tr>
        <w:tc>
          <w:tcPr/>
          <w:p>
            <w:pPr>
              <w:pStyle w:val="Compact"/>
              <w:jc w:val="left"/>
            </w:pPr>
            <w:r>
              <w:t xml:space="preserve">VAT</w:t>
            </w:r>
          </w:p>
        </w:tc>
        <w:tc>
          <w:tcPr/>
          <w:p>
            <w:pPr>
              <w:pStyle w:val="Compact"/>
              <w:jc w:val="left"/>
            </w:pPr>
            <w:r>
              <w:t xml:space="preserve">Value Added Tax</w:t>
            </w:r>
          </w:p>
        </w:tc>
      </w:tr>
      <w:tr>
        <w:tc>
          <w:tcPr/>
          <w:p>
            <w:pPr>
              <w:pStyle w:val="Compact"/>
              <w:jc w:val="left"/>
            </w:pPr>
            <w:r>
              <w:t xml:space="preserve">VRP</w:t>
            </w:r>
          </w:p>
        </w:tc>
        <w:tc>
          <w:tcPr/>
          <w:p>
            <w:pPr>
              <w:pStyle w:val="Compact"/>
              <w:jc w:val="left"/>
            </w:pPr>
            <w:r>
              <w:t xml:space="preserve">Vehicle Routing Problem</w:t>
            </w:r>
          </w:p>
        </w:tc>
      </w:tr>
      <w:tr>
        <w:tc>
          <w:tcPr/>
          <w:p>
            <w:pPr>
              <w:pStyle w:val="Compact"/>
              <w:jc w:val="left"/>
            </w:pPr>
            <w:r>
              <w:t xml:space="preserve">W3C</w:t>
            </w:r>
          </w:p>
        </w:tc>
        <w:tc>
          <w:tcPr/>
          <w:p>
            <w:pPr>
              <w:pStyle w:val="Compact"/>
              <w:jc w:val="left"/>
            </w:pPr>
            <w:r>
              <w:t xml:space="preserve">World Wide Web Consortium</w:t>
            </w:r>
          </w:p>
        </w:tc>
      </w:tr>
      <w:tr>
        <w:tc>
          <w:tcPr/>
          <w:p>
            <w:pPr>
              <w:pStyle w:val="Compact"/>
              <w:jc w:val="left"/>
            </w:pPr>
            <w:r>
              <w:t xml:space="preserve">WASM</w:t>
            </w:r>
          </w:p>
        </w:tc>
        <w:tc>
          <w:tcPr/>
          <w:p>
            <w:pPr>
              <w:pStyle w:val="Compact"/>
              <w:jc w:val="left"/>
            </w:pPr>
            <w:r>
              <w:t xml:space="preserve">WebAssembly</w:t>
            </w:r>
          </w:p>
        </w:tc>
      </w:tr>
      <w:tr>
        <w:tc>
          <w:tcPr/>
          <w:p>
            <w:pPr>
              <w:pStyle w:val="Compact"/>
              <w:jc w:val="left"/>
            </w:pPr>
            <w:r>
              <w:t xml:space="preserve">WCAG</w:t>
            </w:r>
          </w:p>
        </w:tc>
        <w:tc>
          <w:tcPr/>
          <w:p>
            <w:pPr>
              <w:pStyle w:val="Compact"/>
              <w:jc w:val="left"/>
            </w:pPr>
            <w:r>
              <w:t xml:space="preserve">Web Content Accessibility Guidelines</w:t>
            </w:r>
          </w:p>
        </w:tc>
      </w:tr>
      <w:tr>
        <w:tc>
          <w:tcPr/>
          <w:p>
            <w:pPr>
              <w:pStyle w:val="Compact"/>
              <w:jc w:val="left"/>
            </w:pPr>
            <w:r>
              <w:t xml:space="preserve">WCO</w:t>
            </w:r>
          </w:p>
        </w:tc>
        <w:tc>
          <w:tcPr/>
          <w:p>
            <w:pPr>
              <w:pStyle w:val="Compact"/>
              <w:jc w:val="left"/>
            </w:pPr>
            <w:r>
              <w:t xml:space="preserve">World Customs Organization</w:t>
            </w:r>
          </w:p>
        </w:tc>
      </w:tr>
      <w:tr>
        <w:tc>
          <w:tcPr/>
          <w:p>
            <w:pPr>
              <w:pStyle w:val="Compact"/>
              <w:jc w:val="left"/>
            </w:pPr>
            <w:r>
              <w:t xml:space="preserve">WTO</w:t>
            </w:r>
          </w:p>
        </w:tc>
        <w:tc>
          <w:tcPr/>
          <w:p>
            <w:pPr>
              <w:pStyle w:val="Compact"/>
              <w:jc w:val="left"/>
            </w:pPr>
            <w:r>
              <w:t xml:space="preserve">World Trade Organization</w:t>
            </w:r>
          </w:p>
        </w:tc>
      </w:tr>
      <w:tr>
        <w:tc>
          <w:tcPr/>
          <w:p>
            <w:pPr>
              <w:pStyle w:val="Compact"/>
              <w:jc w:val="left"/>
            </w:pPr>
            <w:r>
              <w:t xml:space="preserve">XAdES</w:t>
            </w:r>
          </w:p>
        </w:tc>
        <w:tc>
          <w:tcPr/>
          <w:p>
            <w:pPr>
              <w:pStyle w:val="Compact"/>
              <w:jc w:val="left"/>
            </w:pPr>
            <w:r>
              <w:t xml:space="preserve">XML Advanced Electronic Signatures</w:t>
            </w:r>
          </w:p>
        </w:tc>
      </w:tr>
      <w:tr>
        <w:tc>
          <w:tcPr/>
          <w:p>
            <w:pPr>
              <w:pStyle w:val="Compact"/>
              <w:jc w:val="left"/>
            </w:pPr>
            <w:r>
              <w:t xml:space="preserve">Yjs</w:t>
            </w:r>
          </w:p>
        </w:tc>
        <w:tc>
          <w:tcPr/>
          <w:p>
            <w:pPr>
              <w:pStyle w:val="Compact"/>
              <w:jc w:val="left"/>
            </w:pPr>
            <w:r>
              <w:t xml:space="preserve">Yjs CRDT library</w:t>
            </w:r>
          </w:p>
        </w:tc>
      </w:tr>
      <w:tr>
        <w:tc>
          <w:tcPr/>
          <w:p>
            <w:pPr>
              <w:pStyle w:val="Compact"/>
              <w:jc w:val="left"/>
            </w:pPr>
            <w:r>
              <w:t xml:space="preserve">ZAP</w:t>
            </w:r>
          </w:p>
        </w:tc>
        <w:tc>
          <w:tcPr/>
          <w:p>
            <w:pPr>
              <w:pStyle w:val="Compact"/>
              <w:jc w:val="left"/>
            </w:pPr>
            <w:r>
              <w:t xml:space="preserve">Zed Attack Proxy (OWASP)</w:t>
            </w:r>
          </w:p>
        </w:tc>
      </w:tr>
      <w:tr>
        <w:tc>
          <w:tcPr/>
          <w:p>
            <w:pPr>
              <w:pStyle w:val="Compact"/>
              <w:jc w:val="left"/>
            </w:pPr>
            <w:r>
              <w:t xml:space="preserve">ZITADEL</w:t>
            </w:r>
          </w:p>
        </w:tc>
        <w:tc>
          <w:tcPr/>
          <w:p>
            <w:pPr>
              <w:pStyle w:val="Compact"/>
              <w:jc w:val="left"/>
            </w:pPr>
            <w:r>
              <w:t xml:space="preserve">Identity and access management platform</w:t>
            </w:r>
          </w:p>
        </w:tc>
      </w:tr>
      <w:tr>
        <w:tc>
          <w:tcPr/>
          <w:p>
            <w:pPr>
              <w:pStyle w:val="Compact"/>
              <w:jc w:val="left"/>
            </w:pPr>
            <w:r>
              <w:t xml:space="preserve">ZK</w:t>
            </w:r>
          </w:p>
        </w:tc>
        <w:tc>
          <w:tcPr/>
          <w:p>
            <w:pPr>
              <w:pStyle w:val="Compact"/>
              <w:jc w:val="left"/>
            </w:pPr>
            <w:r>
              <w:t xml:space="preserve">Zero-Knowledge</w:t>
            </w:r>
          </w:p>
        </w:tc>
      </w:tr>
      <w:tr>
        <w:tc>
          <w:tcPr/>
          <w:p>
            <w:pPr>
              <w:pStyle w:val="Compact"/>
              <w:jc w:val="left"/>
            </w:pPr>
            <w:r>
              <w:t xml:space="preserve">ZPL</w:t>
            </w:r>
          </w:p>
        </w:tc>
        <w:tc>
          <w:tcPr/>
          <w:p>
            <w:pPr>
              <w:pStyle w:val="Compact"/>
              <w:jc w:val="left"/>
            </w:pPr>
            <w:r>
              <w:t xml:space="preserve">Zebra Programming Language</w:t>
            </w:r>
          </w:p>
        </w:tc>
      </w:tr>
    </w:tbl>
    <w:bookmarkEnd w:id="843"/>
    <w:bookmarkStart w:id="844" w:name="table-360"/>
    <w:p>
      <w:pPr>
        <w:pStyle w:val="3"/>
      </w:pPr>
      <w:r>
        <w:t xml:space="preserve">Table 360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Phase 0–1</w:t>
            </w:r>
          </w:p>
        </w:tc>
        <w:tc>
          <w:tcPr/>
          <w:p>
            <w:pPr>
              <w:pStyle w:val="Compact"/>
              <w:jc w:val="left"/>
            </w:pPr>
            <w:r>
              <w:t xml:space="preserve">Phase 2</w:t>
            </w:r>
          </w:p>
        </w:tc>
        <w:tc>
          <w:tcPr/>
          <w:p>
            <w:pPr>
              <w:pStyle w:val="Compact"/>
              <w:jc w:val="left"/>
            </w:pPr>
            <w:r>
              <w:t xml:space="preserve">Phase 3</w:t>
            </w:r>
          </w:p>
        </w:tc>
        <w:tc>
          <w:tcPr/>
          <w:p>
            <w:pPr>
              <w:pStyle w:val="Compact"/>
              <w:jc w:val="left"/>
            </w:pPr>
            <w:r>
              <w:t xml:space="preserve">Phase 4</w:t>
            </w:r>
          </w:p>
        </w:tc>
      </w:tr>
      <w:tr>
        <w:tc>
          <w:tcPr/>
          <w:p>
            <w:pPr>
              <w:pStyle w:val="Compact"/>
              <w:jc w:val="left"/>
            </w:pPr>
            <w:r>
              <w:t xml:space="preserve">Backend engineers (Rust)</w:t>
            </w:r>
          </w:p>
        </w:tc>
        <w:tc>
          <w:tcPr/>
          <w:p>
            <w:pPr>
              <w:pStyle w:val="Compact"/>
              <w:jc w:val="left"/>
            </w:pPr>
            <w:r>
              <w:t xml:space="preserve">4</w:t>
            </w:r>
          </w:p>
        </w:tc>
        <w:tc>
          <w:tcPr/>
          <w:p>
            <w:pPr>
              <w:pStyle w:val="Compact"/>
              <w:jc w:val="left"/>
            </w:pPr>
            <w:r>
              <w:t xml:space="preserve">6</w:t>
            </w:r>
          </w:p>
        </w:tc>
        <w:tc>
          <w:tcPr/>
          <w:p>
            <w:pPr>
              <w:pStyle w:val="Compact"/>
              <w:jc w:val="left"/>
            </w:pPr>
            <w:r>
              <w:t xml:space="preserve">8</w:t>
            </w:r>
          </w:p>
        </w:tc>
        <w:tc>
          <w:tcPr/>
          <w:p>
            <w:pPr>
              <w:pStyle w:val="Compact"/>
              <w:jc w:val="left"/>
            </w:pPr>
            <w:r>
              <w:t xml:space="preserve">10</w:t>
            </w:r>
          </w:p>
        </w:tc>
      </w:tr>
      <w:tr>
        <w:tc>
          <w:tcPr/>
          <w:p>
            <w:pPr>
              <w:pStyle w:val="Compact"/>
              <w:jc w:val="left"/>
            </w:pPr>
            <w:r>
              <w:t xml:space="preserve">Frontend engineers (React/Next.js)</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Mobile engineers (React Native)</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DevOps / SRE</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QA / Test automation</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4</w:t>
            </w:r>
          </w:p>
        </w:tc>
      </w:tr>
      <w:tr>
        <w:tc>
          <w:tcPr/>
          <w:p>
            <w:pPr>
              <w:pStyle w:val="Compact"/>
              <w:jc w:val="left"/>
            </w:pPr>
            <w:r>
              <w:t xml:space="preserve">Product manager</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Legal / compliance</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UI/UX designer</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Total</w:t>
            </w:r>
          </w:p>
        </w:tc>
        <w:tc>
          <w:tcPr/>
          <w:p>
            <w:pPr>
              <w:pStyle w:val="Compact"/>
              <w:jc w:val="left"/>
            </w:pPr>
            <w:r>
              <w:t xml:space="preserve">14</w:t>
            </w:r>
          </w:p>
        </w:tc>
        <w:tc>
          <w:tcPr/>
          <w:p>
            <w:pPr>
              <w:pStyle w:val="Compact"/>
              <w:jc w:val="left"/>
            </w:pPr>
            <w:r>
              <w:t xml:space="preserve">20</w:t>
            </w:r>
          </w:p>
        </w:tc>
        <w:tc>
          <w:tcPr/>
          <w:p>
            <w:pPr>
              <w:pStyle w:val="Compact"/>
              <w:jc w:val="left"/>
            </w:pPr>
            <w:r>
              <w:t xml:space="preserve">26</w:t>
            </w:r>
          </w:p>
        </w:tc>
        <w:tc>
          <w:tcPr/>
          <w:p>
            <w:pPr>
              <w:pStyle w:val="Compact"/>
              <w:jc w:val="left"/>
            </w:pPr>
            <w:r>
              <w:t xml:space="preserve">30</w:t>
            </w:r>
          </w:p>
        </w:tc>
      </w:tr>
    </w:tbl>
    <w:bookmarkEnd w:id="844"/>
    <w:bookmarkStart w:id="845" w:name="table-361"/>
    <w:p>
      <w:pPr>
        <w:pStyle w:val="3"/>
      </w:pPr>
      <w:r>
        <w:t xml:space="preserve">Table 361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Phase</w:t>
            </w:r>
          </w:p>
        </w:tc>
        <w:tc>
          <w:tcPr/>
          <w:p>
            <w:pPr>
              <w:pStyle w:val="Compact"/>
              <w:jc w:val="left"/>
            </w:pPr>
            <w:r>
              <w:t xml:space="preserve">Mitigation</w:t>
            </w:r>
          </w:p>
        </w:tc>
      </w:tr>
      <w:tr>
        <w:tc>
          <w:tcPr/>
          <w:p>
            <w:pPr>
              <w:pStyle w:val="Compact"/>
              <w:jc w:val="left"/>
            </w:pPr>
            <w:r>
              <w:t xml:space="preserve">CBE delays PSP approval</w:t>
            </w:r>
          </w:p>
        </w:tc>
        <w:tc>
          <w:tcPr/>
          <w:p>
            <w:pPr>
              <w:pStyle w:val="Compact"/>
              <w:jc w:val="left"/>
            </w:pPr>
            <w:r>
              <w:t xml:space="preserve">0–1</w:t>
            </w:r>
          </w:p>
        </w:tc>
        <w:tc>
          <w:tcPr/>
          <w:p>
            <w:pPr>
              <w:pStyle w:val="Compact"/>
              <w:jc w:val="left"/>
            </w:pPr>
            <w:r>
              <w:t xml:space="preserve">Engage early, present pilot success; have alternative PSPs ready.</w:t>
            </w:r>
          </w:p>
        </w:tc>
      </w:tr>
      <w:tr>
        <w:tc>
          <w:tcPr/>
          <w:p>
            <w:pPr>
              <w:pStyle w:val="Compact"/>
              <w:jc w:val="left"/>
            </w:pPr>
            <w:r>
              <w:t xml:space="preserve">Terminal resists release API</w:t>
            </w:r>
          </w:p>
        </w:tc>
        <w:tc>
          <w:tcPr/>
          <w:p>
            <w:pPr>
              <w:pStyle w:val="Compact"/>
              <w:jc w:val="left"/>
            </w:pPr>
            <w:r>
              <w:t xml:space="preserve">1</w:t>
            </w:r>
          </w:p>
        </w:tc>
        <w:tc>
          <w:tcPr/>
          <w:p>
            <w:pPr>
              <w:pStyle w:val="Compact"/>
              <w:jc w:val="left"/>
            </w:pPr>
            <w:r>
              <w:t xml:space="preserve">Ministerial decree drafted in parallel; offer free integration support.</w:t>
            </w:r>
          </w:p>
        </w:tc>
      </w:tr>
      <w:tr>
        <w:tc>
          <w:tcPr/>
          <w:p>
            <w:pPr>
              <w:pStyle w:val="Compact"/>
              <w:jc w:val="left"/>
            </w:pPr>
            <w:r>
              <w:t xml:space="preserve">Low exporter adoption</w:t>
            </w:r>
          </w:p>
        </w:tc>
        <w:tc>
          <w:tcPr/>
          <w:p>
            <w:pPr>
              <w:pStyle w:val="Compact"/>
              <w:jc w:val="left"/>
            </w:pPr>
            <w:r>
              <w:t xml:space="preserve">1–2</w:t>
            </w:r>
          </w:p>
        </w:tc>
        <w:tc>
          <w:tcPr/>
          <w:p>
            <w:pPr>
              <w:pStyle w:val="Compact"/>
              <w:jc w:val="left"/>
            </w:pPr>
            <w:r>
              <w:t xml:space="preserve">Free initial period, direct outreach, demonstrate demurrage savings.</w:t>
            </w:r>
          </w:p>
        </w:tc>
      </w:tr>
      <w:tr>
        <w:tc>
          <w:tcPr/>
          <w:p>
            <w:pPr>
              <w:pStyle w:val="Compact"/>
              <w:jc w:val="left"/>
            </w:pPr>
            <w:r>
              <w:t xml:space="preserve">Customs API instability</w:t>
            </w:r>
          </w:p>
        </w:tc>
        <w:tc>
          <w:tcPr/>
          <w:p>
            <w:pPr>
              <w:pStyle w:val="Compact"/>
              <w:jc w:val="left"/>
            </w:pPr>
            <w:r>
              <w:t xml:space="preserve">1–3</w:t>
            </w:r>
          </w:p>
        </w:tc>
        <w:tc>
          <w:tcPr/>
          <w:p>
            <w:pPr>
              <w:pStyle w:val="Compact"/>
              <w:jc w:val="left"/>
            </w:pPr>
            <w:r>
              <w:t xml:space="preserve">Build robust retries, offline fallback (manual PDF submission).</w:t>
            </w:r>
          </w:p>
        </w:tc>
      </w:tr>
      <w:tr>
        <w:tc>
          <w:tcPr/>
          <w:p>
            <w:pPr>
              <w:pStyle w:val="Compact"/>
              <w:jc w:val="left"/>
            </w:pPr>
            <w:r>
              <w:t xml:space="preserve">Broker pushback</w:t>
            </w:r>
          </w:p>
        </w:tc>
        <w:tc>
          <w:tcPr/>
          <w:p>
            <w:pPr>
              <w:pStyle w:val="Compact"/>
              <w:jc w:val="left"/>
            </w:pPr>
            <w:r>
              <w:t xml:space="preserve">2</w:t>
            </w:r>
          </w:p>
        </w:tc>
        <w:tc>
          <w:tcPr/>
          <w:p>
            <w:pPr>
              <w:pStyle w:val="Compact"/>
              <w:jc w:val="left"/>
            </w:pPr>
            <w:r>
              <w:t xml:space="preserve">Emphasise optional services (certification, physical handling) that increase their revenue.</w:t>
            </w:r>
          </w:p>
        </w:tc>
      </w:tr>
      <w:tr>
        <w:tc>
          <w:tcPr/>
          <w:p>
            <w:pPr>
              <w:pStyle w:val="Compact"/>
              <w:jc w:val="left"/>
            </w:pPr>
            <w:r>
              <w:t xml:space="preserve">DeFi regulatory uncertainty</w:t>
            </w:r>
          </w:p>
        </w:tc>
        <w:tc>
          <w:tcPr/>
          <w:p>
            <w:pPr>
              <w:pStyle w:val="Compact"/>
              <w:jc w:val="left"/>
            </w:pPr>
            <w:r>
              <w:t xml:space="preserve">3</w:t>
            </w:r>
          </w:p>
        </w:tc>
        <w:tc>
          <w:tcPr/>
          <w:p>
            <w:pPr>
              <w:pStyle w:val="Compact"/>
              <w:jc w:val="left"/>
            </w:pPr>
            <w:r>
              <w:t xml:space="preserve">Start with conventional financing; DeFi as opt-in with risk disclosure.</w:t>
            </w:r>
          </w:p>
        </w:tc>
      </w:tr>
      <w:tr>
        <w:tc>
          <w:tcPr/>
          <w:p>
            <w:pPr>
              <w:pStyle w:val="Compact"/>
              <w:jc w:val="left"/>
            </w:pPr>
            <w:r>
              <w:t xml:space="preserve">Partner country delay</w:t>
            </w:r>
          </w:p>
        </w:tc>
        <w:tc>
          <w:tcPr/>
          <w:p>
            <w:pPr>
              <w:pStyle w:val="Compact"/>
              <w:jc w:val="left"/>
            </w:pPr>
            <w:r>
              <w:t xml:space="preserve">4</w:t>
            </w:r>
          </w:p>
        </w:tc>
        <w:tc>
          <w:tcPr/>
          <w:p>
            <w:pPr>
              <w:pStyle w:val="Compact"/>
              <w:jc w:val="left"/>
            </w:pPr>
            <w:r>
              <w:t xml:space="preserve">Phase 4 is flexible; focus on Egypt success first.</w:t>
            </w:r>
          </w:p>
        </w:tc>
      </w:tr>
      <w:tr>
        <w:tc>
          <w:tcPr/>
          <w:p>
            <w:pPr>
              <w:pStyle w:val="Compact"/>
              <w:jc w:val="left"/>
            </w:pPr>
            <w:r>
              <w:t xml:space="preserve">Conditional QC abuse (false holds)</w:t>
            </w:r>
          </w:p>
        </w:tc>
        <w:tc>
          <w:tcPr/>
          <w:p>
            <w:pPr>
              <w:pStyle w:val="Compact"/>
              <w:jc w:val="left"/>
            </w:pPr>
            <w:r>
              <w:t xml:space="preserve">2</w:t>
            </w:r>
          </w:p>
        </w:tc>
        <w:tc>
          <w:tcPr/>
          <w:p>
            <w:pPr>
              <w:pStyle w:val="Compact"/>
              <w:jc w:val="left"/>
            </w:pPr>
            <w:r>
              <w:t xml:space="preserve">Audit trail of action plans; inspector overrides logged; Platform Governance Authority can remove holds.</w:t>
            </w:r>
          </w:p>
        </w:tc>
      </w:tr>
      <w:tr>
        <w:tc>
          <w:tcPr/>
          <w:p>
            <w:pPr>
              <w:pStyle w:val="Compact"/>
              <w:jc w:val="left"/>
            </w:pPr>
            <w:r>
              <w:t xml:space="preserve">Deferred payment guarantee expiry</w:t>
            </w:r>
          </w:p>
        </w:tc>
        <w:tc>
          <w:tcPr/>
          <w:p>
            <w:pPr>
              <w:pStyle w:val="Compact"/>
              <w:jc w:val="left"/>
            </w:pPr>
            <w:r>
              <w:t xml:space="preserve">2–3</w:t>
            </w:r>
          </w:p>
        </w:tc>
        <w:tc>
          <w:tcPr/>
          <w:p>
            <w:pPr>
              <w:pStyle w:val="Compact"/>
              <w:jc w:val="left"/>
            </w:pPr>
            <w:r>
              <w:t xml:space="preserve">Proactive reminders (Smart Inbox, email) before expiry; automatic escalation.</w:t>
            </w:r>
          </w:p>
        </w:tc>
      </w:tr>
      <w:tr>
        <w:tc>
          <w:tcPr/>
          <w:p>
            <w:pPr>
              <w:pStyle w:val="Compact"/>
              <w:jc w:val="left"/>
            </w:pPr>
            <w:r>
              <w:t xml:space="preserve">ZK proof performance</w:t>
            </w:r>
          </w:p>
        </w:tc>
        <w:tc>
          <w:tcPr/>
          <w:p>
            <w:pPr>
              <w:pStyle w:val="Compact"/>
              <w:jc w:val="left"/>
            </w:pPr>
            <w:r>
              <w:t xml:space="preserve">3</w:t>
            </w:r>
          </w:p>
        </w:tc>
        <w:tc>
          <w:tcPr/>
          <w:p>
            <w:pPr>
              <w:pStyle w:val="Compact"/>
              <w:jc w:val="left"/>
            </w:pPr>
            <w:r>
              <w:t xml:space="preserve">Client-side generation (WASM) offloads server; verification lightweight.</w:t>
            </w:r>
          </w:p>
        </w:tc>
      </w:tr>
    </w:tbl>
    <w:bookmarkEnd w:id="845"/>
    <w:bookmarkStart w:id="846" w:name="table-362"/>
    <w:p>
      <w:pPr>
        <w:pStyle w:val="3"/>
      </w:pPr>
      <w:r>
        <w:t xml:space="preserve">Table 362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Metric</w:t>
            </w:r>
          </w:p>
        </w:tc>
        <w:tc>
          <w:tcPr/>
          <w:p>
            <w:pPr>
              <w:pStyle w:val="Compact"/>
              <w:jc w:val="left"/>
            </w:pPr>
            <w:r>
              <w:t xml:space="preserve">Target (Phase 1)</w:t>
            </w:r>
          </w:p>
        </w:tc>
        <w:tc>
          <w:tcPr/>
          <w:p>
            <w:pPr>
              <w:pStyle w:val="Compact"/>
              <w:jc w:val="left"/>
            </w:pPr>
            <w:r>
              <w:t xml:space="preserve">Target (Phase 3)</w:t>
            </w:r>
          </w:p>
        </w:tc>
      </w:tr>
      <w:tr>
        <w:tc>
          <w:tcPr/>
          <w:p>
            <w:pPr>
              <w:pStyle w:val="Compact"/>
              <w:jc w:val="left"/>
            </w:pPr>
            <w:r>
              <w:t xml:space="preserve">Adoption</w:t>
            </w:r>
          </w:p>
        </w:tc>
        <w:tc>
          <w:tcPr/>
          <w:p>
            <w:pPr>
              <w:pStyle w:val="Compact"/>
              <w:jc w:val="left"/>
            </w:pPr>
            <w:r>
              <w:t xml:space="preserve">Number of tenants</w:t>
            </w:r>
          </w:p>
        </w:tc>
        <w:tc>
          <w:tcPr/>
          <w:p>
            <w:pPr>
              <w:pStyle w:val="Compact"/>
              <w:jc w:val="left"/>
            </w:pPr>
            <w:r>
              <w:t xml:space="preserve">50</w:t>
            </w:r>
          </w:p>
        </w:tc>
        <w:tc>
          <w:tcPr/>
          <w:p>
            <w:pPr>
              <w:pStyle w:val="Compact"/>
              <w:jc w:val="left"/>
            </w:pPr>
            <w:r>
              <w:t xml:space="preserve">1,000+</w:t>
            </w:r>
          </w:p>
        </w:tc>
      </w:tr>
      <w:tr>
        <w:tc>
          <w:tcPr/>
          <w:p>
            <w:pPr>
              <w:pStyle w:val="Compact"/>
            </w:pPr>
          </w:p>
        </w:tc>
        <w:tc>
          <w:tcPr/>
          <w:p>
            <w:pPr>
              <w:pStyle w:val="Compact"/>
              <w:jc w:val="left"/>
            </w:pPr>
            <w:r>
              <w:t xml:space="preserve">Number of trades (monthly)</w:t>
            </w:r>
          </w:p>
        </w:tc>
        <w:tc>
          <w:tcPr/>
          <w:p>
            <w:pPr>
              <w:pStyle w:val="Compact"/>
              <w:jc w:val="left"/>
            </w:pPr>
            <w:r>
              <w:t xml:space="preserve">100</w:t>
            </w:r>
          </w:p>
        </w:tc>
        <w:tc>
          <w:tcPr/>
          <w:p>
            <w:pPr>
              <w:pStyle w:val="Compact"/>
              <w:jc w:val="left"/>
            </w:pPr>
            <w:r>
              <w:t xml:space="preserve">10,000+</w:t>
            </w:r>
          </w:p>
        </w:tc>
      </w:tr>
      <w:tr>
        <w:tc>
          <w:tcPr/>
          <w:p>
            <w:pPr>
              <w:pStyle w:val="Compact"/>
            </w:pPr>
          </w:p>
        </w:tc>
        <w:tc>
          <w:tcPr/>
          <w:p>
            <w:pPr>
              <w:pStyle w:val="Compact"/>
              <w:jc w:val="left"/>
            </w:pPr>
            <w:r>
              <w:t xml:space="preserve">GMV (cumulative)</w:t>
            </w:r>
          </w:p>
        </w:tc>
        <w:tc>
          <w:tcPr/>
          <w:p>
            <w:pPr>
              <w:pStyle w:val="Compact"/>
              <w:jc w:val="left"/>
            </w:pPr>
            <w:r>
              <w:t xml:space="preserve">$5M</w:t>
            </w:r>
          </w:p>
        </w:tc>
        <w:tc>
          <w:tcPr/>
          <w:p>
            <w:pPr>
              <w:pStyle w:val="Compact"/>
              <w:jc w:val="left"/>
            </w:pPr>
            <w:r>
              <w:t xml:space="preserve">$500M</w:t>
            </w:r>
          </w:p>
        </w:tc>
      </w:tr>
      <w:tr>
        <w:tc>
          <w:tcPr/>
          <w:p>
            <w:pPr>
              <w:pStyle w:val="Compact"/>
              <w:jc w:val="left"/>
            </w:pPr>
            <w:r>
              <w:t xml:space="preserve">Reliability</w:t>
            </w:r>
          </w:p>
        </w:tc>
        <w:tc>
          <w:tcPr/>
          <w:p>
            <w:pPr>
              <w:pStyle w:val="Compact"/>
              <w:jc w:val="left"/>
            </w:pPr>
            <w:r>
              <w:t xml:space="preserve">Platform uptime</w:t>
            </w:r>
          </w:p>
        </w:tc>
        <w:tc>
          <w:tcPr/>
          <w:p>
            <w:pPr>
              <w:pStyle w:val="Compact"/>
              <w:jc w:val="left"/>
            </w:pPr>
            <w:r>
              <w:t xml:space="preserve">99.90%</w:t>
            </w:r>
          </w:p>
        </w:tc>
        <w:tc>
          <w:tcPr/>
          <w:p>
            <w:pPr>
              <w:pStyle w:val="Compact"/>
              <w:jc w:val="left"/>
            </w:pPr>
            <w:r>
              <w:t xml:space="preserve">99.99%</w:t>
            </w:r>
          </w:p>
        </w:tc>
      </w:tr>
      <w:tr>
        <w:tc>
          <w:tcPr/>
          <w:p>
            <w:pPr>
              <w:pStyle w:val="Compact"/>
            </w:pPr>
          </w:p>
        </w:tc>
        <w:tc>
          <w:tcPr/>
          <w:p>
            <w:pPr>
              <w:pStyle w:val="Compact"/>
              <w:jc w:val="left"/>
            </w:pPr>
            <w:r>
              <w:t xml:space="preserve">Governor decision latency (p95)</w:t>
            </w:r>
          </w:p>
        </w:tc>
        <w:tc>
          <w:tcPr/>
          <w:p>
            <w:pPr>
              <w:pStyle w:val="Compact"/>
              <w:jc w:val="left"/>
            </w:pPr>
            <w:r>
              <w:t xml:space="preserve">&lt;800 ms</w:t>
            </w:r>
          </w:p>
        </w:tc>
        <w:tc>
          <w:tcPr/>
          <w:p>
            <w:pPr>
              <w:pStyle w:val="Compact"/>
              <w:jc w:val="left"/>
            </w:pPr>
            <w:r>
              <w:t xml:space="preserve">&lt;800 ms</w:t>
            </w:r>
          </w:p>
        </w:tc>
      </w:tr>
      <w:tr>
        <w:tc>
          <w:tcPr/>
          <w:p>
            <w:pPr>
              <w:pStyle w:val="Compact"/>
            </w:pPr>
          </w:p>
        </w:tc>
        <w:tc>
          <w:tcPr/>
          <w:p>
            <w:pPr>
              <w:pStyle w:val="Compact"/>
              <w:jc w:val="left"/>
            </w:pPr>
            <w:r>
              <w:t xml:space="preserve">Fee collection success rate</w:t>
            </w:r>
          </w:p>
        </w:tc>
        <w:tc>
          <w:tcPr/>
          <w:p>
            <w:pPr>
              <w:pStyle w:val="Compact"/>
              <w:jc w:val="left"/>
            </w:pPr>
            <w:r>
              <w:t xml:space="preserve">≥99%</w:t>
            </w:r>
          </w:p>
        </w:tc>
        <w:tc>
          <w:tcPr/>
          <w:p>
            <w:pPr>
              <w:pStyle w:val="Compact"/>
              <w:jc w:val="left"/>
            </w:pPr>
            <w:r>
              <w:t xml:space="preserve">≥99.9%</w:t>
            </w:r>
          </w:p>
        </w:tc>
      </w:tr>
      <w:tr>
        <w:tc>
          <w:tcPr/>
          <w:p>
            <w:pPr>
              <w:pStyle w:val="Compact"/>
              <w:jc w:val="left"/>
            </w:pPr>
            <w:r>
              <w:t xml:space="preserve">Efficiency</w:t>
            </w:r>
          </w:p>
        </w:tc>
        <w:tc>
          <w:tcPr/>
          <w:p>
            <w:pPr>
              <w:pStyle w:val="Compact"/>
              <w:jc w:val="left"/>
            </w:pPr>
            <w:r>
              <w:t xml:space="preserve">Trade cycle time (request → settlement)</w:t>
            </w:r>
          </w:p>
        </w:tc>
        <w:tc>
          <w:tcPr/>
          <w:p>
            <w:pPr>
              <w:pStyle w:val="Compact"/>
              <w:jc w:val="left"/>
            </w:pPr>
            <w:r>
              <w:t xml:space="preserve">&lt;14 days</w:t>
            </w:r>
          </w:p>
        </w:tc>
        <w:tc>
          <w:tcPr/>
          <w:p>
            <w:pPr>
              <w:pStyle w:val="Compact"/>
              <w:jc w:val="left"/>
            </w:pPr>
            <w:r>
              <w:t xml:space="preserve">&lt;7 days</w:t>
            </w:r>
          </w:p>
        </w:tc>
      </w:tr>
      <w:tr>
        <w:tc>
          <w:tcPr/>
          <w:p>
            <w:pPr>
              <w:pStyle w:val="Compact"/>
            </w:pPr>
          </w:p>
        </w:tc>
        <w:tc>
          <w:tcPr/>
          <w:p>
            <w:pPr>
              <w:pStyle w:val="Compact"/>
              <w:jc w:val="left"/>
            </w:pPr>
            <w:r>
              <w:t xml:space="preserve">Document discrepancy rate</w:t>
            </w:r>
          </w:p>
        </w:tc>
        <w:tc>
          <w:tcPr/>
          <w:p>
            <w:pPr>
              <w:pStyle w:val="Compact"/>
              <w:jc w:val="left"/>
            </w:pPr>
            <w:r>
              <w:t xml:space="preserve">&lt;1%</w:t>
            </w:r>
          </w:p>
        </w:tc>
        <w:tc>
          <w:tcPr/>
          <w:p>
            <w:pPr>
              <w:pStyle w:val="Compact"/>
              <w:jc w:val="left"/>
            </w:pPr>
            <w:r>
              <w:t xml:space="preserve">&lt;0.5%</w:t>
            </w:r>
          </w:p>
        </w:tc>
      </w:tr>
      <w:tr>
        <w:tc>
          <w:tcPr/>
          <w:p>
            <w:pPr>
              <w:pStyle w:val="Compact"/>
              <w:jc w:val="left"/>
            </w:pPr>
            <w:r>
              <w:t xml:space="preserve">Finance</w:t>
            </w:r>
          </w:p>
        </w:tc>
        <w:tc>
          <w:tcPr/>
          <w:p>
            <w:pPr>
              <w:pStyle w:val="Compact"/>
              <w:jc w:val="left"/>
            </w:pPr>
            <w:r>
              <w:t xml:space="preserve">Financing volume (monthly)</w:t>
            </w:r>
          </w:p>
        </w:tc>
        <w:tc>
          <w:tcPr/>
          <w:p>
            <w:pPr>
              <w:pStyle w:val="Compact"/>
              <w:jc w:val="left"/>
            </w:pPr>
            <w:r>
              <w:t xml:space="preserve">$0 (Phase 1)</w:t>
            </w:r>
          </w:p>
        </w:tc>
        <w:tc>
          <w:tcPr/>
          <w:p>
            <w:pPr>
              <w:pStyle w:val="Compact"/>
              <w:jc w:val="left"/>
            </w:pPr>
            <w:r>
              <w:t xml:space="preserve">$200M</w:t>
            </w:r>
          </w:p>
        </w:tc>
      </w:tr>
      <w:tr>
        <w:tc>
          <w:tcPr/>
          <w:p>
            <w:pPr>
              <w:pStyle w:val="Compact"/>
            </w:pPr>
          </w:p>
        </w:tc>
        <w:tc>
          <w:tcPr/>
          <w:p>
            <w:pPr>
              <w:pStyle w:val="Compact"/>
              <w:jc w:val="left"/>
            </w:pPr>
            <w:r>
              <w:t xml:space="preserve">Financing fee collection</w:t>
            </w:r>
          </w:p>
        </w:tc>
        <w:tc>
          <w:tcPr/>
          <w:p>
            <w:pPr>
              <w:pStyle w:val="Compact"/>
              <w:jc w:val="left"/>
            </w:pPr>
            <w:r>
              <w:t xml:space="preserve">N/A</w:t>
            </w:r>
          </w:p>
        </w:tc>
        <w:tc>
          <w:tcPr/>
          <w:p>
            <w:pPr>
              <w:pStyle w:val="Compact"/>
              <w:jc w:val="left"/>
            </w:pPr>
            <w:r>
              <w:t xml:space="preserve">≥99%</w:t>
            </w:r>
          </w:p>
        </w:tc>
      </w:tr>
      <w:tr>
        <w:tc>
          <w:tcPr/>
          <w:p>
            <w:pPr>
              <w:pStyle w:val="Compact"/>
              <w:jc w:val="left"/>
            </w:pPr>
            <w:r>
              <w:t xml:space="preserve">Quality</w:t>
            </w:r>
          </w:p>
        </w:tc>
        <w:tc>
          <w:tcPr/>
          <w:p>
            <w:pPr>
              <w:pStyle w:val="Compact"/>
              <w:jc w:val="left"/>
            </w:pPr>
            <w:r>
              <w:t xml:space="preserve">Dispute rate (per 100 trades)</w:t>
            </w:r>
          </w:p>
        </w:tc>
        <w:tc>
          <w:tcPr/>
          <w:p>
            <w:pPr>
              <w:pStyle w:val="Compact"/>
              <w:jc w:val="left"/>
            </w:pPr>
            <w:r>
              <w:t xml:space="preserve">&lt;5</w:t>
            </w:r>
          </w:p>
        </w:tc>
        <w:tc>
          <w:tcPr/>
          <w:p>
            <w:pPr>
              <w:pStyle w:val="Compact"/>
              <w:jc w:val="left"/>
            </w:pPr>
            <w:r>
              <w:t xml:space="preserve">&lt;3</w:t>
            </w:r>
          </w:p>
        </w:tc>
      </w:tr>
      <w:tr>
        <w:tc>
          <w:tcPr/>
          <w:p>
            <w:pPr>
              <w:pStyle w:val="Compact"/>
            </w:pPr>
          </w:p>
        </w:tc>
        <w:tc>
          <w:tcPr/>
          <w:p>
            <w:pPr>
              <w:pStyle w:val="Compact"/>
              <w:jc w:val="left"/>
            </w:pPr>
            <w:r>
              <w:t xml:space="preserve">AI model accuracy (margin estimation)</w:t>
            </w:r>
          </w:p>
        </w:tc>
        <w:tc>
          <w:tcPr/>
          <w:p>
            <w:pPr>
              <w:pStyle w:val="Compact"/>
              <w:jc w:val="left"/>
            </w:pPr>
            <w:r>
              <w:t xml:space="preserve">N/A</w:t>
            </w:r>
          </w:p>
        </w:tc>
        <w:tc>
          <w:tcPr/>
          <w:p>
            <w:pPr>
              <w:pStyle w:val="Compact"/>
              <w:jc w:val="left"/>
            </w:pPr>
            <w:r>
              <w:t xml:space="preserve">≥90%</w:t>
            </w:r>
          </w:p>
        </w:tc>
      </w:tr>
      <w:tr>
        <w:tc>
          <w:tcPr/>
          <w:p>
            <w:pPr>
              <w:pStyle w:val="Compact"/>
            </w:pPr>
          </w:p>
        </w:tc>
        <w:tc>
          <w:tcPr/>
          <w:p>
            <w:pPr>
              <w:pStyle w:val="Compact"/>
              <w:jc w:val="left"/>
            </w:pPr>
            <w:r>
              <w:t xml:space="preserve">Conditional QC resolution rate</w:t>
            </w:r>
          </w:p>
        </w:tc>
        <w:tc>
          <w:tcPr/>
          <w:p>
            <w:pPr>
              <w:pStyle w:val="Compact"/>
              <w:jc w:val="left"/>
            </w:pPr>
            <w:r>
              <w:t xml:space="preserve">N/A</w:t>
            </w:r>
          </w:p>
        </w:tc>
        <w:tc>
          <w:tcPr/>
          <w:p>
            <w:pPr>
              <w:pStyle w:val="Compact"/>
              <w:jc w:val="left"/>
            </w:pPr>
            <w:r>
              <w:t xml:space="preserve">≥95%</w:t>
            </w:r>
          </w:p>
        </w:tc>
      </w:tr>
      <w:tr>
        <w:tc>
          <w:tcPr/>
          <w:p>
            <w:pPr>
              <w:pStyle w:val="Compact"/>
              <w:jc w:val="left"/>
            </w:pPr>
            <w:r>
              <w:t xml:space="preserve">Security</w:t>
            </w:r>
          </w:p>
        </w:tc>
        <w:tc>
          <w:tcPr/>
          <w:p>
            <w:pPr>
              <w:pStyle w:val="Compact"/>
              <w:jc w:val="left"/>
            </w:pPr>
            <w:r>
              <w:t xml:space="preserve">Critical vulnerabilities (open)</w:t>
            </w:r>
          </w:p>
        </w:tc>
        <w:tc>
          <w:tcPr/>
          <w:p>
            <w:pPr>
              <w:pStyle w:val="Compact"/>
              <w:jc w:val="left"/>
            </w:pPr>
            <w:r>
              <w:t xml:space="preserve">0</w:t>
            </w:r>
          </w:p>
        </w:tc>
        <w:tc>
          <w:tcPr/>
          <w:p>
            <w:pPr>
              <w:pStyle w:val="Compact"/>
              <w:jc w:val="left"/>
            </w:pPr>
            <w:r>
              <w:t xml:space="preserve">0</w:t>
            </w:r>
          </w:p>
        </w:tc>
      </w:tr>
      <w:tr>
        <w:tc>
          <w:tcPr/>
          <w:p>
            <w:pPr>
              <w:pStyle w:val="Compact"/>
            </w:pPr>
          </w:p>
        </w:tc>
        <w:tc>
          <w:tcPr/>
          <w:p>
            <w:pPr>
              <w:pStyle w:val="Compact"/>
              <w:jc w:val="left"/>
            </w:pPr>
            <w:r>
              <w:t xml:space="preserve">Pentest findings remediated within SLA</w:t>
            </w:r>
          </w:p>
        </w:tc>
        <w:tc>
          <w:tcPr/>
          <w:p>
            <w:pPr>
              <w:pStyle w:val="Compact"/>
              <w:jc w:val="left"/>
            </w:pPr>
            <w:r>
              <w:t xml:space="preserve">100%</w:t>
            </w:r>
          </w:p>
        </w:tc>
        <w:tc>
          <w:tcPr/>
          <w:p>
            <w:pPr>
              <w:pStyle w:val="Compact"/>
              <w:jc w:val="left"/>
            </w:pPr>
            <w:r>
              <w:t xml:space="preserve">100%</w:t>
            </w:r>
          </w:p>
        </w:tc>
      </w:tr>
    </w:tbl>
    <w:bookmarkEnd w:id="846"/>
    <w:bookmarkStart w:id="847" w:name="table-363"/>
    <w:p>
      <w:pPr>
        <w:pStyle w:val="3"/>
      </w:pPr>
      <w:r>
        <w:t xml:space="preserve">Table 363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Examples</w:t>
            </w:r>
          </w:p>
        </w:tc>
        <w:tc>
          <w:tcPr/>
          <w:p>
            <w:pPr>
              <w:pStyle w:val="Compact"/>
              <w:jc w:val="left"/>
            </w:pPr>
            <w:r>
              <w:t xml:space="preserve">Legal Basis</w:t>
            </w:r>
          </w:p>
        </w:tc>
      </w:tr>
      <w:tr>
        <w:tc>
          <w:tcPr/>
          <w:p>
            <w:pPr>
              <w:pStyle w:val="Compact"/>
              <w:jc w:val="left"/>
            </w:pPr>
            <w:r>
              <w:t xml:space="preserve">Identity data</w:t>
            </w:r>
          </w:p>
        </w:tc>
        <w:tc>
          <w:tcPr/>
          <w:p>
            <w:pPr>
              <w:pStyle w:val="Compact"/>
              <w:jc w:val="left"/>
            </w:pPr>
            <w:r>
              <w:t xml:space="preserve">Name, GTID, tax ID, commercial register</w:t>
            </w:r>
          </w:p>
        </w:tc>
        <w:tc>
          <w:tcPr/>
          <w:p>
            <w:pPr>
              <w:pStyle w:val="Compact"/>
              <w:jc w:val="left"/>
            </w:pPr>
            <w:r>
              <w:t xml:space="preserve">Contract performance (Art. 10)</w:t>
            </w:r>
          </w:p>
        </w:tc>
      </w:tr>
      <w:tr>
        <w:tc>
          <w:tcPr/>
          <w:p>
            <w:pPr>
              <w:pStyle w:val="Compact"/>
              <w:jc w:val="left"/>
            </w:pPr>
            <w:r>
              <w:t xml:space="preserve">Contact data</w:t>
            </w:r>
          </w:p>
        </w:tc>
        <w:tc>
          <w:tcPr/>
          <w:p>
            <w:pPr>
              <w:pStyle w:val="Compact"/>
              <w:jc w:val="left"/>
            </w:pPr>
            <w:r>
              <w:t xml:space="preserve">Email, phone, address</w:t>
            </w:r>
          </w:p>
        </w:tc>
        <w:tc>
          <w:tcPr/>
          <w:p>
            <w:pPr>
              <w:pStyle w:val="Compact"/>
              <w:jc w:val="left"/>
            </w:pPr>
            <w:r>
              <w:t xml:space="preserve">Contract performance</w:t>
            </w:r>
          </w:p>
        </w:tc>
      </w:tr>
      <w:tr>
        <w:tc>
          <w:tcPr/>
          <w:p>
            <w:pPr>
              <w:pStyle w:val="Compact"/>
              <w:jc w:val="left"/>
            </w:pPr>
            <w:r>
              <w:t xml:space="preserve">Financial data</w:t>
            </w:r>
          </w:p>
        </w:tc>
        <w:tc>
          <w:tcPr/>
          <w:p>
            <w:pPr>
              <w:pStyle w:val="Compact"/>
              <w:jc w:val="left"/>
            </w:pPr>
            <w:r>
              <w:t xml:space="preserve">Bank account, payment records</w:t>
            </w:r>
          </w:p>
        </w:tc>
        <w:tc>
          <w:tcPr/>
          <w:p>
            <w:pPr>
              <w:pStyle w:val="Compact"/>
              <w:jc w:val="left"/>
            </w:pPr>
            <w:r>
              <w:t xml:space="preserve">Legal obligation (tax, AML)</w:t>
            </w:r>
          </w:p>
        </w:tc>
      </w:tr>
      <w:tr>
        <w:tc>
          <w:tcPr/>
          <w:p>
            <w:pPr>
              <w:pStyle w:val="Compact"/>
              <w:jc w:val="left"/>
            </w:pPr>
            <w:r>
              <w:t xml:space="preserve">UBO data</w:t>
            </w:r>
          </w:p>
        </w:tc>
        <w:tc>
          <w:tcPr/>
          <w:p>
            <w:pPr>
              <w:pStyle w:val="Compact"/>
              <w:jc w:val="left"/>
            </w:pPr>
            <w:r>
              <w:t xml:space="preserve">Ultimate Beneficial Owner identification</w:t>
            </w:r>
          </w:p>
        </w:tc>
        <w:tc>
          <w:tcPr/>
          <w:p>
            <w:pPr>
              <w:pStyle w:val="Compact"/>
              <w:jc w:val="left"/>
            </w:pPr>
            <w:r>
              <w:t xml:space="preserve">Legal obligation (AML)</w:t>
            </w:r>
          </w:p>
        </w:tc>
      </w:tr>
      <w:tr>
        <w:tc>
          <w:tcPr/>
          <w:p>
            <w:pPr>
              <w:pStyle w:val="Compact"/>
              <w:jc w:val="left"/>
            </w:pPr>
            <w:r>
              <w:t xml:space="preserve">Biometric data</w:t>
            </w:r>
          </w:p>
        </w:tc>
        <w:tc>
          <w:tcPr/>
          <w:p>
            <w:pPr>
              <w:pStyle w:val="Compact"/>
              <w:jc w:val="left"/>
            </w:pPr>
            <w:r>
              <w:t xml:space="preserve">Passkey fingerprints, voiceprints (if enabled)</w:t>
            </w:r>
          </w:p>
        </w:tc>
        <w:tc>
          <w:tcPr/>
          <w:p>
            <w:pPr>
              <w:pStyle w:val="Compact"/>
              <w:jc w:val="left"/>
            </w:pPr>
            <w:r>
              <w:t xml:space="preserve">Explicit consent (Art. 13)</w:t>
            </w:r>
          </w:p>
        </w:tc>
      </w:tr>
      <w:tr>
        <w:tc>
          <w:tcPr/>
          <w:p>
            <w:pPr>
              <w:pStyle w:val="Compact"/>
              <w:jc w:val="left"/>
            </w:pPr>
            <w:r>
              <w:t xml:space="preserve">Trade data</w:t>
            </w:r>
          </w:p>
        </w:tc>
        <w:tc>
          <w:tcPr/>
          <w:p>
            <w:pPr>
              <w:pStyle w:val="Compact"/>
              <w:jc w:val="left"/>
            </w:pPr>
            <w:r>
              <w:t xml:space="preserve">Commodities, volumes, pricing</w:t>
            </w:r>
          </w:p>
        </w:tc>
        <w:tc>
          <w:tcPr/>
          <w:p>
            <w:pPr>
              <w:pStyle w:val="Compact"/>
              <w:jc w:val="left"/>
            </w:pPr>
            <w:r>
              <w:t xml:space="preserve">Contract performance</w:t>
            </w:r>
          </w:p>
        </w:tc>
      </w:tr>
      <w:tr>
        <w:tc>
          <w:tcPr/>
          <w:p>
            <w:pPr>
              <w:pStyle w:val="Compact"/>
              <w:jc w:val="left"/>
            </w:pPr>
            <w:r>
              <w:t xml:space="preserve">Document images</w:t>
            </w:r>
          </w:p>
        </w:tc>
        <w:tc>
          <w:tcPr/>
          <w:p>
            <w:pPr>
              <w:pStyle w:val="Compact"/>
              <w:jc w:val="left"/>
            </w:pPr>
            <w:r>
              <w:t xml:space="preserve">Uploaded PDFs, photos</w:t>
            </w:r>
          </w:p>
        </w:tc>
        <w:tc>
          <w:tcPr/>
          <w:p>
            <w:pPr>
              <w:pStyle w:val="Compact"/>
              <w:jc w:val="left"/>
            </w:pPr>
            <w:r>
              <w:t xml:space="preserve">Contract performance</w:t>
            </w:r>
          </w:p>
        </w:tc>
      </w:tr>
      <w:tr>
        <w:tc>
          <w:tcPr/>
          <w:p>
            <w:pPr>
              <w:pStyle w:val="Compact"/>
              <w:jc w:val="left"/>
            </w:pPr>
            <w:r>
              <w:t xml:space="preserve">Audit logs</w:t>
            </w:r>
          </w:p>
        </w:tc>
        <w:tc>
          <w:tcPr/>
          <w:p>
            <w:pPr>
              <w:pStyle w:val="Compact"/>
              <w:jc w:val="left"/>
            </w:pPr>
            <w:r>
              <w:t xml:space="preserve">User actions, timestamps, IP addresses</w:t>
            </w:r>
          </w:p>
        </w:tc>
        <w:tc>
          <w:tcPr/>
          <w:p>
            <w:pPr>
              <w:pStyle w:val="Compact"/>
              <w:jc w:val="left"/>
            </w:pPr>
            <w:r>
              <w:t xml:space="preserve">Legitimate interest</w:t>
            </w:r>
          </w:p>
        </w:tc>
      </w:tr>
    </w:tbl>
    <w:bookmarkEnd w:id="847"/>
    <w:bookmarkStart w:id="848" w:name="table-364"/>
    <w:p>
      <w:pPr>
        <w:pStyle w:val="3"/>
      </w:pPr>
      <w:r>
        <w:t xml:space="preserve">Table 364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Right</w:t>
            </w:r>
          </w:p>
        </w:tc>
        <w:tc>
          <w:tcPr/>
          <w:p>
            <w:pPr>
              <w:pStyle w:val="Compact"/>
              <w:jc w:val="left"/>
            </w:pPr>
            <w:r>
              <w:t xml:space="preserve">PDPL Article</w:t>
            </w:r>
          </w:p>
        </w:tc>
        <w:tc>
          <w:tcPr/>
          <w:p>
            <w:pPr>
              <w:pStyle w:val="Compact"/>
              <w:jc w:val="left"/>
            </w:pPr>
            <w:r>
              <w:t xml:space="preserve">SGTX Implementation</w:t>
            </w:r>
          </w:p>
        </w:tc>
        <w:tc>
          <w:tcPr/>
          <w:p>
            <w:pPr>
              <w:pStyle w:val="Compact"/>
              <w:jc w:val="left"/>
            </w:pPr>
            <w:r>
              <w:t xml:space="preserve">One-Click Action</w:t>
            </w:r>
          </w:p>
        </w:tc>
      </w:tr>
      <w:tr>
        <w:tc>
          <w:tcPr/>
          <w:p>
            <w:pPr>
              <w:pStyle w:val="Compact"/>
              <w:jc w:val="left"/>
            </w:pPr>
            <w:r>
              <w:t xml:space="preserve">Right to Access</w:t>
            </w:r>
          </w:p>
        </w:tc>
        <w:tc>
          <w:tcPr/>
          <w:p>
            <w:pPr>
              <w:pStyle w:val="Compact"/>
              <w:jc w:val="left"/>
            </w:pPr>
            <w:r>
              <w:t xml:space="preserve">Art. 9</w:t>
            </w:r>
          </w:p>
        </w:tc>
        <w:tc>
          <w:tcPr/>
          <w:p>
            <w:pPr>
              <w:pStyle w:val="Compact"/>
              <w:jc w:val="left"/>
            </w:pPr>
            <w:r>
              <w:t xml:space="preserve">User can download all personal data in structured format (JSON/CSV)</w:t>
            </w:r>
          </w:p>
        </w:tc>
        <w:tc>
          <w:tcPr/>
          <w:p>
            <w:pPr>
              <w:pStyle w:val="Compact"/>
              <w:jc w:val="left"/>
            </w:pPr>
            <w:r>
              <w:t xml:space="preserve">Company Admin → Privacy → Download My Data</w:t>
            </w:r>
          </w:p>
        </w:tc>
      </w:tr>
      <w:tr>
        <w:tc>
          <w:tcPr/>
          <w:p>
            <w:pPr>
              <w:pStyle w:val="Compact"/>
              <w:jc w:val="left"/>
            </w:pPr>
            <w:r>
              <w:t xml:space="preserve">Right to Rectification</w:t>
            </w:r>
          </w:p>
        </w:tc>
        <w:tc>
          <w:tcPr/>
          <w:p>
            <w:pPr>
              <w:pStyle w:val="Compact"/>
              <w:jc w:val="left"/>
            </w:pPr>
            <w:r>
              <w:t xml:space="preserve">Art. 9</w:t>
            </w:r>
          </w:p>
        </w:tc>
        <w:tc>
          <w:tcPr/>
          <w:p>
            <w:pPr>
              <w:pStyle w:val="Compact"/>
              <w:jc w:val="left"/>
            </w:pPr>
            <w:r>
              <w:t xml:space="preserve">User can correct inaccurate data inline; corrections logged</w:t>
            </w:r>
          </w:p>
        </w:tc>
        <w:tc>
          <w:tcPr/>
          <w:p>
            <w:pPr>
              <w:pStyle w:val="Compact"/>
              <w:jc w:val="left"/>
            </w:pPr>
            <w:r>
              <w:t xml:space="preserve">Edit profile → Save</w:t>
            </w:r>
          </w:p>
        </w:tc>
      </w:tr>
      <w:tr>
        <w:tc>
          <w:tcPr/>
          <w:p>
            <w:pPr>
              <w:pStyle w:val="Compact"/>
              <w:jc w:val="left"/>
            </w:pPr>
            <w:r>
              <w:t xml:space="preserve">Right to Erasure</w:t>
            </w:r>
          </w:p>
        </w:tc>
        <w:tc>
          <w:tcPr/>
          <w:p>
            <w:pPr>
              <w:pStyle w:val="Compact"/>
              <w:jc w:val="left"/>
            </w:pPr>
            <w:r>
              <w:t xml:space="preserve">Art. 9 (limited)</w:t>
            </w:r>
          </w:p>
        </w:tc>
        <w:tc>
          <w:tcPr/>
          <w:p>
            <w:pPr>
              <w:pStyle w:val="Compact"/>
              <w:jc w:val="left"/>
            </w:pPr>
            <w:r>
              <w:t xml:space="preserve">User can request deletion; platform retains only legally required (tax: 5y, AML: 7y)</w:t>
            </w:r>
          </w:p>
        </w:tc>
        <w:tc>
          <w:tcPr/>
          <w:p>
            <w:pPr>
              <w:pStyle w:val="Compact"/>
              <w:jc w:val="left"/>
            </w:pPr>
            <w:r>
              <w:t xml:space="preserve">Request Deletion → DPO review</w:t>
            </w:r>
          </w:p>
        </w:tc>
      </w:tr>
      <w:tr>
        <w:tc>
          <w:tcPr/>
          <w:p>
            <w:pPr>
              <w:pStyle w:val="Compact"/>
              <w:jc w:val="left"/>
            </w:pPr>
            <w:r>
              <w:t xml:space="preserve">Right to Restrict Processing</w:t>
            </w:r>
          </w:p>
        </w:tc>
        <w:tc>
          <w:tcPr/>
          <w:p>
            <w:pPr>
              <w:pStyle w:val="Compact"/>
              <w:jc w:val="left"/>
            </w:pPr>
            <w:r>
              <w:t xml:space="preserve">Art. 9</w:t>
            </w:r>
          </w:p>
        </w:tc>
        <w:tc>
          <w:tcPr/>
          <w:p>
            <w:pPr>
              <w:pStyle w:val="Compact"/>
              <w:jc w:val="left"/>
            </w:pPr>
            <w:r>
              <w:t xml:space="preserve">User can pause processing while dispute resolved</w:t>
            </w:r>
          </w:p>
        </w:tc>
        <w:tc>
          <w:tcPr/>
          <w:p>
            <w:pPr>
              <w:pStyle w:val="Compact"/>
              <w:jc w:val="left"/>
            </w:pPr>
            <w:r>
              <w:t xml:space="preserve">Privacy Dashboard → Restrict</w:t>
            </w:r>
          </w:p>
        </w:tc>
      </w:tr>
      <w:tr>
        <w:tc>
          <w:tcPr/>
          <w:p>
            <w:pPr>
              <w:pStyle w:val="Compact"/>
              <w:jc w:val="left"/>
            </w:pPr>
            <w:r>
              <w:t xml:space="preserve">Right to Withdraw Consent</w:t>
            </w:r>
          </w:p>
        </w:tc>
        <w:tc>
          <w:tcPr/>
          <w:p>
            <w:pPr>
              <w:pStyle w:val="Compact"/>
              <w:jc w:val="left"/>
            </w:pPr>
            <w:r>
              <w:t xml:space="preserve">Art. 13</w:t>
            </w:r>
          </w:p>
        </w:tc>
        <w:tc>
          <w:tcPr/>
          <w:p>
            <w:pPr>
              <w:pStyle w:val="Compact"/>
              <w:jc w:val="left"/>
            </w:pPr>
            <w:r>
              <w:t xml:space="preserve">Granular consent checkboxes; withdrawal effective immediately</w:t>
            </w:r>
          </w:p>
        </w:tc>
        <w:tc>
          <w:tcPr/>
          <w:p>
            <w:pPr>
              <w:pStyle w:val="Compact"/>
              <w:jc w:val="left"/>
            </w:pPr>
            <w:r>
              <w:t xml:space="preserve">Privacy Dashboard → Toggle consents</w:t>
            </w:r>
          </w:p>
        </w:tc>
      </w:tr>
      <w:tr>
        <w:tc>
          <w:tcPr/>
          <w:p>
            <w:pPr>
              <w:pStyle w:val="Compact"/>
              <w:jc w:val="left"/>
            </w:pPr>
            <w:r>
              <w:t xml:space="preserve">Right to Data Portability</w:t>
            </w:r>
          </w:p>
        </w:tc>
        <w:tc>
          <w:tcPr/>
          <w:p>
            <w:pPr>
              <w:pStyle w:val="Compact"/>
              <w:jc w:val="left"/>
            </w:pPr>
            <w:r>
              <w:t xml:space="preserve">Art. 9</w:t>
            </w:r>
          </w:p>
        </w:tc>
        <w:tc>
          <w:tcPr/>
          <w:p>
            <w:pPr>
              <w:pStyle w:val="Compact"/>
              <w:jc w:val="left"/>
            </w:pPr>
            <w:r>
              <w:t xml:space="preserve">Export data in machine-readable format</w:t>
            </w:r>
          </w:p>
        </w:tc>
        <w:tc>
          <w:tcPr/>
          <w:p>
            <w:pPr>
              <w:pStyle w:val="Compact"/>
              <w:jc w:val="left"/>
            </w:pPr>
            <w:r>
              <w:t xml:space="preserve">Download My Data (JSON)</w:t>
            </w:r>
          </w:p>
        </w:tc>
      </w:tr>
      <w:tr>
        <w:tc>
          <w:tcPr/>
          <w:p>
            <w:pPr>
              <w:pStyle w:val="Compact"/>
              <w:jc w:val="left"/>
            </w:pPr>
            <w:r>
              <w:t xml:space="preserve">Right to Object</w:t>
            </w:r>
          </w:p>
        </w:tc>
        <w:tc>
          <w:tcPr/>
          <w:p>
            <w:pPr>
              <w:pStyle w:val="Compact"/>
              <w:jc w:val="left"/>
            </w:pPr>
            <w:r>
              <w:t xml:space="preserve">Art. 9</w:t>
            </w:r>
          </w:p>
        </w:tc>
        <w:tc>
          <w:tcPr/>
          <w:p>
            <w:pPr>
              <w:pStyle w:val="Compact"/>
              <w:jc w:val="left"/>
            </w:pPr>
            <w:r>
              <w:t xml:space="preserve">User can object to legitimate interest processing</w:t>
            </w:r>
          </w:p>
        </w:tc>
        <w:tc>
          <w:tcPr/>
          <w:p>
            <w:pPr>
              <w:pStyle w:val="Compact"/>
              <w:jc w:val="left"/>
            </w:pPr>
            <w:r>
              <w:t xml:space="preserve">Object → DPO review within 30 days</w:t>
            </w:r>
          </w:p>
        </w:tc>
      </w:tr>
    </w:tbl>
    <w:bookmarkEnd w:id="848"/>
    <w:bookmarkStart w:id="849" w:name="table-365"/>
    <w:p>
      <w:pPr>
        <w:pStyle w:val="3"/>
      </w:pPr>
      <w:r>
        <w:t xml:space="preserve">Table 365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Purpose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Can Withdraw?</w:t>
            </w:r>
          </w:p>
        </w:tc>
      </w:tr>
      <w:tr>
        <w:tc>
          <w:tcPr/>
          <w:p>
            <w:pPr>
              <w:pStyle w:val="Compact"/>
              <w:jc w:val="left"/>
            </w:pPr>
            <w:r>
              <w:t xml:space="preserve">Contract performance (trade execution)</w:t>
            </w:r>
          </w:p>
        </w:tc>
        <w:tc>
          <w:tcPr/>
          <w:p>
            <w:pPr>
              <w:pStyle w:val="Compact"/>
              <w:jc w:val="left"/>
            </w:pPr>
            <w:r>
              <w:t xml:space="preserve">Yes</w:t>
            </w:r>
          </w:p>
        </w:tc>
        <w:tc>
          <w:tcPr/>
          <w:p>
            <w:pPr>
              <w:pStyle w:val="Compact"/>
              <w:jc w:val="left"/>
            </w:pPr>
            <w:r>
              <w:t xml:space="preserve">On</w:t>
            </w:r>
          </w:p>
        </w:tc>
        <w:tc>
          <w:tcPr/>
          <w:p>
            <w:pPr>
              <w:pStyle w:val="Compact"/>
              <w:jc w:val="left"/>
            </w:pPr>
            <w:r>
              <w:t xml:space="preserve">No (required for service)</w:t>
            </w:r>
          </w:p>
        </w:tc>
      </w:tr>
      <w:tr>
        <w:tc>
          <w:tcPr/>
          <w:p>
            <w:pPr>
              <w:pStyle w:val="Compact"/>
              <w:jc w:val="left"/>
            </w:pPr>
            <w:r>
              <w:t xml:space="preserve">Legal compliance (tax, AML, customs)</w:t>
            </w:r>
          </w:p>
        </w:tc>
        <w:tc>
          <w:tcPr/>
          <w:p>
            <w:pPr>
              <w:pStyle w:val="Compact"/>
              <w:jc w:val="left"/>
            </w:pPr>
            <w:r>
              <w:t xml:space="preserve">Yes</w:t>
            </w:r>
          </w:p>
        </w:tc>
        <w:tc>
          <w:tcPr/>
          <w:p>
            <w:pPr>
              <w:pStyle w:val="Compact"/>
              <w:jc w:val="left"/>
            </w:pPr>
            <w:r>
              <w:t xml:space="preserve">On</w:t>
            </w:r>
          </w:p>
        </w:tc>
        <w:tc>
          <w:tcPr/>
          <w:p>
            <w:pPr>
              <w:pStyle w:val="Compact"/>
              <w:jc w:val="left"/>
            </w:pPr>
            <w:r>
              <w:t xml:space="preserve">No</w:t>
            </w:r>
          </w:p>
        </w:tc>
      </w:tr>
      <w:tr>
        <w:tc>
          <w:tcPr/>
          <w:p>
            <w:pPr>
              <w:pStyle w:val="Compact"/>
              <w:jc w:val="left"/>
            </w:pPr>
            <w:r>
              <w:t xml:space="preserve">Analytics &amp; platform improvement</w:t>
            </w:r>
          </w:p>
        </w:tc>
        <w:tc>
          <w:tcPr/>
          <w:p>
            <w:pPr>
              <w:pStyle w:val="Compact"/>
              <w:jc w:val="left"/>
            </w:pPr>
            <w:r>
              <w:t xml:space="preserve">No</w:t>
            </w:r>
          </w:p>
        </w:tc>
        <w:tc>
          <w:tcPr/>
          <w:p>
            <w:pPr>
              <w:pStyle w:val="Compact"/>
              <w:jc w:val="left"/>
            </w:pPr>
            <w:r>
              <w:t xml:space="preserve">Off</w:t>
            </w:r>
          </w:p>
        </w:tc>
        <w:tc>
          <w:tcPr/>
          <w:p>
            <w:pPr>
              <w:pStyle w:val="Compact"/>
              <w:jc w:val="left"/>
            </w:pPr>
            <w:r>
              <w:t xml:space="preserve">Yes</w:t>
            </w:r>
          </w:p>
        </w:tc>
      </w:tr>
      <w:tr>
        <w:tc>
          <w:tcPr/>
          <w:p>
            <w:pPr>
              <w:pStyle w:val="Compact"/>
              <w:jc w:val="left"/>
            </w:pPr>
            <w:r>
              <w:t xml:space="preserve">Marketing communications</w:t>
            </w:r>
          </w:p>
        </w:tc>
        <w:tc>
          <w:tcPr/>
          <w:p>
            <w:pPr>
              <w:pStyle w:val="Compact"/>
              <w:jc w:val="left"/>
            </w:pPr>
            <w:r>
              <w:t xml:space="preserve">No</w:t>
            </w:r>
          </w:p>
        </w:tc>
        <w:tc>
          <w:tcPr/>
          <w:p>
            <w:pPr>
              <w:pStyle w:val="Compact"/>
              <w:jc w:val="left"/>
            </w:pPr>
            <w:r>
              <w:t xml:space="preserve">Off</w:t>
            </w:r>
          </w:p>
        </w:tc>
        <w:tc>
          <w:tcPr/>
          <w:p>
            <w:pPr>
              <w:pStyle w:val="Compact"/>
              <w:jc w:val="left"/>
            </w:pPr>
            <w:r>
              <w:t xml:space="preserve">Yes</w:t>
            </w:r>
          </w:p>
        </w:tc>
      </w:tr>
      <w:tr>
        <w:tc>
          <w:tcPr/>
          <w:p>
            <w:pPr>
              <w:pStyle w:val="Compact"/>
              <w:jc w:val="left"/>
            </w:pPr>
            <w:r>
              <w:t xml:space="preserve">Government data sharing (beyond legal requirement)</w:t>
            </w:r>
          </w:p>
        </w:tc>
        <w:tc>
          <w:tcPr/>
          <w:p>
            <w:pPr>
              <w:pStyle w:val="Compact"/>
              <w:jc w:val="left"/>
            </w:pPr>
            <w:r>
              <w:t xml:space="preserve">No</w:t>
            </w:r>
          </w:p>
        </w:tc>
        <w:tc>
          <w:tcPr/>
          <w:p>
            <w:pPr>
              <w:pStyle w:val="Compact"/>
              <w:jc w:val="left"/>
            </w:pPr>
            <w:r>
              <w:t xml:space="preserve">Off</w:t>
            </w:r>
          </w:p>
        </w:tc>
        <w:tc>
          <w:tcPr/>
          <w:p>
            <w:pPr>
              <w:pStyle w:val="Compact"/>
              <w:jc w:val="left"/>
            </w:pPr>
            <w:r>
              <w:t xml:space="preserve">Yes</w:t>
            </w:r>
          </w:p>
        </w:tc>
      </w:tr>
      <w:tr>
        <w:tc>
          <w:tcPr/>
          <w:p>
            <w:pPr>
              <w:pStyle w:val="Compact"/>
              <w:jc w:val="left"/>
            </w:pPr>
            <w:r>
              <w:t xml:space="preserve">Cross-border data transfer (to EU, UAE, etc.)</w:t>
            </w:r>
          </w:p>
        </w:tc>
        <w:tc>
          <w:tcPr/>
          <w:p>
            <w:pPr>
              <w:pStyle w:val="Compact"/>
              <w:jc w:val="left"/>
            </w:pPr>
            <w:r>
              <w:t xml:space="preserve">Conditional</w:t>
            </w:r>
          </w:p>
        </w:tc>
        <w:tc>
          <w:tcPr/>
          <w:p>
            <w:pPr>
              <w:pStyle w:val="Compact"/>
              <w:jc w:val="left"/>
            </w:pPr>
            <w:r>
              <w:t xml:space="preserve">Off (requires explicit)</w:t>
            </w:r>
          </w:p>
        </w:tc>
        <w:tc>
          <w:tcPr/>
          <w:p>
            <w:pPr>
              <w:pStyle w:val="Compact"/>
              <w:jc w:val="left"/>
            </w:pPr>
            <w:r>
              <w:t xml:space="preserve">Yes</w:t>
            </w:r>
          </w:p>
        </w:tc>
      </w:tr>
      <w:tr>
        <w:tc>
          <w:tcPr/>
          <w:p>
            <w:pPr>
              <w:pStyle w:val="Compact"/>
              <w:jc w:val="left"/>
            </w:pPr>
            <w:r>
              <w:t xml:space="preserve">Biometric voiceprint (for VoiceCommandButton)</w:t>
            </w:r>
          </w:p>
        </w:tc>
        <w:tc>
          <w:tcPr/>
          <w:p>
            <w:pPr>
              <w:pStyle w:val="Compact"/>
              <w:jc w:val="left"/>
            </w:pPr>
            <w:r>
              <w:t xml:space="preserve">No</w:t>
            </w:r>
          </w:p>
        </w:tc>
        <w:tc>
          <w:tcPr/>
          <w:p>
            <w:pPr>
              <w:pStyle w:val="Compact"/>
              <w:jc w:val="left"/>
            </w:pPr>
            <w:r>
              <w:t xml:space="preserve">Off</w:t>
            </w:r>
          </w:p>
        </w:tc>
        <w:tc>
          <w:tcPr/>
          <w:p>
            <w:pPr>
              <w:pStyle w:val="Compact"/>
              <w:jc w:val="left"/>
            </w:pPr>
            <w:r>
              <w:t xml:space="preserve">Yes</w:t>
            </w:r>
          </w:p>
        </w:tc>
      </w:tr>
    </w:tbl>
    <w:bookmarkEnd w:id="849"/>
    <w:bookmarkStart w:id="850" w:name="table-366"/>
    <w:p>
      <w:pPr>
        <w:pStyle w:val="3"/>
      </w:pPr>
      <w:r>
        <w:t xml:space="preserve">Table 366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Flow</w:t>
            </w:r>
          </w:p>
        </w:tc>
        <w:tc>
          <w:tcPr/>
          <w:p>
            <w:pPr>
              <w:pStyle w:val="Compact"/>
              <w:jc w:val="left"/>
            </w:pPr>
            <w:r>
              <w:t xml:space="preserve">Destination</w:t>
            </w:r>
          </w:p>
        </w:tc>
        <w:tc>
          <w:tcPr/>
          <w:p>
            <w:pPr>
              <w:pStyle w:val="Compact"/>
              <w:jc w:val="left"/>
            </w:pPr>
            <w:r>
              <w:t xml:space="preserve">Legal Mechanism</w:t>
            </w:r>
          </w:p>
        </w:tc>
        <w:tc>
          <w:tcPr/>
          <w:p>
            <w:pPr>
              <w:pStyle w:val="Compact"/>
              <w:jc w:val="left"/>
            </w:pPr>
            <w:r>
              <w:t xml:space="preserve">User Consent Required?</w:t>
            </w:r>
          </w:p>
        </w:tc>
      </w:tr>
      <w:tr>
        <w:tc>
          <w:tcPr/>
          <w:p>
            <w:pPr>
              <w:pStyle w:val="Compact"/>
              <w:jc w:val="left"/>
            </w:pPr>
            <w:r>
              <w:t xml:space="preserve">Trade data to EU counterparties</w:t>
            </w:r>
          </w:p>
        </w:tc>
        <w:tc>
          <w:tcPr/>
          <w:p>
            <w:pPr>
              <w:pStyle w:val="Compact"/>
              <w:jc w:val="left"/>
            </w:pPr>
            <w:r>
              <w:t xml:space="preserve">EU (Germany, etc.)</w:t>
            </w:r>
          </w:p>
        </w:tc>
        <w:tc>
          <w:tcPr/>
          <w:p>
            <w:pPr>
              <w:pStyle w:val="Compact"/>
              <w:jc w:val="left"/>
            </w:pPr>
            <w:r>
              <w:t xml:space="preserve">EU adequacy decision? (TBC) OR SCCs</w:t>
            </w:r>
          </w:p>
        </w:tc>
        <w:tc>
          <w:tcPr/>
          <w:p>
            <w:pPr>
              <w:pStyle w:val="Compact"/>
              <w:jc w:val="left"/>
            </w:pPr>
            <w:r>
              <w:t xml:space="preserve">Yes (explicit)</w:t>
            </w:r>
          </w:p>
        </w:tc>
      </w:tr>
      <w:tr>
        <w:tc>
          <w:tcPr/>
          <w:p>
            <w:pPr>
              <w:pStyle w:val="Compact"/>
              <w:jc w:val="left"/>
            </w:pPr>
            <w:r>
              <w:t xml:space="preserve">Trade data to UAE counterparties</w:t>
            </w:r>
          </w:p>
        </w:tc>
        <w:tc>
          <w:tcPr/>
          <w:p>
            <w:pPr>
              <w:pStyle w:val="Compact"/>
              <w:jc w:val="left"/>
            </w:pPr>
            <w:r>
              <w:t xml:space="preserve">UAE</w:t>
            </w:r>
          </w:p>
        </w:tc>
        <w:tc>
          <w:tcPr/>
          <w:p>
            <w:pPr>
              <w:pStyle w:val="Compact"/>
              <w:jc w:val="left"/>
            </w:pPr>
            <w:r>
              <w:t xml:space="preserve">SCCs</w:t>
            </w:r>
          </w:p>
        </w:tc>
        <w:tc>
          <w:tcPr/>
          <w:p>
            <w:pPr>
              <w:pStyle w:val="Compact"/>
              <w:jc w:val="left"/>
            </w:pPr>
            <w:r>
              <w:t xml:space="preserve">Yes (explicit)</w:t>
            </w:r>
          </w:p>
        </w:tc>
      </w:tr>
      <w:tr>
        <w:tc>
          <w:tcPr/>
          <w:p>
            <w:pPr>
              <w:pStyle w:val="Compact"/>
              <w:jc w:val="left"/>
            </w:pPr>
            <w:r>
              <w:t xml:space="preserve">Payment processing (PSPs)</w:t>
            </w:r>
          </w:p>
        </w:tc>
        <w:tc>
          <w:tcPr/>
          <w:p>
            <w:pPr>
              <w:pStyle w:val="Compact"/>
              <w:jc w:val="left"/>
            </w:pPr>
            <w:r>
              <w:t xml:space="preserve">Various (Fawry, PayMob — Egypt only)</w:t>
            </w:r>
          </w:p>
        </w:tc>
        <w:tc>
          <w:tcPr/>
          <w:p>
            <w:pPr>
              <w:pStyle w:val="Compact"/>
              <w:jc w:val="left"/>
            </w:pPr>
            <w:r>
              <w:t xml:space="preserve">Local processing only</w:t>
            </w:r>
          </w:p>
        </w:tc>
        <w:tc>
          <w:tcPr/>
          <w:p>
            <w:pPr>
              <w:pStyle w:val="Compact"/>
              <w:jc w:val="left"/>
            </w:pPr>
            <w:r>
              <w:t xml:space="preserve">No (contract)</w:t>
            </w:r>
          </w:p>
        </w:tc>
      </w:tr>
      <w:tr>
        <w:tc>
          <w:tcPr/>
          <w:p>
            <w:pPr>
              <w:pStyle w:val="Compact"/>
              <w:jc w:val="left"/>
            </w:pPr>
            <w:r>
              <w:t xml:space="preserve">AI inference (Groq)</w:t>
            </w:r>
          </w:p>
        </w:tc>
        <w:tc>
          <w:tcPr/>
          <w:p>
            <w:pPr>
              <w:pStyle w:val="Compact"/>
              <w:jc w:val="left"/>
            </w:pPr>
            <w:r>
              <w:t xml:space="preserve">USA (if free tier)</w:t>
            </w:r>
          </w:p>
        </w:tc>
        <w:tc>
          <w:tcPr/>
          <w:p>
            <w:pPr>
              <w:pStyle w:val="Compact"/>
              <w:jc w:val="left"/>
            </w:pPr>
            <w:r>
              <w:t xml:space="preserve">No personal data sent → anonymized</w:t>
            </w:r>
          </w:p>
        </w:tc>
        <w:tc>
          <w:tcPr/>
          <w:p>
            <w:pPr>
              <w:pStyle w:val="Compact"/>
              <w:jc w:val="left"/>
            </w:pPr>
            <w:r>
              <w:t xml:space="preserve">N/A</w:t>
            </w:r>
          </w:p>
        </w:tc>
      </w:tr>
      <w:tr>
        <w:tc>
          <w:tcPr/>
          <w:p>
            <w:pPr>
              <w:pStyle w:val="Compact"/>
              <w:jc w:val="left"/>
            </w:pPr>
            <w:r>
              <w:t xml:space="preserve">Threat intelligence feeds</w:t>
            </w:r>
          </w:p>
        </w:tc>
        <w:tc>
          <w:tcPr/>
          <w:p>
            <w:pPr>
              <w:pStyle w:val="Compact"/>
              <w:jc w:val="left"/>
            </w:pPr>
            <w:r>
              <w:t xml:space="preserve">Various (public feeds)</w:t>
            </w:r>
          </w:p>
        </w:tc>
        <w:tc>
          <w:tcPr/>
          <w:p>
            <w:pPr>
              <w:pStyle w:val="Compact"/>
              <w:jc w:val="left"/>
            </w:pPr>
            <w:r>
              <w:t xml:space="preserve">No personal data sent</w:t>
            </w:r>
          </w:p>
        </w:tc>
        <w:tc>
          <w:tcPr/>
          <w:p>
            <w:pPr>
              <w:pStyle w:val="Compact"/>
              <w:jc w:val="left"/>
            </w:pPr>
            <w:r>
              <w:t xml:space="preserve">N/A</w:t>
            </w:r>
          </w:p>
        </w:tc>
      </w:tr>
    </w:tbl>
    <w:bookmarkEnd w:id="850"/>
    <w:bookmarkStart w:id="851" w:name="table-367"/>
    <w:p>
      <w:pPr>
        <w:pStyle w:val="3"/>
      </w:pPr>
      <w:r>
        <w:t xml:space="preserve">Table 367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Legal Basis</w:t>
            </w:r>
          </w:p>
        </w:tc>
        <w:tc>
          <w:tcPr/>
          <w:p>
            <w:pPr>
              <w:pStyle w:val="Compact"/>
              <w:jc w:val="left"/>
            </w:pPr>
            <w:r>
              <w:t xml:space="preserve">Deletion</w:t>
            </w:r>
          </w:p>
        </w:tc>
      </w:tr>
      <w:tr>
        <w:tc>
          <w:tcPr/>
          <w:p>
            <w:pPr>
              <w:pStyle w:val="Compact"/>
              <w:jc w:val="left"/>
            </w:pPr>
            <w:r>
              <w:t xml:space="preserve">Trade records (contracts, invoices, packing lists)</w:t>
            </w:r>
          </w:p>
        </w:tc>
        <w:tc>
          <w:tcPr/>
          <w:p>
            <w:pPr>
              <w:pStyle w:val="Compact"/>
              <w:jc w:val="left"/>
            </w:pPr>
            <w:r>
              <w:t xml:space="preserve">10 years</w:t>
            </w:r>
          </w:p>
        </w:tc>
        <w:tc>
          <w:tcPr/>
          <w:p>
            <w:pPr>
              <w:pStyle w:val="Compact"/>
              <w:jc w:val="left"/>
            </w:pPr>
            <w:r>
              <w:t xml:space="preserve">Tax Law 91/2005</w:t>
            </w:r>
          </w:p>
        </w:tc>
        <w:tc>
          <w:tcPr/>
          <w:p>
            <w:pPr>
              <w:pStyle w:val="Compact"/>
              <w:jc w:val="left"/>
            </w:pPr>
            <w:r>
              <w:t xml:space="preserve">Automatic deletion after 10y + 30d notice</w:t>
            </w:r>
          </w:p>
        </w:tc>
      </w:tr>
      <w:tr>
        <w:tc>
          <w:tcPr/>
          <w:p>
            <w:pPr>
              <w:pStyle w:val="Compact"/>
              <w:jc w:val="left"/>
            </w:pPr>
            <w:r>
              <w:t xml:space="preserve">USTN master object</w:t>
            </w:r>
          </w:p>
        </w:tc>
        <w:tc>
          <w:tcPr/>
          <w:p>
            <w:pPr>
              <w:pStyle w:val="Compact"/>
              <w:jc w:val="left"/>
            </w:pPr>
            <w:r>
              <w:t xml:space="preserve">10 years</w:t>
            </w:r>
          </w:p>
        </w:tc>
        <w:tc>
          <w:tcPr/>
          <w:p>
            <w:pPr>
              <w:pStyle w:val="Compact"/>
              <w:jc w:val="left"/>
            </w:pPr>
            <w:r>
              <w:t xml:space="preserve">Tax Law</w:t>
            </w:r>
          </w:p>
        </w:tc>
        <w:tc>
          <w:tcPr/>
          <w:p>
            <w:pPr>
              <w:pStyle w:val="Compact"/>
              <w:jc w:val="left"/>
            </w:pPr>
            <w:r>
              <w:t xml:space="preserve">Automatic</w:t>
            </w:r>
          </w:p>
        </w:tc>
      </w:tr>
      <w:tr>
        <w:tc>
          <w:tcPr/>
          <w:p>
            <w:pPr>
              <w:pStyle w:val="Compact"/>
              <w:jc w:val="left"/>
            </w:pPr>
            <w:r>
              <w:t xml:space="preserve">Audit logs (Governor decisions)</w:t>
            </w:r>
          </w:p>
        </w:tc>
        <w:tc>
          <w:tcPr/>
          <w:p>
            <w:pPr>
              <w:pStyle w:val="Compact"/>
              <w:jc w:val="left"/>
            </w:pPr>
            <w:r>
              <w:t xml:space="preserve">7 years</w:t>
            </w:r>
          </w:p>
        </w:tc>
        <w:tc>
          <w:tcPr/>
          <w:p>
            <w:pPr>
              <w:pStyle w:val="Compact"/>
              <w:jc w:val="left"/>
            </w:pPr>
            <w:r>
              <w:t xml:space="preserve">AML Law 80/2002</w:t>
            </w:r>
          </w:p>
        </w:tc>
        <w:tc>
          <w:tcPr/>
          <w:p>
            <w:pPr>
              <w:pStyle w:val="Compact"/>
              <w:jc w:val="left"/>
            </w:pPr>
            <w:r>
              <w:t xml:space="preserve">Automatic deletion after 7y</w:t>
            </w:r>
          </w:p>
        </w:tc>
      </w:tr>
      <w:tr>
        <w:tc>
          <w:tcPr/>
          <w:p>
            <w:pPr>
              <w:pStyle w:val="Compact"/>
              <w:jc w:val="left"/>
            </w:pPr>
            <w:r>
              <w:t xml:space="preserve">Suspicious Activity Reports (SARs)</w:t>
            </w:r>
          </w:p>
        </w:tc>
        <w:tc>
          <w:tcPr/>
          <w:p>
            <w:pPr>
              <w:pStyle w:val="Compact"/>
              <w:jc w:val="left"/>
            </w:pPr>
            <w:r>
              <w:t xml:space="preserve">7 years</w:t>
            </w:r>
          </w:p>
        </w:tc>
        <w:tc>
          <w:tcPr/>
          <w:p>
            <w:pPr>
              <w:pStyle w:val="Compact"/>
              <w:jc w:val="left"/>
            </w:pPr>
            <w:r>
              <w:t xml:space="preserve">AML Law</w:t>
            </w:r>
          </w:p>
        </w:tc>
        <w:tc>
          <w:tcPr/>
          <w:p>
            <w:pPr>
              <w:pStyle w:val="Compact"/>
              <w:jc w:val="left"/>
            </w:pPr>
            <w:r>
              <w:t xml:space="preserve">Manual deletion prohibited</w:t>
            </w:r>
          </w:p>
        </w:tc>
      </w:tr>
      <w:tr>
        <w:tc>
          <w:tcPr/>
          <w:p>
            <w:pPr>
              <w:pStyle w:val="Compact"/>
              <w:jc w:val="left"/>
            </w:pPr>
            <w:r>
              <w:t xml:space="preserve">User account data (active users)</w:t>
            </w:r>
          </w:p>
        </w:tc>
        <w:tc>
          <w:tcPr/>
          <w:p>
            <w:pPr>
              <w:pStyle w:val="Compact"/>
              <w:jc w:val="left"/>
            </w:pPr>
            <w:r>
              <w:t xml:space="preserve">Until account closure + 30d</w:t>
            </w:r>
          </w:p>
        </w:tc>
        <w:tc>
          <w:tcPr/>
          <w:p>
            <w:pPr>
              <w:pStyle w:val="Compact"/>
              <w:jc w:val="left"/>
            </w:pPr>
            <w:r>
              <w:t xml:space="preserve">Contract</w:t>
            </w:r>
          </w:p>
        </w:tc>
        <w:tc>
          <w:tcPr/>
          <w:p>
            <w:pPr>
              <w:pStyle w:val="Compact"/>
              <w:jc w:val="left"/>
            </w:pPr>
            <w:r>
              <w:t xml:space="preserve">Soft delete; hard delete after 5y inactivity</w:t>
            </w:r>
          </w:p>
        </w:tc>
      </w:tr>
      <w:tr>
        <w:tc>
          <w:tcPr/>
          <w:p>
            <w:pPr>
              <w:pStyle w:val="Compact"/>
              <w:jc w:val="left"/>
            </w:pPr>
            <w:r>
              <w:t xml:space="preserve">User account data (closed accounts)</w:t>
            </w:r>
          </w:p>
        </w:tc>
        <w:tc>
          <w:tcPr/>
          <w:p>
            <w:pPr>
              <w:pStyle w:val="Compact"/>
              <w:jc w:val="left"/>
            </w:pPr>
            <w:r>
              <w:t xml:space="preserve">5 years</w:t>
            </w:r>
          </w:p>
        </w:tc>
        <w:tc>
          <w:tcPr/>
          <w:p>
            <w:pPr>
              <w:pStyle w:val="Compact"/>
              <w:jc w:val="left"/>
            </w:pPr>
            <w:r>
              <w:t xml:space="preserve">Legal limitation period</w:t>
            </w:r>
          </w:p>
        </w:tc>
        <w:tc>
          <w:tcPr/>
          <w:p>
            <w:pPr>
              <w:pStyle w:val="Compact"/>
              <w:jc w:val="left"/>
            </w:pPr>
            <w:r>
              <w:t xml:space="preserve">Hard delete after 5y</w:t>
            </w:r>
          </w:p>
        </w:tc>
      </w:tr>
      <w:tr>
        <w:tc>
          <w:tcPr/>
          <w:p>
            <w:pPr>
              <w:pStyle w:val="Compact"/>
              <w:jc w:val="left"/>
            </w:pPr>
            <w:r>
              <w:t xml:space="preserve">Consent records</w:t>
            </w:r>
          </w:p>
        </w:tc>
        <w:tc>
          <w:tcPr/>
          <w:p>
            <w:pPr>
              <w:pStyle w:val="Compact"/>
              <w:jc w:val="left"/>
            </w:pPr>
            <w:r>
              <w:t xml:space="preserve">Duration of processing + 1y</w:t>
            </w:r>
          </w:p>
        </w:tc>
        <w:tc>
          <w:tcPr/>
          <w:p>
            <w:pPr>
              <w:pStyle w:val="Compact"/>
              <w:jc w:val="left"/>
            </w:pPr>
            <w:r>
              <w:t xml:space="preserve">PDPL</w:t>
            </w:r>
          </w:p>
        </w:tc>
        <w:tc>
          <w:tcPr/>
          <w:p>
            <w:pPr>
              <w:pStyle w:val="Compact"/>
              <w:jc w:val="left"/>
            </w:pPr>
            <w:r>
              <w:t xml:space="preserve">Delete 1y after consent withdrawn</w:t>
            </w:r>
          </w:p>
        </w:tc>
      </w:tr>
      <w:tr>
        <w:tc>
          <w:tcPr/>
          <w:p>
            <w:pPr>
              <w:pStyle w:val="Compact"/>
              <w:jc w:val="left"/>
            </w:pPr>
            <w:r>
              <w:t xml:space="preserve">Biometric data (voiceprints)</w:t>
            </w:r>
          </w:p>
        </w:tc>
        <w:tc>
          <w:tcPr/>
          <w:p>
            <w:pPr>
              <w:pStyle w:val="Compact"/>
              <w:jc w:val="left"/>
            </w:pPr>
            <w:r>
              <w:t xml:space="preserve">Session only (if offline) OR 30d (if stored with consent)</w:t>
            </w:r>
          </w:p>
        </w:tc>
        <w:tc>
          <w:tcPr/>
          <w:p>
            <w:pPr>
              <w:pStyle w:val="Compact"/>
              <w:jc w:val="left"/>
            </w:pPr>
            <w:r>
              <w:t xml:space="preserve">Explicit consent</w:t>
            </w:r>
          </w:p>
        </w:tc>
        <w:tc>
          <w:tcPr/>
          <w:p>
            <w:pPr>
              <w:pStyle w:val="Compact"/>
              <w:jc w:val="left"/>
            </w:pPr>
            <w:r>
              <w:t xml:space="preserve">Delete after period</w:t>
            </w:r>
          </w:p>
        </w:tc>
      </w:tr>
      <w:tr>
        <w:tc>
          <w:tcPr/>
          <w:p>
            <w:pPr>
              <w:pStyle w:val="Compact"/>
              <w:jc w:val="left"/>
            </w:pPr>
            <w:r>
              <w:t xml:space="preserve">Marketing analytics (anonymized)</w:t>
            </w:r>
          </w:p>
        </w:tc>
        <w:tc>
          <w:tcPr/>
          <w:p>
            <w:pPr>
              <w:pStyle w:val="Compact"/>
              <w:jc w:val="left"/>
            </w:pPr>
            <w:r>
              <w:t xml:space="preserve">Indefinite</w:t>
            </w:r>
          </w:p>
        </w:tc>
        <w:tc>
          <w:tcPr/>
          <w:p>
            <w:pPr>
              <w:pStyle w:val="Compact"/>
              <w:jc w:val="left"/>
            </w:pPr>
            <w:r>
              <w:t xml:space="preserve">Legitimate interest</w:t>
            </w:r>
          </w:p>
        </w:tc>
        <w:tc>
          <w:tcPr/>
          <w:p>
            <w:pPr>
              <w:pStyle w:val="Compact"/>
              <w:jc w:val="left"/>
            </w:pPr>
            <w:r>
              <w:t xml:space="preserve">Anonymized, not personal</w:t>
            </w:r>
          </w:p>
        </w:tc>
      </w:tr>
    </w:tbl>
    <w:bookmarkEnd w:id="851"/>
    <w:bookmarkStart w:id="852" w:name="table-368"/>
    <w:p>
      <w:pPr>
        <w:pStyle w:val="3"/>
      </w:pPr>
      <w:r>
        <w:t xml:space="preserve">Table 368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Breach Type</w:t>
            </w:r>
          </w:p>
        </w:tc>
        <w:tc>
          <w:tcPr/>
          <w:p>
            <w:pPr>
              <w:pStyle w:val="Compact"/>
              <w:jc w:val="left"/>
            </w:pPr>
            <w:r>
              <w:t xml:space="preserve">Detection Method</w:t>
            </w:r>
          </w:p>
        </w:tc>
        <w:tc>
          <w:tcPr/>
          <w:p>
            <w:pPr>
              <w:pStyle w:val="Compact"/>
              <w:jc w:val="left"/>
            </w:pPr>
            <w:r>
              <w:t xml:space="preserve">Notification Trigger</w:t>
            </w:r>
          </w:p>
        </w:tc>
      </w:tr>
      <w:tr>
        <w:tc>
          <w:tcPr/>
          <w:p>
            <w:pPr>
              <w:pStyle w:val="Compact"/>
              <w:jc w:val="left"/>
            </w:pPr>
            <w:r>
              <w:t xml:space="preserve">Unauthorized access to tenant data</w:t>
            </w:r>
          </w:p>
        </w:tc>
        <w:tc>
          <w:tcPr/>
          <w:p>
            <w:pPr>
              <w:pStyle w:val="Compact"/>
              <w:jc w:val="left"/>
            </w:pPr>
            <w:r>
              <w:t xml:space="preserve">Failed login attempts pattern; RLS policy violation alerts</w:t>
            </w:r>
          </w:p>
        </w:tc>
        <w:tc>
          <w:tcPr/>
          <w:p>
            <w:pPr>
              <w:pStyle w:val="Compact"/>
              <w:jc w:val="left"/>
            </w:pPr>
            <w:r>
              <w:t xml:space="preserve">&gt;10 failed logins in 5min → lock account → investigate</w:t>
            </w:r>
          </w:p>
        </w:tc>
      </w:tr>
      <w:tr>
        <w:tc>
          <w:tcPr/>
          <w:p>
            <w:pPr>
              <w:pStyle w:val="Compact"/>
              <w:jc w:val="left"/>
            </w:pPr>
            <w:r>
              <w:t xml:space="preserve">Data exfiltration</w:t>
            </w:r>
          </w:p>
        </w:tc>
        <w:tc>
          <w:tcPr/>
          <w:p>
            <w:pPr>
              <w:pStyle w:val="Compact"/>
              <w:jc w:val="left"/>
            </w:pPr>
            <w:r>
              <w:t xml:space="preserve">Outbound traffic anomaly (Cilium network policy alert)</w:t>
            </w:r>
          </w:p>
        </w:tc>
        <w:tc>
          <w:tcPr/>
          <w:p>
            <w:pPr>
              <w:pStyle w:val="Compact"/>
              <w:jc w:val="left"/>
            </w:pPr>
            <w:r>
              <w:t xml:space="preserve">Unusual outbound data volume → block → escalate</w:t>
            </w:r>
          </w:p>
        </w:tc>
      </w:tr>
      <w:tr>
        <w:tc>
          <w:tcPr/>
          <w:p>
            <w:pPr>
              <w:pStyle w:val="Compact"/>
              <w:jc w:val="left"/>
            </w:pPr>
            <w:r>
              <w:t xml:space="preserve">Database compromise</w:t>
            </w:r>
          </w:p>
        </w:tc>
        <w:tc>
          <w:tcPr/>
          <w:p>
            <w:pPr>
              <w:pStyle w:val="Compact"/>
              <w:jc w:val="left"/>
            </w:pPr>
            <w:r>
              <w:t xml:space="preserve">Loom chain break detection</w:t>
            </w:r>
          </w:p>
        </w:tc>
        <w:tc>
          <w:tcPr/>
          <w:p>
            <w:pPr>
              <w:pStyle w:val="Compact"/>
              <w:jc w:val="left"/>
            </w:pPr>
            <w:r>
              <w:t xml:space="preserve">Hourly verification failure → P0 incident</w:t>
            </w:r>
          </w:p>
        </w:tc>
      </w:tr>
      <w:tr>
        <w:tc>
          <w:tcPr/>
          <w:p>
            <w:pPr>
              <w:pStyle w:val="Compact"/>
              <w:jc w:val="left"/>
            </w:pPr>
            <w:r>
              <w:t xml:space="preserve">Insider threat</w:t>
            </w:r>
          </w:p>
        </w:tc>
        <w:tc>
          <w:tcPr/>
          <w:p>
            <w:pPr>
              <w:pStyle w:val="Compact"/>
              <w:jc w:val="left"/>
            </w:pPr>
            <w:r>
              <w:t xml:space="preserve">Audit log anomaly (unusual data access pattern)</w:t>
            </w:r>
          </w:p>
        </w:tc>
        <w:tc>
          <w:tcPr/>
          <w:p>
            <w:pPr>
              <w:pStyle w:val="Compact"/>
              <w:jc w:val="left"/>
            </w:pPr>
            <w:r>
              <w:t xml:space="preserve">DPO notified within 1 hour</w:t>
            </w:r>
          </w:p>
        </w:tc>
      </w:tr>
    </w:tbl>
    <w:bookmarkEnd w:id="852"/>
    <w:bookmarkStart w:id="853" w:name="table-369"/>
    <w:p>
      <w:pPr>
        <w:pStyle w:val="3"/>
      </w:pPr>
      <w:r>
        <w:t xml:space="preserve">Table 369</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Processing Activity</w:t>
            </w:r>
          </w:p>
        </w:tc>
        <w:tc>
          <w:tcPr/>
          <w:p>
            <w:pPr>
              <w:pStyle w:val="Compact"/>
              <w:jc w:val="left"/>
            </w:pPr>
            <w:r>
              <w:t xml:space="preserve">DPIA Status</w:t>
            </w:r>
          </w:p>
        </w:tc>
        <w:tc>
          <w:tcPr/>
          <w:p>
            <w:pPr>
              <w:pStyle w:val="Compact"/>
              <w:jc w:val="left"/>
            </w:pPr>
            <w:r>
              <w:t xml:space="preserve">Last Review</w:t>
            </w:r>
          </w:p>
        </w:tc>
        <w:tc>
          <w:tcPr/>
          <w:p>
            <w:pPr>
              <w:pStyle w:val="Compact"/>
              <w:jc w:val="left"/>
            </w:pPr>
            <w:r>
              <w:t xml:space="preserve">Next Review</w:t>
            </w:r>
          </w:p>
        </w:tc>
      </w:tr>
      <w:tr>
        <w:tc>
          <w:tcPr/>
          <w:p>
            <w:pPr>
              <w:pStyle w:val="Compact"/>
              <w:jc w:val="left"/>
            </w:pPr>
            <w:r>
              <w:t xml:space="preserve">VoiceCommand biometrics</w:t>
            </w:r>
          </w:p>
        </w:tc>
        <w:tc>
          <w:tcPr/>
          <w:p>
            <w:pPr>
              <w:pStyle w:val="Compact"/>
              <w:jc w:val="left"/>
            </w:pPr>
            <w:r>
              <w:t xml:space="preserve">Approved</w:t>
            </w:r>
          </w:p>
        </w:tc>
        <w:tc>
          <w:tcPr/>
          <w:p>
            <w:pPr>
              <w:pStyle w:val="Compact"/>
              <w:jc w:val="left"/>
            </w:pPr>
            <w:r>
              <w:t xml:space="preserve">2026-01-15</w:t>
            </w:r>
          </w:p>
        </w:tc>
        <w:tc>
          <w:tcPr/>
          <w:p>
            <w:pPr>
              <w:pStyle w:val="Compact"/>
              <w:jc w:val="left"/>
            </w:pPr>
            <w:r>
              <w:t xml:space="preserve">2027-01-15</w:t>
            </w:r>
          </w:p>
        </w:tc>
      </w:tr>
      <w:tr>
        <w:tc>
          <w:tcPr/>
          <w:p>
            <w:pPr>
              <w:pStyle w:val="Compact"/>
              <w:jc w:val="left"/>
            </w:pPr>
            <w:r>
              <w:t xml:space="preserve">Cross-border trade data to EU</w:t>
            </w:r>
          </w:p>
        </w:tc>
        <w:tc>
          <w:tcPr/>
          <w:p>
            <w:pPr>
              <w:pStyle w:val="Compact"/>
              <w:jc w:val="left"/>
            </w:pPr>
            <w:r>
              <w:t xml:space="preserve">In progress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AI inference (Groq) — anonymized only</w:t>
            </w:r>
          </w:p>
        </w:tc>
        <w:tc>
          <w:tcPr/>
          <w:p>
            <w:pPr>
              <w:pStyle w:val="Compact"/>
              <w:jc w:val="left"/>
            </w:pPr>
            <w:r>
              <w:t xml:space="preserve">Not required</w:t>
            </w:r>
          </w:p>
        </w:tc>
        <w:tc>
          <w:tcPr/>
          <w:p>
            <w:pPr>
              <w:pStyle w:val="Compact"/>
              <w:jc w:val="left"/>
            </w:pPr>
            <w:r>
              <w:t xml:space="preserve">N/A</w:t>
            </w:r>
          </w:p>
        </w:tc>
        <w:tc>
          <w:tcPr/>
          <w:p>
            <w:pPr>
              <w:pStyle w:val="Compact"/>
              <w:jc w:val="left"/>
            </w:pPr>
            <w:r>
              <w:t xml:space="preserve">N/A</w:t>
            </w:r>
          </w:p>
        </w:tc>
      </w:tr>
    </w:tbl>
    <w:bookmarkEnd w:id="853"/>
    <w:bookmarkStart w:id="854" w:name="table-370"/>
    <w:p>
      <w:pPr>
        <w:pStyle w:val="3"/>
      </w:pPr>
      <w:r>
        <w:t xml:space="preserve">Table 370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Insight Type</w:t>
            </w:r>
          </w:p>
        </w:tc>
        <w:tc>
          <w:tcPr/>
          <w:p>
            <w:pPr>
              <w:pStyle w:val="Compact"/>
              <w:jc w:val="left"/>
            </w:pPr>
            <w:r>
              <w:t xml:space="preserve">Model</w:t>
            </w:r>
          </w:p>
        </w:tc>
        <w:tc>
          <w:tcPr/>
          <w:p>
            <w:pPr>
              <w:pStyle w:val="Compact"/>
              <w:jc w:val="left"/>
            </w:pPr>
            <w:r>
              <w:t xml:space="preserve">Input Features</w:t>
            </w:r>
          </w:p>
        </w:tc>
        <w:tc>
          <w:tcPr/>
          <w:p>
            <w:pPr>
              <w:pStyle w:val="Compact"/>
              <w:jc w:val="left"/>
            </w:pPr>
            <w:r>
              <w:t xml:space="preserve">Output Example</w:t>
            </w:r>
          </w:p>
        </w:tc>
        <w:tc>
          <w:tcPr/>
          <w:p>
            <w:pPr>
              <w:pStyle w:val="Compact"/>
              <w:jc w:val="left"/>
            </w:pPr>
            <w:r>
              <w:t xml:space="preserve">Display Location</w:t>
            </w:r>
          </w:p>
        </w:tc>
      </w:tr>
      <w:tr>
        <w:tc>
          <w:tcPr/>
          <w:p>
            <w:pPr>
              <w:pStyle w:val="Compact"/>
              <w:jc w:val="left"/>
            </w:pPr>
            <w:r>
              <w:t xml:space="preserve">Customs delay risk</w:t>
            </w:r>
          </w:p>
        </w:tc>
        <w:tc>
          <w:tcPr/>
          <w:p>
            <w:pPr>
              <w:pStyle w:val="Compact"/>
              <w:jc w:val="left"/>
            </w:pPr>
            <w:r>
              <w:t xml:space="preserve">XGBoost (A2)</w:t>
            </w:r>
          </w:p>
        </w:tc>
        <w:tc>
          <w:tcPr/>
          <w:p>
            <w:pPr>
              <w:pStyle w:val="Compact"/>
              <w:jc w:val="left"/>
            </w:pPr>
            <w:r>
              <w:t xml:space="preserve">HS chapter, origin, destination, season, port congestion</w:t>
            </w:r>
          </w:p>
        </w:tc>
        <w:tc>
          <w:tcPr/>
          <w:p>
            <w:pPr>
              <w:pStyle w:val="Compact"/>
              <w:jc w:val="left"/>
            </w:pPr>
            <w:r>
              <w:t xml:space="preserve">“</w:t>
            </w:r>
            <w:r>
              <w:t xml:space="preserve">18% probability of &gt;24h hold – missing COO common</w:t>
            </w:r>
            <w:r>
              <w:t xml:space="preserve">”</w:t>
            </w:r>
          </w:p>
        </w:tc>
        <w:tc>
          <w:tcPr/>
          <w:p>
            <w:pPr>
              <w:pStyle w:val="Compact"/>
              <w:jc w:val="left"/>
            </w:pPr>
            <w:r>
              <w:t xml:space="preserve">Trade Command Center (advisory card)</w:t>
            </w:r>
          </w:p>
        </w:tc>
      </w:tr>
      <w:tr>
        <w:tc>
          <w:tcPr/>
          <w:p>
            <w:pPr>
              <w:pStyle w:val="Compact"/>
              <w:jc w:val="left"/>
            </w:pPr>
            <w:r>
              <w:t xml:space="preserve">Document rejection probability</w:t>
            </w:r>
          </w:p>
        </w:tc>
        <w:tc>
          <w:tcPr/>
          <w:p>
            <w:pPr>
              <w:pStyle w:val="Compact"/>
              <w:jc w:val="left"/>
            </w:pPr>
            <w:r>
              <w:t xml:space="preserve">LightGBM (A2)</w:t>
            </w:r>
          </w:p>
        </w:tc>
        <w:tc>
          <w:tcPr/>
          <w:p>
            <w:pPr>
              <w:pStyle w:val="Compact"/>
              <w:jc w:val="left"/>
            </w:pPr>
            <w:r>
              <w:t xml:space="preserve">Doc type, issuer country, historical rejection rate</w:t>
            </w:r>
          </w:p>
        </w:tc>
        <w:tc>
          <w:tcPr/>
          <w:p>
            <w:pPr>
              <w:pStyle w:val="Compact"/>
              <w:jc w:val="left"/>
            </w:pPr>
            <w:r>
              <w:t xml:space="preserve">“</w:t>
            </w:r>
            <w:r>
              <w:t xml:space="preserve">Phytosanitary from Vietnam rejected 12% of first submissions. Pre-validate.</w:t>
            </w:r>
            <w:r>
              <w:t xml:space="preserve">”</w:t>
            </w:r>
          </w:p>
        </w:tc>
        <w:tc>
          <w:tcPr/>
          <w:p>
            <w:pPr>
              <w:pStyle w:val="Compact"/>
              <w:jc w:val="left"/>
            </w:pPr>
            <w:r>
              <w:t xml:space="preserve">Document upload panel</w:t>
            </w:r>
          </w:p>
        </w:tc>
      </w:tr>
      <w:tr>
        <w:tc>
          <w:tcPr/>
          <w:p>
            <w:pPr>
              <w:pStyle w:val="Compact"/>
              <w:jc w:val="left"/>
            </w:pPr>
            <w:r>
              <w:t xml:space="preserve">Financing default probability</w:t>
            </w:r>
          </w:p>
        </w:tc>
        <w:tc>
          <w:tcPr/>
          <w:p>
            <w:pPr>
              <w:pStyle w:val="Compact"/>
              <w:jc w:val="left"/>
            </w:pPr>
            <w:r>
              <w:t xml:space="preserve">LSTM + XGBoost (A2)</w:t>
            </w:r>
          </w:p>
        </w:tc>
        <w:tc>
          <w:tcPr/>
          <w:p>
            <w:pPr>
              <w:pStyle w:val="Compact"/>
              <w:jc w:val="left"/>
            </w:pPr>
            <w:r>
              <w:t xml:space="preserve">Borrower trust score band, collateral type, tenor, commodity</w:t>
            </w:r>
          </w:p>
        </w:tc>
        <w:tc>
          <w:tcPr/>
          <w:p>
            <w:pPr>
              <w:pStyle w:val="Compact"/>
              <w:jc w:val="left"/>
            </w:pPr>
            <w:r>
              <w:t xml:space="preserve">“</w:t>
            </w:r>
            <w:r>
              <w:t xml:space="preserve">Citrus financing default rate 3.2% (vs 1.8% frozen). Consider +0.5% APR.</w:t>
            </w:r>
            <w:r>
              <w:t xml:space="preserve">”</w:t>
            </w:r>
          </w:p>
        </w:tc>
        <w:tc>
          <w:tcPr/>
          <w:p>
            <w:pPr>
              <w:pStyle w:val="Compact"/>
              <w:jc w:val="left"/>
            </w:pPr>
            <w:r>
              <w:t xml:space="preserve">Financier bid form (advisory)</w:t>
            </w:r>
          </w:p>
        </w:tc>
      </w:tr>
      <w:tr>
        <w:tc>
          <w:tcPr/>
          <w:p>
            <w:pPr>
              <w:pStyle w:val="Compact"/>
              <w:jc w:val="left"/>
            </w:pPr>
            <w:r>
              <w:t xml:space="preserve">Route performance forecast</w:t>
            </w:r>
          </w:p>
        </w:tc>
        <w:tc>
          <w:tcPr/>
          <w:p>
            <w:pPr>
              <w:pStyle w:val="Compact"/>
              <w:jc w:val="left"/>
            </w:pPr>
            <w:r>
              <w:t xml:space="preserve">Time series (Prophet)</w:t>
            </w:r>
          </w:p>
        </w:tc>
        <w:tc>
          <w:tcPr/>
          <w:p>
            <w:pPr>
              <w:pStyle w:val="Compact"/>
              <w:jc w:val="left"/>
            </w:pPr>
            <w:r>
              <w:t xml:space="preserve">Route, carrier, season</w:t>
            </w:r>
          </w:p>
        </w:tc>
        <w:tc>
          <w:tcPr/>
          <w:p>
            <w:pPr>
              <w:pStyle w:val="Compact"/>
              <w:jc w:val="left"/>
            </w:pPr>
            <w:r>
              <w:t xml:space="preserve">“</w:t>
            </w:r>
            <w:r>
              <w:t xml:space="preserve">Damietta → Rotterdam: 94% on-time (improved 5% vs last year).</w:t>
            </w:r>
            <w:r>
              <w:t xml:space="preserve">”</w:t>
            </w:r>
          </w:p>
        </w:tc>
        <w:tc>
          <w:tcPr/>
          <w:p>
            <w:pPr>
              <w:pStyle w:val="Compact"/>
              <w:jc w:val="left"/>
            </w:pPr>
            <w:r>
              <w:t xml:space="preserve">Logistics Builder (Mode B/C)</w:t>
            </w:r>
          </w:p>
        </w:tc>
      </w:tr>
      <w:tr>
        <w:tc>
          <w:tcPr/>
          <w:p>
            <w:pPr>
              <w:pStyle w:val="Compact"/>
              <w:jc w:val="left"/>
            </w:pPr>
            <w:r>
              <w:t xml:space="preserve">QC override risk</w:t>
            </w:r>
          </w:p>
        </w:tc>
        <w:tc>
          <w:tcPr/>
          <w:p>
            <w:pPr>
              <w:pStyle w:val="Compact"/>
              <w:jc w:val="left"/>
            </w:pPr>
            <w:r>
              <w:t xml:space="preserve">Logistic regression</w:t>
            </w:r>
          </w:p>
        </w:tc>
        <w:tc>
          <w:tcPr/>
          <w:p>
            <w:pPr>
              <w:pStyle w:val="Compact"/>
              <w:jc w:val="left"/>
            </w:pPr>
            <w:r>
              <w:t xml:space="preserve">Defect type, inspector tier, commodity</w:t>
            </w:r>
          </w:p>
        </w:tc>
        <w:tc>
          <w:tcPr/>
          <w:p>
            <w:pPr>
              <w:pStyle w:val="Compact"/>
              <w:jc w:val="left"/>
            </w:pPr>
            <w:r>
              <w:t xml:space="preserve">“</w:t>
            </w:r>
            <w:r>
              <w:t xml:space="preserve">Mould override disputed 22% of the time. Recommend second inspection.</w:t>
            </w:r>
            <w:r>
              <w:t xml:space="preserve">”</w:t>
            </w:r>
          </w:p>
        </w:tc>
        <w:tc>
          <w:tcPr/>
          <w:p>
            <w:pPr>
              <w:pStyle w:val="Compact"/>
              <w:jc w:val="left"/>
            </w:pPr>
            <w:r>
              <w:t xml:space="preserve">QC report review (inspector)</w:t>
            </w:r>
          </w:p>
        </w:tc>
      </w:tr>
      <w:tr>
        <w:tc>
          <w:tcPr/>
          <w:p>
            <w:pPr>
              <w:pStyle w:val="Compact"/>
              <w:jc w:val="left"/>
            </w:pPr>
            <w:r>
              <w:t xml:space="preserve">Dispute settlement prediction</w:t>
            </w:r>
          </w:p>
        </w:tc>
        <w:tc>
          <w:tcPr/>
          <w:p>
            <w:pPr>
              <w:pStyle w:val="Compact"/>
              <w:jc w:val="left"/>
            </w:pPr>
            <w:r>
              <w:t xml:space="preserve">Random Forest (A2)</w:t>
            </w:r>
          </w:p>
        </w:tc>
        <w:tc>
          <w:tcPr/>
          <w:p>
            <w:pPr>
              <w:pStyle w:val="Compact"/>
              <w:jc w:val="left"/>
            </w:pPr>
            <w:r>
              <w:t xml:space="preserve">Category, evidence strength, past outcomes</w:t>
            </w:r>
          </w:p>
        </w:tc>
        <w:tc>
          <w:tcPr/>
          <w:p>
            <w:pPr>
              <w:pStyle w:val="Compact"/>
              <w:jc w:val="left"/>
            </w:pPr>
            <w:r>
              <w:t xml:space="preserve">“</w:t>
            </w:r>
            <w:r>
              <w:t xml:space="preserve">78% chance of settlement within 14 days. Mediation recommended.</w:t>
            </w:r>
            <w:r>
              <w:t xml:space="preserve">”</w:t>
            </w:r>
          </w:p>
        </w:tc>
        <w:tc>
          <w:tcPr/>
          <w:p>
            <w:pPr>
              <w:pStyle w:val="Compact"/>
              <w:jc w:val="left"/>
            </w:pPr>
            <w:r>
              <w:t xml:space="preserve">Dispute mediation log (advisory)</w:t>
            </w:r>
          </w:p>
        </w:tc>
      </w:tr>
    </w:tbl>
    <w:bookmarkEnd w:id="854"/>
    <w:bookmarkStart w:id="855" w:name="table-371"/>
    <w:p>
      <w:pPr>
        <w:pStyle w:val="3"/>
      </w:pPr>
      <w:r>
        <w:t xml:space="preserve">Table 371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Principle</w:t>
            </w:r>
          </w:p>
        </w:tc>
        <w:tc>
          <w:tcPr/>
          <w:p>
            <w:pPr>
              <w:pStyle w:val="Compact"/>
              <w:jc w:val="left"/>
            </w:pPr>
            <w:r>
              <w:t xml:space="preserve">Enforcement</w:t>
            </w:r>
          </w:p>
        </w:tc>
      </w:tr>
      <w:tr>
        <w:tc>
          <w:tcPr/>
          <w:p>
            <w:pPr>
              <w:pStyle w:val="Compact"/>
              <w:jc w:val="left"/>
            </w:pPr>
            <w:r>
              <w:t xml:space="preserve">No unsolicited recommendations</w:t>
            </w:r>
          </w:p>
        </w:tc>
        <w:tc>
          <w:tcPr/>
          <w:p>
            <w:pPr>
              <w:pStyle w:val="Compact"/>
              <w:jc w:val="left"/>
            </w:pPr>
            <w:r>
              <w:t xml:space="preserve">Insights never suggest</w:t>
            </w:r>
            <w:r>
              <w:t xml:space="preserve"> </w:t>
            </w:r>
            <w:r>
              <w:t xml:space="preserve">“</w:t>
            </w:r>
            <w:r>
              <w:t xml:space="preserve">switch to another seller/carrier</w:t>
            </w:r>
            <w:r>
              <w:t xml:space="preserve">”</w:t>
            </w:r>
            <w:r>
              <w:t xml:space="preserve">. Only advisory, never blocking.</w:t>
            </w:r>
          </w:p>
        </w:tc>
      </w:tr>
      <w:tr>
        <w:tc>
          <w:tcPr/>
          <w:p>
            <w:pPr>
              <w:pStyle w:val="Compact"/>
              <w:jc w:val="left"/>
            </w:pPr>
            <w:r>
              <w:t xml:space="preserve">No re-identification</w:t>
            </w:r>
          </w:p>
        </w:tc>
        <w:tc>
          <w:tcPr/>
          <w:p>
            <w:pPr>
              <w:pStyle w:val="Compact"/>
              <w:jc w:val="left"/>
            </w:pPr>
            <w:r>
              <w:t xml:space="preserve">Anonymous IDs rotated; raw GTID mapping deleted after 90 days.</w:t>
            </w:r>
          </w:p>
        </w:tc>
      </w:tr>
      <w:tr>
        <w:tc>
          <w:tcPr/>
          <w:p>
            <w:pPr>
              <w:pStyle w:val="Compact"/>
              <w:jc w:val="left"/>
            </w:pPr>
            <w:r>
              <w:t xml:space="preserve">Opt-out respected</w:t>
            </w:r>
          </w:p>
        </w:tc>
        <w:tc>
          <w:tcPr/>
          <w:p>
            <w:pPr>
              <w:pStyle w:val="Compact"/>
              <w:jc w:val="left"/>
            </w:pPr>
            <w:r>
              <w:t xml:space="preserve">Tenants can stop contributing data; already anonymised data remains (non-linkable).</w:t>
            </w:r>
          </w:p>
        </w:tc>
      </w:tr>
      <w:tr>
        <w:tc>
          <w:tcPr/>
          <w:p>
            <w:pPr>
              <w:pStyle w:val="Compact"/>
              <w:jc w:val="left"/>
            </w:pPr>
            <w:r>
              <w:t xml:space="preserve">No external data sharing</w:t>
            </w:r>
          </w:p>
        </w:tc>
        <w:tc>
          <w:tcPr/>
          <w:p>
            <w:pPr>
              <w:pStyle w:val="Compact"/>
              <w:jc w:val="left"/>
            </w:pPr>
            <w:r>
              <w:t xml:space="preserve">Trade Memory never leaves the sovereign node. Federated learning only shares model updates (encrypted).</w:t>
            </w:r>
          </w:p>
        </w:tc>
      </w:tr>
      <w:tr>
        <w:tc>
          <w:tcPr/>
          <w:p>
            <w:pPr>
              <w:pStyle w:val="Compact"/>
              <w:jc w:val="left"/>
            </w:pPr>
            <w:r>
              <w:t xml:space="preserve">Audit trail</w:t>
            </w:r>
          </w:p>
        </w:tc>
        <w:tc>
          <w:tcPr/>
          <w:p>
            <w:pPr>
              <w:pStyle w:val="Compact"/>
              <w:jc w:val="left"/>
            </w:pPr>
            <w:r>
              <w:t xml:space="preserve">Every query to Trade Memory is logged in audit_logwith purpose (e.g.,</w:t>
            </w:r>
            <w:r>
              <w:t xml:space="preserve"> </w:t>
            </w:r>
            <w:r>
              <w:t xml:space="preserve">‘</w:t>
            </w:r>
            <w:r>
              <w:t xml:space="preserve">predictive_insight</w:t>
            </w:r>
            <w:r>
              <w:t xml:space="preserve">’</w:t>
            </w:r>
            <w:r>
              <w:t xml:space="preserve">,</w:t>
            </w:r>
            <w:r>
              <w:t xml:space="preserve"> </w:t>
            </w:r>
            <w:r>
              <w:t xml:space="preserve">‘</w:t>
            </w:r>
            <w:r>
              <w:t xml:space="preserve">model_training</w:t>
            </w:r>
            <w:r>
              <w:t xml:space="preserve">’</w:t>
            </w:r>
            <w:r>
              <w:t xml:space="preserve">).</w:t>
            </w:r>
          </w:p>
        </w:tc>
      </w:tr>
    </w:tbl>
    <w:bookmarkEnd w:id="855"/>
    <w:bookmarkStart w:id="856" w:name="table-372"/>
    <w:p>
      <w:pPr>
        <w:pStyle w:val="3"/>
      </w:pPr>
      <w:r>
        <w:t xml:space="preserve">Table 372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Reference</w:t>
            </w:r>
          </w:p>
        </w:tc>
        <w:tc>
          <w:tcPr/>
          <w:p>
            <w:pPr>
              <w:pStyle w:val="Compact"/>
              <w:jc w:val="left"/>
            </w:pPr>
            <w:r>
              <w:t xml:space="preserve">Usage</w:t>
            </w:r>
          </w:p>
        </w:tc>
      </w:tr>
      <w:tr>
        <w:tc>
          <w:tcPr/>
          <w:p>
            <w:pPr>
              <w:pStyle w:val="Compact"/>
              <w:jc w:val="left"/>
            </w:pPr>
            <w:r>
              <w:t xml:space="preserve">AI Risk Engine</w:t>
            </w:r>
          </w:p>
        </w:tc>
        <w:tc>
          <w:tcPr/>
          <w:p>
            <w:pPr>
              <w:pStyle w:val="Compact"/>
              <w:jc w:val="left"/>
            </w:pPr>
            <w:r>
              <w:t xml:space="preserve">Part 10.13</w:t>
            </w:r>
          </w:p>
        </w:tc>
        <w:tc>
          <w:tcPr/>
          <w:p>
            <w:pPr>
              <w:pStyle w:val="Compact"/>
              <w:jc w:val="left"/>
            </w:pPr>
            <w:r>
              <w:t xml:space="preserve">Uses memory for customs delay and default probability models.</w:t>
            </w:r>
          </w:p>
        </w:tc>
      </w:tr>
      <w:tr>
        <w:tc>
          <w:tcPr/>
          <w:p>
            <w:pPr>
              <w:pStyle w:val="Compact"/>
              <w:jc w:val="left"/>
            </w:pPr>
            <w:r>
              <w:t xml:space="preserve">Financier Portal (credit intelligence)</w:t>
            </w:r>
          </w:p>
        </w:tc>
        <w:tc>
          <w:tcPr/>
          <w:p>
            <w:pPr>
              <w:pStyle w:val="Compact"/>
              <w:jc w:val="left"/>
            </w:pPr>
            <w:r>
              <w:t xml:space="preserve">Part 12C.8.2</w:t>
            </w:r>
          </w:p>
        </w:tc>
        <w:tc>
          <w:tcPr/>
          <w:p>
            <w:pPr>
              <w:pStyle w:val="Compact"/>
              <w:jc w:val="left"/>
            </w:pPr>
            <w:r>
              <w:t xml:space="preserve">Default probability feeds into borrower risk assessment.</w:t>
            </w:r>
          </w:p>
        </w:tc>
      </w:tr>
      <w:tr>
        <w:tc>
          <w:tcPr/>
          <w:p>
            <w:pPr>
              <w:pStyle w:val="Compact"/>
              <w:jc w:val="left"/>
            </w:pPr>
            <w:r>
              <w:t xml:space="preserve">QC Portal (conditional pass)</w:t>
            </w:r>
          </w:p>
        </w:tc>
        <w:tc>
          <w:tcPr/>
          <w:p>
            <w:pPr>
              <w:pStyle w:val="Compact"/>
              <w:jc w:val="left"/>
            </w:pPr>
            <w:r>
              <w:t xml:space="preserve">Part 12C.6</w:t>
            </w:r>
          </w:p>
        </w:tc>
        <w:tc>
          <w:tcPr/>
          <w:p>
            <w:pPr>
              <w:pStyle w:val="Compact"/>
              <w:jc w:val="left"/>
            </w:pPr>
            <w:r>
              <w:t xml:space="preserve">Override patterns inform QC training and dispute fast-track.</w:t>
            </w:r>
          </w:p>
        </w:tc>
      </w:tr>
      <w:tr>
        <w:tc>
          <w:tcPr/>
          <w:p>
            <w:pPr>
              <w:pStyle w:val="Compact"/>
              <w:jc w:val="left"/>
            </w:pPr>
            <w:r>
              <w:t xml:space="preserve">Dispute mediation log</w:t>
            </w:r>
          </w:p>
        </w:tc>
        <w:tc>
          <w:tcPr/>
          <w:p>
            <w:pPr>
              <w:pStyle w:val="Compact"/>
              <w:jc w:val="left"/>
            </w:pPr>
            <w:r>
              <w:t xml:space="preserve">Part 10.5</w:t>
            </w:r>
          </w:p>
        </w:tc>
        <w:tc>
          <w:tcPr/>
          <w:p>
            <w:pPr>
              <w:pStyle w:val="Compact"/>
              <w:jc w:val="left"/>
            </w:pPr>
            <w:r>
              <w:t xml:space="preserve">Settlement prediction displayed as advisory.</w:t>
            </w:r>
          </w:p>
        </w:tc>
      </w:tr>
      <w:tr>
        <w:tc>
          <w:tcPr/>
          <w:p>
            <w:pPr>
              <w:pStyle w:val="Compact"/>
              <w:jc w:val="left"/>
            </w:pPr>
            <w:r>
              <w:t xml:space="preserve">Federated Learning</w:t>
            </w:r>
          </w:p>
        </w:tc>
        <w:tc>
          <w:tcPr/>
          <w:p>
            <w:pPr>
              <w:pStyle w:val="Compact"/>
              <w:jc w:val="left"/>
            </w:pPr>
            <w:r>
              <w:t xml:space="preserve">Part 11.2</w:t>
            </w:r>
          </w:p>
        </w:tc>
        <w:tc>
          <w:tcPr/>
          <w:p>
            <w:pPr>
              <w:pStyle w:val="Compact"/>
              <w:jc w:val="left"/>
            </w:pPr>
            <w:r>
              <w:t xml:space="preserve">Memory provides training data for cross-node models (anonymised).</w:t>
            </w:r>
          </w:p>
        </w:tc>
      </w:tr>
      <w:tr>
        <w:tc>
          <w:tcPr/>
          <w:p>
            <w:pPr>
              <w:pStyle w:val="Compact"/>
              <w:jc w:val="left"/>
            </w:pPr>
            <w:r>
              <w:t xml:space="preserve">Government Compliance Monitor</w:t>
            </w:r>
          </w:p>
        </w:tc>
        <w:tc>
          <w:tcPr/>
          <w:p>
            <w:pPr>
              <w:pStyle w:val="Compact"/>
              <w:jc w:val="left"/>
            </w:pPr>
            <w:r>
              <w:t xml:space="preserve">Part 12C.10.10</w:t>
            </w:r>
          </w:p>
        </w:tc>
        <w:tc>
          <w:tcPr/>
          <w:p>
            <w:pPr>
              <w:pStyle w:val="Compact"/>
              <w:jc w:val="left"/>
            </w:pPr>
            <w:r>
              <w:t xml:space="preserve">Aggregated delay statistics and unusual pattern alerts.</w:t>
            </w:r>
          </w:p>
        </w:tc>
      </w:tr>
      <w:tr>
        <w:tc>
          <w:tcPr/>
          <w:p>
            <w:pPr>
              <w:pStyle w:val="Compact"/>
              <w:jc w:val="left"/>
            </w:pPr>
            <w:r>
              <w:t xml:space="preserve">RIA (Regulatory Intelligence)</w:t>
            </w:r>
          </w:p>
        </w:tc>
        <w:tc>
          <w:tcPr/>
          <w:p>
            <w:pPr>
              <w:pStyle w:val="Compact"/>
              <w:jc w:val="left"/>
            </w:pPr>
            <w:r>
              <w:t xml:space="preserve">Part 4.1</w:t>
            </w:r>
          </w:p>
        </w:tc>
        <w:tc>
          <w:tcPr/>
          <w:p>
            <w:pPr>
              <w:pStyle w:val="Compact"/>
              <w:jc w:val="left"/>
            </w:pPr>
            <w:r>
              <w:t xml:space="preserve">Memory feeds back into RIA to adjust treatment requirements based on historical failure rates.</w:t>
            </w:r>
          </w:p>
        </w:tc>
      </w:tr>
    </w:tbl>
    <w:bookmarkEnd w:id="856"/>
    <w:bookmarkEnd w:id="857"/>
    <w:bookmarkEnd w:id="8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2026-06-15T21:19:00Z</dcterms:created>
  <dcterms:modified xsi:type="dcterms:W3CDTF">2026-06-15T21:19:00Z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seouinae7brentgmm0-19ecc526-4e12-8e5e-8000-09e892a5e01d-20260615211901","ReservedCode1":"","ContentPropagator":"001191110108MACG2KBH8F20000","PropagateID":"d2seouinae7brentgmm0-19ecc526-4e12-8e5e-8000-09e892a5e01d-20260615211901","ReservedCode2":""}</vt:lpwstr>
  </property>
</Properties>
</file>