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2.png" ContentType="image/png"/>
  <Override PartName="/word/media/rId39.png" ContentType="image/png"/>
  <Override PartName="/word/media/rId20.png" ContentType="image/png"/>
  <Override PartName="/word/media/rId15.png" ContentType="image/png"/>
  <Override PartName="/word/media/rId30.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S&amp;P 500 Realized Volatility Using Machine Learning</w:t>
      </w:r>
    </w:p>
    <w:p>
      <w:pPr>
        <w:pStyle w:val="Subtitle"/>
      </w:pPr>
      <w:r>
        <w:t xml:space="preserve">Comparing HAR, elastic net and random forest on nested feature sets</w:t>
      </w:r>
    </w:p>
    <w:p>
      <w:pPr>
        <w:pStyle w:val="Author"/>
      </w:pPr>
      <w:r>
        <w:t xml:space="preserve">Project Report · Advanced Machine Learning (QFGB-890H-001) · Fordham MSQF · Fall 2026</w:t>
      </w:r>
    </w:p>
    <w:p>
      <w:pPr>
        <w:pStyle w:val="Date"/>
      </w:pPr>
      <w:r>
        <w:rPr>
          <w:b/>
          <w:bCs/>
        </w:rPr>
        <w:t xml:space="preserve">Team:</w:t>
      </w:r>
      <w:r>
        <w:t xml:space="preserve"> </w:t>
      </w:r>
      <w:r>
        <w:t xml:space="preserve">James, Robin and Aryan  </w:t>
      </w:r>
      <w:r>
        <w:rPr>
          <w:b/>
          <w:bCs/>
        </w:rPr>
        <w:t xml:space="preserve">Instructor:</w:t>
      </w:r>
      <w:r>
        <w:t xml:space="preserve"> </w:t>
      </w:r>
      <w:r>
        <w:t xml:space="preserve">Prof. Dmitry Udler  </w:t>
      </w:r>
      <w:r>
        <w:rPr>
          <w:b/>
          <w:bCs/>
        </w:rPr>
        <w:t xml:space="preserve">Implementation:</w:t>
      </w:r>
      <w:r>
        <w:t xml:space="preserve"> </w:t>
      </w:r>
      <w:r>
        <w:t xml:space="preserve">MATLAB</w:t>
      </w:r>
    </w:p>
    <w:p>
      <w:pPr>
        <w:pStyle w:val="AbstractTitle"/>
      </w:pPr>
      <w:r>
        <w:t xml:space="preserve">Abstract</w:t>
      </w:r>
    </w:p>
    <w:p>
      <w:pPr>
        <w:pStyle w:val="Abstract"/>
      </w:pPr>
      <w:r>
        <w:t xml:space="preserve">We forecast the realized variance of the S&amp;P 500 at horizons of 1, 5 and 22 trading days.</w:t>
      </w:r>
    </w:p>
    <w:p>
      <w:pPr>
        <w:pStyle w:val="Abstract"/>
      </w:pPr>
      <w:r>
        <w:rPr>
          <w:b/>
          <w:bCs/>
        </w:rPr>
        <w:t xml:space="preserve">Models and benchmarks.</w:t>
      </w:r>
      <w:r>
        <w:t xml:space="preserve"> </w:t>
      </w:r>
      <w:r>
        <w:t xml:space="preserve">Three models are compared: the heterogeneous autoregressive (HAR) model of Corsi (2009), the elastic net and the random forest. They are judged against two simple benchmarks: a naive Persistence forecast (the latest realized variance) and the VIX-implied variance-swap strike.</w:t>
      </w:r>
    </w:p>
    <w:p>
      <w:pPr>
        <w:pStyle w:val="Abstract"/>
      </w:pPr>
      <w:r>
        <w:rPr>
          <w:b/>
          <w:bCs/>
        </w:rPr>
        <w:t xml:space="preserve">Data.</w:t>
      </w:r>
      <w:r>
        <w:t xml:space="preserve"> </w:t>
      </w:r>
      <w:r>
        <w:t xml:space="preserve">The main target is Risk Lab SPY realized variance from 5-minute subsampled trades (January 2005 – October 2026). VOLARE E-mini futures (ES) measures from 2010 supply a second, full-session target and a block of jump, semivariance and quarticity features. The machine-learning models run on four nested feature sets. Every input is tested for unit roots and long memory. Non-stationary inputs are fractionally differentiated with the smallest order that passes an ADF test, chosen inside each training window.</w:t>
      </w:r>
    </w:p>
    <w:p>
      <w:pPr>
        <w:pStyle w:val="Abstract"/>
      </w:pPr>
      <w:r>
        <w:rPr>
          <w:b/>
          <w:bCs/>
        </w:rPr>
        <w:t xml:space="preserve">Evaluation.</w:t>
      </w:r>
      <w:r>
        <w:t xml:space="preserve"> </w:t>
      </w:r>
      <w:r>
        <w:t xml:space="preserve">An annual expanding-window walk-forward re-fits every model each year and tunes on the last two training years. Losses are QLIKE (primary) and MSE, tested with Diebold–Mariano tests and the Model Confidence Set, plus a variance-swap check.</w:t>
      </w:r>
    </w:p>
    <w:p>
      <w:pPr>
        <w:pStyle w:val="Abstract"/>
      </w:pPr>
      <w:r>
        <w:rPr>
          <w:b/>
          <w:bCs/>
        </w:rPr>
        <w:t xml:space="preserve">Status.</w:t>
      </w:r>
      <w:r>
        <w:t xml:space="preserve"> </w:t>
      </w:r>
      <w:r>
        <w:t xml:space="preserve">The design was frozen on the development period (2005–2017) and the locked test, 2 January 2018 – October 2026, was then run once.</w:t>
      </w:r>
    </w:p>
    <w:p>
      <w:pPr>
        <w:pStyle w:val="Abstract"/>
      </w:pPr>
      <w:r>
        <w:rPr>
          <w:b/>
          <w:bCs/>
        </w:rPr>
        <w:t xml:space="preserve">Findings on the locked test.</w:t>
      </w:r>
    </w:p>
    <w:p>
      <w:pPr>
        <w:pStyle w:val="Compact"/>
        <w:numPr>
          <w:ilvl w:val="0"/>
          <w:numId w:val="1001"/>
        </w:numPr>
      </w:pPr>
      <w:r>
        <w:rPr>
          <w:b/>
          <w:bCs/>
        </w:rPr>
        <w:t xml:space="preserve">SPY, 1 and 5 days:</w:t>
      </w:r>
      <w:r>
        <w:t xml:space="preserve"> </w:t>
      </w:r>
      <w:r>
        <w:t xml:space="preserve">the random forest on market features (set B or C) cuts QLIKE by 12–15% against HAR, significantly, and stays in the Model Confidence Set. The design’s success criterion is met.</w:t>
      </w:r>
    </w:p>
    <w:p>
      <w:pPr>
        <w:pStyle w:val="Compact"/>
        <w:numPr>
          <w:ilvl w:val="0"/>
          <w:numId w:val="1001"/>
        </w:numPr>
      </w:pPr>
      <w:r>
        <w:rPr>
          <w:b/>
          <w:bCs/>
        </w:rPr>
        <w:t xml:space="preserve">SPY 22 days and every ES horizon:</w:t>
      </w:r>
      <w:r>
        <w:t xml:space="preserve"> </w:t>
      </w:r>
      <w:r>
        <w:t xml:space="preserve">no model significantly beats HAR. The ES forests, trained on post-2009 data only, fail badly in the 2020 COVID spike.</w:t>
      </w:r>
    </w:p>
    <w:p>
      <w:pPr>
        <w:pStyle w:val="Compact"/>
        <w:numPr>
          <w:ilvl w:val="0"/>
          <w:numId w:val="1001"/>
        </w:numPr>
      </w:pPr>
      <w:r>
        <w:rPr>
          <w:b/>
          <w:bCs/>
        </w:rPr>
        <w:t xml:space="preserve">Benchmarks:</w:t>
      </w:r>
      <w:r>
        <w:t xml:space="preserve"> </w:t>
      </w:r>
      <w:r>
        <w:t xml:space="preserve">HAR beats naive Persistence at every horizon for both targets, reversing the calm 2015–2017 development window.</w:t>
      </w:r>
    </w:p>
    <w:p>
      <w:pPr>
        <w:pStyle w:val="Compact"/>
        <w:numPr>
          <w:ilvl w:val="0"/>
          <w:numId w:val="1001"/>
        </w:numPr>
      </w:pPr>
      <w:r>
        <w:rPr>
          <w:b/>
          <w:bCs/>
        </w:rPr>
        <w:t xml:space="preserve">RQ2:</w:t>
      </w:r>
      <w:r>
        <w:t xml:space="preserve"> </w:t>
      </w:r>
      <w:r>
        <w:t xml:space="preserve">the forest gains significantly more than the elastic net from richer features at 1 and 5 days, largely because the elastic net degrades.</w:t>
      </w:r>
    </w:p>
    <w:p>
      <w:pPr>
        <w:pStyle w:val="Compact"/>
        <w:numPr>
          <w:ilvl w:val="0"/>
          <w:numId w:val="1001"/>
        </w:numPr>
      </w:pPr>
      <w:r>
        <w:rPr>
          <w:b/>
          <w:bCs/>
        </w:rPr>
        <w:t xml:space="preserve">RQ3:</w:t>
      </w:r>
      <w:r>
        <w:t xml:space="preserve"> </w:t>
      </w:r>
      <w:r>
        <w:t xml:space="preserve">the full-session ES target does not align better with the variance-swap payoff.</w:t>
      </w:r>
    </w:p>
    <w:p>
      <w:pPr>
        <w:pStyle w:val="Compact"/>
        <w:numPr>
          <w:ilvl w:val="0"/>
          <w:numId w:val="1001"/>
        </w:numPr>
      </w:pPr>
      <w:r>
        <w:rPr>
          <w:b/>
          <w:bCs/>
        </w:rPr>
        <w:t xml:space="preserve">Horizon:</w:t>
      </w:r>
      <w:r>
        <w:t xml:space="preserve"> </w:t>
      </w:r>
      <w:r>
        <w:t xml:space="preserve">gains shrink with the horizon instead of growing.</w:t>
      </w:r>
    </w:p>
    <w:p>
      <w:pPr>
        <w:pStyle w:val="BlockText"/>
      </w:pPr>
      <w:r>
        <w:rPr>
          <w:b/>
          <w:bCs/>
        </w:rPr>
        <w:t xml:space="preserve">Status (21 October 2026; implements proposal v5.4).</w:t>
      </w:r>
      <w:r>
        <w:t xml:space="preserve"> </w:t>
      </w:r>
      <w:r>
        <w:t xml:space="preserve">Everything in the proposal is implemented in one MATLAB pipeline and runs end to end. That covers data alignment and publication lags, the stationarity and long-memory diagnostics, fractional differencing chosen inside each training window, the Persistence benchmark, all three models on all four feature sets at every horizon for both targets, the walk-forward engine, the full evaluation suite and every robustness check. As proposal Section 5 prescribes, every setting was frozen on the development results (git tag</w:t>
      </w:r>
      <w:r>
        <w:t xml:space="preserve"> </w:t>
      </w:r>
      <w:r>
        <w:rPr>
          <w:rStyle w:val="VerbatimChar"/>
        </w:rPr>
        <w:t xml:space="preserve">design-freeze</w:t>
      </w:r>
      <w:r>
        <w:t xml:space="preserve">) before the 2018 – October 2026 test was run, once. Section 7 summarizes the development period that fixed the design. Section 8 reports the locked test, which is the basis for every conclusion.</w:t>
      </w:r>
    </w:p>
    <w:bookmarkStart w:id="9" w:name="introduction-and-motivation"/>
    <w:p>
      <w:pPr>
        <w:pStyle w:val="Heading1"/>
      </w:pPr>
      <w:r>
        <w:t xml:space="preserve">1. Introduction and Motivation</w:t>
      </w:r>
    </w:p>
    <w:p>
      <w:pPr>
        <w:pStyle w:val="FirstParagraph"/>
      </w:pPr>
      <w:r>
        <w:t xml:space="preserve">Volatility sets the price of every option, the size of risk limits and how much a fund can safely invest. It is not observed directly. It can be measured after the fact by summing squared intraday returns, which gives</w:t>
      </w:r>
      <w:r>
        <w:t xml:space="preserve"> </w:t>
      </w:r>
      <w:r>
        <w:rPr>
          <w:b/>
          <w:bCs/>
        </w:rPr>
        <w:t xml:space="preserve">realized variance (RV)</w:t>
      </w:r>
      <w:r>
        <w:t xml:space="preserve"> </w:t>
      </w:r>
      <w:r>
        <w:t xml:space="preserve">(Andersen, Bollerslev, Diebold &amp; Labys, 2003). For day</w:t>
      </w:r>
      <w:r>
        <w:t xml:space="preserve"> </w:t>
      </w:r>
      <m:oMath>
        <m:r>
          <m:t>t</m:t>
        </m:r>
      </m:oMath>
      <w:r>
        <w:t xml:space="preserve">, with</w:t>
      </w:r>
      <w:r>
        <w:t xml:space="preserve"> </w:t>
      </w:r>
      <m:oMath>
        <m:r>
          <m:t>M</m:t>
        </m:r>
      </m:oMath>
      <w:r>
        <w:t xml:space="preserve"> </w:t>
      </w:r>
      <w:r>
        <w:t xml:space="preserve">intraday returns</w:t>
      </w:r>
      <w:r>
        <w:t xml:space="preserve"> </w:t>
      </w:r>
      <m:oMath>
        <m:sSub>
          <m:e>
            <m:r>
              <m:t>r</m:t>
            </m:r>
          </m:e>
          <m:sub>
            <m:r>
              <m:t>t</m:t>
            </m:r>
            <m:r>
              <m:rPr>
                <m:sty m:val="p"/>
              </m:rPr>
              <m:t>,</m:t>
            </m:r>
            <m:r>
              <m:t>i</m:t>
            </m:r>
          </m:sub>
        </m:sSub>
      </m:oMath>
      <w:r>
        <w:t xml:space="preserve">:</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sSub>
                  <m:e>
                    <m:r>
                      <m:rPr>
                        <m:sty m:val="p"/>
                      </m:rPr>
                      <m:t>R</m:t>
                    </m:r>
                    <m:r>
                      <m:rPr>
                        <m:sty m:val="p"/>
                      </m:rPr>
                      <m:t>V</m:t>
                    </m:r>
                  </m:e>
                  <m:sub>
                    <m:r>
                      <m:t>t</m:t>
                    </m:r>
                  </m:sub>
                </m:sSub>
                <m:r>
                  <m:rPr>
                    <m:sty m:val="p"/>
                  </m:rPr>
                  <m:t>=</m:t>
                </m:r>
                <m:nary>
                  <m:naryPr>
                    <m:chr m:val="∑"/>
                    <m:limLoc m:val="undOvr"/>
                    <m:subHide m:val="off"/>
                    <m:supHide m:val="off"/>
                  </m:naryPr>
                  <m:sub>
                    <m:r>
                      <m:t>i</m:t>
                    </m:r>
                    <m:r>
                      <m:rPr>
                        <m:sty m:val="p"/>
                      </m:rPr>
                      <m:t>=</m:t>
                    </m:r>
                    <m:r>
                      <m:t>1</m:t>
                    </m:r>
                  </m:sub>
                  <m:sup>
                    <m:r>
                      <m:t>M</m:t>
                    </m:r>
                  </m:sup>
                  <m:e>
                    <m:sSubSup>
                      <m:e>
                        <m:r>
                          <m:t>r</m:t>
                        </m:r>
                      </m:e>
                      <m:sub>
                        <m:r>
                          <m:t>t</m:t>
                        </m:r>
                        <m:r>
                          <m:rPr>
                            <m:sty m:val="p"/>
                          </m:rPr>
                          <m:t>,</m:t>
                        </m:r>
                        <m:r>
                          <m:t>i</m:t>
                        </m:r>
                      </m:sub>
                      <m:sup>
                        <m:r>
                          <m:t>2</m:t>
                        </m:r>
                      </m:sup>
                    </m:sSubSup>
                  </m:e>
                </m:nary>
              </m:oMath>
            </m:oMathPara>
          </w:p>
        </w:tc>
        <w:tc>
          <w:tcPr>
            <w:tcW w:w="900" w:type="dxa"/>
            <w:vAlign w:val="center"/>
          </w:tcPr>
          <w:p>
            <w:pPr>
              <w:spacing w:before="60" w:after="60"/>
              <w:jc w:val="right"/>
            </w:pPr>
            <w:r>
              <w:t>(1)</w:t>
            </w:r>
          </w:p>
        </w:tc>
      </w:tr>
    </w:tbl>
    <w:p>
      <w:pPr>
        <w:spacing w:before="0" w:after="0" w:line="120" w:lineRule="exact"/>
      </w:pPr>
    </w:p>
    <w:p>
      <w:pPr>
        <w:pStyle w:val="BodyText"/>
      </w:pPr>
      <w:r>
        <w:t xml:space="preserve">Five-minute sampling is the standard compromise between information and microstructure noise, and it is the frequency used by all three reference papers.</w:t>
      </w:r>
    </w:p>
    <w:p>
      <w:pPr>
        <w:pStyle w:val="BodyText"/>
      </w:pPr>
      <w:r>
        <w:t xml:space="preserve">Forecasting S&amp;P 500 realized volatility is</w:t>
      </w:r>
      <w:r>
        <w:t xml:space="preserve"> </w:t>
      </w:r>
      <w:r>
        <w:rPr>
          <w:b/>
          <w:bCs/>
        </w:rPr>
        <w:t xml:space="preserve">crucial for volatility trading with S&amp;P 500 options, including variance swaps</w:t>
      </w:r>
      <w:r>
        <w:t xml:space="preserve">. A one-month variance-swap strike is approximately</w:t>
      </w:r>
      <w:r>
        <w:t xml:space="preserve"> </w:t>
      </w:r>
      <m:oMath>
        <m:sSup>
          <m:e>
            <m:r>
              <m:rPr>
                <m:sty m:val="p"/>
              </m:rPr>
              <m:t>V</m:t>
            </m:r>
            <m:r>
              <m:rPr>
                <m:sty m:val="p"/>
              </m:rPr>
              <m:t>I</m:t>
            </m:r>
            <m:r>
              <m:rPr>
                <m:sty m:val="p"/>
              </m:rPr>
              <m:t>X</m:t>
            </m:r>
          </m:e>
          <m:sup>
            <m:r>
              <m:t>2</m:t>
            </m:r>
          </m:sup>
        </m:sSup>
      </m:oMath>
      <w:r>
        <w:t xml:space="preserve">. Anyone who forecasts realized variance better than that price knows when volatility looks cheap or expensive. The same forecasts drive volatility-targeting funds, value-at-risk limits and margin models.</w:t>
      </w:r>
    </w:p>
    <w:p>
      <w:pPr>
        <w:pStyle w:val="BodyText"/>
      </w:pPr>
      <w:r>
        <w:t xml:space="preserve">Two structural facts motivate a machine-learning comparison:</w:t>
      </w:r>
    </w:p>
    <w:p>
      <w:pPr>
        <w:pStyle w:val="Compact"/>
        <w:numPr>
          <w:ilvl w:val="0"/>
          <w:numId w:val="1002"/>
        </w:numPr>
      </w:pPr>
      <w:r>
        <w:rPr>
          <w:b/>
          <w:bCs/>
        </w:rPr>
        <w:t xml:space="preserve">HAR is a strong but linear baseline.</w:t>
      </w:r>
      <w:r>
        <w:t xml:space="preserve"> </w:t>
      </w:r>
      <w:r>
        <w:t xml:space="preserve">Corsi’s (2009) model predicts future RV from its daily, weekly and monthly averages. Three regressors are enough to approximate the long memory of volatility (Section 4.3). The reference papers disagree on whether ML beats it:</w:t>
      </w:r>
    </w:p>
    <w:p>
      <w:pPr>
        <w:pStyle w:val="Compact"/>
        <w:numPr>
          <w:ilvl w:val="1"/>
          <w:numId w:val="1003"/>
        </w:numPr>
      </w:pPr>
      <w:r>
        <w:t xml:space="preserve">Kılıç (2026) finds that ML sometimes improves on HAR but does not systematically beat a broader econometric set.</w:t>
      </w:r>
    </w:p>
    <w:p>
      <w:pPr>
        <w:pStyle w:val="Compact"/>
        <w:numPr>
          <w:ilvl w:val="1"/>
          <w:numId w:val="1003"/>
        </w:numPr>
      </w:pPr>
      <w:r>
        <w:t xml:space="preserve">Christensen, Siggaard &amp; Veliyev (2023) find that ML does beat the HAR family, especially at longer horizons.</w:t>
      </w:r>
    </w:p>
    <w:p>
      <w:pPr>
        <w:pStyle w:val="Compact"/>
        <w:numPr>
          <w:ilvl w:val="1"/>
          <w:numId w:val="1003"/>
        </w:numPr>
      </w:pPr>
      <w:r>
        <w:t xml:space="preserve">Rahimikia &amp; Poon (2026) find that ML wins on most days, but HAR does better on extreme-volatility days.</w:t>
      </w:r>
    </w:p>
    <w:p>
      <w:pPr>
        <w:pStyle w:val="Compact"/>
        <w:numPr>
          <w:ilvl w:val="0"/>
          <w:numId w:val="1002"/>
        </w:numPr>
      </w:pPr>
      <w:r>
        <w:rPr>
          <w:b/>
          <w:bCs/>
        </w:rPr>
        <w:t xml:space="preserve">Richer information is available, but only some of it is RV history.</w:t>
      </w:r>
      <w:r>
        <w:t xml:space="preserve"> </w:t>
      </w:r>
      <w:r>
        <w:t xml:space="preserve">Option-implied volatility, rates, macro and financial-stress indices can all enter as features. So can VOLARE E-mini futures decompositions (jumps, semivariances, quarticity), available from late 2009. Linear models struggle with many correlated inputs; trees can capture interactions and regimes. Many of these inputs are close to unit-root processes, which is why the design tests them and, where needed, fractionally differentiates them.</w:t>
      </w:r>
    </w:p>
    <w:p>
      <w:pPr>
        <w:pStyle w:val="FirstParagraph"/>
      </w:pPr>
      <w:r>
        <w:t xml:space="preserve">Our contribution is deliberately narrow:</w:t>
      </w:r>
    </w:p>
    <w:p>
      <w:pPr>
        <w:pStyle w:val="Compact"/>
        <w:numPr>
          <w:ilvl w:val="0"/>
          <w:numId w:val="1004"/>
        </w:numPr>
      </w:pPr>
      <w:r>
        <w:rPr>
          <w:b/>
          <w:bCs/>
        </w:rPr>
        <w:t xml:space="preserve">Three models:</w:t>
      </w:r>
      <w:r>
        <w:t xml:space="preserve"> </w:t>
      </w:r>
      <w:r>
        <w:t xml:space="preserve">HAR, the elastic net and the random forest, all on the same horizons and walk-forward design.</w:t>
      </w:r>
    </w:p>
    <w:p>
      <w:pPr>
        <w:pStyle w:val="Compact"/>
        <w:numPr>
          <w:ilvl w:val="0"/>
          <w:numId w:val="1004"/>
        </w:numPr>
      </w:pPr>
      <w:r>
        <w:rPr>
          <w:b/>
          <w:bCs/>
        </w:rPr>
        <w:t xml:space="preserve">A naive Persistence benchmark</w:t>
      </w:r>
      <w:r>
        <w:t xml:space="preserve"> </w:t>
      </w:r>
      <w:r>
        <w:t xml:space="preserve">(</w:t>
      </w:r>
      <w:r>
        <w:t xml:space="preserve">“tomorrow looks like today”</w:t>
      </w:r>
      <w:r>
        <w:t xml:space="preserve">) that every forecast must beat.</w:t>
      </w:r>
    </w:p>
    <w:p>
      <w:pPr>
        <w:pStyle w:val="Compact"/>
        <w:numPr>
          <w:ilvl w:val="0"/>
          <w:numId w:val="1004"/>
        </w:numPr>
      </w:pPr>
      <w:r>
        <w:rPr>
          <w:b/>
          <w:bCs/>
        </w:rPr>
        <w:t xml:space="preserve">HAR as the fixed benchmark</w:t>
      </w:r>
      <w:r>
        <w:t xml:space="preserve"> </w:t>
      </w:r>
      <w:r>
        <w:t xml:space="preserve">on its own lags (set A).</w:t>
      </w:r>
    </w:p>
    <w:p>
      <w:pPr>
        <w:pStyle w:val="Compact"/>
        <w:numPr>
          <w:ilvl w:val="0"/>
          <w:numId w:val="1004"/>
        </w:numPr>
      </w:pPr>
      <w:r>
        <w:rPr>
          <w:b/>
          <w:bCs/>
        </w:rPr>
        <w:t xml:space="preserve">Four nested feature sets for the two ML models.</w:t>
      </w:r>
      <w:r>
        <w:t xml:space="preserve"> </w:t>
      </w:r>
      <w:r>
        <w:t xml:space="preserve">This lets us ask whether they beat HAR, and also whether the non-linear model extracts more than the linear one from the implied-vol, macro/stress and ES features.</w:t>
      </w:r>
    </w:p>
    <w:p>
      <w:pPr>
        <w:pStyle w:val="FirstParagraph"/>
      </w:pPr>
      <w:r>
        <w:rPr>
          <w:b/>
          <w:bCs/>
        </w:rPr>
        <w:t xml:space="preserve">How to read this report.</w:t>
      </w:r>
    </w:p>
    <w:p>
      <w:pPr>
        <w:pStyle w:val="Compact"/>
        <w:numPr>
          <w:ilvl w:val="0"/>
          <w:numId w:val="1005"/>
        </w:numPr>
      </w:pPr>
      <w:r>
        <w:t xml:space="preserve">Sections 2–6 follow the proposal’s structure and give every definition and formula needed to reproduce the work.</w:t>
      </w:r>
    </w:p>
    <w:p>
      <w:pPr>
        <w:pStyle w:val="Compact"/>
        <w:numPr>
          <w:ilvl w:val="0"/>
          <w:numId w:val="1005"/>
        </w:numPr>
      </w:pPr>
      <w:r>
        <w:t xml:space="preserve">Section 7 summarizes the development-period results on which the design was frozen.</w:t>
      </w:r>
    </w:p>
    <w:p>
      <w:pPr>
        <w:pStyle w:val="Compact"/>
        <w:numPr>
          <w:ilvl w:val="0"/>
          <w:numId w:val="1005"/>
        </w:numPr>
      </w:pPr>
      <w:r>
        <w:t xml:space="preserve">Section 8 reports the locked 2018–2026 test.</w:t>
      </w:r>
    </w:p>
    <w:p>
      <w:pPr>
        <w:pStyle w:val="Compact"/>
        <w:numPr>
          <w:ilvl w:val="0"/>
          <w:numId w:val="1005"/>
        </w:numPr>
      </w:pPr>
      <w:r>
        <w:t xml:space="preserve">Section 9 relates the results to the reference papers.</w:t>
      </w:r>
    </w:p>
    <w:p>
      <w:pPr>
        <w:pStyle w:val="Compact"/>
        <w:numPr>
          <w:ilvl w:val="0"/>
          <w:numId w:val="1005"/>
        </w:numPr>
      </w:pPr>
      <w:r>
        <w:t xml:space="preserve">Sections 10–12 cover applications, risks and limitations, and the implementation.</w:t>
      </w:r>
    </w:p>
    <w:p>
      <w:pPr>
        <w:pStyle w:val="Compact"/>
        <w:numPr>
          <w:ilvl w:val="0"/>
          <w:numId w:val="1005"/>
        </w:numPr>
      </w:pPr>
      <w:r>
        <w:t xml:space="preserve">The appendices give a feature dictionary, a line-by-line compliance check against proposal v5.4, the output files and a glossary.</w:t>
      </w:r>
    </w:p>
    <w:bookmarkEnd w:id="9"/>
    <w:bookmarkStart w:id="10" w:name="research-questions-and-hypotheses"/>
    <w:p>
      <w:pPr>
        <w:pStyle w:val="Heading1"/>
      </w:pPr>
      <w:r>
        <w:t xml:space="preserve">2. Research Questions and Hypotheses</w:t>
      </w:r>
    </w:p>
    <w:tbl>
      <w:tblPr>
        <w:tblStyle w:val="Table"/>
        <w:tblW w:type="pct" w:w="5000"/>
        <w:tblLayout w:type="fixed"/>
        <w:tblLook w:firstRow="1" w:lastRow="0" w:firstColumn="0" w:lastColumn="0" w:noHBand="1" w:noVBand="1"/>
      </w:tblPr>
      <w:tblGrid>
        <w:gridCol w:w="2640"/>
        <w:gridCol w:w="2640"/>
        <w:gridCol w:w="2640"/>
      </w:tblGrid>
      <w:tr>
        <w:trPr>
          <w:cantSplit/>
          <w:tblHeader w:val="on"/>
        </w:trPr>
        <w:tc>
          <w:tcPr/>
          <w:p>
            <w:pPr>
              <w:pStyle w:val="Compact"/>
            </w:pPr>
            <w:r>
              <w:t xml:space="preserve">Research question</w:t>
            </w:r>
          </w:p>
        </w:tc>
        <w:tc>
          <w:tcPr/>
          <w:p>
            <w:pPr>
              <w:pStyle w:val="Compact"/>
            </w:pPr>
            <w:r>
              <w:t xml:space="preserve">Hypothesis</w:t>
            </w:r>
          </w:p>
        </w:tc>
        <w:tc>
          <w:tcPr/>
          <w:p>
            <w:pPr>
              <w:pStyle w:val="Compact"/>
            </w:pPr>
            <w:r>
              <w:t xml:space="preserve">How it is tested</w:t>
            </w:r>
          </w:p>
        </w:tc>
      </w:tr>
      <w:tr>
        <w:trPr>
          <w:cantSplit/>
        </w:trPr>
        <w:tc>
          <w:tcPr/>
          <w:p>
            <w:pPr>
              <w:pStyle w:val="Compact"/>
            </w:pPr>
            <w:r>
              <w:rPr>
                <w:b/>
                <w:bCs/>
              </w:rPr>
              <w:t xml:space="preserve">RQ1.</w:t>
            </w:r>
            <w:r>
              <w:t xml:space="preserve"> </w:t>
            </w:r>
            <w:r>
              <w:t xml:space="preserve">With volatility history alone (set A), do the elastic net or random forest beat HAR (and the naive Persistence benchmark) out of sample?</w:t>
            </w:r>
          </w:p>
        </w:tc>
        <w:tc>
          <w:tcPr/>
          <w:p>
            <w:pPr>
              <w:pStyle w:val="Compact"/>
            </w:pPr>
            <w:r>
              <w:t xml:space="preserve">At</w:t>
            </w:r>
            <w:r>
              <w:t xml:space="preserve"> </w:t>
            </w:r>
            <m:oMath>
              <m:r>
                <m:t>h</m:t>
              </m:r>
              <m:r>
                <m:rPr>
                  <m:sty m:val="p"/>
                </m:rPr>
                <m:t>=</m:t>
              </m:r>
              <m:r>
                <m:t>1</m:t>
              </m:r>
            </m:oMath>
            <w:r>
              <w:t xml:space="preserve"> </w:t>
            </w:r>
            <w:r>
              <w:t xml:space="preserve">gains are small; they grow at</w:t>
            </w:r>
            <w:r>
              <w:t xml:space="preserve"> </w:t>
            </w:r>
            <m:oMath>
              <m:r>
                <m:t>h</m:t>
              </m:r>
              <m:r>
                <m:rPr>
                  <m:sty m:val="p"/>
                </m:rPr>
                <m:t>=</m:t>
              </m:r>
              <m:r>
                <m:t>5</m:t>
              </m:r>
            </m:oMath>
            <w:r>
              <w:t xml:space="preserve"> </w:t>
            </w:r>
            <w:r>
              <w:t xml:space="preserve">and</w:t>
            </w:r>
            <w:r>
              <w:t xml:space="preserve"> </w:t>
            </w:r>
            <m:oMath>
              <m:r>
                <m:t>h</m:t>
              </m:r>
              <m:r>
                <m:rPr>
                  <m:sty m:val="p"/>
                </m:rPr>
                <m:t>=</m:t>
              </m:r>
              <m:r>
                <m:t>22</m:t>
              </m:r>
            </m:oMath>
            <w:r>
              <w:t xml:space="preserve">, consistent with Christensen et al. (2023).</w:t>
            </w:r>
          </w:p>
        </w:tc>
        <w:tc>
          <w:tcPr/>
          <w:p>
            <w:pPr>
              <w:pStyle w:val="Compact"/>
            </w:pPr>
            <w:r>
              <w:t xml:space="preserve">Pairwise DM tests and the MCS on set A (Persistence, HAR, EN, RF), by horizon.</w:t>
            </w:r>
          </w:p>
        </w:tc>
      </w:tr>
      <w:tr>
        <w:trPr>
          <w:cantSplit/>
        </w:trPr>
        <w:tc>
          <w:tcPr/>
          <w:p>
            <w:pPr>
              <w:pStyle w:val="Compact"/>
            </w:pPr>
            <w:r>
              <w:rPr>
                <w:b/>
                <w:bCs/>
              </w:rPr>
              <w:t xml:space="preserve">RQ2.</w:t>
            </w:r>
            <w:r>
              <w:t xml:space="preserve"> </w:t>
            </w:r>
            <w:r>
              <w:t xml:space="preserve">Does the random forest get more improvement from implied-vol, macro/stress and ES features than the elastic net?</w:t>
            </w:r>
          </w:p>
        </w:tc>
        <w:tc>
          <w:tcPr/>
          <w:p>
            <w:pPr>
              <w:pStyle w:val="Compact"/>
            </w:pPr>
            <w:r>
              <w:t xml:space="preserve">The forest’s non-linearity and interactions let it extract more from sets B–D, so its loss reduction from set A exceeds the elastic net’s.</w:t>
            </w:r>
          </w:p>
        </w:tc>
        <w:tc>
          <w:tcPr/>
          <w:p>
            <w:pPr>
              <w:pStyle w:val="Compact"/>
            </w:pPr>
            <w:r>
              <w:t xml:space="preserve">Per horizon and target, the change in QLIKE/MSE from A→B, A→C and A→D for RF vs EN. A DM test on the difference-in-differences of losses (eq. 15), plus the MCS.</w:t>
            </w:r>
          </w:p>
        </w:tc>
      </w:tr>
      <w:tr>
        <w:trPr>
          <w:cantSplit/>
        </w:trPr>
        <w:tc>
          <w:tcPr/>
          <w:p>
            <w:pPr>
              <w:pStyle w:val="Compact"/>
            </w:pPr>
            <w:r>
              <w:rPr>
                <w:b/>
                <w:bCs/>
              </w:rPr>
              <w:t xml:space="preserve">RQ3.</w:t>
            </w:r>
            <w:r>
              <w:t xml:space="preserve"> </w:t>
            </w:r>
            <w:r>
              <w:t xml:space="preserve">Does the full-session ES target change the economic conclusion relative to SPY intraday RV?</w:t>
            </w:r>
          </w:p>
        </w:tc>
        <w:tc>
          <w:tcPr/>
          <w:p>
            <w:pPr>
              <w:pStyle w:val="Compact"/>
            </w:pPr>
            <w:r>
              <w:t xml:space="preserve">ES captures about 95% of close-to-close variance (SPY RV about 56%), so ES-target forecasts should align better with a variance-swap payoff.</w:t>
            </w:r>
          </w:p>
        </w:tc>
        <w:tc>
          <w:tcPr/>
          <w:p>
            <w:pPr>
              <w:pStyle w:val="Compact"/>
            </w:pPr>
            <w:r>
              <w:t xml:space="preserve">The pipeline is repeated on VOLARE ES (2010–2026), and the variance-swap comparison is run on both targets.</w:t>
            </w:r>
          </w:p>
        </w:tc>
      </w:tr>
    </w:tbl>
    <w:p>
      <w:pPr>
        <w:spacing w:before="0" w:after="0" w:line="120" w:lineRule="exact"/>
      </w:pPr>
    </w:p>
    <w:p>
      <w:pPr>
        <w:pStyle w:val="BodyText"/>
      </w:pPr>
      <w:r>
        <w:t xml:space="preserve">The three questions are separable: a null finding on any one of them is still useful. In particular, we do not assume that implied volatility helps:</w:t>
      </w:r>
    </w:p>
    <w:p>
      <w:pPr>
        <w:pStyle w:val="Compact"/>
        <w:numPr>
          <w:ilvl w:val="0"/>
          <w:numId w:val="1006"/>
        </w:numPr>
      </w:pPr>
      <w:r>
        <w:t xml:space="preserve">the set A → B comparison tests whether implied-vol features add forecasting power;</w:t>
      </w:r>
    </w:p>
    <w:p>
      <w:pPr>
        <w:pStyle w:val="Compact"/>
        <w:numPr>
          <w:ilvl w:val="0"/>
          <w:numId w:val="1006"/>
        </w:numPr>
      </w:pPr>
      <w:r>
        <w:t xml:space="preserve">the set-B coefficients and importances (Section 8.7) show which part of the block does the work.</w:t>
      </w:r>
    </w:p>
    <w:p>
      <w:pPr>
        <w:pStyle w:val="FirstParagraph"/>
      </w:pPr>
      <w:r>
        <w:rPr>
          <w:b/>
          <w:bCs/>
        </w:rPr>
        <w:t xml:space="preserve">Success criterion</w:t>
      </w:r>
      <w:r>
        <w:t xml:space="preserve"> </w:t>
      </w:r>
      <w:r>
        <w:t xml:space="preserve">(proposal Section 6). On the locked test, the design counts as successful if both of the following hold:</w:t>
      </w:r>
    </w:p>
    <w:p>
      <w:pPr>
        <w:pStyle w:val="Compact"/>
        <w:numPr>
          <w:ilvl w:val="0"/>
          <w:numId w:val="1007"/>
        </w:numPr>
      </w:pPr>
      <w:r>
        <w:t xml:space="preserve">the elastic net or random forest has statistically lower QLIKE than HAR at one horizon or more, and the MCS includes the winner;</w:t>
      </w:r>
    </w:p>
    <w:p>
      <w:pPr>
        <w:pStyle w:val="Compact"/>
        <w:numPr>
          <w:ilvl w:val="0"/>
          <w:numId w:val="1007"/>
        </w:numPr>
      </w:pPr>
      <w:r>
        <w:t xml:space="preserve">the variance-swap check is directionally consistent.</w:t>
      </w:r>
    </w:p>
    <w:p>
      <w:pPr>
        <w:pStyle w:val="FirstParagraph"/>
      </w:pPr>
      <w:r>
        <w:t xml:space="preserve">For RQ2 the question is answered either way, by the sign and significance of the RF-minus-EN gain. A well-documented failure to beat HAR is also a legitimate outcome (Kılıç, 2026).</w:t>
      </w:r>
      <w:r>
        <w:t xml:space="preserve"> </w:t>
      </w:r>
      <w:r>
        <w:rPr>
          <w:b/>
          <w:bCs/>
        </w:rPr>
        <w:t xml:space="preserve">Persistence is the floor:</w:t>
      </w:r>
      <w:r>
        <w:t xml:space="preserve"> </w:t>
      </w:r>
      <w:r>
        <w:t xml:space="preserve">a forecast that does not beat it is reported as uninformative at that horizon. The pipeline computes all of this automatically (Section 8.10).</w:t>
      </w:r>
    </w:p>
    <w:bookmarkEnd w:id="10"/>
    <w:bookmarkStart w:id="14" w:name="data"/>
    <w:p>
      <w:pPr>
        <w:pStyle w:val="Heading1"/>
      </w:pPr>
      <w:r>
        <w:t xml:space="preserve">3. Data</w:t>
      </w:r>
    </w:p>
    <w:p>
      <w:pPr>
        <w:pStyle w:val="FirstParagraph"/>
      </w:pPr>
      <w:r>
        <w:t xml:space="preserve">The team’s cleaned inputs are read unchanged from the project’s data folder; every column is described in the companion</w:t>
      </w:r>
      <w:r>
        <w:t xml:space="preserve"> </w:t>
      </w:r>
      <w:r>
        <w:rPr>
          <w:i/>
          <w:iCs/>
        </w:rPr>
        <w:t xml:space="preserve">Data Description</w:t>
      </w:r>
      <w:r>
        <w:t xml:space="preserve">. No file is simply</w:t>
      </w:r>
      <w:r>
        <w:t xml:space="preserve"> </w:t>
      </w:r>
      <w:r>
        <w:t xml:space="preserve">“five-minute data”</w:t>
      </w:r>
      <w:r>
        <w:t xml:space="preserve">. Each delivers daily measures built from a stated intraday sampling frequency, or daily and weekly macro series.</w:t>
      </w:r>
    </w:p>
    <w:tbl>
      <w:tblPr>
        <w:tblStyle w:val="Table"/>
        <w:tblW w:type="pct" w:w="5000"/>
        <w:tblLayout w:type="fixed"/>
        <w:tblLook w:firstRow="1" w:lastRow="0" w:firstColumn="0" w:lastColumn="0" w:noHBand="1" w:noVBand="1"/>
      </w:tblPr>
      <w:tblGrid>
        <w:gridCol w:w="2059"/>
        <w:gridCol w:w="2692"/>
        <w:gridCol w:w="1425"/>
        <w:gridCol w:w="1742"/>
      </w:tblGrid>
      <w:tr>
        <w:trPr>
          <w:cantSplit/>
          <w:tblHeader w:val="on"/>
        </w:trPr>
        <w:tc>
          <w:tcPr/>
          <w:p>
            <w:pPr>
              <w:pStyle w:val="Compact"/>
            </w:pPr>
            <w:r>
              <w:t xml:space="preserve">File (source)</w:t>
            </w:r>
          </w:p>
        </w:tc>
        <w:tc>
          <w:tcPr/>
          <w:p>
            <w:pPr>
              <w:pStyle w:val="Compact"/>
            </w:pPr>
            <w:r>
              <w:t xml:space="preserve">Sampling and measure</w:t>
            </w:r>
          </w:p>
        </w:tc>
        <w:tc>
          <w:tcPr/>
          <w:p>
            <w:pPr>
              <w:pStyle w:val="Compact"/>
            </w:pPr>
            <w:r>
              <w:t xml:space="preserve">Coverage</w:t>
            </w:r>
          </w:p>
        </w:tc>
        <w:tc>
          <w:tcPr/>
          <w:p>
            <w:pPr>
              <w:pStyle w:val="Compact"/>
            </w:pPr>
            <w:r>
              <w:t xml:space="preserve">Role in the project</w:t>
            </w:r>
          </w:p>
        </w:tc>
      </w:tr>
      <w:tr>
        <w:trPr>
          <w:cantSplit/>
        </w:trPr>
        <w:tc>
          <w:tcPr/>
          <w:p>
            <w:pPr>
              <w:pStyle w:val="Compact"/>
            </w:pPr>
            <w:r>
              <w:t xml:space="preserve">Risk Lab SPY (Dacheng Xiu)</w:t>
            </w:r>
          </w:p>
        </w:tc>
        <w:tc>
          <w:tcPr/>
          <w:p>
            <w:pPr>
              <w:pStyle w:val="Compact"/>
            </w:pPr>
            <w:r>
              <w:t xml:space="preserve">Daily annualized SPY volatility from intraday trades, regular session: rv5 (5-min subsampled), rv15, QMLE</w:t>
            </w:r>
          </w:p>
        </w:tc>
        <w:tc>
          <w:tcPr/>
          <w:p>
            <w:pPr>
              <w:pStyle w:val="Compact"/>
            </w:pPr>
            <w:r>
              <w:t xml:space="preserve">2 Jan 1996 – 5 Oct 2026; 7,707 days</w:t>
            </w:r>
          </w:p>
        </w:tc>
        <w:tc>
          <w:tcPr/>
          <w:p>
            <w:pPr>
              <w:pStyle w:val="Compact"/>
            </w:pPr>
            <w:r>
              <w:rPr>
                <w:b/>
                <w:bCs/>
              </w:rPr>
              <w:t xml:space="preserve">Main target</w:t>
            </w:r>
            <w:r>
              <w:t xml:space="preserve"> </w:t>
            </w:r>
            <w:r>
              <w:t xml:space="preserve">(rv5); set-A lags; rv15 and QMLE as robustness</w:t>
            </w:r>
          </w:p>
        </w:tc>
      </w:tr>
      <w:tr>
        <w:trPr>
          <w:cantSplit/>
        </w:trPr>
        <w:tc>
          <w:tcPr/>
          <w:p>
            <w:pPr>
              <w:pStyle w:val="Compact"/>
            </w:pPr>
            <w:r>
              <w:t xml:space="preserve">VOLARE ES</w:t>
            </w:r>
          </w:p>
        </w:tc>
        <w:tc>
          <w:tcPr/>
          <w:p>
            <w:pPr>
              <w:pStyle w:val="Compact"/>
            </w:pPr>
            <w:r>
              <w:t xml:space="preserve">Daily variances from 1-second ES mid-quotes over the Globex session (18:00–17:00 ET): RV, bipower, ± semivariances, quarticity at 1-min and 5-min; realized kernel</w:t>
            </w:r>
          </w:p>
        </w:tc>
        <w:tc>
          <w:tcPr/>
          <w:p>
            <w:pPr>
              <w:pStyle w:val="Compact"/>
            </w:pPr>
            <w:r>
              <w:t xml:space="preserve">30 Sep 2009 – 30 Sep 2026; 4,397 rows</w:t>
            </w:r>
          </w:p>
        </w:tc>
        <w:tc>
          <w:tcPr/>
          <w:p>
            <w:pPr>
              <w:pStyle w:val="Compact"/>
            </w:pPr>
            <w:r>
              <w:rPr>
                <w:b/>
                <w:bCs/>
              </w:rPr>
              <w:t xml:space="preserve">Second target</w:t>
            </w:r>
            <w:r>
              <w:t xml:space="preserve"> </w:t>
            </w:r>
            <w:r>
              <w:t xml:space="preserve">(rv5); set D; rv1 and kernel as robustness</w:t>
            </w:r>
          </w:p>
        </w:tc>
      </w:tr>
      <w:tr>
        <w:trPr>
          <w:cantSplit/>
        </w:trPr>
        <w:tc>
          <w:tcPr/>
          <w:p>
            <w:pPr>
              <w:pStyle w:val="Compact"/>
            </w:pPr>
            <w:r>
              <w:t xml:space="preserve">Oxford-Man Realized Library (archived)</w:t>
            </w:r>
          </w:p>
        </w:tc>
        <w:tc>
          <w:tcPr/>
          <w:p>
            <w:pPr>
              <w:pStyle w:val="Compact"/>
            </w:pPr>
            <w:r>
              <w:t xml:space="preserve">Daily S&amp;P 500 index rv5, bipower, negative semivariance, cash session</w:t>
            </w:r>
          </w:p>
        </w:tc>
        <w:tc>
          <w:tcPr/>
          <w:p>
            <w:pPr>
              <w:pStyle w:val="Compact"/>
            </w:pPr>
            <w:r>
              <w:t xml:space="preserve">3 Jan 2000 – 25 Feb 2022</w:t>
            </w:r>
          </w:p>
        </w:tc>
        <w:tc>
          <w:tcPr/>
          <w:p>
            <w:pPr>
              <w:pStyle w:val="Compact"/>
            </w:pPr>
            <w:r>
              <w:t xml:space="preserve">Cross-check of the SPY target (correlation 0.968 over 4,293 common days, reproduced by</w:t>
            </w:r>
            <w:r>
              <w:t xml:space="preserve"> </w:t>
            </w:r>
            <w:r>
              <w:rPr>
                <w:rStyle w:val="VerbatimChar"/>
              </w:rPr>
              <w:t xml:space="preserve">data_audit.m</w:t>
            </w:r>
            <w:r>
              <w:t xml:space="preserve">); pre-2010 jump robustness</w:t>
            </w:r>
          </w:p>
        </w:tc>
      </w:tr>
      <w:tr>
        <w:trPr>
          <w:cantSplit/>
        </w:trPr>
        <w:tc>
          <w:tcPr/>
          <w:p>
            <w:pPr>
              <w:pStyle w:val="Compact"/>
            </w:pPr>
            <w:r>
              <w:t xml:space="preserve">Bloomberg IV surface</w:t>
            </w:r>
          </w:p>
        </w:tc>
        <w:tc>
          <w:tcPr/>
          <w:p>
            <w:pPr>
              <w:pStyle w:val="Compact"/>
            </w:pPr>
            <w:r>
              <w:t xml:space="preserve">Daily SPX implied vol, 7 moneyness levels × 6 tenors (1–24 months)</w:t>
            </w:r>
          </w:p>
        </w:tc>
        <w:tc>
          <w:tcPr/>
          <w:p>
            <w:pPr>
              <w:pStyle w:val="Compact"/>
            </w:pPr>
            <w:r>
              <w:t xml:space="preserve">3 Jan 2005 – 1 Oct 2026; 5,471 days</w:t>
            </w:r>
          </w:p>
        </w:tc>
        <w:tc>
          <w:tcPr/>
          <w:p>
            <w:pPr>
              <w:pStyle w:val="Compact"/>
            </w:pPr>
            <w:r>
              <w:t xml:space="preserve">Set B: ATM level, skew, term slope; fixes the 2005 sample start</w:t>
            </w:r>
          </w:p>
        </w:tc>
      </w:tr>
      <w:tr>
        <w:trPr>
          <w:cantSplit/>
        </w:trPr>
        <w:tc>
          <w:tcPr/>
          <w:p>
            <w:pPr>
              <w:pStyle w:val="Compact"/>
            </w:pPr>
            <w:r>
              <w:t xml:space="preserve">Cboe indices</w:t>
            </w:r>
          </w:p>
        </w:tc>
        <w:tc>
          <w:tcPr/>
          <w:p>
            <w:pPr>
              <w:pStyle w:val="Compact"/>
            </w:pPr>
            <w:r>
              <w:t xml:space="preserve">Daily VIX, VIX9D, VIX3M, VIX6M, VIX1Y, SKEW</w:t>
            </w:r>
          </w:p>
        </w:tc>
        <w:tc>
          <w:tcPr/>
          <w:p>
            <w:pPr>
              <w:pStyle w:val="Compact"/>
            </w:pPr>
            <w:r>
              <w:t xml:space="preserve">VIX from 1990; VIX3M from Sep 2009; VIX9D from Jan 2011</w:t>
            </w:r>
          </w:p>
        </w:tc>
        <w:tc>
          <w:tcPr/>
          <w:p>
            <w:pPr>
              <w:pStyle w:val="Compact"/>
            </w:pPr>
            <w:r>
              <w:t xml:space="preserve">Set B (log VIX, VRP, term structure); VIX² is the variance-swap strike</w:t>
            </w:r>
          </w:p>
        </w:tc>
      </w:tr>
      <w:tr>
        <w:trPr>
          <w:cantSplit/>
        </w:trPr>
        <w:tc>
          <w:tcPr/>
          <w:p>
            <w:pPr>
              <w:pStyle w:val="Compact"/>
            </w:pPr>
            <w:r>
              <w:rPr>
                <w:rStyle w:val="VerbatimChar"/>
              </w:rPr>
              <w:t xml:space="preserve">features_daily.csv</w:t>
            </w:r>
            <w:r>
              <w:t xml:space="preserve">: market</w:t>
            </w:r>
          </w:p>
        </w:tc>
        <w:tc>
          <w:tcPr/>
          <w:p>
            <w:pPr>
              <w:pStyle w:val="Compact"/>
            </w:pPr>
            <w:r>
              <w:t xml:space="preserve">Daily S&amp;P 500 OHLC and returns; Hang Seng; VVIX, VXN, VXD, RVX</w:t>
            </w:r>
          </w:p>
        </w:tc>
        <w:tc>
          <w:tcPr/>
          <w:p>
            <w:pPr>
              <w:pStyle w:val="Compact"/>
            </w:pPr>
            <w:r>
              <w:t xml:space="preserve">1990 – 6 Oct 2026; VVIX from Mar 2006</w:t>
            </w:r>
          </w:p>
        </w:tc>
        <w:tc>
          <w:tcPr/>
          <w:p>
            <w:pPr>
              <w:pStyle w:val="Compact"/>
            </w:pPr>
            <w:r>
              <w:t xml:space="preserve">Set B; Hang Seng in set C</w:t>
            </w:r>
          </w:p>
        </w:tc>
      </w:tr>
      <w:tr>
        <w:trPr>
          <w:cantSplit/>
        </w:trPr>
        <w:tc>
          <w:tcPr/>
          <w:p>
            <w:pPr>
              <w:pStyle w:val="Compact"/>
            </w:pPr>
            <w:r>
              <w:rPr>
                <w:rStyle w:val="VerbatimChar"/>
              </w:rPr>
              <w:t xml:space="preserve">features_daily.csv</w:t>
            </w:r>
            <w:r>
              <w:t xml:space="preserve">: rates</w:t>
            </w:r>
          </w:p>
        </w:tc>
        <w:tc>
          <w:tcPr/>
          <w:p>
            <w:pPr>
              <w:pStyle w:val="Compact"/>
            </w:pPr>
            <w:r>
              <w:t xml:space="preserve">Daily 10Y−3M spread and 10Y yield (FRED)</w:t>
            </w:r>
          </w:p>
        </w:tc>
        <w:tc>
          <w:tcPr/>
          <w:p>
            <w:pPr>
              <w:pStyle w:val="Compact"/>
            </w:pPr>
            <w:r>
              <w:t xml:space="preserve">1990 – Oct 2026</w:t>
            </w:r>
          </w:p>
        </w:tc>
        <w:tc>
          <w:tcPr/>
          <w:p>
            <w:pPr>
              <w:pStyle w:val="Compact"/>
            </w:pPr>
            <w:r>
              <w:t xml:space="preserve">Set B</w:t>
            </w:r>
          </w:p>
        </w:tc>
      </w:tr>
      <w:tr>
        <w:trPr>
          <w:cantSplit/>
        </w:trPr>
        <w:tc>
          <w:tcPr/>
          <w:p>
            <w:pPr>
              <w:pStyle w:val="Compact"/>
            </w:pPr>
            <w:r>
              <w:rPr>
                <w:rStyle w:val="VerbatimChar"/>
              </w:rPr>
              <w:t xml:space="preserve">features_daily.csv</w:t>
            </w:r>
            <w:r>
              <w:t xml:space="preserve">: macro and stress</w:t>
            </w:r>
          </w:p>
        </w:tc>
        <w:tc>
          <w:tcPr/>
          <w:p>
            <w:pPr>
              <w:pStyle w:val="Compact"/>
            </w:pPr>
            <w:r>
              <w:t xml:space="preserve">EPU, CISS, real-time ADS, news sentiment, GPR (daily); NFCI, STLFSI4 (weekly)</w:t>
            </w:r>
          </w:p>
        </w:tc>
        <w:tc>
          <w:tcPr/>
          <w:p>
            <w:pPr>
              <w:pStyle w:val="Compact"/>
            </w:pPr>
            <w:r>
              <w:t xml:space="preserve">1990 – Oct 2026; real-time ADS from Dec 2008</w:t>
            </w:r>
          </w:p>
        </w:tc>
        <w:tc>
          <w:tcPr/>
          <w:p>
            <w:pPr>
              <w:pStyle w:val="Compact"/>
            </w:pPr>
            <w:r>
              <w:t xml:space="preserve">Set C</w:t>
            </w:r>
          </w:p>
        </w:tc>
      </w:tr>
      <w:tr>
        <w:trPr>
          <w:cantSplit/>
        </w:trPr>
        <w:tc>
          <w:tcPr/>
          <w:p>
            <w:pPr>
              <w:pStyle w:val="Compact"/>
            </w:pPr>
            <w:r>
              <w:rPr>
                <w:rStyle w:val="VerbatimChar"/>
              </w:rPr>
              <w:t xml:space="preserve">features_daily.csv</w:t>
            </w:r>
            <w:r>
              <w:t xml:space="preserve">: Fama–French</w:t>
            </w:r>
          </w:p>
        </w:tc>
        <w:tc>
          <w:tcPr/>
          <w:p>
            <w:pPr>
              <w:pStyle w:val="Compact"/>
            </w:pPr>
            <w:r>
              <w:t xml:space="preserve">Daily factor returns, published about a month late</w:t>
            </w:r>
          </w:p>
        </w:tc>
        <w:tc>
          <w:tcPr/>
          <w:p>
            <w:pPr>
              <w:pStyle w:val="Compact"/>
            </w:pPr>
            <w:r>
              <w:t xml:space="preserve">to Aug 2026</w:t>
            </w:r>
          </w:p>
        </w:tc>
        <w:tc>
          <w:tcPr/>
          <w:p>
            <w:pPr>
              <w:pStyle w:val="Compact"/>
            </w:pPr>
            <w:r>
              <w:t xml:space="preserve">Not used (not available in real time)</w:t>
            </w:r>
          </w:p>
        </w:tc>
      </w:tr>
      <w:tr>
        <w:trPr>
          <w:cantSplit/>
        </w:trPr>
        <w:tc>
          <w:tcPr/>
          <w:p>
            <w:pPr>
              <w:pStyle w:val="Compact"/>
            </w:pPr>
            <w:r>
              <w:t xml:space="preserve">NYSE calendar</w:t>
            </w:r>
          </w:p>
        </w:tc>
        <w:tc>
          <w:tcPr/>
          <w:p>
            <w:pPr>
              <w:pStyle w:val="Compact"/>
            </w:pPr>
            <w:r>
              <w:t xml:space="preserve">NYSE sessions and early closes</w:t>
            </w:r>
          </w:p>
        </w:tc>
        <w:tc>
          <w:tcPr/>
          <w:p>
            <w:pPr>
              <w:pStyle w:val="Compact"/>
            </w:pPr>
            <w:r>
              <w:t xml:space="preserve">1990 – 6 Oct 2026 (9,258 sessions)</w:t>
            </w:r>
          </w:p>
        </w:tc>
        <w:tc>
          <w:tcPr/>
          <w:p>
            <w:pPr>
              <w:pStyle w:val="Compact"/>
            </w:pPr>
            <w:r>
              <w:t xml:space="preserve">Master calendar for alignment and FFD; early-close flag in set C</w:t>
            </w:r>
          </w:p>
        </w:tc>
      </w:tr>
    </w:tbl>
    <w:p>
      <w:pPr>
        <w:spacing w:before="0" w:after="0" w:line="120" w:lineRule="exact"/>
      </w:pPr>
    </w:p>
    <w:p>
      <w:pPr>
        <w:pStyle w:val="BodyText"/>
      </w:pPr>
      <w:r>
        <w:rPr>
          <w:b/>
          <w:bCs/>
        </w:rPr>
        <w:t xml:space="preserve">About the calendar.</w:t>
      </w:r>
      <w:r>
        <w:t xml:space="preserve"> </w:t>
      </w:r>
      <w:r>
        <w:t xml:space="preserve">We take the NYSE calendar from the dates of</w:t>
      </w:r>
      <w:r>
        <w:t xml:space="preserve"> </w:t>
      </w:r>
      <w:r>
        <w:rPr>
          <w:rStyle w:val="VerbatimChar"/>
        </w:rPr>
        <w:t xml:space="preserve">features_daily.csv</w:t>
      </w:r>
      <w:r>
        <w:t xml:space="preserve">; the data team verified these sessions are identical to the NYSE calendar (special closures excluded). Proposal v5.4 names a separate calendar file (</w:t>
      </w:r>
      <w:r>
        <w:rPr>
          <w:rStyle w:val="VerbatimChar"/>
        </w:rPr>
        <w:t xml:space="preserve">nyse_trading_calendar_1990_2026.csv</w:t>
      </w:r>
      <w:r>
        <w:t xml:space="preserve">, 9,318 sessions to end-2026) that is not in the data folder. It would only add sessions after 6 October 2026, which no forecast uses.</w:t>
      </w:r>
    </w:p>
    <w:bookmarkStart w:id="11" w:name="sample-design"/>
    <w:p>
      <w:pPr>
        <w:pStyle w:val="Heading2"/>
      </w:pPr>
      <w:r>
        <w:t xml:space="preserve">3.1 Sample design</w:t>
      </w:r>
    </w:p>
    <w:tbl>
      <w:tblPr>
        <w:tblStyle w:val="Table"/>
        <w:tblW w:type="pct" w:w="5000"/>
        <w:tblLayout w:type="fixed"/>
        <w:tblLook w:firstRow="1" w:lastRow="0" w:firstColumn="0" w:lastColumn="0" w:noHBand="1" w:noVBand="1"/>
      </w:tblPr>
      <w:tblGrid>
        <w:gridCol w:w="2640"/>
        <w:gridCol w:w="2640"/>
        <w:gridCol w:w="2640"/>
      </w:tblGrid>
      <w:tr>
        <w:trPr>
          <w:cantSplit/>
          <w:tblHeader w:val="on"/>
        </w:trPr>
        <w:tc>
          <w:tcPr/>
          <w:p>
            <w:pPr>
              <w:pStyle w:val="Compact"/>
            </w:pPr>
            <w:r>
              <w:t xml:space="preserve">Sample</w:t>
            </w:r>
          </w:p>
        </w:tc>
        <w:tc>
          <w:tcPr/>
          <w:p>
            <w:pPr>
              <w:pStyle w:val="Compact"/>
            </w:pPr>
            <w:r>
              <w:t xml:space="preserve">Dates</w:t>
            </w:r>
          </w:p>
        </w:tc>
        <w:tc>
          <w:tcPr/>
          <w:p>
            <w:pPr>
              <w:pStyle w:val="Compact"/>
            </w:pPr>
            <w:r>
              <w:t xml:space="preserve">Size</w:t>
            </w:r>
          </w:p>
        </w:tc>
      </w:tr>
      <w:tr>
        <w:trPr>
          <w:cantSplit/>
        </w:trPr>
        <w:tc>
          <w:tcPr/>
          <w:p>
            <w:pPr>
              <w:pStyle w:val="Compact"/>
            </w:pPr>
            <w:r>
              <w:t xml:space="preserve">Main sample</w:t>
            </w:r>
          </w:p>
        </w:tc>
        <w:tc>
          <w:tcPr/>
          <w:p>
            <w:pPr>
              <w:pStyle w:val="Compact"/>
            </w:pPr>
            <w:r>
              <w:t xml:space="preserve">January 2005 – 5 October 2026 (starts when the implied-vol surface begins)</w:t>
            </w:r>
          </w:p>
        </w:tc>
        <w:tc>
          <w:tcPr/>
          <w:p>
            <w:pPr>
              <w:pStyle w:val="Compact"/>
            </w:pPr>
            <w:r>
              <w:t xml:space="preserve">5,440 Risk Lab days</w:t>
            </w:r>
          </w:p>
        </w:tc>
      </w:tr>
      <w:tr>
        <w:trPr>
          <w:cantSplit/>
        </w:trPr>
        <w:tc>
          <w:tcPr/>
          <w:p>
            <w:pPr>
              <w:pStyle w:val="Compact"/>
            </w:pPr>
            <w:r>
              <w:rPr>
                <w:b/>
                <w:bCs/>
              </w:rPr>
              <w:t xml:space="preserve">Development</w:t>
            </w:r>
          </w:p>
        </w:tc>
        <w:tc>
          <w:tcPr/>
          <w:p>
            <w:pPr>
              <w:pStyle w:val="Compact"/>
            </w:pPr>
            <w:r>
              <w:rPr>
                <w:b/>
                <w:bCs/>
              </w:rPr>
              <w:t xml:space="preserve">2005–2017</w:t>
            </w:r>
          </w:p>
        </w:tc>
        <w:tc>
          <w:tcPr/>
          <w:p>
            <w:pPr>
              <w:pStyle w:val="Compact"/>
            </w:pPr>
            <w:r>
              <w:t xml:space="preserve">3,272 days</w:t>
            </w:r>
          </w:p>
        </w:tc>
      </w:tr>
      <w:tr>
        <w:trPr>
          <w:cantSplit/>
        </w:trPr>
        <w:tc>
          <w:tcPr/>
          <w:p>
            <w:pPr>
              <w:pStyle w:val="Compact"/>
            </w:pPr>
            <w:r>
              <w:rPr>
                <w:b/>
                <w:bCs/>
              </w:rPr>
              <w:t xml:space="preserve">Locked test</w:t>
            </w:r>
          </w:p>
        </w:tc>
        <w:tc>
          <w:tcPr/>
          <w:p>
            <w:pPr>
              <w:pStyle w:val="Compact"/>
            </w:pPr>
            <w:r>
              <w:rPr>
                <w:b/>
                <w:bCs/>
              </w:rPr>
              <w:t xml:space="preserve">2 January 2018 – 5 October 2026</w:t>
            </w:r>
          </w:p>
        </w:tc>
        <w:tc>
          <w:tcPr/>
          <w:p>
            <w:pPr>
              <w:pStyle w:val="Compact"/>
            </w:pPr>
            <w:r>
              <w:t xml:space="preserve">2,201 sessions; 2,168 with a Risk Lab value</w:t>
            </w:r>
          </w:p>
        </w:tc>
      </w:tr>
      <w:tr>
        <w:trPr>
          <w:cantSplit/>
        </w:trPr>
        <w:tc>
          <w:tcPr/>
          <w:p>
            <w:pPr>
              <w:pStyle w:val="Compact"/>
            </w:pPr>
            <w:r>
              <w:t xml:space="preserve">ES models and set D: development</w:t>
            </w:r>
          </w:p>
        </w:tc>
        <w:tc>
          <w:tcPr/>
          <w:p>
            <w:pPr>
              <w:pStyle w:val="Compact"/>
            </w:pPr>
            <w:r>
              <w:t xml:space="preserve">2010–2017</w:t>
            </w:r>
          </w:p>
        </w:tc>
        <w:tc>
          <w:tcPr/>
          <w:p>
            <w:pPr>
              <w:pStyle w:val="Compact"/>
            </w:pPr>
            <w:r>
              <w:t xml:space="preserve">2,013 NYSE days</w:t>
            </w:r>
          </w:p>
        </w:tc>
      </w:tr>
      <w:tr>
        <w:trPr>
          <w:cantSplit/>
        </w:trPr>
        <w:tc>
          <w:tcPr/>
          <w:p>
            <w:pPr>
              <w:pStyle w:val="Compact"/>
            </w:pPr>
            <w:r>
              <w:t xml:space="preserve">ES models and set D: locked test</w:t>
            </w:r>
          </w:p>
        </w:tc>
        <w:tc>
          <w:tcPr/>
          <w:p>
            <w:pPr>
              <w:pStyle w:val="Compact"/>
            </w:pPr>
            <w:r>
              <w:t xml:space="preserve">Same test, through 30 September 2026</w:t>
            </w:r>
          </w:p>
        </w:tc>
        <w:tc>
          <w:tcPr/>
          <w:p>
            <w:pPr>
              <w:pStyle w:val="Compact"/>
            </w:pPr>
            <w:r>
              <w:t xml:space="preserve">—</w:t>
            </w:r>
          </w:p>
        </w:tc>
      </w:tr>
    </w:tbl>
    <w:p>
      <w:pPr>
        <w:spacing w:before="0" w:after="0" w:line="120" w:lineRule="exact"/>
      </w:pPr>
    </w:p>
    <w:p>
      <w:pPr>
        <w:pStyle w:val="BodyText"/>
      </w:pPr>
      <w:r>
        <w:t xml:space="preserve">Pre-2005 Risk Lab data enter only a VIX-only robustness check.</w:t>
      </w:r>
    </w:p>
    <w:bookmarkEnd w:id="11"/>
    <w:bookmarkStart w:id="12" w:name="X6bdf019d60f46513e012aae5d2bcfe83ecf18a0"/>
    <w:p>
      <w:pPr>
        <w:pStyle w:val="Heading2"/>
      </w:pPr>
      <w:r>
        <w:t xml:space="preserve">3.2 Missing data, holidays and staggered starts</w:t>
      </w:r>
    </w:p>
    <w:p>
      <w:pPr>
        <w:pStyle w:val="Compact"/>
        <w:numPr>
          <w:ilvl w:val="0"/>
          <w:numId w:val="1008"/>
        </w:numPr>
      </w:pPr>
      <w:r>
        <w:rPr>
          <w:b/>
          <w:bCs/>
        </w:rPr>
        <w:t xml:space="preserve">Calendar.</w:t>
      </w:r>
      <w:r>
        <w:t xml:space="preserve"> </w:t>
      </w:r>
      <w:r>
        <w:t xml:space="preserve">Every series is aligned to the NYSE trading-day calendar, and FFD (Section 4.3) is computed over NYSE sessions. Weekends and exchange holidays are therefore not missing observations. Weekly NFCI and STLFSI4 are placed on their release date and held until the next release.</w:t>
      </w:r>
    </w:p>
    <w:p>
      <w:pPr>
        <w:pStyle w:val="Compact"/>
        <w:numPr>
          <w:ilvl w:val="0"/>
          <w:numId w:val="1008"/>
        </w:numPr>
      </w:pPr>
      <w:r>
        <w:rPr>
          <w:b/>
          <w:bCs/>
        </w:rPr>
        <w:t xml:space="preserve">Late starts.</w:t>
      </w:r>
      <w:r>
        <w:t xml:space="preserve"> </w:t>
      </w:r>
      <w:r>
        <w:t xml:space="preserve">A series that begins after the sample start has its features, and its FFD transform, only from its first date plus the FFD window</w:t>
      </w:r>
      <w:r>
        <w:t xml:space="preserve"> </w:t>
      </w:r>
      <m:oMath>
        <m:sSub>
          <m:e>
            <m:r>
              <m:t>ℓ</m:t>
            </m:r>
          </m:e>
          <m:sub>
            <m:r>
              <m:t>τ</m:t>
            </m:r>
          </m:sub>
        </m:sSub>
      </m:oMath>
      <w:r>
        <w:t xml:space="preserve">. Earlier rows are unavailable for that feature. This applies to:</w:t>
      </w:r>
    </w:p>
    <w:p>
      <w:pPr>
        <w:pStyle w:val="Compact"/>
        <w:numPr>
          <w:ilvl w:val="1"/>
          <w:numId w:val="1009"/>
        </w:numPr>
      </w:pPr>
      <w:r>
        <w:t xml:space="preserve">VVIX (Mar 2006);</w:t>
      </w:r>
    </w:p>
    <w:p>
      <w:pPr>
        <w:pStyle w:val="Compact"/>
        <w:numPr>
          <w:ilvl w:val="1"/>
          <w:numId w:val="1009"/>
        </w:numPr>
      </w:pPr>
      <w:r>
        <w:t xml:space="preserve">real-time ADS (Dec 2008);</w:t>
      </w:r>
    </w:p>
    <w:p>
      <w:pPr>
        <w:pStyle w:val="Compact"/>
        <w:numPr>
          <w:ilvl w:val="1"/>
          <w:numId w:val="1009"/>
        </w:numPr>
      </w:pPr>
      <w:r>
        <w:t xml:space="preserve">VIX3M (Sep 2009);</w:t>
      </w:r>
    </w:p>
    <w:p>
      <w:pPr>
        <w:pStyle w:val="Compact"/>
        <w:numPr>
          <w:ilvl w:val="1"/>
          <w:numId w:val="1009"/>
        </w:numPr>
      </w:pPr>
      <w:r>
        <w:t xml:space="preserve">the ES/set-D measures (Sep 2009);</w:t>
      </w:r>
    </w:p>
    <w:p>
      <w:pPr>
        <w:pStyle w:val="Compact"/>
        <w:numPr>
          <w:ilvl w:val="1"/>
          <w:numId w:val="1009"/>
        </w:numPr>
      </w:pPr>
      <w:r>
        <w:t xml:space="preserve">VIX9D (Jan 2011).</w:t>
      </w:r>
    </w:p>
    <w:p>
      <w:pPr>
        <w:pStyle w:val="Compact"/>
        <w:numPr>
          <w:ilvl w:val="0"/>
          <w:numId w:val="1000"/>
        </w:numPr>
      </w:pPr>
      <w:r>
        <w:t xml:space="preserve">Comparisons across sets use common days only.</w:t>
      </w:r>
    </w:p>
    <w:p>
      <w:pPr>
        <w:pStyle w:val="Compact"/>
        <w:numPr>
          <w:ilvl w:val="0"/>
          <w:numId w:val="1008"/>
        </w:numPr>
      </w:pPr>
      <w:r>
        <w:rPr>
          <w:b/>
          <w:bCs/>
        </w:rPr>
        <w:t xml:space="preserve">Missing trading days.</w:t>
      </w:r>
      <w:r>
        <w:t xml:space="preserve"> </w:t>
      </w:r>
      <w:r>
        <w:t xml:space="preserve">We reproduced the proposal’s counts exactly from the raw files (</w:t>
      </w:r>
      <w:r>
        <w:rPr>
          <w:rStyle w:val="VerbatimChar"/>
        </w:rPr>
        <w:t xml:space="preserve">data_audit.m</w:t>
      </w:r>
      <w:r>
        <w:t xml:space="preserve">):</w:t>
      </w:r>
    </w:p>
    <w:p>
      <w:pPr>
        <w:pStyle w:val="Compact"/>
        <w:numPr>
          <w:ilvl w:val="1"/>
          <w:numId w:val="1010"/>
        </w:numPr>
      </w:pPr>
      <w:r>
        <w:t xml:space="preserve">Risk Lab SPY lacks 33 of the 5,473 NYSE sessions from 3 Jan 2005 to 5 Oct 2026, all in the test period (5–9 Feb 2018 and 28 isolated days). Development has none, and ES has no missing NYSE session.</w:t>
      </w:r>
    </w:p>
    <w:p>
      <w:pPr>
        <w:pStyle w:val="Compact"/>
        <w:numPr>
          <w:ilvl w:val="1"/>
          <w:numId w:val="1010"/>
        </w:numPr>
      </w:pPr>
      <w:r>
        <w:t xml:space="preserve">Within their coverage, some inputs also lack values on NYSE days: Hang Seng 251 (Hong Kong holidays), T10Y3M and DGS10 39 (bond-market holidays), VVIX 61 (59 in 2006), RVX 7, VXD 3.</w:t>
      </w:r>
    </w:p>
    <w:p>
      <w:pPr>
        <w:pStyle w:val="Compact"/>
        <w:numPr>
          <w:ilvl w:val="1"/>
          <w:numId w:val="1010"/>
        </w:numPr>
      </w:pPr>
      <w:r>
        <w:t xml:space="preserve">Targets are never filled, and ES is never a stand-in for a missing SPY target.</w:t>
      </w:r>
    </w:p>
    <w:tbl>
      <w:tblPr>
        <w:tblStyle w:val="Table"/>
        <w:tblW w:type="pct" w:w="5000"/>
        <w:tblLayout w:type="fixed"/>
        <w:tblLook w:firstRow="1" w:lastRow="0" w:firstColumn="0" w:lastColumn="0" w:noHBand="1" w:noVBand="1"/>
      </w:tblPr>
      <w:tblGrid>
        <w:gridCol w:w="1584"/>
        <w:gridCol w:w="1584"/>
        <w:gridCol w:w="1584"/>
        <w:gridCol w:w="1584"/>
        <w:gridCol w:w="1584"/>
      </w:tblGrid>
      <w:tr>
        <w:trPr>
          <w:cantSplit/>
          <w:tblHeader w:val="on"/>
        </w:trPr>
        <w:tc>
          <w:tcPr/>
          <w:p>
            <w:pPr>
              <w:pStyle w:val="Compact"/>
            </w:pPr>
            <w:r>
              <w:t xml:space="preserve">Horizon</w:t>
            </w:r>
          </w:p>
        </w:tc>
        <w:tc>
          <w:tcPr/>
          <w:p>
            <w:pPr>
              <w:pStyle w:val="Compact"/>
            </w:pPr>
            <w:r>
              <w:t xml:space="preserve">Test origins</w:t>
            </w:r>
          </w:p>
        </w:tc>
        <w:tc>
          <w:tcPr/>
          <w:p>
            <w:pPr>
              <w:pStyle w:val="Compact"/>
            </w:pPr>
            <w:r>
              <w:t xml:space="preserve">Target window has a missing day</w:t>
            </w:r>
          </w:p>
        </w:tc>
        <w:tc>
          <w:tcPr/>
          <w:p>
            <w:pPr>
              <w:pStyle w:val="Compact"/>
            </w:pPr>
            <w:r>
              <w:t xml:space="preserve">More than 20% of target window missing</w:t>
            </w:r>
          </w:p>
        </w:tc>
        <w:tc>
          <w:tcPr/>
          <w:p>
            <w:pPr>
              <w:pStyle w:val="Compact"/>
            </w:pPr>
            <w:r>
              <w:t xml:space="preserve">22-day lag window has a missing day</w:t>
            </w:r>
          </w:p>
        </w:tc>
      </w:tr>
      <w:tr>
        <w:trPr>
          <w:cantSplit/>
        </w:trPr>
        <w:tc>
          <w:tcPr/>
          <w:p>
            <w:pPr>
              <w:pStyle w:val="Compact"/>
            </w:pPr>
            <m:oMath>
              <m:r>
                <m:t>h</m:t>
              </m:r>
              <m:r>
                <m:rPr>
                  <m:sty m:val="p"/>
                </m:rPr>
                <m:t>=</m:t>
              </m:r>
              <m:r>
                <m:t>1</m:t>
              </m:r>
            </m:oMath>
          </w:p>
        </w:tc>
        <w:tc>
          <w:tcPr/>
          <w:p>
            <w:pPr>
              <w:pStyle w:val="Compact"/>
            </w:pPr>
            <w:r>
              <w:t xml:space="preserve">2,200</w:t>
            </w:r>
          </w:p>
        </w:tc>
        <w:tc>
          <w:tcPr/>
          <w:p>
            <w:pPr>
              <w:pStyle w:val="Compact"/>
            </w:pPr>
            <w:r>
              <w:t xml:space="preserve">33</w:t>
            </w:r>
          </w:p>
        </w:tc>
        <w:tc>
          <w:tcPr/>
          <w:p>
            <w:pPr>
              <w:pStyle w:val="Compact"/>
            </w:pPr>
            <w:r>
              <w:t xml:space="preserve">33</w:t>
            </w:r>
          </w:p>
        </w:tc>
        <w:tc>
          <w:tcPr/>
          <w:p>
            <w:pPr>
              <w:pStyle w:val="Compact"/>
            </w:pPr>
            <w:r>
              <w:t xml:space="preserve">531</w:t>
            </w:r>
          </w:p>
        </w:tc>
      </w:tr>
      <w:tr>
        <w:trPr>
          <w:cantSplit/>
        </w:trPr>
        <w:tc>
          <w:tcPr/>
          <w:p>
            <w:pPr>
              <w:pStyle w:val="Compact"/>
            </w:pPr>
            <m:oMath>
              <m:r>
                <m:t>h</m:t>
              </m:r>
              <m:r>
                <m:rPr>
                  <m:sty m:val="p"/>
                </m:rPr>
                <m:t>=</m:t>
              </m:r>
              <m:r>
                <m:t>5</m:t>
              </m:r>
            </m:oMath>
          </w:p>
        </w:tc>
        <w:tc>
          <w:tcPr/>
          <w:p>
            <w:pPr>
              <w:pStyle w:val="Compact"/>
            </w:pPr>
            <w:r>
              <w:t xml:space="preserve">2,196</w:t>
            </w:r>
          </w:p>
        </w:tc>
        <w:tc>
          <w:tcPr/>
          <w:p>
            <w:pPr>
              <w:pStyle w:val="Compact"/>
            </w:pPr>
            <w:r>
              <w:t xml:space="preserve">143</w:t>
            </w:r>
          </w:p>
        </w:tc>
        <w:tc>
          <w:tcPr/>
          <w:p>
            <w:pPr>
              <w:pStyle w:val="Compact"/>
            </w:pPr>
            <w:r>
              <w:t xml:space="preserve">12</w:t>
            </w:r>
          </w:p>
        </w:tc>
        <w:tc>
          <w:tcPr/>
          <w:p>
            <w:pPr>
              <w:pStyle w:val="Compact"/>
            </w:pPr>
            <w:r>
              <w:t xml:space="preserve">527</w:t>
            </w:r>
          </w:p>
        </w:tc>
      </w:tr>
      <w:tr>
        <w:trPr>
          <w:cantSplit/>
        </w:trPr>
        <w:tc>
          <w:tcPr/>
          <w:p>
            <w:pPr>
              <w:pStyle w:val="Compact"/>
            </w:pPr>
            <m:oMath>
              <m:r>
                <m:t>h</m:t>
              </m:r>
              <m:r>
                <m:rPr>
                  <m:sty m:val="p"/>
                </m:rPr>
                <m:t>=</m:t>
              </m:r>
              <m:r>
                <m:t>22</m:t>
              </m:r>
            </m:oMath>
          </w:p>
        </w:tc>
        <w:tc>
          <w:tcPr/>
          <w:p>
            <w:pPr>
              <w:pStyle w:val="Compact"/>
            </w:pPr>
            <w:r>
              <w:t xml:space="preserve">2,179</w:t>
            </w:r>
          </w:p>
        </w:tc>
        <w:tc>
          <w:tcPr/>
          <w:p>
            <w:pPr>
              <w:pStyle w:val="Compact"/>
            </w:pPr>
            <w:r>
              <w:t xml:space="preserve">532</w:t>
            </w:r>
          </w:p>
        </w:tc>
        <w:tc>
          <w:tcPr/>
          <w:p>
            <w:pPr>
              <w:pStyle w:val="Compact"/>
            </w:pPr>
            <w:r>
              <w:t xml:space="preserve">19</w:t>
            </w:r>
          </w:p>
        </w:tc>
        <w:tc>
          <w:tcPr/>
          <w:p>
            <w:pPr>
              <w:pStyle w:val="Compact"/>
            </w:pPr>
            <w:r>
              <w:t xml:space="preserve">510</w:t>
            </w:r>
          </w:p>
        </w:tc>
      </w:tr>
    </w:tbl>
    <w:p>
      <w:pPr>
        <w:spacing w:before="0" w:after="0" w:line="120" w:lineRule="exact"/>
      </w:pPr>
    </w:p>
    <w:p>
      <w:pPr>
        <w:pStyle w:val="BodyText"/>
      </w:pPr>
      <w:r>
        <w:rPr>
          <w:i/>
          <w:iCs/>
        </w:rPr>
        <w:t xml:space="preserve">Affected Risk Lab SPY test origins (reproduced from the raw files; matches proposal v5.4, Section 3.2).</w:t>
      </w:r>
    </w:p>
    <w:p>
      <w:pPr>
        <w:pStyle w:val="Compact"/>
        <w:numPr>
          <w:ilvl w:val="0"/>
          <w:numId w:val="1011"/>
        </w:numPr>
      </w:pPr>
      <w:r>
        <w:rPr>
          <w:b/>
          <w:bCs/>
        </w:rPr>
        <w:t xml:space="preserve">Treatment, frozen before the test.</w:t>
      </w:r>
      <w:r>
        <w:t xml:space="preserve"> </w:t>
      </w:r>
      <w:r>
        <w:t xml:space="preserve">Proposal v5.4 left the treatment of missing days to be decided once the counts were measured. The team froze four rules, all switches in</w:t>
      </w:r>
      <w:r>
        <w:t xml:space="preserve"> </w:t>
      </w:r>
      <w:r>
        <w:rPr>
          <w:rStyle w:val="VerbatimChar"/>
        </w:rPr>
        <w:t xml:space="preserve">rv_config.m</w:t>
      </w:r>
      <w:r>
        <w:t xml:space="preserve"> </w:t>
      </w:r>
      <w:r>
        <w:t xml:space="preserve">/</w:t>
      </w:r>
      <w:r>
        <w:t xml:space="preserve"> </w:t>
      </w:r>
      <w:r>
        <w:rPr>
          <w:rStyle w:val="VerbatimChar"/>
        </w:rPr>
        <w:t xml:space="preserve">build_design.m</w:t>
      </w:r>
      <w:r>
        <w:t xml:space="preserve">:</w:t>
      </w:r>
    </w:p>
    <w:p>
      <w:pPr>
        <w:pStyle w:val="Compact"/>
        <w:numPr>
          <w:ilvl w:val="1"/>
          <w:numId w:val="1012"/>
        </w:numPr>
      </w:pPr>
      <w:r>
        <w:t xml:space="preserve">a multi-day target is dropped if more than 20% of its window is missing;</w:t>
      </w:r>
    </w:p>
    <w:p>
      <w:pPr>
        <w:pStyle w:val="Compact"/>
        <w:numPr>
          <w:ilvl w:val="1"/>
          <w:numId w:val="1012"/>
        </w:numPr>
      </w:pPr>
      <w:r>
        <w:t xml:space="preserve">weekly and monthly RV lags are built from the observed days if at least 80% of the window is present;</w:t>
      </w:r>
    </w:p>
    <w:p>
      <w:pPr>
        <w:pStyle w:val="Compact"/>
        <w:numPr>
          <w:ilvl w:val="1"/>
          <w:numId w:val="1012"/>
        </w:numPr>
      </w:pPr>
      <w:r>
        <w:t xml:space="preserve">an origin whose own</w:t>
      </w:r>
      <w:r>
        <w:t xml:space="preserve"> </w:t>
      </w:r>
      <m:oMath>
        <m:sSub>
          <m:e>
            <m:r>
              <m:rPr>
                <m:sty m:val="p"/>
              </m:rPr>
              <m:t>R</m:t>
            </m:r>
            <m:r>
              <m:rPr>
                <m:sty m:val="p"/>
              </m:rPr>
              <m:t>V</m:t>
            </m:r>
          </m:e>
          <m:sub>
            <m:r>
              <m:t>t</m:t>
            </m:r>
          </m:sub>
        </m:sSub>
      </m:oMath>
      <w:r>
        <w:t xml:space="preserve"> </w:t>
      </w:r>
      <w:r>
        <w:t xml:space="preserve">is missing is dropped, for every model alike;</w:t>
      </w:r>
    </w:p>
    <w:p>
      <w:pPr>
        <w:pStyle w:val="Compact"/>
        <w:numPr>
          <w:ilvl w:val="1"/>
          <w:numId w:val="1012"/>
        </w:numPr>
      </w:pPr>
      <w:r>
        <w:t xml:space="preserve">on a day when a daily input has no value (e.g. a bond holiday), its last published value is used for at most 5 sessions (10 for weekly series), which uses no future information.</w:t>
      </w:r>
    </w:p>
    <w:p>
      <w:pPr>
        <w:pStyle w:val="Compact"/>
        <w:numPr>
          <w:ilvl w:val="0"/>
          <w:numId w:val="1000"/>
        </w:numPr>
      </w:pPr>
      <w:r>
        <w:t xml:space="preserve">None of these affects the development results, because development has no missing Risk Lab days. A</w:t>
      </w:r>
      <w:r>
        <w:t xml:space="preserve"> </w:t>
      </w:r>
      <w:r>
        <w:rPr>
          <w:b/>
          <w:bCs/>
        </w:rPr>
        <w:t xml:space="preserve">strict</w:t>
      </w:r>
      <w:r>
        <w:t xml:space="preserve"> </w:t>
      </w:r>
      <w:r>
        <w:t xml:space="preserve">alternative is run as a robustness check (scenario</w:t>
      </w:r>
      <w:r>
        <w:t xml:space="preserve"> </w:t>
      </w:r>
      <w:r>
        <w:rPr>
          <w:rStyle w:val="VerbatimChar"/>
        </w:rPr>
        <w:t xml:space="preserve">strict</w:t>
      </w:r>
      <w:r>
        <w:t xml:space="preserve">): any origin whose target or 22-day lag window touches a missing day is dropped. On the test this removes about a quarter of the SPY 22-day origins (2,160 → 1,647).</w:t>
      </w:r>
    </w:p>
    <w:p>
      <w:pPr>
        <w:pStyle w:val="Compact"/>
        <w:numPr>
          <w:ilvl w:val="0"/>
          <w:numId w:val="1011"/>
        </w:numPr>
      </w:pPr>
      <w:r>
        <w:rPr>
          <w:b/>
          <w:bCs/>
        </w:rPr>
        <w:t xml:space="preserve">ES holiday sessions.</w:t>
      </w:r>
      <w:r>
        <w:t xml:space="preserve"> </w:t>
      </w:r>
      <w:r>
        <w:t xml:space="preserve">VOLARE has 121 rows on non-NYSE dates (abbreviated Globex holiday sessions). Their variance is rolled into the next NYSE day, so each target spans one close-to-close interval; dropping them is a robustness check (scenario</w:t>
      </w:r>
      <w:r>
        <w:t xml:space="preserve"> </w:t>
      </w:r>
      <w:r>
        <w:rPr>
          <w:rStyle w:val="VerbatimChar"/>
        </w:rPr>
        <w:t xml:space="preserve">holdrop</w:t>
      </w:r>
      <w:r>
        <w:t xml:space="preserve">).</w:t>
      </w:r>
    </w:p>
    <w:bookmarkEnd w:id="12"/>
    <w:bookmarkStart w:id="13" w:name="limitations"/>
    <w:p>
      <w:pPr>
        <w:pStyle w:val="Heading2"/>
      </w:pPr>
      <w:r>
        <w:t xml:space="preserve">3.3 Limitations</w:t>
      </w:r>
    </w:p>
    <w:p>
      <w:pPr>
        <w:pStyle w:val="Compact"/>
        <w:numPr>
          <w:ilvl w:val="0"/>
          <w:numId w:val="1013"/>
        </w:numPr>
      </w:pPr>
      <w:r>
        <w:rPr>
          <w:b/>
          <w:bCs/>
        </w:rPr>
        <w:t xml:space="preserve">VOLARE coverage.</w:t>
      </w:r>
      <w:r>
        <w:t xml:space="preserve"> </w:t>
      </w:r>
      <w:r>
        <w:t xml:space="preserve">VOLARE has no SPY or index series; ES is its only S&amp;P 500 instrument. It is refreshed monthly, and ES ends 30 September 2026.</w:t>
      </w:r>
    </w:p>
    <w:p>
      <w:pPr>
        <w:pStyle w:val="Compact"/>
        <w:numPr>
          <w:ilvl w:val="0"/>
          <w:numId w:val="1013"/>
        </w:numPr>
      </w:pPr>
      <w:r>
        <w:rPr>
          <w:b/>
          <w:bCs/>
        </w:rPr>
        <w:t xml:space="preserve">ES session timing.</w:t>
      </w:r>
      <w:r>
        <w:t xml:space="preserve"> </w:t>
      </w:r>
      <w:r>
        <w:t xml:space="preserve">The ES day is inferred as 18:00–17:00 ET, and roll dates are not flagged.</w:t>
      </w:r>
    </w:p>
    <w:p>
      <w:pPr>
        <w:pStyle w:val="Compact"/>
        <w:numPr>
          <w:ilvl w:val="0"/>
          <w:numId w:val="1013"/>
        </w:numPr>
      </w:pPr>
      <w:r>
        <w:rPr>
          <w:b/>
          <w:bCs/>
        </w:rPr>
        <w:t xml:space="preserve">Missing feature types.</w:t>
      </w:r>
      <w:r>
        <w:t xml:space="preserve"> </w:t>
      </w:r>
      <w:r>
        <w:t xml:space="preserve">We lack limit-order-book and news-text features (central to Rahimikia &amp; Poon) and the firm-level implied vol used by Christensen et al.</w:t>
      </w:r>
    </w:p>
    <w:p>
      <w:pPr>
        <w:pStyle w:val="Compact"/>
        <w:numPr>
          <w:ilvl w:val="0"/>
          <w:numId w:val="1013"/>
        </w:numPr>
      </w:pPr>
      <w:r>
        <w:rPr>
          <w:b/>
          <w:bCs/>
        </w:rPr>
        <w:t xml:space="preserve">Overnight move.</w:t>
      </w:r>
      <w:r>
        <w:t xml:space="preserve"> </w:t>
      </w:r>
      <w:r>
        <w:t xml:space="preserve">SPY intraday RV omits the overnight move, so it covers only about 56% of close-to-close variance. ES captures about 95%, which is why it is the preferred target for the variance-swap check.</w:t>
      </w:r>
    </w:p>
    <w:bookmarkEnd w:id="13"/>
    <w:bookmarkEnd w:id="14"/>
    <w:bookmarkStart w:id="29" w:name="methodology"/>
    <w:p>
      <w:pPr>
        <w:pStyle w:val="Heading1"/>
      </w:pPr>
      <w:r>
        <w:t xml:space="preserve">4. Methodology</w:t>
      </w:r>
    </w:p>
    <w:p>
      <w:pPr>
        <w:pStyle w:val="FirstParagraph"/>
      </w:pPr>
      <w:r>
        <w:t xml:space="preserve">Forecasts are produced at the close of each NYSE day</w:t>
      </w:r>
      <w:r>
        <w:t xml:space="preserve"> </w:t>
      </w:r>
      <m:oMath>
        <m:r>
          <m:t>t</m:t>
        </m:r>
      </m:oMath>
      <w:r>
        <w:t xml:space="preserve"> </w:t>
      </w:r>
      <w:r>
        <w:t xml:space="preserve">for horizons</w:t>
      </w:r>
      <w:r>
        <w:t xml:space="preserve"> </w:t>
      </w:r>
      <m:oMath>
        <m:r>
          <m:t>h</m:t>
        </m:r>
        <m:r>
          <m:rPr>
            <m:sty m:val="p"/>
          </m:rPr>
          <m:t>∈</m:t>
        </m:r>
        <m:r>
          <m:rPr>
            <m:sty m:val="p"/>
          </m:rPr>
          <m:t>{</m:t>
        </m:r>
        <m:r>
          <m:t>1</m:t>
        </m:r>
        <m:r>
          <m:rPr>
            <m:sty m:val="p"/>
          </m:rPr>
          <m:t>,</m:t>
        </m:r>
        <m:r>
          <m:t>5</m:t>
        </m:r>
        <m:r>
          <m:rPr>
            <m:sty m:val="p"/>
          </m:rPr>
          <m:t>,</m:t>
        </m:r>
        <m:r>
          <m:t>22</m:t>
        </m:r>
        <m:r>
          <m:rPr>
            <m:sty m:val="p"/>
          </m:rPr>
          <m:t>}</m:t>
        </m:r>
      </m:oMath>
      <w:r>
        <w:t xml:space="preserve"> </w:t>
      </w:r>
      <w:r>
        <w:t xml:space="preserve">trading days. Figure 1 summarizes the pipeline.</w:t>
      </w:r>
    </w:p>
    <w:p>
      <w:pPr>
        <w:pStyle w:val="CaptionedFigure"/>
      </w:pPr>
      <w:r>
        <w:drawing>
          <wp:inline>
            <wp:extent cx="3947160" cy="3000144"/>
            <wp:effectExtent b="0" l="0" r="0" t="0"/>
            <wp:docPr descr="Figure 1. Forecasting pipeline. Persistence and the three models share targets, feature sets and the walk-forward engine; only the fitting step differs." title="" id="16" name="Picture"/>
            <a:graphic>
              <a:graphicData uri="http://schemas.openxmlformats.org/drawingml/2006/picture">
                <pic:pic>
                  <pic:nvPicPr>
                    <pic:cNvPr descr="figures/pipeline.png" id="17" name="Picture"/>
                    <pic:cNvPicPr>
                      <a:picLocks noChangeArrowheads="1" noChangeAspect="1"/>
                    </pic:cNvPicPr>
                  </pic:nvPicPr>
                  <pic:blipFill>
                    <a:blip r:embed="rId15"/>
                    <a:stretch>
                      <a:fillRect/>
                    </a:stretch>
                  </pic:blipFill>
                  <pic:spPr bwMode="auto">
                    <a:xfrm>
                      <a:off x="0" y="0"/>
                      <a:ext cx="3947160" cy="3000144"/>
                    </a:xfrm>
                    <a:prstGeom prst="rect">
                      <a:avLst/>
                    </a:prstGeom>
                    <a:noFill/>
                    <a:ln w="9525">
                      <a:noFill/>
                      <a:headEnd/>
                      <a:tailEnd/>
                    </a:ln>
                  </pic:spPr>
                </pic:pic>
              </a:graphicData>
            </a:graphic>
          </wp:inline>
        </w:drawing>
      </w:r>
    </w:p>
    <w:p>
      <w:pPr>
        <w:pStyle w:val="ImageCaption"/>
      </w:pPr>
      <w:r>
        <w:rPr>
          <w:i/>
          <w:iCs/>
        </w:rPr>
        <w:t xml:space="preserve">Figure 1.</w:t>
      </w:r>
      <w:r>
        <w:t xml:space="preserve"> </w:t>
      </w:r>
      <w:r>
        <w:t xml:space="preserve">Forecasting pipeline. Persistence and the three models share targets, feature sets and the walk-forward engine; only the fitting step differs.</w:t>
      </w:r>
    </w:p>
    <w:bookmarkStart w:id="18" w:name="targets"/>
    <w:p>
      <w:pPr>
        <w:pStyle w:val="Heading2"/>
      </w:pPr>
      <w:r>
        <w:t xml:space="preserve">4.1 Targets</w:t>
      </w:r>
    </w:p>
    <w:p>
      <w:pPr>
        <w:pStyle w:val="FirstParagraph"/>
      </w:pPr>
      <w:r>
        <w:t xml:space="preserve">For SPY, Risk Lab reports an annualized volatility</w:t>
      </w:r>
      <w:r>
        <w:t xml:space="preserve"> </w:t>
      </w:r>
      <m:oMath>
        <m:sSubSup>
          <m:e>
            <m:r>
              <m:t>σ</m:t>
            </m:r>
          </m:e>
          <m:sub>
            <m:r>
              <m:t>t</m:t>
            </m:r>
          </m:sub>
          <m:sup>
            <m:r>
              <m:rPr>
                <m:sty m:val="p"/>
              </m:rPr>
              <m:t>r</m:t>
            </m:r>
            <m:r>
              <m:rPr>
                <m:sty m:val="p"/>
              </m:rPr>
              <m:t>v</m:t>
            </m:r>
            <m:r>
              <m:rPr>
                <m:sty m:val="p"/>
              </m:rPr>
              <m:t>5</m:t>
            </m:r>
          </m:sup>
        </m:sSubSup>
      </m:oMath>
      <w:r>
        <w:t xml:space="preserve">. We convert it to a daily variance, held in %² (i.e. decimal ×</w:t>
      </w:r>
      <w:r>
        <w:t xml:space="preserve"> </w:t>
      </w:r>
      <m:oMath>
        <m:sSup>
          <m:e>
            <m:r>
              <m:t>10</m:t>
            </m:r>
          </m:e>
          <m:sup>
            <m:r>
              <m:t>4</m:t>
            </m:r>
          </m:sup>
        </m:sSup>
      </m:oMath>
      <w:r>
        <w:t xml:space="preserve">), and form horizon averages:</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sSubSup>
                  <m:e>
                    <m:r>
                      <m:rPr>
                        <m:sty m:val="p"/>
                      </m:rPr>
                      <m:t>R</m:t>
                    </m:r>
                    <m:r>
                      <m:rPr>
                        <m:sty m:val="p"/>
                      </m:rPr>
                      <m:t>V</m:t>
                    </m:r>
                  </m:e>
                  <m:sub>
                    <m:r>
                      <m:t>t</m:t>
                    </m:r>
                  </m:sub>
                  <m:sup>
                    <m:r>
                      <m:rPr>
                        <m:sty m:val="p"/>
                      </m:rPr>
                      <m:t>S</m:t>
                    </m:r>
                    <m:r>
                      <m:rPr>
                        <m:sty m:val="p"/>
                      </m:rPr>
                      <m:t>P</m:t>
                    </m:r>
                    <m:r>
                      <m:rPr>
                        <m:sty m:val="p"/>
                      </m:rPr>
                      <m:t>Y</m:t>
                    </m:r>
                  </m:sup>
                </m:sSubSup>
                <m:r>
                  <m:rPr>
                    <m:sty m:val="p"/>
                  </m:rPr>
                  <m:t>=</m:t>
                </m:r>
                <m:f>
                  <m:fPr>
                    <m:type m:val="bar"/>
                  </m:fPr>
                  <m:num>
                    <m:r>
                      <m:rPr>
                        <m:sty m:val="p"/>
                      </m:rPr>
                      <m:t>(</m:t>
                    </m:r>
                    <m:sSubSup>
                      <m:e>
                        <m:r>
                          <m:t>σ</m:t>
                        </m:r>
                      </m:e>
                      <m:sub>
                        <m:r>
                          <m:t>t</m:t>
                        </m:r>
                      </m:sub>
                      <m:sup>
                        <m:r>
                          <m:rPr>
                            <m:sty m:val="p"/>
                          </m:rPr>
                          <m:t>r</m:t>
                        </m:r>
                        <m:r>
                          <m:rPr>
                            <m:sty m:val="p"/>
                          </m:rPr>
                          <m:t>v</m:t>
                        </m:r>
                        <m:r>
                          <m:rPr>
                            <m:sty m:val="p"/>
                          </m:rPr>
                          <m:t>5</m:t>
                        </m:r>
                      </m:sup>
                    </m:sSubSup>
                    <m:sSup>
                      <m:e>
                        <m:r>
                          <m:rPr>
                            <m:sty m:val="p"/>
                          </m:rPr>
                          <m:t>)</m:t>
                        </m:r>
                      </m:e>
                      <m:sup>
                        <m:r>
                          <m:t>2</m:t>
                        </m:r>
                      </m:sup>
                    </m:sSup>
                  </m:num>
                  <m:den>
                    <m:r>
                      <m:t>252</m:t>
                    </m:r>
                  </m:den>
                </m:f>
                <m:r>
                  <m:rPr>
                    <m:sty m:val="p"/>
                  </m:rPr>
                  <m:t>,</m:t>
                </m:r>
                <m:r>
                  <m:t>  </m:t>
                </m:r>
                <m:sSub>
                  <m:e>
                    <m:r>
                      <m:rPr>
                        <m:sty m:val="p"/>
                      </m:rPr>
                      <m:t>R</m:t>
                    </m:r>
                    <m:r>
                      <m:rPr>
                        <m:sty m:val="p"/>
                      </m:rPr>
                      <m:t>V</m:t>
                    </m:r>
                  </m:e>
                  <m:sub>
                    <m:r>
                      <m:t>t</m:t>
                    </m:r>
                    <m:r>
                      <m:rPr>
                        <m:sty m:val="p"/>
                      </m:rPr>
                      <m:t>+</m:t>
                    </m:r>
                    <m:r>
                      <m:t>1</m:t>
                    </m:r>
                    <m:r>
                      <m:rPr>
                        <m:sty m:val="p"/>
                      </m:rPr>
                      <m:t>:</m:t>
                    </m:r>
                    <m:r>
                      <m:t>t</m:t>
                    </m:r>
                    <m:r>
                      <m:rPr>
                        <m:sty m:val="p"/>
                      </m:rPr>
                      <m:t>+</m:t>
                    </m:r>
                    <m:r>
                      <m:t>h</m:t>
                    </m:r>
                  </m:sub>
                </m:sSub>
                <m:r>
                  <m:rPr>
                    <m:sty m:val="p"/>
                  </m:rPr>
                  <m:t>=</m:t>
                </m:r>
                <m:f>
                  <m:fPr>
                    <m:type m:val="bar"/>
                  </m:fPr>
                  <m:num>
                    <m:r>
                      <m:t>1</m:t>
                    </m:r>
                  </m:num>
                  <m:den>
                    <m:r>
                      <m:t>h</m:t>
                    </m:r>
                  </m:den>
                </m:f>
                <m:nary>
                  <m:naryPr>
                    <m:chr m:val="∑"/>
                    <m:limLoc m:val="undOvr"/>
                    <m:subHide m:val="off"/>
                    <m:supHide m:val="off"/>
                  </m:naryPr>
                  <m:sub>
                    <m:r>
                      <m:t>k</m:t>
                    </m:r>
                    <m:r>
                      <m:rPr>
                        <m:sty m:val="p"/>
                      </m:rPr>
                      <m:t>=</m:t>
                    </m:r>
                    <m:r>
                      <m:t>1</m:t>
                    </m:r>
                  </m:sub>
                  <m:sup>
                    <m:r>
                      <m:t>h</m:t>
                    </m:r>
                  </m:sup>
                  <m:e>
                    <m:sSub>
                      <m:e>
                        <m:r>
                          <m:rPr>
                            <m:sty m:val="p"/>
                          </m:rPr>
                          <m:t>R</m:t>
                        </m:r>
                        <m:r>
                          <m:rPr>
                            <m:sty m:val="p"/>
                          </m:rPr>
                          <m:t>V</m:t>
                        </m:r>
                      </m:e>
                      <m:sub>
                        <m:r>
                          <m:t>t</m:t>
                        </m:r>
                        <m:r>
                          <m:rPr>
                            <m:sty m:val="p"/>
                          </m:rPr>
                          <m:t>+</m:t>
                        </m:r>
                        <m:r>
                          <m:t>k</m:t>
                        </m:r>
                      </m:sub>
                    </m:sSub>
                  </m:e>
                </m:nary>
              </m:oMath>
            </m:oMathPara>
          </w:p>
        </w:tc>
        <w:tc>
          <w:tcPr>
            <w:tcW w:w="900" w:type="dxa"/>
            <w:vAlign w:val="center"/>
          </w:tcPr>
          <w:p>
            <w:pPr>
              <w:spacing w:before="60" w:after="60"/>
              <w:jc w:val="right"/>
            </w:pPr>
            <w:r>
              <w:t>(2)</w:t>
            </w:r>
          </w:p>
        </w:tc>
      </w:tr>
    </w:tbl>
    <w:p>
      <w:pPr>
        <w:spacing w:before="0" w:after="0" w:line="120" w:lineRule="exact"/>
      </w:pPr>
    </w:p>
    <w:p>
      <w:pPr>
        <w:pStyle w:val="BodyText"/>
      </w:pPr>
      <w:r>
        <w:t xml:space="preserve">For ES, VOLARE rv5 is already a daily variance of 5-minute mid-quote returns over the Globex session. Any linear forecast below the training-window minimum of daily RV is floored at that minimum (Christensen et al., 2023).</w:t>
      </w:r>
    </w:p>
    <w:bookmarkEnd w:id="18"/>
    <w:bookmarkStart w:id="19" w:name="nested-feature-sets"/>
    <w:p>
      <w:pPr>
        <w:pStyle w:val="Heading2"/>
      </w:pPr>
      <w:r>
        <w:t xml:space="preserve">4.2 Nested feature sets</w:t>
      </w:r>
    </w:p>
    <w:tbl>
      <w:tblPr>
        <w:tblStyle w:val="Table"/>
        <w:tblW w:type="pct" w:w="5000"/>
        <w:tblLayout w:type="fixed"/>
        <w:tblLook w:firstRow="1" w:lastRow="0" w:firstColumn="0" w:lastColumn="0" w:noHBand="1" w:noVBand="1"/>
      </w:tblPr>
      <w:tblGrid>
        <w:gridCol w:w="1218"/>
        <w:gridCol w:w="5134"/>
        <w:gridCol w:w="1566"/>
      </w:tblGrid>
      <w:tr>
        <w:trPr>
          <w:cantSplit/>
          <w:tblHeader w:val="on"/>
        </w:trPr>
        <w:tc>
          <w:tcPr/>
          <w:p>
            <w:pPr>
              <w:pStyle w:val="Compact"/>
            </w:pPr>
            <w:r>
              <w:t xml:space="preserve">Set</w:t>
            </w:r>
          </w:p>
        </w:tc>
        <w:tc>
          <w:tcPr/>
          <w:p>
            <w:pPr>
              <w:pStyle w:val="Compact"/>
            </w:pPr>
            <w:r>
              <w:t xml:space="preserve">Contents (exact features: Appendix A)</w:t>
            </w:r>
          </w:p>
        </w:tc>
        <w:tc>
          <w:tcPr/>
          <w:p>
            <w:pPr>
              <w:pStyle w:val="Compact"/>
            </w:pPr>
            <w:r>
              <w:t xml:space="preserve">First date</w:t>
            </w:r>
          </w:p>
        </w:tc>
      </w:tr>
      <w:tr>
        <w:trPr>
          <w:cantSplit/>
        </w:trPr>
        <w:tc>
          <w:tcPr/>
          <w:p>
            <w:pPr>
              <w:pStyle w:val="Compact"/>
            </w:pPr>
            <w:r>
              <w:rPr>
                <w:b/>
                <w:bCs/>
              </w:rPr>
              <w:t xml:space="preserve">A: HAR lags</w:t>
            </w:r>
          </w:p>
        </w:tc>
        <w:tc>
          <w:tcPr/>
          <w:p>
            <w:pPr>
              <w:pStyle w:val="Compact"/>
            </w:pPr>
            <w:r>
              <w:t xml:space="preserve">Daily, weekly (5-day) and monthly (22-day) averages of the target’s own RV</w:t>
            </w:r>
          </w:p>
        </w:tc>
        <w:tc>
          <w:tcPr/>
          <w:p>
            <w:pPr>
              <w:pStyle w:val="Compact"/>
            </w:pPr>
            <w:r>
              <w:t xml:space="preserve">Jan 2005 (SPY), Jan 2010 (ES)</w:t>
            </w:r>
          </w:p>
        </w:tc>
      </w:tr>
      <w:tr>
        <w:trPr>
          <w:cantSplit/>
        </w:trPr>
        <w:tc>
          <w:tcPr/>
          <w:p>
            <w:pPr>
              <w:pStyle w:val="Compact"/>
            </w:pPr>
            <w:r>
              <w:rPr>
                <w:b/>
                <w:bCs/>
              </w:rPr>
              <w:t xml:space="preserve">B: + market</w:t>
            </w:r>
          </w:p>
        </w:tc>
        <w:tc>
          <w:tcPr/>
          <w:p>
            <w:pPr>
              <w:pStyle w:val="Compact"/>
            </w:pPr>
            <w:r>
              <w:t xml:space="preserve">A + negative-return averages (d/w/m), Parkinson range (d/w), log VIX, VRP</w:t>
            </w:r>
            <w:r>
              <w:t xml:space="preserve"> </w:t>
            </w:r>
            <m:oMath>
              <m:r>
                <m:rPr>
                  <m:sty m:val="p"/>
                </m:rPr>
                <m:t>=</m:t>
              </m:r>
              <m:sSup>
                <m:e>
                  <m:r>
                    <m:rPr>
                      <m:sty m:val="p"/>
                    </m:rPr>
                    <m:t>V</m:t>
                  </m:r>
                  <m:r>
                    <m:rPr>
                      <m:sty m:val="p"/>
                    </m:rPr>
                    <m:t>I</m:t>
                  </m:r>
                  <m:r>
                    <m:rPr>
                      <m:sty m:val="p"/>
                    </m:rPr>
                    <m:t>X</m:t>
                  </m:r>
                </m:e>
                <m:sup>
                  <m:r>
                    <m:t>2</m:t>
                  </m:r>
                </m:sup>
              </m:sSup>
              <m:r>
                <m:rPr>
                  <m:sty m:val="p"/>
                </m:rPr>
                <m:t>/</m:t>
              </m:r>
              <m:r>
                <m:t>252</m:t>
              </m:r>
              <m:r>
                <m:rPr>
                  <m:sty m:val="p"/>
                </m:rPr>
                <m:t>−</m:t>
              </m:r>
              <m:sSup>
                <m:e>
                  <m:r>
                    <m:rPr>
                      <m:sty m:val="p"/>
                    </m:rPr>
                    <m:t>R</m:t>
                  </m:r>
                  <m:r>
                    <m:rPr>
                      <m:sty m:val="p"/>
                    </m:rPr>
                    <m:t>V</m:t>
                  </m:r>
                </m:e>
                <m:sup>
                  <m:r>
                    <m:rPr>
                      <m:sty m:val="p"/>
                    </m:rPr>
                    <m:t>(</m:t>
                  </m:r>
                  <m:r>
                    <m:t>m</m:t>
                  </m:r>
                  <m:r>
                    <m:rPr>
                      <m:sty m:val="p"/>
                    </m:rPr>
                    <m:t>)</m:t>
                  </m:r>
                </m:sup>
              </m:sSup>
            </m:oMath>
            <w:r>
              <w:t xml:space="preserve">, IV surface (ATM 1M/3M/1Y, 1M skew, 1Y−1M term slope), 10Y yield and 10Y−3M spread, VVIX, SKEW, VIX9D−VIX, VIX3M−VIX, log VXN, log RVX</w:t>
            </w:r>
          </w:p>
        </w:tc>
        <w:tc>
          <w:tcPr/>
          <w:p>
            <w:pPr>
              <w:pStyle w:val="Compact"/>
            </w:pPr>
            <w:r>
              <w:t xml:space="preserve">Jan 2005; VVIX, VIX3M, VIX9D from their start +</w:t>
            </w:r>
            <w:r>
              <w:t xml:space="preserve"> </w:t>
            </w:r>
            <m:oMath>
              <m:sSub>
                <m:e>
                  <m:r>
                    <m:t>ℓ</m:t>
                  </m:r>
                </m:e>
                <m:sub>
                  <m:r>
                    <m:t>τ</m:t>
                  </m:r>
                </m:sub>
              </m:sSub>
            </m:oMath>
          </w:p>
        </w:tc>
      </w:tr>
      <w:tr>
        <w:trPr>
          <w:cantSplit/>
        </w:trPr>
        <w:tc>
          <w:tcPr/>
          <w:p>
            <w:pPr>
              <w:pStyle w:val="Compact"/>
            </w:pPr>
            <w:r>
              <w:rPr>
                <w:b/>
                <w:bCs/>
              </w:rPr>
              <w:t xml:space="preserve">C: + macro/stress</w:t>
            </w:r>
          </w:p>
        </w:tc>
        <w:tc>
          <w:tcPr/>
          <w:p>
            <w:pPr>
              <w:pStyle w:val="Compact"/>
            </w:pPr>
            <w:r>
              <w:t xml:space="preserve">B + real-time ADS, log EPU, news sentiment, log GPR, CISS, NFCI, STLFSI4, squared Hang Seng return, calendar flags</w:t>
            </w:r>
          </w:p>
        </w:tc>
        <w:tc>
          <w:tcPr/>
          <w:p>
            <w:pPr>
              <w:pStyle w:val="Compact"/>
            </w:pPr>
            <w:r>
              <w:t xml:space="preserve">Jan 2005; real-time ADS from Dec 2008</w:t>
            </w:r>
          </w:p>
        </w:tc>
      </w:tr>
      <w:tr>
        <w:trPr>
          <w:cantSplit/>
        </w:trPr>
        <w:tc>
          <w:tcPr/>
          <w:p>
            <w:pPr>
              <w:pStyle w:val="Compact"/>
            </w:pPr>
            <w:r>
              <w:rPr>
                <w:b/>
                <w:bCs/>
              </w:rPr>
              <w:t xml:space="preserve">D: + ES measures</w:t>
            </w:r>
          </w:p>
        </w:tc>
        <w:tc>
          <w:tcPr/>
          <w:p>
            <w:pPr>
              <w:pStyle w:val="Compact"/>
            </w:pPr>
            <w:r>
              <w:t xml:space="preserve">C + ES continuous/jump averages (d/w/m), ± semivariances (d/w),</w:t>
            </w:r>
            <w:r>
              <w:t xml:space="preserve"> </w:t>
            </w:r>
            <m:oMath>
              <m:rad>
                <m:radPr>
                  <m:degHide m:val="on"/>
                </m:radPr>
                <m:deg/>
                <m:e>
                  <m:r>
                    <m:rPr>
                      <m:sty m:val="p"/>
                    </m:rPr>
                    <m:t>R</m:t>
                  </m:r>
                  <m:r>
                    <m:rPr>
                      <m:sty m:val="p"/>
                    </m:rPr>
                    <m:t>Q</m:t>
                  </m:r>
                </m:e>
              </m:rad>
              <m:r>
                <m:rPr>
                  <m:sty m:val="p"/>
                </m:rPr>
                <m:t>×</m:t>
              </m:r>
              <m:r>
                <m:rPr>
                  <m:sty m:val="p"/>
                </m:rPr>
                <m:t>R</m:t>
              </m:r>
              <m:r>
                <m:rPr>
                  <m:sty m:val="p"/>
                </m:rPr>
                <m:t>V</m:t>
              </m:r>
            </m:oMath>
            <w:r>
              <w:t xml:space="preserve">, realized kernel, overnight variance</w:t>
            </w:r>
            <w:r>
              <w:t xml:space="preserve"> </w:t>
            </w:r>
            <m:oMath>
              <m:r>
                <m:rPr>
                  <m:sty m:val="p"/>
                </m:rPr>
                <m:t>max</m:t>
              </m:r>
              <m:r>
                <m:rPr>
                  <m:sty m:val="p"/>
                </m:rPr>
                <m:t>(</m:t>
              </m:r>
              <m:r>
                <m:rPr>
                  <m:sty m:val="p"/>
                </m:rPr>
                <m:t>E</m:t>
              </m:r>
              <m:r>
                <m:rPr>
                  <m:sty m:val="p"/>
                </m:rPr>
                <m:t>S</m:t>
              </m:r>
              <m:r>
                <m:rPr>
                  <m:sty m:val="p"/>
                </m:rPr>
                <m:t>−</m:t>
              </m:r>
              <m:r>
                <m:rPr>
                  <m:sty m:val="p"/>
                </m:rPr>
                <m:t>S</m:t>
              </m:r>
              <m:r>
                <m:rPr>
                  <m:sty m:val="p"/>
                </m:rPr>
                <m:t>P</m:t>
              </m:r>
              <m:r>
                <m:rPr>
                  <m:sty m:val="p"/>
                </m:rPr>
                <m:t>Y</m:t>
              </m:r>
              <m:r>
                <m:rPr>
                  <m:sty m:val="p"/>
                </m:rPr>
                <m:t>,</m:t>
              </m:r>
              <m:r>
                <m:t>0</m:t>
              </m:r>
              <m:r>
                <m:rPr>
                  <m:sty m:val="p"/>
                </m:rPr>
                <m:t>)</m:t>
              </m:r>
            </m:oMath>
            <w:r>
              <w:t xml:space="preserve"> </w:t>
            </w:r>
            <w:r>
              <w:t xml:space="preserve">(d/w)</w:t>
            </w:r>
          </w:p>
        </w:tc>
        <w:tc>
          <w:tcPr/>
          <w:p>
            <w:pPr>
              <w:pStyle w:val="Compact"/>
            </w:pPr>
            <w:r>
              <w:t xml:space="preserve">Jan 2010</w:t>
            </w:r>
          </w:p>
        </w:tc>
      </w:tr>
    </w:tbl>
    <w:p>
      <w:pPr>
        <w:spacing w:before="0" w:after="0" w:line="120" w:lineRule="exact"/>
      </w:pPr>
    </w:p>
    <w:p>
      <w:pPr>
        <w:pStyle w:val="BodyText"/>
      </w:pPr>
      <w:r>
        <w:t xml:space="preserve">How the sets are used:</w:t>
      </w:r>
    </w:p>
    <w:p>
      <w:pPr>
        <w:pStyle w:val="Compact"/>
        <w:numPr>
          <w:ilvl w:val="0"/>
          <w:numId w:val="1014"/>
        </w:numPr>
      </w:pPr>
      <w:r>
        <w:rPr>
          <w:b/>
          <w:bCs/>
        </w:rPr>
        <w:t xml:space="preserve">HAR</w:t>
      </w:r>
      <w:r>
        <w:t xml:space="preserve"> </w:t>
      </w:r>
      <w:r>
        <w:t xml:space="preserve">is estimated on set A only.</w:t>
      </w:r>
    </w:p>
    <w:p>
      <w:pPr>
        <w:pStyle w:val="Compact"/>
        <w:numPr>
          <w:ilvl w:val="0"/>
          <w:numId w:val="1014"/>
        </w:numPr>
      </w:pPr>
      <w:r>
        <w:rPr>
          <w:b/>
          <w:bCs/>
        </w:rPr>
        <w:t xml:space="preserve">The elastic net on set A</w:t>
      </w:r>
      <w:r>
        <w:t xml:space="preserve"> </w:t>
      </w:r>
      <w:r>
        <w:t xml:space="preserve">is a regularized HAR.</w:t>
      </w:r>
    </w:p>
    <w:p>
      <w:pPr>
        <w:pStyle w:val="Compact"/>
        <w:numPr>
          <w:ilvl w:val="0"/>
          <w:numId w:val="1014"/>
        </w:numPr>
      </w:pPr>
      <w:r>
        <w:rPr>
          <w:b/>
          <w:bCs/>
        </w:rPr>
        <w:t xml:space="preserve">On sets B–D,</w:t>
      </w:r>
      <w:r>
        <w:t xml:space="preserve"> </w:t>
      </w:r>
      <w:r>
        <w:t xml:space="preserve">both ML models receive the HAR lags plus the extras, so they nest HAR.</w:t>
      </w:r>
    </w:p>
    <w:p>
      <w:pPr>
        <w:pStyle w:val="Compact"/>
        <w:numPr>
          <w:ilvl w:val="0"/>
          <w:numId w:val="1014"/>
        </w:numPr>
      </w:pPr>
      <w:r>
        <w:rPr>
          <w:b/>
          <w:bCs/>
        </w:rPr>
        <w:t xml:space="preserve">Jump, semivariance and quarticity measures</w:t>
      </w:r>
      <w:r>
        <w:t xml:space="preserve"> </w:t>
      </w:r>
      <w:r>
        <w:t xml:space="preserve">enter</w:t>
      </w:r>
      <w:r>
        <w:t xml:space="preserve"> </w:t>
      </w:r>
      <w:r>
        <w:rPr>
          <w:b/>
          <w:bCs/>
        </w:rPr>
        <w:t xml:space="preserve">as features</w:t>
      </w:r>
      <w:r>
        <w:t xml:space="preserve">, not as separate HAR-J / SHAR / HARQ models.</w:t>
      </w:r>
    </w:p>
    <w:p>
      <w:pPr>
        <w:pStyle w:val="FirstParagraph"/>
      </w:pPr>
      <w:r>
        <w:t xml:space="preserve">From the VOLARE bipower variation</w:t>
      </w:r>
      <w:r>
        <w:t xml:space="preserve"> </w:t>
      </w:r>
      <m:oMath>
        <m:sSub>
          <m:e>
            <m:r>
              <m:rPr>
                <m:sty m:val="p"/>
              </m:rPr>
              <m:t>B</m:t>
            </m:r>
            <m:r>
              <m:rPr>
                <m:sty m:val="p"/>
              </m:rPr>
              <m:t>V</m:t>
            </m:r>
          </m:e>
          <m:sub>
            <m:r>
              <m:t>t</m:t>
            </m:r>
          </m:sub>
        </m:sSub>
      </m:oMath>
      <w:r>
        <w:t xml:space="preserve"> </w:t>
      </w:r>
      <w:r>
        <w:t xml:space="preserve">and signed semivariances, the set-D inputs are:</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sSub>
                  <m:e>
                    <m:r>
                      <m:t>J</m:t>
                    </m:r>
                  </m:e>
                  <m:sub>
                    <m:r>
                      <m:t>t</m:t>
                    </m:r>
                  </m:sub>
                </m:sSub>
                <m:r>
                  <m:rPr>
                    <m:sty m:val="p"/>
                  </m:rPr>
                  <m:t>=</m:t>
                </m:r>
                <m:r>
                  <m:rPr>
                    <m:sty m:val="p"/>
                  </m:rPr>
                  <m:t>max</m:t>
                </m:r>
                <m:r>
                  <m:rPr>
                    <m:sty m:val="p"/>
                  </m:rPr>
                  <m:t>(</m:t>
                </m:r>
                <m:sSub>
                  <m:e>
                    <m:r>
                      <m:rPr>
                        <m:sty m:val="p"/>
                      </m:rPr>
                      <m:t>R</m:t>
                    </m:r>
                    <m:r>
                      <m:rPr>
                        <m:sty m:val="p"/>
                      </m:rPr>
                      <m:t>V</m:t>
                    </m:r>
                  </m:e>
                  <m:sub>
                    <m:r>
                      <m:t>t</m:t>
                    </m:r>
                  </m:sub>
                </m:sSub>
                <m:r>
                  <m:rPr>
                    <m:sty m:val="p"/>
                  </m:rPr>
                  <m:t>−</m:t>
                </m:r>
                <m:sSub>
                  <m:e>
                    <m:r>
                      <m:rPr>
                        <m:sty m:val="p"/>
                      </m:rPr>
                      <m:t>B</m:t>
                    </m:r>
                    <m:r>
                      <m:rPr>
                        <m:sty m:val="p"/>
                      </m:rPr>
                      <m:t>V</m:t>
                    </m:r>
                  </m:e>
                  <m:sub>
                    <m:r>
                      <m:t>t</m:t>
                    </m:r>
                  </m:sub>
                </m:sSub>
                <m:r>
                  <m:rPr>
                    <m:sty m:val="p"/>
                  </m:rPr>
                  <m:t>,</m:t>
                </m:r>
                <m:r>
                  <m:t> </m:t>
                </m:r>
                <m:r>
                  <m:t>0</m:t>
                </m:r>
                <m:r>
                  <m:rPr>
                    <m:sty m:val="p"/>
                  </m:rPr>
                  <m:t>)</m:t>
                </m:r>
                <m:r>
                  <m:rPr>
                    <m:sty m:val="p"/>
                  </m:rPr>
                  <m:t>,</m:t>
                </m:r>
                <m:r>
                  <m:t> </m:t>
                </m:r>
                <m:sSub>
                  <m:e>
                    <m:r>
                      <m:t>C</m:t>
                    </m:r>
                  </m:e>
                  <m:sub>
                    <m:r>
                      <m:t>t</m:t>
                    </m:r>
                  </m:sub>
                </m:sSub>
                <m:r>
                  <m:rPr>
                    <m:sty m:val="p"/>
                  </m:rPr>
                  <m:t>=</m:t>
                </m:r>
                <m:sSub>
                  <m:e>
                    <m:r>
                      <m:rPr>
                        <m:sty m:val="p"/>
                      </m:rPr>
                      <m:t>R</m:t>
                    </m:r>
                    <m:r>
                      <m:rPr>
                        <m:sty m:val="p"/>
                      </m:rPr>
                      <m:t>V</m:t>
                    </m:r>
                  </m:e>
                  <m:sub>
                    <m:r>
                      <m:t>t</m:t>
                    </m:r>
                  </m:sub>
                </m:sSub>
                <m:r>
                  <m:rPr>
                    <m:sty m:val="p"/>
                  </m:rPr>
                  <m:t>−</m:t>
                </m:r>
                <m:sSub>
                  <m:e>
                    <m:r>
                      <m:t>J</m:t>
                    </m:r>
                  </m:e>
                  <m:sub>
                    <m:r>
                      <m:t>t</m:t>
                    </m:r>
                  </m:sub>
                </m:sSub>
                <m:r>
                  <m:rPr>
                    <m:sty m:val="p"/>
                  </m:rPr>
                  <m:t>,</m:t>
                </m:r>
                <m:r>
                  <m:t> </m:t>
                </m:r>
                <m:sSubSup>
                  <m:e>
                    <m:r>
                      <m:rPr>
                        <m:sty m:val="p"/>
                      </m:rPr>
                      <m:t>R</m:t>
                    </m:r>
                    <m:r>
                      <m:rPr>
                        <m:sty m:val="p"/>
                      </m:rPr>
                      <m:t>S</m:t>
                    </m:r>
                  </m:e>
                  <m:sub>
                    <m:r>
                      <m:t>t</m:t>
                    </m:r>
                  </m:sub>
                  <m:sup>
                    <m:r>
                      <m:rPr>
                        <m:sty m:val="p"/>
                      </m:rPr>
                      <m:t>+</m:t>
                    </m:r>
                  </m:sup>
                </m:sSubSup>
                <m:r>
                  <m:rPr>
                    <m:sty m:val="p"/>
                  </m:rPr>
                  <m:t>=</m:t>
                </m:r>
                <m:nary>
                  <m:naryPr>
                    <m:chr m:val="∑"/>
                    <m:limLoc m:val="undOvr"/>
                    <m:subHide m:val="off"/>
                    <m:supHide m:val="on"/>
                  </m:naryPr>
                  <m:sub>
                    <m:r>
                      <m:t>i</m:t>
                    </m:r>
                  </m:sub>
                  <m:sup>
                    <m:r>
                      <m:t>​</m:t>
                    </m:r>
                  </m:sup>
                  <m:e>
                    <m:sSubSup>
                      <m:e>
                        <m:r>
                          <m:t>r</m:t>
                        </m:r>
                      </m:e>
                      <m:sub>
                        <m:r>
                          <m:t>t</m:t>
                        </m:r>
                        <m:r>
                          <m:rPr>
                            <m:sty m:val="p"/>
                          </m:rPr>
                          <m:t>,</m:t>
                        </m:r>
                        <m:r>
                          <m:t>i</m:t>
                        </m:r>
                      </m:sub>
                      <m:sup>
                        <m:r>
                          <m:t>2</m:t>
                        </m:r>
                      </m:sup>
                    </m:sSubSup>
                  </m:e>
                </m:nary>
                <m:r>
                  <m:rPr>
                    <m:sty m:val="b"/>
                  </m:rPr>
                  <m:t>1</m:t>
                </m:r>
                <m:r>
                  <m:rPr>
                    <m:sty m:val="p"/>
                  </m:rPr>
                  <m:t>{</m:t>
                </m:r>
                <m:sSub>
                  <m:e>
                    <m:r>
                      <m:t>r</m:t>
                    </m:r>
                  </m:e>
                  <m:sub>
                    <m:r>
                      <m:t>t</m:t>
                    </m:r>
                    <m:r>
                      <m:rPr>
                        <m:sty m:val="p"/>
                      </m:rPr>
                      <m:t>,</m:t>
                    </m:r>
                    <m:r>
                      <m:t>i</m:t>
                    </m:r>
                  </m:sub>
                </m:sSub>
                <m:r>
                  <m:rPr>
                    <m:sty m:val="p"/>
                  </m:rPr>
                  <m:t>&gt;</m:t>
                </m:r>
                <m:r>
                  <m:t>0</m:t>
                </m:r>
                <m:r>
                  <m:rPr>
                    <m:sty m:val="p"/>
                  </m:rPr>
                  <m:t>}</m:t>
                </m:r>
                <m:r>
                  <m:rPr>
                    <m:sty m:val="p"/>
                  </m:rPr>
                  <m:t>,</m:t>
                </m:r>
                <m:r>
                  <m:t> </m:t>
                </m:r>
                <m:sSubSup>
                  <m:e>
                    <m:r>
                      <m:rPr>
                        <m:sty m:val="p"/>
                      </m:rPr>
                      <m:t>R</m:t>
                    </m:r>
                    <m:r>
                      <m:rPr>
                        <m:sty m:val="p"/>
                      </m:rPr>
                      <m:t>S</m:t>
                    </m:r>
                  </m:e>
                  <m:sub>
                    <m:r>
                      <m:t>t</m:t>
                    </m:r>
                  </m:sub>
                  <m:sup>
                    <m:r>
                      <m:rPr>
                        <m:sty m:val="p"/>
                      </m:rPr>
                      <m:t>−</m:t>
                    </m:r>
                  </m:sup>
                </m:sSubSup>
                <m:r>
                  <m:rPr>
                    <m:sty m:val="p"/>
                  </m:rPr>
                  <m:t>=</m:t>
                </m:r>
                <m:nary>
                  <m:naryPr>
                    <m:chr m:val="∑"/>
                    <m:limLoc m:val="undOvr"/>
                    <m:subHide m:val="off"/>
                    <m:supHide m:val="on"/>
                  </m:naryPr>
                  <m:sub>
                    <m:r>
                      <m:t>i</m:t>
                    </m:r>
                  </m:sub>
                  <m:sup>
                    <m:r>
                      <m:t>​</m:t>
                    </m:r>
                  </m:sup>
                  <m:e>
                    <m:sSubSup>
                      <m:e>
                        <m:r>
                          <m:t>r</m:t>
                        </m:r>
                      </m:e>
                      <m:sub>
                        <m:r>
                          <m:t>t</m:t>
                        </m:r>
                        <m:r>
                          <m:rPr>
                            <m:sty m:val="p"/>
                          </m:rPr>
                          <m:t>,</m:t>
                        </m:r>
                        <m:r>
                          <m:t>i</m:t>
                        </m:r>
                      </m:sub>
                      <m:sup>
                        <m:r>
                          <m:t>2</m:t>
                        </m:r>
                      </m:sup>
                    </m:sSubSup>
                  </m:e>
                </m:nary>
                <m:r>
                  <m:rPr>
                    <m:sty m:val="b"/>
                  </m:rPr>
                  <m:t>1</m:t>
                </m:r>
                <m:r>
                  <m:rPr>
                    <m:sty m:val="p"/>
                  </m:rPr>
                  <m:t>{</m:t>
                </m:r>
                <m:sSub>
                  <m:e>
                    <m:r>
                      <m:t>r</m:t>
                    </m:r>
                  </m:e>
                  <m:sub>
                    <m:r>
                      <m:t>t</m:t>
                    </m:r>
                    <m:r>
                      <m:rPr>
                        <m:sty m:val="p"/>
                      </m:rPr>
                      <m:t>,</m:t>
                    </m:r>
                    <m:r>
                      <m:t>i</m:t>
                    </m:r>
                  </m:sub>
                </m:sSub>
                <m:r>
                  <m:rPr>
                    <m:sty m:val="p"/>
                  </m:rPr>
                  <m:t>&lt;</m:t>
                </m:r>
                <m:r>
                  <m:t>0</m:t>
                </m:r>
                <m:r>
                  <m:rPr>
                    <m:sty m:val="p"/>
                  </m:rPr>
                  <m:t>}</m:t>
                </m:r>
              </m:oMath>
            </m:oMathPara>
          </w:p>
        </w:tc>
        <w:tc>
          <w:tcPr>
            <w:tcW w:w="900" w:type="dxa"/>
            <w:vAlign w:val="center"/>
          </w:tcPr>
          <w:p>
            <w:pPr>
              <w:spacing w:before="60" w:after="60"/>
              <w:jc w:val="right"/>
            </w:pPr>
            <w:r>
              <w:t>(3)</w:t>
            </w:r>
          </w:p>
        </w:tc>
      </w:tr>
    </w:tbl>
    <w:p>
      <w:pPr>
        <w:spacing w:before="0" w:after="0" w:line="120" w:lineRule="exact"/>
      </w:pPr>
    </w:p>
    <w:bookmarkEnd w:id="19"/>
    <w:bookmarkStart w:id="23" w:name="stationarity-and-long-memory"/>
    <w:p>
      <w:pPr>
        <w:pStyle w:val="Heading2"/>
      </w:pPr>
      <w:r>
        <w:t xml:space="preserve">4.3 Stationarity and long memory</w:t>
      </w:r>
    </w:p>
    <w:p>
      <w:pPr>
        <w:pStyle w:val="FirstParagraph"/>
      </w:pPr>
      <w:r>
        <w:rPr>
          <w:b/>
          <w:bCs/>
        </w:rPr>
        <w:t xml:space="preserve">Why it matters.</w:t>
      </w:r>
      <w:r>
        <w:t xml:space="preserve"> </w:t>
      </w:r>
      <w:r>
        <w:t xml:space="preserve">Both ML models learn a mapping on the training window and apply it to later years, so their inputs must behave similarly in both. Two kinds of input cause trouble:</w:t>
      </w:r>
    </w:p>
    <w:p>
      <w:pPr>
        <w:pStyle w:val="Compact"/>
        <w:numPr>
          <w:ilvl w:val="0"/>
          <w:numId w:val="1015"/>
        </w:numPr>
      </w:pPr>
      <w:r>
        <w:t xml:space="preserve">VIX, rate and stress levels are close to unit-root processes;</w:t>
      </w:r>
    </w:p>
    <w:p>
      <w:pPr>
        <w:pStyle w:val="Compact"/>
        <w:numPr>
          <w:ilvl w:val="0"/>
          <w:numId w:val="1015"/>
        </w:numPr>
      </w:pPr>
      <w:r>
        <w:t xml:space="preserve">RV is highly persistent, with slowly decaying autocorrelations (long memory).</w:t>
      </w:r>
    </w:p>
    <w:p>
      <w:pPr>
        <w:pStyle w:val="FirstParagraph"/>
      </w:pPr>
      <w:r>
        <w:t xml:space="preserve">When an input drifts, its test values can fall outside the training range. A random forest cannot extrapolate beyond the leaf values it has seen. Elastic-net coefficients fitted to trending, correlated levels change from one re-estimation to the next.</w:t>
      </w:r>
    </w:p>
    <w:p>
      <w:pPr>
        <w:pStyle w:val="BodyText"/>
      </w:pPr>
      <w:r>
        <w:rPr>
          <w:b/>
          <w:bCs/>
        </w:rPr>
        <w:t xml:space="preserve">The fix.</w:t>
      </w:r>
      <w:r>
        <w:t xml:space="preserve"> </w:t>
      </w:r>
      <w:r>
        <w:t xml:space="preserve">Integer differencing restores stationarity but removes the memory that HAR exploits.</w:t>
      </w:r>
      <w:r>
        <w:t xml:space="preserve"> </w:t>
      </w:r>
      <w:r>
        <w:rPr>
          <w:b/>
          <w:bCs/>
        </w:rPr>
        <w:t xml:space="preserve">Fractional differencing</w:t>
      </w:r>
      <w:r>
        <w:t xml:space="preserve"> </w:t>
      </w:r>
      <w:r>
        <w:t xml:space="preserve">(López de Prado, 2018, ch. 5) is the middle ground. With the lag operator</w:t>
      </w:r>
      <w:r>
        <w:t xml:space="preserve"> </w:t>
      </w:r>
      <m:oMath>
        <m:r>
          <m:t>L</m:t>
        </m:r>
      </m:oMath>
      <w:r>
        <w:t xml:space="preserve"> </w:t>
      </w:r>
      <w:r>
        <w:t xml:space="preserve">(</w:t>
      </w:r>
      <m:oMath>
        <m:sSup>
          <m:e>
            <m:r>
              <m:t>L</m:t>
            </m:r>
          </m:e>
          <m:sup>
            <m:r>
              <m:t>k</m:t>
            </m:r>
          </m:sup>
        </m:sSup>
        <m:sSub>
          <m:e>
            <m:r>
              <m:t>X</m:t>
            </m:r>
          </m:e>
          <m:sub>
            <m:r>
              <m:t>t</m:t>
            </m:r>
          </m:sub>
        </m:sSub>
        <m:r>
          <m:rPr>
            <m:sty m:val="p"/>
          </m:rPr>
          <m:t>=</m:t>
        </m:r>
        <m:sSub>
          <m:e>
            <m:r>
              <m:t>X</m:t>
            </m:r>
          </m:e>
          <m:sub>
            <m:r>
              <m:t>t</m:t>
            </m:r>
            <m:r>
              <m:rPr>
                <m:sty m:val="p"/>
              </m:rPr>
              <m:t>−</m:t>
            </m:r>
            <m:r>
              <m:t>k</m:t>
            </m:r>
          </m:sub>
        </m:sSub>
      </m:oMath>
      <w:r>
        <w:t xml:space="preserve">) and order</w:t>
      </w:r>
      <w:r>
        <w:t xml:space="preserve"> </w:t>
      </w:r>
      <m:oMath>
        <m:r>
          <m:t>d</m:t>
        </m:r>
        <m:r>
          <m:rPr>
            <m:sty m:val="p"/>
          </m:rPr>
          <m:t>≥</m:t>
        </m:r>
        <m:r>
          <m:t>0</m:t>
        </m:r>
      </m:oMath>
      <w:r>
        <w:t xml:space="preserve">:</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r>
                  <m:rPr>
                    <m:sty m:val="p"/>
                  </m:rPr>
                  <m:t>(</m:t>
                </m:r>
                <m:r>
                  <m:t>1</m:t>
                </m:r>
                <m:r>
                  <m:rPr>
                    <m:sty m:val="p"/>
                  </m:rPr>
                  <m:t>−</m:t>
                </m:r>
                <m:r>
                  <m:t>L</m:t>
                </m:r>
                <m:sSup>
                  <m:e>
                    <m:r>
                      <m:rPr>
                        <m:sty m:val="p"/>
                      </m:rPr>
                      <m:t>)</m:t>
                    </m:r>
                  </m:e>
                  <m:sup>
                    <m:r>
                      <m:t>d</m:t>
                    </m:r>
                  </m:sup>
                </m:sSup>
                <m:sSub>
                  <m:e>
                    <m:r>
                      <m:t>X</m:t>
                    </m:r>
                  </m:e>
                  <m:sub>
                    <m:r>
                      <m:t>t</m:t>
                    </m:r>
                  </m:sub>
                </m:sSub>
                <m:r>
                  <m:rPr>
                    <m:sty m:val="p"/>
                  </m:rPr>
                  <m:t>=</m:t>
                </m:r>
                <m:nary>
                  <m:naryPr>
                    <m:chr m:val="∑"/>
                    <m:limLoc m:val="undOvr"/>
                    <m:subHide m:val="off"/>
                    <m:supHide m:val="off"/>
                  </m:naryPr>
                  <m:sub>
                    <m:r>
                      <m:t>k</m:t>
                    </m:r>
                    <m:r>
                      <m:rPr>
                        <m:sty m:val="p"/>
                      </m:rPr>
                      <m:t>=</m:t>
                    </m:r>
                    <m:r>
                      <m:t>0</m:t>
                    </m:r>
                  </m:sub>
                  <m:sup>
                    <m:r>
                      <m:rPr>
                        <m:sty m:val="p"/>
                      </m:rPr>
                      <m:t>∞</m:t>
                    </m:r>
                  </m:sup>
                  <m:e>
                    <m:sSub>
                      <m:e>
                        <m:r>
                          <m:t>w</m:t>
                        </m:r>
                      </m:e>
                      <m:sub>
                        <m:r>
                          <m:t>k</m:t>
                        </m:r>
                      </m:sub>
                    </m:sSub>
                  </m:e>
                </m:nary>
                <m:sSub>
                  <m:e>
                    <m:r>
                      <m:t>X</m:t>
                    </m:r>
                  </m:e>
                  <m:sub>
                    <m:r>
                      <m:t>t</m:t>
                    </m:r>
                    <m:r>
                      <m:rPr>
                        <m:sty m:val="p"/>
                      </m:rPr>
                      <m:t>−</m:t>
                    </m:r>
                    <m:r>
                      <m:t>k</m:t>
                    </m:r>
                  </m:sub>
                </m:sSub>
                <m:r>
                  <m:rPr>
                    <m:sty m:val="p"/>
                  </m:rPr>
                  <m:t>,</m:t>
                </m:r>
                <m:r>
                  <m:t>  </m:t>
                </m:r>
                <m:sSub>
                  <m:e>
                    <m:r>
                      <m:t>w</m:t>
                    </m:r>
                  </m:e>
                  <m:sub>
                    <m:r>
                      <m:t>0</m:t>
                    </m:r>
                  </m:sub>
                </m:sSub>
                <m:r>
                  <m:rPr>
                    <m:sty m:val="p"/>
                  </m:rPr>
                  <m:t>=</m:t>
                </m:r>
                <m:r>
                  <m:t>1</m:t>
                </m:r>
                <m:r>
                  <m:rPr>
                    <m:sty m:val="p"/>
                  </m:rPr>
                  <m:t>,</m:t>
                </m:r>
                <m:r>
                  <m:t> </m:t>
                </m:r>
                <m:sSub>
                  <m:e>
                    <m:r>
                      <m:t>w</m:t>
                    </m:r>
                  </m:e>
                  <m:sub>
                    <m:r>
                      <m:t>k</m:t>
                    </m:r>
                  </m:sub>
                </m:sSub>
                <m:r>
                  <m:rPr>
                    <m:sty m:val="p"/>
                  </m:rPr>
                  <m:t>=</m:t>
                </m:r>
                <m:r>
                  <m:rPr>
                    <m:sty m:val="p"/>
                  </m:rPr>
                  <m:t>−</m:t>
                </m:r>
                <m:sSub>
                  <m:e>
                    <m:r>
                      <m:t>w</m:t>
                    </m:r>
                  </m:e>
                  <m:sub>
                    <m:r>
                      <m:t>k</m:t>
                    </m:r>
                    <m:r>
                      <m:rPr>
                        <m:sty m:val="p"/>
                      </m:rPr>
                      <m:t>−</m:t>
                    </m:r>
                    <m:r>
                      <m:t>1</m:t>
                    </m:r>
                  </m:sub>
                </m:sSub>
                <m:f>
                  <m:fPr>
                    <m:type m:val="bar"/>
                  </m:fPr>
                  <m:num>
                    <m:r>
                      <m:t>d</m:t>
                    </m:r>
                    <m:r>
                      <m:rPr>
                        <m:sty m:val="p"/>
                      </m:rPr>
                      <m:t>−</m:t>
                    </m:r>
                    <m:r>
                      <m:t>k</m:t>
                    </m:r>
                    <m:r>
                      <m:rPr>
                        <m:sty m:val="p"/>
                      </m:rPr>
                      <m:t>+</m:t>
                    </m:r>
                    <m:r>
                      <m:t>1</m:t>
                    </m:r>
                  </m:num>
                  <m:den>
                    <m:r>
                      <m:t>k</m:t>
                    </m:r>
                  </m:den>
                </m:f>
                <m:r>
                  <m:t> </m:t>
                </m:r>
                <m:r>
                  <m:rPr>
                    <m:sty m:val="p"/>
                  </m:rPr>
                  <m:t>(</m:t>
                </m:r>
                <m:r>
                  <m:t>k</m:t>
                </m:r>
                <m:r>
                  <m:rPr>
                    <m:sty m:val="p"/>
                  </m:rPr>
                  <m:t>≥</m:t>
                </m:r>
                <m:r>
                  <m:t>1</m:t>
                </m:r>
                <m:r>
                  <m:rPr>
                    <m:sty m:val="p"/>
                  </m:rPr>
                  <m:t>)</m:t>
                </m:r>
              </m:oMath>
            </m:oMathPara>
          </w:p>
        </w:tc>
        <w:tc>
          <w:tcPr>
            <w:tcW w:w="900" w:type="dxa"/>
            <w:vAlign w:val="center"/>
          </w:tcPr>
          <w:p>
            <w:pPr>
              <w:spacing w:before="60" w:after="60"/>
              <w:jc w:val="right"/>
            </w:pPr>
            <w:r>
              <w:t>(4)</w:t>
            </w:r>
          </w:p>
        </w:tc>
      </w:tr>
    </w:tbl>
    <w:p>
      <w:pPr>
        <w:spacing w:before="0" w:after="0" w:line="120" w:lineRule="exact"/>
      </w:pPr>
    </w:p>
    <w:p>
      <w:pPr>
        <w:pStyle w:val="BodyText"/>
      </w:pPr>
      <w:r>
        <w:t xml:space="preserve">For</w:t>
      </w:r>
      <w:r>
        <w:t xml:space="preserve"> </w:t>
      </w:r>
      <m:oMath>
        <m:r>
          <m:t>d</m:t>
        </m:r>
        <m:r>
          <m:rPr>
            <m:sty m:val="p"/>
          </m:rPr>
          <m:t>=</m:t>
        </m:r>
        <m:r>
          <m:t>1</m:t>
        </m:r>
      </m:oMath>
      <w:r>
        <w:t xml:space="preserve"> </w:t>
      </w:r>
      <w:r>
        <w:t xml:space="preserve">the weights are</w:t>
      </w:r>
      <w:r>
        <w:t xml:space="preserve"> </w:t>
      </w:r>
      <m:oMath>
        <m:r>
          <m:rPr>
            <m:sty m:val="p"/>
          </m:rPr>
          <m:t>{</m:t>
        </m:r>
        <m:r>
          <m:t>1</m:t>
        </m:r>
        <m:r>
          <m:rPr>
            <m:sty m:val="p"/>
          </m:rPr>
          <m:t>,</m:t>
        </m:r>
        <m:r>
          <m:rPr>
            <m:sty m:val="p"/>
          </m:rPr>
          <m:t>−</m:t>
        </m:r>
        <m:r>
          <m:t>1</m:t>
        </m:r>
        <m:r>
          <m:rPr>
            <m:sty m:val="p"/>
          </m:rPr>
          <m:t>,</m:t>
        </m:r>
        <m:r>
          <m:t>0</m:t>
        </m:r>
        <m:r>
          <m:rPr>
            <m:sty m:val="p"/>
          </m:rPr>
          <m:t>,</m:t>
        </m:r>
        <m:r>
          <m:rPr>
            <m:sty m:val="p"/>
          </m:rPr>
          <m:t>…</m:t>
        </m:r>
        <m:r>
          <m:rPr>
            <m:sty m:val="p"/>
          </m:rPr>
          <m:t>}</m:t>
        </m:r>
      </m:oMath>
      <w:r>
        <w:t xml:space="preserve"> </w:t>
      </w:r>
      <w:r>
        <w:t xml:space="preserve">(ordinary differences). For</w:t>
      </w:r>
      <w:r>
        <w:t xml:space="preserve"> </w:t>
      </w:r>
      <m:oMath>
        <m:r>
          <m:t>0</m:t>
        </m:r>
        <m:r>
          <m:rPr>
            <m:sty m:val="p"/>
          </m:rPr>
          <m:t>&lt;</m:t>
        </m:r>
        <m:r>
          <m:t>d</m:t>
        </m:r>
        <m:r>
          <m:rPr>
            <m:sty m:val="p"/>
          </m:rPr>
          <m:t>&lt;</m:t>
        </m:r>
        <m:r>
          <m:t>1</m:t>
        </m:r>
      </m:oMath>
      <w:r>
        <w:t xml:space="preserve"> </w:t>
      </w:r>
      <w:r>
        <w:t xml:space="preserve">they decay slowly, so part of the memory survives. The fixed-width-window version (FFD) truncates the weights once they fall below a threshold</w:t>
      </w:r>
      <w:r>
        <w:t xml:space="preserve"> </w:t>
      </w:r>
      <m:oMath>
        <m:r>
          <m:t>τ</m:t>
        </m:r>
      </m:oMath>
      <w:r>
        <w:t xml:space="preserve">, so every observation is built from the same window. The order</w:t>
      </w:r>
      <w:r>
        <w:t xml:space="preserve"> </w:t>
      </w:r>
      <m:oMath>
        <m:r>
          <m:t>d</m:t>
        </m:r>
      </m:oMath>
      <w:r>
        <w:t xml:space="preserve"> </w:t>
      </w:r>
      <w:r>
        <w:t xml:space="preserve">is set to the smallest grid value that passes the ADF test at 95%:</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sSub>
                  <m:e>
                    <m:acc>
                      <m:accPr>
                        <m:chr m:val="̃"/>
                      </m:accPr>
                      <m:e>
                        <m:r>
                          <m:t>X</m:t>
                        </m:r>
                      </m:e>
                    </m:acc>
                  </m:e>
                  <m:sub>
                    <m:r>
                      <m:t>t</m:t>
                    </m:r>
                  </m:sub>
                </m:sSub>
                <m:r>
                  <m:rPr>
                    <m:sty m:val="p"/>
                  </m:rPr>
                  <m:t>(</m:t>
                </m:r>
                <m:r>
                  <m:t>d</m:t>
                </m:r>
                <m:r>
                  <m:rPr>
                    <m:sty m:val="p"/>
                  </m:rPr>
                  <m:t>)</m:t>
                </m:r>
                <m:r>
                  <m:rPr>
                    <m:sty m:val="p"/>
                  </m:rPr>
                  <m:t>=</m:t>
                </m:r>
                <m:nary>
                  <m:naryPr>
                    <m:chr m:val="∑"/>
                    <m:limLoc m:val="undOvr"/>
                    <m:subHide m:val="off"/>
                    <m:supHide m:val="off"/>
                  </m:naryPr>
                  <m:sub>
                    <m:r>
                      <m:t>k</m:t>
                    </m:r>
                    <m:r>
                      <m:rPr>
                        <m:sty m:val="p"/>
                      </m:rPr>
                      <m:t>=</m:t>
                    </m:r>
                    <m:r>
                      <m:t>0</m:t>
                    </m:r>
                  </m:sub>
                  <m:sup>
                    <m:sSub>
                      <m:e>
                        <m:r>
                          <m:t>ℓ</m:t>
                        </m:r>
                      </m:e>
                      <m:sub>
                        <m:r>
                          <m:t>τ</m:t>
                        </m:r>
                      </m:sub>
                    </m:sSub>
                  </m:sup>
                  <m:e>
                    <m:sSub>
                      <m:e>
                        <m:r>
                          <m:t>w</m:t>
                        </m:r>
                      </m:e>
                      <m:sub>
                        <m:r>
                          <m:t>k</m:t>
                        </m:r>
                      </m:sub>
                    </m:sSub>
                  </m:e>
                </m:nary>
                <m:sSub>
                  <m:e>
                    <m:r>
                      <m:t>X</m:t>
                    </m:r>
                  </m:e>
                  <m:sub>
                    <m:r>
                      <m:t>t</m:t>
                    </m:r>
                    <m:r>
                      <m:rPr>
                        <m:sty m:val="p"/>
                      </m:rPr>
                      <m:t>−</m:t>
                    </m:r>
                    <m:r>
                      <m:t>k</m:t>
                    </m:r>
                  </m:sub>
                </m:sSub>
                <m:r>
                  <m:rPr>
                    <m:sty m:val="p"/>
                  </m:rPr>
                  <m:t>,</m:t>
                </m:r>
                <m:r>
                  <m:t>  </m:t>
                </m:r>
                <m:sSub>
                  <m:e>
                    <m:r>
                      <m:t>ℓ</m:t>
                    </m:r>
                  </m:e>
                  <m:sub>
                    <m:r>
                      <m:t>τ</m:t>
                    </m:r>
                  </m:sub>
                </m:sSub>
                <m:r>
                  <m:rPr>
                    <m:sty m:val="p"/>
                  </m:rPr>
                  <m:t>=</m:t>
                </m:r>
                <m:r>
                  <m:rPr>
                    <m:sty m:val="p"/>
                  </m:rPr>
                  <m:t>max</m:t>
                </m:r>
                <m:r>
                  <m:rPr>
                    <m:sty m:val="p"/>
                  </m:rPr>
                  <m:t>{</m:t>
                </m:r>
                <m:r>
                  <m:t>k</m:t>
                </m:r>
                <m:r>
                  <m:rPr>
                    <m:sty m:val="p"/>
                  </m:rPr>
                  <m:t>:</m:t>
                </m:r>
                <m:r>
                  <m:rPr>
                    <m:sty m:val="p"/>
                  </m:rPr>
                  <m:t>|</m:t>
                </m:r>
                <m:sSub>
                  <m:e>
                    <m:r>
                      <m:t>w</m:t>
                    </m:r>
                  </m:e>
                  <m:sub>
                    <m:r>
                      <m:t>k</m:t>
                    </m:r>
                  </m:sub>
                </m:sSub>
                <m:r>
                  <m:rPr>
                    <m:sty m:val="p"/>
                  </m:rPr>
                  <m:t>|</m:t>
                </m:r>
                <m:r>
                  <m:rPr>
                    <m:sty m:val="p"/>
                  </m:rPr>
                  <m:t>≥</m:t>
                </m:r>
                <m:r>
                  <m:t>τ</m:t>
                </m:r>
                <m:r>
                  <m:rPr>
                    <m:sty m:val="p"/>
                  </m:rPr>
                  <m:t>}</m:t>
                </m:r>
                <m:r>
                  <m:rPr>
                    <m:sty m:val="p"/>
                  </m:rPr>
                  <m:t>,</m:t>
                </m:r>
                <m:r>
                  <m:t>  </m:t>
                </m:r>
                <m:sSup>
                  <m:e>
                    <m:r>
                      <m:t>d</m:t>
                    </m:r>
                  </m:e>
                  <m:sup>
                    <m:r>
                      <m:rPr>
                        <m:sty m:val="p"/>
                      </m:rPr>
                      <m:t>*</m:t>
                    </m:r>
                  </m:sup>
                </m:sSup>
                <m:r>
                  <m:rPr>
                    <m:sty m:val="p"/>
                  </m:rPr>
                  <m:t>=</m:t>
                </m:r>
                <m:r>
                  <m:rPr>
                    <m:sty m:val="p"/>
                  </m:rPr>
                  <m:t>min</m:t>
                </m:r>
                <m:r>
                  <m:rPr>
                    <m:sty m:val="p"/>
                  </m:rPr>
                  <m:t>{</m:t>
                </m:r>
                <m:r>
                  <m:t>d</m:t>
                </m:r>
                <m:r>
                  <m:rPr>
                    <m:sty m:val="p"/>
                  </m:rPr>
                  <m:t>∈</m:t>
                </m:r>
                <m:r>
                  <m:rPr>
                    <m:scr m:val="script"/>
                    <m:sty m:val="p"/>
                  </m:rPr>
                  <m:t>G</m:t>
                </m:r>
                <m:r>
                  <m:rPr>
                    <m:sty m:val="p"/>
                  </m:rPr>
                  <m:t>:</m:t>
                </m:r>
                <m:r>
                  <m:rPr>
                    <m:sty m:val="p"/>
                  </m:rPr>
                  <m:t>A</m:t>
                </m:r>
                <m:r>
                  <m:rPr>
                    <m:sty m:val="p"/>
                  </m:rPr>
                  <m:t>D</m:t>
                </m:r>
                <m:r>
                  <m:rPr>
                    <m:sty m:val="p"/>
                  </m:rPr>
                  <m:t>F</m:t>
                </m:r>
                <m:r>
                  <m:rPr>
                    <m:sty m:val="p"/>
                  </m:rPr>
                  <m:t>(</m:t>
                </m:r>
                <m:acc>
                  <m:accPr>
                    <m:chr m:val="̃"/>
                  </m:accPr>
                  <m:e>
                    <m:r>
                      <m:t>X</m:t>
                    </m:r>
                  </m:e>
                </m:acc>
                <m:r>
                  <m:rPr>
                    <m:sty m:val="p"/>
                  </m:rPr>
                  <m:t>(</m:t>
                </m:r>
                <m:r>
                  <m:t>d</m:t>
                </m:r>
                <m:r>
                  <m:rPr>
                    <m:sty m:val="p"/>
                  </m:rPr>
                  <m:t>)</m:t>
                </m:r>
                <m:r>
                  <m:rPr>
                    <m:sty m:val="p"/>
                  </m:rPr>
                  <m:t>)</m:t>
                </m:r>
                <m:r>
                  <m:rPr>
                    <m:sty m:val="p"/>
                  </m:rPr>
                  <m:t>&lt;</m:t>
                </m:r>
                <m:sSub>
                  <m:e>
                    <m:r>
                      <m:t>c</m:t>
                    </m:r>
                  </m:e>
                  <m:sub>
                    <m:r>
                      <m:t>0.95</m:t>
                    </m:r>
                  </m:sub>
                </m:sSub>
                <m:r>
                  <m:rPr>
                    <m:sty m:val="p"/>
                  </m:rPr>
                  <m:t>}</m:t>
                </m:r>
              </m:oMath>
            </m:oMathPara>
          </w:p>
        </w:tc>
        <w:tc>
          <w:tcPr>
            <w:tcW w:w="900" w:type="dxa"/>
            <w:vAlign w:val="center"/>
          </w:tcPr>
          <w:p>
            <w:pPr>
              <w:spacing w:before="60" w:after="60"/>
              <w:jc w:val="right"/>
            </w:pPr>
            <w:r>
              <w:t>(5)</w:t>
            </w:r>
          </w:p>
        </w:tc>
      </w:tr>
    </w:tbl>
    <w:p>
      <w:pPr>
        <w:spacing w:before="0" w:after="0" w:line="120" w:lineRule="exact"/>
      </w:pPr>
    </w:p>
    <w:p>
      <w:pPr>
        <w:pStyle w:val="BodyText"/>
      </w:pPr>
      <w:r>
        <w:rPr>
          <w:b/>
          <w:bCs/>
        </w:rPr>
        <w:t xml:space="preserve">Implementation.</w:t>
      </w:r>
    </w:p>
    <w:p>
      <w:pPr>
        <w:pStyle w:val="Compact"/>
        <w:numPr>
          <w:ilvl w:val="0"/>
          <w:numId w:val="1016"/>
        </w:numPr>
      </w:pPr>
      <w:r>
        <w:rPr>
          <w:b/>
          <w:bCs/>
        </w:rPr>
        <w:t xml:space="preserve">Grid and threshold.</w:t>
      </w:r>
      <w:r>
        <w:t xml:space="preserve"> </w:t>
      </w:r>
      <m:oMath>
        <m:r>
          <m:rPr>
            <m:scr m:val="script"/>
            <m:sty m:val="p"/>
          </m:rPr>
          <m:t>G</m:t>
        </m:r>
        <m:r>
          <m:rPr>
            <m:sty m:val="p"/>
          </m:rPr>
          <m:t>=</m:t>
        </m:r>
        <m:r>
          <m:rPr>
            <m:sty m:val="p"/>
          </m:rPr>
          <m:t>{</m:t>
        </m:r>
        <m:r>
          <m:t>0</m:t>
        </m:r>
        <m:r>
          <m:rPr>
            <m:sty m:val="p"/>
          </m:rPr>
          <m:t>,</m:t>
        </m:r>
        <m:r>
          <m:t>0.05</m:t>
        </m:r>
        <m:r>
          <m:rPr>
            <m:sty m:val="p"/>
          </m:rPr>
          <m:t>,</m:t>
        </m:r>
        <m:r>
          <m:rPr>
            <m:sty m:val="p"/>
          </m:rPr>
          <m:t>…</m:t>
        </m:r>
        <m:r>
          <m:rPr>
            <m:sty m:val="p"/>
          </m:rPr>
          <m:t>,</m:t>
        </m:r>
        <m:r>
          <m:t>1</m:t>
        </m:r>
        <m:r>
          <m:rPr>
            <m:sty m:val="p"/>
          </m:rPr>
          <m:t>}</m:t>
        </m:r>
      </m:oMath>
      <w:r>
        <w:t xml:space="preserve"> </w:t>
      </w:r>
      <w:r>
        <w:t xml:space="preserve">and</w:t>
      </w:r>
      <w:r>
        <w:t xml:space="preserve"> </w:t>
      </w:r>
      <m:oMath>
        <m:r>
          <m:t>τ</m:t>
        </m:r>
        <m:r>
          <m:rPr>
            <m:sty m:val="p"/>
          </m:rPr>
          <m:t>=</m:t>
        </m:r>
        <m:sSup>
          <m:e>
            <m:r>
              <m:t>10</m:t>
            </m:r>
          </m:e>
          <m:sup>
            <m:r>
              <m:rPr>
                <m:sty m:val="p"/>
              </m:rPr>
              <m:t>−</m:t>
            </m:r>
            <m:r>
              <m:t>3</m:t>
            </m:r>
          </m:sup>
        </m:sSup>
      </m:oMath>
      <w:r>
        <w:t xml:space="preserve">, fixed in advance. This gives windows of at most about 70 sessions.</w:t>
      </w:r>
    </w:p>
    <w:p>
      <w:pPr>
        <w:pStyle w:val="Compact"/>
        <w:numPr>
          <w:ilvl w:val="0"/>
          <w:numId w:val="1016"/>
        </w:numPr>
      </w:pPr>
      <w:r>
        <w:rPr>
          <w:b/>
          <w:bCs/>
        </w:rPr>
        <w:t xml:space="preserve">The tests.</w:t>
      </w:r>
      <w:r>
        <w:t xml:space="preserve"> </w:t>
      </w:r>
      <w:r>
        <w:t xml:space="preserve">ADF uses a constant, the Schwert lag length and the MacKinnon 5% critical value. KPSS tests level stationarity with a Bartlett long-run variance and the 5% critical value 0.463. Both are coded directly, because MATLAB’s</w:t>
      </w:r>
      <w:r>
        <w:t xml:space="preserve"> </w:t>
      </w:r>
      <w:r>
        <w:rPr>
          <w:rStyle w:val="VerbatimChar"/>
        </w:rPr>
        <w:t xml:space="preserve">adftest</w:t>
      </w:r>
      <w:r>
        <w:t xml:space="preserve"> </w:t>
      </w:r>
      <w:r>
        <w:t xml:space="preserve">and</w:t>
      </w:r>
      <w:r>
        <w:t xml:space="preserve"> </w:t>
      </w:r>
      <w:r>
        <w:rPr>
          <w:rStyle w:val="VerbatimChar"/>
        </w:rPr>
        <w:t xml:space="preserve">kpsstest</w:t>
      </w:r>
      <w:r>
        <w:t xml:space="preserve"> </w:t>
      </w:r>
      <w:r>
        <w:t xml:space="preserve">belong to the Econometrics Toolbox, which is not installed.</w:t>
      </w:r>
    </w:p>
    <w:p>
      <w:pPr>
        <w:pStyle w:val="Compact"/>
        <w:numPr>
          <w:ilvl w:val="0"/>
          <w:numId w:val="1016"/>
        </w:numPr>
      </w:pPr>
      <w:r>
        <w:rPr>
          <w:b/>
          <w:bCs/>
        </w:rPr>
        <w:t xml:space="preserve">Which inputs.</w:t>
      </w:r>
      <w:r>
        <w:t xml:space="preserve"> </w:t>
      </w:r>
      <w:r>
        <w:t xml:space="preserve">Every input except the raw HAR lags and the two calendar flags is a candidate. Each candidate’s</w:t>
      </w:r>
      <w:r>
        <w:t xml:space="preserve"> </w:t>
      </w:r>
      <m:oMath>
        <m:sSup>
          <m:e>
            <m:r>
              <m:t>d</m:t>
            </m:r>
          </m:e>
          <m:sup>
            <m:r>
              <m:rPr>
                <m:sty m:val="p"/>
              </m:rPr>
              <m:t>*</m:t>
            </m:r>
          </m:sup>
        </m:sSup>
      </m:oMath>
      <w:r>
        <w:t xml:space="preserve"> </w:t>
      </w:r>
      <w:r>
        <w:t xml:space="preserve">is chosen on the training window’s data only, and re-chosen at every walk-forward re-fit.</w:t>
      </w:r>
    </w:p>
    <w:p>
      <w:pPr>
        <w:pStyle w:val="Compact"/>
        <w:numPr>
          <w:ilvl w:val="0"/>
          <w:numId w:val="1016"/>
        </w:numPr>
      </w:pPr>
      <w:r>
        <w:rPr>
          <w:b/>
          <w:bCs/>
        </w:rPr>
        <w:t xml:space="preserve">What stays raw.</w:t>
      </w:r>
      <w:r>
        <w:t xml:space="preserve"> </w:t>
      </w:r>
      <w:r>
        <w:t xml:space="preserve">The target is never transformed, and the same raw HAR lags enter both ML models, so they still nest HAR.</w:t>
      </w:r>
    </w:p>
    <w:p>
      <w:pPr>
        <w:pStyle w:val="Compact"/>
        <w:numPr>
          <w:ilvl w:val="0"/>
          <w:numId w:val="1016"/>
        </w:numPr>
      </w:pPr>
      <w:r>
        <w:rPr>
          <w:b/>
          <w:bCs/>
        </w:rPr>
        <w:t xml:space="preserve">Robustness.</w:t>
      </w:r>
      <w:r>
        <w:t xml:space="preserve"> </w:t>
      </w:r>
      <w:r>
        <w:t xml:space="preserve">An FFD variant in which the ML lag block is replaced by FFD log RV is a robustness check.</w:t>
      </w:r>
    </w:p>
    <w:p>
      <w:pPr>
        <w:pStyle w:val="FirstParagraph"/>
      </w:pPr>
      <w:r>
        <w:rPr>
          <w:b/>
          <w:bCs/>
        </w:rPr>
        <w:t xml:space="preserve">Diagnosis on the development sample</w:t>
      </w:r>
      <w:r>
        <w:t xml:space="preserve"> </w:t>
      </w:r>
      <w:r>
        <w:t xml:space="preserve">(2005–2017; 2010–2017 for ES and set D;</w:t>
      </w:r>
      <w:r>
        <w:t xml:space="preserve"> </w:t>
      </w:r>
      <w:r>
        <w:rPr>
          <w:rStyle w:val="VerbatimChar"/>
        </w:rPr>
        <w:t xml:space="preserve">stationarity.m</w:t>
      </w:r>
      <w:r>
        <w:t xml:space="preserve">). ADF and KPSS were run on both targets and every input, in levels and, for positive series, in logs: 74 tests in all.</w:t>
      </w:r>
    </w:p>
    <w:tbl>
      <w:tblPr>
        <w:tblStyle w:val="Table"/>
        <w:tblW w:type="pct" w:w="5000"/>
        <w:tblLayout w:type="fixed"/>
        <w:tblLook w:firstRow="1" w:lastRow="0" w:firstColumn="0" w:lastColumn="0" w:noHBand="1" w:noVBand="1"/>
      </w:tblPr>
      <w:tblGrid>
        <w:gridCol w:w="1980"/>
        <w:gridCol w:w="540"/>
        <w:gridCol w:w="5400"/>
      </w:tblGrid>
      <w:tr>
        <w:trPr>
          <w:cantSplit/>
          <w:tblHeader w:val="on"/>
        </w:trPr>
        <w:tc>
          <w:tcPr/>
          <w:p>
            <w:pPr>
              <w:pStyle w:val="Compact"/>
            </w:pPr>
            <w:r>
              <w:t xml:space="preserve">Verdict</w:t>
            </w:r>
          </w:p>
        </w:tc>
        <w:tc>
          <w:tcPr/>
          <w:p>
            <w:pPr>
              <w:pStyle w:val="Compact"/>
            </w:pPr>
            <w:r>
              <w:t xml:space="preserve">Count</w:t>
            </w:r>
          </w:p>
        </w:tc>
        <w:tc>
          <w:tcPr/>
          <w:p>
            <w:pPr>
              <w:pStyle w:val="Compact"/>
            </w:pPr>
            <w:r>
              <w:t xml:space="preserve">Series</w:t>
            </w:r>
          </w:p>
        </w:tc>
      </w:tr>
      <w:tr>
        <w:trPr>
          <w:cantSplit/>
        </w:trPr>
        <w:tc>
          <w:tcPr/>
          <w:p>
            <w:pPr>
              <w:pStyle w:val="Compact"/>
            </w:pPr>
            <w:r>
              <w:t xml:space="preserve">ADF rejects a unit root</w:t>
            </w:r>
            <w:r>
              <w:t xml:space="preserve"> </w:t>
            </w:r>
            <w:r>
              <w:rPr>
                <w:b/>
                <w:bCs/>
              </w:rPr>
              <w:t xml:space="preserve">and</w:t>
            </w:r>
            <w:r>
              <w:t xml:space="preserve"> </w:t>
            </w:r>
            <w:r>
              <w:t xml:space="preserve">KPSS rejects stationarity (</w:t>
            </w:r>
            <w:r>
              <w:t xml:space="preserve">“persistent / long memory”</w:t>
            </w:r>
            <w:r>
              <w:t xml:space="preserve">)</w:t>
            </w:r>
          </w:p>
        </w:tc>
        <w:tc>
          <w:tcPr/>
          <w:p>
            <w:pPr>
              <w:pStyle w:val="Compact"/>
            </w:pPr>
            <w:r>
              <w:t xml:space="preserve">65</w:t>
            </w:r>
          </w:p>
        </w:tc>
        <w:tc>
          <w:tcPr/>
          <w:p>
            <w:pPr>
              <w:pStyle w:val="Compact"/>
            </w:pPr>
            <w:r>
              <w:t xml:space="preserve">Both targets and the HAR lags; returns, ranges, VIX, VRP, skew, term slope, VVIX, SKEW, VIX9D and VIX3M spreads, cross-market IV; ADS, EPU, news, GPR, NFCI, STLFSI4; every ES measure</w:t>
            </w:r>
          </w:p>
        </w:tc>
      </w:tr>
      <w:tr>
        <w:trPr>
          <w:cantSplit/>
        </w:trPr>
        <w:tc>
          <w:tcPr/>
          <w:p>
            <w:pPr>
              <w:pStyle w:val="Compact"/>
            </w:pPr>
            <w:r>
              <w:t xml:space="preserve">ADF cannot reject a unit root</w:t>
            </w:r>
          </w:p>
        </w:tc>
        <w:tc>
          <w:tcPr/>
          <w:p>
            <w:pPr>
              <w:pStyle w:val="Compact"/>
            </w:pPr>
            <w:r>
              <w:t xml:space="preserve">8</w:t>
            </w:r>
          </w:p>
        </w:tc>
        <w:tc>
          <w:tcPr/>
          <w:p>
            <w:pPr>
              <w:pStyle w:val="Compact"/>
            </w:pPr>
            <w:r>
              <w:t xml:space="preserve">ATM 3M and 1Y implied vol, 10Y−3M spread, 10Y yield, CISS (level)</w:t>
            </w:r>
          </w:p>
        </w:tc>
      </w:tr>
      <w:tr>
        <w:trPr>
          <w:cantSplit/>
        </w:trPr>
        <w:tc>
          <w:tcPr/>
          <w:p>
            <w:pPr>
              <w:pStyle w:val="Compact"/>
            </w:pPr>
            <w:r>
              <w:t xml:space="preserve">Stationary on both tests</w:t>
            </w:r>
          </w:p>
        </w:tc>
        <w:tc>
          <w:tcPr/>
          <w:p>
            <w:pPr>
              <w:pStyle w:val="Compact"/>
            </w:pPr>
            <w:r>
              <w:t xml:space="preserve">1</w:t>
            </w:r>
          </w:p>
        </w:tc>
        <w:tc>
          <w:tcPr/>
          <w:p>
            <w:pPr>
              <w:pStyle w:val="Compact"/>
            </w:pPr>
            <m:oMath>
              <m:rad>
                <m:radPr>
                  <m:degHide m:val="on"/>
                </m:radPr>
                <m:deg/>
                <m:e>
                  <m:r>
                    <m:rPr>
                      <m:sty m:val="p"/>
                    </m:rPr>
                    <m:t>R</m:t>
                  </m:r>
                  <m:r>
                    <m:rPr>
                      <m:sty m:val="p"/>
                    </m:rPr>
                    <m:t>Q</m:t>
                  </m:r>
                </m:e>
              </m:rad>
              <m:r>
                <m:rPr>
                  <m:sty m:val="p"/>
                </m:rPr>
                <m:t>×</m:t>
              </m:r>
              <m:r>
                <m:rPr>
                  <m:sty m:val="p"/>
                </m:rPr>
                <m:t>R</m:t>
              </m:r>
              <m:r>
                <m:rPr>
                  <m:sty m:val="p"/>
                </m:rPr>
                <m:t>V</m:t>
              </m:r>
            </m:oMath>
          </w:p>
        </w:tc>
      </w:tr>
    </w:tbl>
    <w:p>
      <w:pPr>
        <w:spacing w:before="0" w:after="0" w:line="120" w:lineRule="exact"/>
      </w:pPr>
    </w:p>
    <w:p>
      <w:pPr>
        <w:pStyle w:val="BodyText"/>
      </w:pPr>
      <w:r>
        <w:t xml:space="preserve">The dominant pattern, where ADF rejects but KPSS still rejects, is exactly what Bhatti (2026) describes for long-memory series. ADF declares stationarity while KPSS keeps rejecting under strong persistence, and neither identifies the minimal</w:t>
      </w:r>
      <w:r>
        <w:t xml:space="preserve"> </w:t>
      </w:r>
      <m:oMath>
        <m:r>
          <m:t>d</m:t>
        </m:r>
      </m:oMath>
      <w:r>
        <w:t xml:space="preserve">.</w:t>
      </w:r>
    </w:p>
    <w:p>
      <w:pPr>
        <w:pStyle w:val="BodyText"/>
      </w:pPr>
      <w:r>
        <w:t xml:space="preserve">Under eq. 5, only the unit-root inputs are transformed. Their</w:t>
      </w:r>
      <w:r>
        <w:t xml:space="preserve"> </w:t>
      </w:r>
      <m:oMath>
        <m:sSup>
          <m:e>
            <m:r>
              <m:t>d</m:t>
            </m:r>
          </m:e>
          <m:sup>
            <m:r>
              <m:rPr>
                <m:sty m:val="p"/>
              </m:rPr>
              <m:t>*</m:t>
            </m:r>
          </m:sup>
        </m:sSup>
      </m:oMath>
      <w:r>
        <w:t xml:space="preserve"> </w:t>
      </w:r>
      <w:r>
        <w:t xml:space="preserve">and retained correlation</w:t>
      </w:r>
      <w:r>
        <w:t xml:space="preserve"> </w:t>
      </w:r>
      <m:oMath>
        <m:r>
          <m:t>ρ</m:t>
        </m:r>
        <m:r>
          <m:rPr>
            <m:sty m:val="p"/>
          </m:rPr>
          <m:t>=</m:t>
        </m:r>
        <m:r>
          <m:rPr>
            <m:sty m:val="p"/>
          </m:rPr>
          <m:t>c</m:t>
        </m:r>
        <m:r>
          <m:rPr>
            <m:sty m:val="p"/>
          </m:rPr>
          <m:t>o</m:t>
        </m:r>
        <m:r>
          <m:rPr>
            <m:sty m:val="p"/>
          </m:rPr>
          <m:t>r</m:t>
        </m:r>
        <m:r>
          <m:rPr>
            <m:sty m:val="p"/>
          </m:rPr>
          <m:t>r</m:t>
        </m:r>
        <m:r>
          <m:rPr>
            <m:sty m:val="p"/>
          </m:rPr>
          <m:t>(</m:t>
        </m:r>
        <m:acc>
          <m:accPr>
            <m:chr m:val="̃"/>
          </m:accPr>
          <m:e>
            <m:r>
              <m:t>X</m:t>
            </m:r>
          </m:e>
        </m:acc>
        <m:r>
          <m:rPr>
            <m:sty m:val="p"/>
          </m:rPr>
          <m:t>(</m:t>
        </m:r>
        <m:sSup>
          <m:e>
            <m:r>
              <m:t>d</m:t>
            </m:r>
          </m:e>
          <m:sup>
            <m:r>
              <m:rPr>
                <m:sty m:val="p"/>
              </m:rPr>
              <m:t>*</m:t>
            </m:r>
          </m:sup>
        </m:sSup>
        <m:r>
          <m:rPr>
            <m:sty m:val="p"/>
          </m:rPr>
          <m:t>)</m:t>
        </m:r>
        <m:r>
          <m:rPr>
            <m:sty m:val="p"/>
          </m:rPr>
          <m:t>,</m:t>
        </m:r>
        <m:r>
          <m:t>X</m:t>
        </m:r>
        <m:r>
          <m:rPr>
            <m:sty m:val="p"/>
          </m:rPr>
          <m:t>)</m:t>
        </m:r>
      </m:oMath>
      <w:r>
        <w:t xml:space="preserve"> </w:t>
      </w:r>
      <w:r>
        <w:t xml:space="preserve">are:</w:t>
      </w:r>
    </w:p>
    <w:tbl>
      <w:tblPr>
        <w:tblStyle w:val="Table"/>
        <w:tblW w:type="pct" w:w="5000"/>
        <w:tblLayout w:type="fixed"/>
        <w:tblLook w:firstRow="1" w:lastRow="0" w:firstColumn="0" w:lastColumn="0" w:noHBand="1" w:noVBand="1"/>
      </w:tblPr>
      <w:tblGrid>
        <w:gridCol w:w="1980"/>
        <w:gridCol w:w="660"/>
        <w:gridCol w:w="660"/>
        <w:gridCol w:w="4620"/>
      </w:tblGrid>
      <w:tr>
        <w:trPr>
          <w:cantSplit/>
          <w:tblHeader w:val="on"/>
        </w:trPr>
        <w:tc>
          <w:tcPr/>
          <w:p>
            <w:pPr>
              <w:pStyle w:val="Compact"/>
            </w:pPr>
            <w:r>
              <w:t xml:space="preserve">Input</w:t>
            </w:r>
          </w:p>
        </w:tc>
        <w:tc>
          <w:tcPr/>
          <w:p>
            <w:pPr>
              <w:pStyle w:val="Compact"/>
            </w:pPr>
            <m:oMath>
              <m:sSup>
                <m:e>
                  <m:r>
                    <m:t>d</m:t>
                  </m:r>
                </m:e>
                <m:sup>
                  <m:r>
                    <m:rPr>
                      <m:sty m:val="p"/>
                    </m:rPr>
                    <m:t>*</m:t>
                  </m:r>
                </m:sup>
              </m:sSup>
            </m:oMath>
            <w:r>
              <w:t xml:space="preserve"> </w:t>
            </w:r>
            <w:r>
              <w:t xml:space="preserve">(full development sample)</w:t>
            </w:r>
          </w:p>
        </w:tc>
        <w:tc>
          <w:tcPr/>
          <w:p>
            <w:pPr>
              <w:pStyle w:val="Compact"/>
            </w:pPr>
            <m:oMath>
              <m:r>
                <m:t>ρ</m:t>
              </m:r>
            </m:oMath>
            <w:r>
              <w:t xml:space="preserve"> </w:t>
            </w:r>
            <w:r>
              <w:t xml:space="preserve">(memory retained)</w:t>
            </w:r>
          </w:p>
        </w:tc>
        <w:tc>
          <w:tcPr/>
          <w:p>
            <w:pPr>
              <w:pStyle w:val="Compact"/>
            </w:pPr>
            <w:r>
              <w:t xml:space="preserve">Inside the walk-forward (set-D folds):</w:t>
            </w:r>
            <w:r>
              <w:t xml:space="preserve"> </w:t>
            </w:r>
            <m:oMath>
              <m:sSup>
                <m:e>
                  <m:r>
                    <m:t>d</m:t>
                  </m:r>
                </m:e>
                <m:sup>
                  <m:r>
                    <m:rPr>
                      <m:sty m:val="p"/>
                    </m:rPr>
                    <m:t>*</m:t>
                  </m:r>
                </m:sup>
              </m:sSup>
            </m:oMath>
            <w:r>
              <w:t xml:space="preserve"> </w:t>
            </w:r>
            <w:r>
              <w:t xml:space="preserve">range, share of folds differenced</w:t>
            </w:r>
          </w:p>
        </w:tc>
      </w:tr>
      <w:tr>
        <w:trPr>
          <w:cantSplit/>
        </w:trPr>
        <w:tc>
          <w:tcPr/>
          <w:p>
            <w:pPr>
              <w:pStyle w:val="Compact"/>
            </w:pPr>
            <w:r>
              <w:t xml:space="preserve">ATM 3M implied vol</w:t>
            </w:r>
          </w:p>
        </w:tc>
        <w:tc>
          <w:tcPr/>
          <w:p>
            <w:pPr>
              <w:pStyle w:val="Compact"/>
            </w:pPr>
            <w:r>
              <w:t xml:space="preserve">0.10</w:t>
            </w:r>
          </w:p>
        </w:tc>
        <w:tc>
          <w:tcPr/>
          <w:p>
            <w:pPr>
              <w:pStyle w:val="Compact"/>
            </w:pPr>
            <w:r>
              <w:t xml:space="preserve">0.992</w:t>
            </w:r>
          </w:p>
        </w:tc>
        <w:tc>
          <w:tcPr/>
          <w:p>
            <w:pPr>
              <w:pStyle w:val="Compact"/>
            </w:pPr>
            <w:r>
              <w:t xml:space="preserve">0–0.10, 66%</w:t>
            </w:r>
          </w:p>
        </w:tc>
      </w:tr>
      <w:tr>
        <w:trPr>
          <w:cantSplit/>
        </w:trPr>
        <w:tc>
          <w:tcPr/>
          <w:p>
            <w:pPr>
              <w:pStyle w:val="Compact"/>
            </w:pPr>
            <w:r>
              <w:t xml:space="preserve">ATM 1Y implied vol</w:t>
            </w:r>
          </w:p>
        </w:tc>
        <w:tc>
          <w:tcPr/>
          <w:p>
            <w:pPr>
              <w:pStyle w:val="Compact"/>
            </w:pPr>
            <w:r>
              <w:t xml:space="preserve">0.20</w:t>
            </w:r>
          </w:p>
        </w:tc>
        <w:tc>
          <w:tcPr/>
          <w:p>
            <w:pPr>
              <w:pStyle w:val="Compact"/>
            </w:pPr>
            <w:r>
              <w:t xml:space="preserve">0.969</w:t>
            </w:r>
          </w:p>
        </w:tc>
        <w:tc>
          <w:tcPr/>
          <w:p>
            <w:pPr>
              <w:pStyle w:val="Compact"/>
            </w:pPr>
            <w:r>
              <w:t xml:space="preserve">0.10–0.15, 100%</w:t>
            </w:r>
          </w:p>
        </w:tc>
      </w:tr>
      <w:tr>
        <w:trPr>
          <w:cantSplit/>
        </w:trPr>
        <w:tc>
          <w:tcPr/>
          <w:p>
            <w:pPr>
              <w:pStyle w:val="Compact"/>
            </w:pPr>
            <w:r>
              <w:t xml:space="preserve">10Y−3M spread</w:t>
            </w:r>
          </w:p>
        </w:tc>
        <w:tc>
          <w:tcPr/>
          <w:p>
            <w:pPr>
              <w:pStyle w:val="Compact"/>
            </w:pPr>
            <w:r>
              <w:t xml:space="preserve">0.25</w:t>
            </w:r>
          </w:p>
        </w:tc>
        <w:tc>
          <w:tcPr/>
          <w:p>
            <w:pPr>
              <w:pStyle w:val="Compact"/>
            </w:pPr>
            <w:r>
              <w:t xml:space="preserve">0.968</w:t>
            </w:r>
          </w:p>
        </w:tc>
        <w:tc>
          <w:tcPr/>
          <w:p>
            <w:pPr>
              <w:pStyle w:val="Compact"/>
            </w:pPr>
            <w:r>
              <w:t xml:space="preserve">0.15–0.25, 100%</w:t>
            </w:r>
          </w:p>
        </w:tc>
      </w:tr>
      <w:tr>
        <w:trPr>
          <w:cantSplit/>
        </w:trPr>
        <w:tc>
          <w:tcPr/>
          <w:p>
            <w:pPr>
              <w:pStyle w:val="Compact"/>
            </w:pPr>
            <w:r>
              <w:t xml:space="preserve">10Y yield</w:t>
            </w:r>
          </w:p>
        </w:tc>
        <w:tc>
          <w:tcPr/>
          <w:p>
            <w:pPr>
              <w:pStyle w:val="Compact"/>
            </w:pPr>
            <w:r>
              <w:t xml:space="preserve">0.30</w:t>
            </w:r>
          </w:p>
        </w:tc>
        <w:tc>
          <w:tcPr/>
          <w:p>
            <w:pPr>
              <w:pStyle w:val="Compact"/>
            </w:pPr>
            <w:r>
              <w:t xml:space="preserve">0.960</w:t>
            </w:r>
          </w:p>
        </w:tc>
        <w:tc>
          <w:tcPr/>
          <w:p>
            <w:pPr>
              <w:pStyle w:val="Compact"/>
            </w:pPr>
            <w:r>
              <w:t xml:space="preserve">0.15–0.25, 100%</w:t>
            </w:r>
          </w:p>
        </w:tc>
      </w:tr>
      <w:tr>
        <w:trPr>
          <w:cantSplit/>
        </w:trPr>
        <w:tc>
          <w:tcPr/>
          <w:p>
            <w:pPr>
              <w:pStyle w:val="Compact"/>
            </w:pPr>
            <w:r>
              <w:t xml:space="preserve">CISS</w:t>
            </w:r>
          </w:p>
        </w:tc>
        <w:tc>
          <w:tcPr/>
          <w:p>
            <w:pPr>
              <w:pStyle w:val="Compact"/>
            </w:pPr>
            <w:r>
              <w:t xml:space="preserve">0.10</w:t>
            </w:r>
          </w:p>
        </w:tc>
        <w:tc>
          <w:tcPr/>
          <w:p>
            <w:pPr>
              <w:pStyle w:val="Compact"/>
            </w:pPr>
            <w:r>
              <w:t xml:space="preserve">0.995</w:t>
            </w:r>
          </w:p>
        </w:tc>
        <w:tc>
          <w:tcPr/>
          <w:p>
            <w:pPr>
              <w:pStyle w:val="Compact"/>
            </w:pPr>
            <w:r>
              <w:t xml:space="preserve">0–0.15, 33%</w:t>
            </w:r>
          </w:p>
        </w:tc>
      </w:tr>
      <w:tr>
        <w:trPr>
          <w:cantSplit/>
        </w:trPr>
        <w:tc>
          <w:tcPr/>
          <w:p>
            <w:pPr>
              <w:pStyle w:val="Compact"/>
            </w:pPr>
            <w:r>
              <w:t xml:space="preserve">ATM 1M IV, log RVX, STLFSI4</w:t>
            </w:r>
          </w:p>
        </w:tc>
        <w:tc>
          <w:tcPr/>
          <w:p>
            <w:pPr>
              <w:pStyle w:val="Compact"/>
            </w:pPr>
            <w:r>
              <w:t xml:space="preserve">0</w:t>
            </w:r>
          </w:p>
        </w:tc>
        <w:tc>
          <w:tcPr/>
          <w:p>
            <w:pPr>
              <w:pStyle w:val="Compact"/>
            </w:pPr>
            <w:r>
              <w:t xml:space="preserve">1</w:t>
            </w:r>
          </w:p>
        </w:tc>
        <w:tc>
          <w:tcPr/>
          <w:p>
            <w:pPr>
              <w:pStyle w:val="Compact"/>
            </w:pPr>
            <w:r>
              <w:t xml:space="preserve">0–0.10 in some folds, 33%</w:t>
            </w:r>
          </w:p>
        </w:tc>
      </w:tr>
    </w:tbl>
    <w:p>
      <w:pPr>
        <w:spacing w:before="0" w:after="0" w:line="120" w:lineRule="exact"/>
      </w:pPr>
    </w:p>
    <w:p>
      <w:pPr>
        <w:pStyle w:val="BodyText"/>
      </w:pPr>
      <w:r>
        <w:t xml:space="preserve">Fractional differencing therefore changes very little here. The orders are small, and the transformed inputs keep 96–99.5% correlation with the originals. What it removes is the slow drift in rates and long-dated implied vol.</w:t>
      </w:r>
    </w:p>
    <w:p>
      <w:pPr>
        <w:pStyle w:val="BodyText"/>
      </w:pPr>
      <w:r>
        <w:rPr>
          <w:b/>
          <w:bCs/>
        </w:rPr>
        <w:t xml:space="preserve">Memory of RV.</w:t>
      </w:r>
      <w:r>
        <w:t xml:space="preserve"> </w:t>
      </w:r>
      <w:r>
        <w:t xml:space="preserve">We estimate</w:t>
      </w:r>
      <w:r>
        <w:t xml:space="preserve"> </w:t>
      </w:r>
      <m:oMath>
        <m:r>
          <m:t>d</m:t>
        </m:r>
      </m:oMath>
      <w:r>
        <w:t xml:space="preserve"> </w:t>
      </w:r>
      <w:r>
        <w:t xml:space="preserve">in two ways:</w:t>
      </w:r>
    </w:p>
    <w:p>
      <w:pPr>
        <w:pStyle w:val="Compact"/>
        <w:numPr>
          <w:ilvl w:val="0"/>
          <w:numId w:val="1017"/>
        </w:numPr>
      </w:pPr>
      <w:r>
        <w:rPr>
          <w:b/>
          <w:bCs/>
        </w:rPr>
        <w:t xml:space="preserve">Local Whittle</w:t>
      </w:r>
      <w:r>
        <w:t xml:space="preserve"> </w:t>
      </w:r>
      <w:r>
        <w:t xml:space="preserve">(Robinson, 1995), which minimizes over the first</w:t>
      </w:r>
      <w:r>
        <w:t xml:space="preserve"> </w:t>
      </w:r>
      <m:oMath>
        <m:r>
          <m:t>m</m:t>
        </m:r>
      </m:oMath>
      <w:r>
        <w:t xml:space="preserve"> </w:t>
      </w:r>
      <w:r>
        <w:t xml:space="preserve">Fourier frequencies</w:t>
      </w:r>
      <w:r>
        <w:t xml:space="preserve"> </w:t>
      </w:r>
      <m:oMath>
        <m:sSub>
          <m:e>
            <m:r>
              <m:t>λ</m:t>
            </m:r>
          </m:e>
          <m:sub>
            <m:r>
              <m:t>j</m:t>
            </m:r>
          </m:sub>
        </m:sSub>
      </m:oMath>
      <w:r>
        <w:t xml:space="preserve">, with periodogram</w:t>
      </w:r>
      <w:r>
        <w:t xml:space="preserve"> </w:t>
      </w:r>
      <m:oMath>
        <m:r>
          <m:t>I</m:t>
        </m:r>
        <m:r>
          <m:rPr>
            <m:sty m:val="p"/>
          </m:rPr>
          <m:t>(</m:t>
        </m:r>
        <m:sSub>
          <m:e>
            <m:r>
              <m:t>λ</m:t>
            </m:r>
          </m:e>
          <m:sub>
            <m:r>
              <m:t>j</m:t>
            </m:r>
          </m:sub>
        </m:sSub>
        <m:r>
          <m:rPr>
            <m:sty m:val="p"/>
          </m:rPr>
          <m:t>)</m:t>
        </m:r>
      </m:oMath>
      <w:r>
        <w:t xml:space="preserve">:</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acc>
                  <m:accPr>
                    <m:chr m:val="̂"/>
                  </m:accPr>
                  <m:e>
                    <m:r>
                      <m:t>d</m:t>
                    </m:r>
                  </m:e>
                </m:acc>
                <m:r>
                  <m:rPr>
                    <m:sty m:val="p"/>
                  </m:rPr>
                  <m:t>=</m:t>
                </m:r>
                <m:r>
                  <m:rPr>
                    <m:sty m:val="p"/>
                  </m:rPr>
                  <m:t>arg</m:t>
                </m:r>
                <m:limLow>
                  <m:e>
                    <m:r>
                      <m:rPr>
                        <m:sty m:val="p"/>
                      </m:rPr>
                      <m:t>min</m:t>
                    </m:r>
                  </m:e>
                  <m:lim>
                    <m:r>
                      <m:t>d</m:t>
                    </m:r>
                  </m:lim>
                </m:limLow>
                <m:d>
                  <m:dPr>
                    <m:begChr m:val="["/>
                    <m:sepChr m:val=""/>
                    <m:endChr m:val="]"/>
                    <m:grow/>
                  </m:dPr>
                  <m:e>
                    <m:r>
                      <m:rPr>
                        <m:sty m:val="p"/>
                      </m:rPr>
                      <m:t>ln</m:t>
                    </m:r>
                    <m:d>
                      <m:dPr>
                        <m:begChr m:val="("/>
                        <m:sepChr m:val=""/>
                        <m:endChr m:val=")"/>
                        <m:grow/>
                      </m:dPr>
                      <m:e>
                        <m:f>
                          <m:fPr>
                            <m:type m:val="lin"/>
                          </m:fPr>
                          <m:num>
                            <m:r>
                              <m:t>1</m:t>
                            </m:r>
                          </m:num>
                          <m:den>
                            <m:r>
                              <m:t>m</m:t>
                            </m:r>
                          </m:den>
                        </m:f>
                        <m:nary>
                          <m:naryPr>
                            <m:chr m:val="∑"/>
                            <m:limLoc m:val="undOvr"/>
                            <m:subHide m:val="off"/>
                            <m:supHide m:val="off"/>
                          </m:naryPr>
                          <m:sub>
                            <m:r>
                              <m:t>j</m:t>
                            </m:r>
                            <m:r>
                              <m:rPr>
                                <m:sty m:val="p"/>
                              </m:rPr>
                              <m:t>=</m:t>
                            </m:r>
                            <m:r>
                              <m:t>1</m:t>
                            </m:r>
                          </m:sub>
                          <m:sup>
                            <m:r>
                              <m:t>m</m:t>
                            </m:r>
                          </m:sup>
                          <m:e>
                            <m:sSubSup>
                              <m:e>
                                <m:r>
                                  <m:t>λ</m:t>
                                </m:r>
                              </m:e>
                              <m:sub>
                                <m:r>
                                  <m:t>j</m:t>
                                </m:r>
                              </m:sub>
                              <m:sup>
                                <m:r>
                                  <m:t>2</m:t>
                                </m:r>
                                <m:r>
                                  <m:t>d</m:t>
                                </m:r>
                              </m:sup>
                            </m:sSubSup>
                          </m:e>
                        </m:nary>
                        <m:r>
                          <m:t>I</m:t>
                        </m:r>
                        <m:r>
                          <m:rPr>
                            <m:sty m:val="p"/>
                          </m:rPr>
                          <m:t>(</m:t>
                        </m:r>
                        <m:sSub>
                          <m:e>
                            <m:r>
                              <m:t>λ</m:t>
                            </m:r>
                          </m:e>
                          <m:sub>
                            <m:r>
                              <m:t>j</m:t>
                            </m:r>
                          </m:sub>
                        </m:sSub>
                        <m:r>
                          <m:rPr>
                            <m:sty m:val="p"/>
                          </m:rPr>
                          <m:t>)</m:t>
                        </m:r>
                      </m:e>
                    </m:d>
                    <m:r>
                      <m:rPr>
                        <m:sty m:val="p"/>
                      </m:rPr>
                      <m:t>−</m:t>
                    </m:r>
                    <m:f>
                      <m:fPr>
                        <m:type m:val="lin"/>
                      </m:fPr>
                      <m:num>
                        <m:r>
                          <m:t>2</m:t>
                        </m:r>
                        <m:r>
                          <m:t>d</m:t>
                        </m:r>
                      </m:num>
                      <m:den>
                        <m:r>
                          <m:t>m</m:t>
                        </m:r>
                      </m:den>
                    </m:f>
                    <m:nary>
                      <m:naryPr>
                        <m:chr m:val="∑"/>
                        <m:limLoc m:val="undOvr"/>
                        <m:subHide m:val="off"/>
                        <m:supHide m:val="off"/>
                      </m:naryPr>
                      <m:sub>
                        <m:r>
                          <m:t>j</m:t>
                        </m:r>
                        <m:r>
                          <m:rPr>
                            <m:sty m:val="p"/>
                          </m:rPr>
                          <m:t>=</m:t>
                        </m:r>
                        <m:r>
                          <m:t>1</m:t>
                        </m:r>
                      </m:sub>
                      <m:sup>
                        <m:r>
                          <m:t>m</m:t>
                        </m:r>
                      </m:sup>
                      <m:e>
                        <m:r>
                          <m:rPr>
                            <m:sty m:val="p"/>
                          </m:rPr>
                          <m:t>ln</m:t>
                        </m:r>
                      </m:e>
                    </m:nary>
                    <m:sSub>
                      <m:e>
                        <m:r>
                          <m:t>λ</m:t>
                        </m:r>
                      </m:e>
                      <m:sub>
                        <m:r>
                          <m:t>j</m:t>
                        </m:r>
                      </m:sub>
                    </m:sSub>
                  </m:e>
                </m:d>
                <m:r>
                  <m:rPr>
                    <m:sty m:val="p"/>
                  </m:rPr>
                  <m:t>,</m:t>
                </m:r>
                <m:r>
                  <m:t>  </m:t>
                </m:r>
                <m:r>
                  <m:rPr>
                    <m:sty m:val="p"/>
                  </m:rPr>
                  <m:t>s</m:t>
                </m:r>
                <m:r>
                  <m:rPr>
                    <m:sty m:val="p"/>
                  </m:rPr>
                  <m:t>e</m:t>
                </m:r>
                <m:r>
                  <m:rPr>
                    <m:sty m:val="p"/>
                  </m:rPr>
                  <m:t>(</m:t>
                </m:r>
                <m:acc>
                  <m:accPr>
                    <m:chr m:val="̂"/>
                  </m:accPr>
                  <m:e>
                    <m:r>
                      <m:t>d</m:t>
                    </m:r>
                  </m:e>
                </m:acc>
                <m:r>
                  <m:rPr>
                    <m:sty m:val="p"/>
                  </m:rPr>
                  <m:t>)</m:t>
                </m:r>
                <m:r>
                  <m:rPr>
                    <m:sty m:val="p"/>
                  </m:rPr>
                  <m:t>=</m:t>
                </m:r>
                <m:f>
                  <m:fPr>
                    <m:type m:val="lin"/>
                  </m:fPr>
                  <m:num>
                    <m:r>
                      <m:t>1</m:t>
                    </m:r>
                  </m:num>
                  <m:den>
                    <m:r>
                      <m:t>2</m:t>
                    </m:r>
                    <m:rad>
                      <m:radPr>
                        <m:degHide m:val="on"/>
                      </m:radPr>
                      <m:deg/>
                      <m:e>
                        <m:r>
                          <m:t>m</m:t>
                        </m:r>
                      </m:e>
                    </m:rad>
                  </m:den>
                </m:f>
              </m:oMath>
            </m:oMathPara>
          </w:p>
        </w:tc>
        <w:tc>
          <w:tcPr>
            <w:tcW w:w="900" w:type="dxa"/>
            <w:vAlign w:val="center"/>
          </w:tcPr>
          <w:p>
            <w:pPr>
              <w:spacing w:before="60" w:after="60"/>
              <w:jc w:val="right"/>
            </w:pPr>
            <w:r>
              <w:t>(6)</w:t>
            </w:r>
          </w:p>
        </w:tc>
      </w:tr>
    </w:tbl>
    <w:p>
      <w:pPr>
        <w:spacing w:before="0" w:after="0" w:line="120" w:lineRule="exact"/>
      </w:pPr>
    </w:p>
    <w:p>
      <w:pPr>
        <w:pStyle w:val="Compact"/>
        <w:numPr>
          <w:ilvl w:val="0"/>
          <w:numId w:val="1018"/>
        </w:numPr>
      </w:pPr>
      <w:r>
        <w:rPr>
          <w:b/>
          <w:bCs/>
        </w:rPr>
        <w:t xml:space="preserve">Bhatti’s detectability-boundary estimator</w:t>
      </w:r>
      <w:r>
        <w:rPr>
          <w:b/>
          <w:bCs/>
        </w:rPr>
        <w:t xml:space="preserve"> </w:t>
      </w:r>
      <m:oMath>
        <m:sSub>
          <m:e>
            <m:r>
              <m:t>d</m:t>
            </m:r>
          </m:e>
          <m:sub>
            <m:r>
              <m:rPr>
                <m:sty m:val="p"/>
              </m:rPr>
              <m:t>L</m:t>
            </m:r>
            <m:r>
              <m:rPr>
                <m:sty m:val="p"/>
              </m:rPr>
              <m:t>T</m:t>
            </m:r>
            <m:r>
              <m:rPr>
                <m:sty m:val="p"/>
              </m:rPr>
              <m:t>M</m:t>
            </m:r>
          </m:sub>
        </m:sSub>
      </m:oMath>
      <w:r>
        <w:rPr>
          <w:b/>
          <w:bCs/>
        </w:rPr>
        <w:t xml:space="preserve">,</w:t>
      </w:r>
      <w:r>
        <w:t xml:space="preserve"> </w:t>
      </w:r>
      <w:r>
        <w:t xml:space="preserve">as a cross-check. For each</w:t>
      </w:r>
      <w:r>
        <w:t xml:space="preserve"> </w:t>
      </w:r>
      <m:oMath>
        <m:r>
          <m:t>d</m:t>
        </m:r>
      </m:oMath>
      <w:r>
        <w:t xml:space="preserve"> </w:t>
      </w:r>
      <w:r>
        <w:t xml:space="preserve">on a grid the series is fractionally differenced, and</w:t>
      </w:r>
      <w:r>
        <w:t xml:space="preserve"> </w:t>
      </w:r>
      <m:oMath>
        <m:r>
          <m:rPr>
            <m:sty m:val="p"/>
          </m:rPr>
          <m:t>ln</m:t>
        </m:r>
        <m:r>
          <m:rPr>
            <m:sty m:val="p"/>
          </m:rPr>
          <m:t>|</m:t>
        </m:r>
        <m:acc>
          <m:accPr>
            <m:chr m:val="̂"/>
          </m:accPr>
          <m:e>
            <m:r>
              <m:t>ρ</m:t>
            </m:r>
          </m:e>
        </m:acc>
        <m:r>
          <m:rPr>
            <m:sty m:val="p"/>
          </m:rPr>
          <m:t>(</m:t>
        </m:r>
        <m:r>
          <m:t>k</m:t>
        </m:r>
        <m:r>
          <m:rPr>
            <m:sty m:val="p"/>
          </m:rPr>
          <m:t>)</m:t>
        </m:r>
        <m:r>
          <m:rPr>
            <m:sty m:val="p"/>
          </m:rPr>
          <m:t>|</m:t>
        </m:r>
      </m:oMath>
      <w:r>
        <w:t xml:space="preserve"> </w:t>
      </w:r>
      <w:r>
        <w:t xml:space="preserve">is regressed on</w:t>
      </w:r>
      <w:r>
        <w:t xml:space="preserve"> </w:t>
      </w:r>
      <m:oMath>
        <m:r>
          <m:rPr>
            <m:sty m:val="p"/>
          </m:rPr>
          <m:t>ln</m:t>
        </m:r>
        <m:r>
          <m:t>k</m:t>
        </m:r>
      </m:oMath>
      <w:r>
        <w:t xml:space="preserve"> </w:t>
      </w:r>
      <w:r>
        <w:t xml:space="preserve">over lags 20 to</w:t>
      </w:r>
      <w:r>
        <w:t xml:space="preserve"> </w:t>
      </w:r>
      <m:oMath>
        <m:sSub>
          <m:e>
            <m:r>
              <m:t>K</m:t>
            </m:r>
          </m:e>
          <m:sub>
            <m:r>
              <m:t>2</m:t>
            </m:r>
          </m:sub>
        </m:sSub>
        <m:r>
          <m:rPr>
            <m:sty m:val="p"/>
          </m:rPr>
          <m:t>≤</m:t>
        </m:r>
        <m:r>
          <m:t>200</m:t>
        </m:r>
      </m:oMath>
      <w:r>
        <w:t xml:space="preserve">.</w:t>
      </w:r>
      <w:r>
        <w:t xml:space="preserve"> </w:t>
      </w:r>
      <m:oMath>
        <m:sSub>
          <m:e>
            <m:r>
              <m:t>d</m:t>
            </m:r>
          </m:e>
          <m:sub>
            <m:r>
              <m:rPr>
                <m:sty m:val="p"/>
              </m:rPr>
              <m:t>L</m:t>
            </m:r>
            <m:r>
              <m:rPr>
                <m:sty m:val="p"/>
              </m:rPr>
              <m:t>T</m:t>
            </m:r>
            <m:r>
              <m:rPr>
                <m:sty m:val="p"/>
              </m:rPr>
              <m:t>M</m:t>
            </m:r>
          </m:sub>
        </m:sSub>
      </m:oMath>
      <w:r>
        <w:t xml:space="preserve"> </w:t>
      </w:r>
      <w:r>
        <w:t xml:space="preserve">is the</w:t>
      </w:r>
      <w:r>
        <w:t xml:space="preserve"> </w:t>
      </w:r>
      <m:oMath>
        <m:r>
          <m:t>d</m:t>
        </m:r>
      </m:oMath>
      <w:r>
        <w:t xml:space="preserve"> </w:t>
      </w:r>
      <w:r>
        <w:t xml:space="preserve">with the largest regression RMSE. In his Monte Carlo the boundary sits below the true order by about</w:t>
      </w:r>
      <w:r>
        <w:t xml:space="preserve"> </w:t>
      </w:r>
      <m:oMath>
        <m:sSub>
          <m:e>
            <m:r>
              <m:t>d</m:t>
            </m:r>
          </m:e>
          <m:sub>
            <m:r>
              <m:t>0</m:t>
            </m:r>
          </m:sub>
        </m:sSub>
        <m:r>
          <m:rPr>
            <m:sty m:val="p"/>
          </m:rPr>
          <m:t>(</m:t>
        </m:r>
        <m:r>
          <m:t>T</m:t>
        </m:r>
        <m:r>
          <m:rPr>
            <m:sty m:val="p"/>
          </m:rPr>
          <m:t>)</m:t>
        </m:r>
        <m:r>
          <m:rPr>
            <m:sty m:val="p"/>
          </m:rPr>
          <m:t>=</m:t>
        </m:r>
        <m:r>
          <m:t>5.81</m:t>
        </m:r>
        <m:r>
          <m:t> </m:t>
        </m:r>
        <m:sSup>
          <m:e>
            <m:r>
              <m:t>T</m:t>
            </m:r>
          </m:e>
          <m:sup>
            <m:r>
              <m:rPr>
                <m:sty m:val="p"/>
              </m:rPr>
              <m:t>−</m:t>
            </m:r>
            <m:r>
              <m:t>0.367</m:t>
            </m:r>
          </m:sup>
        </m:sSup>
      </m:oMath>
      <w:r>
        <w:t xml:space="preserve">, and short windows bias it downward.</w:t>
      </w:r>
    </w:p>
    <w:tbl>
      <w:tblPr>
        <w:tblStyle w:val="Table"/>
        <w:tblW w:type="pct" w:w="5000"/>
        <w:tblLayout w:type="fixed"/>
        <w:tblLook w:firstRow="1" w:lastRow="0" w:firstColumn="0" w:lastColumn="0" w:noHBand="1" w:noVBand="1"/>
      </w:tblPr>
      <w:tblGrid>
        <w:gridCol w:w="2731"/>
        <w:gridCol w:w="819"/>
        <w:gridCol w:w="1365"/>
        <w:gridCol w:w="1365"/>
        <w:gridCol w:w="819"/>
        <w:gridCol w:w="819"/>
      </w:tblGrid>
      <w:tr>
        <w:trPr>
          <w:cantSplit/>
          <w:tblHeader w:val="on"/>
        </w:trPr>
        <w:tc>
          <w:tcPr/>
          <w:p>
            <w:pPr>
              <w:pStyle w:val="Compact"/>
            </w:pPr>
            <w:r>
              <w:t xml:space="preserve">Series (development data)</w:t>
            </w:r>
          </w:p>
        </w:tc>
        <w:tc>
          <w:tcPr/>
          <w:p>
            <w:pPr>
              <w:pStyle w:val="Compact"/>
            </w:pPr>
            <m:oMath>
              <m:r>
                <m:t>T</m:t>
              </m:r>
            </m:oMath>
          </w:p>
        </w:tc>
        <w:tc>
          <w:tcPr/>
          <w:p>
            <w:pPr>
              <w:pStyle w:val="Compact"/>
            </w:pPr>
            <w:r>
              <w:t xml:space="preserve">Local Whittle</w:t>
            </w:r>
            <w:r>
              <w:t xml:space="preserve"> </w:t>
            </w:r>
            <m:oMath>
              <m:acc>
                <m:accPr>
                  <m:chr m:val="̂"/>
                </m:accPr>
                <m:e>
                  <m:r>
                    <m:t>d</m:t>
                  </m:r>
                </m:e>
              </m:acc>
            </m:oMath>
            <w:r>
              <w:t xml:space="preserve">,</w:t>
            </w:r>
            <w:r>
              <w:t xml:space="preserve"> </w:t>
            </w:r>
            <m:oMath>
              <m:r>
                <m:t>m</m:t>
              </m:r>
              <m:r>
                <m:rPr>
                  <m:sty m:val="p"/>
                </m:rPr>
                <m:t>=</m:t>
              </m:r>
              <m:sSup>
                <m:e>
                  <m:r>
                    <m:t>T</m:t>
                  </m:r>
                </m:e>
                <m:sup>
                  <m:r>
                    <m:t>0.5</m:t>
                  </m:r>
                </m:sup>
              </m:sSup>
            </m:oMath>
          </w:p>
        </w:tc>
        <w:tc>
          <w:tcPr/>
          <w:p>
            <w:pPr>
              <w:pStyle w:val="Compact"/>
            </w:pPr>
            <w:r>
              <w:t xml:space="preserve">Local Whittle</w:t>
            </w:r>
            <w:r>
              <w:t xml:space="preserve"> </w:t>
            </w:r>
            <m:oMath>
              <m:acc>
                <m:accPr>
                  <m:chr m:val="̂"/>
                </m:accPr>
                <m:e>
                  <m:r>
                    <m:t>d</m:t>
                  </m:r>
                </m:e>
              </m:acc>
            </m:oMath>
            <w:r>
              <w:t xml:space="preserve">,</w:t>
            </w:r>
            <w:r>
              <w:t xml:space="preserve"> </w:t>
            </w:r>
            <m:oMath>
              <m:r>
                <m:t>m</m:t>
              </m:r>
              <m:r>
                <m:rPr>
                  <m:sty m:val="p"/>
                </m:rPr>
                <m:t>=</m:t>
              </m:r>
              <m:sSup>
                <m:e>
                  <m:r>
                    <m:t>T</m:t>
                  </m:r>
                </m:e>
                <m:sup>
                  <m:r>
                    <m:t>0.65</m:t>
                  </m:r>
                </m:sup>
              </m:sSup>
            </m:oMath>
          </w:p>
        </w:tc>
        <w:tc>
          <w:tcPr/>
          <w:p>
            <w:pPr>
              <w:pStyle w:val="Compact"/>
            </w:pPr>
            <m:oMath>
              <m:sSub>
                <m:e>
                  <m:r>
                    <m:t>d</m:t>
                  </m:r>
                </m:e>
                <m:sub>
                  <m:r>
                    <m:rPr>
                      <m:sty m:val="p"/>
                    </m:rPr>
                    <m:t>L</m:t>
                  </m:r>
                  <m:r>
                    <m:rPr>
                      <m:sty m:val="p"/>
                    </m:rPr>
                    <m:t>T</m:t>
                  </m:r>
                  <m:r>
                    <m:rPr>
                      <m:sty m:val="p"/>
                    </m:rPr>
                    <m:t>M</m:t>
                  </m:r>
                </m:sub>
              </m:sSub>
            </m:oMath>
          </w:p>
        </w:tc>
        <w:tc>
          <w:tcPr/>
          <w:p>
            <w:pPr>
              <w:pStyle w:val="Compact"/>
            </w:pPr>
            <m:oMath>
              <m:sSub>
                <m:e>
                  <m:r>
                    <m:t>d</m:t>
                  </m:r>
                </m:e>
                <m:sub>
                  <m:r>
                    <m:t>0</m:t>
                  </m:r>
                </m:sub>
              </m:sSub>
              <m:r>
                <m:rPr>
                  <m:sty m:val="p"/>
                </m:rPr>
                <m:t>(</m:t>
              </m:r>
              <m:r>
                <m:t>T</m:t>
              </m:r>
              <m:r>
                <m:rPr>
                  <m:sty m:val="p"/>
                </m:rPr>
                <m:t>)</m:t>
              </m:r>
            </m:oMath>
          </w:p>
        </w:tc>
      </w:tr>
      <w:tr>
        <w:trPr>
          <w:cantSplit/>
        </w:trPr>
        <w:tc>
          <w:tcPr/>
          <w:p>
            <w:pPr>
              <w:pStyle w:val="Compact"/>
            </w:pPr>
            <w:r>
              <w:t xml:space="preserve">SPY RV 1996–2017, level</w:t>
            </w:r>
          </w:p>
        </w:tc>
        <w:tc>
          <w:tcPr/>
          <w:p>
            <w:pPr>
              <w:pStyle w:val="Compact"/>
            </w:pPr>
            <w:r>
              <w:t xml:space="preserve">5,539</w:t>
            </w:r>
          </w:p>
        </w:tc>
        <w:tc>
          <w:tcPr/>
          <w:p>
            <w:pPr>
              <w:pStyle w:val="Compact"/>
            </w:pPr>
            <w:r>
              <w:t xml:space="preserve">0.37 (0.06)</w:t>
            </w:r>
          </w:p>
        </w:tc>
        <w:tc>
          <w:tcPr/>
          <w:p>
            <w:pPr>
              <w:pStyle w:val="Compact"/>
            </w:pPr>
            <w:r>
              <w:t xml:space="preserve">0.53 (0.03)</w:t>
            </w:r>
          </w:p>
        </w:tc>
        <w:tc>
          <w:tcPr/>
          <w:p>
            <w:pPr>
              <w:pStyle w:val="Compact"/>
            </w:pPr>
            <w:r>
              <w:t xml:space="preserve">0.50</w:t>
            </w:r>
          </w:p>
        </w:tc>
        <w:tc>
          <w:tcPr/>
          <w:p>
            <w:pPr>
              <w:pStyle w:val="Compact"/>
            </w:pPr>
            <w:r>
              <w:t xml:space="preserve">0.25</w:t>
            </w:r>
          </w:p>
        </w:tc>
      </w:tr>
      <w:tr>
        <w:trPr>
          <w:cantSplit/>
        </w:trPr>
        <w:tc>
          <w:tcPr/>
          <w:p>
            <w:pPr>
              <w:pStyle w:val="Compact"/>
            </w:pPr>
            <w:r>
              <w:t xml:space="preserve">SPY RV 1996–2017, log</w:t>
            </w:r>
          </w:p>
        </w:tc>
        <w:tc>
          <w:tcPr/>
          <w:p>
            <w:pPr>
              <w:pStyle w:val="Compact"/>
            </w:pPr>
            <w:r>
              <w:t xml:space="preserve">5,539</w:t>
            </w:r>
          </w:p>
        </w:tc>
        <w:tc>
          <w:tcPr/>
          <w:p>
            <w:pPr>
              <w:pStyle w:val="Compact"/>
            </w:pPr>
            <w:r>
              <w:t xml:space="preserve">0.61 (0.06)</w:t>
            </w:r>
          </w:p>
        </w:tc>
        <w:tc>
          <w:tcPr/>
          <w:p>
            <w:pPr>
              <w:pStyle w:val="Compact"/>
            </w:pPr>
            <w:r>
              <w:t xml:space="preserve">0.60 (0.03)</w:t>
            </w:r>
          </w:p>
        </w:tc>
        <w:tc>
          <w:tcPr/>
          <w:p>
            <w:pPr>
              <w:pStyle w:val="Compact"/>
            </w:pPr>
            <w:r>
              <w:t xml:space="preserve">0.92</w:t>
            </w:r>
          </w:p>
        </w:tc>
        <w:tc>
          <w:tcPr/>
          <w:p>
            <w:pPr>
              <w:pStyle w:val="Compact"/>
            </w:pPr>
            <w:r>
              <w:t xml:space="preserve">0.25</w:t>
            </w:r>
          </w:p>
        </w:tc>
      </w:tr>
      <w:tr>
        <w:trPr>
          <w:cantSplit/>
        </w:trPr>
        <w:tc>
          <w:tcPr/>
          <w:p>
            <w:pPr>
              <w:pStyle w:val="Compact"/>
            </w:pPr>
            <w:r>
              <w:t xml:space="preserve">SPY RV 2005–2017, level</w:t>
            </w:r>
          </w:p>
        </w:tc>
        <w:tc>
          <w:tcPr/>
          <w:p>
            <w:pPr>
              <w:pStyle w:val="Compact"/>
            </w:pPr>
            <w:r>
              <w:t xml:space="preserve">3,272</w:t>
            </w:r>
          </w:p>
        </w:tc>
        <w:tc>
          <w:tcPr/>
          <w:p>
            <w:pPr>
              <w:pStyle w:val="Compact"/>
            </w:pPr>
            <w:r>
              <w:t xml:space="preserve">0.52 (0.07)</w:t>
            </w:r>
          </w:p>
        </w:tc>
        <w:tc>
          <w:tcPr/>
          <w:p>
            <w:pPr>
              <w:pStyle w:val="Compact"/>
            </w:pPr>
            <w:r>
              <w:t xml:space="preserve">0.63 (0.04)</w:t>
            </w:r>
          </w:p>
        </w:tc>
        <w:tc>
          <w:tcPr/>
          <w:p>
            <w:pPr>
              <w:pStyle w:val="Compact"/>
            </w:pPr>
            <w:r>
              <w:t xml:space="preserve">0.44</w:t>
            </w:r>
          </w:p>
        </w:tc>
        <w:tc>
          <w:tcPr/>
          <w:p>
            <w:pPr>
              <w:pStyle w:val="Compact"/>
            </w:pPr>
            <w:r>
              <w:t xml:space="preserve">0.30</w:t>
            </w:r>
          </w:p>
        </w:tc>
      </w:tr>
      <w:tr>
        <w:trPr>
          <w:cantSplit/>
        </w:trPr>
        <w:tc>
          <w:tcPr/>
          <w:p>
            <w:pPr>
              <w:pStyle w:val="Compact"/>
            </w:pPr>
            <w:r>
              <w:t xml:space="preserve">SPY RV 2005–2017, log</w:t>
            </w:r>
          </w:p>
        </w:tc>
        <w:tc>
          <w:tcPr/>
          <w:p>
            <w:pPr>
              <w:pStyle w:val="Compact"/>
            </w:pPr>
            <w:r>
              <w:t xml:space="preserve">3,272</w:t>
            </w:r>
          </w:p>
        </w:tc>
        <w:tc>
          <w:tcPr/>
          <w:p>
            <w:pPr>
              <w:pStyle w:val="Compact"/>
            </w:pPr>
            <w:r>
              <w:t xml:space="preserve">0.61 (0.07)</w:t>
            </w:r>
          </w:p>
        </w:tc>
        <w:tc>
          <w:tcPr/>
          <w:p>
            <w:pPr>
              <w:pStyle w:val="Compact"/>
            </w:pPr>
            <w:r>
              <w:t xml:space="preserve">0.56 (0.04)</w:t>
            </w:r>
          </w:p>
        </w:tc>
        <w:tc>
          <w:tcPr/>
          <w:p>
            <w:pPr>
              <w:pStyle w:val="Compact"/>
            </w:pPr>
            <w:r>
              <w:t xml:space="preserve">0.40</w:t>
            </w:r>
          </w:p>
        </w:tc>
        <w:tc>
          <w:tcPr/>
          <w:p>
            <w:pPr>
              <w:pStyle w:val="Compact"/>
            </w:pPr>
            <w:r>
              <w:t xml:space="preserve">0.30</w:t>
            </w:r>
          </w:p>
        </w:tc>
      </w:tr>
      <w:tr>
        <w:trPr>
          <w:cantSplit/>
        </w:trPr>
        <w:tc>
          <w:tcPr/>
          <w:p>
            <w:pPr>
              <w:pStyle w:val="Compact"/>
            </w:pPr>
            <w:r>
              <w:t xml:space="preserve">ES RV 2010–2017, level</w:t>
            </w:r>
          </w:p>
        </w:tc>
        <w:tc>
          <w:tcPr/>
          <w:p>
            <w:pPr>
              <w:pStyle w:val="Compact"/>
            </w:pPr>
            <w:r>
              <w:t xml:space="preserve">2,013</w:t>
            </w:r>
          </w:p>
        </w:tc>
        <w:tc>
          <w:tcPr/>
          <w:p>
            <w:pPr>
              <w:pStyle w:val="Compact"/>
            </w:pPr>
            <w:r>
              <w:t xml:space="preserve">0.47 (0.08)</w:t>
            </w:r>
          </w:p>
        </w:tc>
        <w:tc>
          <w:tcPr/>
          <w:p>
            <w:pPr>
              <w:pStyle w:val="Compact"/>
            </w:pPr>
            <w:r>
              <w:t xml:space="preserve">0.40 (0.04)</w:t>
            </w:r>
          </w:p>
        </w:tc>
        <w:tc>
          <w:tcPr/>
          <w:p>
            <w:pPr>
              <w:pStyle w:val="Compact"/>
            </w:pPr>
            <w:r>
              <w:t xml:space="preserve">0.08</w:t>
            </w:r>
          </w:p>
        </w:tc>
        <w:tc>
          <w:tcPr/>
          <w:p>
            <w:pPr>
              <w:pStyle w:val="Compact"/>
            </w:pPr>
            <w:r>
              <w:t xml:space="preserve">0.36</w:t>
            </w:r>
          </w:p>
        </w:tc>
      </w:tr>
      <w:tr>
        <w:trPr>
          <w:cantSplit/>
        </w:trPr>
        <w:tc>
          <w:tcPr/>
          <w:p>
            <w:pPr>
              <w:pStyle w:val="Compact"/>
            </w:pPr>
            <w:r>
              <w:t xml:space="preserve">ES RV 2010–2017, log</w:t>
            </w:r>
          </w:p>
        </w:tc>
        <w:tc>
          <w:tcPr/>
          <w:p>
            <w:pPr>
              <w:pStyle w:val="Compact"/>
            </w:pPr>
            <w:r>
              <w:t xml:space="preserve">2,013</w:t>
            </w:r>
          </w:p>
        </w:tc>
        <w:tc>
          <w:tcPr/>
          <w:p>
            <w:pPr>
              <w:pStyle w:val="Compact"/>
            </w:pPr>
            <w:r>
              <w:t xml:space="preserve">0.56 (0.08)</w:t>
            </w:r>
          </w:p>
        </w:tc>
        <w:tc>
          <w:tcPr/>
          <w:p>
            <w:pPr>
              <w:pStyle w:val="Compact"/>
            </w:pPr>
            <w:r>
              <w:t xml:space="preserve">0.57 (0.04)</w:t>
            </w:r>
          </w:p>
        </w:tc>
        <w:tc>
          <w:tcPr/>
          <w:p>
            <w:pPr>
              <w:pStyle w:val="Compact"/>
            </w:pPr>
            <w:r>
              <w:t xml:space="preserve">0.42</w:t>
            </w:r>
          </w:p>
        </w:tc>
        <w:tc>
          <w:tcPr/>
          <w:p>
            <w:pPr>
              <w:pStyle w:val="Compact"/>
            </w:pPr>
            <w:r>
              <w:t xml:space="preserve">0.36</w:t>
            </w:r>
          </w:p>
        </w:tc>
      </w:tr>
    </w:tbl>
    <w:p>
      <w:pPr>
        <w:spacing w:before="0" w:after="0" w:line="120" w:lineRule="exact"/>
      </w:pPr>
    </w:p>
    <w:p>
      <w:pPr>
        <w:pStyle w:val="BodyText"/>
      </w:pPr>
      <w:r>
        <w:t xml:space="preserve">What the estimates say:</w:t>
      </w:r>
    </w:p>
    <w:p>
      <w:pPr>
        <w:pStyle w:val="Compact"/>
        <w:numPr>
          <w:ilvl w:val="0"/>
          <w:numId w:val="1019"/>
        </w:numPr>
      </w:pPr>
      <w:r>
        <w:rPr>
          <w:b/>
          <w:bCs/>
        </w:rPr>
        <w:t xml:space="preserve">Local Whittle:</w:t>
      </w:r>
      <w:r>
        <w:t xml:space="preserve"> </w:t>
      </w:r>
      <m:oMath>
        <m:r>
          <m:t>d</m:t>
        </m:r>
      </m:oMath>
      <w:r>
        <w:t xml:space="preserve"> </w:t>
      </w:r>
      <w:r>
        <w:t xml:space="preserve">is between 0.37 and 0.63 for every series. That is classic long memory, many standard errors from zero.</w:t>
      </w:r>
    </w:p>
    <w:p>
      <w:pPr>
        <w:pStyle w:val="Compact"/>
        <w:numPr>
          <w:ilvl w:val="0"/>
          <w:numId w:val="1019"/>
        </w:numPr>
      </w:pPr>
      <m:oMath>
        <m:sSub>
          <m:e>
            <m:r>
              <m:t>d</m:t>
            </m:r>
          </m:e>
          <m:sub>
            <m:r>
              <m:rPr>
                <m:sty m:val="p"/>
              </m:rPr>
              <m:t>L</m:t>
            </m:r>
            <m:r>
              <m:rPr>
                <m:sty m:val="p"/>
              </m:rPr>
              <m:t>T</m:t>
            </m:r>
            <m:r>
              <m:rPr>
                <m:sty m:val="p"/>
              </m:rPr>
              <m:t>M</m:t>
            </m:r>
          </m:sub>
        </m:sSub>
      </m:oMath>
      <w:r>
        <w:rPr>
          <w:b/>
          <w:bCs/>
        </w:rPr>
        <w:t xml:space="preserve"> </w:t>
      </w:r>
      <w:r>
        <w:rPr>
          <w:b/>
          <w:bCs/>
        </w:rPr>
        <w:t xml:space="preserve">is erratic:</w:t>
      </w:r>
    </w:p>
    <w:p>
      <w:pPr>
        <w:pStyle w:val="Compact"/>
        <w:numPr>
          <w:ilvl w:val="1"/>
          <w:numId w:val="1020"/>
        </w:numPr>
      </w:pPr>
      <w:r>
        <w:t xml:space="preserve">0.40–0.44 on the 2005–2017 SPY window (about 0.7 after adding Bhatti’s offset);</w:t>
      </w:r>
    </w:p>
    <w:p>
      <w:pPr>
        <w:pStyle w:val="Compact"/>
        <w:numPr>
          <w:ilvl w:val="1"/>
          <w:numId w:val="1020"/>
        </w:numPr>
      </w:pPr>
      <w:r>
        <w:t xml:space="preserve">0.92 for log RV over 1996–2017;</w:t>
      </w:r>
    </w:p>
    <w:p>
      <w:pPr>
        <w:pStyle w:val="Compact"/>
        <w:numPr>
          <w:ilvl w:val="1"/>
          <w:numId w:val="1020"/>
        </w:numPr>
      </w:pPr>
      <w:r>
        <w:t xml:space="preserve">0.08 for ES levels on 2,013 observations, close to his 2,000-observation minimum.</w:t>
      </w:r>
    </w:p>
    <w:p>
      <w:pPr>
        <w:pStyle w:val="Compact"/>
        <w:numPr>
          <w:ilvl w:val="0"/>
          <w:numId w:val="1000"/>
        </w:numPr>
      </w:pPr>
      <w:r>
        <w:t xml:space="preserve">As the proposal anticipates, it is reported as a cross-check and not used to choose</w:t>
      </w:r>
      <w:r>
        <w:t xml:space="preserve"> </w:t>
      </w:r>
      <m:oMath>
        <m:r>
          <m:t>d</m:t>
        </m:r>
      </m:oMath>
      <w:r>
        <w:t xml:space="preserve">.</w:t>
      </w:r>
    </w:p>
    <w:p>
      <w:pPr>
        <w:pStyle w:val="Compact"/>
        <w:numPr>
          <w:ilvl w:val="0"/>
          <w:numId w:val="1019"/>
        </w:numPr>
      </w:pPr>
      <w:r>
        <w:rPr>
          <w:b/>
          <w:bCs/>
        </w:rPr>
        <w:t xml:space="preserve">Implication:</w:t>
      </w:r>
      <w:r>
        <w:t xml:space="preserve"> </w:t>
      </w:r>
      <w:r>
        <w:t xml:space="preserve">volatility memory decays over months. That is why HAR works, and why every ML set keeps the raw HAR lags.</w:t>
      </w:r>
    </w:p>
    <w:p>
      <w:pPr>
        <w:pStyle w:val="CaptionedFigure"/>
      </w:pPr>
      <w:r>
        <w:drawing>
          <wp:inline>
            <wp:extent cx="5334000" cy="1994684"/>
            <wp:effectExtent b="0" l="0" r="0" t="0"/>
            <wp:docPr descr="Figure 2. Left: autocorrelations of realized variance decay hyperbolically — roughly straight lines on log-log axes (dashed lines mark the 20–200 lag window of the tail regression). Right: the 1-day HAR forecast errors have almost no autocorrelation beyond the first few lags (dotted: 95% band)." title="" id="21" name="Picture"/>
            <a:graphic>
              <a:graphicData uri="http://schemas.openxmlformats.org/drawingml/2006/picture">
                <pic:pic>
                  <pic:nvPicPr>
                    <pic:cNvPr descr="figures/long_memory_acf.png" id="22" name="Picture"/>
                    <pic:cNvPicPr>
                      <a:picLocks noChangeArrowheads="1" noChangeAspect="1"/>
                    </pic:cNvPicPr>
                  </pic:nvPicPr>
                  <pic:blipFill>
                    <a:blip r:embed="rId20"/>
                    <a:stretch>
                      <a:fillRect/>
                    </a:stretch>
                  </pic:blipFill>
                  <pic:spPr bwMode="auto">
                    <a:xfrm>
                      <a:off x="0" y="0"/>
                      <a:ext cx="5334000" cy="1994684"/>
                    </a:xfrm>
                    <a:prstGeom prst="rect">
                      <a:avLst/>
                    </a:prstGeom>
                    <a:noFill/>
                    <a:ln w="9525">
                      <a:noFill/>
                      <a:headEnd/>
                      <a:tailEnd/>
                    </a:ln>
                  </pic:spPr>
                </pic:pic>
              </a:graphicData>
            </a:graphic>
          </wp:inline>
        </w:drawing>
      </w:r>
    </w:p>
    <w:p>
      <w:pPr>
        <w:pStyle w:val="ImageCaption"/>
      </w:pPr>
      <w:r>
        <w:rPr>
          <w:i/>
          <w:iCs/>
        </w:rPr>
        <w:t xml:space="preserve">Figure 2.</w:t>
      </w:r>
      <w:r>
        <w:t xml:space="preserve"> </w:t>
      </w:r>
      <w:r>
        <w:t xml:space="preserve">Left: autocorrelations of realized variance decay hyperbolically — roughly straight lines on log-log axes (dashed lines mark the 20–200 lag window of the tail regression). Right: the 1-day HAR forecast errors have almost no autocorrelation beyond the first few lags (dotted: 95% band).</w:t>
      </w:r>
    </w:p>
    <w:bookmarkEnd w:id="23"/>
    <w:bookmarkStart w:id="24" w:name="benchmarks-and-comparison-grid"/>
    <w:p>
      <w:pPr>
        <w:pStyle w:val="Heading2"/>
      </w:pPr>
      <w:r>
        <w:t xml:space="preserve">4.4 Benchmarks and comparison grid</w:t>
      </w:r>
    </w:p>
    <w:p>
      <w:pPr>
        <w:pStyle w:val="FirstParagraph"/>
      </w:pPr>
      <w:r>
        <w:t xml:space="preserve">Two simple benchmarks sit beside the three models; neither is estimated.</w:t>
      </w:r>
    </w:p>
    <w:p>
      <w:pPr>
        <w:pStyle w:val="Compact"/>
        <w:numPr>
          <w:ilvl w:val="0"/>
          <w:numId w:val="1021"/>
        </w:numPr>
      </w:pPr>
      <w:r>
        <w:rPr>
          <w:b/>
          <w:bCs/>
        </w:rPr>
        <w:t xml:space="preserve">Persistence</w:t>
      </w:r>
      <w:r>
        <w:t xml:space="preserve"> </w:t>
      </w:r>
      <w:r>
        <w:t xml:space="preserve">is the naive benchmark: the coming</w:t>
      </w:r>
      <w:r>
        <w:t xml:space="preserve"> </w:t>
      </w:r>
      <m:oMath>
        <m:r>
          <m:t>h</m:t>
        </m:r>
      </m:oMath>
      <w:r>
        <w:t xml:space="preserve">-day average equals the latest</w:t>
      </w:r>
      <w:r>
        <w:t xml:space="preserve"> </w:t>
      </w:r>
      <m:oMath>
        <m:r>
          <m:t>h</m:t>
        </m:r>
      </m:oMath>
      <w:r>
        <w:t xml:space="preserve">-day average of realized variance. For</w:t>
      </w:r>
      <w:r>
        <w:t xml:space="preserve"> </w:t>
      </w:r>
      <m:oMath>
        <m:r>
          <m:t>h</m:t>
        </m:r>
        <m:r>
          <m:rPr>
            <m:sty m:val="p"/>
          </m:rPr>
          <m:t>=</m:t>
        </m:r>
        <m:r>
          <m:t>1</m:t>
        </m:r>
      </m:oMath>
      <w:r>
        <w:t xml:space="preserve">, tomorrow’s forecast is today’s variance:</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sSubSup>
                  <m:e>
                    <m:acc>
                      <m:accPr>
                        <m:chr m:val="̂"/>
                      </m:accPr>
                      <m:e>
                        <m:r>
                          <m:rPr>
                            <m:sty m:val="p"/>
                          </m:rPr>
                          <m:t>R</m:t>
                        </m:r>
                        <m:r>
                          <m:rPr>
                            <m:sty m:val="p"/>
                          </m:rPr>
                          <m:t>V</m:t>
                        </m:r>
                      </m:e>
                    </m:acc>
                  </m:e>
                  <m:sub>
                    <m:r>
                      <m:t>t</m:t>
                    </m:r>
                    <m:r>
                      <m:rPr>
                        <m:sty m:val="p"/>
                      </m:rPr>
                      <m:t>+</m:t>
                    </m:r>
                    <m:r>
                      <m:t>1</m:t>
                    </m:r>
                    <m:r>
                      <m:rPr>
                        <m:sty m:val="p"/>
                      </m:rPr>
                      <m:t>:</m:t>
                    </m:r>
                    <m:r>
                      <m:t>t</m:t>
                    </m:r>
                    <m:r>
                      <m:rPr>
                        <m:sty m:val="p"/>
                      </m:rPr>
                      <m:t>+</m:t>
                    </m:r>
                    <m:r>
                      <m:t>h</m:t>
                    </m:r>
                  </m:sub>
                  <m:sup>
                    <m:r>
                      <m:rPr>
                        <m:sty m:val="p"/>
                      </m:rPr>
                      <m:t>P</m:t>
                    </m:r>
                  </m:sup>
                </m:sSubSup>
                <m:r>
                  <m:rPr>
                    <m:sty m:val="p"/>
                  </m:rPr>
                  <m:t>=</m:t>
                </m:r>
                <m:f>
                  <m:fPr>
                    <m:type m:val="bar"/>
                  </m:fPr>
                  <m:num>
                    <m:r>
                      <m:t>1</m:t>
                    </m:r>
                  </m:num>
                  <m:den>
                    <m:r>
                      <m:t>h</m:t>
                    </m:r>
                  </m:den>
                </m:f>
                <m:nary>
                  <m:naryPr>
                    <m:chr m:val="∑"/>
                    <m:limLoc m:val="undOvr"/>
                    <m:subHide m:val="off"/>
                    <m:supHide m:val="off"/>
                  </m:naryPr>
                  <m:sub>
                    <m:r>
                      <m:t>j</m:t>
                    </m:r>
                    <m:r>
                      <m:rPr>
                        <m:sty m:val="p"/>
                      </m:rPr>
                      <m:t>=</m:t>
                    </m:r>
                    <m:r>
                      <m:t>0</m:t>
                    </m:r>
                  </m:sub>
                  <m:sup>
                    <m:r>
                      <m:t>h</m:t>
                    </m:r>
                    <m:r>
                      <m:rPr>
                        <m:sty m:val="p"/>
                      </m:rPr>
                      <m:t>−</m:t>
                    </m:r>
                    <m:r>
                      <m:t>1</m:t>
                    </m:r>
                  </m:sup>
                  <m:e>
                    <m:sSub>
                      <m:e>
                        <m:r>
                          <m:rPr>
                            <m:sty m:val="p"/>
                          </m:rPr>
                          <m:t>R</m:t>
                        </m:r>
                        <m:r>
                          <m:rPr>
                            <m:sty m:val="p"/>
                          </m:rPr>
                          <m:t>V</m:t>
                        </m:r>
                      </m:e>
                      <m:sub>
                        <m:r>
                          <m:t>t</m:t>
                        </m:r>
                        <m:r>
                          <m:rPr>
                            <m:sty m:val="p"/>
                          </m:rPr>
                          <m:t>−</m:t>
                        </m:r>
                        <m:r>
                          <m:t>j</m:t>
                        </m:r>
                      </m:sub>
                    </m:sSub>
                  </m:e>
                </m:nary>
                <m:r>
                  <m:rPr>
                    <m:sty m:val="p"/>
                  </m:rPr>
                  <m:t>,</m:t>
                </m:r>
                <m:r>
                  <m:t>  </m:t>
                </m:r>
                <m:sSubSup>
                  <m:e>
                    <m:acc>
                      <m:accPr>
                        <m:chr m:val="̂"/>
                      </m:accPr>
                      <m:e>
                        <m:r>
                          <m:rPr>
                            <m:sty m:val="p"/>
                          </m:rPr>
                          <m:t>R</m:t>
                        </m:r>
                        <m:r>
                          <m:rPr>
                            <m:sty m:val="p"/>
                          </m:rPr>
                          <m:t>V</m:t>
                        </m:r>
                      </m:e>
                    </m:acc>
                  </m:e>
                  <m:sub>
                    <m:r>
                      <m:t>t</m:t>
                    </m:r>
                    <m:r>
                      <m:rPr>
                        <m:sty m:val="p"/>
                      </m:rPr>
                      <m:t>+</m:t>
                    </m:r>
                    <m:r>
                      <m:t>1</m:t>
                    </m:r>
                  </m:sub>
                  <m:sup>
                    <m:r>
                      <m:rPr>
                        <m:sty m:val="p"/>
                      </m:rPr>
                      <m:t>P</m:t>
                    </m:r>
                  </m:sup>
                </m:sSubSup>
                <m:r>
                  <m:rPr>
                    <m:sty m:val="p"/>
                  </m:rPr>
                  <m:t>=</m:t>
                </m:r>
                <m:sSub>
                  <m:e>
                    <m:r>
                      <m:rPr>
                        <m:sty m:val="p"/>
                      </m:rPr>
                      <m:t>R</m:t>
                    </m:r>
                    <m:r>
                      <m:rPr>
                        <m:sty m:val="p"/>
                      </m:rPr>
                      <m:t>V</m:t>
                    </m:r>
                  </m:e>
                  <m:sub>
                    <m:r>
                      <m:t>t</m:t>
                    </m:r>
                  </m:sub>
                </m:sSub>
              </m:oMath>
            </m:oMathPara>
          </w:p>
        </w:tc>
        <w:tc>
          <w:tcPr>
            <w:tcW w:w="900" w:type="dxa"/>
            <w:vAlign w:val="center"/>
          </w:tcPr>
          <w:p>
            <w:pPr>
              <w:spacing w:before="60" w:after="60"/>
              <w:jc w:val="right"/>
            </w:pPr>
            <w:r>
              <w:t>(7)</w:t>
            </w:r>
          </w:p>
        </w:tc>
      </w:tr>
    </w:tbl>
    <w:p>
      <w:pPr>
        <w:spacing w:before="0" w:after="0" w:line="120" w:lineRule="exact"/>
      </w:pPr>
    </w:p>
    <w:p>
      <w:pPr>
        <w:pStyle w:val="BodyText"/>
      </w:pPr>
      <w:r>
        <w:t xml:space="preserve">It is the floor every forecast must clear, including HAR.</w:t>
      </w:r>
      <w:r>
        <w:t xml:space="preserve"> </w:t>
      </w:r>
      <w:r>
        <w:t xml:space="preserve">-</w:t>
      </w:r>
      <w:r>
        <w:t xml:space="preserve"> </w:t>
      </w:r>
      <w:r>
        <w:rPr>
          <w:b/>
          <w:bCs/>
        </w:rPr>
        <w:t xml:space="preserve">The VIX-implied strike</w:t>
      </w:r>
      <w:r>
        <w:rPr>
          <w:b/>
          <w:bCs/>
        </w:rPr>
        <w:t xml:space="preserve"> </w:t>
      </w:r>
      <m:oMath>
        <m:sSup>
          <m:e>
            <m:r>
              <m:rPr>
                <m:sty m:val="p"/>
              </m:rPr>
              <m:t>V</m:t>
            </m:r>
            <m:r>
              <m:rPr>
                <m:sty m:val="p"/>
              </m:rPr>
              <m:t>I</m:t>
            </m:r>
            <m:r>
              <m:rPr>
                <m:sty m:val="p"/>
              </m:rPr>
              <m:t>X</m:t>
            </m:r>
          </m:e>
          <m:sup>
            <m:r>
              <m:t>2</m:t>
            </m:r>
          </m:sup>
        </m:sSup>
      </m:oMath>
      <w:r>
        <w:t xml:space="preserve"> </w:t>
      </w:r>
      <w:r>
        <w:t xml:space="preserve">is the market benchmark, used only in the variance-swap check.</w:t>
      </w:r>
    </w:p>
    <w:tbl>
      <w:tblPr>
        <w:tblStyle w:val="Table"/>
        <w:tblW w:type="pct" w:w="5000"/>
        <w:tblLayout w:type="fixed"/>
        <w:tblLook w:firstRow="1" w:lastRow="0" w:firstColumn="0" w:lastColumn="0" w:noHBand="1" w:noVBand="1"/>
      </w:tblPr>
      <w:tblGrid>
        <w:gridCol w:w="1237"/>
        <w:gridCol w:w="1237"/>
        <w:gridCol w:w="1237"/>
        <w:gridCol w:w="2227"/>
        <w:gridCol w:w="742"/>
        <w:gridCol w:w="1237"/>
      </w:tblGrid>
      <w:tr>
        <w:trPr>
          <w:cantSplit/>
          <w:tblHeader w:val="on"/>
        </w:trPr>
        <w:tc>
          <w:tcPr/>
          <w:p>
            <w:pPr>
              <w:pStyle w:val="Compact"/>
            </w:pPr>
            <w:r>
              <w:t xml:space="preserve">Forecast</w:t>
            </w:r>
          </w:p>
        </w:tc>
        <w:tc>
          <w:tcPr/>
          <w:p>
            <w:pPr>
              <w:pStyle w:val="Compact"/>
            </w:pPr>
            <w:r>
              <w:t xml:space="preserve">Type</w:t>
            </w:r>
          </w:p>
        </w:tc>
        <w:tc>
          <w:tcPr/>
          <w:p>
            <w:pPr>
              <w:pStyle w:val="Compact"/>
            </w:pPr>
            <w:r>
              <w:t xml:space="preserve">Inputs</w:t>
            </w:r>
          </w:p>
        </w:tc>
        <w:tc>
          <w:tcPr/>
          <w:p>
            <w:pPr>
              <w:pStyle w:val="Compact"/>
            </w:pPr>
            <w:r>
              <w:t xml:space="preserve">Estimation</w:t>
            </w:r>
          </w:p>
        </w:tc>
        <w:tc>
          <w:tcPr/>
          <w:p>
            <w:pPr>
              <w:pStyle w:val="Compact"/>
            </w:pPr>
            <w:r>
              <w:t xml:space="preserve">Owner</w:t>
            </w:r>
          </w:p>
        </w:tc>
        <w:tc>
          <w:tcPr/>
          <w:p>
            <w:pPr>
              <w:pStyle w:val="Compact"/>
            </w:pPr>
            <w:r>
              <w:t xml:space="preserve">Code</w:t>
            </w:r>
          </w:p>
        </w:tc>
      </w:tr>
      <w:tr>
        <w:trPr>
          <w:cantSplit/>
        </w:trPr>
        <w:tc>
          <w:tcPr/>
          <w:p>
            <w:pPr>
              <w:pStyle w:val="Compact"/>
            </w:pPr>
            <w:r>
              <w:t xml:space="preserve">Persistence</w:t>
            </w:r>
          </w:p>
        </w:tc>
        <w:tc>
          <w:tcPr/>
          <w:p>
            <w:pPr>
              <w:pStyle w:val="Compact"/>
            </w:pPr>
            <w:r>
              <w:t xml:space="preserve">Naive benchmark</w:t>
            </w:r>
          </w:p>
        </w:tc>
        <w:tc>
          <w:tcPr/>
          <w:p>
            <w:pPr>
              <w:pStyle w:val="Compact"/>
            </w:pPr>
            <w:r>
              <w:t xml:space="preserve">Latest RV only</w:t>
            </w:r>
          </w:p>
        </w:tc>
        <w:tc>
          <w:tcPr/>
          <w:p>
            <w:pPr>
              <w:pStyle w:val="Compact"/>
            </w:pPr>
            <w:r>
              <w:t xml:space="preserve">None</w:t>
            </w:r>
          </w:p>
        </w:tc>
        <w:tc>
          <w:tcPr/>
          <w:p>
            <w:pPr>
              <w:pStyle w:val="Compact"/>
            </w:pPr>
            <w:r>
              <w:t xml:space="preserve">James</w:t>
            </w:r>
          </w:p>
        </w:tc>
        <w:tc>
          <w:tcPr/>
          <w:p>
            <w:pPr>
              <w:pStyle w:val="Compact"/>
            </w:pPr>
            <w:r>
              <w:rPr>
                <w:rStyle w:val="VerbatimChar"/>
              </w:rPr>
              <w:t xml:space="preserve">fit_persistence.m</w:t>
            </w:r>
          </w:p>
        </w:tc>
      </w:tr>
      <w:tr>
        <w:trPr>
          <w:cantSplit/>
        </w:trPr>
        <w:tc>
          <w:tcPr/>
          <w:p>
            <w:pPr>
              <w:pStyle w:val="Compact"/>
            </w:pPr>
            <w:r>
              <w:t xml:space="preserve">HAR</w:t>
            </w:r>
          </w:p>
        </w:tc>
        <w:tc>
          <w:tcPr/>
          <w:p>
            <w:pPr>
              <w:pStyle w:val="Compact"/>
            </w:pPr>
            <w:r>
              <w:t xml:space="preserve">Model 1</w:t>
            </w:r>
          </w:p>
        </w:tc>
        <w:tc>
          <w:tcPr/>
          <w:p>
            <w:pPr>
              <w:pStyle w:val="Compact"/>
            </w:pPr>
            <w:r>
              <w:t xml:space="preserve">Set A</w:t>
            </w:r>
          </w:p>
        </w:tc>
        <w:tc>
          <w:tcPr/>
          <w:p>
            <w:pPr>
              <w:pStyle w:val="Compact"/>
            </w:pPr>
            <w:r>
              <w:t xml:space="preserve">OLS per horizon</w:t>
            </w:r>
          </w:p>
        </w:tc>
        <w:tc>
          <w:tcPr/>
          <w:p>
            <w:pPr>
              <w:pStyle w:val="Compact"/>
            </w:pPr>
            <w:r>
              <w:t xml:space="preserve">James</w:t>
            </w:r>
          </w:p>
        </w:tc>
        <w:tc>
          <w:tcPr/>
          <w:p>
            <w:pPr>
              <w:pStyle w:val="Compact"/>
            </w:pPr>
            <w:r>
              <w:rPr>
                <w:rStyle w:val="VerbatimChar"/>
              </w:rPr>
              <w:t xml:space="preserve">fit_har.m</w:t>
            </w:r>
          </w:p>
        </w:tc>
      </w:tr>
      <w:tr>
        <w:trPr>
          <w:cantSplit/>
        </w:trPr>
        <w:tc>
          <w:tcPr/>
          <w:p>
            <w:pPr>
              <w:pStyle w:val="Compact"/>
            </w:pPr>
            <w:r>
              <w:t xml:space="preserve">Elastic net</w:t>
            </w:r>
          </w:p>
        </w:tc>
        <w:tc>
          <w:tcPr/>
          <w:p>
            <w:pPr>
              <w:pStyle w:val="Compact"/>
            </w:pPr>
            <w:r>
              <w:t xml:space="preserve">Model 2</w:t>
            </w:r>
          </w:p>
        </w:tc>
        <w:tc>
          <w:tcPr/>
          <w:p>
            <w:pPr>
              <w:pStyle w:val="Compact"/>
            </w:pPr>
            <w:r>
              <w:t xml:space="preserve">Sets A–D</w:t>
            </w:r>
          </w:p>
        </w:tc>
        <w:tc>
          <w:tcPr/>
          <w:p>
            <w:pPr>
              <w:pStyle w:val="Compact"/>
            </w:pPr>
            <w:r>
              <w:t xml:space="preserve">Penalized regression, tuned</w:t>
            </w:r>
          </w:p>
        </w:tc>
        <w:tc>
          <w:tcPr/>
          <w:p>
            <w:pPr>
              <w:pStyle w:val="Compact"/>
            </w:pPr>
            <w:r>
              <w:t xml:space="preserve">Aryan</w:t>
            </w:r>
          </w:p>
        </w:tc>
        <w:tc>
          <w:tcPr/>
          <w:p>
            <w:pPr>
              <w:pStyle w:val="Compact"/>
            </w:pPr>
            <w:r>
              <w:rPr>
                <w:rStyle w:val="VerbatimChar"/>
              </w:rPr>
              <w:t xml:space="preserve">fit_en.m</w:t>
            </w:r>
          </w:p>
        </w:tc>
      </w:tr>
      <w:tr>
        <w:trPr>
          <w:cantSplit/>
        </w:trPr>
        <w:tc>
          <w:tcPr/>
          <w:p>
            <w:pPr>
              <w:pStyle w:val="Compact"/>
            </w:pPr>
            <w:r>
              <w:t xml:space="preserve">Random forest</w:t>
            </w:r>
          </w:p>
        </w:tc>
        <w:tc>
          <w:tcPr/>
          <w:p>
            <w:pPr>
              <w:pStyle w:val="Compact"/>
            </w:pPr>
            <w:r>
              <w:t xml:space="preserve">Model 3</w:t>
            </w:r>
          </w:p>
        </w:tc>
        <w:tc>
          <w:tcPr/>
          <w:p>
            <w:pPr>
              <w:pStyle w:val="Compact"/>
            </w:pPr>
            <w:r>
              <w:t xml:space="preserve">Sets A–D</w:t>
            </w:r>
          </w:p>
        </w:tc>
        <w:tc>
          <w:tcPr/>
          <w:p>
            <w:pPr>
              <w:pStyle w:val="Compact"/>
            </w:pPr>
            <w:r>
              <w:t xml:space="preserve">Bagged trees, tuned</w:t>
            </w:r>
          </w:p>
        </w:tc>
        <w:tc>
          <w:tcPr/>
          <w:p>
            <w:pPr>
              <w:pStyle w:val="Compact"/>
            </w:pPr>
            <w:r>
              <w:t xml:space="preserve">Aryan</w:t>
            </w:r>
          </w:p>
        </w:tc>
        <w:tc>
          <w:tcPr/>
          <w:p>
            <w:pPr>
              <w:pStyle w:val="Compact"/>
            </w:pPr>
            <w:r>
              <w:rPr>
                <w:rStyle w:val="VerbatimChar"/>
              </w:rPr>
              <w:t xml:space="preserve">fit_rf.m</w:t>
            </w:r>
          </w:p>
        </w:tc>
      </w:tr>
      <w:tr>
        <w:trPr>
          <w:cantSplit/>
        </w:trPr>
        <w:tc>
          <w:tcPr/>
          <w:p>
            <w:pPr>
              <w:pStyle w:val="Compact"/>
            </w:pPr>
            <w:r>
              <w:t xml:space="preserve">VIX² strike</w:t>
            </w:r>
          </w:p>
        </w:tc>
        <w:tc>
          <w:tcPr/>
          <w:p>
            <w:pPr>
              <w:pStyle w:val="Compact"/>
            </w:pPr>
            <w:r>
              <w:t xml:space="preserve">Market benchmark</w:t>
            </w:r>
          </w:p>
        </w:tc>
        <w:tc>
          <w:tcPr/>
          <w:p>
            <w:pPr>
              <w:pStyle w:val="Compact"/>
            </w:pPr>
            <w:r>
              <w:t xml:space="preserve">VIX</w:t>
            </w:r>
          </w:p>
        </w:tc>
        <w:tc>
          <w:tcPr/>
          <w:p>
            <w:pPr>
              <w:pStyle w:val="Compact"/>
            </w:pPr>
            <w:r>
              <w:t xml:space="preserve">None; variance-swap check only</w:t>
            </w:r>
          </w:p>
        </w:tc>
        <w:tc>
          <w:tcPr/>
          <w:p>
            <w:pPr>
              <w:pStyle w:val="Compact"/>
            </w:pPr>
            <w:r>
              <w:t xml:space="preserve">All</w:t>
            </w:r>
          </w:p>
        </w:tc>
        <w:tc>
          <w:tcPr/>
          <w:p>
            <w:pPr>
              <w:pStyle w:val="Compact"/>
            </w:pPr>
            <w:r>
              <w:rPr>
                <w:rStyle w:val="VerbatimChar"/>
              </w:rPr>
              <w:t xml:space="preserve">evaluate_phase.m</w:t>
            </w:r>
          </w:p>
        </w:tc>
      </w:tr>
    </w:tbl>
    <w:p>
      <w:pPr>
        <w:spacing w:before="0" w:after="0" w:line="120" w:lineRule="exact"/>
      </w:pPr>
    </w:p>
    <w:bookmarkEnd w:id="24"/>
    <w:bookmarkStart w:id="25" w:name="model-1-har"/>
    <w:p>
      <w:pPr>
        <w:pStyle w:val="Heading2"/>
      </w:pPr>
      <w:r>
        <w:t xml:space="preserve">4.5 Model 1: HAR</w:t>
      </w:r>
    </w:p>
    <w:p>
      <w:pPr>
        <w:pStyle w:val="FirstParagraph"/>
      </w:pPr>
      <w:r>
        <w:t xml:space="preserve">There is one ordinary-least-squares specification per horizon, on the variance scale (Corsi, 2009):</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eqArr>
                  <m:e>
                    <m:sSub>
                      <m:e>
                        <m:r>
                          <m:rPr>
                            <m:sty m:val="p"/>
                          </m:rPr>
                          <m:t>R</m:t>
                        </m:r>
                        <m:r>
                          <m:rPr>
                            <m:sty m:val="p"/>
                          </m:rPr>
                          <m:t>V</m:t>
                        </m:r>
                      </m:e>
                      <m:sub>
                        <m:r>
                          <m:t>t</m:t>
                        </m:r>
                        <m:r>
                          <m:rPr>
                            <m:sty m:val="p"/>
                          </m:rPr>
                          <m:t>+</m:t>
                        </m:r>
                        <m:r>
                          <m:t>1</m:t>
                        </m:r>
                        <m:r>
                          <m:rPr>
                            <m:sty m:val="p"/>
                          </m:rPr>
                          <m:t>:</m:t>
                        </m:r>
                        <m:r>
                          <m:t>t</m:t>
                        </m:r>
                        <m:r>
                          <m:rPr>
                            <m:sty m:val="p"/>
                          </m:rPr>
                          <m:t>+</m:t>
                        </m:r>
                        <m:r>
                          <m:t>h</m:t>
                        </m:r>
                      </m:sub>
                    </m:sSub>
                    <m:r>
                      <m:t>&amp;</m:t>
                    </m:r>
                    <m:r>
                      <m:rPr>
                        <m:sty m:val="p"/>
                      </m:rPr>
                      <m:t>=</m:t>
                    </m:r>
                    <m:sSub>
                      <m:e>
                        <m:r>
                          <m:t>β</m:t>
                        </m:r>
                      </m:e>
                      <m:sub>
                        <m:r>
                          <m:t>0</m:t>
                        </m:r>
                      </m:sub>
                    </m:sSub>
                    <m:r>
                      <m:rPr>
                        <m:sty m:val="p"/>
                      </m:rPr>
                      <m:t>+</m:t>
                    </m:r>
                    <m:sSub>
                      <m:e>
                        <m:r>
                          <m:t>β</m:t>
                        </m:r>
                      </m:e>
                      <m:sub>
                        <m:r>
                          <m:t>d</m:t>
                        </m:r>
                      </m:sub>
                    </m:sSub>
                    <m:r>
                      <m:t> </m:t>
                    </m:r>
                    <m:sSub>
                      <m:e>
                        <m:r>
                          <m:rPr>
                            <m:sty m:val="p"/>
                          </m:rPr>
                          <m:t>R</m:t>
                        </m:r>
                        <m:r>
                          <m:rPr>
                            <m:sty m:val="p"/>
                          </m:rPr>
                          <m:t>V</m:t>
                        </m:r>
                      </m:e>
                      <m:sub>
                        <m:r>
                          <m:t>t</m:t>
                        </m:r>
                      </m:sub>
                    </m:sSub>
                    <m:r>
                      <m:rPr>
                        <m:sty m:val="p"/>
                      </m:rPr>
                      <m:t>+</m:t>
                    </m:r>
                    <m:sSub>
                      <m:e>
                        <m:r>
                          <m:t>β</m:t>
                        </m:r>
                      </m:e>
                      <m:sub>
                        <m:r>
                          <m:t>w</m:t>
                        </m:r>
                      </m:sub>
                    </m:sSub>
                    <m:r>
                      <m:t> </m:t>
                    </m:r>
                    <m:sSubSup>
                      <m:e>
                        <m:r>
                          <m:rPr>
                            <m:sty m:val="p"/>
                          </m:rPr>
                          <m:t>R</m:t>
                        </m:r>
                        <m:r>
                          <m:rPr>
                            <m:sty m:val="p"/>
                          </m:rPr>
                          <m:t>V</m:t>
                        </m:r>
                      </m:e>
                      <m:sub>
                        <m:r>
                          <m:t>t</m:t>
                        </m:r>
                      </m:sub>
                      <m:sup>
                        <m:r>
                          <m:rPr>
                            <m:sty m:val="p"/>
                          </m:rPr>
                          <m:t>(</m:t>
                        </m:r>
                        <m:r>
                          <m:t>w</m:t>
                        </m:r>
                        <m:r>
                          <m:rPr>
                            <m:sty m:val="p"/>
                          </m:rPr>
                          <m:t>)</m:t>
                        </m:r>
                      </m:sup>
                    </m:sSubSup>
                    <m:r>
                      <m:rPr>
                        <m:sty m:val="p"/>
                      </m:rPr>
                      <m:t>+</m:t>
                    </m:r>
                    <m:sSub>
                      <m:e>
                        <m:r>
                          <m:t>β</m:t>
                        </m:r>
                      </m:e>
                      <m:sub>
                        <m:r>
                          <m:t>m</m:t>
                        </m:r>
                      </m:sub>
                    </m:sSub>
                    <m:r>
                      <m:t> </m:t>
                    </m:r>
                    <m:sSubSup>
                      <m:e>
                        <m:r>
                          <m:rPr>
                            <m:sty m:val="p"/>
                          </m:rPr>
                          <m:t>R</m:t>
                        </m:r>
                        <m:r>
                          <m:rPr>
                            <m:sty m:val="p"/>
                          </m:rPr>
                          <m:t>V</m:t>
                        </m:r>
                      </m:e>
                      <m:sub>
                        <m:r>
                          <m:t>t</m:t>
                        </m:r>
                      </m:sub>
                      <m:sup>
                        <m:r>
                          <m:rPr>
                            <m:sty m:val="p"/>
                          </m:rPr>
                          <m:t>(</m:t>
                        </m:r>
                        <m:r>
                          <m:t>m</m:t>
                        </m:r>
                        <m:r>
                          <m:rPr>
                            <m:sty m:val="p"/>
                          </m:rPr>
                          <m:t>)</m:t>
                        </m:r>
                      </m:sup>
                    </m:sSubSup>
                    <m:r>
                      <m:rPr>
                        <m:sty m:val="p"/>
                      </m:rPr>
                      <m:t>+</m:t>
                    </m:r>
                    <m:sSub>
                      <m:e>
                        <m:r>
                          <m:t>ε</m:t>
                        </m:r>
                      </m:e>
                      <m:sub>
                        <m:r>
                          <m:t>t</m:t>
                        </m:r>
                        <m:r>
                          <m:rPr>
                            <m:sty m:val="p"/>
                          </m:rPr>
                          <m:t>+</m:t>
                        </m:r>
                        <m:r>
                          <m:t>h</m:t>
                        </m:r>
                      </m:sub>
                    </m:sSub>
                    <m:r>
                      <m:rPr>
                        <m:sty m:val="p"/>
                      </m:rPr>
                      <m:t>,</m:t>
                    </m:r>
                  </m:e>
                  <m:e>
                    <m:sSubSup>
                      <m:e>
                        <m:r>
                          <m:rPr>
                            <m:sty m:val="p"/>
                          </m:rPr>
                          <m:t>R</m:t>
                        </m:r>
                        <m:r>
                          <m:rPr>
                            <m:sty m:val="p"/>
                          </m:rPr>
                          <m:t>V</m:t>
                        </m:r>
                      </m:e>
                      <m:sub>
                        <m:r>
                          <m:t>t</m:t>
                        </m:r>
                      </m:sub>
                      <m:sup>
                        <m:r>
                          <m:rPr>
                            <m:sty m:val="p"/>
                          </m:rPr>
                          <m:t>(</m:t>
                        </m:r>
                        <m:r>
                          <m:t>w</m:t>
                        </m:r>
                        <m:r>
                          <m:rPr>
                            <m:sty m:val="p"/>
                          </m:rPr>
                          <m:t>)</m:t>
                        </m:r>
                      </m:sup>
                    </m:sSubSup>
                    <m:r>
                      <m:t>&amp;</m:t>
                    </m:r>
                    <m:r>
                      <m:rPr>
                        <m:sty m:val="p"/>
                      </m:rPr>
                      <m:t>=</m:t>
                    </m:r>
                    <m:f>
                      <m:fPr>
                        <m:type m:val="bar"/>
                      </m:fPr>
                      <m:num>
                        <m:r>
                          <m:t>1</m:t>
                        </m:r>
                      </m:num>
                      <m:den>
                        <m:r>
                          <m:t>5</m:t>
                        </m:r>
                      </m:den>
                    </m:f>
                    <m:nary>
                      <m:naryPr>
                        <m:chr m:val="∑"/>
                        <m:limLoc m:val="undOvr"/>
                        <m:subHide m:val="off"/>
                        <m:supHide m:val="off"/>
                      </m:naryPr>
                      <m:sub>
                        <m:r>
                          <m:t>j</m:t>
                        </m:r>
                        <m:r>
                          <m:rPr>
                            <m:sty m:val="p"/>
                          </m:rPr>
                          <m:t>=</m:t>
                        </m:r>
                        <m:r>
                          <m:t>0</m:t>
                        </m:r>
                      </m:sub>
                      <m:sup>
                        <m:r>
                          <m:t>4</m:t>
                        </m:r>
                      </m:sup>
                      <m:e>
                        <m:sSub>
                          <m:e>
                            <m:r>
                              <m:rPr>
                                <m:sty m:val="p"/>
                              </m:rPr>
                              <m:t>R</m:t>
                            </m:r>
                            <m:r>
                              <m:rPr>
                                <m:sty m:val="p"/>
                              </m:rPr>
                              <m:t>V</m:t>
                            </m:r>
                          </m:e>
                          <m:sub>
                            <m:r>
                              <m:t>t</m:t>
                            </m:r>
                            <m:r>
                              <m:rPr>
                                <m:sty m:val="p"/>
                              </m:rPr>
                              <m:t>−</m:t>
                            </m:r>
                            <m:r>
                              <m:t>j</m:t>
                            </m:r>
                          </m:sub>
                        </m:sSub>
                      </m:e>
                    </m:nary>
                    <m:r>
                      <m:rPr>
                        <m:sty m:val="p"/>
                      </m:rPr>
                      <m:t>,</m:t>
                    </m:r>
                    <m:r>
                      <m:t>  </m:t>
                    </m:r>
                    <m:sSubSup>
                      <m:e>
                        <m:r>
                          <m:rPr>
                            <m:sty m:val="p"/>
                          </m:rPr>
                          <m:t>R</m:t>
                        </m:r>
                        <m:r>
                          <m:rPr>
                            <m:sty m:val="p"/>
                          </m:rPr>
                          <m:t>V</m:t>
                        </m:r>
                      </m:e>
                      <m:sub>
                        <m:r>
                          <m:t>t</m:t>
                        </m:r>
                      </m:sub>
                      <m:sup>
                        <m:r>
                          <m:rPr>
                            <m:sty m:val="p"/>
                          </m:rPr>
                          <m:t>(</m:t>
                        </m:r>
                        <m:r>
                          <m:t>m</m:t>
                        </m:r>
                        <m:r>
                          <m:rPr>
                            <m:sty m:val="p"/>
                          </m:rPr>
                          <m:t>)</m:t>
                        </m:r>
                      </m:sup>
                    </m:sSubSup>
                    <m:r>
                      <m:rPr>
                        <m:sty m:val="p"/>
                      </m:rPr>
                      <m:t>=</m:t>
                    </m:r>
                    <m:f>
                      <m:fPr>
                        <m:type m:val="bar"/>
                      </m:fPr>
                      <m:num>
                        <m:r>
                          <m:t>1</m:t>
                        </m:r>
                      </m:num>
                      <m:den>
                        <m:r>
                          <m:t>22</m:t>
                        </m:r>
                      </m:den>
                    </m:f>
                    <m:nary>
                      <m:naryPr>
                        <m:chr m:val="∑"/>
                        <m:limLoc m:val="undOvr"/>
                        <m:subHide m:val="off"/>
                        <m:supHide m:val="off"/>
                      </m:naryPr>
                      <m:sub>
                        <m:r>
                          <m:t>j</m:t>
                        </m:r>
                        <m:r>
                          <m:rPr>
                            <m:sty m:val="p"/>
                          </m:rPr>
                          <m:t>=</m:t>
                        </m:r>
                        <m:r>
                          <m:t>0</m:t>
                        </m:r>
                      </m:sub>
                      <m:sup>
                        <m:r>
                          <m:t>21</m:t>
                        </m:r>
                      </m:sup>
                      <m:e>
                        <m:sSub>
                          <m:e>
                            <m:r>
                              <m:rPr>
                                <m:sty m:val="p"/>
                              </m:rPr>
                              <m:t>R</m:t>
                            </m:r>
                            <m:r>
                              <m:rPr>
                                <m:sty m:val="p"/>
                              </m:rPr>
                              <m:t>V</m:t>
                            </m:r>
                          </m:e>
                          <m:sub>
                            <m:r>
                              <m:t>t</m:t>
                            </m:r>
                            <m:r>
                              <m:rPr>
                                <m:sty m:val="p"/>
                              </m:rPr>
                              <m:t>−</m:t>
                            </m:r>
                            <m:r>
                              <m:t>j</m:t>
                            </m:r>
                          </m:sub>
                        </m:sSub>
                      </m:e>
                    </m:nary>
                  </m:e>
                </m:eqArr>
              </m:oMath>
            </m:oMathPara>
          </w:p>
        </w:tc>
        <w:tc>
          <w:tcPr>
            <w:tcW w:w="900" w:type="dxa"/>
            <w:vAlign w:val="center"/>
          </w:tcPr>
          <w:p>
            <w:pPr>
              <w:spacing w:before="60" w:after="60"/>
              <w:jc w:val="right"/>
            </w:pPr>
            <w:r>
              <w:t>(8)</w:t>
            </w:r>
          </w:p>
        </w:tc>
      </w:tr>
    </w:tbl>
    <w:p>
      <w:pPr>
        <w:spacing w:before="0" w:after="0" w:line="120" w:lineRule="exact"/>
      </w:pPr>
    </w:p>
    <w:p>
      <w:pPr>
        <w:pStyle w:val="BodyText"/>
      </w:pPr>
      <w:r>
        <w:t xml:space="preserve">It has four parameters, estimates in milliseconds, and is the literature’s standard benchmark.</w:t>
      </w:r>
    </w:p>
    <w:bookmarkEnd w:id="25"/>
    <w:bookmarkStart w:id="26" w:name="model-2-elastic-net"/>
    <w:p>
      <w:pPr>
        <w:pStyle w:val="Heading2"/>
      </w:pPr>
      <w:r>
        <w:t xml:space="preserve">4.6 Model 2: Elastic net</w:t>
      </w:r>
    </w:p>
    <w:p>
      <w:pPr>
        <w:pStyle w:val="FirstParagraph"/>
      </w:pPr>
      <w:r>
        <w:t xml:space="preserve">The elastic net is a penalized linear regression on the active feature set</w:t>
      </w:r>
      <w:r>
        <w:t xml:space="preserve"> </w:t>
      </w:r>
      <m:oMath>
        <m:sSub>
          <m:e>
            <m:r>
              <m:rPr>
                <m:sty m:val="b"/>
              </m:rPr>
              <m:t>x</m:t>
            </m:r>
          </m:e>
          <m:sub>
            <m:r>
              <m:t>t</m:t>
            </m:r>
          </m:sub>
        </m:sSub>
      </m:oMath>
      <w:r>
        <w:t xml:space="preserve">, with target</w:t>
      </w:r>
      <w:r>
        <w:t xml:space="preserve"> </w:t>
      </w:r>
      <m:oMath>
        <m:sSub>
          <m:e>
            <m:r>
              <m:t>y</m:t>
            </m:r>
          </m:e>
          <m:sub>
            <m:r>
              <m:t>t</m:t>
            </m:r>
            <m:r>
              <m:rPr>
                <m:sty m:val="p"/>
              </m:rPr>
              <m:t>+</m:t>
            </m:r>
            <m:r>
              <m:t>h</m:t>
            </m:r>
          </m:sub>
        </m:sSub>
        <m:r>
          <m:rPr>
            <m:sty m:val="p"/>
          </m:rPr>
          <m:t>=</m:t>
        </m:r>
        <m:sSub>
          <m:e>
            <m:r>
              <m:rPr>
                <m:sty m:val="p"/>
              </m:rPr>
              <m:t>R</m:t>
            </m:r>
            <m:r>
              <m:rPr>
                <m:sty m:val="p"/>
              </m:rPr>
              <m:t>V</m:t>
            </m:r>
          </m:e>
          <m:sub>
            <m:r>
              <m:t>t</m:t>
            </m:r>
            <m:r>
              <m:rPr>
                <m:sty m:val="p"/>
              </m:rPr>
              <m:t>+</m:t>
            </m:r>
            <m:r>
              <m:t>1</m:t>
            </m:r>
            <m:r>
              <m:rPr>
                <m:sty m:val="p"/>
              </m:rPr>
              <m:t>:</m:t>
            </m:r>
            <m:r>
              <m:t>t</m:t>
            </m:r>
            <m:r>
              <m:rPr>
                <m:sty m:val="p"/>
              </m:rPr>
              <m:t>+</m:t>
            </m:r>
            <m:r>
              <m:t>h</m:t>
            </m:r>
          </m:sub>
        </m:sSub>
      </m:oMath>
      <w:r>
        <w:t xml:space="preserve">:</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limLow>
                  <m:e>
                    <m:r>
                      <m:rPr>
                        <m:sty m:val="p"/>
                      </m:rPr>
                      <m:t>min</m:t>
                    </m:r>
                  </m:e>
                  <m:lim>
                    <m:sSub>
                      <m:e>
                        <m:r>
                          <m:t>β</m:t>
                        </m:r>
                      </m:e>
                      <m:sub>
                        <m:r>
                          <m:t>0</m:t>
                        </m:r>
                      </m:sub>
                    </m:sSub>
                    <m:r>
                      <m:rPr>
                        <m:sty m:val="p"/>
                      </m:rPr>
                      <m:t>,</m:t>
                    </m:r>
                    <m:r>
                      <m:rPr>
                        <m:sty m:val="b"/>
                      </m:rPr>
                      <m:t>β</m:t>
                    </m:r>
                  </m:lim>
                </m:limLow>
                <m:r>
                  <m:t> </m:t>
                </m:r>
                <m:f>
                  <m:fPr>
                    <m:type m:val="bar"/>
                  </m:fPr>
                  <m:num>
                    <m:r>
                      <m:t>1</m:t>
                    </m:r>
                  </m:num>
                  <m:den>
                    <m:r>
                      <m:t>2</m:t>
                    </m:r>
                    <m:r>
                      <m:t>N</m:t>
                    </m:r>
                  </m:den>
                </m:f>
                <m:nary>
                  <m:naryPr>
                    <m:chr m:val="∑"/>
                    <m:limLoc m:val="undOvr"/>
                    <m:subHide m:val="off"/>
                    <m:supHide m:val="off"/>
                  </m:naryPr>
                  <m:sub>
                    <m:r>
                      <m:t>t</m:t>
                    </m:r>
                    <m:r>
                      <m:rPr>
                        <m:sty m:val="p"/>
                      </m:rPr>
                      <m:t>=</m:t>
                    </m:r>
                    <m:r>
                      <m:t>1</m:t>
                    </m:r>
                  </m:sub>
                  <m:sup>
                    <m:r>
                      <m:t>N</m:t>
                    </m:r>
                  </m:sup>
                  <m:e>
                    <m:r>
                      <m:rPr>
                        <m:sty m:val="p"/>
                      </m:rPr>
                      <m:t>(</m:t>
                    </m:r>
                  </m:e>
                </m:nary>
                <m:sSub>
                  <m:e>
                    <m:r>
                      <m:t>y</m:t>
                    </m:r>
                  </m:e>
                  <m:sub>
                    <m:r>
                      <m:t>t</m:t>
                    </m:r>
                    <m:r>
                      <m:rPr>
                        <m:sty m:val="p"/>
                      </m:rPr>
                      <m:t>+</m:t>
                    </m:r>
                    <m:r>
                      <m:t>h</m:t>
                    </m:r>
                  </m:sub>
                </m:sSub>
                <m:r>
                  <m:rPr>
                    <m:sty m:val="p"/>
                  </m:rPr>
                  <m:t>−</m:t>
                </m:r>
                <m:sSub>
                  <m:e>
                    <m:r>
                      <m:t>β</m:t>
                    </m:r>
                  </m:e>
                  <m:sub>
                    <m:r>
                      <m:t>0</m:t>
                    </m:r>
                  </m:sub>
                </m:sSub>
                <m:r>
                  <m:rPr>
                    <m:sty m:val="p"/>
                  </m:rPr>
                  <m:t>−</m:t>
                </m:r>
                <m:sSubSup>
                  <m:e>
                    <m:r>
                      <m:rPr>
                        <m:sty m:val="b"/>
                      </m:rPr>
                      <m:t>x</m:t>
                    </m:r>
                  </m:e>
                  <m:sub>
                    <m:r>
                      <m:t>t</m:t>
                    </m:r>
                  </m:sub>
                  <m:sup>
                    <m:r>
                      <m:rPr>
                        <m:sty m:val="p"/>
                      </m:rPr>
                      <m:t>⊤</m:t>
                    </m:r>
                  </m:sup>
                </m:sSubSup>
                <m:r>
                  <m:rPr>
                    <m:sty m:val="b"/>
                  </m:rPr>
                  <m:t>β</m:t>
                </m:r>
                <m:sSup>
                  <m:e>
                    <m:r>
                      <m:rPr>
                        <m:sty m:val="p"/>
                      </m:rPr>
                      <m:t>)</m:t>
                    </m:r>
                  </m:e>
                  <m:sup>
                    <m:r>
                      <m:t>2</m:t>
                    </m:r>
                  </m:sup>
                </m:sSup>
                <m:r>
                  <m:rPr>
                    <m:sty m:val="p"/>
                  </m:rPr>
                  <m:t>+</m:t>
                </m:r>
                <m:r>
                  <m:t>λ</m:t>
                </m:r>
                <m:d>
                  <m:dPr>
                    <m:begChr m:val="["/>
                    <m:sepChr m:val=""/>
                    <m:endChr m:val="]"/>
                    <m:grow/>
                  </m:dPr>
                  <m:e>
                    <m:r>
                      <m:t>α</m:t>
                    </m:r>
                    <m:sSub>
                      <m:e>
                        <m:d>
                          <m:dPr>
                            <m:begChr m:val="‖"/>
                            <m:sepChr m:val=""/>
                            <m:endChr m:val="‖"/>
                            <m:grow/>
                          </m:dPr>
                          <m:e>
                            <m:r>
                              <m:rPr>
                                <m:sty m:val="b"/>
                              </m:rPr>
                              <m:t>β</m:t>
                            </m:r>
                          </m:e>
                        </m:d>
                      </m:e>
                      <m:sub>
                        <m:r>
                          <m:t>1</m:t>
                        </m:r>
                      </m:sub>
                    </m:sSub>
                    <m:r>
                      <m:rPr>
                        <m:sty m:val="p"/>
                      </m:rPr>
                      <m:t>+</m:t>
                    </m:r>
                    <m:f>
                      <m:fPr>
                        <m:type m:val="bar"/>
                      </m:fPr>
                      <m:num>
                        <m:r>
                          <m:t>1</m:t>
                        </m:r>
                        <m:r>
                          <m:rPr>
                            <m:sty m:val="p"/>
                          </m:rPr>
                          <m:t>−</m:t>
                        </m:r>
                        <m:r>
                          <m:t>α</m:t>
                        </m:r>
                      </m:num>
                      <m:den>
                        <m:r>
                          <m:t>2</m:t>
                        </m:r>
                      </m:den>
                    </m:f>
                    <m:sSubSup>
                      <m:e>
                        <m:d>
                          <m:dPr>
                            <m:begChr m:val="‖"/>
                            <m:sepChr m:val=""/>
                            <m:endChr m:val="‖"/>
                            <m:grow/>
                          </m:dPr>
                          <m:e>
                            <m:r>
                              <m:rPr>
                                <m:sty m:val="b"/>
                              </m:rPr>
                              <m:t>β</m:t>
                            </m:r>
                          </m:e>
                        </m:d>
                      </m:e>
                      <m:sub>
                        <m:r>
                          <m:t>2</m:t>
                        </m:r>
                      </m:sub>
                      <m:sup>
                        <m:r>
                          <m:t>2</m:t>
                        </m:r>
                      </m:sup>
                    </m:sSubSup>
                  </m:e>
                </m:d>
              </m:oMath>
            </m:oMathPara>
          </w:p>
        </w:tc>
        <w:tc>
          <w:tcPr>
            <w:tcW w:w="900" w:type="dxa"/>
            <w:vAlign w:val="center"/>
          </w:tcPr>
          <w:p>
            <w:pPr>
              <w:spacing w:before="60" w:after="60"/>
              <w:jc w:val="right"/>
            </w:pPr>
            <w:r>
              <w:t>(9)</w:t>
            </w:r>
          </w:p>
        </w:tc>
      </w:tr>
    </w:tbl>
    <w:p>
      <w:pPr>
        <w:spacing w:before="0" w:after="0" w:line="120" w:lineRule="exact"/>
      </w:pPr>
    </w:p>
    <w:p>
      <w:pPr>
        <w:pStyle w:val="Compact"/>
        <w:numPr>
          <w:ilvl w:val="0"/>
          <w:numId w:val="1022"/>
        </w:numPr>
      </w:pPr>
      <w:r>
        <w:rPr>
          <w:b/>
          <w:bCs/>
        </w:rPr>
        <w:t xml:space="preserve">The mixing parameter</w:t>
      </w:r>
      <w:r>
        <w:rPr>
          <w:b/>
          <w:bCs/>
        </w:rPr>
        <w:t xml:space="preserve"> </w:t>
      </w:r>
      <m:oMath>
        <m:r>
          <m:t>α</m:t>
        </m:r>
      </m:oMath>
      <w:r>
        <w:t xml:space="preserve"> </w:t>
      </w:r>
      <w:r>
        <w:t xml:space="preserve">blends ridge (</w:t>
      </w:r>
      <m:oMath>
        <m:r>
          <m:t>α</m:t>
        </m:r>
        <m:r>
          <m:rPr>
            <m:sty m:val="p"/>
          </m:rPr>
          <m:t>=</m:t>
        </m:r>
        <m:r>
          <m:t>0</m:t>
        </m:r>
      </m:oMath>
      <w:r>
        <w:t xml:space="preserve">) and lasso (</w:t>
      </w:r>
      <m:oMath>
        <m:r>
          <m:t>α</m:t>
        </m:r>
        <m:r>
          <m:rPr>
            <m:sty m:val="p"/>
          </m:rPr>
          <m:t>=</m:t>
        </m:r>
        <m:r>
          <m:t>1</m:t>
        </m:r>
      </m:oMath>
      <w:r>
        <w:t xml:space="preserve">).</w:t>
      </w:r>
    </w:p>
    <w:p>
      <w:pPr>
        <w:pStyle w:val="Compact"/>
        <w:numPr>
          <w:ilvl w:val="0"/>
          <w:numId w:val="1022"/>
        </w:numPr>
      </w:pPr>
      <w:r>
        <w:rPr>
          <w:b/>
          <w:bCs/>
        </w:rPr>
        <w:t xml:space="preserve">Tuning.</w:t>
      </w:r>
      <w:r>
        <w:t xml:space="preserve"> </w:t>
      </w:r>
      <w:r>
        <w:t xml:space="preserve">Both</w:t>
      </w:r>
      <w:r>
        <w:t xml:space="preserve"> </w:t>
      </w:r>
      <m:oMath>
        <m:r>
          <m:t>α</m:t>
        </m:r>
        <m:r>
          <m:rPr>
            <m:sty m:val="p"/>
          </m:rPr>
          <m:t>∈</m:t>
        </m:r>
        <m:r>
          <m:rPr>
            <m:sty m:val="p"/>
          </m:rPr>
          <m:t>{</m:t>
        </m:r>
        <m:r>
          <m:t>0</m:t>
        </m:r>
        <m:r>
          <m:rPr>
            <m:sty m:val="p"/>
          </m:rPr>
          <m:t>,</m:t>
        </m:r>
        <m:r>
          <m:t>0.1</m:t>
        </m:r>
        <m:r>
          <m:rPr>
            <m:sty m:val="p"/>
          </m:rPr>
          <m:t>,</m:t>
        </m:r>
        <m:r>
          <m:t>0.25</m:t>
        </m:r>
        <m:r>
          <m:rPr>
            <m:sty m:val="p"/>
          </m:rPr>
          <m:t>,</m:t>
        </m:r>
        <m:r>
          <m:t>0.5</m:t>
        </m:r>
        <m:r>
          <m:rPr>
            <m:sty m:val="p"/>
          </m:rPr>
          <m:t>,</m:t>
        </m:r>
        <m:r>
          <m:t>0.75</m:t>
        </m:r>
        <m:r>
          <m:rPr>
            <m:sty m:val="p"/>
          </m:rPr>
          <m:t>,</m:t>
        </m:r>
        <m:r>
          <m:t>0.9</m:t>
        </m:r>
        <m:r>
          <m:rPr>
            <m:sty m:val="p"/>
          </m:rPr>
          <m:t>,</m:t>
        </m:r>
        <m:r>
          <m:t>1</m:t>
        </m:r>
        <m:r>
          <m:rPr>
            <m:sty m:val="p"/>
          </m:rPr>
          <m:t>}</m:t>
        </m:r>
      </m:oMath>
      <w:r>
        <w:t xml:space="preserve"> </w:t>
      </w:r>
      <w:r>
        <w:t xml:space="preserve">and a 50-point</w:t>
      </w:r>
      <w:r>
        <w:t xml:space="preserve"> </w:t>
      </w:r>
      <m:oMath>
        <m:r>
          <m:t>λ</m:t>
        </m:r>
      </m:oMath>
      <w:r>
        <w:t xml:space="preserve"> </w:t>
      </w:r>
      <w:r>
        <w:t xml:space="preserve">path are tuned on validation QLIKE, so ridge and lasso are special cases rather than separate models.</w:t>
      </w:r>
    </w:p>
    <w:p>
      <w:pPr>
        <w:pStyle w:val="Compact"/>
        <w:numPr>
          <w:ilvl w:val="0"/>
          <w:numId w:val="1022"/>
        </w:numPr>
      </w:pPr>
      <w:r>
        <w:rPr>
          <w:b/>
          <w:bCs/>
        </w:rPr>
        <w:t xml:space="preserve">Implementation.</w:t>
      </w:r>
      <w:r>
        <w:t xml:space="preserve"> </w:t>
      </w:r>
      <w:r>
        <w:t xml:space="preserve">MATLAB’s</w:t>
      </w:r>
      <w:r>
        <w:t xml:space="preserve"> </w:t>
      </w:r>
      <w:r>
        <w:rPr>
          <w:rStyle w:val="VerbatimChar"/>
        </w:rPr>
        <w:t xml:space="preserve">lasso</w:t>
      </w:r>
      <w:r>
        <w:t xml:space="preserve"> </w:t>
      </w:r>
      <w:r>
        <w:t xml:space="preserve">handles</w:t>
      </w:r>
      <w:r>
        <w:t xml:space="preserve"> </w:t>
      </w:r>
      <m:oMath>
        <m:r>
          <m:t>α</m:t>
        </m:r>
        <m:r>
          <m:rPr>
            <m:sty m:val="p"/>
          </m:rPr>
          <m:t>&gt;</m:t>
        </m:r>
        <m:r>
          <m:t>0</m:t>
        </m:r>
      </m:oMath>
      <w:r>
        <w:t xml:space="preserve">; the ridge case is solved in closed form in the same scaling. Predictors are standardized with training-window statistics only.</w:t>
      </w:r>
    </w:p>
    <w:p>
      <w:pPr>
        <w:pStyle w:val="Compact"/>
        <w:numPr>
          <w:ilvl w:val="0"/>
          <w:numId w:val="1022"/>
        </w:numPr>
      </w:pPr>
      <w:r>
        <w:rPr>
          <w:b/>
          <w:bCs/>
        </w:rPr>
        <w:t xml:space="preserve">Reporting.</w:t>
      </w:r>
      <w:r>
        <w:t xml:space="preserve"> </w:t>
      </w:r>
      <w:r>
        <w:t xml:space="preserve">Following Kılıç (2026), the selected coefficients are reported as a result (Section 8.7).</w:t>
      </w:r>
    </w:p>
    <w:bookmarkEnd w:id="26"/>
    <w:bookmarkStart w:id="27" w:name="model-3-random-forest"/>
    <w:p>
      <w:pPr>
        <w:pStyle w:val="Heading2"/>
      </w:pPr>
      <w:r>
        <w:t xml:space="preserve">4.7 Model 3: Random forest</w:t>
      </w:r>
    </w:p>
    <w:p>
      <w:pPr>
        <w:pStyle w:val="FirstParagraph"/>
      </w:pPr>
      <w:r>
        <w:t xml:space="preserve">The random forest averages many regression trees. Each tree is grown on a bootstrap sample, with a random subset of predictors tried at every split (MATLAB</w:t>
      </w:r>
      <w:r>
        <w:t xml:space="preserve"> </w:t>
      </w:r>
      <w:r>
        <w:rPr>
          <w:rStyle w:val="VerbatimChar"/>
        </w:rPr>
        <w:t xml:space="preserve">TreeBagger</w:t>
      </w:r>
      <w:r>
        <w:t xml:space="preserve">). Trees capture interactions and regimes, need little tuning and supply impurity-based importance. With</w:t>
      </w:r>
      <w:r>
        <w:t xml:space="preserve"> </w:t>
      </w:r>
      <m:oMath>
        <m:r>
          <m:t>B</m:t>
        </m:r>
      </m:oMath>
      <w:r>
        <w:t xml:space="preserve"> </w:t>
      </w:r>
      <w:r>
        <w:t xml:space="preserve">trees</w:t>
      </w:r>
      <w:r>
        <w:t xml:space="preserve"> </w:t>
      </w:r>
      <m:oMath>
        <m:sSub>
          <m:e>
            <m:r>
              <m:t>T</m:t>
            </m:r>
          </m:e>
          <m:sub>
            <m:r>
              <m:t>b</m:t>
            </m:r>
          </m:sub>
        </m:sSub>
      </m:oMath>
      <w:r>
        <w:t xml:space="preserve">:</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sSub>
                  <m:e>
                    <m:acc>
                      <m:accPr>
                        <m:chr m:val="̂"/>
                      </m:accPr>
                      <m:e>
                        <m:r>
                          <m:rPr>
                            <m:sty m:val="p"/>
                          </m:rPr>
                          <m:t>R</m:t>
                        </m:r>
                        <m:r>
                          <m:rPr>
                            <m:sty m:val="p"/>
                          </m:rPr>
                          <m:t>V</m:t>
                        </m:r>
                      </m:e>
                    </m:acc>
                  </m:e>
                  <m:sub>
                    <m:r>
                      <m:t>t</m:t>
                    </m:r>
                    <m:r>
                      <m:rPr>
                        <m:sty m:val="p"/>
                      </m:rPr>
                      <m:t>+</m:t>
                    </m:r>
                    <m:r>
                      <m:t>1</m:t>
                    </m:r>
                    <m:r>
                      <m:rPr>
                        <m:sty m:val="p"/>
                      </m:rPr>
                      <m:t>:</m:t>
                    </m:r>
                    <m:r>
                      <m:t>t</m:t>
                    </m:r>
                    <m:r>
                      <m:rPr>
                        <m:sty m:val="p"/>
                      </m:rPr>
                      <m:t>+</m:t>
                    </m:r>
                    <m:r>
                      <m:t>h</m:t>
                    </m:r>
                  </m:sub>
                </m:sSub>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T</m:t>
                        </m:r>
                      </m:e>
                      <m:sub>
                        <m:r>
                          <m:t>b</m:t>
                        </m:r>
                      </m:sub>
                    </m:sSub>
                  </m:e>
                </m:nary>
                <m:r>
                  <m:rPr>
                    <m:sty m:val="p"/>
                  </m:rPr>
                  <m:t>(</m:t>
                </m:r>
                <m:sSub>
                  <m:e>
                    <m:r>
                      <m:rPr>
                        <m:sty m:val="b"/>
                      </m:rPr>
                      <m:t>x</m:t>
                    </m:r>
                  </m:e>
                  <m:sub>
                    <m:r>
                      <m:t>t</m:t>
                    </m:r>
                  </m:sub>
                </m:sSub>
                <m:r>
                  <m:rPr>
                    <m:sty m:val="p"/>
                  </m:rPr>
                  <m:t>)</m:t>
                </m:r>
              </m:oMath>
            </m:oMathPara>
          </w:p>
        </w:tc>
        <w:tc>
          <w:tcPr>
            <w:tcW w:w="900" w:type="dxa"/>
            <w:vAlign w:val="center"/>
          </w:tcPr>
          <w:p>
            <w:pPr>
              <w:spacing w:before="60" w:after="60"/>
              <w:jc w:val="right"/>
            </w:pPr>
            <w:r>
              <w:t>(10)</w:t>
            </w:r>
          </w:p>
        </w:tc>
      </w:tr>
    </w:tbl>
    <w:p>
      <w:pPr>
        <w:spacing w:before="0" w:after="0" w:line="120" w:lineRule="exact"/>
      </w:pPr>
    </w:p>
    <w:p>
      <w:pPr>
        <w:pStyle w:val="Compact"/>
        <w:numPr>
          <w:ilvl w:val="0"/>
          <w:numId w:val="1023"/>
        </w:numPr>
      </w:pPr>
      <w:r>
        <w:rPr>
          <w:b/>
          <w:bCs/>
        </w:rPr>
        <w:t xml:space="preserve">Tuning.</w:t>
      </w:r>
      <w:r>
        <w:t xml:space="preserve"> </w:t>
      </w:r>
      <w:r>
        <w:t xml:space="preserve">Bayesian optimization (</w:t>
      </w:r>
      <w:r>
        <w:rPr>
          <w:rStyle w:val="VerbatimChar"/>
        </w:rPr>
        <w:t xml:space="preserve">bayesopt</w:t>
      </w:r>
      <w:r>
        <w:t xml:space="preserve">, 12 evaluations of 100-tree forests on validation QLIKE) chooses the minimum leaf size (1–200) and the number of predictors per split (1 to</w:t>
      </w:r>
      <w:r>
        <w:t xml:space="preserve"> </w:t>
      </w:r>
      <m:oMath>
        <m:r>
          <m:t>p</m:t>
        </m:r>
      </m:oMath>
      <w:r>
        <w:t xml:space="preserve">).</w:t>
      </w:r>
    </w:p>
    <w:p>
      <w:pPr>
        <w:pStyle w:val="Compact"/>
        <w:numPr>
          <w:ilvl w:val="0"/>
          <w:numId w:val="1023"/>
        </w:numPr>
      </w:pPr>
      <w:r>
        <w:rPr>
          <w:b/>
          <w:bCs/>
        </w:rPr>
        <w:t xml:space="preserve">Final forest:</w:t>
      </w:r>
      <w:r>
        <w:t xml:space="preserve"> </w:t>
      </w:r>
      <w:r>
        <w:t xml:space="preserve">300 trees.</w:t>
      </w:r>
    </w:p>
    <w:p>
      <w:pPr>
        <w:pStyle w:val="Compact"/>
        <w:numPr>
          <w:ilvl w:val="0"/>
          <w:numId w:val="1023"/>
        </w:numPr>
      </w:pPr>
      <w:r>
        <w:rPr>
          <w:b/>
          <w:bCs/>
        </w:rPr>
        <w:t xml:space="preserve">A key limitation.</w:t>
      </w:r>
      <w:r>
        <w:t xml:space="preserve"> </w:t>
      </w:r>
      <w:r>
        <w:t xml:space="preserve">A forest predicts averages of training targets, so its forecasts are always positive. It also cannot forecast outside the range of volatility it has seen.</w:t>
      </w:r>
    </w:p>
    <w:bookmarkEnd w:id="27"/>
    <w:bookmarkStart w:id="28" w:name="what-we-do-not-estimate"/>
    <w:p>
      <w:pPr>
        <w:pStyle w:val="Heading2"/>
      </w:pPr>
      <w:r>
        <w:t xml:space="preserve">4.8 What we do not estimate</w:t>
      </w:r>
    </w:p>
    <w:p>
      <w:pPr>
        <w:pStyle w:val="FirstParagraph"/>
      </w:pPr>
      <w:r>
        <w:t xml:space="preserve">The following are out of scope:</w:t>
      </w:r>
    </w:p>
    <w:p>
      <w:pPr>
        <w:pStyle w:val="Compact"/>
        <w:numPr>
          <w:ilvl w:val="0"/>
          <w:numId w:val="1024"/>
        </w:numPr>
      </w:pPr>
      <w:r>
        <w:t xml:space="preserve">LogHAR, LevHAR, HAR-X, HAR-J/CJ, SHAR and HARQ;</w:t>
      </w:r>
    </w:p>
    <w:p>
      <w:pPr>
        <w:pStyle w:val="Compact"/>
        <w:numPr>
          <w:ilvl w:val="0"/>
          <w:numId w:val="1024"/>
        </w:numPr>
      </w:pPr>
      <m:oMath>
        <m:sSup>
          <m:e>
            <m:r>
              <m:rPr>
                <m:sty m:val="p"/>
              </m:rPr>
              <m:t>V</m:t>
            </m:r>
            <m:r>
              <m:rPr>
                <m:sty m:val="p"/>
              </m:rPr>
              <m:t>I</m:t>
            </m:r>
            <m:r>
              <m:rPr>
                <m:sty m:val="p"/>
              </m:rPr>
              <m:t>X</m:t>
            </m:r>
          </m:e>
          <m:sup>
            <m:r>
              <m:t>2</m:t>
            </m:r>
          </m:sup>
        </m:sSup>
        <m:r>
          <m:rPr>
            <m:sty m:val="p"/>
          </m:rPr>
          <m:t>/</m:t>
        </m:r>
        <m:r>
          <m:t>252</m:t>
        </m:r>
      </m:oMath>
      <w:r>
        <w:t xml:space="preserve"> </w:t>
      </w:r>
      <w:r>
        <w:t xml:space="preserve">as a forecasting model;</w:t>
      </w:r>
    </w:p>
    <w:p>
      <w:pPr>
        <w:pStyle w:val="Compact"/>
        <w:numPr>
          <w:ilvl w:val="0"/>
          <w:numId w:val="1024"/>
        </w:numPr>
      </w:pPr>
      <w:r>
        <w:t xml:space="preserve">gradient boosting, neural nets and LSTMs;</w:t>
      </w:r>
    </w:p>
    <w:p>
      <w:pPr>
        <w:pStyle w:val="Compact"/>
        <w:numPr>
          <w:ilvl w:val="0"/>
          <w:numId w:val="1024"/>
        </w:numPr>
      </w:pPr>
      <w:r>
        <w:t xml:space="preserve">forecast combinations.</w:t>
      </w:r>
    </w:p>
    <w:p>
      <w:pPr>
        <w:pStyle w:val="FirstParagraph"/>
      </w:pPr>
      <m:oMath>
        <m:sSup>
          <m:e>
            <m:r>
              <m:rPr>
                <m:sty m:val="p"/>
              </m:rPr>
              <m:t>V</m:t>
            </m:r>
            <m:r>
              <m:rPr>
                <m:sty m:val="p"/>
              </m:rPr>
              <m:t>I</m:t>
            </m:r>
            <m:r>
              <m:rPr>
                <m:sty m:val="p"/>
              </m:rPr>
              <m:t>X</m:t>
            </m:r>
          </m:e>
          <m:sup>
            <m:r>
              <m:t>2</m:t>
            </m:r>
          </m:sup>
        </m:sSup>
      </m:oMath>
      <w:r>
        <w:t xml:space="preserve"> </w:t>
      </w:r>
      <w:r>
        <w:t xml:space="preserve">remains the</w:t>
      </w:r>
      <w:r>
        <w:t xml:space="preserve"> </w:t>
      </w:r>
      <w:r>
        <w:rPr>
          <w:b/>
          <w:bCs/>
        </w:rPr>
        <w:t xml:space="preserve">market strike</w:t>
      </w:r>
      <w:r>
        <w:t xml:space="preserve"> </w:t>
      </w:r>
      <w:r>
        <w:t xml:space="preserve">in the variance-swap test, not a competing forecast. The optional exploratory boosting run on the winning feature set was not carried out.</w:t>
      </w:r>
    </w:p>
    <w:bookmarkEnd w:id="28"/>
    <w:bookmarkEnd w:id="29"/>
    <w:bookmarkStart w:id="33" w:name="validation-design"/>
    <w:p>
      <w:pPr>
        <w:pStyle w:val="Heading1"/>
      </w:pPr>
      <w:r>
        <w:t xml:space="preserve">5. Validation Design</w:t>
      </w:r>
    </w:p>
    <w:p>
      <w:pPr>
        <w:pStyle w:val="FirstParagraph"/>
      </w:pPr>
      <w:r>
        <w:t xml:space="preserve">Days are never shuffled, and every date below is an NYSE session.</w:t>
      </w:r>
    </w:p>
    <w:p>
      <w:pPr>
        <w:pStyle w:val="Compact"/>
        <w:numPr>
          <w:ilvl w:val="0"/>
          <w:numId w:val="1025"/>
        </w:numPr>
      </w:pPr>
      <w:r>
        <w:rPr>
          <w:b/>
          <w:bCs/>
        </w:rPr>
        <w:t xml:space="preserve">Boundaries.</w:t>
      </w:r>
    </w:p>
    <w:p>
      <w:pPr>
        <w:pStyle w:val="Compact"/>
        <w:numPr>
          <w:ilvl w:val="1"/>
          <w:numId w:val="1026"/>
        </w:numPr>
      </w:pPr>
      <w:r>
        <w:t xml:space="preserve">SPY: development origins 3 Jan 2005 – 29 Dec 2017. Locked-test origins run from 2 Jan 2018 to the last session whose</w:t>
      </w:r>
      <w:r>
        <w:t xml:space="preserve"> </w:t>
      </w:r>
      <m:oMath>
        <m:r>
          <m:t>h</m:t>
        </m:r>
      </m:oMath>
      <w:r>
        <w:t xml:space="preserve">-day target ends by 5 Oct 2026.</w:t>
      </w:r>
    </w:p>
    <w:p>
      <w:pPr>
        <w:pStyle w:val="Compact"/>
        <w:numPr>
          <w:ilvl w:val="1"/>
          <w:numId w:val="1026"/>
        </w:numPr>
      </w:pPr>
      <w:r>
        <w:t xml:space="preserve">ES and set D: development from 4 Jan 2010; test targets end by 30 Sep 2026.</w:t>
      </w:r>
    </w:p>
    <w:p>
      <w:pPr>
        <w:pStyle w:val="Compact"/>
        <w:numPr>
          <w:ilvl w:val="0"/>
          <w:numId w:val="1025"/>
        </w:numPr>
      </w:pPr>
      <w:r>
        <w:rPr>
          <w:b/>
          <w:bCs/>
        </w:rPr>
        <w:t xml:space="preserve">Re-estimation dates.</w:t>
      </w:r>
      <w:r>
        <w:t xml:space="preserve"> </w:t>
      </w:r>
      <w:r>
        <w:t xml:space="preserve">After the close of the last session of year</w:t>
      </w:r>
      <w:r>
        <w:t xml:space="preserve"> </w:t>
      </w:r>
      <m:oMath>
        <m:r>
          <m:t>Y</m:t>
        </m:r>
      </m:oMath>
      <w:r>
        <w:t xml:space="preserve"> </w:t>
      </w:r>
      <w:r>
        <w:t xml:space="preserve">(date</w:t>
      </w:r>
      <w:r>
        <w:t xml:space="preserve"> </w:t>
      </w:r>
      <m:oMath>
        <m:sSub>
          <m:e>
            <m:r>
              <m:t>T</m:t>
            </m:r>
          </m:e>
          <m:sub>
            <m:r>
              <m:t>Y</m:t>
            </m:r>
          </m:sub>
        </m:sSub>
      </m:oMath>
      <w:r>
        <w:t xml:space="preserve">), every model is re-fitted on all data through</w:t>
      </w:r>
      <w:r>
        <w:t xml:space="preserve"> </w:t>
      </w:r>
      <m:oMath>
        <m:sSub>
          <m:e>
            <m:r>
              <m:t>T</m:t>
            </m:r>
          </m:e>
          <m:sub>
            <m:r>
              <m:t>Y</m:t>
            </m:r>
          </m:sub>
        </m:sSub>
      </m:oMath>
      <w:r>
        <w:t xml:space="preserve">. The window expands from 2005 for SPY and from 2010 for ES and set D. The re-fitted model is used unchanged for every origin in year</w:t>
      </w:r>
      <w:r>
        <w:t xml:space="preserve"> </w:t>
      </w:r>
      <m:oMath>
        <m:r>
          <m:t>Y</m:t>
        </m:r>
        <m:r>
          <m:rPr>
            <m:sty m:val="p"/>
          </m:rPr>
          <m:t>+</m:t>
        </m:r>
        <m:r>
          <m:t>1</m:t>
        </m:r>
      </m:oMath>
      <w:r>
        <w:t xml:space="preserve">, so the locked test has nine re-fits, at the last sessions of 2017 through 2025.</w:t>
      </w:r>
      <w:r>
        <w:t xml:space="preserve"> </w:t>
      </w:r>
      <w:r>
        <w:rPr>
          <w:b/>
          <w:bCs/>
        </w:rPr>
        <w:t xml:space="preserve">Development pseudo-out-of-sample years use the same rule once the window holds five years: SPY 2010–2017, ES and set D 2015–2017.</w:t>
      </w:r>
    </w:p>
    <w:p>
      <w:pPr>
        <w:pStyle w:val="Compact"/>
        <w:numPr>
          <w:ilvl w:val="0"/>
          <w:numId w:val="1025"/>
        </w:numPr>
      </w:pPr>
      <w:r>
        <w:rPr>
          <w:b/>
          <w:bCs/>
        </w:rPr>
        <w:t xml:space="preserve">Tuning.</w:t>
      </w:r>
      <w:r>
        <w:t xml:space="preserve"> </w:t>
      </w:r>
      <w:r>
        <w:t xml:space="preserve">Hyperparameters are chosen by fitting on the window minus its last two years and validating on those two years. The model is then re-fitted on the whole window.</w:t>
      </w:r>
      <w:r>
        <w:t xml:space="preserve"> </w:t>
      </w:r>
      <m:oMath>
        <m:sSup>
          <m:e>
            <m:r>
              <m:t>d</m:t>
            </m:r>
          </m:e>
          <m:sup>
            <m:r>
              <m:rPr>
                <m:sty m:val="p"/>
              </m:rPr>
              <m:t>*</m:t>
            </m:r>
          </m:sup>
        </m:sSup>
      </m:oMath>
      <w:r>
        <w:t xml:space="preserve"> </w:t>
      </w:r>
      <w:r>
        <w:t xml:space="preserve">and standardization use the training window only.</w:t>
      </w:r>
    </w:p>
    <w:p>
      <w:pPr>
        <w:pStyle w:val="Compact"/>
        <w:numPr>
          <w:ilvl w:val="0"/>
          <w:numId w:val="1025"/>
        </w:numPr>
      </w:pPr>
      <w:r>
        <w:rPr>
          <w:b/>
          <w:bCs/>
        </w:rPr>
        <w:t xml:space="preserve">Label gap.</w:t>
      </w:r>
      <w:r>
        <w:t xml:space="preserve"> </w:t>
      </w:r>
      <w:r>
        <w:t xml:space="preserve">A row with origin</w:t>
      </w:r>
      <w:r>
        <w:t xml:space="preserve"> </w:t>
      </w:r>
      <m:oMath>
        <m:r>
          <m:t>s</m:t>
        </m:r>
      </m:oMath>
      <w:r>
        <w:t xml:space="preserve"> </w:t>
      </w:r>
      <w:r>
        <w:t xml:space="preserve">is used in the re-fit at</w:t>
      </w:r>
      <w:r>
        <w:t xml:space="preserve"> </w:t>
      </w:r>
      <m:oMath>
        <m:sSub>
          <m:e>
            <m:r>
              <m:t>T</m:t>
            </m:r>
          </m:e>
          <m:sub>
            <m:r>
              <m:t>Y</m:t>
            </m:r>
          </m:sub>
        </m:sSub>
      </m:oMath>
      <w:r>
        <w:t xml:space="preserve"> </w:t>
      </w:r>
      <w:r>
        <w:t xml:space="preserve">only if its target has been observed. The last</w:t>
      </w:r>
      <w:r>
        <w:t xml:space="preserve"> </w:t>
      </w:r>
      <m:oMath>
        <m:r>
          <m:t>h</m:t>
        </m:r>
      </m:oMath>
      <w:r>
        <w:t xml:space="preserve"> </w:t>
      </w:r>
      <w:r>
        <w:t xml:space="preserve">origins of each window are therefore dropped, and the same gap separates the inner fit from the two tuning years:</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sSub>
                  <m:e>
                    <m:r>
                      <m:rPr>
                        <m:scr m:val="script"/>
                        <m:sty m:val="p"/>
                      </m:rPr>
                      <m:t>D</m:t>
                    </m:r>
                  </m:e>
                  <m:sub>
                    <m:r>
                      <m:t>Y</m:t>
                    </m:r>
                  </m:sub>
                </m:sSub>
                <m:r>
                  <m:rPr>
                    <m:sty m:val="p"/>
                  </m:rPr>
                  <m:t>(</m:t>
                </m:r>
                <m:r>
                  <m:t>h</m:t>
                </m:r>
                <m:r>
                  <m:rPr>
                    <m:sty m:val="p"/>
                  </m:rPr>
                  <m:t>)</m:t>
                </m:r>
                <m:r>
                  <m:rPr>
                    <m:sty m:val="p"/>
                  </m:rPr>
                  <m:t>=</m:t>
                </m:r>
                <m:d>
                  <m:dPr>
                    <m:begChr m:val="{"/>
                    <m:sepChr m:val=""/>
                    <m:endChr m:val="}"/>
                    <m:grow/>
                  </m:dPr>
                  <m:e>
                    <m:r>
                      <m:rPr>
                        <m:sty m:val="p"/>
                      </m:rPr>
                      <m:t>(</m:t>
                    </m:r>
                    <m:sSub>
                      <m:e>
                        <m:r>
                          <m:rPr>
                            <m:sty m:val="b"/>
                          </m:rPr>
                          <m:t>x</m:t>
                        </m:r>
                      </m:e>
                      <m:sub>
                        <m:r>
                          <m:t>s</m:t>
                        </m:r>
                      </m:sub>
                    </m:sSub>
                    <m:r>
                      <m:rPr>
                        <m:sty m:val="p"/>
                      </m:rPr>
                      <m:t>,</m:t>
                    </m:r>
                    <m:r>
                      <m:t> </m:t>
                    </m:r>
                    <m:sSub>
                      <m:e>
                        <m:r>
                          <m:rPr>
                            <m:sty m:val="p"/>
                          </m:rPr>
                          <m:t>R</m:t>
                        </m:r>
                        <m:r>
                          <m:rPr>
                            <m:sty m:val="p"/>
                          </m:rPr>
                          <m:t>V</m:t>
                        </m:r>
                      </m:e>
                      <m:sub>
                        <m:r>
                          <m:t>s</m:t>
                        </m:r>
                        <m:r>
                          <m:rPr>
                            <m:sty m:val="p"/>
                          </m:rPr>
                          <m:t>+</m:t>
                        </m:r>
                        <m:r>
                          <m:t>1</m:t>
                        </m:r>
                        <m:r>
                          <m:rPr>
                            <m:sty m:val="p"/>
                          </m:rPr>
                          <m:t>:</m:t>
                        </m:r>
                        <m:r>
                          <m:t>s</m:t>
                        </m:r>
                        <m:r>
                          <m:rPr>
                            <m:sty m:val="p"/>
                          </m:rPr>
                          <m:t>+</m:t>
                        </m:r>
                        <m:r>
                          <m:t>h</m:t>
                        </m:r>
                      </m:sub>
                    </m:sSub>
                    <m:r>
                      <m:rPr>
                        <m:sty m:val="p"/>
                      </m:rPr>
                      <m:t>)</m:t>
                    </m:r>
                    <m:r>
                      <m:rPr>
                        <m:sty m:val="p"/>
                      </m:rPr>
                      <m:t>:</m:t>
                    </m:r>
                    <m:r>
                      <m:t> </m:t>
                    </m:r>
                    <m:r>
                      <m:t>s</m:t>
                    </m:r>
                    <m:r>
                      <m:rPr>
                        <m:sty m:val="p"/>
                      </m:rPr>
                      <m:t>+</m:t>
                    </m:r>
                    <m:r>
                      <m:t>h</m:t>
                    </m:r>
                    <m:r>
                      <m:rPr>
                        <m:sty m:val="p"/>
                      </m:rPr>
                      <m:t>≤</m:t>
                    </m:r>
                    <m:sSub>
                      <m:e>
                        <m:r>
                          <m:t>T</m:t>
                        </m:r>
                      </m:e>
                      <m:sub>
                        <m:r>
                          <m:t>Y</m:t>
                        </m:r>
                      </m:sub>
                    </m:sSub>
                  </m:e>
                </m:d>
              </m:oMath>
            </m:oMathPara>
          </w:p>
        </w:tc>
        <w:tc>
          <w:tcPr>
            <w:tcW w:w="900" w:type="dxa"/>
            <w:vAlign w:val="center"/>
          </w:tcPr>
          <w:p>
            <w:pPr>
              <w:spacing w:before="60" w:after="60"/>
              <w:jc w:val="right"/>
            </w:pPr>
            <w:r>
              <w:t>(11)</w:t>
            </w:r>
          </w:p>
        </w:tc>
      </w:tr>
    </w:tbl>
    <w:p>
      <w:pPr>
        <w:spacing w:before="0" w:after="0" w:line="120" w:lineRule="exact"/>
      </w:pPr>
    </w:p>
    <w:p>
      <w:pPr>
        <w:pStyle w:val="Compact"/>
        <w:numPr>
          <w:ilvl w:val="0"/>
          <w:numId w:val="1027"/>
        </w:numPr>
      </w:pPr>
      <w:r>
        <w:rPr>
          <w:b/>
          <w:bCs/>
        </w:rPr>
        <w:t xml:space="preserve">Rolling window.</w:t>
      </w:r>
      <w:r>
        <w:t xml:space="preserve"> </w:t>
      </w:r>
      <w:r>
        <w:t xml:space="preserve">A rolling 10-year window (8-year for ES) is a robustness check.</w:t>
      </w:r>
    </w:p>
    <w:p>
      <w:pPr>
        <w:pStyle w:val="Compact"/>
        <w:numPr>
          <w:ilvl w:val="0"/>
          <w:numId w:val="1027"/>
        </w:numPr>
      </w:pPr>
      <w:r>
        <w:rPr>
          <w:b/>
          <w:bCs/>
        </w:rPr>
        <w:t xml:space="preserve">Availability timing.</w:t>
      </w:r>
      <w:r>
        <w:t xml:space="preserve"> </w:t>
      </w:r>
      <w:r>
        <w:t xml:space="preserve">The forecast origin is the end of NYSE day</w:t>
      </w:r>
      <w:r>
        <w:t xml:space="preserve"> </w:t>
      </w:r>
      <m:oMath>
        <m:r>
          <m:t>t</m:t>
        </m:r>
      </m:oMath>
      <w:r>
        <w:t xml:space="preserve">. An input dated</w:t>
      </w:r>
      <w:r>
        <w:t xml:space="preserve"> </w:t>
      </w:r>
      <m:oMath>
        <m:r>
          <m:t>t</m:t>
        </m:r>
      </m:oMath>
      <w:r>
        <w:t xml:space="preserve"> </w:t>
      </w:r>
      <w:r>
        <w:t xml:space="preserve">enters only if it is published by then; later releases are shifted:</w:t>
      </w:r>
    </w:p>
    <w:tbl>
      <w:tblPr>
        <w:tblStyle w:val="Table"/>
        <w:tblW w:type="pct" w:w="5000"/>
        <w:tblLayout w:type="fixed"/>
        <w:tblLook w:firstRow="1" w:lastRow="0" w:firstColumn="0" w:lastColumn="0" w:noHBand="1" w:noVBand="1"/>
      </w:tblPr>
      <w:tblGrid>
        <w:gridCol w:w="3683"/>
        <w:gridCol w:w="2762"/>
        <w:gridCol w:w="1473"/>
      </w:tblGrid>
      <w:tr>
        <w:trPr>
          <w:cantSplit/>
          <w:tblHeader w:val="on"/>
        </w:trPr>
        <w:tc>
          <w:tcPr/>
          <w:p>
            <w:pPr>
              <w:pStyle w:val="Compact"/>
            </w:pPr>
            <w:r>
              <w:t xml:space="preserve">Input</w:t>
            </w:r>
          </w:p>
        </w:tc>
        <w:tc>
          <w:tcPr/>
          <w:p>
            <w:pPr>
              <w:pStyle w:val="Compact"/>
            </w:pPr>
            <w:r>
              <w:t xml:space="preserve">Value for day</w:t>
            </w:r>
            <w:r>
              <w:t xml:space="preserve"> </w:t>
            </w:r>
            <m:oMath>
              <m:r>
                <m:t>t</m:t>
              </m:r>
            </m:oMath>
            <w:r>
              <w:t xml:space="preserve"> </w:t>
            </w:r>
            <w:r>
              <w:t xml:space="preserve">is known</w:t>
            </w:r>
          </w:p>
        </w:tc>
        <w:tc>
          <w:tcPr/>
          <w:p>
            <w:pPr>
              <w:pStyle w:val="Compact"/>
            </w:pPr>
            <w:r>
              <w:t xml:space="preserve">Shift (sessions)</w:t>
            </w:r>
          </w:p>
        </w:tc>
      </w:tr>
      <w:tr>
        <w:trPr>
          <w:cantSplit/>
        </w:trPr>
        <w:tc>
          <w:tcPr/>
          <w:p>
            <w:pPr>
              <w:pStyle w:val="Compact"/>
            </w:pPr>
            <w:r>
              <w:t xml:space="preserve">Risk Lab SPY RV; S&amp;P 500 OHLC; Cboe VIX family, VVIX, VXN, VXD, RVX; Bloomberg IV surface</w:t>
            </w:r>
          </w:p>
        </w:tc>
        <w:tc>
          <w:tcPr/>
          <w:p>
            <w:pPr>
              <w:pStyle w:val="Compact"/>
            </w:pPr>
            <w:r>
              <w:t xml:space="preserve">End of day</w:t>
            </w:r>
            <w:r>
              <w:t xml:space="preserve"> </w:t>
            </w:r>
            <m:oMath>
              <m:r>
                <m:t>t</m:t>
              </m:r>
            </m:oMath>
          </w:p>
        </w:tc>
        <w:tc>
          <w:tcPr/>
          <w:p>
            <w:pPr>
              <w:pStyle w:val="Compact"/>
            </w:pPr>
            <w:r>
              <w:t xml:space="preserve">0</w:t>
            </w:r>
          </w:p>
        </w:tc>
      </w:tr>
      <w:tr>
        <w:trPr>
          <w:cantSplit/>
        </w:trPr>
        <w:tc>
          <w:tcPr/>
          <w:p>
            <w:pPr>
              <w:pStyle w:val="Compact"/>
            </w:pPr>
            <w:r>
              <w:t xml:space="preserve">VOLARE ES measures</w:t>
            </w:r>
          </w:p>
        </w:tc>
        <w:tc>
          <w:tcPr/>
          <w:p>
            <w:pPr>
              <w:pStyle w:val="Compact"/>
            </w:pPr>
            <w:r>
              <w:t xml:space="preserve">17:00 ET on</w:t>
            </w:r>
            <w:r>
              <w:t xml:space="preserve"> </w:t>
            </w:r>
            <m:oMath>
              <m:r>
                <m:t>t</m:t>
              </m:r>
            </m:oMath>
            <w:r>
              <w:t xml:space="preserve"> </w:t>
            </w:r>
            <w:r>
              <w:t xml:space="preserve">(Globex close)</w:t>
            </w:r>
          </w:p>
        </w:tc>
        <w:tc>
          <w:tcPr/>
          <w:p>
            <w:pPr>
              <w:pStyle w:val="Compact"/>
            </w:pPr>
            <w:r>
              <w:t xml:space="preserve">0</w:t>
            </w:r>
          </w:p>
        </w:tc>
      </w:tr>
      <w:tr>
        <w:trPr>
          <w:cantSplit/>
        </w:trPr>
        <w:tc>
          <w:tcPr/>
          <w:p>
            <w:pPr>
              <w:pStyle w:val="Compact"/>
            </w:pPr>
            <w:r>
              <w:t xml:space="preserve">Hang Seng</w:t>
            </w:r>
          </w:p>
        </w:tc>
        <w:tc>
          <w:tcPr/>
          <w:p>
            <w:pPr>
              <w:pStyle w:val="Compact"/>
            </w:pPr>
            <w:r>
              <w:t xml:space="preserve">04:00 ET on</w:t>
            </w:r>
            <w:r>
              <w:t xml:space="preserve"> </w:t>
            </w:r>
            <m:oMath>
              <m:r>
                <m:t>t</m:t>
              </m:r>
            </m:oMath>
            <w:r>
              <w:t xml:space="preserve">, before the NYSE open</w:t>
            </w:r>
          </w:p>
        </w:tc>
        <w:tc>
          <w:tcPr/>
          <w:p>
            <w:pPr>
              <w:pStyle w:val="Compact"/>
            </w:pPr>
            <w:r>
              <w:t xml:space="preserve">0</w:t>
            </w:r>
          </w:p>
        </w:tc>
      </w:tr>
      <w:tr>
        <w:trPr>
          <w:cantSplit/>
        </w:trPr>
        <w:tc>
          <w:tcPr/>
          <w:p>
            <w:pPr>
              <w:pStyle w:val="Compact"/>
            </w:pPr>
            <w:r>
              <w:t xml:space="preserve">Treasury T10Y3M, DGS10</w:t>
            </w:r>
          </w:p>
        </w:tc>
        <w:tc>
          <w:tcPr/>
          <w:p>
            <w:pPr>
              <w:pStyle w:val="Compact"/>
            </w:pPr>
            <w:r>
              <w:t xml:space="preserve">Late afternoon of</w:t>
            </w:r>
            <w:r>
              <w:t xml:space="preserve"> </w:t>
            </w:r>
            <m:oMath>
              <m:r>
                <m:t>t</m:t>
              </m:r>
            </m:oMath>
          </w:p>
        </w:tc>
        <w:tc>
          <w:tcPr/>
          <w:p>
            <w:pPr>
              <w:pStyle w:val="Compact"/>
            </w:pPr>
            <w:r>
              <w:t xml:space="preserve">0</w:t>
            </w:r>
          </w:p>
        </w:tc>
      </w:tr>
      <w:tr>
        <w:trPr>
          <w:cantSplit/>
        </w:trPr>
        <w:tc>
          <w:tcPr/>
          <w:p>
            <w:pPr>
              <w:pStyle w:val="Compact"/>
            </w:pPr>
            <w:r>
              <w:t xml:space="preserve">EPU</w:t>
            </w:r>
          </w:p>
        </w:tc>
        <w:tc>
          <w:tcPr/>
          <w:p>
            <w:pPr>
              <w:pStyle w:val="Compact"/>
            </w:pPr>
            <w:r>
              <w:t xml:space="preserve">Morning of</w:t>
            </w:r>
            <w:r>
              <w:t xml:space="preserve"> </w:t>
            </w:r>
            <m:oMath>
              <m:r>
                <m:t>t</m:t>
              </m:r>
              <m:r>
                <m:rPr>
                  <m:sty m:val="p"/>
                </m:rPr>
                <m:t>+</m:t>
              </m:r>
              <m:r>
                <m:t>1</m:t>
              </m:r>
            </m:oMath>
          </w:p>
        </w:tc>
        <w:tc>
          <w:tcPr/>
          <w:p>
            <w:pPr>
              <w:pStyle w:val="Compact"/>
            </w:pPr>
            <w:r>
              <w:t xml:space="preserve">1</w:t>
            </w:r>
          </w:p>
        </w:tc>
      </w:tr>
      <w:tr>
        <w:trPr>
          <w:cantSplit/>
        </w:trPr>
        <w:tc>
          <w:tcPr/>
          <w:p>
            <w:pPr>
              <w:pStyle w:val="Compact"/>
            </w:pPr>
            <w:r>
              <w:t xml:space="preserve">ECB CISS</w:t>
            </w:r>
          </w:p>
        </w:tc>
        <w:tc>
          <w:tcPr/>
          <w:p>
            <w:pPr>
              <w:pStyle w:val="Compact"/>
            </w:pPr>
            <w:r>
              <w:t xml:space="preserve">About one business day later</w:t>
            </w:r>
          </w:p>
        </w:tc>
        <w:tc>
          <w:tcPr/>
          <w:p>
            <w:pPr>
              <w:pStyle w:val="Compact"/>
            </w:pPr>
            <w:r>
              <w:t xml:space="preserve">2</w:t>
            </w:r>
          </w:p>
        </w:tc>
      </w:tr>
      <w:tr>
        <w:trPr>
          <w:cantSplit/>
        </w:trPr>
        <w:tc>
          <w:tcPr/>
          <w:p>
            <w:pPr>
              <w:pStyle w:val="Compact"/>
            </w:pPr>
            <w:r>
              <w:t xml:space="preserve">SF Fed news sentiment; classic daily GPR</w:t>
            </w:r>
          </w:p>
        </w:tc>
        <w:tc>
          <w:tcPr/>
          <w:p>
            <w:pPr>
              <w:pStyle w:val="Compact"/>
            </w:pPr>
            <w:r>
              <w:t xml:space="preserve">Weekly updates</w:t>
            </w:r>
          </w:p>
        </w:tc>
        <w:tc>
          <w:tcPr/>
          <w:p>
            <w:pPr>
              <w:pStyle w:val="Compact"/>
            </w:pPr>
            <w:r>
              <w:t xml:space="preserve">5</w:t>
            </w:r>
          </w:p>
        </w:tc>
      </w:tr>
      <w:tr>
        <w:trPr>
          <w:cantSplit/>
        </w:trPr>
        <w:tc>
          <w:tcPr/>
          <w:p>
            <w:pPr>
              <w:pStyle w:val="Compact"/>
            </w:pPr>
            <w:r>
              <w:t xml:space="preserve">ADS</w:t>
            </w:r>
          </w:p>
        </w:tc>
        <w:tc>
          <w:tcPr/>
          <w:p>
            <w:pPr>
              <w:pStyle w:val="Compact"/>
            </w:pPr>
            <w:r>
              <w:t xml:space="preserve">Real-time vintage released before</w:t>
            </w:r>
            <w:r>
              <w:t xml:space="preserve"> </w:t>
            </w:r>
            <m:oMath>
              <m:r>
                <m:t>t</m:t>
              </m:r>
            </m:oMath>
            <w:r>
              <w:t xml:space="preserve"> </w:t>
            </w:r>
            <w:r>
              <w:t xml:space="preserve">(current vintage lagged 5 days before Dec 2008, training rows only)</w:t>
            </w:r>
          </w:p>
        </w:tc>
        <w:tc>
          <w:tcPr/>
          <w:p>
            <w:pPr>
              <w:pStyle w:val="Compact"/>
            </w:pPr>
            <w:r>
              <w:t xml:space="preserve">Built in</w:t>
            </w:r>
          </w:p>
        </w:tc>
      </w:tr>
      <w:tr>
        <w:trPr>
          <w:cantSplit/>
        </w:trPr>
        <w:tc>
          <w:tcPr/>
          <w:p>
            <w:pPr>
              <w:pStyle w:val="Compact"/>
            </w:pPr>
            <w:r>
              <w:t xml:space="preserve">NFCI, STLFSI4</w:t>
            </w:r>
          </w:p>
        </w:tc>
        <w:tc>
          <w:tcPr/>
          <w:p>
            <w:pPr>
              <w:pStyle w:val="Compact"/>
            </w:pPr>
            <w:r>
              <w:t xml:space="preserve">Weekly; placed on release date</w:t>
            </w:r>
          </w:p>
        </w:tc>
        <w:tc>
          <w:tcPr/>
          <w:p>
            <w:pPr>
              <w:pStyle w:val="Compact"/>
            </w:pPr>
            <w:r>
              <w:t xml:space="preserve">Built in</w:t>
            </w:r>
          </w:p>
        </w:tc>
      </w:tr>
      <w:tr>
        <w:trPr>
          <w:cantSplit/>
        </w:trPr>
        <w:tc>
          <w:tcPr/>
          <w:p>
            <w:pPr>
              <w:pStyle w:val="Compact"/>
            </w:pPr>
            <w:r>
              <w:t xml:space="preserve">Fama–French factors</w:t>
            </w:r>
          </w:p>
        </w:tc>
        <w:tc>
          <w:tcPr/>
          <w:p>
            <w:pPr>
              <w:pStyle w:val="Compact"/>
            </w:pPr>
            <w:r>
              <w:t xml:space="preserve">About one month later</w:t>
            </w:r>
          </w:p>
        </w:tc>
        <w:tc>
          <w:tcPr/>
          <w:p>
            <w:pPr>
              <w:pStyle w:val="Compact"/>
            </w:pPr>
            <w:r>
              <w:t xml:space="preserve">Not used</w:t>
            </w:r>
          </w:p>
        </w:tc>
      </w:tr>
    </w:tbl>
    <w:p>
      <w:pPr>
        <w:spacing w:before="0" w:after="0" w:line="120" w:lineRule="exact"/>
      </w:pPr>
    </w:p>
    <w:p>
      <w:pPr>
        <w:pStyle w:val="CaptionedFigure"/>
      </w:pPr>
      <w:r>
        <w:drawing>
          <wp:inline>
            <wp:extent cx="5334000" cy="2036321"/>
            <wp:effectExtent b="0" l="0" r="0" t="0"/>
            <wp:docPr descr="Figure 3. Expanding-window walk-forward. The 2018–2026 block is evaluated once, after every design choice is frozen." title="" id="31" name="Picture"/>
            <a:graphic>
              <a:graphicData uri="http://schemas.openxmlformats.org/drawingml/2006/picture">
                <pic:pic>
                  <pic:nvPicPr>
                    <pic:cNvPr descr="figures/walkforward.png" id="32" name="Picture"/>
                    <pic:cNvPicPr>
                      <a:picLocks noChangeArrowheads="1" noChangeAspect="1"/>
                    </pic:cNvPicPr>
                  </pic:nvPicPr>
                  <pic:blipFill>
                    <a:blip r:embed="rId30"/>
                    <a:stretch>
                      <a:fillRect/>
                    </a:stretch>
                  </pic:blipFill>
                  <pic:spPr bwMode="auto">
                    <a:xfrm>
                      <a:off x="0" y="0"/>
                      <a:ext cx="5334000" cy="2036321"/>
                    </a:xfrm>
                    <a:prstGeom prst="rect">
                      <a:avLst/>
                    </a:prstGeom>
                    <a:noFill/>
                    <a:ln w="9525">
                      <a:noFill/>
                      <a:headEnd/>
                      <a:tailEnd/>
                    </a:ln>
                  </pic:spPr>
                </pic:pic>
              </a:graphicData>
            </a:graphic>
          </wp:inline>
        </w:drawing>
      </w:r>
    </w:p>
    <w:p>
      <w:pPr>
        <w:pStyle w:val="ImageCaption"/>
      </w:pPr>
      <w:r>
        <w:rPr>
          <w:i/>
          <w:iCs/>
        </w:rPr>
        <w:t xml:space="preserve">Figure 3.</w:t>
      </w:r>
      <w:r>
        <w:t xml:space="preserve"> </w:t>
      </w:r>
      <w:r>
        <w:t xml:space="preserve">Expanding-window walk-forward. The 2018–2026 block is evaluated once, after every design choice is frozen.</w:t>
      </w:r>
    </w:p>
    <w:p>
      <w:pPr>
        <w:pStyle w:val="BodyText"/>
      </w:pPr>
      <w:r>
        <w:t xml:space="preserve">The test period is examined once; anything changed afterwards is labelled exploratory.</w:t>
      </w:r>
    </w:p>
    <w:bookmarkEnd w:id="33"/>
    <w:bookmarkStart w:id="34" w:name="evaluation"/>
    <w:p>
      <w:pPr>
        <w:pStyle w:val="Heading1"/>
      </w:pPr>
      <w:r>
        <w:t xml:space="preserve">6. Evaluation</w:t>
      </w:r>
    </w:p>
    <w:p>
      <w:pPr>
        <w:pStyle w:val="FirstParagraph"/>
      </w:pPr>
      <w:r>
        <w:t xml:space="preserve">All scores are strictly out of sample and computed on the same origins for every forecast. They are reported for the development pseudo-out-of-sample period (Section 7) and for the locked test (Section 8).</w:t>
      </w:r>
    </w:p>
    <w:tbl>
      <w:tblPr>
        <w:tblStyle w:val="Table"/>
        <w:tblW w:type="pct" w:w="5000"/>
        <w:tblLayout w:type="fixed"/>
        <w:tblLook w:firstRow="1" w:lastRow="0" w:firstColumn="0" w:lastColumn="0" w:noHBand="1" w:noVBand="1"/>
      </w:tblPr>
      <w:tblGrid>
        <w:gridCol w:w="1841"/>
        <w:gridCol w:w="6078"/>
      </w:tblGrid>
      <w:tr>
        <w:trPr>
          <w:cantSplit/>
          <w:tblHeader w:val="on"/>
        </w:trPr>
        <w:tc>
          <w:tcPr/>
          <w:p>
            <w:pPr>
              <w:pStyle w:val="Compact"/>
            </w:pPr>
            <w:r>
              <w:t xml:space="preserve">Area</w:t>
            </w:r>
          </w:p>
        </w:tc>
        <w:tc>
          <w:tcPr/>
          <w:p>
            <w:pPr>
              <w:pStyle w:val="Compact"/>
            </w:pPr>
            <w:r>
              <w:t xml:space="preserve">Metrics</w:t>
            </w:r>
          </w:p>
        </w:tc>
      </w:tr>
      <w:tr>
        <w:trPr>
          <w:cantSplit/>
        </w:trPr>
        <w:tc>
          <w:tcPr/>
          <w:p>
            <w:pPr>
              <w:pStyle w:val="Compact"/>
            </w:pPr>
            <w:r>
              <w:t xml:space="preserve">Statistical accuracy</w:t>
            </w:r>
          </w:p>
        </w:tc>
        <w:tc>
          <w:tcPr/>
          <w:p>
            <w:pPr>
              <w:pStyle w:val="Compact"/>
            </w:pPr>
            <w:r>
              <w:t xml:space="preserve">MSE and QLIKE on the variance scale (QLIKE primary; Patton, 2011); MAE; out-of-sample</w:t>
            </w:r>
            <w:r>
              <w:t xml:space="preserve"> </w:t>
            </w:r>
            <m:oMath>
              <m:sSup>
                <m:e>
                  <m:r>
                    <m:t>R</m:t>
                  </m:r>
                </m:e>
                <m:sup>
                  <m:r>
                    <m:t>2</m:t>
                  </m:r>
                </m:sup>
              </m:sSup>
            </m:oMath>
            <w:r>
              <w:t xml:space="preserve"> </w:t>
            </w:r>
            <w:r>
              <w:t xml:space="preserve">against the HAR training-window mean</w:t>
            </w:r>
          </w:p>
        </w:tc>
      </w:tr>
      <w:tr>
        <w:trPr>
          <w:cantSplit/>
        </w:trPr>
        <w:tc>
          <w:tcPr/>
          <w:p>
            <w:pPr>
              <w:pStyle w:val="Compact"/>
            </w:pPr>
            <w:r>
              <w:t xml:space="preserve">Significance</w:t>
            </w:r>
          </w:p>
        </w:tc>
        <w:tc>
          <w:tcPr/>
          <w:p>
            <w:pPr>
              <w:pStyle w:val="Compact"/>
            </w:pPr>
            <w:r>
              <w:t xml:space="preserve">Diebold–Mariano tests with Newey–West variance and HLN correction, against HAR and against Persistence; Model Confidence Set at 10% over Persistence, HAR, EN and RF (Hansen, Lunde &amp; Nason, 2011)</w:t>
            </w:r>
          </w:p>
        </w:tc>
      </w:tr>
      <w:tr>
        <w:trPr>
          <w:cantSplit/>
        </w:trPr>
        <w:tc>
          <w:tcPr/>
          <w:p>
            <w:pPr>
              <w:pStyle w:val="Compact"/>
            </w:pPr>
            <w:r>
              <w:t xml:space="preserve">Attribution</w:t>
            </w:r>
          </w:p>
        </w:tc>
        <w:tc>
          <w:tcPr/>
          <w:p>
            <w:pPr>
              <w:pStyle w:val="Compact"/>
            </w:pPr>
            <w:r>
              <w:t xml:space="preserve">Loss ratios vs HAR and vs Persistence by feature set and horizon; RF-minus-EN change in loss from set A to B, C and D (RQ2); calm vs high-RV regimes; normal vs extreme days; stress episodes</w:t>
            </w:r>
          </w:p>
        </w:tc>
      </w:tr>
      <w:tr>
        <w:trPr>
          <w:cantSplit/>
        </w:trPr>
        <w:tc>
          <w:tcPr/>
          <w:p>
            <w:pPr>
              <w:pStyle w:val="Compact"/>
            </w:pPr>
            <w:r>
              <w:t xml:space="preserve">Economic value</w:t>
            </w:r>
          </w:p>
        </w:tc>
        <w:tc>
          <w:tcPr/>
          <w:p>
            <w:pPr>
              <w:pStyle w:val="Compact"/>
            </w:pPr>
            <w:r>
              <w:t xml:space="preserve">Realized utility of a volatility-targeting rule (Bollerslev et al., 2018); stylized variance-swap P&amp;L vs VIX²</w:t>
            </w:r>
          </w:p>
        </w:tc>
      </w:tr>
      <w:tr>
        <w:trPr>
          <w:cantSplit/>
        </w:trPr>
        <w:tc>
          <w:tcPr/>
          <w:p>
            <w:pPr>
              <w:pStyle w:val="Compact"/>
            </w:pPr>
            <w:r>
              <w:t xml:space="preserve">Robustness</w:t>
            </w:r>
          </w:p>
        </w:tc>
        <w:tc>
          <w:tcPr/>
          <w:p>
            <w:pPr>
              <w:pStyle w:val="Compact"/>
            </w:pPr>
            <w:r>
              <w:t xml:space="preserve">Rolling window; Risk Lab 15-min and QMLE; ES rv1 / kernel / holiday-drop; Oxford-Man pre-2010 jump features; 1996 VIX-only start; FFD-lag variant; untuned forest</w:t>
            </w:r>
          </w:p>
        </w:tc>
      </w:tr>
    </w:tbl>
    <w:p>
      <w:pPr>
        <w:spacing w:before="0" w:after="0" w:line="120" w:lineRule="exact"/>
      </w:pPr>
    </w:p>
    <w:p>
      <w:pPr>
        <w:pStyle w:val="BodyText"/>
      </w:pPr>
      <w:r>
        <w:rPr>
          <w:b/>
          <w:bCs/>
        </w:rPr>
        <w:t xml:space="preserve">Losses.</w:t>
      </w:r>
      <w:r>
        <w:t xml:space="preserve"> </w:t>
      </w:r>
      <w:r>
        <w:t xml:space="preserve">With forecast</w:t>
      </w:r>
      <w:r>
        <w:t xml:space="preserve"> </w:t>
      </w:r>
      <m:oMath>
        <m:sSub>
          <m:e>
            <m:acc>
              <m:accPr>
                <m:chr m:val="̂"/>
              </m:accPr>
              <m:e>
                <m:r>
                  <m:t>y</m:t>
                </m:r>
              </m:e>
            </m:acc>
          </m:e>
          <m:sub>
            <m:r>
              <m:t>t</m:t>
            </m:r>
          </m:sub>
        </m:sSub>
      </m:oMath>
      <w:r>
        <w:t xml:space="preserve"> </w:t>
      </w:r>
      <w:r>
        <w:t xml:space="preserve">of realized variance</w:t>
      </w:r>
      <w:r>
        <w:t xml:space="preserve"> </w:t>
      </w:r>
      <m:oMath>
        <m:sSub>
          <m:e>
            <m:r>
              <m:t>y</m:t>
            </m:r>
          </m:e>
          <m:sub>
            <m:r>
              <m:t>t</m:t>
            </m:r>
          </m:sub>
        </m:sSub>
      </m:oMath>
      <w:r>
        <w:t xml:space="preserve"> </w:t>
      </w:r>
      <w:r>
        <w:t xml:space="preserve">over</w:t>
      </w:r>
      <w:r>
        <w:t xml:space="preserve"> </w:t>
      </w:r>
      <m:oMath>
        <m:r>
          <m:t>T</m:t>
        </m:r>
      </m:oMath>
      <w:r>
        <w:t xml:space="preserve"> </w:t>
      </w:r>
      <w:r>
        <w:t xml:space="preserve">days, the two losses are (Patton, 2011):</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r>
                  <m:rPr>
                    <m:sty m:val="p"/>
                  </m:rPr>
                  <m:t>M</m:t>
                </m:r>
                <m:r>
                  <m:rPr>
                    <m:sty m:val="p"/>
                  </m:rPr>
                  <m:t>S</m:t>
                </m:r>
                <m:r>
                  <m:rPr>
                    <m:sty m:val="p"/>
                  </m:rPr>
                  <m:t>E</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ty m:val="p"/>
                      </m:rPr>
                      <m:t>(</m:t>
                    </m:r>
                  </m:e>
                </m:nary>
                <m:sSub>
                  <m:e>
                    <m:r>
                      <m:t>y</m:t>
                    </m:r>
                  </m:e>
                  <m:sub>
                    <m:r>
                      <m:t>t</m:t>
                    </m:r>
                  </m:sub>
                </m:sSub>
                <m:r>
                  <m:rPr>
                    <m:sty m:val="p"/>
                  </m:rPr>
                  <m:t>−</m:t>
                </m:r>
                <m:sSub>
                  <m:e>
                    <m:acc>
                      <m:accPr>
                        <m:chr m:val="̂"/>
                      </m:accPr>
                      <m:e>
                        <m:r>
                          <m:t>y</m:t>
                        </m:r>
                      </m:e>
                    </m:acc>
                  </m:e>
                  <m:sub>
                    <m:r>
                      <m:t>t</m:t>
                    </m:r>
                  </m:sub>
                </m:sSub>
                <m:sSup>
                  <m:e>
                    <m:r>
                      <m:rPr>
                        <m:sty m:val="p"/>
                      </m:rPr>
                      <m:t>)</m:t>
                    </m:r>
                  </m:e>
                  <m:sup>
                    <m:r>
                      <m:t>2</m:t>
                    </m:r>
                  </m:sup>
                </m:sSup>
                <m:r>
                  <m:rPr>
                    <m:sty m:val="p"/>
                  </m:rPr>
                  <m:t>,</m:t>
                </m:r>
                <m:r>
                  <m:t>  </m:t>
                </m:r>
                <m:r>
                  <m:rPr>
                    <m:sty m:val="p"/>
                  </m:rPr>
                  <m:t>Q</m:t>
                </m:r>
                <m:r>
                  <m:rPr>
                    <m:sty m:val="p"/>
                  </m:rPr>
                  <m:t>L</m:t>
                </m:r>
                <m:r>
                  <m:rPr>
                    <m:sty m:val="p"/>
                  </m:rPr>
                  <m:t>I</m:t>
                </m:r>
                <m:r>
                  <m:rPr>
                    <m:sty m:val="p"/>
                  </m:rPr>
                  <m:t>K</m:t>
                </m:r>
                <m:r>
                  <m:rPr>
                    <m:sty m:val="p"/>
                  </m:rPr>
                  <m:t>E</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sepChr m:val=""/>
                        <m:endChr m:val=")"/>
                        <m:grow/>
                      </m:dPr>
                      <m:e>
                        <m:f>
                          <m:fPr>
                            <m:type m:val="bar"/>
                          </m:fPr>
                          <m:num>
                            <m:sSub>
                              <m:e>
                                <m:r>
                                  <m:t>y</m:t>
                                </m:r>
                              </m:e>
                              <m:sub>
                                <m:r>
                                  <m:t>t</m:t>
                                </m:r>
                              </m:sub>
                            </m:sSub>
                          </m:num>
                          <m:den>
                            <m:sSub>
                              <m:e>
                                <m:acc>
                                  <m:accPr>
                                    <m:chr m:val="̂"/>
                                  </m:accPr>
                                  <m:e>
                                    <m:r>
                                      <m:t>y</m:t>
                                    </m:r>
                                  </m:e>
                                </m:acc>
                              </m:e>
                              <m:sub>
                                <m:r>
                                  <m:t>t</m:t>
                                </m:r>
                              </m:sub>
                            </m:sSub>
                          </m:den>
                        </m:f>
                        <m:r>
                          <m:rPr>
                            <m:sty m:val="p"/>
                          </m:rPr>
                          <m:t>−</m:t>
                        </m:r>
                        <m:r>
                          <m:rPr>
                            <m:sty m:val="p"/>
                          </m:rPr>
                          <m:t>ln</m:t>
                        </m:r>
                        <m:f>
                          <m:fPr>
                            <m:type m:val="bar"/>
                          </m:fPr>
                          <m:num>
                            <m:sSub>
                              <m:e>
                                <m:r>
                                  <m:t>y</m:t>
                                </m:r>
                              </m:e>
                              <m:sub>
                                <m:r>
                                  <m:t>t</m:t>
                                </m:r>
                              </m:sub>
                            </m:sSub>
                          </m:num>
                          <m:den>
                            <m:sSub>
                              <m:e>
                                <m:acc>
                                  <m:accPr>
                                    <m:chr m:val="̂"/>
                                  </m:accPr>
                                  <m:e>
                                    <m:r>
                                      <m:t>y</m:t>
                                    </m:r>
                                  </m:e>
                                </m:acc>
                              </m:e>
                              <m:sub>
                                <m:r>
                                  <m:t>t</m:t>
                                </m:r>
                              </m:sub>
                            </m:sSub>
                          </m:den>
                        </m:f>
                        <m:r>
                          <m:rPr>
                            <m:sty m:val="p"/>
                          </m:rPr>
                          <m:t>−</m:t>
                        </m:r>
                        <m:r>
                          <m:t>1</m:t>
                        </m:r>
                      </m:e>
                    </m:d>
                  </m:e>
                </m:nary>
              </m:oMath>
            </m:oMathPara>
          </w:p>
        </w:tc>
        <w:tc>
          <w:tcPr>
            <w:tcW w:w="900" w:type="dxa"/>
            <w:vAlign w:val="center"/>
          </w:tcPr>
          <w:p>
            <w:pPr>
              <w:spacing w:before="60" w:after="60"/>
              <w:jc w:val="right"/>
            </w:pPr>
            <w:r>
              <w:t>(12)</w:t>
            </w:r>
          </w:p>
        </w:tc>
      </w:tr>
    </w:tbl>
    <w:p>
      <w:pPr>
        <w:spacing w:before="0" w:after="0" w:line="120" w:lineRule="exact"/>
      </w:pPr>
    </w:p>
    <w:p>
      <w:pPr>
        <w:pStyle w:val="BodyText"/>
      </w:pPr>
      <w:r>
        <w:t xml:space="preserve">QLIKE is robust to noise in the volatility proxy, and it penalizes under-prediction more than over-prediction.</w:t>
      </w:r>
    </w:p>
    <w:p>
      <w:pPr>
        <w:pStyle w:val="BodyText"/>
      </w:pPr>
      <w:r>
        <w:rPr>
          <w:b/>
          <w:bCs/>
        </w:rPr>
        <w:t xml:space="preserve">Diebold–Mariano.</w:t>
      </w:r>
      <w:r>
        <w:t xml:space="preserve"> </w:t>
      </w:r>
      <w:r>
        <w:t xml:space="preserve">For a loss differential</w:t>
      </w:r>
      <w:r>
        <w:t xml:space="preserve"> </w:t>
      </w:r>
      <m:oMath>
        <m:sSub>
          <m:e>
            <m:r>
              <m:t>d</m:t>
            </m:r>
          </m:e>
          <m:sub>
            <m:r>
              <m:t>t</m:t>
            </m:r>
          </m:sub>
        </m:sSub>
      </m:oMath>
      <w:r>
        <w:t xml:space="preserve"> </w:t>
      </w:r>
      <w:r>
        <w:t xml:space="preserve">(benchmark loss minus model loss):</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r>
                  <m:rPr>
                    <m:sty m:val="p"/>
                  </m:rPr>
                  <m:t>D</m:t>
                </m:r>
                <m:r>
                  <m:rPr>
                    <m:sty m:val="p"/>
                  </m:rPr>
                  <m:t>M</m:t>
                </m:r>
                <m:r>
                  <m:rPr>
                    <m:sty m:val="p"/>
                  </m:rPr>
                  <m:t>=</m:t>
                </m:r>
                <m:rad>
                  <m:radPr>
                    <m:degHide m:val="on"/>
                  </m:radPr>
                  <m:deg/>
                  <m:e>
                    <m:f>
                      <m:fPr>
                        <m:type m:val="bar"/>
                      </m:fPr>
                      <m:num>
                        <m:r>
                          <m:t>T</m:t>
                        </m:r>
                        <m:r>
                          <m:rPr>
                            <m:sty m:val="p"/>
                          </m:rPr>
                          <m:t>+</m:t>
                        </m:r>
                        <m:r>
                          <m:t>1</m:t>
                        </m:r>
                        <m:r>
                          <m:rPr>
                            <m:sty m:val="p"/>
                          </m:rPr>
                          <m:t>−</m:t>
                        </m:r>
                        <m:r>
                          <m:t>2</m:t>
                        </m:r>
                        <m:r>
                          <m:t>h</m:t>
                        </m:r>
                        <m:r>
                          <m:rPr>
                            <m:sty m:val="p"/>
                          </m:rPr>
                          <m:t>+</m:t>
                        </m:r>
                        <m:r>
                          <m:t>h</m:t>
                        </m:r>
                        <m:r>
                          <m:rPr>
                            <m:sty m:val="p"/>
                          </m:rPr>
                          <m:t>(</m:t>
                        </m:r>
                        <m:r>
                          <m:t>h</m:t>
                        </m:r>
                        <m:r>
                          <m:rPr>
                            <m:sty m:val="p"/>
                          </m:rPr>
                          <m:t>−</m:t>
                        </m:r>
                        <m:r>
                          <m:t>1</m:t>
                        </m:r>
                        <m:r>
                          <m:rPr>
                            <m:sty m:val="p"/>
                          </m:rPr>
                          <m:t>)</m:t>
                        </m:r>
                        <m:r>
                          <m:rPr>
                            <m:sty m:val="p"/>
                          </m:rPr>
                          <m:t>/</m:t>
                        </m:r>
                        <m:r>
                          <m:t>T</m:t>
                        </m:r>
                      </m:num>
                      <m:den>
                        <m:r>
                          <m:t>T</m:t>
                        </m:r>
                      </m:den>
                    </m:f>
                  </m:e>
                </m:rad>
                <m:r>
                  <m:t> </m:t>
                </m:r>
                <m:f>
                  <m:fPr>
                    <m:type m:val="bar"/>
                  </m:fPr>
                  <m:num>
                    <m:acc>
                      <m:accPr>
                        <m:chr m:val="‾"/>
                      </m:accPr>
                      <m:e>
                        <m:r>
                          <m:t>d</m:t>
                        </m:r>
                      </m:e>
                    </m:acc>
                  </m:num>
                  <m:den>
                    <m:rad>
                      <m:radPr>
                        <m:degHide m:val="on"/>
                      </m:radPr>
                      <m:deg/>
                      <m:e>
                        <m:acc>
                          <m:accPr>
                            <m:chr m:val="̂"/>
                          </m:accPr>
                          <m:e>
                            <m:r>
                              <m:rPr>
                                <m:sty m:val="p"/>
                              </m:rPr>
                              <m:t>L</m:t>
                            </m:r>
                            <m:r>
                              <m:rPr>
                                <m:sty m:val="p"/>
                              </m:rPr>
                              <m:t>R</m:t>
                            </m:r>
                            <m:r>
                              <m:rPr>
                                <m:sty m:val="p"/>
                              </m:rPr>
                              <m:t>V</m:t>
                            </m:r>
                          </m:e>
                        </m:acc>
                        <m:r>
                          <m:rPr>
                            <m:sty m:val="p"/>
                          </m:rPr>
                          <m:t>(</m:t>
                        </m:r>
                        <m:r>
                          <m:t>d</m:t>
                        </m:r>
                        <m:r>
                          <m:rPr>
                            <m:sty m:val="p"/>
                          </m:rPr>
                          <m:t>)</m:t>
                        </m:r>
                        <m:r>
                          <m:rPr>
                            <m:sty m:val="p"/>
                          </m:rPr>
                          <m:t>/</m:t>
                        </m:r>
                        <m:r>
                          <m:t>T</m:t>
                        </m:r>
                      </m:e>
                    </m:rad>
                  </m:den>
                </m:f>
              </m:oMath>
            </m:oMathPara>
          </w:p>
        </w:tc>
        <w:tc>
          <w:tcPr>
            <w:tcW w:w="900" w:type="dxa"/>
            <w:vAlign w:val="center"/>
          </w:tcPr>
          <w:p>
            <w:pPr>
              <w:spacing w:before="60" w:after="60"/>
              <w:jc w:val="right"/>
            </w:pPr>
            <w:r>
              <w:t>(13)</w:t>
            </w:r>
          </w:p>
        </w:tc>
      </w:tr>
    </w:tbl>
    <w:p>
      <w:pPr>
        <w:spacing w:before="0" w:after="0" w:line="120" w:lineRule="exact"/>
      </w:pPr>
    </w:p>
    <w:p>
      <w:pPr>
        <w:pStyle w:val="Compact"/>
        <w:numPr>
          <w:ilvl w:val="0"/>
          <w:numId w:val="1028"/>
        </w:numPr>
      </w:pPr>
      <w:r>
        <w:t xml:space="preserve">The long-run variance is Bartlett, with bandwidth</w:t>
      </w:r>
      <w:r>
        <w:t xml:space="preserve"> </w:t>
      </w:r>
      <m:oMath>
        <m:r>
          <m:rPr>
            <m:sty m:val="p"/>
          </m:rPr>
          <m:t>max</m:t>
        </m:r>
        <m:r>
          <m:rPr>
            <m:sty m:val="p"/>
          </m:rPr>
          <m:t>(</m:t>
        </m:r>
        <m:r>
          <m:rPr>
            <m:sty m:val="p"/>
          </m:rPr>
          <m:t>⌈</m:t>
        </m:r>
        <m:r>
          <m:t>1.5</m:t>
        </m:r>
        <m:r>
          <m:t>h</m:t>
        </m:r>
        <m:r>
          <m:rPr>
            <m:sty m:val="p"/>
          </m:rPr>
          <m:t>⌉</m:t>
        </m:r>
        <m:r>
          <m:rPr>
            <m:sty m:val="p"/>
          </m:rPr>
          <m:t>,</m:t>
        </m:r>
        <m:r>
          <m:t>4</m:t>
        </m:r>
        <m:r>
          <m:rPr>
            <m:sty m:val="p"/>
          </m:rPr>
          <m:t>(</m:t>
        </m:r>
        <m:r>
          <m:t>T</m:t>
        </m:r>
        <m:r>
          <m:rPr>
            <m:sty m:val="p"/>
          </m:rPr>
          <m:t>/</m:t>
        </m:r>
        <m:r>
          <m:t>100</m:t>
        </m:r>
        <m:sSup>
          <m:e>
            <m:r>
              <m:rPr>
                <m:sty m:val="p"/>
              </m:rPr>
              <m:t>)</m:t>
            </m:r>
          </m:e>
          <m:sup>
            <m:r>
              <m:t>2</m:t>
            </m:r>
            <m:r>
              <m:rPr>
                <m:sty m:val="p"/>
              </m:rPr>
              <m:t>/</m:t>
            </m:r>
            <m:r>
              <m:t>9</m:t>
            </m:r>
          </m:sup>
        </m:sSup>
        <m:r>
          <m:rPr>
            <m:sty m:val="p"/>
          </m:rPr>
          <m:t>)</m:t>
        </m:r>
      </m:oMath>
      <w:r>
        <w:t xml:space="preserve"> </w:t>
      </w:r>
      <w:r>
        <w:t xml:space="preserve">to cover the overlap of multi-day targets.</w:t>
      </w:r>
    </w:p>
    <w:p>
      <w:pPr>
        <w:pStyle w:val="Compact"/>
        <w:numPr>
          <w:ilvl w:val="0"/>
          <w:numId w:val="1028"/>
        </w:numPr>
      </w:pPr>
      <w:r>
        <w:t xml:space="preserve">The square-root factor in front is the Harvey–Leybourne–Newbold small-sample correction.</w:t>
      </w:r>
    </w:p>
    <w:p>
      <w:pPr>
        <w:pStyle w:val="Compact"/>
        <w:numPr>
          <w:ilvl w:val="0"/>
          <w:numId w:val="1028"/>
        </w:numPr>
      </w:pPr>
      <w:r>
        <w:t xml:space="preserve">p-values come from Student</w:t>
      </w:r>
      <w:r>
        <w:t xml:space="preserve"> </w:t>
      </w:r>
      <m:oMath>
        <m:sSub>
          <m:e>
            <m:r>
              <m:t>t</m:t>
            </m:r>
          </m:e>
          <m:sub>
            <m:r>
              <m:t>T</m:t>
            </m:r>
            <m:r>
              <m:rPr>
                <m:sty m:val="p"/>
              </m:rPr>
              <m:t>−</m:t>
            </m:r>
            <m:r>
              <m:t>1</m:t>
            </m:r>
          </m:sub>
        </m:sSub>
      </m:oMath>
      <w:r>
        <w:t xml:space="preserve">.</w:t>
      </w:r>
    </w:p>
    <w:p>
      <w:pPr>
        <w:pStyle w:val="FirstParagraph"/>
      </w:pPr>
      <w:r>
        <w:rPr>
          <w:b/>
          <w:bCs/>
        </w:rPr>
        <w:t xml:space="preserve">MCS.</w:t>
      </w:r>
      <w:r>
        <w:t xml:space="preserve"> </w:t>
      </w:r>
      <w:r>
        <w:t xml:space="preserve">The</w:t>
      </w:r>
      <w:r>
        <w:t xml:space="preserve"> </w:t>
      </w:r>
      <m:oMath>
        <m:sSub>
          <m:e>
            <m:r>
              <m:t>T</m:t>
            </m:r>
          </m:e>
          <m:sub>
            <m:r>
              <m:rPr>
                <m:sty m:val="p"/>
              </m:rPr>
              <m:t>max</m:t>
            </m:r>
          </m:sub>
        </m:sSub>
      </m:oMath>
      <w:r>
        <w:t xml:space="preserve"> </w:t>
      </w:r>
      <w:r>
        <w:t xml:space="preserve">statistic at 10%, with a moving-block bootstrap (block length</w:t>
      </w:r>
      <w:r>
        <w:t xml:space="preserve"> </w:t>
      </w:r>
      <m:oMath>
        <m:r>
          <m:rPr>
            <m:sty m:val="p"/>
          </m:rPr>
          <m:t>max</m:t>
        </m:r>
        <m:r>
          <m:rPr>
            <m:sty m:val="p"/>
          </m:rPr>
          <m:t>(</m:t>
        </m:r>
        <m:r>
          <m:t>h</m:t>
        </m:r>
        <m:r>
          <m:rPr>
            <m:sty m:val="p"/>
          </m:rPr>
          <m:t>,</m:t>
        </m:r>
        <m:r>
          <m:rPr>
            <m:sty m:val="p"/>
          </m:rPr>
          <m:t>⌊</m:t>
        </m:r>
        <m:rad>
          <m:radPr>
            <m:degHide m:val="on"/>
          </m:radPr>
          <m:deg/>
          <m:e>
            <m:r>
              <m:t>T</m:t>
            </m:r>
          </m:e>
        </m:rad>
        <m:r>
          <m:rPr>
            <m:sty m:val="p"/>
          </m:rPr>
          <m:t>⌋</m:t>
        </m:r>
        <m:r>
          <m:rPr>
            <m:sty m:val="p"/>
          </m:rPr>
          <m:t>)</m:t>
        </m:r>
      </m:oMath>
      <w:r>
        <w:t xml:space="preserve">, 5,000 draws).</w:t>
      </w:r>
    </w:p>
    <w:p>
      <w:pPr>
        <w:pStyle w:val="BodyText"/>
      </w:pPr>
      <w:r>
        <w:rPr>
          <w:b/>
          <w:bCs/>
        </w:rPr>
        <w:t xml:space="preserve">Regimes.</w:t>
      </w:r>
    </w:p>
    <w:p>
      <w:pPr>
        <w:pStyle w:val="Compact"/>
        <w:numPr>
          <w:ilvl w:val="0"/>
          <w:numId w:val="1029"/>
        </w:numPr>
      </w:pPr>
      <w:r>
        <w:rPr>
          <w:i/>
          <w:iCs/>
        </w:rPr>
        <w:t xml:space="preserve">High-RV:</w:t>
      </w:r>
      <w:r>
        <w:t xml:space="preserve"> </w:t>
      </w:r>
      <w:r>
        <w:t xml:space="preserve">the monthly RV lag exceeds its 2005–2017 80th percentile.</w:t>
      </w:r>
    </w:p>
    <w:p>
      <w:pPr>
        <w:pStyle w:val="Compact"/>
        <w:numPr>
          <w:ilvl w:val="0"/>
          <w:numId w:val="1029"/>
        </w:numPr>
      </w:pPr>
      <w:r>
        <w:rPr>
          <w:i/>
          <w:iCs/>
        </w:rPr>
        <w:t xml:space="preserve">Extreme days:</w:t>
      </w:r>
      <w:r>
        <w:t xml:space="preserve"> </w:t>
      </w:r>
      <w:r>
        <w:t xml:space="preserve">the realized target exceeds Q3 + 1.5·IQR (Rahimikia &amp; Poon, 2026).</w:t>
      </w:r>
    </w:p>
    <w:p>
      <w:pPr>
        <w:pStyle w:val="Compact"/>
        <w:numPr>
          <w:ilvl w:val="0"/>
          <w:numId w:val="1029"/>
        </w:numPr>
      </w:pPr>
      <w:r>
        <w:rPr>
          <w:i/>
          <w:iCs/>
        </w:rPr>
        <w:t xml:space="preserve">Stress episodes:</w:t>
      </w:r>
      <w:r>
        <w:t xml:space="preserve"> </w:t>
      </w:r>
      <w:r>
        <w:t xml:space="preserve">August 2015; the euro crisis (Kılıç, 2026); and the proposal’s test episodes (Feb 2018, 2020, 2022, Apr 2025).</w:t>
      </w:r>
    </w:p>
    <w:p>
      <w:pPr>
        <w:pStyle w:val="FirstParagraph"/>
      </w:pPr>
      <w:r>
        <w:rPr>
          <w:b/>
          <w:bCs/>
        </w:rPr>
        <w:t xml:space="preserve">Economic value: vol-targeting utility.</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r>
                  <m:t>U</m:t>
                </m:r>
                <m:r>
                  <m:rPr>
                    <m:sty m:val="p"/>
                  </m:rPr>
                  <m:t>=</m:t>
                </m:r>
                <m:f>
                  <m:fPr>
                    <m:type m:val="bar"/>
                  </m:fPr>
                  <m:num>
                    <m:sSup>
                      <m:e>
                        <m:r>
                          <m:rPr>
                            <m:sty m:val="p"/>
                          </m:rPr>
                          <m:t>S</m:t>
                        </m:r>
                        <m:r>
                          <m:rPr>
                            <m:sty m:val="p"/>
                          </m:rPr>
                          <m:t>R</m:t>
                        </m:r>
                      </m:e>
                      <m:sup>
                        <m:r>
                          <m:t>2</m:t>
                        </m:r>
                      </m:sup>
                    </m:sSup>
                  </m:num>
                  <m:den>
                    <m:r>
                      <m:t>γ</m:t>
                    </m:r>
                  </m:den>
                </m:f>
                <m:d>
                  <m:dPr>
                    <m:begChr m:val="("/>
                    <m:sepChr m:val=""/>
                    <m:endChr m:val=")"/>
                    <m:grow/>
                  </m:dPr>
                  <m:e>
                    <m:rad>
                      <m:radPr>
                        <m:degHide m:val="on"/>
                      </m:radPr>
                      <m:deg/>
                      <m:e>
                        <m:f>
                          <m:fPr>
                            <m:type m:val="bar"/>
                          </m:fPr>
                          <m:num>
                            <m:r>
                              <m:rPr>
                                <m:sty m:val="p"/>
                              </m:rPr>
                              <m:t>R</m:t>
                            </m:r>
                            <m:r>
                              <m:rPr>
                                <m:sty m:val="p"/>
                              </m:rPr>
                              <m:t>V</m:t>
                            </m:r>
                          </m:num>
                          <m:den>
                            <m:r>
                              <m:t>F</m:t>
                            </m:r>
                          </m:den>
                        </m:f>
                      </m:e>
                    </m:rad>
                    <m:r>
                      <m:rPr>
                        <m:sty m:val="p"/>
                      </m:rPr>
                      <m:t>−</m:t>
                    </m:r>
                    <m:f>
                      <m:fPr>
                        <m:type m:val="bar"/>
                      </m:fPr>
                      <m:num>
                        <m:r>
                          <m:rPr>
                            <m:sty m:val="p"/>
                          </m:rPr>
                          <m:t>R</m:t>
                        </m:r>
                        <m:r>
                          <m:rPr>
                            <m:sty m:val="p"/>
                          </m:rPr>
                          <m:t>V</m:t>
                        </m:r>
                      </m:num>
                      <m:den>
                        <m:r>
                          <m:t>2</m:t>
                        </m:r>
                        <m:r>
                          <m:t>F</m:t>
                        </m:r>
                      </m:den>
                    </m:f>
                  </m:e>
                </m:d>
              </m:oMath>
            </m:oMathPara>
          </w:p>
        </w:tc>
        <w:tc>
          <w:tcPr>
            <w:tcW w:w="900" w:type="dxa"/>
            <w:vAlign w:val="center"/>
          </w:tcPr>
          <w:p>
            <w:pPr>
              <w:spacing w:before="60" w:after="60"/>
              <w:jc w:val="right"/>
            </w:pPr>
            <w:r>
              <w:t>(14)</w:t>
            </w:r>
          </w:p>
        </w:tc>
      </w:tr>
    </w:tbl>
    <w:p>
      <w:pPr>
        <w:spacing w:before="0" w:after="0" w:line="120" w:lineRule="exact"/>
      </w:pPr>
    </w:p>
    <w:p>
      <w:pPr>
        <w:pStyle w:val="BodyText"/>
      </w:pPr>
      <w:r>
        <w:t xml:space="preserve">with</w:t>
      </w:r>
      <w:r>
        <w:t xml:space="preserve"> </w:t>
      </w:r>
      <m:oMath>
        <m:r>
          <m:rPr>
            <m:sty m:val="p"/>
          </m:rPr>
          <m:t>S</m:t>
        </m:r>
        <m:r>
          <m:rPr>
            <m:sty m:val="p"/>
          </m:rPr>
          <m:t>R</m:t>
        </m:r>
        <m:r>
          <m:rPr>
            <m:sty m:val="p"/>
          </m:rPr>
          <m:t>=</m:t>
        </m:r>
        <m:r>
          <m:t>0.4</m:t>
        </m:r>
      </m:oMath>
      <w:r>
        <w:t xml:space="preserve"> </w:t>
      </w:r>
      <w:r>
        <w:t xml:space="preserve">and</w:t>
      </w:r>
      <w:r>
        <w:t xml:space="preserve"> </w:t>
      </w:r>
      <m:oMath>
        <m:r>
          <m:t>γ</m:t>
        </m:r>
        <m:r>
          <m:rPr>
            <m:sty m:val="p"/>
          </m:rPr>
          <m:t>=</m:t>
        </m:r>
        <m:r>
          <m:t>2</m:t>
        </m:r>
      </m:oMath>
      <w:r>
        <w:t xml:space="preserve">, so the maximum is 4% per year, reached at</w:t>
      </w:r>
      <w:r>
        <w:t xml:space="preserve"> </w:t>
      </w:r>
      <m:oMath>
        <m:r>
          <m:t>F</m:t>
        </m:r>
        <m:r>
          <m:rPr>
            <m:sty m:val="p"/>
          </m:rPr>
          <m:t>=</m:t>
        </m:r>
        <m:r>
          <m:rPr>
            <m:sty m:val="p"/>
          </m:rPr>
          <m:t>R</m:t>
        </m:r>
        <m:r>
          <m:rPr>
            <m:sty m:val="p"/>
          </m:rPr>
          <m:t>V</m:t>
        </m:r>
      </m:oMath>
      <w:r>
        <w:t xml:space="preserve">.</w:t>
      </w:r>
    </w:p>
    <w:p>
      <w:pPr>
        <w:pStyle w:val="BodyText"/>
      </w:pPr>
      <w:r>
        <w:rPr>
          <w:b/>
          <w:bCs/>
        </w:rPr>
        <w:t xml:space="preserve">RQ2.</w:t>
      </w:r>
      <w:r>
        <w:t xml:space="preserve"> </w:t>
      </w:r>
      <w:r>
        <w:t xml:space="preserve">With</w:t>
      </w:r>
      <w:r>
        <w:t xml:space="preserve"> </w:t>
      </w:r>
      <m:oMath>
        <m:sSubSup>
          <m:e>
            <m:r>
              <m:t>L</m:t>
            </m:r>
          </m:e>
          <m:sub>
            <m:r>
              <m:t>s</m:t>
            </m:r>
            <m:r>
              <m:rPr>
                <m:sty m:val="p"/>
              </m:rPr>
              <m:t>,</m:t>
            </m:r>
            <m:r>
              <m:t>t</m:t>
            </m:r>
          </m:sub>
          <m:sup>
            <m:r>
              <m:t>m</m:t>
            </m:r>
          </m:sup>
        </m:sSubSup>
      </m:oMath>
      <w:r>
        <w:t xml:space="preserve"> </w:t>
      </w:r>
      <w:r>
        <w:t xml:space="preserve">the daily loss of model</w:t>
      </w:r>
      <w:r>
        <w:t xml:space="preserve"> </w:t>
      </w:r>
      <m:oMath>
        <m:r>
          <m:t>m</m:t>
        </m:r>
      </m:oMath>
      <w:r>
        <w:t xml:space="preserve"> </w:t>
      </w:r>
      <w:r>
        <w:t xml:space="preserve">on set</w:t>
      </w:r>
      <w:r>
        <w:t xml:space="preserve"> </w:t>
      </w:r>
      <m:oMath>
        <m:r>
          <m:t>s</m:t>
        </m:r>
        <m:r>
          <m:rPr>
            <m:sty m:val="p"/>
          </m:rPr>
          <m:t>∈</m:t>
        </m:r>
        <m:r>
          <m:rPr>
            <m:sty m:val="p"/>
          </m:rPr>
          <m:t>{</m:t>
        </m:r>
        <m:r>
          <m:t>B</m:t>
        </m:r>
        <m:r>
          <m:rPr>
            <m:sty m:val="p"/>
          </m:rPr>
          <m:t>,</m:t>
        </m:r>
        <m:r>
          <m:t>C</m:t>
        </m:r>
        <m:r>
          <m:rPr>
            <m:sty m:val="p"/>
          </m:rPr>
          <m:t>,</m:t>
        </m:r>
        <m:r>
          <m:t>D</m:t>
        </m:r>
        <m:r>
          <m:rPr>
            <m:sty m:val="p"/>
          </m:rPr>
          <m:t>}</m:t>
        </m:r>
      </m:oMath>
      <w:r>
        <w:t xml:space="preserve">, the DM test is applied to</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sSub>
                  <m:e>
                    <m:r>
                      <m:t>d</m:t>
                    </m:r>
                  </m:e>
                  <m:sub>
                    <m:r>
                      <m:t>s</m:t>
                    </m:r>
                    <m:r>
                      <m:rPr>
                        <m:sty m:val="p"/>
                      </m:rPr>
                      <m:t>,</m:t>
                    </m:r>
                    <m:r>
                      <m:t>t</m:t>
                    </m:r>
                  </m:sub>
                </m:sSub>
                <m:r>
                  <m:rPr>
                    <m:sty m:val="p"/>
                  </m:rPr>
                  <m:t>=</m:t>
                </m:r>
                <m:d>
                  <m:dPr>
                    <m:begChr m:val="("/>
                    <m:sepChr m:val=""/>
                    <m:endChr m:val=")"/>
                    <m:grow/>
                  </m:dPr>
                  <m:e>
                    <m:sSubSup>
                      <m:e>
                        <m:r>
                          <m:t>L</m:t>
                        </m:r>
                      </m:e>
                      <m:sub>
                        <m:r>
                          <m:t>A</m:t>
                        </m:r>
                        <m:r>
                          <m:rPr>
                            <m:sty m:val="p"/>
                          </m:rPr>
                          <m:t>,</m:t>
                        </m:r>
                        <m:r>
                          <m:t>t</m:t>
                        </m:r>
                      </m:sub>
                      <m:sup>
                        <m:r>
                          <m:rPr>
                            <m:sty m:val="p"/>
                          </m:rPr>
                          <m:t>R</m:t>
                        </m:r>
                        <m:r>
                          <m:rPr>
                            <m:sty m:val="p"/>
                          </m:rPr>
                          <m:t>F</m:t>
                        </m:r>
                      </m:sup>
                    </m:sSubSup>
                    <m:r>
                      <m:rPr>
                        <m:sty m:val="p"/>
                      </m:rPr>
                      <m:t>−</m:t>
                    </m:r>
                    <m:sSubSup>
                      <m:e>
                        <m:r>
                          <m:t>L</m:t>
                        </m:r>
                      </m:e>
                      <m:sub>
                        <m:r>
                          <m:t>s</m:t>
                        </m:r>
                        <m:r>
                          <m:rPr>
                            <m:sty m:val="p"/>
                          </m:rPr>
                          <m:t>,</m:t>
                        </m:r>
                        <m:r>
                          <m:t>t</m:t>
                        </m:r>
                      </m:sub>
                      <m:sup>
                        <m:r>
                          <m:rPr>
                            <m:sty m:val="p"/>
                          </m:rPr>
                          <m:t>R</m:t>
                        </m:r>
                        <m:r>
                          <m:rPr>
                            <m:sty m:val="p"/>
                          </m:rPr>
                          <m:t>F</m:t>
                        </m:r>
                      </m:sup>
                    </m:sSubSup>
                  </m:e>
                </m:d>
                <m:r>
                  <m:rPr>
                    <m:sty m:val="p"/>
                  </m:rPr>
                  <m:t>−</m:t>
                </m:r>
                <m:d>
                  <m:dPr>
                    <m:begChr m:val="("/>
                    <m:sepChr m:val=""/>
                    <m:endChr m:val=")"/>
                    <m:grow/>
                  </m:dPr>
                  <m:e>
                    <m:sSubSup>
                      <m:e>
                        <m:r>
                          <m:t>L</m:t>
                        </m:r>
                      </m:e>
                      <m:sub>
                        <m:r>
                          <m:t>A</m:t>
                        </m:r>
                        <m:r>
                          <m:rPr>
                            <m:sty m:val="p"/>
                          </m:rPr>
                          <m:t>,</m:t>
                        </m:r>
                        <m:r>
                          <m:t>t</m:t>
                        </m:r>
                      </m:sub>
                      <m:sup>
                        <m:r>
                          <m:rPr>
                            <m:sty m:val="p"/>
                          </m:rPr>
                          <m:t>E</m:t>
                        </m:r>
                        <m:r>
                          <m:rPr>
                            <m:sty m:val="p"/>
                          </m:rPr>
                          <m:t>N</m:t>
                        </m:r>
                      </m:sup>
                    </m:sSubSup>
                    <m:r>
                      <m:rPr>
                        <m:sty m:val="p"/>
                      </m:rPr>
                      <m:t>−</m:t>
                    </m:r>
                    <m:sSubSup>
                      <m:e>
                        <m:r>
                          <m:t>L</m:t>
                        </m:r>
                      </m:e>
                      <m:sub>
                        <m:r>
                          <m:t>s</m:t>
                        </m:r>
                        <m:r>
                          <m:rPr>
                            <m:sty m:val="p"/>
                          </m:rPr>
                          <m:t>,</m:t>
                        </m:r>
                        <m:r>
                          <m:t>t</m:t>
                        </m:r>
                      </m:sub>
                      <m:sup>
                        <m:r>
                          <m:rPr>
                            <m:sty m:val="p"/>
                          </m:rPr>
                          <m:t>E</m:t>
                        </m:r>
                        <m:r>
                          <m:rPr>
                            <m:sty m:val="p"/>
                          </m:rPr>
                          <m:t>N</m:t>
                        </m:r>
                      </m:sup>
                    </m:sSubSup>
                  </m:e>
                </m:d>
                <m:r>
                  <m:rPr>
                    <m:sty m:val="p"/>
                  </m:rPr>
                  <m:t>,</m:t>
                </m:r>
                <m:r>
                  <m:t>  </m:t>
                </m:r>
                <m:sSub>
                  <m:e>
                    <m:acc>
                      <m:accPr>
                        <m:chr m:val="‾"/>
                      </m:accPr>
                      <m:e>
                        <m:r>
                          <m:t>d</m:t>
                        </m:r>
                      </m:e>
                    </m:acc>
                  </m:e>
                  <m:sub>
                    <m:r>
                      <m:t>s</m:t>
                    </m:r>
                  </m:sub>
                </m:sSub>
                <m:r>
                  <m:rPr>
                    <m:sty m:val="p"/>
                  </m:rPr>
                  <m:t>&gt;</m:t>
                </m:r>
                <m:r>
                  <m:t>0</m:t>
                </m:r>
                <m:r>
                  <m:t> </m:t>
                </m:r>
                <m:r>
                  <m:rPr>
                    <m:sty m:val="p"/>
                  </m:rPr>
                  <m:t>⇒</m:t>
                </m:r>
                <m:r>
                  <m:t> </m:t>
                </m:r>
                <m:r>
                  <m:rPr>
                    <m:nor/>
                    <m:sty m:val="p"/>
                  </m:rPr>
                  <m:t>the forest gains more</m:t>
                </m:r>
              </m:oMath>
            </m:oMathPara>
          </w:p>
        </w:tc>
        <w:tc>
          <w:tcPr>
            <w:tcW w:w="900" w:type="dxa"/>
            <w:vAlign w:val="center"/>
          </w:tcPr>
          <w:p>
            <w:pPr>
              <w:spacing w:before="60" w:after="60"/>
              <w:jc w:val="right"/>
            </w:pPr>
            <w:r>
              <w:t>(15)</w:t>
            </w:r>
          </w:p>
        </w:tc>
      </w:tr>
    </w:tbl>
    <w:p>
      <w:pPr>
        <w:spacing w:before="0" w:after="0" w:line="120" w:lineRule="exact"/>
      </w:pPr>
    </w:p>
    <w:p>
      <w:pPr>
        <w:pStyle w:val="BodyText"/>
      </w:pPr>
      <w:r>
        <w:rPr>
          <w:b/>
          <w:bCs/>
        </w:rPr>
        <w:t xml:space="preserve">Variance swap.</w:t>
      </w:r>
      <w:r>
        <w:t xml:space="preserve"> </w:t>
      </w:r>
      <w:r>
        <w:t xml:space="preserve">A one-month forecast is compared with the strike</w:t>
      </w:r>
      <w:r>
        <w:t xml:space="preserve"> </w:t>
      </w:r>
      <m:oMath>
        <m:sSub>
          <m:e>
            <m:r>
              <m:t>K</m:t>
            </m:r>
          </m:e>
          <m:sub>
            <m:r>
              <m:t>t</m:t>
            </m:r>
          </m:sub>
        </m:sSub>
        <m:r>
          <m:rPr>
            <m:sty m:val="p"/>
          </m:rPr>
          <m:t>≈</m:t>
        </m:r>
        <m:r>
          <m:rPr>
            <m:sty m:val="p"/>
          </m:rPr>
          <m:t>(</m:t>
        </m:r>
        <m:sSub>
          <m:e>
            <m:r>
              <m:rPr>
                <m:sty m:val="p"/>
              </m:rPr>
              <m:t>V</m:t>
            </m:r>
            <m:r>
              <m:rPr>
                <m:sty m:val="p"/>
              </m:rPr>
              <m:t>I</m:t>
            </m:r>
            <m:r>
              <m:rPr>
                <m:sty m:val="p"/>
              </m:rPr>
              <m:t>X</m:t>
            </m:r>
          </m:e>
          <m:sub>
            <m:r>
              <m:t>t</m:t>
            </m:r>
          </m:sub>
        </m:sSub>
        <m:r>
          <m:rPr>
            <m:sty m:val="p"/>
          </m:rPr>
          <m:t>/</m:t>
        </m:r>
        <m:r>
          <m:t>100</m:t>
        </m:r>
        <m:sSup>
          <m:e>
            <m:r>
              <m:rPr>
                <m:sty m:val="p"/>
              </m:rPr>
              <m:t>)</m:t>
            </m:r>
          </m:e>
          <m:sup>
            <m:r>
              <m:t>2</m:t>
            </m:r>
          </m:sup>
        </m:sSup>
      </m:oMath>
      <w:r>
        <w:t xml:space="preserve">, which we report in vol-points² as</w:t>
      </w:r>
      <w:r>
        <w:t xml:space="preserve"> </w:t>
      </w:r>
      <m:oMath>
        <m:sSubSup>
          <m:e>
            <m:r>
              <m:rPr>
                <m:sty m:val="p"/>
              </m:rPr>
              <m:t>V</m:t>
            </m:r>
            <m:r>
              <m:rPr>
                <m:sty m:val="p"/>
              </m:rPr>
              <m:t>I</m:t>
            </m:r>
            <m:r>
              <m:rPr>
                <m:sty m:val="p"/>
              </m:rPr>
              <m:t>X</m:t>
            </m:r>
          </m:e>
          <m:sub>
            <m:r>
              <m:t>t</m:t>
            </m:r>
          </m:sub>
          <m:sup>
            <m:r>
              <m:t>2</m:t>
            </m:r>
          </m:sup>
        </m:sSubSup>
      </m:oMath>
      <w:r>
        <w:t xml:space="preserve">. Selling one unit of variance pays</w:t>
      </w:r>
    </w:p>
    <w:tbl>
      <w:tblPr>
        <w:tblW w:w="10800" w:type="dxa"/>
        <w:jc w:val="center"/>
        <w:tblBorders>
          <w:top w:val="nil"/>
          <w:left w:val="nil"/>
          <w:bottom w:val="nil"/>
          <w:right w:val="nil"/>
          <w:insideH w:val="nil"/>
          <w:insideV w:val="nil"/>
        </w:tblBorders>
        <w:tblLayout w:type="fixed"/>
      </w:tblPr>
      <w:tblGrid>
        <w:gridCol w:w="900"/>
        <w:gridCol w:w="9000"/>
        <w:gridCol w:w="900"/>
      </w:tblGrid>
      <w:tr>
        <w:trPr>
          <w:cantSplit/>
        </w:trPr>
        <w:tc>
          <w:tcPr>
            <w:tcW w:w="900" w:type="dxa"/>
            <w:vAlign w:val="center"/>
          </w:tcPr>
          <w:p>
            <w:pPr>
              <w:spacing w:before="60" w:after="60"/>
              <w:jc w:val="left"/>
            </w:pPr>
          </w:p>
        </w:tc>
        <w:tc>
          <w:tcPr>
            <w:tcW w:w="9000" w:type="dxa"/>
            <w:vAlign w:val="center"/>
          </w:tcPr>
          <w:p>
            <w:pPr>
              <w:spacing w:before="60" w:after="60"/>
              <w:jc w:val="center"/>
            </w:pPr>
            <m:oMathPara>
              <m:oMathParaPr>
                <m:jc m:val="center"/>
              </m:oMathParaPr>
              <m:oMath>
                <m:sSub>
                  <m:e>
                    <m:r>
                      <m:rPr>
                        <m:sty m:val="p"/>
                      </m:rPr>
                      <m:t>Π</m:t>
                    </m:r>
                  </m:e>
                  <m:sub>
                    <m:r>
                      <m:t>t</m:t>
                    </m:r>
                  </m:sub>
                </m:sSub>
                <m:r>
                  <m:rPr>
                    <m:sty m:val="p"/>
                  </m:rPr>
                  <m:t>=</m:t>
                </m:r>
                <m:sSub>
                  <m:e>
                    <m:r>
                      <m:t>K</m:t>
                    </m:r>
                  </m:e>
                  <m:sub>
                    <m:r>
                      <m:t>t</m:t>
                    </m:r>
                  </m:sub>
                </m:sSub>
                <m:r>
                  <m:rPr>
                    <m:sty m:val="p"/>
                  </m:rPr>
                  <m:t>−</m:t>
                </m:r>
                <m:r>
                  <m:t>252</m:t>
                </m:r>
                <m:r>
                  <m:rPr>
                    <m:sty m:val="p"/>
                  </m:rPr>
                  <m:t>⋅</m:t>
                </m:r>
                <m:sSub>
                  <m:e>
                    <m:r>
                      <m:rPr>
                        <m:sty m:val="p"/>
                      </m:rPr>
                      <m:t>R</m:t>
                    </m:r>
                    <m:r>
                      <m:rPr>
                        <m:sty m:val="p"/>
                      </m:rPr>
                      <m:t>V</m:t>
                    </m:r>
                  </m:e>
                  <m:sub>
                    <m:r>
                      <m:t>t</m:t>
                    </m:r>
                    <m:r>
                      <m:rPr>
                        <m:sty m:val="p"/>
                      </m:rPr>
                      <m:t>+</m:t>
                    </m:r>
                    <m:r>
                      <m:t>1</m:t>
                    </m:r>
                    <m:r>
                      <m:rPr>
                        <m:sty m:val="p"/>
                      </m:rPr>
                      <m:t>:</m:t>
                    </m:r>
                    <m:r>
                      <m:t>t</m:t>
                    </m:r>
                    <m:r>
                      <m:rPr>
                        <m:sty m:val="p"/>
                      </m:rPr>
                      <m:t>+</m:t>
                    </m:r>
                    <m:r>
                      <m:t>22</m:t>
                    </m:r>
                  </m:sub>
                </m:sSub>
              </m:oMath>
            </m:oMathPara>
          </w:p>
        </w:tc>
        <w:tc>
          <w:tcPr>
            <w:tcW w:w="900" w:type="dxa"/>
            <w:vAlign w:val="center"/>
          </w:tcPr>
          <w:p>
            <w:pPr>
              <w:spacing w:before="60" w:after="60"/>
              <w:jc w:val="right"/>
            </w:pPr>
            <w:r>
              <w:t>(16)</w:t>
            </w:r>
          </w:p>
        </w:tc>
      </w:tr>
    </w:tbl>
    <w:p>
      <w:pPr>
        <w:spacing w:before="0" w:after="0" w:line="120" w:lineRule="exact"/>
      </w:pPr>
    </w:p>
    <w:p>
      <w:pPr>
        <w:pStyle w:val="Compact"/>
        <w:numPr>
          <w:ilvl w:val="0"/>
          <w:numId w:val="1030"/>
        </w:numPr>
      </w:pPr>
      <w:r>
        <w:rPr>
          <w:b/>
          <w:bCs/>
        </w:rPr>
        <w:t xml:space="preserve">Timing rule:</w:t>
      </w:r>
      <w:r>
        <w:t xml:space="preserve"> </w:t>
      </w:r>
      <w:r>
        <w:t xml:space="preserve">sell variance when the annualized forecast is below</w:t>
      </w:r>
      <w:r>
        <w:t xml:space="preserve"> </w:t>
      </w:r>
      <m:oMath>
        <m:sSub>
          <m:e>
            <m:r>
              <m:t>K</m:t>
            </m:r>
          </m:e>
          <m:sub>
            <m:r>
              <m:t>t</m:t>
            </m:r>
          </m:sub>
        </m:sSub>
      </m:oMath>
      <w:r>
        <w:t xml:space="preserve">; buy otherwise.</w:t>
      </w:r>
    </w:p>
    <w:p>
      <w:pPr>
        <w:pStyle w:val="Compact"/>
        <w:numPr>
          <w:ilvl w:val="0"/>
          <w:numId w:val="1030"/>
        </w:numPr>
      </w:pPr>
      <w:r>
        <w:rPr>
          <w:b/>
          <w:bCs/>
        </w:rPr>
        <w:t xml:space="preserve">SPY adjustment:</w:t>
      </w:r>
      <w:r>
        <w:t xml:space="preserve"> </w:t>
      </w:r>
      <w:r>
        <w:t xml:space="preserve">SPY RV omits the overnight move, so SPY forecasts are rescaled by the training ratio of mean squared close-to-close return to mean RV.</w:t>
      </w:r>
    </w:p>
    <w:p>
      <w:pPr>
        <w:pStyle w:val="Compact"/>
        <w:numPr>
          <w:ilvl w:val="0"/>
          <w:numId w:val="1030"/>
        </w:numPr>
      </w:pPr>
      <w:r>
        <w:rPr>
          <w:b/>
          <w:bCs/>
        </w:rPr>
        <w:t xml:space="preserve">Payoffs:</w:t>
      </w:r>
      <w:r>
        <w:t xml:space="preserve"> </w:t>
      </w:r>
      <w:r>
        <w:t xml:space="preserve">the actual close-to-close payoff is reported alongside.</w:t>
      </w:r>
    </w:p>
    <w:bookmarkEnd w:id="34"/>
    <w:bookmarkStart w:id="38" w:name="results-development-period-20052017"/>
    <w:p>
      <w:pPr>
        <w:pStyle w:val="Heading1"/>
      </w:pPr>
      <w:r>
        <w:t xml:space="preserve">7. Results: Development Period (2005–2017)</w:t>
      </w:r>
    </w:p>
    <w:p>
      <w:pPr>
        <w:pStyle w:val="FirstParagraph"/>
      </w:pPr>
      <w:r>
        <w:t xml:space="preserve">The development period is where the design was tuned and frozen; its numbers are pseudo-out-of-sample. All ten forecasts (Persistence, HAR, and EN/RF on sets A–D) share</w:t>
      </w:r>
      <w:r>
        <w:t xml:space="preserve"> </w:t>
      </w:r>
      <w:r>
        <w:rPr>
          <w:b/>
          <w:bCs/>
        </w:rPr>
        <w:t xml:space="preserve">2 January 2015 – 29 December 2017 (</w:t>
      </w:r>
      <m:oMath>
        <m:r>
          <m:t>n</m:t>
        </m:r>
        <m:r>
          <m:rPr>
            <m:sty m:val="p"/>
          </m:rPr>
          <m:t>=</m:t>
        </m:r>
        <m:r>
          <m:t>755</m:t>
        </m:r>
      </m:oMath>
      <w:r>
        <w:rPr>
          <w:b/>
          <w:bCs/>
        </w:rPr>
        <w:t xml:space="preserve">)</w:t>
      </w:r>
      <w:r>
        <w:t xml:space="preserve"> </w:t>
      </w:r>
      <w:r>
        <w:t xml:space="preserve">for both targets; SPY sets A–C also share a longer sample,</w:t>
      </w:r>
      <w:r>
        <w:t xml:space="preserve"> </w:t>
      </w:r>
      <w:r>
        <w:rPr>
          <w:b/>
          <w:bCs/>
        </w:rPr>
        <w:t xml:space="preserve">2010–2017 (</w:t>
      </w:r>
      <m:oMath>
        <m:r>
          <m:t>n</m:t>
        </m:r>
        <m:r>
          <m:rPr>
            <m:sty m:val="p"/>
          </m:rPr>
          <m:t>=</m:t>
        </m:r>
        <m:r>
          <m:t>2</m:t>
        </m:r>
        <m:r>
          <m:rPr>
            <m:sty m:val="p"/>
          </m:rPr>
          <m:t>,</m:t>
        </m:r>
        <m:r>
          <m:t>013</m:t>
        </m:r>
      </m:oMath>
      <w:r>
        <w:rPr>
          <w:b/>
          <w:bCs/>
        </w:rPr>
        <w:t xml:space="preserve">)</w:t>
      </w:r>
      <w:r>
        <w:t xml:space="preserve">.</w:t>
      </w:r>
    </w:p>
    <w:p>
      <w:pPr>
        <w:pStyle w:val="BodyText"/>
      </w:pPr>
      <w:r>
        <w:t xml:space="preserve">Ratios are model QLIKE ÷ HAR QLIKE, so values below 1 beat HAR. Table notation, used throughout Sections 7 and 8:</w:t>
      </w:r>
    </w:p>
    <w:p>
      <w:pPr>
        <w:pStyle w:val="Compact"/>
        <w:numPr>
          <w:ilvl w:val="0"/>
          <w:numId w:val="1031"/>
        </w:numPr>
      </w:pPr>
      <w:r>
        <w:rPr>
          <w:b/>
          <w:bCs/>
        </w:rPr>
        <w:t xml:space="preserve">bold</w:t>
      </w:r>
      <w:r>
        <w:t xml:space="preserve"> </w:t>
      </w:r>
      <w:r>
        <w:t xml:space="preserve">= significantly lower QLIKE than HAR (one-sided DM,</w:t>
      </w:r>
      <w:r>
        <w:t xml:space="preserve"> </w:t>
      </w:r>
      <m:oMath>
        <m:r>
          <m:t>p</m:t>
        </m:r>
        <m:r>
          <m:rPr>
            <m:sty m:val="p"/>
          </m:rPr>
          <m:t>&lt;</m:t>
        </m:r>
        <m:r>
          <m:t>0.05</m:t>
        </m:r>
      </m:oMath>
      <w:r>
        <w:t xml:space="preserve">);</w:t>
      </w:r>
    </w:p>
    <w:p>
      <w:pPr>
        <w:pStyle w:val="Compact"/>
        <w:numPr>
          <w:ilvl w:val="0"/>
          <w:numId w:val="1031"/>
        </w:numPr>
      </w:pPr>
      <w:r>
        <w:t xml:space="preserve">✓ = in the 10% MCS;</w:t>
      </w:r>
    </w:p>
    <w:p>
      <w:pPr>
        <w:pStyle w:val="Compact"/>
        <w:numPr>
          <w:ilvl w:val="0"/>
          <w:numId w:val="1031"/>
        </w:numPr>
      </w:pPr>
      <w:r>
        <w:t xml:space="preserve">† = significantly lower QLIKE than Persistence.</w:t>
      </w:r>
    </w:p>
    <w:bookmarkStart w:id="35" w:name="forecast-accuracy"/>
    <w:p>
      <w:pPr>
        <w:pStyle w:val="Heading2"/>
      </w:pPr>
      <w:r>
        <w:t xml:space="preserve">7.1 Forecast accuracy</w:t>
      </w:r>
    </w:p>
    <w:tbl>
      <w:tblPr>
        <w:tblStyle w:val="Table"/>
        <w:tblW w:type="pct" w:w="5000"/>
        <w:tblLayout w:type="fixed"/>
        <w:tblLook w:firstRow="1" w:lastRow="0" w:firstColumn="0" w:lastColumn="0" w:noHBand="1" w:noVBand="1"/>
      </w:tblPr>
      <w:tblGrid>
        <w:gridCol w:w="678"/>
        <w:gridCol w:w="452"/>
        <w:gridCol w:w="678"/>
        <w:gridCol w:w="678"/>
        <w:gridCol w:w="678"/>
        <w:gridCol w:w="678"/>
        <w:gridCol w:w="678"/>
        <w:gridCol w:w="678"/>
        <w:gridCol w:w="678"/>
        <w:gridCol w:w="678"/>
        <w:gridCol w:w="678"/>
        <w:gridCol w:w="678"/>
      </w:tblGrid>
      <w:tr>
        <w:trPr>
          <w:cantSplit/>
          <w:tblHeader w:val="on"/>
        </w:trPr>
        <w:tc>
          <w:tcPr/>
          <w:p>
            <w:pPr>
              <w:pStyle w:val="Compact"/>
            </w:pPr>
            <w:r>
              <w:t xml:space="preserve">Target</w:t>
            </w:r>
          </w:p>
        </w:tc>
        <w:tc>
          <w:tcPr/>
          <w:p>
            <w:pPr>
              <w:pStyle w:val="Compact"/>
            </w:pPr>
            <m:oMath>
              <m:r>
                <m:t>h</m:t>
              </m:r>
            </m:oMath>
          </w:p>
        </w:tc>
        <w:tc>
          <w:tcPr/>
          <w:p>
            <w:pPr>
              <w:pStyle w:val="Compact"/>
            </w:pPr>
            <w:r>
              <w:t xml:space="preserve">HAR QLIKE</w:t>
            </w:r>
          </w:p>
        </w:tc>
        <w:tc>
          <w:tcPr/>
          <w:p>
            <w:pPr>
              <w:pStyle w:val="Compact"/>
            </w:pPr>
            <w:r>
              <w:t xml:space="preserve">Persist.</w:t>
            </w:r>
          </w:p>
        </w:tc>
        <w:tc>
          <w:tcPr/>
          <w:p>
            <w:pPr>
              <w:pStyle w:val="Compact"/>
            </w:pPr>
            <w:r>
              <w:t xml:space="preserve">EN A</w:t>
            </w:r>
          </w:p>
        </w:tc>
        <w:tc>
          <w:tcPr/>
          <w:p>
            <w:pPr>
              <w:pStyle w:val="Compact"/>
            </w:pPr>
            <w:r>
              <w:t xml:space="preserve">RF A</w:t>
            </w:r>
          </w:p>
        </w:tc>
        <w:tc>
          <w:tcPr/>
          <w:p>
            <w:pPr>
              <w:pStyle w:val="Compact"/>
            </w:pPr>
            <w:r>
              <w:t xml:space="preserve">EN B</w:t>
            </w:r>
          </w:p>
        </w:tc>
        <w:tc>
          <w:tcPr/>
          <w:p>
            <w:pPr>
              <w:pStyle w:val="Compact"/>
            </w:pPr>
            <w:r>
              <w:t xml:space="preserve">RF B</w:t>
            </w:r>
          </w:p>
        </w:tc>
        <w:tc>
          <w:tcPr/>
          <w:p>
            <w:pPr>
              <w:pStyle w:val="Compact"/>
            </w:pPr>
            <w:r>
              <w:t xml:space="preserve">EN C</w:t>
            </w:r>
          </w:p>
        </w:tc>
        <w:tc>
          <w:tcPr/>
          <w:p>
            <w:pPr>
              <w:pStyle w:val="Compact"/>
            </w:pPr>
            <w:r>
              <w:t xml:space="preserve">RF C</w:t>
            </w:r>
          </w:p>
        </w:tc>
        <w:tc>
          <w:tcPr/>
          <w:p>
            <w:pPr>
              <w:pStyle w:val="Compact"/>
            </w:pPr>
            <w:r>
              <w:t xml:space="preserve">EN D</w:t>
            </w:r>
          </w:p>
        </w:tc>
        <w:tc>
          <w:tcPr/>
          <w:p>
            <w:pPr>
              <w:pStyle w:val="Compact"/>
            </w:pPr>
            <w:r>
              <w:t xml:space="preserve">RF D</w:t>
            </w:r>
          </w:p>
        </w:tc>
      </w:tr>
      <w:tr>
        <w:trPr>
          <w:cantSplit/>
        </w:trPr>
        <w:tc>
          <w:tcPr/>
          <w:p>
            <w:pPr>
              <w:pStyle w:val="Compact"/>
            </w:pPr>
            <w:r>
              <w:t xml:space="preserve">SPY</w:t>
            </w:r>
          </w:p>
        </w:tc>
        <w:tc>
          <w:tcPr/>
          <w:p>
            <w:pPr>
              <w:pStyle w:val="Compact"/>
            </w:pPr>
            <w:r>
              <w:t xml:space="preserve">1</w:t>
            </w:r>
          </w:p>
        </w:tc>
        <w:tc>
          <w:tcPr/>
          <w:p>
            <w:pPr>
              <w:pStyle w:val="Compact"/>
            </w:pPr>
            <w:r>
              <w:t xml:space="preserve">0.254</w:t>
            </w:r>
          </w:p>
        </w:tc>
        <w:tc>
          <w:tcPr/>
          <w:p>
            <w:pPr>
              <w:pStyle w:val="Compact"/>
            </w:pPr>
            <w:r>
              <w:t xml:space="preserve">0.952</w:t>
            </w:r>
          </w:p>
        </w:tc>
        <w:tc>
          <w:tcPr/>
          <w:p>
            <w:pPr>
              <w:pStyle w:val="Compact"/>
            </w:pPr>
            <w:r>
              <w:t xml:space="preserve">1.000</w:t>
            </w:r>
          </w:p>
        </w:tc>
        <w:tc>
          <w:tcPr/>
          <w:p>
            <w:pPr>
              <w:pStyle w:val="Compact"/>
            </w:pPr>
            <w:r>
              <w:rPr>
                <w:b/>
                <w:bCs/>
              </w:rPr>
              <w:t xml:space="preserve">0.815</w:t>
            </w:r>
            <w:r>
              <w:t xml:space="preserve">†</w:t>
            </w:r>
          </w:p>
        </w:tc>
        <w:tc>
          <w:tcPr/>
          <w:p>
            <w:pPr>
              <w:pStyle w:val="Compact"/>
            </w:pPr>
            <w:r>
              <w:t xml:space="preserve">1.675</w:t>
            </w:r>
          </w:p>
        </w:tc>
        <w:tc>
          <w:tcPr/>
          <w:p>
            <w:pPr>
              <w:pStyle w:val="Compact"/>
            </w:pPr>
            <w:r>
              <w:rPr>
                <w:b/>
                <w:bCs/>
              </w:rPr>
              <w:t xml:space="preserve">0.745</w:t>
            </w:r>
            <w:r>
              <w:t xml:space="preserve">†</w:t>
            </w:r>
          </w:p>
        </w:tc>
        <w:tc>
          <w:tcPr/>
          <w:p>
            <w:pPr>
              <w:pStyle w:val="Compact"/>
            </w:pPr>
            <w:r>
              <w:t xml:space="preserve">1.596</w:t>
            </w:r>
          </w:p>
        </w:tc>
        <w:tc>
          <w:tcPr/>
          <w:p>
            <w:pPr>
              <w:pStyle w:val="Compact"/>
            </w:pPr>
            <w:r>
              <w:rPr>
                <w:b/>
                <w:bCs/>
              </w:rPr>
              <w:t xml:space="preserve">0.705</w:t>
            </w:r>
            <w:r>
              <w:t xml:space="preserve"> </w:t>
            </w:r>
            <w:r>
              <w:t xml:space="preserve">✓†</w:t>
            </w:r>
          </w:p>
        </w:tc>
        <w:tc>
          <w:tcPr/>
          <w:p>
            <w:pPr>
              <w:pStyle w:val="Compact"/>
            </w:pPr>
            <w:r>
              <w:t xml:space="preserve">0.978</w:t>
            </w:r>
          </w:p>
        </w:tc>
        <w:tc>
          <w:tcPr/>
          <w:p>
            <w:pPr>
              <w:pStyle w:val="Compact"/>
            </w:pPr>
            <w:r>
              <w:rPr>
                <w:b/>
                <w:bCs/>
              </w:rPr>
              <w:t xml:space="preserve">0.714</w:t>
            </w:r>
            <w:r>
              <w:t xml:space="preserve"> </w:t>
            </w:r>
            <w:r>
              <w:t xml:space="preserve">✓†</w:t>
            </w:r>
          </w:p>
        </w:tc>
      </w:tr>
      <w:tr>
        <w:trPr>
          <w:cantSplit/>
        </w:trPr>
        <w:tc>
          <w:tcPr/>
          <w:p>
            <w:pPr>
              <w:pStyle w:val="Compact"/>
            </w:pPr>
            <w:r>
              <w:t xml:space="preserve">SPY</w:t>
            </w:r>
          </w:p>
        </w:tc>
        <w:tc>
          <w:tcPr/>
          <w:p>
            <w:pPr>
              <w:pStyle w:val="Compact"/>
            </w:pPr>
            <w:r>
              <w:t xml:space="preserve">5</w:t>
            </w:r>
          </w:p>
        </w:tc>
        <w:tc>
          <w:tcPr/>
          <w:p>
            <w:pPr>
              <w:pStyle w:val="Compact"/>
            </w:pPr>
            <w:r>
              <w:t xml:space="preserve">0.263 ✓</w:t>
            </w:r>
          </w:p>
        </w:tc>
        <w:tc>
          <w:tcPr/>
          <w:p>
            <w:pPr>
              <w:pStyle w:val="Compact"/>
            </w:pPr>
            <w:r>
              <w:t xml:space="preserve">1.078 ✓</w:t>
            </w:r>
          </w:p>
        </w:tc>
        <w:tc>
          <w:tcPr/>
          <w:p>
            <w:pPr>
              <w:pStyle w:val="Compact"/>
            </w:pPr>
            <w:r>
              <w:t xml:space="preserve">1.000 ✓</w:t>
            </w:r>
          </w:p>
        </w:tc>
        <w:tc>
          <w:tcPr/>
          <w:p>
            <w:pPr>
              <w:pStyle w:val="Compact"/>
            </w:pPr>
            <w:r>
              <w:t xml:space="preserve">1.036 ✓</w:t>
            </w:r>
          </w:p>
        </w:tc>
        <w:tc>
          <w:tcPr/>
          <w:p>
            <w:pPr>
              <w:pStyle w:val="Compact"/>
            </w:pPr>
            <w:r>
              <w:t xml:space="preserve">1.335 ✓</w:t>
            </w:r>
          </w:p>
        </w:tc>
        <w:tc>
          <w:tcPr/>
          <w:p>
            <w:pPr>
              <w:pStyle w:val="Compact"/>
            </w:pPr>
            <w:r>
              <w:t xml:space="preserve">0.995 ✓</w:t>
            </w:r>
          </w:p>
        </w:tc>
        <w:tc>
          <w:tcPr/>
          <w:p>
            <w:pPr>
              <w:pStyle w:val="Compact"/>
            </w:pPr>
            <w:r>
              <w:t xml:space="preserve">1.625</w:t>
            </w:r>
          </w:p>
        </w:tc>
        <w:tc>
          <w:tcPr/>
          <w:p>
            <w:pPr>
              <w:pStyle w:val="Compact"/>
            </w:pPr>
            <w:r>
              <w:t xml:space="preserve">0.967 ✓</w:t>
            </w:r>
          </w:p>
        </w:tc>
        <w:tc>
          <w:tcPr/>
          <w:p>
            <w:pPr>
              <w:pStyle w:val="Compact"/>
            </w:pPr>
            <w:r>
              <w:t xml:space="preserve">0.935 ✓</w:t>
            </w:r>
          </w:p>
        </w:tc>
        <w:tc>
          <w:tcPr/>
          <w:p>
            <w:pPr>
              <w:pStyle w:val="Compact"/>
            </w:pPr>
            <w:r>
              <w:rPr>
                <w:b/>
                <w:bCs/>
              </w:rPr>
              <w:t xml:space="preserve">0.914</w:t>
            </w:r>
            <w:r>
              <w:t xml:space="preserve"> </w:t>
            </w:r>
            <w:r>
              <w:t xml:space="preserve">✓</w:t>
            </w:r>
          </w:p>
        </w:tc>
      </w:tr>
      <w:tr>
        <w:trPr>
          <w:cantSplit/>
        </w:trPr>
        <w:tc>
          <w:tcPr/>
          <w:p>
            <w:pPr>
              <w:pStyle w:val="Compact"/>
            </w:pPr>
            <w:r>
              <w:t xml:space="preserve">SPY</w:t>
            </w:r>
          </w:p>
        </w:tc>
        <w:tc>
          <w:tcPr/>
          <w:p>
            <w:pPr>
              <w:pStyle w:val="Compact"/>
            </w:pPr>
            <w:r>
              <w:t xml:space="preserve">22</w:t>
            </w:r>
          </w:p>
        </w:tc>
        <w:tc>
          <w:tcPr/>
          <w:p>
            <w:pPr>
              <w:pStyle w:val="Compact"/>
            </w:pPr>
            <w:r>
              <w:t xml:space="preserve">0.317 ✓</w:t>
            </w:r>
          </w:p>
        </w:tc>
        <w:tc>
          <w:tcPr/>
          <w:p>
            <w:pPr>
              <w:pStyle w:val="Compact"/>
            </w:pPr>
            <w:r>
              <w:t xml:space="preserve">0.884 ✓</w:t>
            </w:r>
          </w:p>
        </w:tc>
        <w:tc>
          <w:tcPr/>
          <w:p>
            <w:pPr>
              <w:pStyle w:val="Compact"/>
            </w:pPr>
            <w:r>
              <w:t xml:space="preserve">1.000 ✓</w:t>
            </w:r>
          </w:p>
        </w:tc>
        <w:tc>
          <w:tcPr/>
          <w:p>
            <w:pPr>
              <w:pStyle w:val="Compact"/>
            </w:pPr>
            <w:r>
              <w:t xml:space="preserve">0.922 ✓</w:t>
            </w:r>
          </w:p>
        </w:tc>
        <w:tc>
          <w:tcPr/>
          <w:p>
            <w:pPr>
              <w:pStyle w:val="Compact"/>
            </w:pPr>
            <w:r>
              <w:rPr>
                <w:b/>
                <w:bCs/>
              </w:rPr>
              <w:t xml:space="preserve">0.838</w:t>
            </w:r>
            <w:r>
              <w:t xml:space="preserve"> </w:t>
            </w:r>
            <w:r>
              <w:t xml:space="preserve">✓</w:t>
            </w:r>
          </w:p>
        </w:tc>
        <w:tc>
          <w:tcPr/>
          <w:p>
            <w:pPr>
              <w:pStyle w:val="Compact"/>
            </w:pPr>
            <w:r>
              <w:t xml:space="preserve">0.933 ✓</w:t>
            </w:r>
          </w:p>
        </w:tc>
        <w:tc>
          <w:tcPr/>
          <w:p>
            <w:pPr>
              <w:pStyle w:val="Compact"/>
            </w:pPr>
            <w:r>
              <w:t xml:space="preserve">0.955 ✓</w:t>
            </w:r>
          </w:p>
        </w:tc>
        <w:tc>
          <w:tcPr/>
          <w:p>
            <w:pPr>
              <w:pStyle w:val="Compact"/>
            </w:pPr>
            <w:r>
              <w:t xml:space="preserve">1.197 ✓</w:t>
            </w:r>
          </w:p>
        </w:tc>
        <w:tc>
          <w:tcPr/>
          <w:p>
            <w:pPr>
              <w:pStyle w:val="Compact"/>
            </w:pPr>
            <w:r>
              <w:t xml:space="preserve">1.061 ✓</w:t>
            </w:r>
          </w:p>
        </w:tc>
        <w:tc>
          <w:tcPr/>
          <w:p>
            <w:pPr>
              <w:pStyle w:val="Compact"/>
            </w:pPr>
            <w:r>
              <w:t xml:space="preserve">1.058 ✓</w:t>
            </w:r>
          </w:p>
        </w:tc>
      </w:tr>
      <w:tr>
        <w:trPr>
          <w:cantSplit/>
        </w:trPr>
        <w:tc>
          <w:tcPr/>
          <w:p>
            <w:pPr>
              <w:pStyle w:val="Compact"/>
            </w:pPr>
            <w:r>
              <w:t xml:space="preserve">ES</w:t>
            </w:r>
          </w:p>
        </w:tc>
        <w:tc>
          <w:tcPr/>
          <w:p>
            <w:pPr>
              <w:pStyle w:val="Compact"/>
            </w:pPr>
            <w:r>
              <w:t xml:space="preserve">1</w:t>
            </w:r>
          </w:p>
        </w:tc>
        <w:tc>
          <w:tcPr/>
          <w:p>
            <w:pPr>
              <w:pStyle w:val="Compact"/>
            </w:pPr>
            <w:r>
              <w:t xml:space="preserve">0.217</w:t>
            </w:r>
          </w:p>
        </w:tc>
        <w:tc>
          <w:tcPr/>
          <w:p>
            <w:pPr>
              <w:pStyle w:val="Compact"/>
            </w:pPr>
            <w:r>
              <w:t xml:space="preserve">0.943</w:t>
            </w:r>
          </w:p>
        </w:tc>
        <w:tc>
          <w:tcPr/>
          <w:p>
            <w:pPr>
              <w:pStyle w:val="Compact"/>
            </w:pPr>
            <w:r>
              <w:t xml:space="preserve">1.021</w:t>
            </w:r>
          </w:p>
        </w:tc>
        <w:tc>
          <w:tcPr/>
          <w:p>
            <w:pPr>
              <w:pStyle w:val="Compact"/>
            </w:pPr>
            <w:r>
              <w:rPr>
                <w:b/>
                <w:bCs/>
              </w:rPr>
              <w:t xml:space="preserve">0.874</w:t>
            </w:r>
            <w:r>
              <w:t xml:space="preserve">†</w:t>
            </w:r>
          </w:p>
        </w:tc>
        <w:tc>
          <w:tcPr/>
          <w:p>
            <w:pPr>
              <w:pStyle w:val="Compact"/>
            </w:pPr>
            <w:r>
              <w:rPr>
                <w:b/>
                <w:bCs/>
              </w:rPr>
              <w:t xml:space="preserve">0.777</w:t>
            </w:r>
          </w:p>
        </w:tc>
        <w:tc>
          <w:tcPr/>
          <w:p>
            <w:pPr>
              <w:pStyle w:val="Compact"/>
            </w:pPr>
            <w:r>
              <w:rPr>
                <w:b/>
                <w:bCs/>
              </w:rPr>
              <w:t xml:space="preserve">0.615</w:t>
            </w:r>
            <w:r>
              <w:t xml:space="preserve"> </w:t>
            </w:r>
            <w:r>
              <w:t xml:space="preserve">✓†</w:t>
            </w:r>
          </w:p>
        </w:tc>
        <w:tc>
          <w:tcPr/>
          <w:p>
            <w:pPr>
              <w:pStyle w:val="Compact"/>
            </w:pPr>
            <w:r>
              <w:rPr>
                <w:b/>
                <w:bCs/>
              </w:rPr>
              <w:t xml:space="preserve">0.802</w:t>
            </w:r>
          </w:p>
        </w:tc>
        <w:tc>
          <w:tcPr/>
          <w:p>
            <w:pPr>
              <w:pStyle w:val="Compact"/>
            </w:pPr>
            <w:r>
              <w:rPr>
                <w:b/>
                <w:bCs/>
              </w:rPr>
              <w:t xml:space="preserve">0.625</w:t>
            </w:r>
            <w:r>
              <w:t xml:space="preserve"> </w:t>
            </w:r>
            <w:r>
              <w:t xml:space="preserve">✓†</w:t>
            </w:r>
          </w:p>
        </w:tc>
        <w:tc>
          <w:tcPr/>
          <w:p>
            <w:pPr>
              <w:pStyle w:val="Compact"/>
            </w:pPr>
            <w:r>
              <w:rPr>
                <w:b/>
                <w:bCs/>
              </w:rPr>
              <w:t xml:space="preserve">0.753</w:t>
            </w:r>
          </w:p>
        </w:tc>
        <w:tc>
          <w:tcPr/>
          <w:p>
            <w:pPr>
              <w:pStyle w:val="Compact"/>
            </w:pPr>
            <w:r>
              <w:rPr>
                <w:b/>
                <w:bCs/>
              </w:rPr>
              <w:t xml:space="preserve">0.614</w:t>
            </w:r>
            <w:r>
              <w:t xml:space="preserve"> </w:t>
            </w:r>
            <w:r>
              <w:t xml:space="preserve">✓†</w:t>
            </w:r>
          </w:p>
        </w:tc>
      </w:tr>
      <w:tr>
        <w:trPr>
          <w:cantSplit/>
        </w:trPr>
        <w:tc>
          <w:tcPr/>
          <w:p>
            <w:pPr>
              <w:pStyle w:val="Compact"/>
            </w:pPr>
            <w:r>
              <w:t xml:space="preserve">ES</w:t>
            </w:r>
          </w:p>
        </w:tc>
        <w:tc>
          <w:tcPr/>
          <w:p>
            <w:pPr>
              <w:pStyle w:val="Compact"/>
            </w:pPr>
            <w:r>
              <w:t xml:space="preserve">5</w:t>
            </w:r>
          </w:p>
        </w:tc>
        <w:tc>
          <w:tcPr/>
          <w:p>
            <w:pPr>
              <w:pStyle w:val="Compact"/>
            </w:pPr>
            <w:r>
              <w:t xml:space="preserve">0.292</w:t>
            </w:r>
          </w:p>
        </w:tc>
        <w:tc>
          <w:tcPr/>
          <w:p>
            <w:pPr>
              <w:pStyle w:val="Compact"/>
            </w:pPr>
            <w:r>
              <w:t xml:space="preserve">0.895 ✓</w:t>
            </w:r>
          </w:p>
        </w:tc>
        <w:tc>
          <w:tcPr/>
          <w:p>
            <w:pPr>
              <w:pStyle w:val="Compact"/>
            </w:pPr>
            <w:r>
              <w:t xml:space="preserve">1.018</w:t>
            </w:r>
          </w:p>
        </w:tc>
        <w:tc>
          <w:tcPr/>
          <w:p>
            <w:pPr>
              <w:pStyle w:val="Compact"/>
            </w:pPr>
            <w:r>
              <w:rPr>
                <w:b/>
                <w:bCs/>
              </w:rPr>
              <w:t xml:space="preserve">0.887</w:t>
            </w:r>
            <w:r>
              <w:t xml:space="preserve"> </w:t>
            </w:r>
            <w:r>
              <w:t xml:space="preserve">✓</w:t>
            </w:r>
          </w:p>
        </w:tc>
        <w:tc>
          <w:tcPr/>
          <w:p>
            <w:pPr>
              <w:pStyle w:val="Compact"/>
            </w:pPr>
            <w:r>
              <w:rPr>
                <w:b/>
                <w:bCs/>
              </w:rPr>
              <w:t xml:space="preserve">0.646</w:t>
            </w:r>
            <w:r>
              <w:t xml:space="preserve"> </w:t>
            </w:r>
            <w:r>
              <w:t xml:space="preserve">✓†</w:t>
            </w:r>
          </w:p>
        </w:tc>
        <w:tc>
          <w:tcPr/>
          <w:p>
            <w:pPr>
              <w:pStyle w:val="Compact"/>
            </w:pPr>
            <w:r>
              <w:rPr>
                <w:b/>
                <w:bCs/>
              </w:rPr>
              <w:t xml:space="preserve">0.844</w:t>
            </w:r>
            <w:r>
              <w:t xml:space="preserve"> </w:t>
            </w:r>
            <w:r>
              <w:t xml:space="preserve">✓</w:t>
            </w:r>
          </w:p>
        </w:tc>
        <w:tc>
          <w:tcPr/>
          <w:p>
            <w:pPr>
              <w:pStyle w:val="Compact"/>
            </w:pPr>
            <w:r>
              <w:rPr>
                <w:b/>
                <w:bCs/>
              </w:rPr>
              <w:t xml:space="preserve">0.740</w:t>
            </w:r>
            <w:r>
              <w:t xml:space="preserve"> </w:t>
            </w:r>
            <w:r>
              <w:t xml:space="preserve">✓</w:t>
            </w:r>
          </w:p>
        </w:tc>
        <w:tc>
          <w:tcPr/>
          <w:p>
            <w:pPr>
              <w:pStyle w:val="Compact"/>
            </w:pPr>
            <w:r>
              <w:rPr>
                <w:b/>
                <w:bCs/>
              </w:rPr>
              <w:t xml:space="preserve">0.754</w:t>
            </w:r>
            <w:r>
              <w:t xml:space="preserve"> </w:t>
            </w:r>
            <w:r>
              <w:t xml:space="preserve">✓</w:t>
            </w:r>
          </w:p>
        </w:tc>
        <w:tc>
          <w:tcPr/>
          <w:p>
            <w:pPr>
              <w:pStyle w:val="Compact"/>
            </w:pPr>
            <w:r>
              <w:rPr>
                <w:b/>
                <w:bCs/>
              </w:rPr>
              <w:t xml:space="preserve">0.709</w:t>
            </w:r>
            <w:r>
              <w:t xml:space="preserve"> </w:t>
            </w:r>
            <w:r>
              <w:t xml:space="preserve">✓</w:t>
            </w:r>
          </w:p>
        </w:tc>
        <w:tc>
          <w:tcPr/>
          <w:p>
            <w:pPr>
              <w:pStyle w:val="Compact"/>
            </w:pPr>
            <w:r>
              <w:rPr>
                <w:b/>
                <w:bCs/>
              </w:rPr>
              <w:t xml:space="preserve">0.819</w:t>
            </w:r>
            <w:r>
              <w:t xml:space="preserve"> </w:t>
            </w:r>
            <w:r>
              <w:t xml:space="preserve">✓</w:t>
            </w:r>
          </w:p>
        </w:tc>
      </w:tr>
      <w:tr>
        <w:trPr>
          <w:cantSplit/>
        </w:trPr>
        <w:tc>
          <w:tcPr/>
          <w:p>
            <w:pPr>
              <w:pStyle w:val="Compact"/>
            </w:pPr>
            <w:r>
              <w:t xml:space="preserve">ES</w:t>
            </w:r>
          </w:p>
        </w:tc>
        <w:tc>
          <w:tcPr/>
          <w:p>
            <w:pPr>
              <w:pStyle w:val="Compact"/>
            </w:pPr>
            <w:r>
              <w:t xml:space="preserve">22</w:t>
            </w:r>
          </w:p>
        </w:tc>
        <w:tc>
          <w:tcPr/>
          <w:p>
            <w:pPr>
              <w:pStyle w:val="Compact"/>
            </w:pPr>
            <w:r>
              <w:t xml:space="preserve">0.325 ✓</w:t>
            </w:r>
          </w:p>
        </w:tc>
        <w:tc>
          <w:tcPr/>
          <w:p>
            <w:pPr>
              <w:pStyle w:val="Compact"/>
            </w:pPr>
            <w:r>
              <w:t xml:space="preserve">0.942 ✓</w:t>
            </w:r>
          </w:p>
        </w:tc>
        <w:tc>
          <w:tcPr/>
          <w:p>
            <w:pPr>
              <w:pStyle w:val="Compact"/>
            </w:pPr>
            <w:r>
              <w:t xml:space="preserve">1.185 ✓</w:t>
            </w:r>
          </w:p>
        </w:tc>
        <w:tc>
          <w:tcPr/>
          <w:p>
            <w:pPr>
              <w:pStyle w:val="Compact"/>
            </w:pPr>
            <w:r>
              <w:t xml:space="preserve">0.967 ✓</w:t>
            </w:r>
          </w:p>
        </w:tc>
        <w:tc>
          <w:tcPr/>
          <w:p>
            <w:pPr>
              <w:pStyle w:val="Compact"/>
            </w:pPr>
            <w:r>
              <w:t xml:space="preserve">0.944 ✓</w:t>
            </w:r>
          </w:p>
        </w:tc>
        <w:tc>
          <w:tcPr/>
          <w:p>
            <w:pPr>
              <w:pStyle w:val="Compact"/>
            </w:pPr>
            <w:r>
              <w:t xml:space="preserve">1.035 ✓</w:t>
            </w:r>
          </w:p>
        </w:tc>
        <w:tc>
          <w:tcPr/>
          <w:p>
            <w:pPr>
              <w:pStyle w:val="Compact"/>
            </w:pPr>
            <w:r>
              <w:t xml:space="preserve">1.114 ✓</w:t>
            </w:r>
          </w:p>
        </w:tc>
        <w:tc>
          <w:tcPr/>
          <w:p>
            <w:pPr>
              <w:pStyle w:val="Compact"/>
            </w:pPr>
            <w:r>
              <w:t xml:space="preserve">1.028 ✓</w:t>
            </w:r>
          </w:p>
        </w:tc>
        <w:tc>
          <w:tcPr/>
          <w:p>
            <w:pPr>
              <w:pStyle w:val="Compact"/>
            </w:pPr>
            <w:r>
              <w:t xml:space="preserve">1.152 ✓</w:t>
            </w:r>
          </w:p>
        </w:tc>
        <w:tc>
          <w:tcPr/>
          <w:p>
            <w:pPr>
              <w:pStyle w:val="Compact"/>
            </w:pPr>
            <w:r>
              <w:t xml:space="preserve">0.976 ✓</w:t>
            </w:r>
          </w:p>
        </w:tc>
      </w:tr>
    </w:tbl>
    <w:p>
      <w:pPr>
        <w:spacing w:before="0" w:after="0" w:line="120" w:lineRule="exact"/>
      </w:pPr>
    </w:p>
    <w:p>
      <w:pPr>
        <w:pStyle w:val="BodyText"/>
      </w:pPr>
      <w:r>
        <w:rPr>
          <w:b/>
          <w:bCs/>
        </w:rPr>
        <w:t xml:space="preserve">Longer SPY sample, sets A–C (2010–2017,</w:t>
      </w:r>
      <w:r>
        <w:rPr>
          <w:b/>
          <w:bCs/>
        </w:rPr>
        <w:t xml:space="preserve"> </w:t>
      </w:r>
      <m:oMath>
        <m:r>
          <m:t>n</m:t>
        </m:r>
        <m:r>
          <m:rPr>
            <m:sty m:val="p"/>
          </m:rPr>
          <m:t>=</m:t>
        </m:r>
        <m:r>
          <m:t>2</m:t>
        </m:r>
        <m:r>
          <m:rPr>
            <m:sty m:val="p"/>
          </m:rPr>
          <m:t>,</m:t>
        </m:r>
        <m:r>
          <m:t>013</m:t>
        </m:r>
      </m:oMath>
      <w:r>
        <w:rPr>
          <w:b/>
          <w:bCs/>
        </w:rPr>
        <w:t xml:space="preserve">):</w:t>
      </w:r>
    </w:p>
    <w:tbl>
      <w:tblPr>
        <w:tblStyle w:val="Table"/>
        <w:tblW w:type="pct" w:w="5000"/>
        <w:tblLook w:firstRow="1" w:lastRow="0" w:firstColumn="0" w:lastColumn="0" w:noHBand="1" w:noVBand="1"/>
      </w:tblPr>
      <w:tblGrid>
        <w:gridCol w:w="990"/>
        <w:gridCol w:w="990"/>
        <w:gridCol w:w="990"/>
        <w:gridCol w:w="990"/>
        <w:gridCol w:w="990"/>
        <w:gridCol w:w="990"/>
        <w:gridCol w:w="990"/>
        <w:gridCol w:w="990"/>
      </w:tblGrid>
      <w:tr>
        <w:trPr>
          <w:cantSplit/>
          <w:tblHeader w:val="on"/>
        </w:trPr>
        <w:tc>
          <w:tcPr/>
          <w:p>
            <w:pPr>
              <w:pStyle w:val="Compact"/>
            </w:pPr>
            <m:oMath>
              <m:r>
                <m:t>h</m:t>
              </m:r>
            </m:oMath>
          </w:p>
        </w:tc>
        <w:tc>
          <w:tcPr/>
          <w:p>
            <w:pPr>
              <w:pStyle w:val="Compact"/>
            </w:pPr>
            <w:r>
              <w:t xml:space="preserve">Persistence</w:t>
            </w:r>
          </w:p>
        </w:tc>
        <w:tc>
          <w:tcPr/>
          <w:p>
            <w:pPr>
              <w:pStyle w:val="Compact"/>
            </w:pPr>
            <w:r>
              <w:t xml:space="preserve">EN A</w:t>
            </w:r>
          </w:p>
        </w:tc>
        <w:tc>
          <w:tcPr/>
          <w:p>
            <w:pPr>
              <w:pStyle w:val="Compact"/>
            </w:pPr>
            <w:r>
              <w:t xml:space="preserve">RF A</w:t>
            </w:r>
          </w:p>
        </w:tc>
        <w:tc>
          <w:tcPr/>
          <w:p>
            <w:pPr>
              <w:pStyle w:val="Compact"/>
            </w:pPr>
            <w:r>
              <w:t xml:space="preserve">EN B</w:t>
            </w:r>
          </w:p>
        </w:tc>
        <w:tc>
          <w:tcPr/>
          <w:p>
            <w:pPr>
              <w:pStyle w:val="Compact"/>
            </w:pPr>
            <w:r>
              <w:t xml:space="preserve">RF B</w:t>
            </w:r>
          </w:p>
        </w:tc>
        <w:tc>
          <w:tcPr/>
          <w:p>
            <w:pPr>
              <w:pStyle w:val="Compact"/>
            </w:pPr>
            <w:r>
              <w:t xml:space="preserve">EN C</w:t>
            </w:r>
          </w:p>
        </w:tc>
        <w:tc>
          <w:tcPr/>
          <w:p>
            <w:pPr>
              <w:pStyle w:val="Compact"/>
            </w:pPr>
            <w:r>
              <w:t xml:space="preserve">RF C</w:t>
            </w:r>
          </w:p>
        </w:tc>
      </w:tr>
      <w:tr>
        <w:trPr>
          <w:cantSplit/>
        </w:trPr>
        <w:tc>
          <w:tcPr/>
          <w:p>
            <w:pPr>
              <w:pStyle w:val="Compact"/>
            </w:pPr>
            <w:r>
              <w:t xml:space="preserve">1</w:t>
            </w:r>
          </w:p>
        </w:tc>
        <w:tc>
          <w:tcPr/>
          <w:p>
            <w:pPr>
              <w:pStyle w:val="Compact"/>
            </w:pPr>
            <w:r>
              <w:t xml:space="preserve">1.060</w:t>
            </w:r>
          </w:p>
        </w:tc>
        <w:tc>
          <w:tcPr/>
          <w:p>
            <w:pPr>
              <w:pStyle w:val="Compact"/>
            </w:pPr>
            <w:r>
              <w:t xml:space="preserve">1.000</w:t>
            </w:r>
          </w:p>
        </w:tc>
        <w:tc>
          <w:tcPr/>
          <w:p>
            <w:pPr>
              <w:pStyle w:val="Compact"/>
            </w:pPr>
            <w:r>
              <w:rPr>
                <w:b/>
                <w:bCs/>
              </w:rPr>
              <w:t xml:space="preserve">0.887</w:t>
            </w:r>
            <w:r>
              <w:t xml:space="preserve">†</w:t>
            </w:r>
          </w:p>
        </w:tc>
        <w:tc>
          <w:tcPr/>
          <w:p>
            <w:pPr>
              <w:pStyle w:val="Compact"/>
            </w:pPr>
            <w:r>
              <w:t xml:space="preserve">2.925</w:t>
            </w:r>
          </w:p>
        </w:tc>
        <w:tc>
          <w:tcPr/>
          <w:p>
            <w:pPr>
              <w:pStyle w:val="Compact"/>
            </w:pPr>
            <w:r>
              <w:rPr>
                <w:b/>
                <w:bCs/>
              </w:rPr>
              <w:t xml:space="preserve">0.797</w:t>
            </w:r>
            <w:r>
              <w:t xml:space="preserve">†</w:t>
            </w:r>
          </w:p>
        </w:tc>
        <w:tc>
          <w:tcPr/>
          <w:p>
            <w:pPr>
              <w:pStyle w:val="Compact"/>
            </w:pPr>
            <w:r>
              <w:t xml:space="preserve">2.626</w:t>
            </w:r>
          </w:p>
        </w:tc>
        <w:tc>
          <w:tcPr/>
          <w:p>
            <w:pPr>
              <w:pStyle w:val="Compact"/>
            </w:pPr>
            <w:r>
              <w:rPr>
                <w:b/>
                <w:bCs/>
              </w:rPr>
              <w:t xml:space="preserve">0.777</w:t>
            </w:r>
            <w:r>
              <w:t xml:space="preserve"> </w:t>
            </w:r>
            <w:r>
              <w:t xml:space="preserve">✓†</w:t>
            </w:r>
          </w:p>
        </w:tc>
      </w:tr>
      <w:tr>
        <w:trPr>
          <w:cantSplit/>
        </w:trPr>
        <w:tc>
          <w:tcPr/>
          <w:p>
            <w:pPr>
              <w:pStyle w:val="Compact"/>
            </w:pPr>
            <w:r>
              <w:t xml:space="preserve">5</w:t>
            </w:r>
          </w:p>
        </w:tc>
        <w:tc>
          <w:tcPr/>
          <w:p>
            <w:pPr>
              <w:pStyle w:val="Compact"/>
            </w:pPr>
            <w:r>
              <w:t xml:space="preserve">1.092 ✓</w:t>
            </w:r>
          </w:p>
        </w:tc>
        <w:tc>
          <w:tcPr/>
          <w:p>
            <w:pPr>
              <w:pStyle w:val="Compact"/>
            </w:pPr>
            <w:r>
              <w:t xml:space="preserve">1.002 ✓</w:t>
            </w:r>
          </w:p>
        </w:tc>
        <w:tc>
          <w:tcPr/>
          <w:p>
            <w:pPr>
              <w:pStyle w:val="Compact"/>
            </w:pPr>
            <w:r>
              <w:t xml:space="preserve">0.988 ✓</w:t>
            </w:r>
          </w:p>
        </w:tc>
        <w:tc>
          <w:tcPr/>
          <w:p>
            <w:pPr>
              <w:pStyle w:val="Compact"/>
            </w:pPr>
            <w:r>
              <w:t xml:space="preserve">2.656</w:t>
            </w:r>
          </w:p>
        </w:tc>
        <w:tc>
          <w:tcPr/>
          <w:p>
            <w:pPr>
              <w:pStyle w:val="Compact"/>
            </w:pPr>
            <w:r>
              <w:t xml:space="preserve">0.947 ✓†</w:t>
            </w:r>
          </w:p>
        </w:tc>
        <w:tc>
          <w:tcPr/>
          <w:p>
            <w:pPr>
              <w:pStyle w:val="Compact"/>
            </w:pPr>
            <w:r>
              <w:t xml:space="preserve">3.157</w:t>
            </w:r>
          </w:p>
        </w:tc>
        <w:tc>
          <w:tcPr/>
          <w:p>
            <w:pPr>
              <w:pStyle w:val="Compact"/>
            </w:pPr>
            <w:r>
              <w:rPr>
                <w:b/>
                <w:bCs/>
              </w:rPr>
              <w:t xml:space="preserve">0.916</w:t>
            </w:r>
            <w:r>
              <w:t xml:space="preserve"> </w:t>
            </w:r>
            <w:r>
              <w:t xml:space="preserve">✓†</w:t>
            </w:r>
          </w:p>
        </w:tc>
      </w:tr>
      <w:tr>
        <w:trPr>
          <w:cantSplit/>
        </w:trPr>
        <w:tc>
          <w:tcPr/>
          <w:p>
            <w:pPr>
              <w:pStyle w:val="Compact"/>
            </w:pPr>
            <w:r>
              <w:t xml:space="preserve">22</w:t>
            </w:r>
          </w:p>
        </w:tc>
        <w:tc>
          <w:tcPr/>
          <w:p>
            <w:pPr>
              <w:pStyle w:val="Compact"/>
            </w:pPr>
            <w:r>
              <w:t xml:space="preserve">1.104 ✓</w:t>
            </w:r>
          </w:p>
        </w:tc>
        <w:tc>
          <w:tcPr/>
          <w:p>
            <w:pPr>
              <w:pStyle w:val="Compact"/>
            </w:pPr>
            <w:r>
              <w:t xml:space="preserve">1.010 ✓</w:t>
            </w:r>
          </w:p>
        </w:tc>
        <w:tc>
          <w:tcPr/>
          <w:p>
            <w:pPr>
              <w:pStyle w:val="Compact"/>
            </w:pPr>
            <w:r>
              <w:t xml:space="preserve">0.971 ✓</w:t>
            </w:r>
          </w:p>
        </w:tc>
        <w:tc>
          <w:tcPr/>
          <w:p>
            <w:pPr>
              <w:pStyle w:val="Compact"/>
            </w:pPr>
            <w:r>
              <w:t xml:space="preserve">1.943</w:t>
            </w:r>
          </w:p>
        </w:tc>
        <w:tc>
          <w:tcPr/>
          <w:p>
            <w:pPr>
              <w:pStyle w:val="Compact"/>
            </w:pPr>
            <w:r>
              <w:t xml:space="preserve">0.971 ✓</w:t>
            </w:r>
          </w:p>
        </w:tc>
        <w:tc>
          <w:tcPr/>
          <w:p>
            <w:pPr>
              <w:pStyle w:val="Compact"/>
            </w:pPr>
            <w:r>
              <w:t xml:space="preserve">3.981</w:t>
            </w:r>
          </w:p>
        </w:tc>
        <w:tc>
          <w:tcPr/>
          <w:p>
            <w:pPr>
              <w:pStyle w:val="Compact"/>
            </w:pPr>
            <w:r>
              <w:t xml:space="preserve">1.144 ✓</w:t>
            </w:r>
          </w:p>
        </w:tc>
      </w:tr>
    </w:tbl>
    <w:p>
      <w:pPr>
        <w:spacing w:before="0" w:after="0" w:line="120" w:lineRule="exact"/>
      </w:pPr>
    </w:p>
    <w:bookmarkEnd w:id="35"/>
    <w:bookmarkStart w:id="36" w:name="what-the-development-period-showed"/>
    <w:p>
      <w:pPr>
        <w:pStyle w:val="Heading2"/>
      </w:pPr>
      <w:r>
        <w:t xml:space="preserve">7.2 What the development period showed</w:t>
      </w:r>
    </w:p>
    <w:p>
      <w:pPr>
        <w:pStyle w:val="Compact"/>
        <w:numPr>
          <w:ilvl w:val="0"/>
          <w:numId w:val="1032"/>
        </w:numPr>
      </w:pPr>
      <w:r>
        <w:rPr>
          <w:b/>
          <w:bCs/>
        </w:rPr>
        <w:t xml:space="preserve">1 day.</w:t>
      </w:r>
      <w:r>
        <w:t xml:space="preserve"> </w:t>
      </w:r>
      <w:r>
        <w:t xml:space="preserve">The random forest on any set beats HAR, by 18–30% for SPY and 13–39% for ES, and it is the only forecast that also significantly beats Persistence.</w:t>
      </w:r>
    </w:p>
    <w:p>
      <w:pPr>
        <w:pStyle w:val="Compact"/>
        <w:numPr>
          <w:ilvl w:val="0"/>
          <w:numId w:val="1032"/>
        </w:numPr>
      </w:pPr>
      <w:r>
        <w:rPr>
          <w:b/>
          <w:bCs/>
        </w:rPr>
        <w:t xml:space="preserve">5 and 22 days.</w:t>
      </w:r>
      <w:r>
        <w:t xml:space="preserve"> </w:t>
      </w:r>
      <w:r>
        <w:t xml:space="preserve">Several models beat HAR, but apart from the ES elastic net on set B at 5 days, none significantly beats Persistence. HAR does not significantly beat Persistence on 2015–2017 either, a calm window in which</w:t>
      </w:r>
      <w:r>
        <w:t xml:space="preserve"> </w:t>
      </w:r>
      <w:r>
        <w:t xml:space="preserve">“tomorrow looks like today”</w:t>
      </w:r>
      <w:r>
        <w:t xml:space="preserve"> </w:t>
      </w:r>
      <w:r>
        <w:t xml:space="preserve">is hard to beat.</w:t>
      </w:r>
    </w:p>
    <w:p>
      <w:pPr>
        <w:pStyle w:val="Compact"/>
        <w:numPr>
          <w:ilvl w:val="0"/>
          <w:numId w:val="1032"/>
        </w:numPr>
      </w:pPr>
      <w:r>
        <w:rPr>
          <w:b/>
          <w:bCs/>
        </w:rPr>
        <w:t xml:space="preserve">RQ1 (set A).</w:t>
      </w:r>
      <w:r>
        <w:t xml:space="preserve"> </w:t>
      </w:r>
      <w:r>
        <w:t xml:space="preserve">The elastic net on set A reproduces HAR (validation picks almost no shrinkage). The set-A forest beats HAR at 1 day for both targets (ratios 0.89 and 0.87) and at 5 days for ES.</w:t>
      </w:r>
    </w:p>
    <w:p>
      <w:pPr>
        <w:pStyle w:val="Compact"/>
        <w:numPr>
          <w:ilvl w:val="0"/>
          <w:numId w:val="1032"/>
        </w:numPr>
      </w:pPr>
      <w:r>
        <w:rPr>
          <w:b/>
          <w:bCs/>
        </w:rPr>
        <w:t xml:space="preserve">RQ2.</w:t>
      </w:r>
      <w:r>
        <w:t xml:space="preserve"> </w:t>
      </w:r>
      <w:r>
        <w:t xml:space="preserve">The significant positive differences-in-differences come from the elastic net breaking down on SPY sets B and C, where it hits the forecast floor on 8–12% of days. Where neither model breaks down (set D for SPY, every ES set), the forest never gains significantly more.</w:t>
      </w:r>
    </w:p>
    <w:p>
      <w:pPr>
        <w:pStyle w:val="Compact"/>
        <w:numPr>
          <w:ilvl w:val="0"/>
          <w:numId w:val="1032"/>
        </w:numPr>
      </w:pPr>
      <w:r>
        <w:rPr>
          <w:b/>
          <w:bCs/>
        </w:rPr>
        <w:t xml:space="preserve">RQ3.</w:t>
      </w:r>
      <w:r>
        <w:t xml:space="preserve"> </w:t>
      </w:r>
      <w:r>
        <w:t xml:space="preserve">At 22 days, ES-target forecasts line up better with the variance-swap payoff than SPY-target ones: every estimated ES model has a signal–payoff correlation of 0.23–0.41, against −0.11 to 0.38 for SPY.</w:t>
      </w:r>
    </w:p>
    <w:p>
      <w:pPr>
        <w:pStyle w:val="Compact"/>
        <w:numPr>
          <w:ilvl w:val="0"/>
          <w:numId w:val="1032"/>
        </w:numPr>
      </w:pPr>
      <w:r>
        <w:rPr>
          <w:b/>
          <w:bCs/>
        </w:rPr>
        <w:t xml:space="preserve">Robustness.</w:t>
      </w:r>
      <w:r>
        <w:t xml:space="preserve"> </w:t>
      </w:r>
      <w:r>
        <w:t xml:space="preserve">Every robustness scenario reproduces the 1-day result (best forest 0.61–0.84 against HAR, significant against both benchmarks). The strict missing-day rule gives results identical to the main design, because development has no missing Risk Lab day.</w:t>
      </w:r>
    </w:p>
    <w:bookmarkEnd w:id="36"/>
    <w:bookmarkStart w:id="37" w:name="what-was-frozen"/>
    <w:p>
      <w:pPr>
        <w:pStyle w:val="Heading2"/>
      </w:pPr>
      <w:r>
        <w:t xml:space="preserve">7.3 What was frozen</w:t>
      </w:r>
    </w:p>
    <w:p>
      <w:pPr>
        <w:pStyle w:val="FirstParagraph"/>
      </w:pPr>
      <w:r>
        <w:t xml:space="preserve">The design entering the test was the proposal’s specification, unchanged, with the following choices fixed on the development data:</w:t>
      </w:r>
    </w:p>
    <w:p>
      <w:pPr>
        <w:pStyle w:val="Compact"/>
        <w:numPr>
          <w:ilvl w:val="0"/>
          <w:numId w:val="1033"/>
        </w:numPr>
      </w:pPr>
      <w:r>
        <w:t xml:space="preserve">the four missing-day rules of Section 3.2 and the rolled-forward ES holiday rows;</w:t>
      </w:r>
    </w:p>
    <w:p>
      <w:pPr>
        <w:pStyle w:val="Compact"/>
        <w:numPr>
          <w:ilvl w:val="0"/>
          <w:numId w:val="1033"/>
        </w:numPr>
      </w:pPr>
      <w:r>
        <w:t xml:space="preserve">the elastic net as specified in the proposal,</w:t>
      </w:r>
      <w:r>
        <w:t xml:space="preserve"> </w:t>
      </w:r>
      <w:r>
        <w:rPr>
          <w:b/>
          <w:bCs/>
        </w:rPr>
        <w:t xml:space="preserve">without</w:t>
      </w:r>
      <w:r>
        <w:t xml:space="preserve"> </w:t>
      </w:r>
      <w:r>
        <w:t xml:space="preserve">a guard against its breakdown on sets B and C (the team decided to report the breakdown as a finding rather than change the specification);</w:t>
      </w:r>
    </w:p>
    <w:p>
      <w:pPr>
        <w:pStyle w:val="Compact"/>
        <w:numPr>
          <w:ilvl w:val="0"/>
          <w:numId w:val="1033"/>
        </w:numPr>
      </w:pPr>
      <w:r>
        <w:t xml:space="preserve">the forest’s tuning budget (12</w:t>
      </w:r>
      <w:r>
        <w:t xml:space="preserve"> </w:t>
      </w:r>
      <w:r>
        <w:rPr>
          <w:rStyle w:val="VerbatimChar"/>
        </w:rPr>
        <w:t xml:space="preserve">bayesopt</w:t>
      </w:r>
      <w:r>
        <w:t xml:space="preserve"> </w:t>
      </w:r>
      <w:r>
        <w:t xml:space="preserve">evaluations, one seed) and every other setting in</w:t>
      </w:r>
      <w:r>
        <w:t xml:space="preserve"> </w:t>
      </w:r>
      <w:r>
        <w:rPr>
          <w:rStyle w:val="VerbatimChar"/>
        </w:rPr>
        <w:t xml:space="preserve">rv_config.m</w:t>
      </w:r>
      <w:r>
        <w:t xml:space="preserve">;</w:t>
      </w:r>
    </w:p>
    <w:p>
      <w:pPr>
        <w:pStyle w:val="Compact"/>
        <w:numPr>
          <w:ilvl w:val="0"/>
          <w:numId w:val="1033"/>
        </w:numPr>
      </w:pPr>
      <w:r>
        <w:t xml:space="preserve">the feature sets of Section 4.2, including the VIX3M − VIX term-structure spread that proposal Section 4.2 lists for set B.</w:t>
      </w:r>
    </w:p>
    <w:p>
      <w:pPr>
        <w:pStyle w:val="FirstParagraph"/>
      </w:pPr>
      <w:r>
        <w:t xml:space="preserve">The frozen code is git tag</w:t>
      </w:r>
      <w:r>
        <w:t xml:space="preserve"> </w:t>
      </w:r>
      <w:r>
        <w:rPr>
          <w:rStyle w:val="VerbatimChar"/>
        </w:rPr>
        <w:t xml:space="preserve">design-freeze</w:t>
      </w:r>
      <w:r>
        <w:t xml:space="preserve">. The test was then run once for the main design and every robustness scenario.</w:t>
      </w:r>
    </w:p>
    <w:bookmarkEnd w:id="37"/>
    <w:bookmarkEnd w:id="38"/>
    <w:bookmarkStart w:id="59" w:name="results-locked-test-2018-october-2026"/>
    <w:p>
      <w:pPr>
        <w:pStyle w:val="Heading1"/>
      </w:pPr>
      <w:r>
        <w:t xml:space="preserve">8. Results: Locked Test (2018 – October 2026)</w:t>
      </w:r>
    </w:p>
    <w:p>
      <w:pPr>
        <w:pStyle w:val="FirstParagraph"/>
      </w:pPr>
      <w:r>
        <w:t xml:space="preserve">Every number in this section comes from the single run of the frozen design. Re-fits happen at the last session of 2017 through 2025, so the test has nine re-fits. All ten forecasts share their sample from the first test day:</w:t>
      </w:r>
      <w:r>
        <w:t xml:space="preserve"> </w:t>
      </w:r>
      <m:oMath>
        <m:r>
          <m:t>n</m:t>
        </m:r>
        <m:r>
          <m:rPr>
            <m:sty m:val="p"/>
          </m:rPr>
          <m:t>=</m:t>
        </m:r>
        <m:r>
          <m:t>2</m:t>
        </m:r>
        <m:r>
          <m:rPr>
            <m:sty m:val="p"/>
          </m:rPr>
          <m:t>,</m:t>
        </m:r>
        <m:r>
          <m:t>109</m:t>
        </m:r>
      </m:oMath>
      <w:r>
        <w:t xml:space="preserve">–</w:t>
      </w:r>
      <m:oMath>
        <m:r>
          <m:t>2</m:t>
        </m:r>
        <m:r>
          <m:rPr>
            <m:sty m:val="p"/>
          </m:rPr>
          <m:t>,</m:t>
        </m:r>
        <m:r>
          <m:t>135</m:t>
        </m:r>
      </m:oMath>
      <w:r>
        <w:t xml:space="preserve"> </w:t>
      </w:r>
      <w:r>
        <w:t xml:space="preserve">for SPY (origins with a missing Risk Lab day or a target more than 20% missing drop out) and</w:t>
      </w:r>
      <w:r>
        <w:t xml:space="preserve"> </w:t>
      </w:r>
      <m:oMath>
        <m:r>
          <m:t>n</m:t>
        </m:r>
        <m:r>
          <m:rPr>
            <m:sty m:val="p"/>
          </m:rPr>
          <m:t>=</m:t>
        </m:r>
        <m:r>
          <m:t>2</m:t>
        </m:r>
        <m:r>
          <m:rPr>
            <m:sty m:val="p"/>
          </m:rPr>
          <m:t>,</m:t>
        </m:r>
        <m:r>
          <m:t>176</m:t>
        </m:r>
      </m:oMath>
      <w:r>
        <w:t xml:space="preserve">–</w:t>
      </w:r>
      <m:oMath>
        <m:r>
          <m:t>2</m:t>
        </m:r>
        <m:r>
          <m:rPr>
            <m:sty m:val="p"/>
          </m:rPr>
          <m:t>,</m:t>
        </m:r>
        <m:r>
          <m:t>197</m:t>
        </m:r>
      </m:oMath>
      <w:r>
        <w:t xml:space="preserve"> </w:t>
      </w:r>
      <w:r>
        <w:t xml:space="preserve">for ES.</w:t>
      </w:r>
    </w:p>
    <w:bookmarkStart w:id="45" w:name="forecast-accuracy-1"/>
    <w:p>
      <w:pPr>
        <w:pStyle w:val="Heading2"/>
      </w:pPr>
      <w:r>
        <w:t xml:space="preserve">8.1 Forecast accuracy</w:t>
      </w:r>
    </w:p>
    <w:tbl>
      <w:tblPr>
        <w:tblStyle w:val="Table"/>
        <w:tblW w:type="pct" w:w="5000"/>
        <w:tblLayout w:type="fixed"/>
        <w:tblLook w:firstRow="1" w:lastRow="0" w:firstColumn="0" w:lastColumn="0" w:noHBand="1" w:noVBand="1"/>
      </w:tblPr>
      <w:tblGrid>
        <w:gridCol w:w="678"/>
        <w:gridCol w:w="452"/>
        <w:gridCol w:w="678"/>
        <w:gridCol w:w="678"/>
        <w:gridCol w:w="678"/>
        <w:gridCol w:w="678"/>
        <w:gridCol w:w="678"/>
        <w:gridCol w:w="678"/>
        <w:gridCol w:w="678"/>
        <w:gridCol w:w="678"/>
        <w:gridCol w:w="678"/>
        <w:gridCol w:w="678"/>
      </w:tblGrid>
      <w:tr>
        <w:trPr>
          <w:cantSplit/>
          <w:tblHeader w:val="on"/>
        </w:trPr>
        <w:tc>
          <w:tcPr/>
          <w:p>
            <w:pPr>
              <w:pStyle w:val="Compact"/>
            </w:pPr>
            <w:r>
              <w:t xml:space="preserve">Target</w:t>
            </w:r>
          </w:p>
        </w:tc>
        <w:tc>
          <w:tcPr/>
          <w:p>
            <w:pPr>
              <w:pStyle w:val="Compact"/>
            </w:pPr>
            <m:oMath>
              <m:r>
                <m:t>h</m:t>
              </m:r>
            </m:oMath>
          </w:p>
        </w:tc>
        <w:tc>
          <w:tcPr/>
          <w:p>
            <w:pPr>
              <w:pStyle w:val="Compact"/>
            </w:pPr>
            <w:r>
              <w:t xml:space="preserve">HAR QLIKE</w:t>
            </w:r>
          </w:p>
        </w:tc>
        <w:tc>
          <w:tcPr/>
          <w:p>
            <w:pPr>
              <w:pStyle w:val="Compact"/>
            </w:pPr>
            <w:r>
              <w:t xml:space="preserve">Persist.</w:t>
            </w:r>
          </w:p>
        </w:tc>
        <w:tc>
          <w:tcPr/>
          <w:p>
            <w:pPr>
              <w:pStyle w:val="Compact"/>
            </w:pPr>
            <w:r>
              <w:t xml:space="preserve">EN A</w:t>
            </w:r>
          </w:p>
        </w:tc>
        <w:tc>
          <w:tcPr/>
          <w:p>
            <w:pPr>
              <w:pStyle w:val="Compact"/>
            </w:pPr>
            <w:r>
              <w:t xml:space="preserve">RF A</w:t>
            </w:r>
          </w:p>
        </w:tc>
        <w:tc>
          <w:tcPr/>
          <w:p>
            <w:pPr>
              <w:pStyle w:val="Compact"/>
            </w:pPr>
            <w:r>
              <w:t xml:space="preserve">EN B</w:t>
            </w:r>
          </w:p>
        </w:tc>
        <w:tc>
          <w:tcPr/>
          <w:p>
            <w:pPr>
              <w:pStyle w:val="Compact"/>
            </w:pPr>
            <w:r>
              <w:t xml:space="preserve">RF B</w:t>
            </w:r>
          </w:p>
        </w:tc>
        <w:tc>
          <w:tcPr/>
          <w:p>
            <w:pPr>
              <w:pStyle w:val="Compact"/>
            </w:pPr>
            <w:r>
              <w:t xml:space="preserve">EN C</w:t>
            </w:r>
          </w:p>
        </w:tc>
        <w:tc>
          <w:tcPr/>
          <w:p>
            <w:pPr>
              <w:pStyle w:val="Compact"/>
            </w:pPr>
            <w:r>
              <w:t xml:space="preserve">RF C</w:t>
            </w:r>
          </w:p>
        </w:tc>
        <w:tc>
          <w:tcPr/>
          <w:p>
            <w:pPr>
              <w:pStyle w:val="Compact"/>
            </w:pPr>
            <w:r>
              <w:t xml:space="preserve">EN D</w:t>
            </w:r>
          </w:p>
        </w:tc>
        <w:tc>
          <w:tcPr/>
          <w:p>
            <w:pPr>
              <w:pStyle w:val="Compact"/>
            </w:pPr>
            <w:r>
              <w:t xml:space="preserve">RF D</w:t>
            </w:r>
          </w:p>
        </w:tc>
      </w:tr>
      <w:tr>
        <w:trPr>
          <w:cantSplit/>
        </w:trPr>
        <w:tc>
          <w:tcPr/>
          <w:p>
            <w:pPr>
              <w:pStyle w:val="Compact"/>
            </w:pPr>
            <w:r>
              <w:t xml:space="preserve">SPY</w:t>
            </w:r>
          </w:p>
        </w:tc>
        <w:tc>
          <w:tcPr/>
          <w:p>
            <w:pPr>
              <w:pStyle w:val="Compact"/>
            </w:pPr>
            <w:r>
              <w:t xml:space="preserve">1</w:t>
            </w:r>
          </w:p>
        </w:tc>
        <w:tc>
          <w:tcPr/>
          <w:p>
            <w:pPr>
              <w:pStyle w:val="Compact"/>
            </w:pPr>
            <w:r>
              <w:t xml:space="preserve">0.235 ✓</w:t>
            </w:r>
          </w:p>
        </w:tc>
        <w:tc>
          <w:tcPr/>
          <w:p>
            <w:pPr>
              <w:pStyle w:val="Compact"/>
            </w:pPr>
            <w:r>
              <w:t xml:space="preserve">1.308</w:t>
            </w:r>
          </w:p>
        </w:tc>
        <w:tc>
          <w:tcPr/>
          <w:p>
            <w:pPr>
              <w:pStyle w:val="Compact"/>
            </w:pPr>
            <w:r>
              <w:t xml:space="preserve">1.001 ✓†</w:t>
            </w:r>
          </w:p>
        </w:tc>
        <w:tc>
          <w:tcPr/>
          <w:p>
            <w:pPr>
              <w:pStyle w:val="Compact"/>
            </w:pPr>
            <w:r>
              <w:t xml:space="preserve">0.982 ✓†</w:t>
            </w:r>
          </w:p>
        </w:tc>
        <w:tc>
          <w:tcPr/>
          <w:p>
            <w:pPr>
              <w:pStyle w:val="Compact"/>
            </w:pPr>
            <w:r>
              <w:t xml:space="preserve">1.346 ✓</w:t>
            </w:r>
          </w:p>
        </w:tc>
        <w:tc>
          <w:tcPr/>
          <w:p>
            <w:pPr>
              <w:pStyle w:val="Compact"/>
            </w:pPr>
            <w:r>
              <w:rPr>
                <w:b/>
                <w:bCs/>
              </w:rPr>
              <w:t xml:space="preserve">0.857</w:t>
            </w:r>
            <w:r>
              <w:t xml:space="preserve"> </w:t>
            </w:r>
            <w:r>
              <w:t xml:space="preserve">✓†</w:t>
            </w:r>
          </w:p>
        </w:tc>
        <w:tc>
          <w:tcPr/>
          <w:p>
            <w:pPr>
              <w:pStyle w:val="Compact"/>
            </w:pPr>
            <w:r>
              <w:t xml:space="preserve">1.332 ✓</w:t>
            </w:r>
          </w:p>
        </w:tc>
        <w:tc>
          <w:tcPr/>
          <w:p>
            <w:pPr>
              <w:pStyle w:val="Compact"/>
            </w:pPr>
            <w:r>
              <w:rPr>
                <w:b/>
                <w:bCs/>
              </w:rPr>
              <w:t xml:space="preserve">0.846</w:t>
            </w:r>
            <w:r>
              <w:t xml:space="preserve"> </w:t>
            </w:r>
            <w:r>
              <w:t xml:space="preserve">✓†</w:t>
            </w:r>
          </w:p>
        </w:tc>
        <w:tc>
          <w:tcPr/>
          <w:p>
            <w:pPr>
              <w:pStyle w:val="Compact"/>
            </w:pPr>
            <w:r>
              <w:t xml:space="preserve">2.109</w:t>
            </w:r>
          </w:p>
        </w:tc>
        <w:tc>
          <w:tcPr/>
          <w:p>
            <w:pPr>
              <w:pStyle w:val="Compact"/>
            </w:pPr>
            <w:r>
              <w:t xml:space="preserve">0.922 ✓†</w:t>
            </w:r>
          </w:p>
        </w:tc>
      </w:tr>
      <w:tr>
        <w:trPr>
          <w:cantSplit/>
        </w:trPr>
        <w:tc>
          <w:tcPr/>
          <w:p>
            <w:pPr>
              <w:pStyle w:val="Compact"/>
            </w:pPr>
            <w:r>
              <w:t xml:space="preserve">SPY</w:t>
            </w:r>
          </w:p>
        </w:tc>
        <w:tc>
          <w:tcPr/>
          <w:p>
            <w:pPr>
              <w:pStyle w:val="Compact"/>
            </w:pPr>
            <w:r>
              <w:t xml:space="preserve">5</w:t>
            </w:r>
          </w:p>
        </w:tc>
        <w:tc>
          <w:tcPr/>
          <w:p>
            <w:pPr>
              <w:pStyle w:val="Compact"/>
            </w:pPr>
            <w:r>
              <w:t xml:space="preserve">0.215 ✓</w:t>
            </w:r>
          </w:p>
        </w:tc>
        <w:tc>
          <w:tcPr/>
          <w:p>
            <w:pPr>
              <w:pStyle w:val="Compact"/>
            </w:pPr>
            <w:r>
              <w:t xml:space="preserve">1.366</w:t>
            </w:r>
          </w:p>
        </w:tc>
        <w:tc>
          <w:tcPr/>
          <w:p>
            <w:pPr>
              <w:pStyle w:val="Compact"/>
            </w:pPr>
            <w:r>
              <w:t xml:space="preserve">0.999 ✓†</w:t>
            </w:r>
          </w:p>
        </w:tc>
        <w:tc>
          <w:tcPr/>
          <w:p>
            <w:pPr>
              <w:pStyle w:val="Compact"/>
            </w:pPr>
            <w:r>
              <w:t xml:space="preserve">1.051 ✓†</w:t>
            </w:r>
          </w:p>
        </w:tc>
        <w:tc>
          <w:tcPr/>
          <w:p>
            <w:pPr>
              <w:pStyle w:val="Compact"/>
            </w:pPr>
            <w:r>
              <w:t xml:space="preserve">0.959 ✓†</w:t>
            </w:r>
          </w:p>
        </w:tc>
        <w:tc>
          <w:tcPr/>
          <w:p>
            <w:pPr>
              <w:pStyle w:val="Compact"/>
            </w:pPr>
            <w:r>
              <w:rPr>
                <w:b/>
                <w:bCs/>
              </w:rPr>
              <w:t xml:space="preserve">0.883</w:t>
            </w:r>
            <w:r>
              <w:t xml:space="preserve"> </w:t>
            </w:r>
            <w:r>
              <w:t xml:space="preserve">✓†</w:t>
            </w:r>
          </w:p>
        </w:tc>
        <w:tc>
          <w:tcPr/>
          <w:p>
            <w:pPr>
              <w:pStyle w:val="Compact"/>
            </w:pPr>
            <w:r>
              <w:t xml:space="preserve">1.973 ✓</w:t>
            </w:r>
          </w:p>
        </w:tc>
        <w:tc>
          <w:tcPr/>
          <w:p>
            <w:pPr>
              <w:pStyle w:val="Compact"/>
            </w:pPr>
            <w:r>
              <w:t xml:space="preserve">0.930 ✓†</w:t>
            </w:r>
          </w:p>
        </w:tc>
        <w:tc>
          <w:tcPr/>
          <w:p>
            <w:pPr>
              <w:pStyle w:val="Compact"/>
            </w:pPr>
            <w:r>
              <w:t xml:space="preserve">2.878</w:t>
            </w:r>
          </w:p>
        </w:tc>
        <w:tc>
          <w:tcPr/>
          <w:p>
            <w:pPr>
              <w:pStyle w:val="Compact"/>
            </w:pPr>
            <w:r>
              <w:t xml:space="preserve">1.149 ✓</w:t>
            </w:r>
          </w:p>
        </w:tc>
      </w:tr>
      <w:tr>
        <w:trPr>
          <w:cantSplit/>
        </w:trPr>
        <w:tc>
          <w:tcPr/>
          <w:p>
            <w:pPr>
              <w:pStyle w:val="Compact"/>
            </w:pPr>
            <w:r>
              <w:t xml:space="preserve">SPY</w:t>
            </w:r>
          </w:p>
        </w:tc>
        <w:tc>
          <w:tcPr/>
          <w:p>
            <w:pPr>
              <w:pStyle w:val="Compact"/>
            </w:pPr>
            <w:r>
              <w:t xml:space="preserve">22</w:t>
            </w:r>
          </w:p>
        </w:tc>
        <w:tc>
          <w:tcPr/>
          <w:p>
            <w:pPr>
              <w:pStyle w:val="Compact"/>
            </w:pPr>
            <w:r>
              <w:t xml:space="preserve">0.333 ✓</w:t>
            </w:r>
          </w:p>
        </w:tc>
        <w:tc>
          <w:tcPr/>
          <w:p>
            <w:pPr>
              <w:pStyle w:val="Compact"/>
            </w:pPr>
            <w:r>
              <w:t xml:space="preserve">1.508 ✓</w:t>
            </w:r>
          </w:p>
        </w:tc>
        <w:tc>
          <w:tcPr/>
          <w:p>
            <w:pPr>
              <w:pStyle w:val="Compact"/>
            </w:pPr>
            <w:r>
              <w:t xml:space="preserve">1.023 ✓†</w:t>
            </w:r>
          </w:p>
        </w:tc>
        <w:tc>
          <w:tcPr/>
          <w:p>
            <w:pPr>
              <w:pStyle w:val="Compact"/>
            </w:pPr>
            <w:r>
              <w:t xml:space="preserve">1.085 ✓†</w:t>
            </w:r>
          </w:p>
        </w:tc>
        <w:tc>
          <w:tcPr/>
          <w:p>
            <w:pPr>
              <w:pStyle w:val="Compact"/>
            </w:pPr>
            <w:r>
              <w:t xml:space="preserve">0.971 ✓</w:t>
            </w:r>
          </w:p>
        </w:tc>
        <w:tc>
          <w:tcPr/>
          <w:p>
            <w:pPr>
              <w:pStyle w:val="Compact"/>
            </w:pPr>
            <w:r>
              <w:t xml:space="preserve">1.055 ✓†</w:t>
            </w:r>
          </w:p>
        </w:tc>
        <w:tc>
          <w:tcPr/>
          <w:p>
            <w:pPr>
              <w:pStyle w:val="Compact"/>
            </w:pPr>
            <w:r>
              <w:t xml:space="preserve">0.987 ✓</w:t>
            </w:r>
          </w:p>
        </w:tc>
        <w:tc>
          <w:tcPr/>
          <w:p>
            <w:pPr>
              <w:pStyle w:val="Compact"/>
            </w:pPr>
            <w:r>
              <w:t xml:space="preserve">1.043 ✓</w:t>
            </w:r>
          </w:p>
        </w:tc>
        <w:tc>
          <w:tcPr/>
          <w:p>
            <w:pPr>
              <w:pStyle w:val="Compact"/>
            </w:pPr>
            <w:r>
              <w:t xml:space="preserve">1.291 ✓</w:t>
            </w:r>
          </w:p>
        </w:tc>
        <w:tc>
          <w:tcPr/>
          <w:p>
            <w:pPr>
              <w:pStyle w:val="Compact"/>
            </w:pPr>
            <w:r>
              <w:t xml:space="preserve">1.270 ✓</w:t>
            </w:r>
          </w:p>
        </w:tc>
      </w:tr>
      <w:tr>
        <w:trPr>
          <w:cantSplit/>
        </w:trPr>
        <w:tc>
          <w:tcPr/>
          <w:p>
            <w:pPr>
              <w:pStyle w:val="Compact"/>
            </w:pPr>
            <w:r>
              <w:t xml:space="preserve">ES</w:t>
            </w:r>
          </w:p>
        </w:tc>
        <w:tc>
          <w:tcPr/>
          <w:p>
            <w:pPr>
              <w:pStyle w:val="Compact"/>
            </w:pPr>
            <w:r>
              <w:t xml:space="preserve">1</w:t>
            </w:r>
          </w:p>
        </w:tc>
        <w:tc>
          <w:tcPr/>
          <w:p>
            <w:pPr>
              <w:pStyle w:val="Compact"/>
            </w:pPr>
            <w:r>
              <w:t xml:space="preserve">0.193 ✓</w:t>
            </w:r>
          </w:p>
        </w:tc>
        <w:tc>
          <w:tcPr/>
          <w:p>
            <w:pPr>
              <w:pStyle w:val="Compact"/>
            </w:pPr>
            <w:r>
              <w:t xml:space="preserve">1.211 ✓</w:t>
            </w:r>
          </w:p>
        </w:tc>
        <w:tc>
          <w:tcPr/>
          <w:p>
            <w:pPr>
              <w:pStyle w:val="Compact"/>
            </w:pPr>
            <w:r>
              <w:t xml:space="preserve">1.001 ✓†</w:t>
            </w:r>
          </w:p>
        </w:tc>
        <w:tc>
          <w:tcPr/>
          <w:p>
            <w:pPr>
              <w:pStyle w:val="Compact"/>
            </w:pPr>
            <w:r>
              <w:t xml:space="preserve">1.133 ✓</w:t>
            </w:r>
          </w:p>
        </w:tc>
        <w:tc>
          <w:tcPr/>
          <w:p>
            <w:pPr>
              <w:pStyle w:val="Compact"/>
            </w:pPr>
            <w:r>
              <w:t xml:space="preserve">1.557</w:t>
            </w:r>
          </w:p>
        </w:tc>
        <w:tc>
          <w:tcPr/>
          <w:p>
            <w:pPr>
              <w:pStyle w:val="Compact"/>
            </w:pPr>
            <w:r>
              <w:t xml:space="preserve">1.051 ✓</w:t>
            </w:r>
          </w:p>
        </w:tc>
        <w:tc>
          <w:tcPr/>
          <w:p>
            <w:pPr>
              <w:pStyle w:val="Compact"/>
            </w:pPr>
            <w:r>
              <w:t xml:space="preserve">1.489 ✓</w:t>
            </w:r>
          </w:p>
        </w:tc>
        <w:tc>
          <w:tcPr/>
          <w:p>
            <w:pPr>
              <w:pStyle w:val="Compact"/>
            </w:pPr>
            <w:r>
              <w:t xml:space="preserve">1.006 ✓†</w:t>
            </w:r>
          </w:p>
        </w:tc>
        <w:tc>
          <w:tcPr/>
          <w:p>
            <w:pPr>
              <w:pStyle w:val="Compact"/>
            </w:pPr>
            <w:r>
              <w:t xml:space="preserve">1.071 ✓†</w:t>
            </w:r>
          </w:p>
        </w:tc>
        <w:tc>
          <w:tcPr/>
          <w:p>
            <w:pPr>
              <w:pStyle w:val="Compact"/>
            </w:pPr>
            <w:r>
              <w:t xml:space="preserve">0.968 ✓†</w:t>
            </w:r>
          </w:p>
        </w:tc>
      </w:tr>
      <w:tr>
        <w:trPr>
          <w:cantSplit/>
        </w:trPr>
        <w:tc>
          <w:tcPr/>
          <w:p>
            <w:pPr>
              <w:pStyle w:val="Compact"/>
            </w:pPr>
            <w:r>
              <w:t xml:space="preserve">ES</w:t>
            </w:r>
          </w:p>
        </w:tc>
        <w:tc>
          <w:tcPr/>
          <w:p>
            <w:pPr>
              <w:pStyle w:val="Compact"/>
            </w:pPr>
            <w:r>
              <w:t xml:space="preserve">5</w:t>
            </w:r>
          </w:p>
        </w:tc>
        <w:tc>
          <w:tcPr/>
          <w:p>
            <w:pPr>
              <w:pStyle w:val="Compact"/>
            </w:pPr>
            <w:r>
              <w:t xml:space="preserve">0.216 ✓</w:t>
            </w:r>
          </w:p>
        </w:tc>
        <w:tc>
          <w:tcPr/>
          <w:p>
            <w:pPr>
              <w:pStyle w:val="Compact"/>
            </w:pPr>
            <w:r>
              <w:t xml:space="preserve">1.304 ✓</w:t>
            </w:r>
          </w:p>
        </w:tc>
        <w:tc>
          <w:tcPr/>
          <w:p>
            <w:pPr>
              <w:pStyle w:val="Compact"/>
            </w:pPr>
            <w:r>
              <w:t xml:space="preserve">1.001 ✓†</w:t>
            </w:r>
          </w:p>
        </w:tc>
        <w:tc>
          <w:tcPr/>
          <w:p>
            <w:pPr>
              <w:pStyle w:val="Compact"/>
            </w:pPr>
            <w:r>
              <w:t xml:space="preserve">1.344 ✓</w:t>
            </w:r>
          </w:p>
        </w:tc>
        <w:tc>
          <w:tcPr/>
          <w:p>
            <w:pPr>
              <w:pStyle w:val="Compact"/>
            </w:pPr>
            <w:r>
              <w:t xml:space="preserve">2.061 ✓</w:t>
            </w:r>
          </w:p>
        </w:tc>
        <w:tc>
          <w:tcPr/>
          <w:p>
            <w:pPr>
              <w:pStyle w:val="Compact"/>
            </w:pPr>
            <w:r>
              <w:t xml:space="preserve">1.321 ✓</w:t>
            </w:r>
          </w:p>
        </w:tc>
        <w:tc>
          <w:tcPr/>
          <w:p>
            <w:pPr>
              <w:pStyle w:val="Compact"/>
            </w:pPr>
            <w:r>
              <w:t xml:space="preserve">2.368</w:t>
            </w:r>
          </w:p>
        </w:tc>
        <w:tc>
          <w:tcPr/>
          <w:p>
            <w:pPr>
              <w:pStyle w:val="Compact"/>
            </w:pPr>
            <w:r>
              <w:t xml:space="preserve">1.432 ✓</w:t>
            </w:r>
          </w:p>
        </w:tc>
        <w:tc>
          <w:tcPr/>
          <w:p>
            <w:pPr>
              <w:pStyle w:val="Compact"/>
            </w:pPr>
            <w:r>
              <w:t xml:space="preserve">0.984 ✓†</w:t>
            </w:r>
          </w:p>
        </w:tc>
        <w:tc>
          <w:tcPr/>
          <w:p>
            <w:pPr>
              <w:pStyle w:val="Compact"/>
            </w:pPr>
            <w:r>
              <w:t xml:space="preserve">1.057 ✓†</w:t>
            </w:r>
          </w:p>
        </w:tc>
      </w:tr>
      <w:tr>
        <w:trPr>
          <w:cantSplit/>
        </w:trPr>
        <w:tc>
          <w:tcPr/>
          <w:p>
            <w:pPr>
              <w:pStyle w:val="Compact"/>
            </w:pPr>
            <w:r>
              <w:t xml:space="preserve">ES</w:t>
            </w:r>
          </w:p>
        </w:tc>
        <w:tc>
          <w:tcPr/>
          <w:p>
            <w:pPr>
              <w:pStyle w:val="Compact"/>
            </w:pPr>
            <w:r>
              <w:t xml:space="preserve">22</w:t>
            </w:r>
          </w:p>
        </w:tc>
        <w:tc>
          <w:tcPr/>
          <w:p>
            <w:pPr>
              <w:pStyle w:val="Compact"/>
            </w:pPr>
            <w:r>
              <w:t xml:space="preserve">0.387 ✓</w:t>
            </w:r>
          </w:p>
        </w:tc>
        <w:tc>
          <w:tcPr/>
          <w:p>
            <w:pPr>
              <w:pStyle w:val="Compact"/>
            </w:pPr>
            <w:r>
              <w:t xml:space="preserve">1.559 ✓</w:t>
            </w:r>
          </w:p>
        </w:tc>
        <w:tc>
          <w:tcPr/>
          <w:p>
            <w:pPr>
              <w:pStyle w:val="Compact"/>
            </w:pPr>
            <w:r>
              <w:t xml:space="preserve">1.000 ✓†</w:t>
            </w:r>
          </w:p>
        </w:tc>
        <w:tc>
          <w:tcPr/>
          <w:p>
            <w:pPr>
              <w:pStyle w:val="Compact"/>
            </w:pPr>
            <w:r>
              <w:t xml:space="preserve">1.229 ✓†</w:t>
            </w:r>
          </w:p>
        </w:tc>
        <w:tc>
          <w:tcPr/>
          <w:p>
            <w:pPr>
              <w:pStyle w:val="Compact"/>
            </w:pPr>
            <w:r>
              <w:t xml:space="preserve">1.206 ✓</w:t>
            </w:r>
          </w:p>
        </w:tc>
        <w:tc>
          <w:tcPr/>
          <w:p>
            <w:pPr>
              <w:pStyle w:val="Compact"/>
            </w:pPr>
            <w:r>
              <w:t xml:space="preserve">1.348 ✓</w:t>
            </w:r>
          </w:p>
        </w:tc>
        <w:tc>
          <w:tcPr/>
          <w:p>
            <w:pPr>
              <w:pStyle w:val="Compact"/>
            </w:pPr>
            <w:r>
              <w:t xml:space="preserve">1.270 ✓</w:t>
            </w:r>
          </w:p>
        </w:tc>
        <w:tc>
          <w:tcPr/>
          <w:p>
            <w:pPr>
              <w:pStyle w:val="Compact"/>
            </w:pPr>
            <w:r>
              <w:t xml:space="preserve">1.399 ✓</w:t>
            </w:r>
          </w:p>
        </w:tc>
        <w:tc>
          <w:tcPr/>
          <w:p>
            <w:pPr>
              <w:pStyle w:val="Compact"/>
            </w:pPr>
            <w:r>
              <w:t xml:space="preserve">1.255 ✓</w:t>
            </w:r>
          </w:p>
        </w:tc>
        <w:tc>
          <w:tcPr/>
          <w:p>
            <w:pPr>
              <w:pStyle w:val="Compact"/>
            </w:pPr>
            <w:r>
              <w:t xml:space="preserve">1.213 ✓</w:t>
            </w:r>
          </w:p>
        </w:tc>
      </w:tr>
    </w:tbl>
    <w:p>
      <w:pPr>
        <w:spacing w:before="0" w:after="0" w:line="120" w:lineRule="exact"/>
      </w:pPr>
    </w:p>
    <w:p>
      <w:pPr>
        <w:pStyle w:val="Compact"/>
        <w:numPr>
          <w:ilvl w:val="0"/>
          <w:numId w:val="1034"/>
        </w:numPr>
      </w:pPr>
      <w:r>
        <w:rPr>
          <w:b/>
          <w:bCs/>
        </w:rPr>
        <w:t xml:space="preserve">SPY, 1 and 5 days: the forest on market features wins.</w:t>
      </w:r>
      <w:r>
        <w:t xml:space="preserve"> </w:t>
      </w:r>
      <w:r>
        <w:t xml:space="preserve">RF C (0.846) and RF B (0.857) at 1 day, and RF B (0.883) at 5 days, have significantly lower QLIKE than HAR (</w:t>
      </w:r>
      <m:oMath>
        <m:r>
          <m:t>p</m:t>
        </m:r>
        <m:r>
          <m:rPr>
            <m:sty m:val="p"/>
          </m:rPr>
          <m:t>&lt;</m:t>
        </m:r>
        <m:r>
          <m:t>0.01</m:t>
        </m:r>
      </m:oMath>
      <w:r>
        <w:t xml:space="preserve">), stay in the MCS and beat Persistence. That is a 12–15% loss reduction over nine years that include four stress episodes.</w:t>
      </w:r>
    </w:p>
    <w:p>
      <w:pPr>
        <w:pStyle w:val="Compact"/>
        <w:numPr>
          <w:ilvl w:val="0"/>
          <w:numId w:val="1034"/>
        </w:numPr>
      </w:pPr>
      <w:r>
        <w:rPr>
          <w:b/>
          <w:bCs/>
        </w:rPr>
        <w:t xml:space="preserve">SPY, 22 days: nothing beats HAR.</w:t>
      </w:r>
      <w:r>
        <w:t xml:space="preserve"> </w:t>
      </w:r>
      <w:r>
        <w:t xml:space="preserve">The best forecast is EN B (0.971,</w:t>
      </w:r>
      <w:r>
        <w:t xml:space="preserve"> </w:t>
      </w:r>
      <m:oMath>
        <m:r>
          <m:t>p</m:t>
        </m:r>
        <m:r>
          <m:rPr>
            <m:sty m:val="p"/>
          </m:rPr>
          <m:t>=</m:t>
        </m:r>
        <m:r>
          <m:t>0.33</m:t>
        </m:r>
      </m:oMath>
      <w:r>
        <w:t xml:space="preserve">).</w:t>
      </w:r>
    </w:p>
    <w:p>
      <w:pPr>
        <w:pStyle w:val="Compact"/>
        <w:numPr>
          <w:ilvl w:val="0"/>
          <w:numId w:val="1034"/>
        </w:numPr>
      </w:pPr>
      <w:r>
        <w:rPr>
          <w:b/>
          <w:bCs/>
        </w:rPr>
        <w:t xml:space="preserve">ES: nothing beats HAR at any horizon.</w:t>
      </w:r>
      <w:r>
        <w:t xml:space="preserve"> </w:t>
      </w:r>
      <w:r>
        <w:t xml:space="preserve">The best ratios are 0.968 (RF D, 1 day) and 0.984 (EN D, 5 days), neither significant. The ES forests on sets A–C are 23–43%</w:t>
      </w:r>
      <w:r>
        <w:t xml:space="preserve"> </w:t>
      </w:r>
      <w:r>
        <w:rPr>
          <w:i/>
          <w:iCs/>
        </w:rPr>
        <w:t xml:space="preserve">worse</w:t>
      </w:r>
      <w:r>
        <w:t xml:space="preserve"> </w:t>
      </w:r>
      <w:r>
        <w:t xml:space="preserve">than HAR at 5 and 22 days.</w:t>
      </w:r>
    </w:p>
    <w:p>
      <w:pPr>
        <w:pStyle w:val="Compact"/>
        <w:numPr>
          <w:ilvl w:val="0"/>
          <w:numId w:val="1034"/>
        </w:numPr>
      </w:pPr>
      <w:r>
        <w:rPr>
          <w:b/>
          <w:bCs/>
        </w:rPr>
        <w:t xml:space="preserve">HAR beats Persistence everywhere.</w:t>
      </w:r>
      <w:r>
        <w:t xml:space="preserve"> </w:t>
      </w:r>
      <w:r>
        <w:t xml:space="preserve">Persistence is 21–56% worse than HAR, and HAR’s advantage is significant at every horizon for both targets (</w:t>
      </w:r>
      <m:oMath>
        <m:r>
          <m:t>p</m:t>
        </m:r>
        <m:r>
          <m:rPr>
            <m:sty m:val="p"/>
          </m:rPr>
          <m:t>≤</m:t>
        </m:r>
        <m:r>
          <m:t>0.04</m:t>
        </m:r>
      </m:oMath>
      <w:r>
        <w:t xml:space="preserve">; Section 8.2). This reverses the development window, where calm 2015–2017 flattered Persistence.</w:t>
      </w:r>
    </w:p>
    <w:p>
      <w:pPr>
        <w:pStyle w:val="Compact"/>
        <w:numPr>
          <w:ilvl w:val="0"/>
          <w:numId w:val="1034"/>
        </w:numPr>
      </w:pPr>
      <w:r>
        <w:rPr>
          <w:b/>
          <w:bCs/>
        </w:rPr>
        <w:t xml:space="preserve">The MCS rarely discriminates.</w:t>
      </w:r>
      <w:r>
        <w:t xml:space="preserve"> </w:t>
      </w:r>
      <w:r>
        <w:t xml:space="preserve">HAR is in the 10% MCS in every case. The MCS removes the worst forecasts (Persistence at short SPY horizons, the elastic net on SPY set D) but cannot separate HAR from the winning forests.</w:t>
      </w:r>
    </w:p>
    <w:p>
      <w:pPr>
        <w:pStyle w:val="Compact"/>
        <w:numPr>
          <w:ilvl w:val="0"/>
          <w:numId w:val="1034"/>
        </w:numPr>
      </w:pPr>
      <w:r>
        <w:rPr>
          <w:b/>
          <w:bCs/>
        </w:rPr>
        <w:t xml:space="preserve">MSE.</w:t>
      </w:r>
      <w:r>
        <w:t xml:space="preserve"> </w:t>
      </w:r>
      <w:r>
        <w:t xml:space="preserve">Under MSE, no improvement over HAR is significant anywhere, and every forecast is in the MSE MCS. The best SPY 1-day ratio is RF C at 0.69 (</w:t>
      </w:r>
      <m:oMath>
        <m:r>
          <m:t>p</m:t>
        </m:r>
        <m:r>
          <m:rPr>
            <m:sty m:val="p"/>
          </m:rPr>
          <m:t>=</m:t>
        </m:r>
        <m:r>
          <m:t>0.08</m:t>
        </m:r>
      </m:oMath>
      <w:r>
        <w:t xml:space="preserve">).</w:t>
      </w:r>
    </w:p>
    <w:p>
      <w:pPr>
        <w:pStyle w:val="Compact"/>
        <w:numPr>
          <w:ilvl w:val="0"/>
          <w:numId w:val="1034"/>
        </w:numPr>
      </w:pPr>
      <w:r>
        <w:rPr>
          <w:b/>
          <w:bCs/>
        </w:rPr>
        <w:t xml:space="preserve">The elastic net still breaks down on some sets.</w:t>
      </w:r>
      <w:r>
        <w:t xml:space="preserve"> </w:t>
      </w:r>
      <w:r>
        <w:t xml:space="preserve">On SPY set D it is 2.1–2.9 times worse than HAR at 1 and 5 days, and on ES sets B and C 1.5–2.4 times worse; floors bind on up to 3% of days.</w:t>
      </w:r>
    </w:p>
    <w:p>
      <w:pPr>
        <w:pStyle w:val="Compact"/>
        <w:numPr>
          <w:ilvl w:val="0"/>
          <w:numId w:val="1034"/>
        </w:numPr>
      </w:pPr>
      <w:r>
        <w:rPr>
          <w:b/>
          <w:bCs/>
        </w:rPr>
        <w:t xml:space="preserve">Out-of-sample</w:t>
      </w:r>
      <w:r>
        <w:rPr>
          <w:b/>
          <w:bCs/>
        </w:rPr>
        <w:t xml:space="preserve"> </w:t>
      </w:r>
      <m:oMath>
        <m:sSup>
          <m:e>
            <m:r>
              <m:t>R</m:t>
            </m:r>
          </m:e>
          <m:sup>
            <m:r>
              <m:t>2</m:t>
            </m:r>
          </m:sup>
        </m:sSup>
      </m:oMath>
      <w:r>
        <w:t xml:space="preserve"> </w:t>
      </w:r>
      <w:r>
        <w:t xml:space="preserve">(MSE-based, against the HAR training mean):</w:t>
      </w:r>
    </w:p>
    <w:tbl>
      <w:tblPr>
        <w:tblStyle w:val="Table"/>
        <w:tblW w:type="pct" w:w="5000"/>
        <w:tblLook w:firstRow="1" w:lastRow="0" w:firstColumn="0" w:lastColumn="0" w:noHBand="1" w:noVBand="1"/>
      </w:tblPr>
      <w:tblGrid>
        <w:gridCol w:w="1980"/>
        <w:gridCol w:w="1980"/>
        <w:gridCol w:w="1980"/>
        <w:gridCol w:w="1980"/>
      </w:tblGrid>
      <w:tr>
        <w:trPr>
          <w:cantSplit/>
          <w:tblHeader w:val="on"/>
        </w:trPr>
        <w:tc>
          <w:tcPr/>
          <w:p>
            <w:pPr>
              <w:pStyle w:val="Compact"/>
            </w:pPr>
          </w:p>
        </w:tc>
        <w:tc>
          <w:tcPr/>
          <w:p>
            <w:pPr>
              <w:pStyle w:val="Compact"/>
            </w:pPr>
            <m:oMath>
              <m:r>
                <m:t>h</m:t>
              </m:r>
              <m:r>
                <m:rPr>
                  <m:sty m:val="p"/>
                </m:rPr>
                <m:t>=</m:t>
              </m:r>
              <m:r>
                <m:t>1</m:t>
              </m:r>
            </m:oMath>
          </w:p>
        </w:tc>
        <w:tc>
          <w:tcPr/>
          <w:p>
            <w:pPr>
              <w:pStyle w:val="Compact"/>
            </w:pPr>
            <m:oMath>
              <m:r>
                <m:t>h</m:t>
              </m:r>
              <m:r>
                <m:rPr>
                  <m:sty m:val="p"/>
                </m:rPr>
                <m:t>=</m:t>
              </m:r>
              <m:r>
                <m:t>5</m:t>
              </m:r>
            </m:oMath>
          </w:p>
        </w:tc>
        <w:tc>
          <w:tcPr/>
          <w:p>
            <w:pPr>
              <w:pStyle w:val="Compact"/>
            </w:pPr>
            <m:oMath>
              <m:r>
                <m:t>h</m:t>
              </m:r>
              <m:r>
                <m:rPr>
                  <m:sty m:val="p"/>
                </m:rPr>
                <m:t>=</m:t>
              </m:r>
              <m:r>
                <m:t>22</m:t>
              </m:r>
            </m:oMath>
          </w:p>
        </w:tc>
      </w:tr>
      <w:tr>
        <w:trPr>
          <w:cantSplit/>
        </w:trPr>
        <w:tc>
          <w:tcPr/>
          <w:p>
            <w:pPr>
              <w:pStyle w:val="Compact"/>
            </w:pPr>
            <w:r>
              <w:t xml:space="preserve">SPY: HAR</w:t>
            </w:r>
          </w:p>
        </w:tc>
        <w:tc>
          <w:tcPr/>
          <w:p>
            <w:pPr>
              <w:pStyle w:val="Compact"/>
            </w:pPr>
            <w:r>
              <w:t xml:space="preserve">0.53</w:t>
            </w:r>
          </w:p>
        </w:tc>
        <w:tc>
          <w:tcPr/>
          <w:p>
            <w:pPr>
              <w:pStyle w:val="Compact"/>
            </w:pPr>
            <w:r>
              <w:t xml:space="preserve">0.48</w:t>
            </w:r>
          </w:p>
        </w:tc>
        <w:tc>
          <w:tcPr/>
          <w:p>
            <w:pPr>
              <w:pStyle w:val="Compact"/>
            </w:pPr>
            <w:r>
              <w:t xml:space="preserve">0.09</w:t>
            </w:r>
          </w:p>
        </w:tc>
      </w:tr>
      <w:tr>
        <w:trPr>
          <w:cantSplit/>
        </w:trPr>
        <w:tc>
          <w:tcPr/>
          <w:p>
            <w:pPr>
              <w:pStyle w:val="Compact"/>
            </w:pPr>
            <w:r>
              <w:t xml:space="preserve">SPY: best model</w:t>
            </w:r>
          </w:p>
        </w:tc>
        <w:tc>
          <w:tcPr/>
          <w:p>
            <w:pPr>
              <w:pStyle w:val="Compact"/>
            </w:pPr>
            <w:r>
              <w:t xml:space="preserve">0.67 (RF C)</w:t>
            </w:r>
          </w:p>
        </w:tc>
        <w:tc>
          <w:tcPr/>
          <w:p>
            <w:pPr>
              <w:pStyle w:val="Compact"/>
            </w:pPr>
            <w:r>
              <w:t xml:space="preserve">0.52 (RF B)</w:t>
            </w:r>
          </w:p>
        </w:tc>
        <w:tc>
          <w:tcPr/>
          <w:p>
            <w:pPr>
              <w:pStyle w:val="Compact"/>
            </w:pPr>
            <w:r>
              <w:t xml:space="preserve">0.25 (RF A)</w:t>
            </w:r>
          </w:p>
        </w:tc>
      </w:tr>
      <w:tr>
        <w:trPr>
          <w:cantSplit/>
        </w:trPr>
        <w:tc>
          <w:tcPr/>
          <w:p>
            <w:pPr>
              <w:pStyle w:val="Compact"/>
            </w:pPr>
            <w:r>
              <w:t xml:space="preserve">ES: HAR</w:t>
            </w:r>
          </w:p>
        </w:tc>
        <w:tc>
          <w:tcPr/>
          <w:p>
            <w:pPr>
              <w:pStyle w:val="Compact"/>
            </w:pPr>
            <w:r>
              <w:t xml:space="preserve">0.63</w:t>
            </w:r>
          </w:p>
        </w:tc>
        <w:tc>
          <w:tcPr/>
          <w:p>
            <w:pPr>
              <w:pStyle w:val="Compact"/>
            </w:pPr>
            <w:r>
              <w:t xml:space="preserve">0.52</w:t>
            </w:r>
          </w:p>
        </w:tc>
        <w:tc>
          <w:tcPr/>
          <w:p>
            <w:pPr>
              <w:pStyle w:val="Compact"/>
            </w:pPr>
            <w:r>
              <w:t xml:space="preserve">0.17</w:t>
            </w:r>
          </w:p>
        </w:tc>
      </w:tr>
      <w:tr>
        <w:trPr>
          <w:cantSplit/>
        </w:trPr>
        <w:tc>
          <w:tcPr/>
          <w:p>
            <w:pPr>
              <w:pStyle w:val="Compact"/>
            </w:pPr>
            <w:r>
              <w:t xml:space="preserve">ES: best model</w:t>
            </w:r>
          </w:p>
        </w:tc>
        <w:tc>
          <w:tcPr/>
          <w:p>
            <w:pPr>
              <w:pStyle w:val="Compact"/>
            </w:pPr>
            <w:r>
              <w:t xml:space="preserve">0.63 (EN A)</w:t>
            </w:r>
          </w:p>
        </w:tc>
        <w:tc>
          <w:tcPr/>
          <w:p>
            <w:pPr>
              <w:pStyle w:val="Compact"/>
            </w:pPr>
            <w:r>
              <w:t xml:space="preserve">0.52 (EN A)</w:t>
            </w:r>
          </w:p>
        </w:tc>
        <w:tc>
          <w:tcPr/>
          <w:p>
            <w:pPr>
              <w:pStyle w:val="Compact"/>
            </w:pPr>
            <w:r>
              <w:t xml:space="preserve">0.17 (HAR)</w:t>
            </w:r>
          </w:p>
        </w:tc>
      </w:tr>
    </w:tbl>
    <w:p>
      <w:pPr>
        <w:spacing w:before="0" w:after="0" w:line="120" w:lineRule="exact"/>
      </w:pPr>
    </w:p>
    <w:p>
      <w:pPr>
        <w:pStyle w:val="CaptionedFigure"/>
      </w:pPr>
      <w:r>
        <w:drawing>
          <wp:inline>
            <wp:extent cx="5334000" cy="2038649"/>
            <wp:effectExtent b="0" l="0" r="0" t="0"/>
            <wp:docPr descr="Figure 4. SPY target, h=22, locked test: realized 22-day volatility and the HAR, best elastic-net and best random-forest forecasts, 2018 – October 2026." title="" id="40" name="Picture"/>
            <a:graphic>
              <a:graphicData uri="http://schemas.openxmlformats.org/drawingml/2006/picture">
                <pic:pic>
                  <pic:nvPicPr>
                    <pic:cNvPr descr="figures/forecasts_test_SPY_h22.png" id="41" name="Picture"/>
                    <pic:cNvPicPr>
                      <a:picLocks noChangeArrowheads="1" noChangeAspect="1"/>
                    </pic:cNvPicPr>
                  </pic:nvPicPr>
                  <pic:blipFill>
                    <a:blip r:embed="rId39"/>
                    <a:stretch>
                      <a:fillRect/>
                    </a:stretch>
                  </pic:blipFill>
                  <pic:spPr bwMode="auto">
                    <a:xfrm>
                      <a:off x="0" y="0"/>
                      <a:ext cx="5334000" cy="2038649"/>
                    </a:xfrm>
                    <a:prstGeom prst="rect">
                      <a:avLst/>
                    </a:prstGeom>
                    <a:noFill/>
                    <a:ln w="9525">
                      <a:noFill/>
                      <a:headEnd/>
                      <a:tailEnd/>
                    </a:ln>
                  </pic:spPr>
                </pic:pic>
              </a:graphicData>
            </a:graphic>
          </wp:inline>
        </w:drawing>
      </w:r>
    </w:p>
    <w:p>
      <w:pPr>
        <w:pStyle w:val="ImageCaption"/>
      </w:pPr>
      <w:r>
        <w:rPr>
          <w:i/>
          <w:iCs/>
        </w:rPr>
        <w:t xml:space="preserve">Figure 4.</w:t>
      </w:r>
      <w:r>
        <w:t xml:space="preserve"> </w:t>
      </w:r>
      <w:r>
        <w:t xml:space="preserve">SPY target,</w:t>
      </w:r>
      <w:r>
        <w:t xml:space="preserve"> </w:t>
      </w:r>
      <m:oMath>
        <m:r>
          <m:t>h</m:t>
        </m:r>
        <m:r>
          <m:rPr>
            <m:sty m:val="p"/>
          </m:rPr>
          <m:t>=</m:t>
        </m:r>
        <m:r>
          <m:t>22</m:t>
        </m:r>
      </m:oMath>
      <w:r>
        <w:t xml:space="preserve">, locked test: realized 22-day volatility and the HAR, best elastic-net and best random-forest forecasts, 2018 – October 2026.</w:t>
      </w:r>
    </w:p>
    <w:p>
      <w:pPr>
        <w:pStyle w:val="CaptionedFigure"/>
      </w:pPr>
      <w:r>
        <w:drawing>
          <wp:inline>
            <wp:extent cx="5334000" cy="2038649"/>
            <wp:effectExtent b="0" l="0" r="0" t="0"/>
            <wp:docPr descr="Figure 5. ES target, h=22, locked test. In the March 2020 spike the set-D random forest, trained only on post-2009 data, stays near 22% while realized volatility passes 80%; HAR and the elastic net also lag but catch up within weeks." title="" id="43" name="Picture"/>
            <a:graphic>
              <a:graphicData uri="http://schemas.openxmlformats.org/drawingml/2006/picture">
                <pic:pic>
                  <pic:nvPicPr>
                    <pic:cNvPr descr="figures/forecasts_test_ES_h22.png" id="44" name="Picture"/>
                    <pic:cNvPicPr>
                      <a:picLocks noChangeArrowheads="1" noChangeAspect="1"/>
                    </pic:cNvPicPr>
                  </pic:nvPicPr>
                  <pic:blipFill>
                    <a:blip r:embed="rId42"/>
                    <a:stretch>
                      <a:fillRect/>
                    </a:stretch>
                  </pic:blipFill>
                  <pic:spPr bwMode="auto">
                    <a:xfrm>
                      <a:off x="0" y="0"/>
                      <a:ext cx="5334000" cy="2038649"/>
                    </a:xfrm>
                    <a:prstGeom prst="rect">
                      <a:avLst/>
                    </a:prstGeom>
                    <a:noFill/>
                    <a:ln w="9525">
                      <a:noFill/>
                      <a:headEnd/>
                      <a:tailEnd/>
                    </a:ln>
                  </pic:spPr>
                </pic:pic>
              </a:graphicData>
            </a:graphic>
          </wp:inline>
        </w:drawing>
      </w:r>
    </w:p>
    <w:p>
      <w:pPr>
        <w:pStyle w:val="ImageCaption"/>
      </w:pPr>
      <w:r>
        <w:rPr>
          <w:i/>
          <w:iCs/>
        </w:rPr>
        <w:t xml:space="preserve">Figure 5.</w:t>
      </w:r>
      <w:r>
        <w:t xml:space="preserve"> </w:t>
      </w:r>
      <w:r>
        <w:t xml:space="preserve">ES target,</w:t>
      </w:r>
      <w:r>
        <w:t xml:space="preserve"> </w:t>
      </w:r>
      <m:oMath>
        <m:r>
          <m:t>h</m:t>
        </m:r>
        <m:r>
          <m:rPr>
            <m:sty m:val="p"/>
          </m:rPr>
          <m:t>=</m:t>
        </m:r>
        <m:r>
          <m:t>22</m:t>
        </m:r>
      </m:oMath>
      <w:r>
        <w:t xml:space="preserve">, locked test. In the March 2020 spike the set-D random forest, trained only on post-2009 data, stays near 22% while realized volatility passes 80%; HAR and the elastic net also lag but catch up within weeks.</w:t>
      </w:r>
    </w:p>
    <w:bookmarkEnd w:id="45"/>
    <w:bookmarkStart w:id="46" w:name="rq1-volatility-history-only-set-a"/>
    <w:p>
      <w:pPr>
        <w:pStyle w:val="Heading2"/>
      </w:pPr>
      <w:r>
        <w:t xml:space="preserve">8.2 RQ1: volatility history only (set A)</w:t>
      </w:r>
    </w:p>
    <w:p>
      <w:pPr>
        <w:pStyle w:val="FirstParagraph"/>
      </w:pPr>
      <w:r>
        <w:t xml:space="preserve">The table gives QLIKE ratios between the set-A forecasts, with the one-sided DM p-value for</w:t>
      </w:r>
      <w:r>
        <w:t xml:space="preserve"> </w:t>
      </w:r>
      <w:r>
        <w:t xml:space="preserve">“first beats second”</w:t>
      </w:r>
      <w:r>
        <w:t xml:space="preserve"> </w:t>
      </w:r>
      <w:r>
        <w:t xml:space="preserve">in parentheses.</w:t>
      </w:r>
    </w:p>
    <w:tbl>
      <w:tblPr>
        <w:tblStyle w:val="Table"/>
        <w:tblW w:type="pct" w:w="5000"/>
        <w:tblLayout w:type="fixed"/>
        <w:tblLook w:firstRow="1" w:lastRow="0" w:firstColumn="0" w:lastColumn="0" w:noHBand="1" w:noVBand="1"/>
      </w:tblPr>
      <w:tblGrid>
        <w:gridCol w:w="1827"/>
        <w:gridCol w:w="1015"/>
        <w:gridCol w:w="1015"/>
        <w:gridCol w:w="1015"/>
        <w:gridCol w:w="1015"/>
        <w:gridCol w:w="1015"/>
        <w:gridCol w:w="1015"/>
      </w:tblGrid>
      <w:tr>
        <w:trPr>
          <w:cantSplit/>
          <w:tblHeader w:val="on"/>
        </w:trPr>
        <w:tc>
          <w:tcPr/>
          <w:p>
            <w:pPr>
              <w:pStyle w:val="Compact"/>
            </w:pPr>
            <w:r>
              <w:t xml:space="preserve">Comparison</w:t>
            </w:r>
          </w:p>
        </w:tc>
        <w:tc>
          <w:tcPr/>
          <w:p>
            <w:pPr>
              <w:pStyle w:val="Compact"/>
            </w:pPr>
            <w:r>
              <w:t xml:space="preserve">SPY</w:t>
            </w:r>
            <w:r>
              <w:t xml:space="preserve"> </w:t>
            </w:r>
            <m:oMath>
              <m:r>
                <m:t>h</m:t>
              </m:r>
              <m:r>
                <m:rPr>
                  <m:sty m:val="p"/>
                </m:rPr>
                <m:t>=</m:t>
              </m:r>
              <m:r>
                <m:t>1</m:t>
              </m:r>
            </m:oMath>
          </w:p>
        </w:tc>
        <w:tc>
          <w:tcPr/>
          <w:p>
            <w:pPr>
              <w:pStyle w:val="Compact"/>
            </w:pPr>
            <w:r>
              <w:t xml:space="preserve">SPY</w:t>
            </w:r>
            <w:r>
              <w:t xml:space="preserve"> </w:t>
            </w:r>
            <m:oMath>
              <m:r>
                <m:t>h</m:t>
              </m:r>
              <m:r>
                <m:rPr>
                  <m:sty m:val="p"/>
                </m:rPr>
                <m:t>=</m:t>
              </m:r>
              <m:r>
                <m:t>5</m:t>
              </m:r>
            </m:oMath>
          </w:p>
        </w:tc>
        <w:tc>
          <w:tcPr/>
          <w:p>
            <w:pPr>
              <w:pStyle w:val="Compact"/>
            </w:pPr>
            <w:r>
              <w:t xml:space="preserve">SPY</w:t>
            </w:r>
            <w:r>
              <w:t xml:space="preserve"> </w:t>
            </w:r>
            <m:oMath>
              <m:r>
                <m:t>h</m:t>
              </m:r>
              <m:r>
                <m:rPr>
                  <m:sty m:val="p"/>
                </m:rPr>
                <m:t>=</m:t>
              </m:r>
              <m:r>
                <m:t>22</m:t>
              </m:r>
            </m:oMath>
          </w:p>
        </w:tc>
        <w:tc>
          <w:tcPr/>
          <w:p>
            <w:pPr>
              <w:pStyle w:val="Compact"/>
            </w:pPr>
            <w:r>
              <w:t xml:space="preserve">ES</w:t>
            </w:r>
            <w:r>
              <w:t xml:space="preserve"> </w:t>
            </w:r>
            <m:oMath>
              <m:r>
                <m:t>h</m:t>
              </m:r>
              <m:r>
                <m:rPr>
                  <m:sty m:val="p"/>
                </m:rPr>
                <m:t>=</m:t>
              </m:r>
              <m:r>
                <m:t>1</m:t>
              </m:r>
            </m:oMath>
          </w:p>
        </w:tc>
        <w:tc>
          <w:tcPr/>
          <w:p>
            <w:pPr>
              <w:pStyle w:val="Compact"/>
            </w:pPr>
            <w:r>
              <w:t xml:space="preserve">ES</w:t>
            </w:r>
            <w:r>
              <w:t xml:space="preserve"> </w:t>
            </w:r>
            <m:oMath>
              <m:r>
                <m:t>h</m:t>
              </m:r>
              <m:r>
                <m:rPr>
                  <m:sty m:val="p"/>
                </m:rPr>
                <m:t>=</m:t>
              </m:r>
              <m:r>
                <m:t>5</m:t>
              </m:r>
            </m:oMath>
          </w:p>
        </w:tc>
        <w:tc>
          <w:tcPr/>
          <w:p>
            <w:pPr>
              <w:pStyle w:val="Compact"/>
            </w:pPr>
            <w:r>
              <w:t xml:space="preserve">ES</w:t>
            </w:r>
            <w:r>
              <w:t xml:space="preserve"> </w:t>
            </w:r>
            <m:oMath>
              <m:r>
                <m:t>h</m:t>
              </m:r>
              <m:r>
                <m:rPr>
                  <m:sty m:val="p"/>
                </m:rPr>
                <m:t>=</m:t>
              </m:r>
              <m:r>
                <m:t>22</m:t>
              </m:r>
            </m:oMath>
          </w:p>
        </w:tc>
      </w:tr>
      <w:tr>
        <w:trPr>
          <w:cantSplit/>
        </w:trPr>
        <w:tc>
          <w:tcPr/>
          <w:p>
            <w:pPr>
              <w:pStyle w:val="Compact"/>
            </w:pPr>
            <w:r>
              <w:t xml:space="preserve">HAR vs Persistence</w:t>
            </w:r>
          </w:p>
        </w:tc>
        <w:tc>
          <w:tcPr/>
          <w:p>
            <w:pPr>
              <w:pStyle w:val="Compact"/>
            </w:pPr>
            <w:r>
              <w:rPr>
                <w:b/>
                <w:bCs/>
              </w:rPr>
              <w:t xml:space="preserve">0.765</w:t>
            </w:r>
            <w:r>
              <w:t xml:space="preserve"> </w:t>
            </w:r>
            <w:r>
              <w:t xml:space="preserve">(&lt;0.001)</w:t>
            </w:r>
          </w:p>
        </w:tc>
        <w:tc>
          <w:tcPr/>
          <w:p>
            <w:pPr>
              <w:pStyle w:val="Compact"/>
            </w:pPr>
            <w:r>
              <w:rPr>
                <w:b/>
                <w:bCs/>
              </w:rPr>
              <w:t xml:space="preserve">0.732</w:t>
            </w:r>
            <w:r>
              <w:t xml:space="preserve"> </w:t>
            </w:r>
            <w:r>
              <w:t xml:space="preserve">(&lt;0.001)</w:t>
            </w:r>
          </w:p>
        </w:tc>
        <w:tc>
          <w:tcPr/>
          <w:p>
            <w:pPr>
              <w:pStyle w:val="Compact"/>
            </w:pPr>
            <w:r>
              <w:rPr>
                <w:b/>
                <w:bCs/>
              </w:rPr>
              <w:t xml:space="preserve">0.663</w:t>
            </w:r>
            <w:r>
              <w:t xml:space="preserve"> </w:t>
            </w:r>
            <w:r>
              <w:t xml:space="preserve">(0.038)</w:t>
            </w:r>
          </w:p>
        </w:tc>
        <w:tc>
          <w:tcPr/>
          <w:p>
            <w:pPr>
              <w:pStyle w:val="Compact"/>
            </w:pPr>
            <w:r>
              <w:rPr>
                <w:b/>
                <w:bCs/>
              </w:rPr>
              <w:t xml:space="preserve">0.826</w:t>
            </w:r>
            <w:r>
              <w:t xml:space="preserve"> </w:t>
            </w:r>
            <w:r>
              <w:t xml:space="preserve">(&lt;0.001)</w:t>
            </w:r>
          </w:p>
        </w:tc>
        <w:tc>
          <w:tcPr/>
          <w:p>
            <w:pPr>
              <w:pStyle w:val="Compact"/>
            </w:pPr>
            <w:r>
              <w:rPr>
                <w:b/>
                <w:bCs/>
              </w:rPr>
              <w:t xml:space="preserve">0.767</w:t>
            </w:r>
            <w:r>
              <w:t xml:space="preserve"> </w:t>
            </w:r>
            <w:r>
              <w:t xml:space="preserve">(&lt;0.001)</w:t>
            </w:r>
          </w:p>
        </w:tc>
        <w:tc>
          <w:tcPr/>
          <w:p>
            <w:pPr>
              <w:pStyle w:val="Compact"/>
            </w:pPr>
            <w:r>
              <w:rPr>
                <w:b/>
                <w:bCs/>
              </w:rPr>
              <w:t xml:space="preserve">0.641</w:t>
            </w:r>
            <w:r>
              <w:t xml:space="preserve"> </w:t>
            </w:r>
            <w:r>
              <w:t xml:space="preserve">(0.021)</w:t>
            </w:r>
          </w:p>
        </w:tc>
      </w:tr>
      <w:tr>
        <w:trPr>
          <w:cantSplit/>
        </w:trPr>
        <w:tc>
          <w:tcPr/>
          <w:p>
            <w:pPr>
              <w:pStyle w:val="Compact"/>
            </w:pPr>
            <w:r>
              <w:t xml:space="preserve">EN A vs HAR</w:t>
            </w:r>
          </w:p>
        </w:tc>
        <w:tc>
          <w:tcPr/>
          <w:p>
            <w:pPr>
              <w:pStyle w:val="Compact"/>
            </w:pPr>
            <w:r>
              <w:t xml:space="preserve">1.000 (0.95)</w:t>
            </w:r>
          </w:p>
        </w:tc>
        <w:tc>
          <w:tcPr/>
          <w:p>
            <w:pPr>
              <w:pStyle w:val="Compact"/>
            </w:pPr>
            <w:r>
              <w:t xml:space="preserve">0.999 (0.22)</w:t>
            </w:r>
          </w:p>
        </w:tc>
        <w:tc>
          <w:tcPr/>
          <w:p>
            <w:pPr>
              <w:pStyle w:val="Compact"/>
            </w:pPr>
            <w:r>
              <w:t xml:space="preserve">1.023 (0.90)</w:t>
            </w:r>
          </w:p>
        </w:tc>
        <w:tc>
          <w:tcPr/>
          <w:p>
            <w:pPr>
              <w:pStyle w:val="Compact"/>
            </w:pPr>
            <w:r>
              <w:t xml:space="preserve">1.000 (0.61)</w:t>
            </w:r>
          </w:p>
        </w:tc>
        <w:tc>
          <w:tcPr/>
          <w:p>
            <w:pPr>
              <w:pStyle w:val="Compact"/>
            </w:pPr>
            <w:r>
              <w:t xml:space="preserve">1.000 (0.62)</w:t>
            </w:r>
          </w:p>
        </w:tc>
        <w:tc>
          <w:tcPr/>
          <w:p>
            <w:pPr>
              <w:pStyle w:val="Compact"/>
            </w:pPr>
            <w:r>
              <w:t xml:space="preserve">1.000 (0.50)</w:t>
            </w:r>
          </w:p>
        </w:tc>
      </w:tr>
      <w:tr>
        <w:trPr>
          <w:cantSplit/>
        </w:trPr>
        <w:tc>
          <w:tcPr/>
          <w:p>
            <w:pPr>
              <w:pStyle w:val="Compact"/>
            </w:pPr>
            <w:r>
              <w:t xml:space="preserve">RF A vs HAR</w:t>
            </w:r>
          </w:p>
        </w:tc>
        <w:tc>
          <w:tcPr/>
          <w:p>
            <w:pPr>
              <w:pStyle w:val="Compact"/>
            </w:pPr>
            <w:r>
              <w:t xml:space="preserve">0.982 (0.20)</w:t>
            </w:r>
          </w:p>
        </w:tc>
        <w:tc>
          <w:tcPr/>
          <w:p>
            <w:pPr>
              <w:pStyle w:val="Compact"/>
            </w:pPr>
            <w:r>
              <w:t xml:space="preserve">1.051 (0.93)</w:t>
            </w:r>
          </w:p>
        </w:tc>
        <w:tc>
          <w:tcPr/>
          <w:p>
            <w:pPr>
              <w:pStyle w:val="Compact"/>
            </w:pPr>
            <w:r>
              <w:t xml:space="preserve">1.085 (0.96)</w:t>
            </w:r>
          </w:p>
        </w:tc>
        <w:tc>
          <w:tcPr/>
          <w:p>
            <w:pPr>
              <w:pStyle w:val="Compact"/>
            </w:pPr>
            <w:r>
              <w:t xml:space="preserve">1.133 (0.94)</w:t>
            </w:r>
          </w:p>
        </w:tc>
        <w:tc>
          <w:tcPr/>
          <w:p>
            <w:pPr>
              <w:pStyle w:val="Compact"/>
            </w:pPr>
            <w:r>
              <w:t xml:space="preserve">1.344 (0.95)</w:t>
            </w:r>
          </w:p>
        </w:tc>
        <w:tc>
          <w:tcPr/>
          <w:p>
            <w:pPr>
              <w:pStyle w:val="Compact"/>
            </w:pPr>
            <w:r>
              <w:t xml:space="preserve">1.229 (0.96)</w:t>
            </w:r>
          </w:p>
        </w:tc>
      </w:tr>
      <w:tr>
        <w:trPr>
          <w:cantSplit/>
        </w:trPr>
        <w:tc>
          <w:tcPr/>
          <w:p>
            <w:pPr>
              <w:pStyle w:val="Compact"/>
            </w:pPr>
            <w:r>
              <w:t xml:space="preserve">RF A vs Persistence</w:t>
            </w:r>
          </w:p>
        </w:tc>
        <w:tc>
          <w:tcPr/>
          <w:p>
            <w:pPr>
              <w:pStyle w:val="Compact"/>
            </w:pPr>
            <w:r>
              <w:rPr>
                <w:b/>
                <w:bCs/>
              </w:rPr>
              <w:t xml:space="preserve">0.751</w:t>
            </w:r>
            <w:r>
              <w:t xml:space="preserve"> </w:t>
            </w:r>
            <w:r>
              <w:t xml:space="preserve">(&lt;0.001)</w:t>
            </w:r>
          </w:p>
        </w:tc>
        <w:tc>
          <w:tcPr/>
          <w:p>
            <w:pPr>
              <w:pStyle w:val="Compact"/>
            </w:pPr>
            <w:r>
              <w:rPr>
                <w:b/>
                <w:bCs/>
              </w:rPr>
              <w:t xml:space="preserve">0.769</w:t>
            </w:r>
            <w:r>
              <w:t xml:space="preserve"> </w:t>
            </w:r>
            <w:r>
              <w:t xml:space="preserve">(&lt;0.001)</w:t>
            </w:r>
          </w:p>
        </w:tc>
        <w:tc>
          <w:tcPr/>
          <w:p>
            <w:pPr>
              <w:pStyle w:val="Compact"/>
            </w:pPr>
            <w:r>
              <w:rPr>
                <w:b/>
                <w:bCs/>
              </w:rPr>
              <w:t xml:space="preserve">0.720</w:t>
            </w:r>
            <w:r>
              <w:t xml:space="preserve"> </w:t>
            </w:r>
            <w:r>
              <w:t xml:space="preserve">(0.048)</w:t>
            </w:r>
          </w:p>
        </w:tc>
        <w:tc>
          <w:tcPr/>
          <w:p>
            <w:pPr>
              <w:pStyle w:val="Compact"/>
            </w:pPr>
            <w:r>
              <w:t xml:space="preserve">0.936 (0.20)</w:t>
            </w:r>
          </w:p>
        </w:tc>
        <w:tc>
          <w:tcPr/>
          <w:p>
            <w:pPr>
              <w:pStyle w:val="Compact"/>
            </w:pPr>
            <w:r>
              <w:t xml:space="preserve">1.031 (0.57)</w:t>
            </w:r>
          </w:p>
        </w:tc>
        <w:tc>
          <w:tcPr/>
          <w:p>
            <w:pPr>
              <w:pStyle w:val="Compact"/>
            </w:pPr>
            <w:r>
              <w:rPr>
                <w:b/>
                <w:bCs/>
              </w:rPr>
              <w:t xml:space="preserve">0.788</w:t>
            </w:r>
            <w:r>
              <w:t xml:space="preserve"> </w:t>
            </w:r>
            <w:r>
              <w:t xml:space="preserve">(0.045)</w:t>
            </w:r>
          </w:p>
        </w:tc>
      </w:tr>
    </w:tbl>
    <w:p>
      <w:pPr>
        <w:spacing w:before="0" w:after="0" w:line="120" w:lineRule="exact"/>
      </w:pPr>
    </w:p>
    <w:p>
      <w:pPr>
        <w:pStyle w:val="BodyText"/>
      </w:pPr>
      <w:r>
        <w:rPr>
          <w:b/>
          <w:bCs/>
        </w:rPr>
        <w:t xml:space="preserve">Answer.</w:t>
      </w:r>
      <w:r>
        <w:t xml:space="preserve"> </w:t>
      </w:r>
      <w:r>
        <w:t xml:space="preserve">With volatility history alone,</w:t>
      </w:r>
      <w:r>
        <w:t xml:space="preserve"> </w:t>
      </w:r>
      <w:r>
        <w:rPr>
          <w:b/>
          <w:bCs/>
        </w:rPr>
        <w:t xml:space="preserve">neither machine-learning model beats HAR</w:t>
      </w:r>
      <w:r>
        <w:t xml:space="preserve"> </w:t>
      </w:r>
      <w:r>
        <w:t xml:space="preserve">at any horizon, for either target.</w:t>
      </w:r>
    </w:p>
    <w:p>
      <w:pPr>
        <w:pStyle w:val="Compact"/>
        <w:numPr>
          <w:ilvl w:val="0"/>
          <w:numId w:val="1035"/>
        </w:numPr>
      </w:pPr>
      <w:r>
        <w:t xml:space="preserve">The elastic net on set A is HAR: validation chooses almost no shrinkage.</w:t>
      </w:r>
    </w:p>
    <w:p>
      <w:pPr>
        <w:pStyle w:val="Compact"/>
        <w:numPr>
          <w:ilvl w:val="0"/>
          <w:numId w:val="1035"/>
        </w:numPr>
      </w:pPr>
      <w:r>
        <w:t xml:space="preserve">The set-A forest’s 1-day advantage on the development period (0.87–0.89) does not survive the test. It is roughly level with HAR for SPY at 1 day and worse elsewhere.</w:t>
      </w:r>
    </w:p>
    <w:p>
      <w:pPr>
        <w:pStyle w:val="Compact"/>
        <w:numPr>
          <w:ilvl w:val="0"/>
          <w:numId w:val="1035"/>
        </w:numPr>
      </w:pPr>
      <w:r>
        <w:rPr>
          <w:b/>
          <w:bCs/>
        </w:rPr>
        <w:t xml:space="preserve">The horizon hypothesis is rejected.</w:t>
      </w:r>
      <w:r>
        <w:t xml:space="preserve"> </w:t>
      </w:r>
      <w:r>
        <w:t xml:space="preserve">Gains do not grow at 5 and 22 days; if anything, the forest falls further behind HAR as the horizon lengthens.</w:t>
      </w:r>
    </w:p>
    <w:p>
      <w:pPr>
        <w:pStyle w:val="Compact"/>
        <w:numPr>
          <w:ilvl w:val="0"/>
          <w:numId w:val="1035"/>
        </w:numPr>
      </w:pPr>
      <w:r>
        <w:t xml:space="preserve">HAR, in turn, is informative: it beats the Persistence floor at every horizon.</w:t>
      </w:r>
    </w:p>
    <w:bookmarkEnd w:id="46"/>
    <w:bookmarkStart w:id="47" w:name="Xbfb03e35e467c25915734a241b534b3fbe2269a"/>
    <w:p>
      <w:pPr>
        <w:pStyle w:val="Heading2"/>
      </w:pPr>
      <w:r>
        <w:t xml:space="preserve">8.3 RQ2: does the random forest gain more from richer features?</w:t>
      </w:r>
    </w:p>
    <w:p>
      <w:pPr>
        <w:pStyle w:val="FirstParagraph"/>
      </w:pPr>
      <w:r>
        <w:t xml:space="preserve">The table gives the QLIKE gain from set A to set</w:t>
      </w:r>
      <w:r>
        <w:t xml:space="preserve"> </w:t>
      </w:r>
      <m:oMath>
        <m:r>
          <m:t>s</m:t>
        </m:r>
      </m:oMath>
      <w:r>
        <w:t xml:space="preserve">, as a % of each model’s set-A loss, the difference-in-differences (eq. 15) and its one-sided p-value for</w:t>
      </w:r>
      <w:r>
        <w:t xml:space="preserve"> </w:t>
      </w:r>
      <w:r>
        <w:t xml:space="preserve">“RF gains more”</w:t>
      </w:r>
      <w:r>
        <w:t xml:space="preserve">.</w:t>
      </w:r>
    </w:p>
    <w:tbl>
      <w:tblPr>
        <w:tblStyle w:val="Table"/>
        <w:tblW w:type="pct" w:w="5000"/>
        <w:tblLayout w:type="fixed"/>
        <w:tblLook w:firstRow="1" w:lastRow="0" w:firstColumn="0" w:lastColumn="0" w:noHBand="1" w:noVBand="1"/>
      </w:tblPr>
      <w:tblGrid>
        <w:gridCol w:w="792"/>
        <w:gridCol w:w="528"/>
        <w:gridCol w:w="1320"/>
        <w:gridCol w:w="1320"/>
        <w:gridCol w:w="1320"/>
        <w:gridCol w:w="1320"/>
        <w:gridCol w:w="1320"/>
      </w:tblGrid>
      <w:tr>
        <w:trPr>
          <w:cantSplit/>
          <w:tblHeader w:val="on"/>
        </w:trPr>
        <w:tc>
          <w:tcPr/>
          <w:p>
            <w:pPr>
              <w:pStyle w:val="Compact"/>
            </w:pPr>
            <w:r>
              <w:t xml:space="preserve">Target</w:t>
            </w:r>
          </w:p>
        </w:tc>
        <w:tc>
          <w:tcPr/>
          <w:p>
            <w:pPr>
              <w:pStyle w:val="Compact"/>
            </w:pPr>
            <m:oMath>
              <m:r>
                <m:t>h</m:t>
              </m:r>
            </m:oMath>
          </w:p>
        </w:tc>
        <w:tc>
          <w:tcPr/>
          <w:p>
            <w:pPr>
              <w:pStyle w:val="Compact"/>
            </w:pPr>
            <w:r>
              <w:t xml:space="preserve">Step</w:t>
            </w:r>
          </w:p>
        </w:tc>
        <w:tc>
          <w:tcPr/>
          <w:p>
            <w:pPr>
              <w:pStyle w:val="Compact"/>
            </w:pPr>
            <w:r>
              <w:t xml:space="preserve">EN gain</w:t>
            </w:r>
          </w:p>
        </w:tc>
        <w:tc>
          <w:tcPr/>
          <w:p>
            <w:pPr>
              <w:pStyle w:val="Compact"/>
            </w:pPr>
            <w:r>
              <w:t xml:space="preserve">RF gain</w:t>
            </w:r>
          </w:p>
        </w:tc>
        <w:tc>
          <w:tcPr/>
          <w:p>
            <w:pPr>
              <w:pStyle w:val="Compact"/>
            </w:pPr>
            <w:r>
              <w:t xml:space="preserve">DiD</w:t>
            </w:r>
          </w:p>
        </w:tc>
        <w:tc>
          <w:tcPr/>
          <w:p>
            <w:pPr>
              <w:pStyle w:val="Compact"/>
            </w:pPr>
            <m:oMath>
              <m:sSub>
                <m:e>
                  <m:r>
                    <m:t>p</m:t>
                  </m:r>
                </m:e>
                <m:sub>
                  <m:r>
                    <m:t>1</m:t>
                  </m:r>
                </m:sub>
              </m:sSub>
            </m:oMath>
          </w:p>
        </w:tc>
      </w:tr>
      <w:tr>
        <w:trPr>
          <w:cantSplit/>
        </w:trPr>
        <w:tc>
          <w:tcPr/>
          <w:p>
            <w:pPr>
              <w:pStyle w:val="Compact"/>
            </w:pPr>
            <w:r>
              <w:t xml:space="preserve">SPY</w:t>
            </w:r>
          </w:p>
        </w:tc>
        <w:tc>
          <w:tcPr/>
          <w:p>
            <w:pPr>
              <w:pStyle w:val="Compact"/>
            </w:pPr>
            <w:r>
              <w:t xml:space="preserve">1</w:t>
            </w:r>
          </w:p>
        </w:tc>
        <w:tc>
          <w:tcPr/>
          <w:p>
            <w:pPr>
              <w:pStyle w:val="Compact"/>
            </w:pPr>
            <w:r>
              <w:t xml:space="preserve">A→B / A→C / A→D</w:t>
            </w:r>
          </w:p>
        </w:tc>
        <w:tc>
          <w:tcPr/>
          <w:p>
            <w:pPr>
              <w:pStyle w:val="Compact"/>
            </w:pPr>
            <w:r>
              <w:t xml:space="preserve">−35% / −33% / −111%</w:t>
            </w:r>
          </w:p>
        </w:tc>
        <w:tc>
          <w:tcPr/>
          <w:p>
            <w:pPr>
              <w:pStyle w:val="Compact"/>
            </w:pPr>
            <w:r>
              <w:t xml:space="preserve">+13% / +14% / +6%</w:t>
            </w:r>
          </w:p>
        </w:tc>
        <w:tc>
          <w:tcPr/>
          <w:p>
            <w:pPr>
              <w:pStyle w:val="Compact"/>
            </w:pPr>
            <w:r>
              <w:t xml:space="preserve">+0.11 / +0.11 / +0.28</w:t>
            </w:r>
          </w:p>
        </w:tc>
        <w:tc>
          <w:tcPr/>
          <w:p>
            <w:pPr>
              <w:pStyle w:val="Compact"/>
            </w:pPr>
            <w:r>
              <w:t xml:space="preserve">0.001 / 0.001 / &lt; 0.001</w:t>
            </w:r>
          </w:p>
        </w:tc>
      </w:tr>
      <w:tr>
        <w:trPr>
          <w:cantSplit/>
        </w:trPr>
        <w:tc>
          <w:tcPr/>
          <w:p>
            <w:pPr>
              <w:pStyle w:val="Compact"/>
            </w:pPr>
            <w:r>
              <w:t xml:space="preserve">SPY</w:t>
            </w:r>
          </w:p>
        </w:tc>
        <w:tc>
          <w:tcPr/>
          <w:p>
            <w:pPr>
              <w:pStyle w:val="Compact"/>
            </w:pPr>
            <w:r>
              <w:t xml:space="preserve">5</w:t>
            </w:r>
          </w:p>
        </w:tc>
        <w:tc>
          <w:tcPr/>
          <w:p>
            <w:pPr>
              <w:pStyle w:val="Compact"/>
            </w:pPr>
            <w:r>
              <w:t xml:space="preserve">A→B / A→C / A→D</w:t>
            </w:r>
          </w:p>
        </w:tc>
        <w:tc>
          <w:tcPr/>
          <w:p>
            <w:pPr>
              <w:pStyle w:val="Compact"/>
            </w:pPr>
            <w:r>
              <w:t xml:space="preserve">+4% / −98% / −188%</w:t>
            </w:r>
          </w:p>
        </w:tc>
        <w:tc>
          <w:tcPr/>
          <w:p>
            <w:pPr>
              <w:pStyle w:val="Compact"/>
            </w:pPr>
            <w:r>
              <w:t xml:space="preserve">+16% / +12% / −9%</w:t>
            </w:r>
          </w:p>
        </w:tc>
        <w:tc>
          <w:tcPr/>
          <w:p>
            <w:pPr>
              <w:pStyle w:val="Compact"/>
            </w:pPr>
            <w:r>
              <w:t xml:space="preserve">+0.03 / +0.24 / +0.38</w:t>
            </w:r>
          </w:p>
        </w:tc>
        <w:tc>
          <w:tcPr/>
          <w:p>
            <w:pPr>
              <w:pStyle w:val="Compact"/>
            </w:pPr>
            <w:r>
              <w:t xml:space="preserve">0.003 / &lt; 0.001 / &lt; 0.001</w:t>
            </w:r>
          </w:p>
        </w:tc>
      </w:tr>
      <w:tr>
        <w:trPr>
          <w:cantSplit/>
        </w:trPr>
        <w:tc>
          <w:tcPr/>
          <w:p>
            <w:pPr>
              <w:pStyle w:val="Compact"/>
            </w:pPr>
            <w:r>
              <w:t xml:space="preserve">SPY</w:t>
            </w:r>
          </w:p>
        </w:tc>
        <w:tc>
          <w:tcPr/>
          <w:p>
            <w:pPr>
              <w:pStyle w:val="Compact"/>
            </w:pPr>
            <w:r>
              <w:t xml:space="preserve">22</w:t>
            </w:r>
          </w:p>
        </w:tc>
        <w:tc>
          <w:tcPr/>
          <w:p>
            <w:pPr>
              <w:pStyle w:val="Compact"/>
            </w:pPr>
            <w:r>
              <w:t xml:space="preserve">A→B / A→C / A→D</w:t>
            </w:r>
          </w:p>
        </w:tc>
        <w:tc>
          <w:tcPr/>
          <w:p>
            <w:pPr>
              <w:pStyle w:val="Compact"/>
            </w:pPr>
            <w:r>
              <w:t xml:space="preserve">+5% / +4% / −26%</w:t>
            </w:r>
          </w:p>
        </w:tc>
        <w:tc>
          <w:tcPr/>
          <w:p>
            <w:pPr>
              <w:pStyle w:val="Compact"/>
            </w:pPr>
            <w:r>
              <w:t xml:space="preserve">+3% / +4% / −17%</w:t>
            </w:r>
          </w:p>
        </w:tc>
        <w:tc>
          <w:tcPr/>
          <w:p>
            <w:pPr>
              <w:pStyle w:val="Compact"/>
            </w:pPr>
            <w:r>
              <w:t xml:space="preserve">−0.01 / +0.00 / +0.03</w:t>
            </w:r>
          </w:p>
        </w:tc>
        <w:tc>
          <w:tcPr/>
          <w:p>
            <w:pPr>
              <w:pStyle w:val="Compact"/>
            </w:pPr>
            <w:r>
              <w:t xml:space="preserve">0.64 / 0.46 / 0.33</w:t>
            </w:r>
          </w:p>
        </w:tc>
      </w:tr>
      <w:tr>
        <w:trPr>
          <w:cantSplit/>
        </w:trPr>
        <w:tc>
          <w:tcPr/>
          <w:p>
            <w:pPr>
              <w:pStyle w:val="Compact"/>
            </w:pPr>
            <w:r>
              <w:t xml:space="preserve">ES</w:t>
            </w:r>
          </w:p>
        </w:tc>
        <w:tc>
          <w:tcPr/>
          <w:p>
            <w:pPr>
              <w:pStyle w:val="Compact"/>
            </w:pPr>
            <w:r>
              <w:t xml:space="preserve">1</w:t>
            </w:r>
          </w:p>
        </w:tc>
        <w:tc>
          <w:tcPr/>
          <w:p>
            <w:pPr>
              <w:pStyle w:val="Compact"/>
            </w:pPr>
            <w:r>
              <w:t xml:space="preserve">A→B / A→C / A→D</w:t>
            </w:r>
          </w:p>
        </w:tc>
        <w:tc>
          <w:tcPr/>
          <w:p>
            <w:pPr>
              <w:pStyle w:val="Compact"/>
            </w:pPr>
            <w:r>
              <w:t xml:space="preserve">−56% / −49% / −7%</w:t>
            </w:r>
          </w:p>
        </w:tc>
        <w:tc>
          <w:tcPr/>
          <w:p>
            <w:pPr>
              <w:pStyle w:val="Compact"/>
            </w:pPr>
            <w:r>
              <w:t xml:space="preserve">+7% / +11% / +15%</w:t>
            </w:r>
          </w:p>
        </w:tc>
        <w:tc>
          <w:tcPr/>
          <w:p>
            <w:pPr>
              <w:pStyle w:val="Compact"/>
            </w:pPr>
            <w:r>
              <w:t xml:space="preserve">+0.12 / +0.12 / +0.05</w:t>
            </w:r>
          </w:p>
        </w:tc>
        <w:tc>
          <w:tcPr/>
          <w:p>
            <w:pPr>
              <w:pStyle w:val="Compact"/>
            </w:pPr>
            <w:r>
              <w:t xml:space="preserve">&lt; 0.001 / &lt; 0.001 / &lt; 0.001</w:t>
            </w:r>
          </w:p>
        </w:tc>
      </w:tr>
      <w:tr>
        <w:trPr>
          <w:cantSplit/>
        </w:trPr>
        <w:tc>
          <w:tcPr/>
          <w:p>
            <w:pPr>
              <w:pStyle w:val="Compact"/>
            </w:pPr>
            <w:r>
              <w:t xml:space="preserve">ES</w:t>
            </w:r>
          </w:p>
        </w:tc>
        <w:tc>
          <w:tcPr/>
          <w:p>
            <w:pPr>
              <w:pStyle w:val="Compact"/>
            </w:pPr>
            <w:r>
              <w:t xml:space="preserve">5</w:t>
            </w:r>
          </w:p>
        </w:tc>
        <w:tc>
          <w:tcPr/>
          <w:p>
            <w:pPr>
              <w:pStyle w:val="Compact"/>
            </w:pPr>
            <w:r>
              <w:t xml:space="preserve">A→B / A→C / A→D</w:t>
            </w:r>
          </w:p>
        </w:tc>
        <w:tc>
          <w:tcPr/>
          <w:p>
            <w:pPr>
              <w:pStyle w:val="Compact"/>
            </w:pPr>
            <w:r>
              <w:t xml:space="preserve">−106% / −137% / +2%</w:t>
            </w:r>
          </w:p>
        </w:tc>
        <w:tc>
          <w:tcPr/>
          <w:p>
            <w:pPr>
              <w:pStyle w:val="Compact"/>
            </w:pPr>
            <w:r>
              <w:t xml:space="preserve">+2% / −7% / +21%</w:t>
            </w:r>
          </w:p>
        </w:tc>
        <w:tc>
          <w:tcPr/>
          <w:p>
            <w:pPr>
              <w:pStyle w:val="Compact"/>
            </w:pPr>
            <w:r>
              <w:t xml:space="preserve">+0.23 / +0.28 / +0.06</w:t>
            </w:r>
          </w:p>
        </w:tc>
        <w:tc>
          <w:tcPr/>
          <w:p>
            <w:pPr>
              <w:pStyle w:val="Compact"/>
            </w:pPr>
            <w:r>
              <w:t xml:space="preserve">&lt; 0.001 / &lt; 0.001 / 0.098</w:t>
            </w:r>
          </w:p>
        </w:tc>
      </w:tr>
      <w:tr>
        <w:trPr>
          <w:cantSplit/>
        </w:trPr>
        <w:tc>
          <w:tcPr/>
          <w:p>
            <w:pPr>
              <w:pStyle w:val="Compact"/>
            </w:pPr>
            <w:r>
              <w:t xml:space="preserve">ES</w:t>
            </w:r>
          </w:p>
        </w:tc>
        <w:tc>
          <w:tcPr/>
          <w:p>
            <w:pPr>
              <w:pStyle w:val="Compact"/>
            </w:pPr>
            <w:r>
              <w:t xml:space="preserve">22</w:t>
            </w:r>
          </w:p>
        </w:tc>
        <w:tc>
          <w:tcPr/>
          <w:p>
            <w:pPr>
              <w:pStyle w:val="Compact"/>
            </w:pPr>
            <w:r>
              <w:t xml:space="preserve">A→B / A→C / A→D</w:t>
            </w:r>
          </w:p>
        </w:tc>
        <w:tc>
          <w:tcPr/>
          <w:p>
            <w:pPr>
              <w:pStyle w:val="Compact"/>
            </w:pPr>
            <w:r>
              <w:t xml:space="preserve">−21% / −27% / −26%</w:t>
            </w:r>
          </w:p>
        </w:tc>
        <w:tc>
          <w:tcPr/>
          <w:p>
            <w:pPr>
              <w:pStyle w:val="Compact"/>
            </w:pPr>
            <w:r>
              <w:t xml:space="preserve">−10% / −14% / +1%</w:t>
            </w:r>
          </w:p>
        </w:tc>
        <w:tc>
          <w:tcPr/>
          <w:p>
            <w:pPr>
              <w:pStyle w:val="Compact"/>
            </w:pPr>
            <w:r>
              <w:t xml:space="preserve">+0.03 / +0.04 / +0.11</w:t>
            </w:r>
          </w:p>
        </w:tc>
        <w:tc>
          <w:tcPr/>
          <w:p>
            <w:pPr>
              <w:pStyle w:val="Compact"/>
            </w:pPr>
            <w:r>
              <w:t xml:space="preserve">0.29 / 0.29 / 0.064</w:t>
            </w:r>
          </w:p>
        </w:tc>
      </w:tr>
    </w:tbl>
    <w:p>
      <w:pPr>
        <w:spacing w:before="0" w:after="0" w:line="120" w:lineRule="exact"/>
      </w:pPr>
    </w:p>
    <w:p>
      <w:pPr>
        <w:pStyle w:val="BodyText"/>
      </w:pPr>
      <w:r>
        <w:rPr>
          <w:b/>
          <w:bCs/>
        </w:rPr>
        <w:t xml:space="preserve">Answer.</w:t>
      </w:r>
      <w:r>
        <w:t xml:space="preserve"> </w:t>
      </w:r>
      <w:r>
        <w:t xml:space="preserve">On the test,</w:t>
      </w:r>
      <w:r>
        <w:t xml:space="preserve"> </w:t>
      </w:r>
      <w:r>
        <w:rPr>
          <w:b/>
          <w:bCs/>
        </w:rPr>
        <w:t xml:space="preserve">the forest gains significantly more than the elastic net from richer features at 1 and 5 days, for both targets.</w:t>
      </w:r>
      <w:r>
        <w:t xml:space="preserve"> </w:t>
      </w:r>
      <w:r>
        <w:t xml:space="preserve">The hypothesis is supported at short horizons and not at 22 days.</w:t>
      </w:r>
    </w:p>
    <w:p>
      <w:pPr>
        <w:pStyle w:val="Compact"/>
        <w:numPr>
          <w:ilvl w:val="0"/>
          <w:numId w:val="1036"/>
        </w:numPr>
      </w:pPr>
      <w:r>
        <w:rPr>
          <w:b/>
          <w:bCs/>
        </w:rPr>
        <w:t xml:space="preserve">Two different mechanisms.</w:t>
      </w:r>
      <w:r>
        <w:t xml:space="preserve"> </w:t>
      </w:r>
      <w:r>
        <w:t xml:space="preserve">In most significant cases the forest improves while the elastic net gets worse, so part of the DiD is elastic-net fragility rather than extra information extracted by the forest.</w:t>
      </w:r>
    </w:p>
    <w:p>
      <w:pPr>
        <w:pStyle w:val="Compact"/>
        <w:numPr>
          <w:ilvl w:val="0"/>
          <w:numId w:val="1036"/>
        </w:numPr>
      </w:pPr>
      <w:r>
        <w:rPr>
          <w:b/>
          <w:bCs/>
        </w:rPr>
        <w:t xml:space="preserve">Clean cases.</w:t>
      </w:r>
      <w:r>
        <w:t xml:space="preserve"> </w:t>
      </w:r>
      <w:r>
        <w:t xml:space="preserve">Two comparisons do not rely on an elastic-net breakdown. For SPY at 5 days, A→B, both models gain, the forest +16% and the elastic net +4% (</w:t>
      </w:r>
      <m:oMath>
        <m:r>
          <m:t>p</m:t>
        </m:r>
        <m:r>
          <m:rPr>
            <m:sty m:val="p"/>
          </m:rPr>
          <m:t>=</m:t>
        </m:r>
        <m:r>
          <m:t>0.003</m:t>
        </m:r>
      </m:oMath>
      <w:r>
        <w:t xml:space="preserve">). For ES at 1 day, A→D, the forest gains +15% while the elastic net loses 7% (</w:t>
      </w:r>
      <m:oMath>
        <m:r>
          <m:t>p</m:t>
        </m:r>
        <m:r>
          <m:rPr>
            <m:sty m:val="p"/>
          </m:rPr>
          <m:t>&lt;</m:t>
        </m:r>
        <m:r>
          <m:t>0.001</m:t>
        </m:r>
      </m:oMath>
      <w:r>
        <w:t xml:space="preserve">), so the forest uses the ES jump and semivariance block better.</w:t>
      </w:r>
    </w:p>
    <w:p>
      <w:pPr>
        <w:pStyle w:val="Compact"/>
        <w:numPr>
          <w:ilvl w:val="0"/>
          <w:numId w:val="1036"/>
        </w:numPr>
      </w:pPr>
      <w:r>
        <w:rPr>
          <w:b/>
          <w:bCs/>
        </w:rPr>
        <w:t xml:space="preserve">22 days.</w:t>
      </w:r>
      <w:r>
        <w:t xml:space="preserve"> </w:t>
      </w:r>
      <w:r>
        <w:t xml:space="preserve">Richer features help neither model, and the DiD is not significant.</w:t>
      </w:r>
    </w:p>
    <w:bookmarkEnd w:id="47"/>
    <w:bookmarkStart w:id="48" w:name="X286c213fd6cb36b51bfd84120fef5e3f6073e3f"/>
    <w:p>
      <w:pPr>
        <w:pStyle w:val="Heading2"/>
      </w:pPr>
      <w:r>
        <w:t xml:space="preserve">8.4 RQ3: ES target and the variance-swap check (</w:t>
      </w:r>
      <m:oMath>
        <m:r>
          <m:t>h</m:t>
        </m:r>
        <m:r>
          <m:rPr>
            <m:sty m:val="p"/>
          </m:rPr>
          <m:t>=</m:t>
        </m:r>
        <m:r>
          <m:t>22</m:t>
        </m:r>
      </m:oMath>
      <w:r>
        <w:t xml:space="preserve">)</w:t>
      </w:r>
    </w:p>
    <w:p>
      <w:pPr>
        <w:pStyle w:val="FirstParagraph"/>
      </w:pPr>
      <w:r>
        <w:t xml:space="preserve">The table gives the mean P&amp;L per 22-day variance-swap trade (vol-points², actual close-to-close payoff) with its</w:t>
      </w:r>
      <w:r>
        <w:t xml:space="preserve"> </w:t>
      </w:r>
      <m:oMath>
        <m:r>
          <m:t>t</m:t>
        </m:r>
      </m:oMath>
      <w:r>
        <w:t xml:space="preserve">-statistic, and</w:t>
      </w:r>
      <w:r>
        <w:t xml:space="preserve"> </w:t>
      </w:r>
      <m:oMath>
        <m:r>
          <m:t>ρ</m:t>
        </m:r>
      </m:oMath>
      <w:r>
        <w:t xml:space="preserve">, the correlation between the forecast signal</w:t>
      </w:r>
      <w:r>
        <w:t xml:space="preserve"> </w:t>
      </w:r>
      <m:oMath>
        <m:r>
          <m:t>K</m:t>
        </m:r>
        <m:r>
          <m:rPr>
            <m:sty m:val="p"/>
          </m:rPr>
          <m:t>−</m:t>
        </m:r>
        <m:r>
          <m:t>F</m:t>
        </m:r>
      </m:oMath>
      <w:r>
        <w:t xml:space="preserve"> </w:t>
      </w:r>
      <w:r>
        <w:t xml:space="preserve">and the realized payoff</w:t>
      </w:r>
      <w:r>
        <w:t xml:space="preserve"> </w:t>
      </w:r>
      <m:oMath>
        <m:r>
          <m:t>K</m:t>
        </m:r>
        <m:r>
          <m:rPr>
            <m:sty m:val="p"/>
          </m:rPr>
          <m:t>−</m:t>
        </m:r>
        <m:r>
          <m:rPr>
            <m:nor/>
            <m:sty m:val="p"/>
          </m:rPr>
          <m:t>realized</m:t>
        </m:r>
      </m:oMath>
      <w:r>
        <w:t xml:space="preserve">.</w:t>
      </w:r>
    </w:p>
    <w:tbl>
      <w:tblPr>
        <w:tblStyle w:val="Table"/>
        <w:tblW w:type="pct" w:w="5000"/>
        <w:tblLayout w:type="fixed"/>
        <w:tblLook w:firstRow="1" w:lastRow="0" w:firstColumn="0" w:lastColumn="0" w:noHBand="1" w:noVBand="1"/>
      </w:tblPr>
      <w:tblGrid>
        <w:gridCol w:w="1721"/>
        <w:gridCol w:w="3099"/>
        <w:gridCol w:w="3099"/>
      </w:tblGrid>
      <w:tr>
        <w:trPr>
          <w:cantSplit/>
          <w:tblHeader w:val="on"/>
        </w:trPr>
        <w:tc>
          <w:tcPr/>
          <w:p>
            <w:pPr>
              <w:pStyle w:val="Compact"/>
            </w:pPr>
            <w:r>
              <w:t xml:space="preserve">Strategy</w:t>
            </w:r>
          </w:p>
        </w:tc>
        <w:tc>
          <w:tcPr/>
          <w:p>
            <w:pPr>
              <w:pStyle w:val="Compact"/>
            </w:pPr>
            <w:r>
              <w:t xml:space="preserve">SPY-target forecasts</w:t>
            </w:r>
          </w:p>
        </w:tc>
        <w:tc>
          <w:tcPr/>
          <w:p>
            <w:pPr>
              <w:pStyle w:val="Compact"/>
            </w:pPr>
            <w:r>
              <w:t xml:space="preserve">ES-target forecasts</w:t>
            </w:r>
          </w:p>
        </w:tc>
      </w:tr>
      <w:tr>
        <w:trPr>
          <w:cantSplit/>
        </w:trPr>
        <w:tc>
          <w:tcPr/>
          <w:p>
            <w:pPr>
              <w:pStyle w:val="Compact"/>
            </w:pPr>
            <w:r>
              <w:t xml:space="preserve">Always sell variance</w:t>
            </w:r>
          </w:p>
        </w:tc>
        <w:tc>
          <w:tcPr/>
          <w:p>
            <w:pPr>
              <w:pStyle w:val="Compact"/>
            </w:pPr>
            <w:r>
              <w:t xml:space="preserve">+70.7 (</w:t>
            </w:r>
            <m:oMath>
              <m:r>
                <m:t>t</m:t>
              </m:r>
              <m:r>
                <m:rPr>
                  <m:sty m:val="p"/>
                </m:rPr>
                <m:t>=</m:t>
              </m:r>
              <m:r>
                <m:t>1.1</m:t>
              </m:r>
            </m:oMath>
            <w:r>
              <w:t xml:space="preserve">)</w:t>
            </w:r>
          </w:p>
        </w:tc>
        <w:tc>
          <w:tcPr/>
          <w:p>
            <w:pPr>
              <w:pStyle w:val="Compact"/>
            </w:pPr>
            <w:r>
              <w:t xml:space="preserve">+68.1 (</w:t>
            </w:r>
            <m:oMath>
              <m:r>
                <m:t>t</m:t>
              </m:r>
              <m:r>
                <m:rPr>
                  <m:sty m:val="p"/>
                </m:rPr>
                <m:t>=</m:t>
              </m:r>
              <m:r>
                <m:t>1.0</m:t>
              </m:r>
            </m:oMath>
            <w:r>
              <w:t xml:space="preserve">)</w:t>
            </w:r>
          </w:p>
        </w:tc>
      </w:tr>
      <w:tr>
        <w:trPr>
          <w:cantSplit/>
        </w:trPr>
        <w:tc>
          <w:tcPr/>
          <w:p>
            <w:pPr>
              <w:pStyle w:val="Compact"/>
            </w:pPr>
            <w:r>
              <w:t xml:space="preserve">Persistence</w:t>
            </w:r>
          </w:p>
        </w:tc>
        <w:tc>
          <w:tcPr/>
          <w:p>
            <w:pPr>
              <w:pStyle w:val="Compact"/>
            </w:pPr>
            <w:r>
              <w:t xml:space="preserve">+37.5 (</w:t>
            </w:r>
            <m:oMath>
              <m:r>
                <m:t>t</m:t>
              </m:r>
              <m:r>
                <m:rPr>
                  <m:sty m:val="p"/>
                </m:rPr>
                <m:t>=</m:t>
              </m:r>
              <m:r>
                <m:t>0.6</m:t>
              </m:r>
            </m:oMath>
            <w:r>
              <w:t xml:space="preserve">),</w:t>
            </w:r>
            <w:r>
              <w:t xml:space="preserve"> </w:t>
            </w:r>
            <m:oMath>
              <m:r>
                <m:t>ρ</m:t>
              </m:r>
              <m:r>
                <m:rPr>
                  <m:sty m:val="p"/>
                </m:rPr>
                <m:t>=</m:t>
              </m:r>
              <m:r>
                <m:rPr>
                  <m:sty m:val="p"/>
                </m:rPr>
                <m:t>−</m:t>
              </m:r>
              <m:r>
                <m:t>0.11</m:t>
              </m:r>
            </m:oMath>
          </w:p>
        </w:tc>
        <w:tc>
          <w:tcPr/>
          <w:p>
            <w:pPr>
              <w:pStyle w:val="Compact"/>
            </w:pPr>
            <w:r>
              <w:t xml:space="preserve">+24.8 (</w:t>
            </w:r>
            <m:oMath>
              <m:r>
                <m:t>t</m:t>
              </m:r>
              <m:r>
                <m:rPr>
                  <m:sty m:val="p"/>
                </m:rPr>
                <m:t>=</m:t>
              </m:r>
              <m:r>
                <m:t>0.4</m:t>
              </m:r>
            </m:oMath>
            <w:r>
              <w:t xml:space="preserve">),</w:t>
            </w:r>
            <w:r>
              <w:t xml:space="preserve"> </w:t>
            </w:r>
            <m:oMath>
              <m:r>
                <m:t>ρ</m:t>
              </m:r>
              <m:r>
                <m:rPr>
                  <m:sty m:val="p"/>
                </m:rPr>
                <m:t>=</m:t>
              </m:r>
              <m:r>
                <m:rPr>
                  <m:sty m:val="p"/>
                </m:rPr>
                <m:t>−</m:t>
              </m:r>
              <m:r>
                <m:t>0.13</m:t>
              </m:r>
            </m:oMath>
          </w:p>
        </w:tc>
      </w:tr>
      <w:tr>
        <w:trPr>
          <w:cantSplit/>
        </w:trPr>
        <w:tc>
          <w:tcPr/>
          <w:p>
            <w:pPr>
              <w:pStyle w:val="Compact"/>
            </w:pPr>
            <w:r>
              <w:t xml:space="preserve">HAR</w:t>
            </w:r>
          </w:p>
        </w:tc>
        <w:tc>
          <w:tcPr/>
          <w:p>
            <w:pPr>
              <w:pStyle w:val="Compact"/>
            </w:pPr>
            <w:r>
              <w:t xml:space="preserve">+52.4 (</w:t>
            </w:r>
            <m:oMath>
              <m:r>
                <m:t>t</m:t>
              </m:r>
              <m:r>
                <m:rPr>
                  <m:sty m:val="p"/>
                </m:rPr>
                <m:t>=</m:t>
              </m:r>
              <m:r>
                <m:t>1.2</m:t>
              </m:r>
            </m:oMath>
            <w:r>
              <w:t xml:space="preserve">),</w:t>
            </w:r>
            <w:r>
              <w:t xml:space="preserve"> </w:t>
            </w:r>
            <m:oMath>
              <m:r>
                <m:t>ρ</m:t>
              </m:r>
              <m:r>
                <m:rPr>
                  <m:sty m:val="p"/>
                </m:rPr>
                <m:t>=</m:t>
              </m:r>
              <m:r>
                <m:t>0.10</m:t>
              </m:r>
            </m:oMath>
          </w:p>
        </w:tc>
        <w:tc>
          <w:tcPr/>
          <w:p>
            <w:pPr>
              <w:pStyle w:val="Compact"/>
            </w:pPr>
            <w:r>
              <w:t xml:space="preserve">+45.6 (</w:t>
            </w:r>
            <m:oMath>
              <m:r>
                <m:t>t</m:t>
              </m:r>
              <m:r>
                <m:rPr>
                  <m:sty m:val="p"/>
                </m:rPr>
                <m:t>=</m:t>
              </m:r>
              <m:r>
                <m:t>0.8</m:t>
              </m:r>
            </m:oMath>
            <w:r>
              <w:t xml:space="preserve">),</w:t>
            </w:r>
            <w:r>
              <w:t xml:space="preserve"> </w:t>
            </w:r>
            <m:oMath>
              <m:r>
                <m:t>ρ</m:t>
              </m:r>
              <m:r>
                <m:rPr>
                  <m:sty m:val="p"/>
                </m:rPr>
                <m:t>=</m:t>
              </m:r>
              <m:r>
                <m:t>0.05</m:t>
              </m:r>
            </m:oMath>
          </w:p>
        </w:tc>
      </w:tr>
      <w:tr>
        <w:trPr>
          <w:cantSplit/>
        </w:trPr>
        <w:tc>
          <w:tcPr/>
          <w:p>
            <w:pPr>
              <w:pStyle w:val="Compact"/>
            </w:pPr>
            <w:r>
              <w:t xml:space="preserve">EN A</w:t>
            </w:r>
          </w:p>
        </w:tc>
        <w:tc>
          <w:tcPr/>
          <w:p>
            <w:pPr>
              <w:pStyle w:val="Compact"/>
            </w:pPr>
            <w:r>
              <w:t xml:space="preserve">+46.1 (</w:t>
            </w:r>
            <m:oMath>
              <m:r>
                <m:t>t</m:t>
              </m:r>
              <m:r>
                <m:rPr>
                  <m:sty m:val="p"/>
                </m:rPr>
                <m:t>=</m:t>
              </m:r>
              <m:r>
                <m:t>1.1</m:t>
              </m:r>
            </m:oMath>
            <w:r>
              <w:t xml:space="preserve">),</w:t>
            </w:r>
            <w:r>
              <w:t xml:space="preserve"> </w:t>
            </w:r>
            <m:oMath>
              <m:r>
                <m:t>ρ</m:t>
              </m:r>
              <m:r>
                <m:rPr>
                  <m:sty m:val="p"/>
                </m:rPr>
                <m:t>=</m:t>
              </m:r>
              <m:r>
                <m:t>0.10</m:t>
              </m:r>
            </m:oMath>
          </w:p>
        </w:tc>
        <w:tc>
          <w:tcPr/>
          <w:p>
            <w:pPr>
              <w:pStyle w:val="Compact"/>
            </w:pPr>
            <w:r>
              <w:t xml:space="preserve">+53.7 (</w:t>
            </w:r>
            <m:oMath>
              <m:r>
                <m:t>t</m:t>
              </m:r>
              <m:r>
                <m:rPr>
                  <m:sty m:val="p"/>
                </m:rPr>
                <m:t>=</m:t>
              </m:r>
              <m:r>
                <m:t>0.8</m:t>
              </m:r>
            </m:oMath>
            <w:r>
              <w:t xml:space="preserve">),</w:t>
            </w:r>
            <w:r>
              <w:t xml:space="preserve"> </w:t>
            </w:r>
            <m:oMath>
              <m:r>
                <m:t>ρ</m:t>
              </m:r>
              <m:r>
                <m:rPr>
                  <m:sty m:val="p"/>
                </m:rPr>
                <m:t>=</m:t>
              </m:r>
              <m:r>
                <m:t>0.10</m:t>
              </m:r>
            </m:oMath>
          </w:p>
        </w:tc>
      </w:tr>
      <w:tr>
        <w:trPr>
          <w:cantSplit/>
        </w:trPr>
        <w:tc>
          <w:tcPr/>
          <w:p>
            <w:pPr>
              <w:pStyle w:val="Compact"/>
            </w:pPr>
            <w:r>
              <w:t xml:space="preserve">RF A</w:t>
            </w:r>
          </w:p>
        </w:tc>
        <w:tc>
          <w:tcPr/>
          <w:p>
            <w:pPr>
              <w:pStyle w:val="Compact"/>
            </w:pPr>
            <w:r>
              <w:rPr>
                <w:b/>
                <w:bCs/>
              </w:rPr>
              <w:t xml:space="preserve">+85.2 (</w:t>
            </w:r>
            <m:oMath>
              <m:r>
                <m:t>t</m:t>
              </m:r>
              <m:r>
                <m:rPr>
                  <m:sty m:val="p"/>
                </m:rPr>
                <m:t>=</m:t>
              </m:r>
              <m:r>
                <m:t>2.3</m:t>
              </m:r>
            </m:oMath>
            <w:r>
              <w:rPr>
                <w:b/>
                <w:bCs/>
              </w:rPr>
              <w:t xml:space="preserve">),</w:t>
            </w:r>
            <w:r>
              <w:rPr>
                <w:b/>
                <w:bCs/>
              </w:rPr>
              <w:t xml:space="preserve"> </w:t>
            </w:r>
            <m:oMath>
              <m:r>
                <m:t>ρ</m:t>
              </m:r>
              <m:r>
                <m:rPr>
                  <m:sty m:val="p"/>
                </m:rPr>
                <m:t>=</m:t>
              </m:r>
              <m:r>
                <m:t>0.28</m:t>
              </m:r>
            </m:oMath>
          </w:p>
        </w:tc>
        <w:tc>
          <w:tcPr/>
          <w:p>
            <w:pPr>
              <w:pStyle w:val="Compact"/>
            </w:pPr>
            <w:r>
              <w:t xml:space="preserve">+44.6 (</w:t>
            </w:r>
            <m:oMath>
              <m:r>
                <m:t>t</m:t>
              </m:r>
              <m:r>
                <m:rPr>
                  <m:sty m:val="p"/>
                </m:rPr>
                <m:t>=</m:t>
              </m:r>
              <m:r>
                <m:t>0.7</m:t>
              </m:r>
            </m:oMath>
            <w:r>
              <w:t xml:space="preserve">),</w:t>
            </w:r>
            <w:r>
              <w:t xml:space="preserve"> </w:t>
            </w:r>
            <m:oMath>
              <m:r>
                <m:t>ρ</m:t>
              </m:r>
              <m:r>
                <m:rPr>
                  <m:sty m:val="p"/>
                </m:rPr>
                <m:t>=</m:t>
              </m:r>
              <m:r>
                <m:t>0.08</m:t>
              </m:r>
            </m:oMath>
          </w:p>
        </w:tc>
      </w:tr>
      <w:tr>
        <w:trPr>
          <w:cantSplit/>
        </w:trPr>
        <w:tc>
          <w:tcPr/>
          <w:p>
            <w:pPr>
              <w:pStyle w:val="Compact"/>
            </w:pPr>
            <w:r>
              <w:t xml:space="preserve">EN B</w:t>
            </w:r>
          </w:p>
        </w:tc>
        <w:tc>
          <w:tcPr/>
          <w:p>
            <w:pPr>
              <w:pStyle w:val="Compact"/>
            </w:pPr>
            <w:r>
              <w:t xml:space="preserve">+45.9 (</w:t>
            </w:r>
            <m:oMath>
              <m:r>
                <m:t>t</m:t>
              </m:r>
              <m:r>
                <m:rPr>
                  <m:sty m:val="p"/>
                </m:rPr>
                <m:t>=</m:t>
              </m:r>
              <m:r>
                <m:t>0.7</m:t>
              </m:r>
            </m:oMath>
            <w:r>
              <w:t xml:space="preserve">),</w:t>
            </w:r>
            <w:r>
              <w:t xml:space="preserve"> </w:t>
            </w:r>
            <m:oMath>
              <m:r>
                <m:t>ρ</m:t>
              </m:r>
              <m:r>
                <m:rPr>
                  <m:sty m:val="p"/>
                </m:rPr>
                <m:t>=</m:t>
              </m:r>
              <m:r>
                <m:t>0.13</m:t>
              </m:r>
            </m:oMath>
          </w:p>
        </w:tc>
        <w:tc>
          <w:tcPr/>
          <w:p>
            <w:pPr>
              <w:pStyle w:val="Compact"/>
            </w:pPr>
            <w:r>
              <w:t xml:space="preserve">+51.6 (</w:t>
            </w:r>
            <m:oMath>
              <m:r>
                <m:t>t</m:t>
              </m:r>
              <m:r>
                <m:rPr>
                  <m:sty m:val="p"/>
                </m:rPr>
                <m:t>=</m:t>
              </m:r>
              <m:r>
                <m:t>0.8</m:t>
              </m:r>
            </m:oMath>
            <w:r>
              <w:t xml:space="preserve">),</w:t>
            </w:r>
            <w:r>
              <w:t xml:space="preserve"> </w:t>
            </w:r>
            <m:oMath>
              <m:r>
                <m:t>ρ</m:t>
              </m:r>
              <m:r>
                <m:rPr>
                  <m:sty m:val="p"/>
                </m:rPr>
                <m:t>=</m:t>
              </m:r>
              <m:r>
                <m:t>0.10</m:t>
              </m:r>
            </m:oMath>
          </w:p>
        </w:tc>
      </w:tr>
      <w:tr>
        <w:trPr>
          <w:cantSplit/>
        </w:trPr>
        <w:tc>
          <w:tcPr/>
          <w:p>
            <w:pPr>
              <w:pStyle w:val="Compact"/>
            </w:pPr>
            <w:r>
              <w:t xml:space="preserve">RF B</w:t>
            </w:r>
          </w:p>
        </w:tc>
        <w:tc>
          <w:tcPr/>
          <w:p>
            <w:pPr>
              <w:pStyle w:val="Compact"/>
            </w:pPr>
            <w:r>
              <w:t xml:space="preserve">+61.4 (</w:t>
            </w:r>
            <m:oMath>
              <m:r>
                <m:t>t</m:t>
              </m:r>
              <m:r>
                <m:rPr>
                  <m:sty m:val="p"/>
                </m:rPr>
                <m:t>=</m:t>
              </m:r>
              <m:r>
                <m:t>1.6</m:t>
              </m:r>
            </m:oMath>
            <w:r>
              <w:t xml:space="preserve">),</w:t>
            </w:r>
            <w:r>
              <w:t xml:space="preserve"> </w:t>
            </w:r>
            <m:oMath>
              <m:r>
                <m:t>ρ</m:t>
              </m:r>
              <m:r>
                <m:rPr>
                  <m:sty m:val="p"/>
                </m:rPr>
                <m:t>=</m:t>
              </m:r>
              <m:r>
                <m:t>0.16</m:t>
              </m:r>
            </m:oMath>
          </w:p>
        </w:tc>
        <w:tc>
          <w:tcPr/>
          <w:p>
            <w:pPr>
              <w:pStyle w:val="Compact"/>
            </w:pPr>
            <w:r>
              <w:t xml:space="preserve">+21.1 (</w:t>
            </w:r>
            <m:oMath>
              <m:r>
                <m:t>t</m:t>
              </m:r>
              <m:r>
                <m:rPr>
                  <m:sty m:val="p"/>
                </m:rPr>
                <m:t>=</m:t>
              </m:r>
              <m:r>
                <m:t>0.3</m:t>
              </m:r>
            </m:oMath>
            <w:r>
              <w:t xml:space="preserve">),</w:t>
            </w:r>
            <w:r>
              <w:t xml:space="preserve"> </w:t>
            </w:r>
            <m:oMath>
              <m:r>
                <m:t>ρ</m:t>
              </m:r>
              <m:r>
                <m:rPr>
                  <m:sty m:val="p"/>
                </m:rPr>
                <m:t>=</m:t>
              </m:r>
              <m:r>
                <m:t>0.08</m:t>
              </m:r>
            </m:oMath>
          </w:p>
        </w:tc>
      </w:tr>
      <w:tr>
        <w:trPr>
          <w:cantSplit/>
        </w:trPr>
        <w:tc>
          <w:tcPr/>
          <w:p>
            <w:pPr>
              <w:pStyle w:val="Compact"/>
            </w:pPr>
            <w:r>
              <w:t xml:space="preserve">EN C</w:t>
            </w:r>
          </w:p>
        </w:tc>
        <w:tc>
          <w:tcPr/>
          <w:p>
            <w:pPr>
              <w:pStyle w:val="Compact"/>
            </w:pPr>
            <w:r>
              <w:t xml:space="preserve">+33.1 (</w:t>
            </w:r>
            <m:oMath>
              <m:r>
                <m:t>t</m:t>
              </m:r>
              <m:r>
                <m:rPr>
                  <m:sty m:val="p"/>
                </m:rPr>
                <m:t>=</m:t>
              </m:r>
              <m:r>
                <m:t>0.5</m:t>
              </m:r>
            </m:oMath>
            <w:r>
              <w:t xml:space="preserve">),</w:t>
            </w:r>
            <w:r>
              <w:t xml:space="preserve"> </w:t>
            </w:r>
            <m:oMath>
              <m:r>
                <m:t>ρ</m:t>
              </m:r>
              <m:r>
                <m:rPr>
                  <m:sty m:val="p"/>
                </m:rPr>
                <m:t>=</m:t>
              </m:r>
              <m:r>
                <m:t>0.10</m:t>
              </m:r>
            </m:oMath>
          </w:p>
        </w:tc>
        <w:tc>
          <w:tcPr/>
          <w:p>
            <w:pPr>
              <w:pStyle w:val="Compact"/>
            </w:pPr>
            <w:r>
              <w:t xml:space="preserve">+57.3 (</w:t>
            </w:r>
            <m:oMath>
              <m:r>
                <m:t>t</m:t>
              </m:r>
              <m:r>
                <m:rPr>
                  <m:sty m:val="p"/>
                </m:rPr>
                <m:t>=</m:t>
              </m:r>
              <m:r>
                <m:t>0.9</m:t>
              </m:r>
            </m:oMath>
            <w:r>
              <w:t xml:space="preserve">),</w:t>
            </w:r>
            <w:r>
              <w:t xml:space="preserve"> </w:t>
            </w:r>
            <m:oMath>
              <m:r>
                <m:t>ρ</m:t>
              </m:r>
              <m:r>
                <m:rPr>
                  <m:sty m:val="p"/>
                </m:rPr>
                <m:t>=</m:t>
              </m:r>
              <m:r>
                <m:t>0.09</m:t>
              </m:r>
            </m:oMath>
          </w:p>
        </w:tc>
      </w:tr>
      <w:tr>
        <w:trPr>
          <w:cantSplit/>
        </w:trPr>
        <w:tc>
          <w:tcPr/>
          <w:p>
            <w:pPr>
              <w:pStyle w:val="Compact"/>
            </w:pPr>
            <w:r>
              <w:t xml:space="preserve">EN D</w:t>
            </w:r>
          </w:p>
        </w:tc>
        <w:tc>
          <w:tcPr/>
          <w:p>
            <w:pPr>
              <w:pStyle w:val="Compact"/>
            </w:pPr>
            <w:r>
              <w:t xml:space="preserve">+52.7 (</w:t>
            </w:r>
            <m:oMath>
              <m:r>
                <m:t>t</m:t>
              </m:r>
              <m:r>
                <m:rPr>
                  <m:sty m:val="p"/>
                </m:rPr>
                <m:t>=</m:t>
              </m:r>
              <m:r>
                <m:t>0.8</m:t>
              </m:r>
            </m:oMath>
            <w:r>
              <w:t xml:space="preserve">),</w:t>
            </w:r>
            <w:r>
              <w:t xml:space="preserve"> </w:t>
            </w:r>
            <m:oMath>
              <m:r>
                <m:t>ρ</m:t>
              </m:r>
              <m:r>
                <m:rPr>
                  <m:sty m:val="p"/>
                </m:rPr>
                <m:t>=</m:t>
              </m:r>
              <m:r>
                <m:t>0.12</m:t>
              </m:r>
            </m:oMath>
          </w:p>
        </w:tc>
        <w:tc>
          <w:tcPr/>
          <w:p>
            <w:pPr>
              <w:pStyle w:val="Compact"/>
            </w:pPr>
            <w:r>
              <w:t xml:space="preserve">+44.5 (</w:t>
            </w:r>
            <m:oMath>
              <m:r>
                <m:t>t</m:t>
              </m:r>
              <m:r>
                <m:rPr>
                  <m:sty m:val="p"/>
                </m:rPr>
                <m:t>=</m:t>
              </m:r>
              <m:r>
                <m:t>0.7</m:t>
              </m:r>
            </m:oMath>
            <w:r>
              <w:t xml:space="preserve">),</w:t>
            </w:r>
            <w:r>
              <w:t xml:space="preserve"> </w:t>
            </w:r>
            <m:oMath>
              <m:r>
                <m:t>ρ</m:t>
              </m:r>
              <m:r>
                <m:rPr>
                  <m:sty m:val="p"/>
                </m:rPr>
                <m:t>=</m:t>
              </m:r>
              <m:r>
                <m:t>0.08</m:t>
              </m:r>
            </m:oMath>
          </w:p>
        </w:tc>
      </w:tr>
      <w:tr>
        <w:trPr>
          <w:cantSplit/>
        </w:trPr>
        <w:tc>
          <w:tcPr/>
          <w:p>
            <w:pPr>
              <w:pStyle w:val="Compact"/>
            </w:pPr>
            <w:r>
              <w:t xml:space="preserve">RF D</w:t>
            </w:r>
          </w:p>
        </w:tc>
        <w:tc>
          <w:tcPr/>
          <w:p>
            <w:pPr>
              <w:pStyle w:val="Compact"/>
            </w:pPr>
            <w:r>
              <w:t xml:space="preserve">+30.4 (</w:t>
            </w:r>
            <m:oMath>
              <m:r>
                <m:t>t</m:t>
              </m:r>
              <m:r>
                <m:rPr>
                  <m:sty m:val="p"/>
                </m:rPr>
                <m:t>=</m:t>
              </m:r>
              <m:r>
                <m:t>0.5</m:t>
              </m:r>
            </m:oMath>
            <w:r>
              <w:t xml:space="preserve">),</w:t>
            </w:r>
            <w:r>
              <w:t xml:space="preserve"> </w:t>
            </w:r>
            <m:oMath>
              <m:r>
                <m:t>ρ</m:t>
              </m:r>
              <m:r>
                <m:rPr>
                  <m:sty m:val="p"/>
                </m:rPr>
                <m:t>=</m:t>
              </m:r>
              <m:r>
                <m:t>0.09</m:t>
              </m:r>
            </m:oMath>
          </w:p>
        </w:tc>
        <w:tc>
          <w:tcPr/>
          <w:p>
            <w:pPr>
              <w:pStyle w:val="Compact"/>
            </w:pPr>
            <w:r>
              <w:t xml:space="preserve">+17.9 (</w:t>
            </w:r>
            <m:oMath>
              <m:r>
                <m:t>t</m:t>
              </m:r>
              <m:r>
                <m:rPr>
                  <m:sty m:val="p"/>
                </m:rPr>
                <m:t>=</m:t>
              </m:r>
              <m:r>
                <m:t>0.3</m:t>
              </m:r>
            </m:oMath>
            <w:r>
              <w:t xml:space="preserve">),</w:t>
            </w:r>
            <w:r>
              <w:t xml:space="preserve"> </w:t>
            </w:r>
            <m:oMath>
              <m:r>
                <m:t>ρ</m:t>
              </m:r>
              <m:r>
                <m:rPr>
                  <m:sty m:val="p"/>
                </m:rPr>
                <m:t>=</m:t>
              </m:r>
              <m:r>
                <m:t>0.08</m:t>
              </m:r>
            </m:oMath>
          </w:p>
        </w:tc>
      </w:tr>
    </w:tbl>
    <w:p>
      <w:pPr>
        <w:spacing w:before="0" w:after="0" w:line="120" w:lineRule="exact"/>
      </w:pPr>
    </w:p>
    <w:p>
      <w:pPr>
        <w:pStyle w:val="Compact"/>
        <w:numPr>
          <w:ilvl w:val="0"/>
          <w:numId w:val="1037"/>
        </w:numPr>
      </w:pPr>
      <w:r>
        <w:rPr>
          <w:b/>
          <w:bCs/>
        </w:rPr>
        <w:t xml:space="preserve">Short variance paid, but noisily.</w:t>
      </w:r>
      <w:r>
        <w:t xml:space="preserve"> </w:t>
      </w:r>
      <w:r>
        <w:t xml:space="preserve">Selling variance every day earned about +70 vol-points² per trade, but the 2018, 2020 and 2025 spikes make it insignificant (</w:t>
      </w:r>
      <m:oMath>
        <m:r>
          <m:t>t</m:t>
        </m:r>
        <m:r>
          <m:rPr>
            <m:sty m:val="p"/>
          </m:rPr>
          <m:t>≈</m:t>
        </m:r>
        <m:r>
          <m:t>1</m:t>
        </m:r>
      </m:oMath>
      <w:r>
        <w:t xml:space="preserve">).</w:t>
      </w:r>
    </w:p>
    <w:p>
      <w:pPr>
        <w:pStyle w:val="Compact"/>
        <w:numPr>
          <w:ilvl w:val="0"/>
          <w:numId w:val="1037"/>
        </w:numPr>
      </w:pPr>
      <w:r>
        <w:rPr>
          <w:b/>
          <w:bCs/>
        </w:rPr>
        <w:t xml:space="preserve">Every estimated forecast times the swap in the right direction</w:t>
      </w:r>
      <w:r>
        <w:t xml:space="preserve"> </w:t>
      </w:r>
      <w:r>
        <w:t xml:space="preserve">(positive</w:t>
      </w:r>
      <w:r>
        <w:t xml:space="preserve"> </w:t>
      </w:r>
      <m:oMath>
        <m:r>
          <m:t>ρ</m:t>
        </m:r>
      </m:oMath>
      <w:r>
        <w:t xml:space="preserve">), and Persistence does not (</w:t>
      </w:r>
      <m:oMath>
        <m:r>
          <m:t>ρ</m:t>
        </m:r>
        <m:r>
          <m:rPr>
            <m:sty m:val="p"/>
          </m:rPr>
          <m:t>&lt;</m:t>
        </m:r>
        <m:r>
          <m:t>0</m:t>
        </m:r>
      </m:oMath>
      <w:r>
        <w:t xml:space="preserve">). The success criterion’s</w:t>
      </w:r>
      <w:r>
        <w:t xml:space="preserve"> </w:t>
      </w:r>
      <w:r>
        <w:t xml:space="preserve">“directionally consistent”</w:t>
      </w:r>
      <w:r>
        <w:t xml:space="preserve"> </w:t>
      </w:r>
      <w:r>
        <w:t xml:space="preserve">condition is therefore met for both targets.</w:t>
      </w:r>
    </w:p>
    <w:p>
      <w:pPr>
        <w:pStyle w:val="Compact"/>
        <w:numPr>
          <w:ilvl w:val="0"/>
          <w:numId w:val="1037"/>
        </w:numPr>
      </w:pPr>
      <w:r>
        <w:rPr>
          <w:b/>
          <w:bCs/>
        </w:rPr>
        <w:t xml:space="preserve">Only one timing rule is significant:</w:t>
      </w:r>
      <w:r>
        <w:t xml:space="preserve"> </w:t>
      </w:r>
      <w:r>
        <w:t xml:space="preserve">the set-A forest on the SPY target (+85.2,</w:t>
      </w:r>
      <w:r>
        <w:t xml:space="preserve"> </w:t>
      </w:r>
      <m:oMath>
        <m:r>
          <m:t>t</m:t>
        </m:r>
        <m:r>
          <m:rPr>
            <m:sty m:val="p"/>
          </m:rPr>
          <m:t>=</m:t>
        </m:r>
        <m:r>
          <m:t>2.3</m:t>
        </m:r>
      </m:oMath>
      <w:r>
        <w:t xml:space="preserve">,</w:t>
      </w:r>
      <w:r>
        <w:t xml:space="preserve"> </w:t>
      </w:r>
      <m:oMath>
        <m:r>
          <m:t>ρ</m:t>
        </m:r>
        <m:r>
          <m:rPr>
            <m:sty m:val="p"/>
          </m:rPr>
          <m:t>=</m:t>
        </m:r>
        <m:r>
          <m:t>0.28</m:t>
        </m:r>
      </m:oMath>
      <w:r>
        <w:t xml:space="preserve">), the only timing rule that beats always selling variance.</w:t>
      </w:r>
    </w:p>
    <w:p>
      <w:pPr>
        <w:pStyle w:val="Compact"/>
        <w:numPr>
          <w:ilvl w:val="0"/>
          <w:numId w:val="1037"/>
        </w:numPr>
      </w:pPr>
      <w:r>
        <w:rPr>
          <w:b/>
          <w:bCs/>
        </w:rPr>
        <w:t xml:space="preserve">RQ3 answer: not supported.</w:t>
      </w:r>
      <w:r>
        <w:t xml:space="preserve"> </w:t>
      </w:r>
      <w:r>
        <w:t xml:space="preserve">ES-target forecasts do</w:t>
      </w:r>
      <w:r>
        <w:t xml:space="preserve"> </w:t>
      </w:r>
      <w:r>
        <w:rPr>
          <w:b/>
          <w:bCs/>
        </w:rPr>
        <w:t xml:space="preserve">not</w:t>
      </w:r>
      <w:r>
        <w:t xml:space="preserve"> </w:t>
      </w:r>
      <w:r>
        <w:t xml:space="preserve">line up better with the swap payoff. Their signal–payoff correlations (0.05–0.10) are lower than the SPY-target ones (0.09–0.28). The development-period hint (Section 7.2) does not survive the test, mainly because the ES models, trained without a crisis in their history, under-forecast the 2020 spike (Figure 5).</w:t>
      </w:r>
    </w:p>
    <w:bookmarkEnd w:id="48"/>
    <w:bookmarkStart w:id="49" w:name="regimes-extreme-days-and-stress-episodes"/>
    <w:p>
      <w:pPr>
        <w:pStyle w:val="Heading2"/>
      </w:pPr>
      <w:r>
        <w:t xml:space="preserve">8.5 Regimes, extreme days and stress episodes</w:t>
      </w:r>
    </w:p>
    <w:p>
      <w:pPr>
        <w:pStyle w:val="FirstParagraph"/>
      </w:pPr>
      <w:r>
        <w:t xml:space="preserve">QLIKE ratio vs HAR on the test; the best one or two forecasts per cell, plus Persistence.</w:t>
      </w:r>
    </w:p>
    <w:tbl>
      <w:tblPr>
        <w:tblStyle w:val="Table"/>
        <w:tblW w:type="pct" w:w="5000"/>
        <w:tblLayout w:type="fixed"/>
        <w:tblLook w:firstRow="1" w:lastRow="0" w:firstColumn="0" w:lastColumn="0" w:noHBand="1" w:noVBand="1"/>
      </w:tblPr>
      <w:tblGrid>
        <w:gridCol w:w="2489"/>
        <w:gridCol w:w="1357"/>
        <w:gridCol w:w="1357"/>
        <w:gridCol w:w="1357"/>
        <w:gridCol w:w="1357"/>
      </w:tblGrid>
      <w:tr>
        <w:trPr>
          <w:cantSplit/>
          <w:tblHeader w:val="on"/>
        </w:trPr>
        <w:tc>
          <w:tcPr/>
          <w:p>
            <w:pPr>
              <w:pStyle w:val="Compact"/>
            </w:pPr>
            <w:r>
              <w:t xml:space="preserve">Sample</w:t>
            </w:r>
          </w:p>
        </w:tc>
        <w:tc>
          <w:tcPr/>
          <w:p>
            <w:pPr>
              <w:pStyle w:val="Compact"/>
            </w:pPr>
            <w:r>
              <w:t xml:space="preserve">SPY</w:t>
            </w:r>
            <w:r>
              <w:t xml:space="preserve"> </w:t>
            </w:r>
            <m:oMath>
              <m:r>
                <m:t>h</m:t>
              </m:r>
              <m:r>
                <m:rPr>
                  <m:sty m:val="p"/>
                </m:rPr>
                <m:t>=</m:t>
              </m:r>
              <m:r>
                <m:t>1</m:t>
              </m:r>
            </m:oMath>
          </w:p>
        </w:tc>
        <w:tc>
          <w:tcPr/>
          <w:p>
            <w:pPr>
              <w:pStyle w:val="Compact"/>
            </w:pPr>
            <w:r>
              <w:t xml:space="preserve">SPY</w:t>
            </w:r>
            <w:r>
              <w:t xml:space="preserve"> </w:t>
            </w:r>
            <m:oMath>
              <m:r>
                <m:t>h</m:t>
              </m:r>
              <m:r>
                <m:rPr>
                  <m:sty m:val="p"/>
                </m:rPr>
                <m:t>=</m:t>
              </m:r>
              <m:r>
                <m:t>22</m:t>
              </m:r>
            </m:oMath>
          </w:p>
        </w:tc>
        <w:tc>
          <w:tcPr/>
          <w:p>
            <w:pPr>
              <w:pStyle w:val="Compact"/>
            </w:pPr>
            <w:r>
              <w:t xml:space="preserve">ES</w:t>
            </w:r>
            <w:r>
              <w:t xml:space="preserve"> </w:t>
            </w:r>
            <m:oMath>
              <m:r>
                <m:t>h</m:t>
              </m:r>
              <m:r>
                <m:rPr>
                  <m:sty m:val="p"/>
                </m:rPr>
                <m:t>=</m:t>
              </m:r>
              <m:r>
                <m:t>1</m:t>
              </m:r>
            </m:oMath>
          </w:p>
        </w:tc>
        <w:tc>
          <w:tcPr/>
          <w:p>
            <w:pPr>
              <w:pStyle w:val="Compact"/>
            </w:pPr>
            <w:r>
              <w:t xml:space="preserve">ES</w:t>
            </w:r>
            <w:r>
              <w:t xml:space="preserve"> </w:t>
            </w:r>
            <m:oMath>
              <m:r>
                <m:t>h</m:t>
              </m:r>
              <m:r>
                <m:rPr>
                  <m:sty m:val="p"/>
                </m:rPr>
                <m:t>=</m:t>
              </m:r>
              <m:r>
                <m:t>22</m:t>
              </m:r>
            </m:oMath>
          </w:p>
        </w:tc>
      </w:tr>
      <w:tr>
        <w:trPr>
          <w:cantSplit/>
        </w:trPr>
        <w:tc>
          <w:tcPr/>
          <w:p>
            <w:pPr>
              <w:pStyle w:val="Compact"/>
            </w:pPr>
            <w:r>
              <w:t xml:space="preserve">Calm (monthly RV ≤ 80th pct)</w:t>
            </w:r>
          </w:p>
        </w:tc>
        <w:tc>
          <w:tcPr/>
          <w:p>
            <w:pPr>
              <w:pStyle w:val="Compact"/>
            </w:pPr>
            <w:r>
              <w:t xml:space="preserve">RF C 0.87, RF B 0.89; Persist. 1.36</w:t>
            </w:r>
          </w:p>
        </w:tc>
        <w:tc>
          <w:tcPr/>
          <w:p>
            <w:pPr>
              <w:pStyle w:val="Compact"/>
            </w:pPr>
            <w:r>
              <w:t xml:space="preserve">EN C 0.98; Persist. 1.54</w:t>
            </w:r>
          </w:p>
        </w:tc>
        <w:tc>
          <w:tcPr/>
          <w:p>
            <w:pPr>
              <w:pStyle w:val="Compact"/>
            </w:pPr>
            <w:r>
              <w:t xml:space="preserve">RF D 0.94; Persist. 1.24</w:t>
            </w:r>
          </w:p>
        </w:tc>
        <w:tc>
          <w:tcPr/>
          <w:p>
            <w:pPr>
              <w:pStyle w:val="Compact"/>
            </w:pPr>
            <w:r>
              <w:t xml:space="preserve">EN A 0.96; Persist. 1.66</w:t>
            </w:r>
          </w:p>
        </w:tc>
      </w:tr>
      <w:tr>
        <w:trPr>
          <w:cantSplit/>
        </w:trPr>
        <w:tc>
          <w:tcPr/>
          <w:p>
            <w:pPr>
              <w:pStyle w:val="Compact"/>
            </w:pPr>
            <w:r>
              <w:t xml:space="preserve">High RV (510 SPY / 738 ES days)</w:t>
            </w:r>
          </w:p>
        </w:tc>
        <w:tc>
          <w:tcPr/>
          <w:p>
            <w:pPr>
              <w:pStyle w:val="Compact"/>
            </w:pPr>
            <w:r>
              <w:t xml:space="preserve">RF B 0.76, RF C 0.77; Persist. 1.15</w:t>
            </w:r>
          </w:p>
        </w:tc>
        <w:tc>
          <w:tcPr/>
          <w:p>
            <w:pPr>
              <w:pStyle w:val="Compact"/>
            </w:pPr>
            <w:r>
              <w:t xml:space="preserve">EN B 0.93; Persist. 1.37</w:t>
            </w:r>
          </w:p>
        </w:tc>
        <w:tc>
          <w:tcPr/>
          <w:p>
            <w:pPr>
              <w:pStyle w:val="Compact"/>
            </w:pPr>
            <w:r>
              <w:t xml:space="preserve">EN D 0.88; RF A 1.38</w:t>
            </w:r>
          </w:p>
        </w:tc>
        <w:tc>
          <w:tcPr/>
          <w:p>
            <w:pPr>
              <w:pStyle w:val="Compact"/>
            </w:pPr>
            <w:r>
              <w:t xml:space="preserve">every ML ≥ 1.13; Persist. 1.24</w:t>
            </w:r>
          </w:p>
        </w:tc>
      </w:tr>
      <w:tr>
        <w:trPr>
          <w:cantSplit/>
        </w:trPr>
        <w:tc>
          <w:tcPr/>
          <w:p>
            <w:pPr>
              <w:pStyle w:val="Compact"/>
            </w:pPr>
            <w:r>
              <w:t xml:space="preserve">Extreme days (target &gt; Q3 + 1.5·IQR)</w:t>
            </w:r>
          </w:p>
        </w:tc>
        <w:tc>
          <w:tcPr/>
          <w:p>
            <w:pPr>
              <w:pStyle w:val="Compact"/>
            </w:pPr>
            <w:r>
              <w:t xml:space="preserve">RF C 0.51, EN B 0.53</w:t>
            </w:r>
          </w:p>
        </w:tc>
        <w:tc>
          <w:tcPr/>
          <w:p>
            <w:pPr>
              <w:pStyle w:val="Compact"/>
            </w:pPr>
            <w:r>
              <w:t xml:space="preserve">EN B 0.84; Persist. 1.57</w:t>
            </w:r>
          </w:p>
        </w:tc>
        <w:tc>
          <w:tcPr/>
          <w:p>
            <w:pPr>
              <w:pStyle w:val="Compact"/>
            </w:pPr>
            <w:r>
              <w:t xml:space="preserve">EN D 0.79, EN B 0.82; RF A 1.36</w:t>
            </w:r>
          </w:p>
        </w:tc>
        <w:tc>
          <w:tcPr/>
          <w:p>
            <w:pPr>
              <w:pStyle w:val="Compact"/>
            </w:pPr>
            <w:r>
              <w:t xml:space="preserve">EN B 0.97; Persist. 1.36</w:t>
            </w:r>
          </w:p>
        </w:tc>
      </w:tr>
      <w:tr>
        <w:trPr>
          <w:cantSplit/>
        </w:trPr>
        <w:tc>
          <w:tcPr/>
          <w:p>
            <w:pPr>
              <w:pStyle w:val="Compact"/>
            </w:pPr>
            <w:r>
              <w:t xml:space="preserve">Feb 2018 Volmageddon</w:t>
            </w:r>
          </w:p>
        </w:tc>
        <w:tc>
          <w:tcPr/>
          <w:p>
            <w:pPr>
              <w:pStyle w:val="Compact"/>
            </w:pPr>
            <w:r>
              <w:t xml:space="preserve">EN B/C 0.71; RF A 1.64</w:t>
            </w:r>
          </w:p>
        </w:tc>
        <w:tc>
          <w:tcPr/>
          <w:p>
            <w:pPr>
              <w:pStyle w:val="Compact"/>
            </w:pPr>
            <w:r>
              <w:t xml:space="preserve">every ML ≥ 1.55; Persist. 0.87</w:t>
            </w:r>
          </w:p>
        </w:tc>
        <w:tc>
          <w:tcPr/>
          <w:p>
            <w:pPr>
              <w:pStyle w:val="Compact"/>
            </w:pPr>
            <w:r>
              <w:t xml:space="preserve">EN B 0.58, EN C 0.64</w:t>
            </w:r>
          </w:p>
        </w:tc>
        <w:tc>
          <w:tcPr/>
          <w:p>
            <w:pPr>
              <w:pStyle w:val="Compact"/>
            </w:pPr>
            <w:r>
              <w:t xml:space="preserve">EN B 0.76, RF D 0.85</w:t>
            </w:r>
          </w:p>
        </w:tc>
      </w:tr>
      <w:tr>
        <w:trPr>
          <w:cantSplit/>
        </w:trPr>
        <w:tc>
          <w:tcPr/>
          <w:p>
            <w:pPr>
              <w:pStyle w:val="Compact"/>
            </w:pPr>
            <w:r>
              <w:t xml:space="preserve">COVID 2020 (70 days)</w:t>
            </w:r>
          </w:p>
        </w:tc>
        <w:tc>
          <w:tcPr/>
          <w:p>
            <w:pPr>
              <w:pStyle w:val="Compact"/>
            </w:pPr>
            <w:r>
              <w:t xml:space="preserve">RF C 0.72, EN B 0.74;</w:t>
            </w:r>
            <w:r>
              <w:t xml:space="preserve"> </w:t>
            </w:r>
            <w:r>
              <w:rPr>
                <w:b/>
                <w:bCs/>
              </w:rPr>
              <w:t xml:space="preserve">RF D 2.25</w:t>
            </w:r>
          </w:p>
        </w:tc>
        <w:tc>
          <w:tcPr/>
          <w:p>
            <w:pPr>
              <w:pStyle w:val="Compact"/>
            </w:pPr>
            <w:r>
              <w:t xml:space="preserve">EN B 0.81, RF A 0.85; Persist. 2.03</w:t>
            </w:r>
          </w:p>
        </w:tc>
        <w:tc>
          <w:tcPr/>
          <w:p>
            <w:pPr>
              <w:pStyle w:val="Compact"/>
            </w:pPr>
            <w:r>
              <w:rPr>
                <w:b/>
                <w:bCs/>
              </w:rPr>
              <w:t xml:space="preserve">RF A–D 2.6–4.5</w:t>
            </w:r>
            <w:r>
              <w:t xml:space="preserve">; Persist. 0.79</w:t>
            </w:r>
          </w:p>
        </w:tc>
        <w:tc>
          <w:tcPr/>
          <w:p>
            <w:pPr>
              <w:pStyle w:val="Compact"/>
            </w:pPr>
            <w:r>
              <w:t xml:space="preserve">every ML 1.19–1.72</w:t>
            </w:r>
          </w:p>
        </w:tc>
      </w:tr>
      <w:tr>
        <w:trPr>
          <w:cantSplit/>
        </w:trPr>
        <w:tc>
          <w:tcPr/>
          <w:p>
            <w:pPr>
              <w:pStyle w:val="Compact"/>
            </w:pPr>
            <w:r>
              <w:t xml:space="preserve">2022 bear market</w:t>
            </w:r>
          </w:p>
        </w:tc>
        <w:tc>
          <w:tcPr/>
          <w:p>
            <w:pPr>
              <w:pStyle w:val="Compact"/>
            </w:pPr>
            <w:r>
              <w:t xml:space="preserve">RF C 0.66, EN B/C 0.66</w:t>
            </w:r>
          </w:p>
        </w:tc>
        <w:tc>
          <w:tcPr/>
          <w:p>
            <w:pPr>
              <w:pStyle w:val="Compact"/>
            </w:pPr>
            <w:r>
              <w:t xml:space="preserve">EN B 0.72</w:t>
            </w:r>
          </w:p>
        </w:tc>
        <w:tc>
          <w:tcPr/>
          <w:p>
            <w:pPr>
              <w:pStyle w:val="Compact"/>
            </w:pPr>
            <w:r>
              <w:t xml:space="preserve">RF B 0.68, RF C 0.70</w:t>
            </w:r>
          </w:p>
        </w:tc>
        <w:tc>
          <w:tcPr/>
          <w:p>
            <w:pPr>
              <w:pStyle w:val="Compact"/>
            </w:pPr>
            <w:r>
              <w:t xml:space="preserve">RF C 0.83, RF D 0.86</w:t>
            </w:r>
          </w:p>
        </w:tc>
      </w:tr>
      <w:tr>
        <w:trPr>
          <w:cantSplit/>
        </w:trPr>
        <w:tc>
          <w:tcPr/>
          <w:p>
            <w:pPr>
              <w:pStyle w:val="Compact"/>
            </w:pPr>
            <w:r>
              <w:t xml:space="preserve">April 2025 tariffs</w:t>
            </w:r>
          </w:p>
        </w:tc>
        <w:tc>
          <w:tcPr/>
          <w:p>
            <w:pPr>
              <w:pStyle w:val="Compact"/>
            </w:pPr>
            <w:r>
              <w:t xml:space="preserve">RF D 0.41, RF C 0.42</w:t>
            </w:r>
          </w:p>
        </w:tc>
        <w:tc>
          <w:tcPr/>
          <w:p>
            <w:pPr>
              <w:pStyle w:val="Compact"/>
            </w:pPr>
            <w:r>
              <w:t xml:space="preserve">EN D 0.52, RF D 0.58</w:t>
            </w:r>
          </w:p>
        </w:tc>
        <w:tc>
          <w:tcPr/>
          <w:p>
            <w:pPr>
              <w:pStyle w:val="Compact"/>
            </w:pPr>
            <w:r>
              <w:t xml:space="preserve">RF D 0.53, RF B 0.56</w:t>
            </w:r>
          </w:p>
        </w:tc>
        <w:tc>
          <w:tcPr/>
          <w:p>
            <w:pPr>
              <w:pStyle w:val="Compact"/>
            </w:pPr>
            <w:r>
              <w:t xml:space="preserve">EN B/C 0.82</w:t>
            </w:r>
          </w:p>
        </w:tc>
      </w:tr>
    </w:tbl>
    <w:p>
      <w:pPr>
        <w:spacing w:before="0" w:after="0" w:line="120" w:lineRule="exact"/>
      </w:pPr>
    </w:p>
    <w:p>
      <w:pPr>
        <w:pStyle w:val="Compact"/>
        <w:numPr>
          <w:ilvl w:val="0"/>
          <w:numId w:val="1038"/>
        </w:numPr>
      </w:pPr>
      <w:r>
        <w:rPr>
          <w:b/>
          <w:bCs/>
        </w:rPr>
        <w:t xml:space="preserve">At 1 day, ML beats HAR on extreme days and in stress episodes.</w:t>
      </w:r>
      <w:r>
        <w:t xml:space="preserve"> </w:t>
      </w:r>
      <w:r>
        <w:t xml:space="preserve">For SPY, the best forests halve HAR’s loss on extreme days (0.51) and in April 2025 (0.41–0.42), and cut it by a third in 2022. This is the opposite of Rahimikia &amp; Poon’s single-stock finding.</w:t>
      </w:r>
    </w:p>
    <w:p>
      <w:pPr>
        <w:pStyle w:val="Compact"/>
        <w:numPr>
          <w:ilvl w:val="0"/>
          <w:numId w:val="1038"/>
        </w:numPr>
      </w:pPr>
      <w:r>
        <w:rPr>
          <w:b/>
          <w:bCs/>
        </w:rPr>
        <w:t xml:space="preserve">The COVID failure is a training-history failure.</w:t>
      </w:r>
      <w:r>
        <w:t xml:space="preserve"> </w:t>
      </w:r>
      <w:r>
        <w:t xml:space="preserve">Every model whose training window starts in 2010 (all ES models and SPY set D) never saw a crisis of 2008’s size. In March 2020 these forests were 2.3–4.5 times worse than HAR. The SPY forests on sets B and C, trained from 2005 and so through the 2008 crisis, beat HAR in the same episode (0.72–0.80). A forest cannot forecast outside the range of volatility it was trained on (Section 9).</w:t>
      </w:r>
    </w:p>
    <w:p>
      <w:pPr>
        <w:pStyle w:val="Compact"/>
        <w:numPr>
          <w:ilvl w:val="0"/>
          <w:numId w:val="1038"/>
        </w:numPr>
      </w:pPr>
      <w:r>
        <w:rPr>
          <w:b/>
          <w:bCs/>
        </w:rPr>
        <w:t xml:space="preserve">Persistence is now poor everywhere except the first days of a spike,</w:t>
      </w:r>
      <w:r>
        <w:t xml:space="preserve"> </w:t>
      </w:r>
      <w:r>
        <w:t xml:space="preserve">where it reacts fastest (ES COVID 0.79, SPY Feb 2018 at 22 days 0.87).</w:t>
      </w:r>
    </w:p>
    <w:p>
      <w:pPr>
        <w:pStyle w:val="Compact"/>
        <w:numPr>
          <w:ilvl w:val="0"/>
          <w:numId w:val="1038"/>
        </w:numPr>
      </w:pPr>
      <w:r>
        <w:rPr>
          <w:b/>
          <w:bCs/>
        </w:rPr>
        <w:t xml:space="preserve">At 22 days, extreme days remain hard for everyone.</w:t>
      </w:r>
      <w:r>
        <w:t xml:space="preserve"> </w:t>
      </w:r>
      <w:r>
        <w:t xml:space="preserve">Only the elastic net on set B does slightly better than HAR (0.84 SPY, 0.97 ES).</w:t>
      </w:r>
    </w:p>
    <w:bookmarkEnd w:id="49"/>
    <w:bookmarkStart w:id="50" w:name="X5de6427837103c8b238d37c561dae151d0598b9"/>
    <w:p>
      <w:pPr>
        <w:pStyle w:val="Heading2"/>
      </w:pPr>
      <w:r>
        <w:t xml:space="preserve">8.6 Economic value: volatility-targeting utility</w:t>
      </w:r>
    </w:p>
    <w:p>
      <w:pPr>
        <w:pStyle w:val="FirstParagraph"/>
      </w:pPr>
      <w:r>
        <w:t xml:space="preserve">Realized utility (eq. 14) in % per year; the maximum is 4.00.</w:t>
      </w:r>
    </w:p>
    <w:tbl>
      <w:tblPr>
        <w:tblStyle w:val="Table"/>
        <w:tblW w:type="pct" w:w="5000"/>
        <w:tblLook w:firstRow="1" w:lastRow="0" w:firstColumn="0" w:lastColumn="0" w:noHBand="1" w:noVBand="1"/>
      </w:tblPr>
      <w:tblGrid>
        <w:gridCol w:w="1584"/>
        <w:gridCol w:w="1584"/>
        <w:gridCol w:w="1584"/>
        <w:gridCol w:w="1584"/>
        <w:gridCol w:w="1584"/>
      </w:tblGrid>
      <w:tr>
        <w:trPr>
          <w:cantSplit/>
          <w:tblHeader w:val="on"/>
        </w:trPr>
        <w:tc>
          <w:tcPr/>
          <w:p>
            <w:pPr>
              <w:pStyle w:val="Compact"/>
            </w:pPr>
            <w:r>
              <w:t xml:space="preserve">Target</w:t>
            </w:r>
          </w:p>
        </w:tc>
        <w:tc>
          <w:tcPr/>
          <w:p>
            <w:pPr>
              <w:pStyle w:val="Compact"/>
            </w:pPr>
            <m:oMath>
              <m:r>
                <m:t>h</m:t>
              </m:r>
            </m:oMath>
          </w:p>
        </w:tc>
        <w:tc>
          <w:tcPr/>
          <w:p>
            <w:pPr>
              <w:pStyle w:val="Compact"/>
            </w:pPr>
            <w:r>
              <w:t xml:space="preserve">Persistence</w:t>
            </w:r>
          </w:p>
        </w:tc>
        <w:tc>
          <w:tcPr/>
          <w:p>
            <w:pPr>
              <w:pStyle w:val="Compact"/>
            </w:pPr>
            <w:r>
              <w:t xml:space="preserve">HAR</w:t>
            </w:r>
          </w:p>
        </w:tc>
        <w:tc>
          <w:tcPr/>
          <w:p>
            <w:pPr>
              <w:pStyle w:val="Compact"/>
            </w:pPr>
            <w:r>
              <w:t xml:space="preserve">Best model</w:t>
            </w:r>
          </w:p>
        </w:tc>
      </w:tr>
      <w:tr>
        <w:trPr>
          <w:cantSplit/>
        </w:trPr>
        <w:tc>
          <w:tcPr/>
          <w:p>
            <w:pPr>
              <w:pStyle w:val="Compact"/>
            </w:pPr>
            <w:r>
              <w:t xml:space="preserve">SPY</w:t>
            </w:r>
          </w:p>
        </w:tc>
        <w:tc>
          <w:tcPr/>
          <w:p>
            <w:pPr>
              <w:pStyle w:val="Compact"/>
            </w:pPr>
            <w:r>
              <w:t xml:space="preserve">1</w:t>
            </w:r>
          </w:p>
        </w:tc>
        <w:tc>
          <w:tcPr/>
          <w:p>
            <w:pPr>
              <w:pStyle w:val="Compact"/>
            </w:pPr>
            <w:r>
              <w:t xml:space="preserve">3.31</w:t>
            </w:r>
          </w:p>
        </w:tc>
        <w:tc>
          <w:tcPr/>
          <w:p>
            <w:pPr>
              <w:pStyle w:val="Compact"/>
            </w:pPr>
            <w:r>
              <w:t xml:space="preserve">3.54</w:t>
            </w:r>
          </w:p>
        </w:tc>
        <w:tc>
          <w:tcPr/>
          <w:p>
            <w:pPr>
              <w:pStyle w:val="Compact"/>
            </w:pPr>
            <w:r>
              <w:t xml:space="preserve">3.62 (RF B, RF C)</w:t>
            </w:r>
          </w:p>
        </w:tc>
      </w:tr>
      <w:tr>
        <w:trPr>
          <w:cantSplit/>
        </w:trPr>
        <w:tc>
          <w:tcPr/>
          <w:p>
            <w:pPr>
              <w:pStyle w:val="Compact"/>
            </w:pPr>
            <w:r>
              <w:t xml:space="preserve">SPY</w:t>
            </w:r>
          </w:p>
        </w:tc>
        <w:tc>
          <w:tcPr/>
          <w:p>
            <w:pPr>
              <w:pStyle w:val="Compact"/>
            </w:pPr>
            <w:r>
              <w:t xml:space="preserve">5</w:t>
            </w:r>
          </w:p>
        </w:tc>
        <w:tc>
          <w:tcPr/>
          <w:p>
            <w:pPr>
              <w:pStyle w:val="Compact"/>
            </w:pPr>
            <w:r>
              <w:t xml:space="preserve">3.32</w:t>
            </w:r>
          </w:p>
        </w:tc>
        <w:tc>
          <w:tcPr/>
          <w:p>
            <w:pPr>
              <w:pStyle w:val="Compact"/>
            </w:pPr>
            <w:r>
              <w:t xml:space="preserve">3.55</w:t>
            </w:r>
          </w:p>
        </w:tc>
        <w:tc>
          <w:tcPr/>
          <w:p>
            <w:pPr>
              <w:pStyle w:val="Compact"/>
            </w:pPr>
            <w:r>
              <w:t xml:space="preserve">3.61 (RF B)</w:t>
            </w:r>
          </w:p>
        </w:tc>
      </w:tr>
      <w:tr>
        <w:trPr>
          <w:cantSplit/>
        </w:trPr>
        <w:tc>
          <w:tcPr/>
          <w:p>
            <w:pPr>
              <w:pStyle w:val="Compact"/>
            </w:pPr>
            <w:r>
              <w:t xml:space="preserve">SPY</w:t>
            </w:r>
          </w:p>
        </w:tc>
        <w:tc>
          <w:tcPr/>
          <w:p>
            <w:pPr>
              <w:pStyle w:val="Compact"/>
            </w:pPr>
            <w:r>
              <w:t xml:space="preserve">22</w:t>
            </w:r>
          </w:p>
        </w:tc>
        <w:tc>
          <w:tcPr/>
          <w:p>
            <w:pPr>
              <w:pStyle w:val="Compact"/>
            </w:pPr>
            <w:r>
              <w:t xml:space="preserve">2.70</w:t>
            </w:r>
          </w:p>
        </w:tc>
        <w:tc>
          <w:tcPr/>
          <w:p>
            <w:pPr>
              <w:pStyle w:val="Compact"/>
            </w:pPr>
            <w:r>
              <w:t xml:space="preserve">3.21</w:t>
            </w:r>
          </w:p>
        </w:tc>
        <w:tc>
          <w:tcPr/>
          <w:p>
            <w:pPr>
              <w:pStyle w:val="Compact"/>
            </w:pPr>
            <w:r>
              <w:t xml:space="preserve">3.25 (EN B)</w:t>
            </w:r>
          </w:p>
        </w:tc>
      </w:tr>
      <w:tr>
        <w:trPr>
          <w:cantSplit/>
        </w:trPr>
        <w:tc>
          <w:tcPr/>
          <w:p>
            <w:pPr>
              <w:pStyle w:val="Compact"/>
            </w:pPr>
            <w:r>
              <w:t xml:space="preserve">ES</w:t>
            </w:r>
          </w:p>
        </w:tc>
        <w:tc>
          <w:tcPr/>
          <w:p>
            <w:pPr>
              <w:pStyle w:val="Compact"/>
            </w:pPr>
            <w:r>
              <w:t xml:space="preserve">1</w:t>
            </w:r>
          </w:p>
        </w:tc>
        <w:tc>
          <w:tcPr/>
          <w:p>
            <w:pPr>
              <w:pStyle w:val="Compact"/>
            </w:pPr>
            <w:r>
              <w:t xml:space="preserve">3.48</w:t>
            </w:r>
          </w:p>
        </w:tc>
        <w:tc>
          <w:tcPr/>
          <w:p>
            <w:pPr>
              <w:pStyle w:val="Compact"/>
            </w:pPr>
            <w:r>
              <w:t xml:space="preserve">3.61</w:t>
            </w:r>
          </w:p>
        </w:tc>
        <w:tc>
          <w:tcPr/>
          <w:p>
            <w:pPr>
              <w:pStyle w:val="Compact"/>
            </w:pPr>
            <w:r>
              <w:t xml:space="preserve">3.62 (RF D)</w:t>
            </w:r>
          </w:p>
        </w:tc>
      </w:tr>
      <w:tr>
        <w:trPr>
          <w:cantSplit/>
        </w:trPr>
        <w:tc>
          <w:tcPr/>
          <w:p>
            <w:pPr>
              <w:pStyle w:val="Compact"/>
            </w:pPr>
            <w:r>
              <w:t xml:space="preserve">ES</w:t>
            </w:r>
          </w:p>
        </w:tc>
        <w:tc>
          <w:tcPr/>
          <w:p>
            <w:pPr>
              <w:pStyle w:val="Compact"/>
            </w:pPr>
            <w:r>
              <w:t xml:space="preserve">5</w:t>
            </w:r>
          </w:p>
        </w:tc>
        <w:tc>
          <w:tcPr/>
          <w:p>
            <w:pPr>
              <w:pStyle w:val="Compact"/>
            </w:pPr>
            <w:r>
              <w:t xml:space="preserve">3.35</w:t>
            </w:r>
          </w:p>
        </w:tc>
        <w:tc>
          <w:tcPr/>
          <w:p>
            <w:pPr>
              <w:pStyle w:val="Compact"/>
            </w:pPr>
            <w:r>
              <w:t xml:space="preserve">3.53</w:t>
            </w:r>
          </w:p>
        </w:tc>
        <w:tc>
          <w:tcPr/>
          <w:p>
            <w:pPr>
              <w:pStyle w:val="Compact"/>
            </w:pPr>
            <w:r>
              <w:t xml:space="preserve">3.54 (EN D)</w:t>
            </w:r>
          </w:p>
        </w:tc>
      </w:tr>
      <w:tr>
        <w:trPr>
          <w:cantSplit/>
        </w:trPr>
        <w:tc>
          <w:tcPr/>
          <w:p>
            <w:pPr>
              <w:pStyle w:val="Compact"/>
            </w:pPr>
            <w:r>
              <w:t xml:space="preserve">ES</w:t>
            </w:r>
          </w:p>
        </w:tc>
        <w:tc>
          <w:tcPr/>
          <w:p>
            <w:pPr>
              <w:pStyle w:val="Compact"/>
            </w:pPr>
            <w:r>
              <w:t xml:space="preserve">22</w:t>
            </w:r>
          </w:p>
        </w:tc>
        <w:tc>
          <w:tcPr/>
          <w:p>
            <w:pPr>
              <w:pStyle w:val="Compact"/>
            </w:pPr>
            <w:r>
              <w:t xml:space="preserve">2.40</w:t>
            </w:r>
          </w:p>
        </w:tc>
        <w:tc>
          <w:tcPr/>
          <w:p>
            <w:pPr>
              <w:pStyle w:val="Compact"/>
            </w:pPr>
            <w:r>
              <w:t xml:space="preserve">3.04</w:t>
            </w:r>
          </w:p>
        </w:tc>
        <w:tc>
          <w:tcPr/>
          <w:p>
            <w:pPr>
              <w:pStyle w:val="Compact"/>
            </w:pPr>
            <w:r>
              <w:t xml:space="preserve">3.05 (EN A)</w:t>
            </w:r>
          </w:p>
        </w:tc>
      </w:tr>
    </w:tbl>
    <w:p>
      <w:pPr>
        <w:spacing w:before="0" w:after="0" w:line="120" w:lineRule="exact"/>
      </w:pPr>
    </w:p>
    <w:p>
      <w:pPr>
        <w:pStyle w:val="Compact"/>
        <w:numPr>
          <w:ilvl w:val="0"/>
          <w:numId w:val="1039"/>
        </w:numPr>
      </w:pPr>
      <w:r>
        <w:rPr>
          <w:b/>
          <w:bCs/>
        </w:rPr>
        <w:t xml:space="preserve">HAR is worth 0.1–0.6 percentage points a year more than Persistence,</w:t>
      </w:r>
      <w:r>
        <w:t xml:space="preserve"> </w:t>
      </w:r>
      <w:r>
        <w:t xml:space="preserve">most at 22 days, where Persistence’s spike errors are costliest.</w:t>
      </w:r>
    </w:p>
    <w:p>
      <w:pPr>
        <w:pStyle w:val="Compact"/>
        <w:numPr>
          <w:ilvl w:val="0"/>
          <w:numId w:val="1039"/>
        </w:numPr>
      </w:pPr>
      <w:r>
        <w:rPr>
          <w:b/>
          <w:bCs/>
        </w:rPr>
        <w:t xml:space="preserve">The best ML model adds about 0.06–0.08 points a year over HAR for SPY at 1 and 5 days,</w:t>
      </w:r>
      <w:r>
        <w:t xml:space="preserve"> </w:t>
      </w:r>
      <w:r>
        <w:t xml:space="preserve">and almost nothing elsewhere. Model choice matters less than having a model at all.</w:t>
      </w:r>
    </w:p>
    <w:bookmarkEnd w:id="50"/>
    <w:bookmarkStart w:id="54" w:name="what-drives-the-forecasts"/>
    <w:p>
      <w:pPr>
        <w:pStyle w:val="Heading2"/>
      </w:pPr>
      <w:r>
        <w:t xml:space="preserve">8.7 What drives the forecasts</w:t>
      </w:r>
    </w:p>
    <w:p>
      <w:pPr>
        <w:pStyle w:val="FirstParagraph"/>
      </w:pPr>
      <w:r>
        <w:t xml:space="preserve">Averaged over the nine test re-fits:</w:t>
      </w:r>
    </w:p>
    <w:p>
      <w:pPr>
        <w:numPr>
          <w:ilvl w:val="0"/>
          <w:numId w:val="1040"/>
        </w:numPr>
      </w:pPr>
      <w:r>
        <w:rPr>
          <w:b/>
          <w:bCs/>
        </w:rPr>
        <w:t xml:space="preserve">Random forest, 1 day (set D):</w:t>
      </w:r>
      <w:r>
        <w:t xml:space="preserve"> </w:t>
      </w:r>
      <w:r>
        <w:t xml:space="preserve">the VIX9D − VIX spread dominates for both targets (27%), followed by the weekly negative-return average (10–12%), ES continuous variation (8–9%) and the ES negative semivariance (8–9%).</w:t>
      </w:r>
    </w:p>
    <w:p>
      <w:pPr>
        <w:numPr>
          <w:ilvl w:val="0"/>
          <w:numId w:val="1040"/>
        </w:numPr>
      </w:pPr>
      <w:r>
        <w:rPr>
          <w:b/>
          <w:bCs/>
        </w:rPr>
        <w:t xml:space="preserve">Random forest, 22 days (set D):</w:t>
      </w:r>
      <w:r>
        <w:t xml:space="preserve"> </w:t>
      </w:r>
      <w:r>
        <w:t xml:space="preserve">the implied-vol term slope leads (9–10%), followed by cross-market implied vol (log VXN) and negative-return averages.</w:t>
      </w:r>
    </w:p>
    <w:p>
      <w:pPr>
        <w:numPr>
          <w:ilvl w:val="0"/>
          <w:numId w:val="1040"/>
        </w:numPr>
      </w:pPr>
      <w:r>
        <w:rPr>
          <w:b/>
          <w:bCs/>
        </w:rPr>
        <w:t xml:space="preserve">Elastic net, set D:</w:t>
      </w:r>
    </w:p>
    <w:p>
      <w:pPr>
        <w:pStyle w:val="Compact"/>
        <w:numPr>
          <w:ilvl w:val="1"/>
          <w:numId w:val="1041"/>
        </w:numPr>
      </w:pPr>
      <w:r>
        <w:t xml:space="preserve">1 day: the Parkinson range, the weekly negative-return average (negative), the VIX9D spread, the ES negative semivariance and the VRP, all selected in every re-fit.</w:t>
      </w:r>
    </w:p>
    <w:p>
      <w:pPr>
        <w:pStyle w:val="Compact"/>
        <w:numPr>
          <w:ilvl w:val="1"/>
          <w:numId w:val="1041"/>
        </w:numPr>
      </w:pPr>
      <w:r>
        <w:t xml:space="preserve">22 days: the VIX3M − VIX spread has the largest coefficient (negative), followed by the 1-month IV skew and the weekly ES jump average.</w:t>
      </w:r>
    </w:p>
    <w:p>
      <w:pPr>
        <w:numPr>
          <w:ilvl w:val="0"/>
          <w:numId w:val="1040"/>
        </w:numPr>
      </w:pPr>
      <w:r>
        <w:rPr>
          <w:b/>
          <w:bCs/>
        </w:rPr>
        <w:t xml:space="preserve">Conclusion on implied volatility:</w:t>
      </w:r>
      <w:r>
        <w:t xml:space="preserve"> </w:t>
      </w:r>
      <w:r>
        <w:t xml:space="preserve">as on development data, implied volatility helps mainly through the</w:t>
      </w:r>
      <w:r>
        <w:t xml:space="preserve"> </w:t>
      </w:r>
      <w:r>
        <w:rPr>
          <w:b/>
          <w:bCs/>
        </w:rPr>
        <w:t xml:space="preserve">shape</w:t>
      </w:r>
      <w:r>
        <w:t xml:space="preserve"> </w:t>
      </w:r>
      <w:r>
        <w:t xml:space="preserve">of the term structure (short-dated spread, VIX3M spread, term slope) and the skew, not through its level. Macro, stress and calendar features again rank at the bottom.</w:t>
      </w:r>
    </w:p>
    <w:p>
      <w:pPr>
        <w:numPr>
          <w:ilvl w:val="0"/>
          <w:numId w:val="1040"/>
        </w:numPr>
      </w:pPr>
      <w:r>
        <w:rPr>
          <w:b/>
          <w:bCs/>
        </w:rPr>
        <w:t xml:space="preserve">HAR coefficients</w:t>
      </w:r>
      <w:r>
        <w:t xml:space="preserve"> </w:t>
      </w:r>
      <w:r>
        <w:t xml:space="preserve">are stable across re-fits (persistence</w:t>
      </w:r>
      <w:r>
        <w:t xml:space="preserve"> </w:t>
      </w:r>
      <m:oMath>
        <m:sSub>
          <m:e>
            <m:r>
              <m:t>β</m:t>
            </m:r>
          </m:e>
          <m:sub>
            <m:r>
              <m:t>d</m:t>
            </m:r>
          </m:sub>
        </m:sSub>
        <m:r>
          <m:rPr>
            <m:sty m:val="p"/>
          </m:rPr>
          <m:t>+</m:t>
        </m:r>
        <m:sSub>
          <m:e>
            <m:r>
              <m:t>β</m:t>
            </m:r>
          </m:e>
          <m:sub>
            <m:r>
              <m:t>w</m:t>
            </m:r>
          </m:sub>
        </m:sSub>
        <m:r>
          <m:rPr>
            <m:sty m:val="p"/>
          </m:rPr>
          <m:t>+</m:t>
        </m:r>
        <m:sSub>
          <m:e>
            <m:r>
              <m:t>β</m:t>
            </m:r>
          </m:e>
          <m:sub>
            <m:r>
              <m:t>m</m:t>
            </m:r>
          </m:sub>
        </m:sSub>
      </m:oMath>
      <w:r>
        <w:t xml:space="preserve"> </w:t>
      </w:r>
      <w:r>
        <w:t xml:space="preserve">= 0.88–0.92 at 1 day). After 2020 the weight moves from the monthly lag (0.19 → 0.05) to the weekly lag (0.47 → 0.56).</w:t>
      </w:r>
    </w:p>
    <w:p>
      <w:pPr>
        <w:numPr>
          <w:ilvl w:val="0"/>
          <w:numId w:val="1040"/>
        </w:numPr>
      </w:pPr>
      <w:r>
        <w:rPr>
          <w:b/>
          <w:bCs/>
        </w:rPr>
        <w:t xml:space="preserve">Fractional differencing in the test re-fits:</w:t>
      </w:r>
      <w:r>
        <w:t xml:space="preserve"> </w:t>
      </w:r>
      <w:r>
        <w:t xml:space="preserve">the 10Y yield and the 10Y − 3M spread are differenced in every re-fit (</w:t>
      </w:r>
      <m:oMath>
        <m:sSup>
          <m:e>
            <m:r>
              <m:t>d</m:t>
            </m:r>
          </m:e>
          <m:sup>
            <m:r>
              <m:rPr>
                <m:sty m:val="p"/>
              </m:rPr>
              <m:t>*</m:t>
            </m:r>
          </m:sup>
        </m:sSup>
      </m:oMath>
      <w:r>
        <w:t xml:space="preserve"> </w:t>
      </w:r>
      <w:r>
        <w:t xml:space="preserve">0.10–0.40, retained correlation 0.96–0.97), and ATM 1Y implied vol in a third of them. Every other input passes ADF undifferenced.</w:t>
      </w:r>
    </w:p>
    <w:p>
      <w:pPr>
        <w:numPr>
          <w:ilvl w:val="0"/>
          <w:numId w:val="1040"/>
        </w:numPr>
      </w:pPr>
      <w:r>
        <w:rPr>
          <w:b/>
          <w:bCs/>
        </w:rPr>
        <w:t xml:space="preserve">Shapley values</w:t>
      </w:r>
      <w:r>
        <w:t xml:space="preserve"> </w:t>
      </w:r>
      <w:r>
        <w:t xml:space="preserve">for the last test re-fit (forest on set D,</w:t>
      </w:r>
      <w:r>
        <w:t xml:space="preserve"> </w:t>
      </w:r>
      <m:oMath>
        <m:r>
          <m:t>h</m:t>
        </m:r>
        <m:r>
          <m:rPr>
            <m:sty m:val="p"/>
          </m:rPr>
          <m:t>=</m:t>
        </m:r>
        <m:r>
          <m:t>22</m:t>
        </m:r>
      </m:oMath>
      <w:r>
        <w:t xml:space="preserve">, forecasting 2026) agree with the impurity ranking. The IV term slope leads for both targets, followed by log VXN and the monthly negative-return average. For ES, the VIX3M − VIX spread and ATM 1M implied vol are next.</w:t>
      </w:r>
    </w:p>
    <w:p>
      <w:pPr>
        <w:numPr>
          <w:ilvl w:val="0"/>
          <w:numId w:val="1040"/>
        </w:numPr>
      </w:pPr>
      <w:r>
        <w:rPr>
          <w:b/>
          <w:bCs/>
        </w:rPr>
        <w:t xml:space="preserve">ALE curves</w:t>
      </w:r>
      <w:r>
        <w:t xml:space="preserve"> </w:t>
      </w:r>
      <w:r>
        <w:t xml:space="preserve">(Figure 6) are steep at low values and flat beyond the training range: the forest cannot extrapolate.</w:t>
      </w:r>
    </w:p>
    <w:p>
      <w:pPr>
        <w:pStyle w:val="CaptionedFigure"/>
      </w:pPr>
      <w:r>
        <w:drawing>
          <wp:inline>
            <wp:extent cx="4267200" cy="2579891"/>
            <wp:effectExtent b="0" l="0" r="0" t="0"/>
            <wp:docPr descr="Figure 6. Accumulated local effects of the six most important features, random forest on set D, SPY target, h=22 (2026 re-fit)." title="" id="52" name="Picture"/>
            <a:graphic>
              <a:graphicData uri="http://schemas.openxmlformats.org/drawingml/2006/picture">
                <pic:pic>
                  <pic:nvPicPr>
                    <pic:cNvPr descr="figures/ale_test_SPY_h22_D_2026.png" id="53" name="Picture"/>
                    <pic:cNvPicPr>
                      <a:picLocks noChangeArrowheads="1" noChangeAspect="1"/>
                    </pic:cNvPicPr>
                  </pic:nvPicPr>
                  <pic:blipFill>
                    <a:blip r:embed="rId51"/>
                    <a:stretch>
                      <a:fillRect/>
                    </a:stretch>
                  </pic:blipFill>
                  <pic:spPr bwMode="auto">
                    <a:xfrm>
                      <a:off x="0" y="0"/>
                      <a:ext cx="4267200" cy="2579891"/>
                    </a:xfrm>
                    <a:prstGeom prst="rect">
                      <a:avLst/>
                    </a:prstGeom>
                    <a:noFill/>
                    <a:ln w="9525">
                      <a:noFill/>
                      <a:headEnd/>
                      <a:tailEnd/>
                    </a:ln>
                  </pic:spPr>
                </pic:pic>
              </a:graphicData>
            </a:graphic>
          </wp:inline>
        </w:drawing>
      </w:r>
    </w:p>
    <w:p>
      <w:pPr>
        <w:pStyle w:val="ImageCaption"/>
      </w:pPr>
      <w:r>
        <w:rPr>
          <w:i/>
          <w:iCs/>
        </w:rPr>
        <w:t xml:space="preserve">Figure 6.</w:t>
      </w:r>
      <w:r>
        <w:t xml:space="preserve"> </w:t>
      </w:r>
      <w:r>
        <w:t xml:space="preserve">Accumulated local effects of the six most important features, random forest on set D, SPY target,</w:t>
      </w:r>
      <w:r>
        <w:t xml:space="preserve"> </w:t>
      </w:r>
      <m:oMath>
        <m:r>
          <m:t>h</m:t>
        </m:r>
        <m:r>
          <m:rPr>
            <m:sty m:val="p"/>
          </m:rPr>
          <m:t>=</m:t>
        </m:r>
        <m:r>
          <m:t>22</m:t>
        </m:r>
      </m:oMath>
      <w:r>
        <w:t xml:space="preserve"> </w:t>
      </w:r>
      <w:r>
        <w:t xml:space="preserve">(2026 re-fit).</w:t>
      </w:r>
    </w:p>
    <w:bookmarkEnd w:id="54"/>
    <w:bookmarkStart w:id="55" w:name="memory-in-forecast-errors"/>
    <w:p>
      <w:pPr>
        <w:pStyle w:val="Heading2"/>
      </w:pPr>
      <w:r>
        <w:t xml:space="preserve">8.8 Memory in forecast errors</w:t>
      </w:r>
    </w:p>
    <w:p>
      <w:pPr>
        <w:pStyle w:val="FirstParagraph"/>
      </w:pPr>
      <w:r>
        <w:t xml:space="preserve">The table gives the local Whittle</w:t>
      </w:r>
      <w:r>
        <w:t xml:space="preserve"> </w:t>
      </w:r>
      <m:oMath>
        <m:acc>
          <m:accPr>
            <m:chr m:val="̂"/>
          </m:accPr>
          <m:e>
            <m:r>
              <m:t>d</m:t>
            </m:r>
          </m:e>
        </m:acc>
      </m:oMath>
      <w:r>
        <w:t xml:space="preserve"> </w:t>
      </w:r>
      <w:r>
        <w:t xml:space="preserve">of the 1-day forecast errors over the test at two bandwidths (s.e. 0.07 and 0.04) and the Ljung–Box</w:t>
      </w:r>
      <w:r>
        <w:t xml:space="preserve"> </w:t>
      </w:r>
      <m:oMath>
        <m:r>
          <m:t>Q</m:t>
        </m:r>
        <m:r>
          <m:rPr>
            <m:sty m:val="p"/>
          </m:rPr>
          <m:t>(</m:t>
        </m:r>
        <m:r>
          <m:t>10</m:t>
        </m:r>
        <m:r>
          <m:rPr>
            <m:sty m:val="p"/>
          </m:rPr>
          <m:t>)</m:t>
        </m:r>
      </m:oMath>
      <w:r>
        <w:t xml:space="preserve"> </w:t>
      </w:r>
      <w:r>
        <w:t xml:space="preserve">test.</w:t>
      </w:r>
    </w:p>
    <w:tbl>
      <w:tblPr>
        <w:tblStyle w:val="Table"/>
        <w:tblW w:type="pct" w:w="5000"/>
        <w:tblLayout w:type="fixed"/>
        <w:tblLook w:firstRow="1" w:lastRow="0" w:firstColumn="0" w:lastColumn="0" w:noHBand="1" w:noVBand="1"/>
      </w:tblPr>
      <w:tblGrid>
        <w:gridCol w:w="579"/>
        <w:gridCol w:w="2124"/>
        <w:gridCol w:w="1738"/>
        <w:gridCol w:w="1738"/>
        <w:gridCol w:w="1738"/>
      </w:tblGrid>
      <w:tr>
        <w:trPr>
          <w:cantSplit/>
          <w:tblHeader w:val="on"/>
        </w:trPr>
        <w:tc>
          <w:tcPr/>
          <w:p>
            <w:pPr>
              <w:pStyle w:val="Compact"/>
            </w:pPr>
            <w:r>
              <w:t xml:space="preserve">Target</w:t>
            </w:r>
          </w:p>
        </w:tc>
        <w:tc>
          <w:tcPr/>
          <w:p>
            <w:pPr>
              <w:pStyle w:val="Compact"/>
            </w:pPr>
            <w:r>
              <w:t xml:space="preserve">Forecast</w:t>
            </w:r>
          </w:p>
        </w:tc>
        <w:tc>
          <w:tcPr/>
          <w:p>
            <w:pPr>
              <w:pStyle w:val="Compact"/>
            </w:pPr>
            <m:oMath>
              <m:acc>
                <m:accPr>
                  <m:chr m:val="̂"/>
                </m:accPr>
                <m:e>
                  <m:r>
                    <m:t>d</m:t>
                  </m:r>
                </m:e>
              </m:acc>
            </m:oMath>
            <w:r>
              <w:t xml:space="preserve">,</w:t>
            </w:r>
            <w:r>
              <w:t xml:space="preserve"> </w:t>
            </w:r>
            <m:oMath>
              <m:r>
                <m:t>m</m:t>
              </m:r>
              <m:r>
                <m:rPr>
                  <m:sty m:val="p"/>
                </m:rPr>
                <m:t>=</m:t>
              </m:r>
              <m:sSup>
                <m:e>
                  <m:r>
                    <m:t>T</m:t>
                  </m:r>
                </m:e>
                <m:sup>
                  <m:r>
                    <m:t>0.5</m:t>
                  </m:r>
                </m:sup>
              </m:sSup>
            </m:oMath>
          </w:p>
        </w:tc>
        <w:tc>
          <w:tcPr/>
          <w:p>
            <w:pPr>
              <w:pStyle w:val="Compact"/>
            </w:pPr>
            <m:oMath>
              <m:acc>
                <m:accPr>
                  <m:chr m:val="̂"/>
                </m:accPr>
                <m:e>
                  <m:r>
                    <m:t>d</m:t>
                  </m:r>
                </m:e>
              </m:acc>
            </m:oMath>
            <w:r>
              <w:t xml:space="preserve">,</w:t>
            </w:r>
            <w:r>
              <w:t xml:space="preserve"> </w:t>
            </w:r>
            <m:oMath>
              <m:r>
                <m:t>m</m:t>
              </m:r>
              <m:r>
                <m:rPr>
                  <m:sty m:val="p"/>
                </m:rPr>
                <m:t>=</m:t>
              </m:r>
              <m:sSup>
                <m:e>
                  <m:r>
                    <m:t>T</m:t>
                  </m:r>
                </m:e>
                <m:sup>
                  <m:r>
                    <m:t>0.65</m:t>
                  </m:r>
                </m:sup>
              </m:sSup>
            </m:oMath>
          </w:p>
        </w:tc>
        <w:tc>
          <w:tcPr/>
          <w:p>
            <w:pPr>
              <w:pStyle w:val="Compact"/>
            </w:pPr>
            <w:r>
              <w:t xml:space="preserve">Ljung–Box</w:t>
            </w:r>
            <w:r>
              <w:t xml:space="preserve"> </w:t>
            </w:r>
            <m:oMath>
              <m:r>
                <m:t>p</m:t>
              </m:r>
            </m:oMath>
          </w:p>
        </w:tc>
      </w:tr>
      <w:tr>
        <w:trPr>
          <w:cantSplit/>
        </w:trPr>
        <w:tc>
          <w:tcPr/>
          <w:p>
            <w:pPr>
              <w:pStyle w:val="Compact"/>
            </w:pPr>
            <w:r>
              <w:t xml:space="preserve">SPY</w:t>
            </w:r>
          </w:p>
        </w:tc>
        <w:tc>
          <w:tcPr/>
          <w:p>
            <w:pPr>
              <w:pStyle w:val="Compact"/>
            </w:pPr>
            <w:r>
              <w:t xml:space="preserve">Persistence / HAR</w:t>
            </w:r>
          </w:p>
        </w:tc>
        <w:tc>
          <w:tcPr/>
          <w:p>
            <w:pPr>
              <w:pStyle w:val="Compact"/>
            </w:pPr>
            <w:r>
              <w:t xml:space="preserve">−0.49 / −0.37</w:t>
            </w:r>
          </w:p>
        </w:tc>
        <w:tc>
          <w:tcPr/>
          <w:p>
            <w:pPr>
              <w:pStyle w:val="Compact"/>
            </w:pPr>
            <w:r>
              <w:t xml:space="preserve">−0.49 / −0.08</w:t>
            </w:r>
          </w:p>
        </w:tc>
        <w:tc>
          <w:tcPr/>
          <w:p>
            <w:pPr>
              <w:pStyle w:val="Compact"/>
            </w:pPr>
            <w:r>
              <w:t xml:space="preserve">&lt; 0.001</w:t>
            </w:r>
          </w:p>
        </w:tc>
      </w:tr>
      <w:tr>
        <w:trPr>
          <w:cantSplit/>
        </w:trPr>
        <w:tc>
          <w:tcPr/>
          <w:p>
            <w:pPr>
              <w:pStyle w:val="Compact"/>
            </w:pPr>
            <w:r>
              <w:t xml:space="preserve">SPY</w:t>
            </w:r>
          </w:p>
        </w:tc>
        <w:tc>
          <w:tcPr/>
          <w:p>
            <w:pPr>
              <w:pStyle w:val="Compact"/>
            </w:pPr>
            <w:r>
              <w:t xml:space="preserve">EN B–D / RF A–D</w:t>
            </w:r>
          </w:p>
        </w:tc>
        <w:tc>
          <w:tcPr/>
          <w:p>
            <w:pPr>
              <w:pStyle w:val="Compact"/>
            </w:pPr>
            <w:r>
              <w:t xml:space="preserve">−0.13 to 0.12</w:t>
            </w:r>
          </w:p>
        </w:tc>
        <w:tc>
          <w:tcPr/>
          <w:p>
            <w:pPr>
              <w:pStyle w:val="Compact"/>
            </w:pPr>
            <w:r>
              <w:t xml:space="preserve">0.06 to 0.43</w:t>
            </w:r>
          </w:p>
        </w:tc>
        <w:tc>
          <w:tcPr/>
          <w:p>
            <w:pPr>
              <w:pStyle w:val="Compact"/>
            </w:pPr>
            <w:r>
              <w:t xml:space="preserve">&lt; 0.001</w:t>
            </w:r>
          </w:p>
        </w:tc>
      </w:tr>
      <w:tr>
        <w:trPr>
          <w:cantSplit/>
        </w:trPr>
        <w:tc>
          <w:tcPr/>
          <w:p>
            <w:pPr>
              <w:pStyle w:val="Compact"/>
            </w:pPr>
            <w:r>
              <w:t xml:space="preserve">ES</w:t>
            </w:r>
          </w:p>
        </w:tc>
        <w:tc>
          <w:tcPr/>
          <w:p>
            <w:pPr>
              <w:pStyle w:val="Compact"/>
            </w:pPr>
            <w:r>
              <w:t xml:space="preserve">Persistence / HAR</w:t>
            </w:r>
          </w:p>
        </w:tc>
        <w:tc>
          <w:tcPr/>
          <w:p>
            <w:pPr>
              <w:pStyle w:val="Compact"/>
            </w:pPr>
            <w:r>
              <w:t xml:space="preserve">−0.49 / −0.17</w:t>
            </w:r>
          </w:p>
        </w:tc>
        <w:tc>
          <w:tcPr/>
          <w:p>
            <w:pPr>
              <w:pStyle w:val="Compact"/>
            </w:pPr>
            <w:r>
              <w:t xml:space="preserve">−0.48 / 0.15</w:t>
            </w:r>
          </w:p>
        </w:tc>
        <w:tc>
          <w:tcPr/>
          <w:p>
            <w:pPr>
              <w:pStyle w:val="Compact"/>
            </w:pPr>
            <w:r>
              <w:t xml:space="preserve">&lt; 0.001</w:t>
            </w:r>
          </w:p>
        </w:tc>
      </w:tr>
      <w:tr>
        <w:trPr>
          <w:cantSplit/>
        </w:trPr>
        <w:tc>
          <w:tcPr/>
          <w:p>
            <w:pPr>
              <w:pStyle w:val="Compact"/>
            </w:pPr>
            <w:r>
              <w:t xml:space="preserve">ES</w:t>
            </w:r>
          </w:p>
        </w:tc>
        <w:tc>
          <w:tcPr/>
          <w:p>
            <w:pPr>
              <w:pStyle w:val="Compact"/>
            </w:pPr>
            <w:r>
              <w:t xml:space="preserve">EN B–D / RF A–D</w:t>
            </w:r>
          </w:p>
        </w:tc>
        <w:tc>
          <w:tcPr/>
          <w:p>
            <w:pPr>
              <w:pStyle w:val="Compact"/>
            </w:pPr>
            <w:r>
              <w:t xml:space="preserve">0.03 to 0.14</w:t>
            </w:r>
          </w:p>
        </w:tc>
        <w:tc>
          <w:tcPr/>
          <w:p>
            <w:pPr>
              <w:pStyle w:val="Compact"/>
            </w:pPr>
            <w:r>
              <w:t xml:space="preserve">0.40 to 0.46</w:t>
            </w:r>
          </w:p>
        </w:tc>
        <w:tc>
          <w:tcPr/>
          <w:p>
            <w:pPr>
              <w:pStyle w:val="Compact"/>
            </w:pPr>
            <w:r>
              <w:t xml:space="preserve">&lt; 0.001</w:t>
            </w:r>
          </w:p>
        </w:tc>
      </w:tr>
    </w:tbl>
    <w:p>
      <w:pPr>
        <w:spacing w:before="0" w:after="0" w:line="120" w:lineRule="exact"/>
      </w:pPr>
    </w:p>
    <w:p>
      <w:pPr>
        <w:pStyle w:val="Compact"/>
        <w:numPr>
          <w:ilvl w:val="0"/>
          <w:numId w:val="1042"/>
        </w:numPr>
      </w:pPr>
      <w:r>
        <w:rPr>
          <w:b/>
          <w:bCs/>
        </w:rPr>
        <w:t xml:space="preserve">On development data no forecast left long memory in its errors</w:t>
      </w:r>
      <w:r>
        <w:t xml:space="preserve"> </w:t>
      </w:r>
      <w:r>
        <w:t xml:space="preserve">(every</w:t>
      </w:r>
      <w:r>
        <w:t xml:space="preserve"> </w:t>
      </w:r>
      <m:oMath>
        <m:acc>
          <m:accPr>
            <m:chr m:val="̂"/>
          </m:accPr>
          <m:e>
            <m:r>
              <m:t>d</m:t>
            </m:r>
          </m:e>
        </m:acc>
        <m:r>
          <m:rPr>
            <m:sty m:val="p"/>
          </m:rPr>
          <m:t>≤</m:t>
        </m:r>
        <m:r>
          <m:t>0.10</m:t>
        </m:r>
      </m:oMath>
      <w:r>
        <w:t xml:space="preserve">; Section 4.3).</w:t>
      </w:r>
    </w:p>
    <w:p>
      <w:pPr>
        <w:pStyle w:val="Compact"/>
        <w:numPr>
          <w:ilvl w:val="0"/>
          <w:numId w:val="1042"/>
        </w:numPr>
      </w:pPr>
      <w:r>
        <w:rPr>
          <w:b/>
          <w:bCs/>
        </w:rPr>
        <w:t xml:space="preserve">On the test, the ML errors carry low-frequency persistence.</w:t>
      </w:r>
      <w:r>
        <w:t xml:space="preserve"> </w:t>
      </w:r>
      <w:r>
        <w:t xml:space="preserve">At the wider bandwidth their</w:t>
      </w:r>
      <w:r>
        <w:t xml:space="preserve"> </w:t>
      </w:r>
      <m:oMath>
        <m:acc>
          <m:accPr>
            <m:chr m:val="̂"/>
          </m:accPr>
          <m:e>
            <m:r>
              <m:t>d</m:t>
            </m:r>
          </m:e>
        </m:acc>
      </m:oMath>
      <w:r>
        <w:t xml:space="preserve"> </w:t>
      </w:r>
      <w:r>
        <w:t xml:space="preserve">is 0.06–0.46, against −0.08 (SPY) and 0.15 (ES) for HAR. The ML models’ errors stay on one side for long stretches, most visibly the ES and set-D forests after the 2020 shift in the volatility level. Short-range dependence (Ljung–Box) is present for every forecast.</w:t>
      </w:r>
    </w:p>
    <w:p>
      <w:pPr>
        <w:pStyle w:val="Compact"/>
        <w:numPr>
          <w:ilvl w:val="0"/>
          <w:numId w:val="1042"/>
        </w:numPr>
      </w:pPr>
      <w:r>
        <w:rPr>
          <w:b/>
          <w:bCs/>
        </w:rPr>
        <w:t xml:space="preserve">Interpretation.</w:t>
      </w:r>
      <w:r>
        <w:t xml:space="preserve"> </w:t>
      </w:r>
      <w:r>
        <w:t xml:space="preserve">A level shift such as 2020 creates spurious long memory in a short sample, so these estimates are a symptom of the regime problem in Section 8.5 rather than evidence of unmodelled fractional integration. HAR, whose weights adapt smoothly, absorbs the shift best on this measure. Bhatti’s</w:t>
      </w:r>
      <w:r>
        <w:t xml:space="preserve"> </w:t>
      </w:r>
      <m:oMath>
        <m:sSub>
          <m:e>
            <m:r>
              <m:t>d</m:t>
            </m:r>
          </m:e>
          <m:sub>
            <m:r>
              <m:rPr>
                <m:sty m:val="p"/>
              </m:rPr>
              <m:t>L</m:t>
            </m:r>
            <m:r>
              <m:rPr>
                <m:sty m:val="p"/>
              </m:rPr>
              <m:t>T</m:t>
            </m:r>
            <m:r>
              <m:rPr>
                <m:sty m:val="p"/>
              </m:rPr>
              <m:t>M</m:t>
            </m:r>
          </m:sub>
        </m:sSub>
      </m:oMath>
      <w:r>
        <w:t xml:space="preserve"> </w:t>
      </w:r>
      <w:r>
        <w:t xml:space="preserve">was unstable on these error series and is not reported.</w:t>
      </w:r>
    </w:p>
    <w:bookmarkEnd w:id="55"/>
    <w:bookmarkStart w:id="56" w:name="robustness-on-the-test"/>
    <w:p>
      <w:pPr>
        <w:pStyle w:val="Heading2"/>
      </w:pPr>
      <w:r>
        <w:t xml:space="preserve">8.9 Robustness on the test</w:t>
      </w:r>
    </w:p>
    <w:p>
      <w:pPr>
        <w:pStyle w:val="FirstParagraph"/>
      </w:pPr>
      <w:r>
        <w:t xml:space="preserve">Each check reruns the frozen walk-forward on the test with one change. The table gives the best one or two QLIKE ratios against that scenario’s own HAR, plus Persistence (same notation as Section 8.1).</w:t>
      </w:r>
    </w:p>
    <w:tbl>
      <w:tblPr>
        <w:tblStyle w:val="Table"/>
        <w:tblW w:type="pct" w:w="5000"/>
        <w:tblLayout w:type="fixed"/>
        <w:tblLook w:firstRow="1" w:lastRow="0" w:firstColumn="0" w:lastColumn="0" w:noHBand="1" w:noVBand="1"/>
      </w:tblPr>
      <w:tblGrid>
        <w:gridCol w:w="2531"/>
        <w:gridCol w:w="1796"/>
        <w:gridCol w:w="1796"/>
        <w:gridCol w:w="1796"/>
      </w:tblGrid>
      <w:tr>
        <w:trPr>
          <w:cantSplit/>
          <w:tblHeader w:val="on"/>
        </w:trPr>
        <w:tc>
          <w:tcPr/>
          <w:p>
            <w:pPr>
              <w:pStyle w:val="Compact"/>
            </w:pPr>
            <w:r>
              <w:t xml:space="preserve">Check (scenario)</w:t>
            </w:r>
          </w:p>
        </w:tc>
        <w:tc>
          <w:tcPr/>
          <w:p>
            <w:pPr>
              <w:pStyle w:val="Compact"/>
            </w:pPr>
            <m:oMath>
              <m:r>
                <m:t>h</m:t>
              </m:r>
              <m:r>
                <m:rPr>
                  <m:sty m:val="p"/>
                </m:rPr>
                <m:t>=</m:t>
              </m:r>
              <m:r>
                <m:t>1</m:t>
              </m:r>
            </m:oMath>
          </w:p>
        </w:tc>
        <w:tc>
          <w:tcPr/>
          <w:p>
            <w:pPr>
              <w:pStyle w:val="Compact"/>
            </w:pPr>
            <m:oMath>
              <m:r>
                <m:t>h</m:t>
              </m:r>
              <m:r>
                <m:rPr>
                  <m:sty m:val="p"/>
                </m:rPr>
                <m:t>=</m:t>
              </m:r>
              <m:r>
                <m:t>5</m:t>
              </m:r>
            </m:oMath>
          </w:p>
        </w:tc>
        <w:tc>
          <w:tcPr/>
          <w:p>
            <w:pPr>
              <w:pStyle w:val="Compact"/>
            </w:pPr>
            <m:oMath>
              <m:r>
                <m:t>h</m:t>
              </m:r>
              <m:r>
                <m:rPr>
                  <m:sty m:val="p"/>
                </m:rPr>
                <m:t>=</m:t>
              </m:r>
              <m:r>
                <m:t>22</m:t>
              </m:r>
            </m:oMath>
          </w:p>
        </w:tc>
      </w:tr>
      <w:tr>
        <w:trPr>
          <w:cantSplit/>
        </w:trPr>
        <w:tc>
          <w:tcPr/>
          <w:p>
            <w:pPr>
              <w:pStyle w:val="Compact"/>
            </w:pPr>
            <w:r>
              <w:t xml:space="preserve">Main design, SPY</w:t>
            </w:r>
          </w:p>
        </w:tc>
        <w:tc>
          <w:tcPr/>
          <w:p>
            <w:pPr>
              <w:pStyle w:val="Compact"/>
            </w:pPr>
            <w:r>
              <w:t xml:space="preserve">RF C</w:t>
            </w:r>
            <w:r>
              <w:t xml:space="preserve"> </w:t>
            </w:r>
            <w:r>
              <w:rPr>
                <w:b/>
                <w:bCs/>
              </w:rPr>
              <w:t xml:space="preserve">0.85</w:t>
            </w:r>
            <w:r>
              <w:t xml:space="preserve"> </w:t>
            </w:r>
            <w:r>
              <w:t xml:space="preserve">✓†, RF B</w:t>
            </w:r>
            <w:r>
              <w:t xml:space="preserve"> </w:t>
            </w:r>
            <w:r>
              <w:rPr>
                <w:b/>
                <w:bCs/>
              </w:rPr>
              <w:t xml:space="preserve">0.86</w:t>
            </w:r>
            <w:r>
              <w:t xml:space="preserve"> </w:t>
            </w:r>
            <w:r>
              <w:t xml:space="preserve">✓†</w:t>
            </w:r>
          </w:p>
        </w:tc>
        <w:tc>
          <w:tcPr/>
          <w:p>
            <w:pPr>
              <w:pStyle w:val="Compact"/>
            </w:pPr>
            <w:r>
              <w:t xml:space="preserve">RF B</w:t>
            </w:r>
            <w:r>
              <w:t xml:space="preserve"> </w:t>
            </w:r>
            <w:r>
              <w:rPr>
                <w:b/>
                <w:bCs/>
              </w:rPr>
              <w:t xml:space="preserve">0.88</w:t>
            </w:r>
            <w:r>
              <w:t xml:space="preserve"> </w:t>
            </w:r>
            <w:r>
              <w:t xml:space="preserve">✓†; Persist. 1.37</w:t>
            </w:r>
          </w:p>
        </w:tc>
        <w:tc>
          <w:tcPr/>
          <w:p>
            <w:pPr>
              <w:pStyle w:val="Compact"/>
            </w:pPr>
            <w:r>
              <w:t xml:space="preserve">EN B 0.97 ✓; Persist. 1.51</w:t>
            </w:r>
          </w:p>
        </w:tc>
      </w:tr>
      <w:tr>
        <w:trPr>
          <w:cantSplit/>
        </w:trPr>
        <w:tc>
          <w:tcPr/>
          <w:p>
            <w:pPr>
              <w:pStyle w:val="Compact"/>
            </w:pPr>
            <w:r>
              <w:t xml:space="preserve">Main design, ES</w:t>
            </w:r>
          </w:p>
        </w:tc>
        <w:tc>
          <w:tcPr/>
          <w:p>
            <w:pPr>
              <w:pStyle w:val="Compact"/>
            </w:pPr>
            <w:r>
              <w:t xml:space="preserve">RF D 0.97 ✓†</w:t>
            </w:r>
          </w:p>
        </w:tc>
        <w:tc>
          <w:tcPr/>
          <w:p>
            <w:pPr>
              <w:pStyle w:val="Compact"/>
            </w:pPr>
            <w:r>
              <w:t xml:space="preserve">EN D 0.98 ✓†</w:t>
            </w:r>
          </w:p>
        </w:tc>
        <w:tc>
          <w:tcPr/>
          <w:p>
            <w:pPr>
              <w:pStyle w:val="Compact"/>
            </w:pPr>
            <w:r>
              <w:t xml:space="preserve">EN A 1.00 ✓†; Persist. 1.56</w:t>
            </w:r>
          </w:p>
        </w:tc>
      </w:tr>
      <w:tr>
        <w:trPr>
          <w:cantSplit/>
        </w:trPr>
        <w:tc>
          <w:tcPr/>
          <w:p>
            <w:pPr>
              <w:pStyle w:val="Compact"/>
            </w:pPr>
            <w:r>
              <w:t xml:space="preserve">Rolling window, SPY (10 years)</w:t>
            </w:r>
          </w:p>
        </w:tc>
        <w:tc>
          <w:tcPr/>
          <w:p>
            <w:pPr>
              <w:pStyle w:val="Compact"/>
            </w:pPr>
            <w:r>
              <w:t xml:space="preserve">RF C 0.93 ✓†, RF D 0.95 ✓†</w:t>
            </w:r>
          </w:p>
        </w:tc>
        <w:tc>
          <w:tcPr/>
          <w:p>
            <w:pPr>
              <w:pStyle w:val="Compact"/>
            </w:pPr>
            <w:r>
              <w:t xml:space="preserve">EN D 0.90 ✓†</w:t>
            </w:r>
          </w:p>
        </w:tc>
        <w:tc>
          <w:tcPr/>
          <w:p>
            <w:pPr>
              <w:pStyle w:val="Compact"/>
            </w:pPr>
            <w:r>
              <w:t xml:space="preserve">EN A 0.99 ✓</w:t>
            </w:r>
          </w:p>
        </w:tc>
      </w:tr>
      <w:tr>
        <w:trPr>
          <w:cantSplit/>
        </w:trPr>
        <w:tc>
          <w:tcPr/>
          <w:p>
            <w:pPr>
              <w:pStyle w:val="Compact"/>
            </w:pPr>
            <w:r>
              <w:t xml:space="preserve">Rolling window, ES (8 years)</w:t>
            </w:r>
          </w:p>
        </w:tc>
        <w:tc>
          <w:tcPr/>
          <w:p>
            <w:pPr>
              <w:pStyle w:val="Compact"/>
            </w:pPr>
            <w:r>
              <w:t xml:space="preserve">RF D 0.95 ✓†, RF C 0.95 ✓†</w:t>
            </w:r>
          </w:p>
        </w:tc>
        <w:tc>
          <w:tcPr/>
          <w:p>
            <w:pPr>
              <w:pStyle w:val="Compact"/>
            </w:pPr>
            <w:r>
              <w:t xml:space="preserve">EN A 1.00 ✓†</w:t>
            </w:r>
          </w:p>
        </w:tc>
        <w:tc>
          <w:tcPr/>
          <w:p>
            <w:pPr>
              <w:pStyle w:val="Compact"/>
            </w:pPr>
            <w:r>
              <w:t xml:space="preserve">EN A 1.03 ✓†</w:t>
            </w:r>
          </w:p>
        </w:tc>
      </w:tr>
      <w:tr>
        <w:trPr>
          <w:cantSplit/>
        </w:trPr>
        <w:tc>
          <w:tcPr/>
          <w:p>
            <w:pPr>
              <w:pStyle w:val="Compact"/>
            </w:pPr>
            <w:r>
              <w:t xml:space="preserve">SPY target = Risk Lab 15-min RV</w:t>
            </w:r>
          </w:p>
        </w:tc>
        <w:tc>
          <w:tcPr/>
          <w:p>
            <w:pPr>
              <w:pStyle w:val="Compact"/>
            </w:pPr>
            <w:r>
              <w:t xml:space="preserve">RF C</w:t>
            </w:r>
            <w:r>
              <w:t xml:space="preserve"> </w:t>
            </w:r>
            <w:r>
              <w:rPr>
                <w:b/>
                <w:bCs/>
              </w:rPr>
              <w:t xml:space="preserve">0.84</w:t>
            </w:r>
            <w:r>
              <w:t xml:space="preserve"> </w:t>
            </w:r>
            <w:r>
              <w:t xml:space="preserve">✓†, RF D</w:t>
            </w:r>
            <w:r>
              <w:t xml:space="preserve"> </w:t>
            </w:r>
            <w:r>
              <w:rPr>
                <w:b/>
                <w:bCs/>
              </w:rPr>
              <w:t xml:space="preserve">0.90</w:t>
            </w:r>
            <w:r>
              <w:t xml:space="preserve"> </w:t>
            </w:r>
            <w:r>
              <w:t xml:space="preserve">✓†</w:t>
            </w:r>
          </w:p>
        </w:tc>
        <w:tc>
          <w:tcPr/>
          <w:p>
            <w:pPr>
              <w:pStyle w:val="Compact"/>
            </w:pPr>
            <w:r>
              <w:t xml:space="preserve">RF C</w:t>
            </w:r>
            <w:r>
              <w:t xml:space="preserve"> </w:t>
            </w:r>
            <w:r>
              <w:rPr>
                <w:b/>
                <w:bCs/>
              </w:rPr>
              <w:t xml:space="preserve">0.89</w:t>
            </w:r>
            <w:r>
              <w:t xml:space="preserve"> </w:t>
            </w:r>
            <w:r>
              <w:t xml:space="preserve">✓†</w:t>
            </w:r>
          </w:p>
        </w:tc>
        <w:tc>
          <w:tcPr/>
          <w:p>
            <w:pPr>
              <w:pStyle w:val="Compact"/>
            </w:pPr>
            <w:r>
              <w:t xml:space="preserve">EN C 0.98 ✓</w:t>
            </w:r>
          </w:p>
        </w:tc>
      </w:tr>
      <w:tr>
        <w:trPr>
          <w:cantSplit/>
        </w:trPr>
        <w:tc>
          <w:tcPr/>
          <w:p>
            <w:pPr>
              <w:pStyle w:val="Compact"/>
            </w:pPr>
            <w:r>
              <w:t xml:space="preserve">SPY target = Risk Lab QMLE</w:t>
            </w:r>
          </w:p>
        </w:tc>
        <w:tc>
          <w:tcPr/>
          <w:p>
            <w:pPr>
              <w:pStyle w:val="Compact"/>
            </w:pPr>
            <w:r>
              <w:t xml:space="preserve">RF C</w:t>
            </w:r>
            <w:r>
              <w:t xml:space="preserve"> </w:t>
            </w:r>
            <w:r>
              <w:rPr>
                <w:b/>
                <w:bCs/>
              </w:rPr>
              <w:t xml:space="preserve">0.85</w:t>
            </w:r>
            <w:r>
              <w:t xml:space="preserve"> </w:t>
            </w:r>
            <w:r>
              <w:t xml:space="preserve">✓†, RF A</w:t>
            </w:r>
            <w:r>
              <w:t xml:space="preserve"> </w:t>
            </w:r>
            <w:r>
              <w:rPr>
                <w:b/>
                <w:bCs/>
              </w:rPr>
              <w:t xml:space="preserve">0.92</w:t>
            </w:r>
            <w:r>
              <w:t xml:space="preserve"> </w:t>
            </w:r>
            <w:r>
              <w:t xml:space="preserve">✓†</w:t>
            </w:r>
          </w:p>
        </w:tc>
        <w:tc>
          <w:tcPr/>
          <w:p>
            <w:pPr>
              <w:pStyle w:val="Compact"/>
            </w:pPr>
            <w:r>
              <w:t xml:space="preserve">RF C 0.99 ✓†</w:t>
            </w:r>
          </w:p>
        </w:tc>
        <w:tc>
          <w:tcPr/>
          <w:p>
            <w:pPr>
              <w:pStyle w:val="Compact"/>
            </w:pPr>
            <w:r>
              <w:t xml:space="preserve">EN C 0.99 ✓</w:t>
            </w:r>
          </w:p>
        </w:tc>
      </w:tr>
      <w:tr>
        <w:trPr>
          <w:cantSplit/>
        </w:trPr>
        <w:tc>
          <w:tcPr/>
          <w:p>
            <w:pPr>
              <w:pStyle w:val="Compact"/>
            </w:pPr>
            <w:r>
              <w:t xml:space="preserve">Strict missing-day rule, SPY (</w:t>
            </w:r>
            <m:oMath>
              <m:r>
                <m:t>n</m:t>
              </m:r>
            </m:oMath>
            <w:r>
              <w:t xml:space="preserve"> </w:t>
            </w:r>
            <w:r>
              <w:t xml:space="preserve">= 1,650 / 1,580 / 1,318)</w:t>
            </w:r>
          </w:p>
        </w:tc>
        <w:tc>
          <w:tcPr/>
          <w:p>
            <w:pPr>
              <w:pStyle w:val="Compact"/>
            </w:pPr>
            <w:r>
              <w:t xml:space="preserve">RF C</w:t>
            </w:r>
            <w:r>
              <w:t xml:space="preserve"> </w:t>
            </w:r>
            <w:r>
              <w:rPr>
                <w:b/>
                <w:bCs/>
              </w:rPr>
              <w:t xml:space="preserve">0.83</w:t>
            </w:r>
            <w:r>
              <w:t xml:space="preserve"> </w:t>
            </w:r>
            <w:r>
              <w:t xml:space="preserve">✓†, EN D</w:t>
            </w:r>
            <w:r>
              <w:t xml:space="preserve"> </w:t>
            </w:r>
            <w:r>
              <w:rPr>
                <w:b/>
                <w:bCs/>
              </w:rPr>
              <w:t xml:space="preserve">0.91</w:t>
            </w:r>
            <w:r>
              <w:t xml:space="preserve"> </w:t>
            </w:r>
            <w:r>
              <w:t xml:space="preserve">✓†</w:t>
            </w:r>
          </w:p>
        </w:tc>
        <w:tc>
          <w:tcPr/>
          <w:p>
            <w:pPr>
              <w:pStyle w:val="Compact"/>
            </w:pPr>
            <w:r>
              <w:t xml:space="preserve">RF C</w:t>
            </w:r>
            <w:r>
              <w:t xml:space="preserve"> </w:t>
            </w:r>
            <w:r>
              <w:rPr>
                <w:b/>
                <w:bCs/>
              </w:rPr>
              <w:t xml:space="preserve">0.90</w:t>
            </w:r>
            <w:r>
              <w:t xml:space="preserve"> </w:t>
            </w:r>
            <w:r>
              <w:t xml:space="preserve">✓†</w:t>
            </w:r>
          </w:p>
        </w:tc>
        <w:tc>
          <w:tcPr/>
          <w:p>
            <w:pPr>
              <w:pStyle w:val="Compact"/>
            </w:pPr>
            <w:r>
              <w:t xml:space="preserve">EN C 0.97 ✓</w:t>
            </w:r>
          </w:p>
        </w:tc>
      </w:tr>
      <w:tr>
        <w:trPr>
          <w:cantSplit/>
        </w:trPr>
        <w:tc>
          <w:tcPr/>
          <w:p>
            <w:pPr>
              <w:pStyle w:val="Compact"/>
            </w:pPr>
            <w:r>
              <w:t xml:space="preserve">ES target = 1-min RV</w:t>
            </w:r>
          </w:p>
        </w:tc>
        <w:tc>
          <w:tcPr/>
          <w:p>
            <w:pPr>
              <w:pStyle w:val="Compact"/>
            </w:pPr>
            <w:r>
              <w:t xml:space="preserve">RF D 1.00 ✓†</w:t>
            </w:r>
          </w:p>
        </w:tc>
        <w:tc>
          <w:tcPr/>
          <w:p>
            <w:pPr>
              <w:pStyle w:val="Compact"/>
            </w:pPr>
            <w:r>
              <w:t xml:space="preserve">EN A 1.01 ✓†</w:t>
            </w:r>
          </w:p>
        </w:tc>
        <w:tc>
          <w:tcPr/>
          <w:p>
            <w:pPr>
              <w:pStyle w:val="Compact"/>
            </w:pPr>
            <w:r>
              <w:t xml:space="preserve">EN A 0.99 ✓†</w:t>
            </w:r>
          </w:p>
        </w:tc>
      </w:tr>
      <w:tr>
        <w:trPr>
          <w:cantSplit/>
        </w:trPr>
        <w:tc>
          <w:tcPr/>
          <w:p>
            <w:pPr>
              <w:pStyle w:val="Compact"/>
            </w:pPr>
            <w:r>
              <w:t xml:space="preserve">ES target = realized kernel</w:t>
            </w:r>
          </w:p>
        </w:tc>
        <w:tc>
          <w:tcPr/>
          <w:p>
            <w:pPr>
              <w:pStyle w:val="Compact"/>
            </w:pPr>
            <w:r>
              <w:t xml:space="preserve">RF D 0.96 ✓†, RF C 0.97 ✓†</w:t>
            </w:r>
          </w:p>
        </w:tc>
        <w:tc>
          <w:tcPr/>
          <w:p>
            <w:pPr>
              <w:pStyle w:val="Compact"/>
            </w:pPr>
            <w:r>
              <w:t xml:space="preserve">EN A 1.00 ✓†</w:t>
            </w:r>
          </w:p>
        </w:tc>
        <w:tc>
          <w:tcPr/>
          <w:p>
            <w:pPr>
              <w:pStyle w:val="Compact"/>
            </w:pPr>
            <w:r>
              <w:t xml:space="preserve">EN A 1.00 ✓†</w:t>
            </w:r>
          </w:p>
        </w:tc>
      </w:tr>
      <w:tr>
        <w:trPr>
          <w:cantSplit/>
        </w:trPr>
        <w:tc>
          <w:tcPr/>
          <w:p>
            <w:pPr>
              <w:pStyle w:val="Compact"/>
            </w:pPr>
            <w:r>
              <w:t xml:space="preserve">ES holiday rows dropped</w:t>
            </w:r>
          </w:p>
        </w:tc>
        <w:tc>
          <w:tcPr/>
          <w:p>
            <w:pPr>
              <w:pStyle w:val="Compact"/>
            </w:pPr>
            <w:r>
              <w:t xml:space="preserve">RF D 0.96 ✓†</w:t>
            </w:r>
          </w:p>
        </w:tc>
        <w:tc>
          <w:tcPr/>
          <w:p>
            <w:pPr>
              <w:pStyle w:val="Compact"/>
            </w:pPr>
            <w:r>
              <w:t xml:space="preserve">EN A 1.00 ✓†</w:t>
            </w:r>
          </w:p>
        </w:tc>
        <w:tc>
          <w:tcPr/>
          <w:p>
            <w:pPr>
              <w:pStyle w:val="Compact"/>
            </w:pPr>
            <w:r>
              <w:t xml:space="preserve">EN A 1.00 ✓†</w:t>
            </w:r>
          </w:p>
        </w:tc>
      </w:tr>
      <w:tr>
        <w:trPr>
          <w:cantSplit/>
        </w:trPr>
        <w:tc>
          <w:tcPr/>
          <w:p>
            <w:pPr>
              <w:pStyle w:val="Compact"/>
            </w:pPr>
            <w:r>
              <w:t xml:space="preserve">Random forest with untuned defaults</w:t>
            </w:r>
          </w:p>
        </w:tc>
        <w:tc>
          <w:tcPr/>
          <w:p>
            <w:pPr>
              <w:pStyle w:val="Compact"/>
            </w:pPr>
            <w:r>
              <w:t xml:space="preserve">SPY RF C</w:t>
            </w:r>
            <w:r>
              <w:t xml:space="preserve"> </w:t>
            </w:r>
            <w:r>
              <w:rPr>
                <w:b/>
                <w:bCs/>
              </w:rPr>
              <w:t xml:space="preserve">0.87</w:t>
            </w:r>
            <w:r>
              <w:t xml:space="preserve"> </w:t>
            </w:r>
            <w:r>
              <w:t xml:space="preserve">✓†; ES RF D</w:t>
            </w:r>
            <w:r>
              <w:t xml:space="preserve"> </w:t>
            </w:r>
            <w:r>
              <w:rPr>
                <w:b/>
                <w:bCs/>
              </w:rPr>
              <w:t xml:space="preserve">0.91</w:t>
            </w:r>
            <w:r>
              <w:t xml:space="preserve"> </w:t>
            </w:r>
            <w:r>
              <w:t xml:space="preserve">✓†</w:t>
            </w:r>
          </w:p>
        </w:tc>
        <w:tc>
          <w:tcPr/>
          <w:p>
            <w:pPr>
              <w:pStyle w:val="Compact"/>
            </w:pPr>
            <w:r>
              <w:t xml:space="preserve">SPY RF C 0.94 ✓†; ES ≥ 1.14</w:t>
            </w:r>
          </w:p>
        </w:tc>
        <w:tc>
          <w:tcPr/>
          <w:p>
            <w:pPr>
              <w:pStyle w:val="Compact"/>
            </w:pPr>
            <w:r>
              <w:t xml:space="preserve">SPY ≥ 1.08; ES ≥ 1.14</w:t>
            </w:r>
          </w:p>
        </w:tc>
      </w:tr>
      <w:tr>
        <w:trPr>
          <w:cantSplit/>
        </w:trPr>
        <w:tc>
          <w:tcPr/>
          <w:p>
            <w:pPr>
              <w:pStyle w:val="Compact"/>
            </w:pPr>
            <w:r>
              <w:t xml:space="preserve">FFD-lag variant (ML lag block = FFD log RV)</w:t>
            </w:r>
          </w:p>
        </w:tc>
        <w:tc>
          <w:tcPr/>
          <w:p>
            <w:pPr>
              <w:pStyle w:val="Compact"/>
            </w:pPr>
            <w:r>
              <w:t xml:space="preserve">SPY RF CL</w:t>
            </w:r>
            <w:r>
              <w:t xml:space="preserve"> </w:t>
            </w:r>
            <w:r>
              <w:rPr>
                <w:b/>
                <w:bCs/>
              </w:rPr>
              <w:t xml:space="preserve">0.84</w:t>
            </w:r>
            <w:r>
              <w:t xml:space="preserve"> </w:t>
            </w:r>
            <w:r>
              <w:t xml:space="preserve">✓†; ES RF CL 0.97 ✓†</w:t>
            </w:r>
          </w:p>
        </w:tc>
        <w:tc>
          <w:tcPr/>
          <w:p>
            <w:pPr>
              <w:pStyle w:val="Compact"/>
            </w:pPr>
            <w:r>
              <w:t xml:space="preserve">SPY RF BL</w:t>
            </w:r>
            <w:r>
              <w:t xml:space="preserve"> </w:t>
            </w:r>
            <w:r>
              <w:rPr>
                <w:b/>
                <w:bCs/>
              </w:rPr>
              <w:t xml:space="preserve">0.88</w:t>
            </w:r>
            <w:r>
              <w:t xml:space="preserve"> </w:t>
            </w:r>
            <w:r>
              <w:t xml:space="preserve">✓†, RF CL</w:t>
            </w:r>
            <w:r>
              <w:t xml:space="preserve"> </w:t>
            </w:r>
            <w:r>
              <w:rPr>
                <w:b/>
                <w:bCs/>
              </w:rPr>
              <w:t xml:space="preserve">0.89</w:t>
            </w:r>
            <w:r>
              <w:t xml:space="preserve"> </w:t>
            </w:r>
            <w:r>
              <w:t xml:space="preserve">✓†</w:t>
            </w:r>
          </w:p>
        </w:tc>
        <w:tc>
          <w:tcPr/>
          <w:p>
            <w:pPr>
              <w:pStyle w:val="Compact"/>
            </w:pPr>
            <w:r>
              <w:t xml:space="preserve">SPY EN BL 0.97 ✓; ES ≥ 1.13</w:t>
            </w:r>
          </w:p>
        </w:tc>
      </w:tr>
      <w:tr>
        <w:trPr>
          <w:cantSplit/>
        </w:trPr>
        <w:tc>
          <w:tcPr/>
          <w:p>
            <w:pPr>
              <w:pStyle w:val="Compact"/>
            </w:pPr>
            <w:r>
              <w:t xml:space="preserve">Oxford-Man jump features, SPY 2018–2021 (</w:t>
            </w:r>
            <m:oMath>
              <m:r>
                <m:t>n</m:t>
              </m:r>
              <m:r>
                <m:rPr>
                  <m:sty m:val="p"/>
                </m:rPr>
                <m:t>≈</m:t>
              </m:r>
              <m:r>
                <m:t>970</m:t>
              </m:r>
            </m:oMath>
            <w:r>
              <w:t xml:space="preserve">)</w:t>
            </w:r>
          </w:p>
        </w:tc>
        <w:tc>
          <w:tcPr/>
          <w:p>
            <w:pPr>
              <w:pStyle w:val="Compact"/>
            </w:pPr>
            <w:r>
              <w:t xml:space="preserve">RF C+OM</w:t>
            </w:r>
            <w:r>
              <w:t xml:space="preserve"> </w:t>
            </w:r>
            <w:r>
              <w:rPr>
                <w:b/>
                <w:bCs/>
              </w:rPr>
              <w:t xml:space="preserve">0.87</w:t>
            </w:r>
            <w:r>
              <w:t xml:space="preserve"> </w:t>
            </w:r>
            <w:r>
              <w:t xml:space="preserve">✓† vs RF C</w:t>
            </w:r>
            <w:r>
              <w:t xml:space="preserve"> </w:t>
            </w:r>
            <w:r>
              <w:rPr>
                <w:b/>
                <w:bCs/>
              </w:rPr>
              <w:t xml:space="preserve">0.92</w:t>
            </w:r>
            <w:r>
              <w:t xml:space="preserve"> </w:t>
            </w:r>
            <w:r>
              <w:t xml:space="preserve">✓†</w:t>
            </w:r>
          </w:p>
        </w:tc>
        <w:tc>
          <w:tcPr/>
          <w:p>
            <w:pPr>
              <w:pStyle w:val="Compact"/>
            </w:pPr>
            <w:r>
              <w:t xml:space="preserve">RF C 0.97 ✓†</w:t>
            </w:r>
          </w:p>
        </w:tc>
        <w:tc>
          <w:tcPr/>
          <w:p>
            <w:pPr>
              <w:pStyle w:val="Compact"/>
            </w:pPr>
            <w:r>
              <w:t xml:space="preserve">EN C 0.99 ✓</w:t>
            </w:r>
          </w:p>
        </w:tc>
      </w:tr>
      <w:tr>
        <w:trPr>
          <w:cantSplit/>
        </w:trPr>
        <w:tc>
          <w:tcPr/>
          <w:p>
            <w:pPr>
              <w:pStyle w:val="Compact"/>
            </w:pPr>
            <w:r>
              <w:t xml:space="preserve">1996 start, HAR lags + log VIX</w:t>
            </w:r>
          </w:p>
        </w:tc>
        <w:tc>
          <w:tcPr/>
          <w:p>
            <w:pPr>
              <w:pStyle w:val="Compact"/>
            </w:pPr>
            <w:r>
              <w:t xml:space="preserve">RF A+VIX</w:t>
            </w:r>
            <w:r>
              <w:t xml:space="preserve"> </w:t>
            </w:r>
            <w:r>
              <w:rPr>
                <w:b/>
                <w:bCs/>
              </w:rPr>
              <w:t xml:space="preserve">0.89</w:t>
            </w:r>
            <w:r>
              <w:t xml:space="preserve"> </w:t>
            </w:r>
            <w:r>
              <w:t xml:space="preserve">✓†, RF A</w:t>
            </w:r>
            <w:r>
              <w:t xml:space="preserve"> </w:t>
            </w:r>
            <w:r>
              <w:rPr>
                <w:b/>
                <w:bCs/>
              </w:rPr>
              <w:t xml:space="preserve">0.93</w:t>
            </w:r>
            <w:r>
              <w:t xml:space="preserve">†</w:t>
            </w:r>
          </w:p>
        </w:tc>
        <w:tc>
          <w:tcPr/>
          <w:p>
            <w:pPr>
              <w:pStyle w:val="Compact"/>
            </w:pPr>
            <w:r>
              <w:t xml:space="preserve">RF A+VIX</w:t>
            </w:r>
            <w:r>
              <w:t xml:space="preserve"> </w:t>
            </w:r>
            <w:r>
              <w:rPr>
                <w:b/>
                <w:bCs/>
              </w:rPr>
              <w:t xml:space="preserve">0.90</w:t>
            </w:r>
            <w:r>
              <w:t xml:space="preserve"> </w:t>
            </w:r>
            <w:r>
              <w:t xml:space="preserve">✓†</w:t>
            </w:r>
          </w:p>
        </w:tc>
        <w:tc>
          <w:tcPr/>
          <w:p>
            <w:pPr>
              <w:pStyle w:val="Compact"/>
            </w:pPr>
            <w:r>
              <w:t xml:space="preserve">EN A+VIX 1.00 ✓</w:t>
            </w:r>
          </w:p>
        </w:tc>
      </w:tr>
    </w:tbl>
    <w:p>
      <w:pPr>
        <w:spacing w:before="0" w:after="0" w:line="120" w:lineRule="exact"/>
      </w:pPr>
    </w:p>
    <w:p>
      <w:pPr>
        <w:pStyle w:val="BodyText"/>
      </w:pPr>
      <w:r>
        <w:t xml:space="preserve">What the checks show:</w:t>
      </w:r>
    </w:p>
    <w:p>
      <w:pPr>
        <w:pStyle w:val="Compact"/>
        <w:numPr>
          <w:ilvl w:val="0"/>
          <w:numId w:val="1043"/>
        </w:numPr>
      </w:pPr>
      <w:r>
        <w:rPr>
          <w:b/>
          <w:bCs/>
        </w:rPr>
        <w:t xml:space="preserve">The SPY short-horizon result is robust where the training history includes 2008.</w:t>
      </w:r>
      <w:r>
        <w:t xml:space="preserve"> </w:t>
      </w:r>
      <w:r>
        <w:t xml:space="preserve">The 1-day forest gain over HAR (0.83–0.89) survives the alternative SPY targets (15-min RV, QMLE), the strict missing-day rule, untuned forests, FFD lags and the 1996 start. At 5 days it survives 15-min RV, the strict rule, FFD lags and the 1996 start.</w:t>
      </w:r>
    </w:p>
    <w:p>
      <w:pPr>
        <w:pStyle w:val="Compact"/>
        <w:numPr>
          <w:ilvl w:val="0"/>
          <w:numId w:val="1043"/>
        </w:numPr>
      </w:pPr>
      <w:r>
        <w:rPr>
          <w:b/>
          <w:bCs/>
        </w:rPr>
        <w:t xml:space="preserve">It weakens with a rolling window.</w:t>
      </w:r>
      <w:r>
        <w:t xml:space="preserve"> </w:t>
      </w:r>
      <w:r>
        <w:t xml:space="preserve">A 10-year rolling window drops 2008 from SPY training after the 2018 re-fit, and the 1-day forest gain shrinks to 0.93, no longer significant. This is the same training-history effect as the COVID failure (Section 8.5).</w:t>
      </w:r>
    </w:p>
    <w:p>
      <w:pPr>
        <w:pStyle w:val="Compact"/>
        <w:numPr>
          <w:ilvl w:val="0"/>
          <w:numId w:val="1043"/>
        </w:numPr>
      </w:pPr>
      <w:r>
        <w:rPr>
          <w:b/>
          <w:bCs/>
        </w:rPr>
        <w:t xml:space="preserve">ES: no check produces a significant gain over HAR, with one exception.</w:t>
      </w:r>
      <w:r>
        <w:t xml:space="preserve"> </w:t>
      </w:r>
      <w:r>
        <w:t xml:space="preserve">The untuned forest on set D (0.91 at 1 day) does, which suggests that the tuned ES forests were over-fitted to calm validation years. The alternative ES targets, the holiday-row treatment and the rolling window change nothing material.</w:t>
      </w:r>
    </w:p>
    <w:p>
      <w:pPr>
        <w:pStyle w:val="Compact"/>
        <w:numPr>
          <w:ilvl w:val="0"/>
          <w:numId w:val="1043"/>
        </w:numPr>
      </w:pPr>
      <w:r>
        <w:rPr>
          <w:b/>
          <w:bCs/>
        </w:rPr>
        <w:t xml:space="preserve">22 days: no check produces a forecast that beats HAR.</w:t>
      </w:r>
      <w:r>
        <w:t xml:space="preserve"> </w:t>
      </w:r>
      <w:r>
        <w:t xml:space="preserve">Persistence is 1.3–1.7 times worse than HAR in every scenario.</w:t>
      </w:r>
    </w:p>
    <w:p>
      <w:pPr>
        <w:pStyle w:val="Compact"/>
        <w:numPr>
          <w:ilvl w:val="0"/>
          <w:numId w:val="1043"/>
        </w:numPr>
      </w:pPr>
      <w:r>
        <w:rPr>
          <w:b/>
          <w:bCs/>
        </w:rPr>
        <w:t xml:space="preserve">The strict missing-day rule</w:t>
      </w:r>
      <w:r>
        <w:t xml:space="preserve"> </w:t>
      </w:r>
      <w:r>
        <w:t xml:space="preserve">removes about a quarter of SPY origins but leaves the conclusions unchanged, so the frozen 80%/20% rules are not driving the results.</w:t>
      </w:r>
    </w:p>
    <w:p>
      <w:pPr>
        <w:pStyle w:val="Compact"/>
        <w:numPr>
          <w:ilvl w:val="0"/>
          <w:numId w:val="1043"/>
        </w:numPr>
      </w:pPr>
      <w:r>
        <w:rPr>
          <w:b/>
          <w:bCs/>
        </w:rPr>
        <w:t xml:space="preserve">FFD lags:</w:t>
      </w:r>
      <w:r>
        <w:t xml:space="preserve"> </w:t>
      </w:r>
      <w:r>
        <w:t xml:space="preserve">the forest is again indifferent to raw or FFD lags, while the elastic net on FFD log RV alone is 1.1–2.0 times worse than HAR. Keeping the raw HAR lags matters for the linear model.</w:t>
      </w:r>
    </w:p>
    <w:bookmarkEnd w:id="56"/>
    <w:bookmarkStart w:id="57" w:name="success-criterion-scorecard"/>
    <w:p>
      <w:pPr>
        <w:pStyle w:val="Heading2"/>
      </w:pPr>
      <w:r>
        <w:t xml:space="preserve">8.10 Success-criterion scorecard</w:t>
      </w:r>
    </w:p>
    <w:tbl>
      <w:tblPr>
        <w:tblStyle w:val="Table"/>
        <w:tblW w:type="pct" w:w="5000"/>
        <w:tblLayout w:type="fixed"/>
        <w:tblLook w:firstRow="1" w:lastRow="0" w:firstColumn="0" w:lastColumn="0" w:noHBand="1" w:noVBand="1"/>
      </w:tblPr>
      <w:tblGrid>
        <w:gridCol w:w="528"/>
        <w:gridCol w:w="528"/>
        <w:gridCol w:w="792"/>
        <w:gridCol w:w="792"/>
        <w:gridCol w:w="792"/>
        <w:gridCol w:w="528"/>
        <w:gridCol w:w="528"/>
        <w:gridCol w:w="792"/>
        <w:gridCol w:w="528"/>
        <w:gridCol w:w="2112"/>
      </w:tblGrid>
      <w:tr>
        <w:trPr>
          <w:cantSplit/>
          <w:tblHeader w:val="on"/>
        </w:trPr>
        <w:tc>
          <w:tcPr/>
          <w:p>
            <w:pPr>
              <w:pStyle w:val="Compact"/>
            </w:pPr>
            <w:r>
              <w:t xml:space="preserve">Target</w:t>
            </w:r>
          </w:p>
        </w:tc>
        <w:tc>
          <w:tcPr/>
          <w:p>
            <w:pPr>
              <w:pStyle w:val="Compact"/>
            </w:pPr>
            <m:oMath>
              <m:r>
                <m:t>h</m:t>
              </m:r>
            </m:oMath>
          </w:p>
        </w:tc>
        <w:tc>
          <w:tcPr/>
          <w:p>
            <w:pPr>
              <w:pStyle w:val="Compact"/>
            </w:pPr>
            <w:r>
              <w:t xml:space="preserve">Best ML</w:t>
            </w:r>
          </w:p>
        </w:tc>
        <w:tc>
          <w:tcPr/>
          <w:p>
            <w:pPr>
              <w:pStyle w:val="Compact"/>
            </w:pPr>
            <w:r>
              <w:t xml:space="preserve">Ratio vs HAR</w:t>
            </w:r>
          </w:p>
        </w:tc>
        <w:tc>
          <w:tcPr/>
          <w:p>
            <w:pPr>
              <w:pStyle w:val="Compact"/>
            </w:pPr>
            <m:oMath>
              <m:r>
                <m:t>p</m:t>
              </m:r>
            </m:oMath>
            <w:r>
              <w:t xml:space="preserve"> </w:t>
            </w:r>
            <w:r>
              <w:t xml:space="preserve">vs HAR</w:t>
            </w:r>
          </w:p>
        </w:tc>
        <w:tc>
          <w:tcPr/>
          <w:p>
            <w:pPr>
              <w:pStyle w:val="Compact"/>
            </w:pPr>
            <w:r>
              <w:t xml:space="preserve">In MCS</w:t>
            </w:r>
          </w:p>
        </w:tc>
        <w:tc>
          <w:tcPr/>
          <w:p>
            <w:pPr>
              <w:pStyle w:val="Compact"/>
            </w:pPr>
            <w:r>
              <w:t xml:space="preserve">Beats HAR</w:t>
            </w:r>
          </w:p>
        </w:tc>
        <w:tc>
          <w:tcPr/>
          <w:p>
            <w:pPr>
              <w:pStyle w:val="Compact"/>
            </w:pPr>
            <w:r>
              <w:t xml:space="preserve">Ratio vs Persist.</w:t>
            </w:r>
          </w:p>
        </w:tc>
        <w:tc>
          <w:tcPr/>
          <w:p>
            <w:pPr>
              <w:pStyle w:val="Compact"/>
            </w:pPr>
            <w:r>
              <w:t xml:space="preserve">Beats Persist.</w:t>
            </w:r>
          </w:p>
        </w:tc>
        <w:tc>
          <w:tcPr/>
          <w:p>
            <w:pPr>
              <w:pStyle w:val="Compact"/>
            </w:pPr>
            <w:r>
              <w:t xml:space="preserve">Swap timing (P&amp;L,</w:t>
            </w:r>
            <w:r>
              <w:t xml:space="preserve"> </w:t>
            </w:r>
            <m:oMath>
              <m:r>
                <m:t>ρ</m:t>
              </m:r>
            </m:oMath>
            <w:r>
              <w:t xml:space="preserve">)</w:t>
            </w:r>
          </w:p>
        </w:tc>
      </w:tr>
      <w:tr>
        <w:trPr>
          <w:cantSplit/>
        </w:trPr>
        <w:tc>
          <w:tcPr/>
          <w:p>
            <w:pPr>
              <w:pStyle w:val="Compact"/>
            </w:pPr>
            <w:r>
              <w:t xml:space="preserve">SPY</w:t>
            </w:r>
          </w:p>
        </w:tc>
        <w:tc>
          <w:tcPr/>
          <w:p>
            <w:pPr>
              <w:pStyle w:val="Compact"/>
            </w:pPr>
            <w:r>
              <w:t xml:space="preserve">1</w:t>
            </w:r>
          </w:p>
        </w:tc>
        <w:tc>
          <w:tcPr/>
          <w:p>
            <w:pPr>
              <w:pStyle w:val="Compact"/>
            </w:pPr>
            <w:r>
              <w:t xml:space="preserve">RF C</w:t>
            </w:r>
          </w:p>
        </w:tc>
        <w:tc>
          <w:tcPr/>
          <w:p>
            <w:pPr>
              <w:pStyle w:val="Compact"/>
            </w:pPr>
            <w:r>
              <w:t xml:space="preserve">0.846</w:t>
            </w:r>
          </w:p>
        </w:tc>
        <w:tc>
          <w:tcPr/>
          <w:p>
            <w:pPr>
              <w:pStyle w:val="Compact"/>
            </w:pPr>
            <w:r>
              <w:t xml:space="preserve">&lt; 0.001</w:t>
            </w:r>
          </w:p>
        </w:tc>
        <w:tc>
          <w:tcPr/>
          <w:p>
            <w:pPr>
              <w:pStyle w:val="Compact"/>
            </w:pPr>
            <w:r>
              <w:t xml:space="preserve">yes</w:t>
            </w:r>
          </w:p>
        </w:tc>
        <w:tc>
          <w:tcPr/>
          <w:p>
            <w:pPr>
              <w:pStyle w:val="Compact"/>
            </w:pPr>
            <w:r>
              <w:rPr>
                <w:b/>
                <w:bCs/>
              </w:rPr>
              <w:t xml:space="preserve">yes</w:t>
            </w:r>
          </w:p>
        </w:tc>
        <w:tc>
          <w:tcPr/>
          <w:p>
            <w:pPr>
              <w:pStyle w:val="Compact"/>
            </w:pPr>
            <w:r>
              <w:t xml:space="preserve">0.646</w:t>
            </w:r>
          </w:p>
        </w:tc>
        <w:tc>
          <w:tcPr/>
          <w:p>
            <w:pPr>
              <w:pStyle w:val="Compact"/>
            </w:pPr>
            <w:r>
              <w:rPr>
                <w:b/>
                <w:bCs/>
              </w:rPr>
              <w:t xml:space="preserve">yes</w:t>
            </w:r>
          </w:p>
        </w:tc>
        <w:tc>
          <w:tcPr/>
          <w:p>
            <w:pPr>
              <w:pStyle w:val="Compact"/>
            </w:pPr>
            <w:r>
              <w:t xml:space="preserve">—</w:t>
            </w:r>
          </w:p>
        </w:tc>
      </w:tr>
      <w:tr>
        <w:trPr>
          <w:cantSplit/>
        </w:trPr>
        <w:tc>
          <w:tcPr/>
          <w:p>
            <w:pPr>
              <w:pStyle w:val="Compact"/>
            </w:pPr>
            <w:r>
              <w:t xml:space="preserve">SPY</w:t>
            </w:r>
          </w:p>
        </w:tc>
        <w:tc>
          <w:tcPr/>
          <w:p>
            <w:pPr>
              <w:pStyle w:val="Compact"/>
            </w:pPr>
            <w:r>
              <w:t xml:space="preserve">5</w:t>
            </w:r>
          </w:p>
        </w:tc>
        <w:tc>
          <w:tcPr/>
          <w:p>
            <w:pPr>
              <w:pStyle w:val="Compact"/>
            </w:pPr>
            <w:r>
              <w:t xml:space="preserve">RF B</w:t>
            </w:r>
          </w:p>
        </w:tc>
        <w:tc>
          <w:tcPr/>
          <w:p>
            <w:pPr>
              <w:pStyle w:val="Compact"/>
            </w:pPr>
            <w:r>
              <w:t xml:space="preserve">0.883</w:t>
            </w:r>
          </w:p>
        </w:tc>
        <w:tc>
          <w:tcPr/>
          <w:p>
            <w:pPr>
              <w:pStyle w:val="Compact"/>
            </w:pPr>
            <w:r>
              <w:t xml:space="preserve">0.006</w:t>
            </w:r>
          </w:p>
        </w:tc>
        <w:tc>
          <w:tcPr/>
          <w:p>
            <w:pPr>
              <w:pStyle w:val="Compact"/>
            </w:pPr>
            <w:r>
              <w:t xml:space="preserve">yes</w:t>
            </w:r>
          </w:p>
        </w:tc>
        <w:tc>
          <w:tcPr/>
          <w:p>
            <w:pPr>
              <w:pStyle w:val="Compact"/>
            </w:pPr>
            <w:r>
              <w:rPr>
                <w:b/>
                <w:bCs/>
              </w:rPr>
              <w:t xml:space="preserve">yes</w:t>
            </w:r>
          </w:p>
        </w:tc>
        <w:tc>
          <w:tcPr/>
          <w:p>
            <w:pPr>
              <w:pStyle w:val="Compact"/>
            </w:pPr>
            <w:r>
              <w:t xml:space="preserve">0.646</w:t>
            </w:r>
          </w:p>
        </w:tc>
        <w:tc>
          <w:tcPr/>
          <w:p>
            <w:pPr>
              <w:pStyle w:val="Compact"/>
            </w:pPr>
            <w:r>
              <w:rPr>
                <w:b/>
                <w:bCs/>
              </w:rPr>
              <w:t xml:space="preserve">yes</w:t>
            </w:r>
          </w:p>
        </w:tc>
        <w:tc>
          <w:tcPr/>
          <w:p>
            <w:pPr>
              <w:pStyle w:val="Compact"/>
            </w:pPr>
            <w:r>
              <w:t xml:space="preserve">—</w:t>
            </w:r>
          </w:p>
        </w:tc>
      </w:tr>
      <w:tr>
        <w:trPr>
          <w:cantSplit/>
        </w:trPr>
        <w:tc>
          <w:tcPr/>
          <w:p>
            <w:pPr>
              <w:pStyle w:val="Compact"/>
            </w:pPr>
            <w:r>
              <w:t xml:space="preserve">SPY</w:t>
            </w:r>
          </w:p>
        </w:tc>
        <w:tc>
          <w:tcPr/>
          <w:p>
            <w:pPr>
              <w:pStyle w:val="Compact"/>
            </w:pPr>
            <w:r>
              <w:t xml:space="preserve">22</w:t>
            </w:r>
          </w:p>
        </w:tc>
        <w:tc>
          <w:tcPr/>
          <w:p>
            <w:pPr>
              <w:pStyle w:val="Compact"/>
            </w:pPr>
            <w:r>
              <w:t xml:space="preserve">EN B</w:t>
            </w:r>
          </w:p>
        </w:tc>
        <w:tc>
          <w:tcPr/>
          <w:p>
            <w:pPr>
              <w:pStyle w:val="Compact"/>
            </w:pPr>
            <w:r>
              <w:t xml:space="preserve">0.971</w:t>
            </w:r>
          </w:p>
        </w:tc>
        <w:tc>
          <w:tcPr/>
          <w:p>
            <w:pPr>
              <w:pStyle w:val="Compact"/>
            </w:pPr>
            <w:r>
              <w:t xml:space="preserve">0.33</w:t>
            </w:r>
          </w:p>
        </w:tc>
        <w:tc>
          <w:tcPr/>
          <w:p>
            <w:pPr>
              <w:pStyle w:val="Compact"/>
            </w:pPr>
            <w:r>
              <w:t xml:space="preserve">yes</w:t>
            </w:r>
          </w:p>
        </w:tc>
        <w:tc>
          <w:tcPr/>
          <w:p>
            <w:pPr>
              <w:pStyle w:val="Compact"/>
            </w:pPr>
            <w:r>
              <w:t xml:space="preserve">no</w:t>
            </w:r>
          </w:p>
        </w:tc>
        <w:tc>
          <w:tcPr/>
          <w:p>
            <w:pPr>
              <w:pStyle w:val="Compact"/>
            </w:pPr>
            <w:r>
              <w:t xml:space="preserve">0.644</w:t>
            </w:r>
          </w:p>
        </w:tc>
        <w:tc>
          <w:tcPr/>
          <w:p>
            <w:pPr>
              <w:pStyle w:val="Compact"/>
            </w:pPr>
            <w:r>
              <w:t xml:space="preserve">no</w:t>
            </w:r>
          </w:p>
        </w:tc>
        <w:tc>
          <w:tcPr/>
          <w:p>
            <w:pPr>
              <w:pStyle w:val="Compact"/>
            </w:pPr>
            <w:r>
              <w:t xml:space="preserve">+45.9,</w:t>
            </w:r>
            <w:r>
              <w:t xml:space="preserve"> </w:t>
            </w:r>
            <m:oMath>
              <m:r>
                <m:t>ρ</m:t>
              </m:r>
              <m:r>
                <m:rPr>
                  <m:sty m:val="p"/>
                </m:rPr>
                <m:t>=</m:t>
              </m:r>
              <m:r>
                <m:t>0.13</m:t>
              </m:r>
            </m:oMath>
            <w:r>
              <w:t xml:space="preserve"> </w:t>
            </w:r>
            <w:r>
              <w:t xml:space="preserve">(consistent)</w:t>
            </w:r>
          </w:p>
        </w:tc>
      </w:tr>
      <w:tr>
        <w:trPr>
          <w:cantSplit/>
        </w:trPr>
        <w:tc>
          <w:tcPr/>
          <w:p>
            <w:pPr>
              <w:pStyle w:val="Compact"/>
            </w:pPr>
            <w:r>
              <w:t xml:space="preserve">ES</w:t>
            </w:r>
          </w:p>
        </w:tc>
        <w:tc>
          <w:tcPr/>
          <w:p>
            <w:pPr>
              <w:pStyle w:val="Compact"/>
            </w:pPr>
            <w:r>
              <w:t xml:space="preserve">1</w:t>
            </w:r>
          </w:p>
        </w:tc>
        <w:tc>
          <w:tcPr/>
          <w:p>
            <w:pPr>
              <w:pStyle w:val="Compact"/>
            </w:pPr>
            <w:r>
              <w:t xml:space="preserve">RF D</w:t>
            </w:r>
          </w:p>
        </w:tc>
        <w:tc>
          <w:tcPr/>
          <w:p>
            <w:pPr>
              <w:pStyle w:val="Compact"/>
            </w:pPr>
            <w:r>
              <w:t xml:space="preserve">0.968</w:t>
            </w:r>
          </w:p>
        </w:tc>
        <w:tc>
          <w:tcPr/>
          <w:p>
            <w:pPr>
              <w:pStyle w:val="Compact"/>
            </w:pPr>
            <w:r>
              <w:t xml:space="preserve">0.30</w:t>
            </w:r>
          </w:p>
        </w:tc>
        <w:tc>
          <w:tcPr/>
          <w:p>
            <w:pPr>
              <w:pStyle w:val="Compact"/>
            </w:pPr>
            <w:r>
              <w:t xml:space="preserve">yes</w:t>
            </w:r>
          </w:p>
        </w:tc>
        <w:tc>
          <w:tcPr/>
          <w:p>
            <w:pPr>
              <w:pStyle w:val="Compact"/>
            </w:pPr>
            <w:r>
              <w:t xml:space="preserve">no</w:t>
            </w:r>
          </w:p>
        </w:tc>
        <w:tc>
          <w:tcPr/>
          <w:p>
            <w:pPr>
              <w:pStyle w:val="Compact"/>
            </w:pPr>
            <w:r>
              <w:t xml:space="preserve">0.800</w:t>
            </w:r>
          </w:p>
        </w:tc>
        <w:tc>
          <w:tcPr/>
          <w:p>
            <w:pPr>
              <w:pStyle w:val="Compact"/>
            </w:pPr>
            <w:r>
              <w:rPr>
                <w:b/>
                <w:bCs/>
              </w:rPr>
              <w:t xml:space="preserve">yes</w:t>
            </w:r>
          </w:p>
        </w:tc>
        <w:tc>
          <w:tcPr/>
          <w:p>
            <w:pPr>
              <w:pStyle w:val="Compact"/>
            </w:pPr>
            <w:r>
              <w:t xml:space="preserve">—</w:t>
            </w:r>
          </w:p>
        </w:tc>
      </w:tr>
      <w:tr>
        <w:trPr>
          <w:cantSplit/>
        </w:trPr>
        <w:tc>
          <w:tcPr/>
          <w:p>
            <w:pPr>
              <w:pStyle w:val="Compact"/>
            </w:pPr>
            <w:r>
              <w:t xml:space="preserve">ES</w:t>
            </w:r>
          </w:p>
        </w:tc>
        <w:tc>
          <w:tcPr/>
          <w:p>
            <w:pPr>
              <w:pStyle w:val="Compact"/>
            </w:pPr>
            <w:r>
              <w:t xml:space="preserve">5</w:t>
            </w:r>
          </w:p>
        </w:tc>
        <w:tc>
          <w:tcPr/>
          <w:p>
            <w:pPr>
              <w:pStyle w:val="Compact"/>
            </w:pPr>
            <w:r>
              <w:t xml:space="preserve">EN D</w:t>
            </w:r>
          </w:p>
        </w:tc>
        <w:tc>
          <w:tcPr/>
          <w:p>
            <w:pPr>
              <w:pStyle w:val="Compact"/>
            </w:pPr>
            <w:r>
              <w:t xml:space="preserve">0.984</w:t>
            </w:r>
          </w:p>
        </w:tc>
        <w:tc>
          <w:tcPr/>
          <w:p>
            <w:pPr>
              <w:pStyle w:val="Compact"/>
            </w:pPr>
            <w:r>
              <w:t xml:space="preserve">0.41</w:t>
            </w:r>
          </w:p>
        </w:tc>
        <w:tc>
          <w:tcPr/>
          <w:p>
            <w:pPr>
              <w:pStyle w:val="Compact"/>
            </w:pPr>
            <w:r>
              <w:t xml:space="preserve">yes</w:t>
            </w:r>
          </w:p>
        </w:tc>
        <w:tc>
          <w:tcPr/>
          <w:p>
            <w:pPr>
              <w:pStyle w:val="Compact"/>
            </w:pPr>
            <w:r>
              <w:t xml:space="preserve">no</w:t>
            </w:r>
          </w:p>
        </w:tc>
        <w:tc>
          <w:tcPr/>
          <w:p>
            <w:pPr>
              <w:pStyle w:val="Compact"/>
            </w:pPr>
            <w:r>
              <w:t xml:space="preserve">0.755</w:t>
            </w:r>
          </w:p>
        </w:tc>
        <w:tc>
          <w:tcPr/>
          <w:p>
            <w:pPr>
              <w:pStyle w:val="Compact"/>
            </w:pPr>
            <w:r>
              <w:rPr>
                <w:b/>
                <w:bCs/>
              </w:rPr>
              <w:t xml:space="preserve">yes</w:t>
            </w:r>
          </w:p>
        </w:tc>
        <w:tc>
          <w:tcPr/>
          <w:p>
            <w:pPr>
              <w:pStyle w:val="Compact"/>
            </w:pPr>
            <w:r>
              <w:t xml:space="preserve">—</w:t>
            </w:r>
          </w:p>
        </w:tc>
      </w:tr>
      <w:tr>
        <w:trPr>
          <w:cantSplit/>
        </w:trPr>
        <w:tc>
          <w:tcPr/>
          <w:p>
            <w:pPr>
              <w:pStyle w:val="Compact"/>
            </w:pPr>
            <w:r>
              <w:t xml:space="preserve">ES</w:t>
            </w:r>
          </w:p>
        </w:tc>
        <w:tc>
          <w:tcPr/>
          <w:p>
            <w:pPr>
              <w:pStyle w:val="Compact"/>
            </w:pPr>
            <w:r>
              <w:t xml:space="preserve">22</w:t>
            </w:r>
          </w:p>
        </w:tc>
        <w:tc>
          <w:tcPr/>
          <w:p>
            <w:pPr>
              <w:pStyle w:val="Compact"/>
            </w:pPr>
            <w:r>
              <w:t xml:space="preserve">EN A</w:t>
            </w:r>
          </w:p>
        </w:tc>
        <w:tc>
          <w:tcPr/>
          <w:p>
            <w:pPr>
              <w:pStyle w:val="Compact"/>
            </w:pPr>
            <w:r>
              <w:t xml:space="preserve">1.000</w:t>
            </w:r>
          </w:p>
        </w:tc>
        <w:tc>
          <w:tcPr/>
          <w:p>
            <w:pPr>
              <w:pStyle w:val="Compact"/>
            </w:pPr>
            <w:r>
              <w:t xml:space="preserve">0.50</w:t>
            </w:r>
          </w:p>
        </w:tc>
        <w:tc>
          <w:tcPr/>
          <w:p>
            <w:pPr>
              <w:pStyle w:val="Compact"/>
            </w:pPr>
            <w:r>
              <w:t xml:space="preserve">yes</w:t>
            </w:r>
          </w:p>
        </w:tc>
        <w:tc>
          <w:tcPr/>
          <w:p>
            <w:pPr>
              <w:pStyle w:val="Compact"/>
            </w:pPr>
            <w:r>
              <w:t xml:space="preserve">no</w:t>
            </w:r>
          </w:p>
        </w:tc>
        <w:tc>
          <w:tcPr/>
          <w:p>
            <w:pPr>
              <w:pStyle w:val="Compact"/>
            </w:pPr>
            <w:r>
              <w:t xml:space="preserve">0.641</w:t>
            </w:r>
          </w:p>
        </w:tc>
        <w:tc>
          <w:tcPr/>
          <w:p>
            <w:pPr>
              <w:pStyle w:val="Compact"/>
            </w:pPr>
            <w:r>
              <w:rPr>
                <w:b/>
                <w:bCs/>
              </w:rPr>
              <w:t xml:space="preserve">yes</w:t>
            </w:r>
          </w:p>
        </w:tc>
        <w:tc>
          <w:tcPr/>
          <w:p>
            <w:pPr>
              <w:pStyle w:val="Compact"/>
            </w:pPr>
            <w:r>
              <w:t xml:space="preserve">+53.7,</w:t>
            </w:r>
            <w:r>
              <w:t xml:space="preserve"> </w:t>
            </w:r>
            <m:oMath>
              <m:r>
                <m:t>ρ</m:t>
              </m:r>
              <m:r>
                <m:rPr>
                  <m:sty m:val="p"/>
                </m:rPr>
                <m:t>=</m:t>
              </m:r>
              <m:r>
                <m:t>0.10</m:t>
              </m:r>
            </m:oMath>
            <w:r>
              <w:t xml:space="preserve"> </w:t>
            </w:r>
            <w:r>
              <w:t xml:space="preserve">(consistent)</w:t>
            </w:r>
          </w:p>
        </w:tc>
      </w:tr>
    </w:tbl>
    <w:p>
      <w:pPr>
        <w:spacing w:before="0" w:after="0" w:line="120" w:lineRule="exact"/>
      </w:pPr>
    </w:p>
    <w:p>
      <w:pPr>
        <w:pStyle w:val="Compact"/>
        <w:numPr>
          <w:ilvl w:val="0"/>
          <w:numId w:val="1044"/>
        </w:numPr>
      </w:pPr>
      <w:r>
        <w:rPr>
          <w:b/>
          <w:bCs/>
        </w:rPr>
        <w:t xml:space="preserve">The success criterion is met.</w:t>
      </w:r>
      <w:r>
        <w:t xml:space="preserve"> </w:t>
      </w:r>
      <w:r>
        <w:t xml:space="preserve">The random forest has statistically lower QLIKE than HAR at two horizons (SPY 1 and 5 days), the MCS includes it, and the variance-swap check is directionally consistent for both targets.</w:t>
      </w:r>
    </w:p>
    <w:p>
      <w:pPr>
        <w:pStyle w:val="Compact"/>
        <w:numPr>
          <w:ilvl w:val="0"/>
          <w:numId w:val="1044"/>
        </w:numPr>
      </w:pPr>
      <w:r>
        <w:rPr>
          <w:b/>
          <w:bCs/>
        </w:rPr>
        <w:t xml:space="preserve">The success is narrow.</w:t>
      </w:r>
      <w:r>
        <w:t xml:space="preserve"> </w:t>
      </w:r>
      <w:r>
        <w:t xml:space="preserve">It holds for the main SPY target at short horizons and on market-feature sets only. It fails for ES and at 22 days, where HAR remains the forecast to beat, consistent with Kılıç (2026).</w:t>
      </w:r>
    </w:p>
    <w:p>
      <w:pPr>
        <w:pStyle w:val="Compact"/>
        <w:numPr>
          <w:ilvl w:val="0"/>
          <w:numId w:val="1044"/>
        </w:numPr>
      </w:pPr>
      <w:r>
        <w:rPr>
          <w:b/>
          <w:bCs/>
        </w:rPr>
        <w:t xml:space="preserve">Informative forecasts.</w:t>
      </w:r>
      <w:r>
        <w:t xml:space="preserve"> </w:t>
      </w:r>
      <w:r>
        <w:t xml:space="preserve">Against the Persistence floor, HAR and the set-A elastic net are informative at every horizon for both targets. The forecasts that fail to beat Persistence are models on the richer sets B–D, above all at 22 days, and the ES set-A forest at 1 and 5 days.</w:t>
      </w:r>
    </w:p>
    <w:bookmarkEnd w:id="57"/>
    <w:bookmarkStart w:id="58" w:name="development-versus-test"/>
    <w:p>
      <w:pPr>
        <w:pStyle w:val="Heading2"/>
      </w:pPr>
      <w:r>
        <w:t xml:space="preserve">8.11 Development versus test</w:t>
      </w:r>
    </w:p>
    <w:tbl>
      <w:tblPr>
        <w:tblStyle w:val="Table"/>
        <w:tblW w:type="pct" w:w="5000"/>
        <w:tblLayout w:type="fixed"/>
        <w:tblLook w:firstRow="1" w:lastRow="0" w:firstColumn="0" w:lastColumn="0" w:noHBand="1" w:noVBand="1"/>
      </w:tblPr>
      <w:tblGrid>
        <w:gridCol w:w="2640"/>
        <w:gridCol w:w="2640"/>
        <w:gridCol w:w="2640"/>
      </w:tblGrid>
      <w:tr>
        <w:trPr>
          <w:cantSplit/>
          <w:tblHeader w:val="on"/>
        </w:trPr>
        <w:tc>
          <w:tcPr/>
          <w:p>
            <w:pPr>
              <w:pStyle w:val="Compact"/>
            </w:pPr>
            <w:r>
              <w:t xml:space="preserve">Finding</w:t>
            </w:r>
          </w:p>
        </w:tc>
        <w:tc>
          <w:tcPr/>
          <w:p>
            <w:pPr>
              <w:pStyle w:val="Compact"/>
            </w:pPr>
            <w:r>
              <w:t xml:space="preserve">Development (2015–2017)</w:t>
            </w:r>
          </w:p>
        </w:tc>
        <w:tc>
          <w:tcPr/>
          <w:p>
            <w:pPr>
              <w:pStyle w:val="Compact"/>
            </w:pPr>
            <w:r>
              <w:t xml:space="preserve">Locked test (2018–2026)</w:t>
            </w:r>
          </w:p>
        </w:tc>
      </w:tr>
      <w:tr>
        <w:trPr>
          <w:cantSplit/>
        </w:trPr>
        <w:tc>
          <w:tcPr/>
          <w:p>
            <w:pPr>
              <w:pStyle w:val="Compact"/>
            </w:pPr>
            <w:r>
              <w:t xml:space="preserve">1-day ML gain over HAR</w:t>
            </w:r>
          </w:p>
        </w:tc>
        <w:tc>
          <w:tcPr/>
          <w:p>
            <w:pPr>
              <w:pStyle w:val="Compact"/>
            </w:pPr>
            <w:r>
              <w:t xml:space="preserve">Large for both targets (forest 0.61–0.81)</w:t>
            </w:r>
          </w:p>
        </w:tc>
        <w:tc>
          <w:tcPr/>
          <w:p>
            <w:pPr>
              <w:pStyle w:val="Compact"/>
            </w:pPr>
            <w:r>
              <w:t xml:space="preserve">SPY only (forest 0.85); ES none</w:t>
            </w:r>
          </w:p>
        </w:tc>
      </w:tr>
      <w:tr>
        <w:trPr>
          <w:cantSplit/>
        </w:trPr>
        <w:tc>
          <w:tcPr/>
          <w:p>
            <w:pPr>
              <w:pStyle w:val="Compact"/>
            </w:pPr>
            <w:r>
              <w:t xml:space="preserve">Set-A forest vs HAR</w:t>
            </w:r>
          </w:p>
        </w:tc>
        <w:tc>
          <w:tcPr/>
          <w:p>
            <w:pPr>
              <w:pStyle w:val="Compact"/>
            </w:pPr>
            <w:r>
              <w:t xml:space="preserve">Beats HAR at 1 day</w:t>
            </w:r>
          </w:p>
        </w:tc>
        <w:tc>
          <w:tcPr/>
          <w:p>
            <w:pPr>
              <w:pStyle w:val="Compact"/>
            </w:pPr>
            <w:r>
              <w:t xml:space="preserve">Does not beat HAR</w:t>
            </w:r>
          </w:p>
        </w:tc>
      </w:tr>
      <w:tr>
        <w:trPr>
          <w:cantSplit/>
        </w:trPr>
        <w:tc>
          <w:tcPr/>
          <w:p>
            <w:pPr>
              <w:pStyle w:val="Compact"/>
            </w:pPr>
            <w:r>
              <w:t xml:space="preserve">HAR vs Persistence</w:t>
            </w:r>
          </w:p>
        </w:tc>
        <w:tc>
          <w:tcPr/>
          <w:p>
            <w:pPr>
              <w:pStyle w:val="Compact"/>
            </w:pPr>
            <w:r>
              <w:t xml:space="preserve">Not significantly better</w:t>
            </w:r>
          </w:p>
        </w:tc>
        <w:tc>
          <w:tcPr/>
          <w:p>
            <w:pPr>
              <w:pStyle w:val="Compact"/>
            </w:pPr>
            <w:r>
              <w:t xml:space="preserve">Significantly better at every horizon</w:t>
            </w:r>
          </w:p>
        </w:tc>
      </w:tr>
      <w:tr>
        <w:trPr>
          <w:cantSplit/>
        </w:trPr>
        <w:tc>
          <w:tcPr/>
          <w:p>
            <w:pPr>
              <w:pStyle w:val="Compact"/>
            </w:pPr>
            <w:r>
              <w:t xml:space="preserve">RQ2 (forest gains more)</w:t>
            </w:r>
          </w:p>
        </w:tc>
        <w:tc>
          <w:tcPr/>
          <w:p>
            <w:pPr>
              <w:pStyle w:val="Compact"/>
            </w:pPr>
            <w:r>
              <w:t xml:space="preserve">Only where the elastic net breaks</w:t>
            </w:r>
          </w:p>
        </w:tc>
        <w:tc>
          <w:tcPr/>
          <w:p>
            <w:pPr>
              <w:pStyle w:val="Compact"/>
            </w:pPr>
            <w:r>
              <w:t xml:space="preserve">Yes at 1 and 5 days, partly through elastic-net fragility</w:t>
            </w:r>
          </w:p>
        </w:tc>
      </w:tr>
      <w:tr>
        <w:trPr>
          <w:cantSplit/>
        </w:trPr>
        <w:tc>
          <w:tcPr/>
          <w:p>
            <w:pPr>
              <w:pStyle w:val="Compact"/>
            </w:pPr>
            <w:r>
              <w:t xml:space="preserve">RQ3 (ES aligns better with swaps)</w:t>
            </w:r>
          </w:p>
        </w:tc>
        <w:tc>
          <w:tcPr/>
          <w:p>
            <w:pPr>
              <w:pStyle w:val="Compact"/>
            </w:pPr>
            <w:r>
              <w:t xml:space="preserve">Directionally yes</w:t>
            </w:r>
          </w:p>
        </w:tc>
        <w:tc>
          <w:tcPr/>
          <w:p>
            <w:pPr>
              <w:pStyle w:val="Compact"/>
            </w:pPr>
            <w:r>
              <w:t xml:space="preserve">No</w:t>
            </w:r>
          </w:p>
        </w:tc>
      </w:tr>
      <w:tr>
        <w:trPr>
          <w:cantSplit/>
        </w:trPr>
        <w:tc>
          <w:tcPr/>
          <w:p>
            <w:pPr>
              <w:pStyle w:val="Compact"/>
            </w:pPr>
            <w:r>
              <w:t xml:space="preserve">Gains grow with the horizon</w:t>
            </w:r>
          </w:p>
        </w:tc>
        <w:tc>
          <w:tcPr/>
          <w:p>
            <w:pPr>
              <w:pStyle w:val="Compact"/>
            </w:pPr>
            <w:r>
              <w:t xml:space="preserve">No</w:t>
            </w:r>
          </w:p>
        </w:tc>
        <w:tc>
          <w:tcPr/>
          <w:p>
            <w:pPr>
              <w:pStyle w:val="Compact"/>
            </w:pPr>
            <w:r>
              <w:t xml:space="preserve">No</w:t>
            </w:r>
          </w:p>
        </w:tc>
      </w:tr>
    </w:tbl>
    <w:p>
      <w:pPr>
        <w:spacing w:before="0" w:after="0" w:line="120" w:lineRule="exact"/>
      </w:pPr>
    </w:p>
    <w:p>
      <w:pPr>
        <w:pStyle w:val="BodyText"/>
      </w:pPr>
      <w:r>
        <w:t xml:space="preserve">The pattern is consistent with a calm development window that flattered both the forests (which interpolate well inside a familiar range) and Persistence (which is excellent when nothing moves). Nine test years with four stress episodes reward HAR’s smooth weighting of the past and punish models trained on too narrow a range of volatility.</w:t>
      </w:r>
    </w:p>
    <w:bookmarkEnd w:id="58"/>
    <w:bookmarkEnd w:id="59"/>
    <w:bookmarkStart w:id="60" w:name="X6fdcbd6d623b66f66aece6db4a969bba9fcd6a0"/>
    <w:p>
      <w:pPr>
        <w:pStyle w:val="Heading1"/>
      </w:pPr>
      <w:r>
        <w:t xml:space="preserve">9. Discussion and Relation to the Literature</w:t>
      </w:r>
    </w:p>
    <w:p>
      <w:pPr>
        <w:pStyle w:val="FirstParagraph"/>
      </w:pPr>
      <w:r>
        <w:t xml:space="preserve">The project folder holds the three reference papers and the long-memory working paper cited in Section 4.3.</w:t>
      </w:r>
    </w:p>
    <w:tbl>
      <w:tblPr>
        <w:tblStyle w:val="Table"/>
        <w:tblW w:type="pct" w:w="5000"/>
        <w:tblLayout w:type="fixed"/>
        <w:tblLook w:firstRow="1" w:lastRow="0" w:firstColumn="0" w:lastColumn="0" w:noHBand="1" w:noVBand="1"/>
      </w:tblPr>
      <w:tblGrid>
        <w:gridCol w:w="1195"/>
        <w:gridCol w:w="2241"/>
        <w:gridCol w:w="2241"/>
        <w:gridCol w:w="2241"/>
      </w:tblGrid>
      <w:tr>
        <w:trPr>
          <w:cantSplit/>
          <w:tblHeader w:val="on"/>
        </w:trPr>
        <w:tc>
          <w:tcPr/>
          <w:p>
            <w:pPr>
              <w:pStyle w:val="Compact"/>
            </w:pPr>
            <w:r>
              <w:t xml:space="preserve">Study</w:t>
            </w:r>
          </w:p>
        </w:tc>
        <w:tc>
          <w:tcPr/>
          <w:p>
            <w:pPr>
              <w:pStyle w:val="Compact"/>
            </w:pPr>
            <w:r>
              <w:t xml:space="preserve">Data and design</w:t>
            </w:r>
          </w:p>
        </w:tc>
        <w:tc>
          <w:tcPr/>
          <w:p>
            <w:pPr>
              <w:pStyle w:val="Compact"/>
            </w:pPr>
            <w:r>
              <w:t xml:space="preserve">Headline finding</w:t>
            </w:r>
          </w:p>
        </w:tc>
        <w:tc>
          <w:tcPr/>
          <w:p>
            <w:pPr>
              <w:pStyle w:val="Compact"/>
            </w:pPr>
            <w:r>
              <w:t xml:space="preserve">What this project takes from it</w:t>
            </w:r>
          </w:p>
        </w:tc>
      </w:tr>
      <w:tr>
        <w:trPr>
          <w:cantSplit/>
        </w:trPr>
        <w:tc>
          <w:tcPr/>
          <w:p>
            <w:pPr>
              <w:pStyle w:val="Compact"/>
            </w:pPr>
            <w:r>
              <w:t xml:space="preserve">Christensen, Siggaard &amp; Veliyev (2023),</w:t>
            </w:r>
            <w:r>
              <w:t xml:space="preserve"> </w:t>
            </w:r>
            <w:r>
              <w:rPr>
                <w:i/>
                <w:iCs/>
              </w:rPr>
              <w:t xml:space="preserve">JFEC</w:t>
            </w:r>
            <w:r>
              <w:t xml:space="preserve"> </w:t>
            </w:r>
            <w:r>
              <w:t xml:space="preserve">(arXiv:2601.13014)</w:t>
            </w:r>
          </w:p>
        </w:tc>
        <w:tc>
          <w:tcPr/>
          <w:p>
            <w:pPr>
              <w:pStyle w:val="Compact"/>
            </w:pPr>
            <w:r>
              <w:t xml:space="preserve">29 DJIA stocks, 5-min RV, 2001–2017; averaged targets at 1, 5, 22 days; HAR family vs EN, RF, boosting, neural nets; MSE, DM, MCS 90%</w:t>
            </w:r>
          </w:p>
        </w:tc>
        <w:tc>
          <w:tcPr/>
          <w:p>
            <w:pPr>
              <w:pStyle w:val="Compact"/>
            </w:pPr>
            <w:r>
              <w:t xml:space="preserve">With HAR lags only ML ≈ HAR; with covariates RF MSE 0.90 / 0.80 / 0.60 of HAR; gains grow with the horizon</w:t>
            </w:r>
          </w:p>
        </w:tc>
        <w:tc>
          <w:tcPr/>
          <w:p>
            <w:pPr>
              <w:pStyle w:val="Compact"/>
            </w:pPr>
            <w:r>
              <w:t xml:space="preserve">Floor rule; train-only standardization; trailing validation (no shuffling); RF-defaults check; ALE</w:t>
            </w:r>
          </w:p>
        </w:tc>
      </w:tr>
      <w:tr>
        <w:trPr>
          <w:cantSplit/>
        </w:trPr>
        <w:tc>
          <w:tcPr/>
          <w:p>
            <w:pPr>
              <w:pStyle w:val="Compact"/>
            </w:pPr>
            <w:r>
              <w:t xml:space="preserve">Kılıç (2026), FEDS 2025-061r1</w:t>
            </w:r>
          </w:p>
        </w:tc>
        <w:tc>
          <w:tcPr/>
          <w:p>
            <w:pPr>
              <w:pStyle w:val="Compact"/>
            </w:pPr>
            <w:r>
              <w:t xml:space="preserve">S&amp;P 500 RV 1996–2025 and 40 stocks; HAR, ARFIMA, regime-switching HAR vs XGBoost, MLP, LSTM; QLIKE, DM–HLN, MCS</w:t>
            </w:r>
          </w:p>
        </w:tc>
        <w:tc>
          <w:tcPr/>
          <w:p>
            <w:pPr>
              <w:pStyle w:val="Compact"/>
            </w:pPr>
            <w:r>
              <w:t xml:space="preserve">ML improves on HAR by about 1% at most at 1 day and loses by 22 days; extended predictors do not help</w:t>
            </w:r>
          </w:p>
        </w:tc>
        <w:tc>
          <w:tcPr/>
          <w:p>
            <w:pPr>
              <w:pStyle w:val="Compact"/>
            </w:pPr>
            <w:r>
              <w:t xml:space="preserve">Label-availability rule; HLN-corrected DM; MCS block length</w:t>
            </w:r>
            <w:r>
              <w:t xml:space="preserve"> </w:t>
            </w:r>
            <m:oMath>
              <m:r>
                <m:rPr>
                  <m:sty m:val="p"/>
                </m:rPr>
                <m:t>⌊</m:t>
              </m:r>
              <m:rad>
                <m:radPr>
                  <m:degHide m:val="on"/>
                </m:radPr>
                <m:deg/>
                <m:e>
                  <m:r>
                    <m:t>T</m:t>
                  </m:r>
                </m:e>
              </m:rad>
              <m:r>
                <m:rPr>
                  <m:sty m:val="p"/>
                </m:rPr>
                <m:t>⌋</m:t>
              </m:r>
            </m:oMath>
            <w:r>
              <w:t xml:space="preserve">; euro-crisis window; utility check; EN coefficients as a result</w:t>
            </w:r>
          </w:p>
        </w:tc>
      </w:tr>
      <w:tr>
        <w:trPr>
          <w:cantSplit/>
        </w:trPr>
        <w:tc>
          <w:tcPr/>
          <w:p>
            <w:pPr>
              <w:pStyle w:val="Compact"/>
            </w:pPr>
            <w:r>
              <w:t xml:space="preserve">Rahimikia &amp; Poon (2026), SSRN 3707796</w:t>
            </w:r>
          </w:p>
        </w:tc>
        <w:tc>
          <w:tcPr/>
          <w:p>
            <w:pPr>
              <w:pStyle w:val="Compact"/>
            </w:pPr>
            <w:r>
              <w:t xml:space="preserve">23 NASDAQ stocks with order-book and news data, 2007–2022, 1 day; HAR family (CHAR) vs LSTM</w:t>
            </w:r>
          </w:p>
        </w:tc>
        <w:tc>
          <w:tcPr/>
          <w:p>
            <w:pPr>
              <w:pStyle w:val="Compact"/>
            </w:pPr>
            <w:r>
              <w:t xml:space="preserve">ML loses overall, wins on normal days, loses badly on extreme days (RV &gt; Q3 + 1.5·IQR)</w:t>
            </w:r>
          </w:p>
        </w:tc>
        <w:tc>
          <w:tcPr/>
          <w:p>
            <w:pPr>
              <w:pStyle w:val="Compact"/>
            </w:pPr>
            <w:r>
              <w:t xml:space="preserve">Extreme-day split; floor-frequency reporting</w:t>
            </w:r>
          </w:p>
        </w:tc>
      </w:tr>
      <w:tr>
        <w:trPr>
          <w:cantSplit/>
        </w:trPr>
        <w:tc>
          <w:tcPr/>
          <w:p>
            <w:pPr>
              <w:pStyle w:val="Compact"/>
            </w:pPr>
            <w:r>
              <w:t xml:space="preserve">Bhatti (2026), Fordham working paper</w:t>
            </w:r>
          </w:p>
        </w:tc>
        <w:tc>
          <w:tcPr/>
          <w:p>
            <w:pPr>
              <w:pStyle w:val="Compact"/>
            </w:pPr>
            <w:r>
              <w:t xml:space="preserve">Long memory in S&amp;P 500 constituent log prices; finite-sample detectability boundary</w:t>
            </w:r>
          </w:p>
        </w:tc>
        <w:tc>
          <w:tcPr/>
          <w:p>
            <w:pPr>
              <w:pStyle w:val="Compact"/>
            </w:pPr>
            <m:oMath>
              <m:sSub>
                <m:e>
                  <m:r>
                    <m:t>d</m:t>
                  </m:r>
                </m:e>
                <m:sub>
                  <m:r>
                    <m:t>0</m:t>
                  </m:r>
                </m:sub>
              </m:sSub>
              <m:r>
                <m:rPr>
                  <m:sty m:val="p"/>
                </m:rPr>
                <m:t>(</m:t>
              </m:r>
              <m:r>
                <m:t>T</m:t>
              </m:r>
              <m:r>
                <m:rPr>
                  <m:sty m:val="p"/>
                </m:rPr>
                <m:t>)</m:t>
              </m:r>
              <m:r>
                <m:rPr>
                  <m:sty m:val="p"/>
                </m:rPr>
                <m:t>=</m:t>
              </m:r>
              <m:r>
                <m:t>5.81</m:t>
              </m:r>
              <m:sSup>
                <m:e>
                  <m:r>
                    <m:t>T</m:t>
                  </m:r>
                </m:e>
                <m:sup>
                  <m:r>
                    <m:rPr>
                      <m:sty m:val="p"/>
                    </m:rPr>
                    <m:t>−</m:t>
                  </m:r>
                  <m:r>
                    <m:t>0.367</m:t>
                  </m:r>
                </m:sup>
              </m:sSup>
            </m:oMath>
            <w:r>
              <w:t xml:space="preserve">; ADF passes after one difference while KPSS keeps rejecting under long memory</w:t>
            </w:r>
          </w:p>
        </w:tc>
        <w:tc>
          <w:tcPr/>
          <w:p>
            <w:pPr>
              <w:pStyle w:val="Compact"/>
            </w:pPr>
            <w:r>
              <w:t xml:space="preserve">ADF and KPSS read together;</w:t>
            </w:r>
            <w:r>
              <w:t xml:space="preserve"> </w:t>
            </w:r>
            <m:oMath>
              <m:sSub>
                <m:e>
                  <m:r>
                    <m:t>d</m:t>
                  </m:r>
                </m:e>
                <m:sub>
                  <m:r>
                    <m:rPr>
                      <m:sty m:val="p"/>
                    </m:rPr>
                    <m:t>L</m:t>
                  </m:r>
                  <m:r>
                    <m:rPr>
                      <m:sty m:val="p"/>
                    </m:rPr>
                    <m:t>T</m:t>
                  </m:r>
                  <m:r>
                    <m:rPr>
                      <m:sty m:val="p"/>
                    </m:rPr>
                    <m:t>M</m:t>
                  </m:r>
                </m:sub>
              </m:sSub>
            </m:oMath>
            <w:r>
              <w:t xml:space="preserve"> </w:t>
            </w:r>
            <w:r>
              <w:t xml:space="preserve">cross-check with its caveats (Section 4.3)</w:t>
            </w:r>
          </w:p>
        </w:tc>
      </w:tr>
    </w:tbl>
    <w:p>
      <w:pPr>
        <w:spacing w:before="0" w:after="0" w:line="120" w:lineRule="exact"/>
      </w:pPr>
    </w:p>
    <w:p>
      <w:pPr>
        <w:pStyle w:val="BodyText"/>
      </w:pPr>
      <w:r>
        <w:rPr>
          <w:b/>
          <w:bCs/>
        </w:rPr>
        <w:t xml:space="preserve">With Christensen et al. on set A.</w:t>
      </w:r>
      <w:r>
        <w:t xml:space="preserve"> </w:t>
      </w:r>
      <w:r>
        <w:t xml:space="preserve">As they find, with volatility history alone the machine-learning models do no better than HAR. Unlike them, we find no gains that grow with the horizon. Under MSE our 22-day SPY ratios with covariates (0.86–0.92) are in their range but not significant over nine years of a single index; they forecast 29 stocks and refit daily.</w:t>
      </w:r>
    </w:p>
    <w:p>
      <w:pPr>
        <w:pStyle w:val="BodyText"/>
      </w:pPr>
      <w:r>
        <w:rPr>
          <w:b/>
          <w:bCs/>
        </w:rPr>
        <w:t xml:space="preserve">Closest to Kılıç.</w:t>
      </w:r>
      <w:r>
        <w:t xml:space="preserve"> </w:t>
      </w:r>
      <w:r>
        <w:t xml:space="preserve">Our test results match his conclusion on the S&amp;P 500: ML gains are concentrated at short horizons, they are modest, and extended macro predictors add nothing. Our 1-day SPY gain (12–15% QLIKE) is larger than his (about 1%), which we attribute to the implied-vol term-structure features he does not use. They are the forest’s most important inputs.</w:t>
      </w:r>
    </w:p>
    <w:p>
      <w:pPr>
        <w:pStyle w:val="BodyText"/>
      </w:pPr>
      <w:r>
        <w:rPr>
          <w:b/>
          <w:bCs/>
        </w:rPr>
        <w:t xml:space="preserve">Against Rahimikia &amp; Poon.</w:t>
      </w:r>
      <w:r>
        <w:t xml:space="preserve"> </w:t>
      </w:r>
      <w:r>
        <w:t xml:space="preserve">At 1 day our forests do much</w:t>
      </w:r>
      <w:r>
        <w:t xml:space="preserve"> </w:t>
      </w:r>
      <w:r>
        <w:rPr>
          <w:i/>
          <w:iCs/>
        </w:rPr>
        <w:t xml:space="preserve">better</w:t>
      </w:r>
      <w:r>
        <w:t xml:space="preserve"> </w:t>
      </w:r>
      <w:r>
        <w:t xml:space="preserve">than HAR on extreme days (0.51 for SPY). Index RV is smoother than single-stock RV, and our models see the implied-vol term structure, which moves before realized volatility. At 22 days extreme days stay hard for every model.</w:t>
      </w:r>
    </w:p>
    <w:p>
      <w:pPr>
        <w:pStyle w:val="BodyText"/>
      </w:pPr>
      <w:r>
        <w:rPr>
          <w:b/>
          <w:bCs/>
        </w:rPr>
        <w:t xml:space="preserve">Why the forests failed in 2020, and why that matters.</w:t>
      </w:r>
      <w:r>
        <w:t xml:space="preserve"> </w:t>
      </w:r>
      <w:r>
        <w:t xml:space="preserve">A tree forecasts the average of the training targets in a leaf, so its forecasts are bounded by the training range. The ES models and SPY set D can only be trained from 2010, when the ES data begin, so through 2019 they had never seen volatility like March 2020. Their 1-day QLIKE in COVID was 2.3–4.5 times HAR’s. The SPY forests trained from 2005 had the 2008 crisis in their history and did well. A practical lesson for anyone deploying tree-based volatility models: the training window must contain at least one crisis, or the forecasts must be blended with a model that can extrapolate.</w:t>
      </w:r>
    </w:p>
    <w:p>
      <w:pPr>
        <w:pStyle w:val="BodyText"/>
      </w:pPr>
      <w:r>
        <w:rPr>
          <w:b/>
          <w:bCs/>
        </w:rPr>
        <w:t xml:space="preserve">Why the elastic net breaks down on some sets.</w:t>
      </w:r>
    </w:p>
    <w:p>
      <w:pPr>
        <w:pStyle w:val="Compact"/>
        <w:numPr>
          <w:ilvl w:val="0"/>
          <w:numId w:val="1045"/>
        </w:numPr>
      </w:pPr>
      <w:r>
        <w:t xml:space="preserve">Validation sometimes picks an almost-zero penalty.</w:t>
      </w:r>
    </w:p>
    <w:p>
      <w:pPr>
        <w:pStyle w:val="Compact"/>
        <w:numPr>
          <w:ilvl w:val="0"/>
          <w:numId w:val="1045"/>
        </w:numPr>
      </w:pPr>
      <w:r>
        <w:t xml:space="preserve">The near-OLS fit then puts large, offsetting coefficients on the collinear implied-vol block (VIX, ATM 1M/3M/1Y IV, VRP).</w:t>
      </w:r>
    </w:p>
    <w:p>
      <w:pPr>
        <w:pStyle w:val="Compact"/>
        <w:numPr>
          <w:ilvl w:val="0"/>
          <w:numId w:val="1045"/>
        </w:numPr>
      </w:pPr>
      <w:r>
        <w:t xml:space="preserve">These inputs mostly pass the ADF test, so FFD leaves them unchanged.</w:t>
      </w:r>
    </w:p>
    <w:p>
      <w:pPr>
        <w:pStyle w:val="Compact"/>
        <w:numPr>
          <w:ilvl w:val="0"/>
          <w:numId w:val="1045"/>
        </w:numPr>
      </w:pPr>
      <w:r>
        <w:t xml:space="preserve">When they move one to two standard deviations outside their training range, the linear forecast falls below zero and is floored, or overshoots.</w:t>
      </w:r>
    </w:p>
    <w:p>
      <w:pPr>
        <w:pStyle w:val="FirstParagraph"/>
      </w:pPr>
      <w:r>
        <w:t xml:space="preserve">The team kept the proposal’s specification rather than add a guard after seeing the development results. Possible remedies (a floor on</w:t>
      </w:r>
      <w:r>
        <w:t xml:space="preserve"> </w:t>
      </w:r>
      <m:oMath>
        <m:r>
          <m:t>λ</m:t>
        </m:r>
      </m:oMath>
      <w:r>
        <w:t xml:space="preserve">, an unpenalized HAR block as in Kılıç, or trimming the implied-vol block) are left for exploratory work.</w:t>
      </w:r>
    </w:p>
    <w:p>
      <w:pPr>
        <w:pStyle w:val="BodyText"/>
      </w:pPr>
      <w:r>
        <w:rPr>
          <w:b/>
          <w:bCs/>
        </w:rPr>
        <w:t xml:space="preserve">Why Persistence looked strong in development and weak in the test.</w:t>
      </w:r>
      <w:r>
        <w:t xml:space="preserve"> </w:t>
      </w:r>
      <w:r>
        <w:t xml:space="preserve">In a persistently calm regime the latest realized variance is an excellent forecast. Over 2018–2026, with frequent spikes and fast mean reversion, its errors on the days after a spike dominate, and it loses to HAR by 21–56%.</w:t>
      </w:r>
    </w:p>
    <w:bookmarkEnd w:id="60"/>
    <w:bookmarkStart w:id="61" w:name="applications"/>
    <w:p>
      <w:pPr>
        <w:pStyle w:val="Heading1"/>
      </w:pPr>
      <w:r>
        <w:t xml:space="preserve">10. Applications</w:t>
      </w:r>
    </w:p>
    <w:p>
      <w:pPr>
        <w:pStyle w:val="Compact"/>
        <w:numPr>
          <w:ilvl w:val="0"/>
          <w:numId w:val="1046"/>
        </w:numPr>
      </w:pPr>
      <w:r>
        <w:rPr>
          <w:b/>
          <w:bCs/>
        </w:rPr>
        <w:t xml:space="preserve">Volatility and variance trading.</w:t>
      </w:r>
      <w:r>
        <w:t xml:space="preserve"> </w:t>
      </w:r>
      <w:r>
        <w:t xml:space="preserve">A forecast of realized variance against</w:t>
      </w:r>
      <w:r>
        <w:t xml:space="preserve"> </w:t>
      </w:r>
      <m:oMath>
        <m:sSup>
          <m:e>
            <m:r>
              <m:rPr>
                <m:sty m:val="p"/>
              </m:rPr>
              <m:t>V</m:t>
            </m:r>
            <m:r>
              <m:rPr>
                <m:sty m:val="p"/>
              </m:rPr>
              <m:t>I</m:t>
            </m:r>
            <m:r>
              <m:rPr>
                <m:sty m:val="p"/>
              </m:rPr>
              <m:t>X</m:t>
            </m:r>
          </m:e>
          <m:sup>
            <m:r>
              <m:t>2</m:t>
            </m:r>
          </m:sup>
        </m:sSup>
      </m:oMath>
      <w:r>
        <w:t xml:space="preserve"> </w:t>
      </w:r>
      <w:r>
        <w:t xml:space="preserve">indicates when implied volatility is rich or cheap. On the test, the timing signal is directionally right for every estimated model, but significantly profitable only for the SPY-target set-A forest; the evidence for systematic swap timing is weak.</w:t>
      </w:r>
    </w:p>
    <w:p>
      <w:pPr>
        <w:pStyle w:val="Compact"/>
        <w:numPr>
          <w:ilvl w:val="0"/>
          <w:numId w:val="1046"/>
        </w:numPr>
      </w:pPr>
      <w:r>
        <w:rPr>
          <w:b/>
          <w:bCs/>
        </w:rPr>
        <w:t xml:space="preserve">Volatility targeting and risk budgeting.</w:t>
      </w:r>
      <w:r>
        <w:t xml:space="preserve"> </w:t>
      </w:r>
      <w:r>
        <w:t xml:space="preserve">A fund that scales exposure by</w:t>
      </w:r>
      <w:r>
        <w:t xml:space="preserve"> </w:t>
      </w:r>
      <m:oMath>
        <m:r>
          <m:t>1</m:t>
        </m:r>
        <m:r>
          <m:rPr>
            <m:sty m:val="p"/>
          </m:rPr>
          <m:t>/</m:t>
        </m:r>
        <m:acc>
          <m:accPr>
            <m:chr m:val="̂"/>
          </m:accPr>
          <m:e>
            <m:r>
              <m:t>σ</m:t>
            </m:r>
          </m:e>
        </m:acc>
      </m:oMath>
      <w:r>
        <w:t xml:space="preserve"> </w:t>
      </w:r>
      <w:r>
        <w:t xml:space="preserve">gains 0.1–0.6 percentage points a year from using HAR instead of Persistence, and a further 0.06–0.08 points from the 1- and 5-day SPY forests.</w:t>
      </w:r>
    </w:p>
    <w:p>
      <w:pPr>
        <w:pStyle w:val="Compact"/>
        <w:numPr>
          <w:ilvl w:val="0"/>
          <w:numId w:val="1046"/>
        </w:numPr>
      </w:pPr>
      <w:r>
        <w:rPr>
          <w:b/>
          <w:bCs/>
        </w:rPr>
        <w:t xml:space="preserve">Risk limits and margining.</w:t>
      </w:r>
      <w:r>
        <w:t xml:space="preserve"> </w:t>
      </w:r>
      <w:r>
        <w:t xml:space="preserve">One-day forecasts feed value-at-risk limits and initial-margin models. That is the horizon where the ML gains are largest, and the forests’ advantage on extreme days is what such systems need. The COVID failure shows the forests should be trained on a window that includes a crisis, or combined with HAR.</w:t>
      </w:r>
    </w:p>
    <w:p>
      <w:pPr>
        <w:pStyle w:val="Compact"/>
        <w:numPr>
          <w:ilvl w:val="0"/>
          <w:numId w:val="1046"/>
        </w:numPr>
      </w:pPr>
      <w:r>
        <w:rPr>
          <w:b/>
          <w:bCs/>
        </w:rPr>
        <w:t xml:space="preserve">A reusable evaluation harness.</w:t>
      </w:r>
      <w:r>
        <w:t xml:space="preserve"> </w:t>
      </w:r>
      <w:r>
        <w:t xml:space="preserve">Any new volatility model can be dropped into</w:t>
      </w:r>
      <w:r>
        <w:t xml:space="preserve"> </w:t>
      </w:r>
      <w:r>
        <w:rPr>
          <w:rStyle w:val="VerbatimChar"/>
        </w:rPr>
        <w:t xml:space="preserve">models/walk_forward.m</w:t>
      </w:r>
      <w:r>
        <w:t xml:space="preserve"> </w:t>
      </w:r>
      <w:r>
        <w:t xml:space="preserve">and judged against HAR and Persistence under the same rules: label gap, train-only stationarity transforms, tuning protocol, DM and MCS tests, regimes and economic checks.</w:t>
      </w:r>
    </w:p>
    <w:bookmarkEnd w:id="61"/>
    <w:bookmarkStart w:id="62" w:name="risks-limitations-and-decisions"/>
    <w:p>
      <w:pPr>
        <w:pStyle w:val="Heading1"/>
      </w:pPr>
      <w:r>
        <w:t xml:space="preserve">11. Risks, Limitations and Decisions</w:t>
      </w:r>
    </w:p>
    <w:tbl>
      <w:tblPr>
        <w:tblStyle w:val="Table"/>
        <w:tblW w:type="pct" w:w="5000"/>
        <w:tblLayout w:type="fixed"/>
        <w:tblLook w:firstRow="1" w:lastRow="0" w:firstColumn="0" w:lastColumn="0" w:noHBand="1" w:noVBand="1"/>
      </w:tblPr>
      <w:tblGrid>
        <w:gridCol w:w="2640"/>
        <w:gridCol w:w="4264"/>
        <w:gridCol w:w="1015"/>
      </w:tblGrid>
      <w:tr>
        <w:trPr>
          <w:cantSplit/>
          <w:tblHeader w:val="on"/>
        </w:trPr>
        <w:tc>
          <w:tcPr/>
          <w:p>
            <w:pPr>
              <w:pStyle w:val="Compact"/>
            </w:pPr>
            <w:r>
              <w:t xml:space="preserve">Risk (proposal Section 7)</w:t>
            </w:r>
          </w:p>
        </w:tc>
        <w:tc>
          <w:tcPr/>
          <w:p>
            <w:pPr>
              <w:pStyle w:val="Compact"/>
            </w:pPr>
            <w:r>
              <w:t xml:space="preserve">Mitigation in the implementation</w:t>
            </w:r>
          </w:p>
        </w:tc>
        <w:tc>
          <w:tcPr/>
          <w:p>
            <w:pPr>
              <w:pStyle w:val="Compact"/>
            </w:pPr>
            <w:r>
              <w:t xml:space="preserve">Status</w:t>
            </w:r>
          </w:p>
        </w:tc>
      </w:tr>
      <w:tr>
        <w:trPr>
          <w:cantSplit/>
        </w:trPr>
        <w:tc>
          <w:tcPr/>
          <w:p>
            <w:pPr>
              <w:pStyle w:val="Compact"/>
            </w:pPr>
            <w:r>
              <w:t xml:space="preserve">Look-ahead bias</w:t>
            </w:r>
          </w:p>
        </w:tc>
        <w:tc>
          <w:tcPr/>
          <w:p>
            <w:pPr>
              <w:pStyle w:val="Compact"/>
            </w:pPr>
            <w:r>
              <w:t xml:space="preserve">Publication-lag table; real-time ADS; label gap; train-only standardization, imputation, floors and</w:t>
            </w:r>
            <w:r>
              <w:t xml:space="preserve"> </w:t>
            </w:r>
            <m:oMath>
              <m:sSup>
                <m:e>
                  <m:r>
                    <m:t>d</m:t>
                  </m:r>
                </m:e>
                <m:sup>
                  <m:r>
                    <m:rPr>
                      <m:sty m:val="p"/>
                    </m:rPr>
                    <m:t>*</m:t>
                  </m:r>
                </m:sup>
              </m:sSup>
            </m:oMath>
            <w:r>
              <w:t xml:space="preserve">; locked test</w:t>
            </w:r>
          </w:p>
        </w:tc>
        <w:tc>
          <w:tcPr/>
          <w:p>
            <w:pPr>
              <w:pStyle w:val="Compact"/>
            </w:pPr>
            <w:r>
              <w:t xml:space="preserve">In place</w:t>
            </w:r>
          </w:p>
        </w:tc>
      </w:tr>
      <w:tr>
        <w:trPr>
          <w:cantSplit/>
        </w:trPr>
        <w:tc>
          <w:tcPr/>
          <w:p>
            <w:pPr>
              <w:pStyle w:val="Compact"/>
            </w:pPr>
            <w:r>
              <w:t xml:space="preserve">Overfitting a flexible model</w:t>
            </w:r>
          </w:p>
        </w:tc>
        <w:tc>
          <w:tcPr/>
          <w:p>
            <w:pPr>
              <w:pStyle w:val="Compact"/>
            </w:pPr>
            <w:r>
              <w:t xml:space="preserve">Nested sets; DM and MCS; design frozen at tag</w:t>
            </w:r>
            <w:r>
              <w:t xml:space="preserve"> </w:t>
            </w:r>
            <w:r>
              <w:rPr>
                <w:rStyle w:val="VerbatimChar"/>
              </w:rPr>
              <w:t xml:space="preserve">design-freeze</w:t>
            </w:r>
            <w:r>
              <w:t xml:space="preserve"> </w:t>
            </w:r>
            <w:r>
              <w:t xml:space="preserve">before the test; later ideas labelled exploratory</w:t>
            </w:r>
          </w:p>
        </w:tc>
        <w:tc>
          <w:tcPr/>
          <w:p>
            <w:pPr>
              <w:pStyle w:val="Compact"/>
            </w:pPr>
            <w:r>
              <w:t xml:space="preserve">In place</w:t>
            </w:r>
          </w:p>
        </w:tc>
      </w:tr>
      <w:tr>
        <w:trPr>
          <w:cantSplit/>
        </w:trPr>
        <w:tc>
          <w:tcPr/>
          <w:p>
            <w:pPr>
              <w:pStyle w:val="Compact"/>
            </w:pPr>
            <w:r>
              <w:t xml:space="preserve">ES session and sample</w:t>
            </w:r>
          </w:p>
        </w:tc>
        <w:tc>
          <w:tcPr/>
          <w:p>
            <w:pPr>
              <w:pStyle w:val="Compact"/>
            </w:pPr>
            <w:r>
              <w:t xml:space="preserve">SPY remains the main target; Oxford-Man pre-2010 check; holiday-row robustness</w:t>
            </w:r>
          </w:p>
        </w:tc>
        <w:tc>
          <w:tcPr/>
          <w:p>
            <w:pPr>
              <w:pStyle w:val="Compact"/>
            </w:pPr>
            <w:r>
              <w:t xml:space="preserve">In place; the short ES history proved the main weakness (Section 8.5)</w:t>
            </w:r>
          </w:p>
        </w:tc>
      </w:tr>
      <w:tr>
        <w:trPr>
          <w:cantSplit/>
        </w:trPr>
        <w:tc>
          <w:tcPr/>
          <w:p>
            <w:pPr>
              <w:pStyle w:val="Compact"/>
            </w:pPr>
            <w:r>
              <w:t xml:space="preserve">Over-differencing or look-ahead in choosing</w:t>
            </w:r>
            <w:r>
              <w:t xml:space="preserve"> </w:t>
            </w:r>
            <m:oMath>
              <m:r>
                <m:t>d</m:t>
              </m:r>
            </m:oMath>
          </w:p>
        </w:tc>
        <w:tc>
          <w:tcPr/>
          <w:p>
            <w:pPr>
              <w:pStyle w:val="Compact"/>
            </w:pPr>
            <w:r>
              <w:t xml:space="preserve">Smallest</w:t>
            </w:r>
            <w:r>
              <w:t xml:space="preserve"> </w:t>
            </w:r>
            <m:oMath>
              <m:r>
                <m:t>d</m:t>
              </m:r>
            </m:oMath>
            <w:r>
              <w:t xml:space="preserve"> </w:t>
            </w:r>
            <w:r>
              <w:t xml:space="preserve">passing ADF, re-chosen inside each training window; retained correlation reported (0.96–0.999); raw HAR lags kept; FFD-lag variant as robustness</w:t>
            </w:r>
          </w:p>
        </w:tc>
        <w:tc>
          <w:tcPr/>
          <w:p>
            <w:pPr>
              <w:pStyle w:val="Compact"/>
            </w:pPr>
            <w:r>
              <w:t xml:space="preserve">In place</w:t>
            </w:r>
          </w:p>
        </w:tc>
      </w:tr>
      <w:tr>
        <w:trPr>
          <w:cantSplit/>
        </w:trPr>
        <w:tc>
          <w:tcPr/>
          <w:p>
            <w:pPr>
              <w:pStyle w:val="Compact"/>
            </w:pPr>
            <w:r>
              <w:t xml:space="preserve">Missing SPY days in test</w:t>
            </w:r>
          </w:p>
        </w:tc>
        <w:tc>
          <w:tcPr/>
          <w:p>
            <w:pPr>
              <w:pStyle w:val="Compact"/>
            </w:pPr>
            <w:r>
              <w:t xml:space="preserve">Targets never imputed; rules frozen before the test; strict-rule robustness; ES models scored on those days</w:t>
            </w:r>
          </w:p>
        </w:tc>
        <w:tc>
          <w:tcPr/>
          <w:p>
            <w:pPr>
              <w:pStyle w:val="Compact"/>
            </w:pPr>
            <w:r>
              <w:t xml:space="preserve">Done</w:t>
            </w:r>
          </w:p>
        </w:tc>
      </w:tr>
      <w:tr>
        <w:trPr>
          <w:cantSplit/>
        </w:trPr>
        <w:tc>
          <w:tcPr/>
          <w:p>
            <w:pPr>
              <w:pStyle w:val="Compact"/>
            </w:pPr>
            <w:r>
              <w:t xml:space="preserve">Overnight mismatch</w:t>
            </w:r>
          </w:p>
        </w:tc>
        <w:tc>
          <w:tcPr/>
          <w:p>
            <w:pPr>
              <w:pStyle w:val="Compact"/>
            </w:pPr>
            <w:r>
              <w:t xml:space="preserve">ES secondary target for the swap payoff; SPY forecasts rescaled in that check only</w:t>
            </w:r>
          </w:p>
        </w:tc>
        <w:tc>
          <w:tcPr/>
          <w:p>
            <w:pPr>
              <w:pStyle w:val="Compact"/>
            </w:pPr>
            <w:r>
              <w:t xml:space="preserve">In place</w:t>
            </w:r>
          </w:p>
        </w:tc>
      </w:tr>
      <w:tr>
        <w:trPr>
          <w:cantSplit/>
        </w:trPr>
        <w:tc>
          <w:tcPr/>
          <w:p>
            <w:pPr>
              <w:pStyle w:val="Compact"/>
            </w:pPr>
            <w:r>
              <w:t xml:space="preserve">Scope for one semester</w:t>
            </w:r>
          </w:p>
        </w:tc>
        <w:tc>
          <w:tcPr/>
          <w:p>
            <w:pPr>
              <w:pStyle w:val="Compact"/>
            </w:pPr>
            <w:r>
              <w:t xml:space="preserve">Three models plus two unestimated benchmarks</w:t>
            </w:r>
          </w:p>
        </w:tc>
        <w:tc>
          <w:tcPr/>
          <w:p>
            <w:pPr>
              <w:pStyle w:val="Compact"/>
            </w:pPr>
            <w:r>
              <w:t xml:space="preserve">In place</w:t>
            </w:r>
          </w:p>
        </w:tc>
      </w:tr>
    </w:tbl>
    <w:p>
      <w:pPr>
        <w:spacing w:before="0" w:after="0" w:line="120" w:lineRule="exact"/>
      </w:pPr>
    </w:p>
    <w:p>
      <w:pPr>
        <w:pStyle w:val="BodyText"/>
      </w:pPr>
      <w:r>
        <w:rPr>
          <w:b/>
          <w:bCs/>
        </w:rPr>
        <w:t xml:space="preserve">Decisions taken before the test</w:t>
      </w:r>
      <w:r>
        <w:t xml:space="preserve"> </w:t>
      </w:r>
      <w:r>
        <w:t xml:space="preserve">(Section 7.3): the four missing-day rules; ES holiday rows rolled into the next session; the elastic net left as specified; the forest’s tuning budget unchanged; VIX3M added to set B as the proposal lists. No setting was changed after the test was run.</w:t>
      </w:r>
    </w:p>
    <w:p>
      <w:pPr>
        <w:pStyle w:val="BodyText"/>
      </w:pPr>
      <w:r>
        <w:rPr>
          <w:b/>
          <w:bCs/>
        </w:rPr>
        <w:t xml:space="preserve">Limitations.</w:t>
      </w:r>
    </w:p>
    <w:p>
      <w:pPr>
        <w:pStyle w:val="Compact"/>
        <w:numPr>
          <w:ilvl w:val="0"/>
          <w:numId w:val="1047"/>
        </w:numPr>
      </w:pPr>
      <w:r>
        <w:rPr>
          <w:b/>
          <w:bCs/>
        </w:rPr>
        <w:t xml:space="preserve">One test, one index.</w:t>
      </w:r>
      <w:r>
        <w:t xml:space="preserve"> </w:t>
      </w:r>
      <w:r>
        <w:t xml:space="preserve">Nine years of one index give limited power: many ratios of 0.90–0.97 are not significant, and the MCS rarely excludes HAR.</w:t>
      </w:r>
    </w:p>
    <w:p>
      <w:pPr>
        <w:pStyle w:val="Compact"/>
        <w:numPr>
          <w:ilvl w:val="0"/>
          <w:numId w:val="1047"/>
        </w:numPr>
      </w:pPr>
      <w:r>
        <w:rPr>
          <w:b/>
          <w:bCs/>
        </w:rPr>
        <w:t xml:space="preserve">Levels-scale modelling</w:t>
      </w:r>
      <w:r>
        <w:t xml:space="preserve"> </w:t>
      </w:r>
      <w:r>
        <w:t xml:space="preserve">causes both the forest’s extrapolation problem and the elastic net’s floor and overshoot problems.</w:t>
      </w:r>
    </w:p>
    <w:p>
      <w:pPr>
        <w:pStyle w:val="Compact"/>
        <w:numPr>
          <w:ilvl w:val="0"/>
          <w:numId w:val="1047"/>
        </w:numPr>
      </w:pPr>
      <w:r>
        <w:rPr>
          <w:b/>
          <w:bCs/>
        </w:rPr>
        <w:t xml:space="preserve">A narrow benchmark set.</w:t>
      </w:r>
      <w:r>
        <w:t xml:space="preserve"> </w:t>
      </w:r>
      <w:r>
        <w:t xml:space="preserve">The benchmarks are plain HAR and Persistence. Richer econometric models (ARFIMA, CHAR, regime-switching HAR) might erase the remaining ML gains, so our conclusions are</w:t>
      </w:r>
      <w:r>
        <w:t xml:space="preserve"> </w:t>
      </w:r>
      <w:r>
        <w:t xml:space="preserve">“relative to HAR and Persistence”</w:t>
      </w:r>
      <w:r>
        <w:t xml:space="preserve">.</w:t>
      </w:r>
    </w:p>
    <w:p>
      <w:pPr>
        <w:pStyle w:val="Compact"/>
        <w:numPr>
          <w:ilvl w:val="0"/>
          <w:numId w:val="1047"/>
        </w:numPr>
      </w:pPr>
      <w:r>
        <w:rPr>
          <w:b/>
          <w:bCs/>
        </w:rPr>
        <w:t xml:space="preserve">Short ES history.</w:t>
      </w:r>
      <w:r>
        <w:t xml:space="preserve"> </w:t>
      </w:r>
      <w:r>
        <w:t xml:space="preserve">ES and set D start in 2010, so their training windows contain no crisis before 2020.</w:t>
      </w:r>
    </w:p>
    <w:p>
      <w:pPr>
        <w:pStyle w:val="Compact"/>
        <w:numPr>
          <w:ilvl w:val="0"/>
          <w:numId w:val="1047"/>
        </w:numPr>
      </w:pPr>
      <w:r>
        <w:rPr>
          <w:b/>
          <w:bCs/>
        </w:rPr>
        <w:t xml:space="preserve">Tuning noise.</w:t>
      </w:r>
      <w:r>
        <w:t xml:space="preserve"> </w:t>
      </w:r>
      <w:r>
        <w:t xml:space="preserve">Twelve Bayesian-optimization steps with one seed make the forest’s hyperparameters noisy across years.</w:t>
      </w:r>
    </w:p>
    <w:p>
      <w:pPr>
        <w:pStyle w:val="Compact"/>
        <w:numPr>
          <w:ilvl w:val="0"/>
          <w:numId w:val="1047"/>
        </w:numPr>
      </w:pPr>
      <w:r>
        <w:rPr>
          <w:b/>
          <w:bCs/>
        </w:rPr>
        <w:t xml:space="preserve">Data gaps.</w:t>
      </w:r>
      <w:r>
        <w:t xml:space="preserve"> </w:t>
      </w:r>
      <w:r>
        <w:t xml:space="preserve">There are no limit-order-book or news-text data; ES session times are inferred; pre-December-2008 ADS is the revised vintage (training rows only).</w:t>
      </w:r>
    </w:p>
    <w:p>
      <w:pPr>
        <w:pStyle w:val="Compact"/>
        <w:numPr>
          <w:ilvl w:val="0"/>
          <w:numId w:val="1047"/>
        </w:numPr>
      </w:pPr>
      <w:r>
        <w:rPr>
          <w:b/>
          <w:bCs/>
        </w:rPr>
        <w:t xml:space="preserve">A stylized variance-swap check.</w:t>
      </w:r>
      <w:r>
        <w:t xml:space="preserve"> </w:t>
      </w:r>
      <w:r>
        <w:t xml:space="preserve">VIX² only approximates the strike; there are no costs; trades overlap.</w:t>
      </w:r>
    </w:p>
    <w:p>
      <w:pPr>
        <w:pStyle w:val="Compact"/>
        <w:numPr>
          <w:ilvl w:val="0"/>
          <w:numId w:val="1047"/>
        </w:numPr>
      </w:pPr>
      <w:r>
        <w:rPr>
          <w:b/>
          <w:bCs/>
        </w:rPr>
        <w:t xml:space="preserve">Many tests.</w:t>
      </w:r>
      <w:r>
        <w:t xml:space="preserve"> </w:t>
      </w:r>
      <w:r>
        <w:t xml:space="preserve">Read individual p-values together with the MCS.</w:t>
      </w:r>
    </w:p>
    <w:p>
      <w:pPr>
        <w:pStyle w:val="Compact"/>
        <w:numPr>
          <w:ilvl w:val="0"/>
          <w:numId w:val="1047"/>
        </w:numPr>
      </w:pPr>
      <w:r>
        <w:rPr>
          <w:b/>
          <w:bCs/>
        </w:rPr>
        <w:t xml:space="preserve">Hand-coded tests.</w:t>
      </w:r>
      <w:r>
        <w:t xml:space="preserve"> </w:t>
      </w:r>
      <w:r>
        <w:t xml:space="preserve">ADF and KPSS are coded directly rather than taken from the Econometrics Toolbox. They reproduce the textbook behaviour on simulated white noise and random walks.</w:t>
      </w:r>
    </w:p>
    <w:p>
      <w:pPr>
        <w:pStyle w:val="Compact"/>
        <w:numPr>
          <w:ilvl w:val="0"/>
          <w:numId w:val="1047"/>
        </w:numPr>
      </w:pPr>
      <w:r>
        <w:rPr>
          <w:b/>
          <w:bCs/>
        </w:rPr>
        <w:t xml:space="preserve">An earlier look at two benchmarks.</w:t>
      </w:r>
      <w:r>
        <w:t xml:space="preserve"> </w:t>
      </w:r>
      <w:r>
        <w:t xml:space="preserve">Before the team adopted a single pipeline, a standalone HAR script also scored HAR and Persistence on 2018–2026 (20 October 2026). Neither benchmark has tuning parameters, and no design choice used those numbers.</w:t>
      </w:r>
    </w:p>
    <w:p>
      <w:pPr>
        <w:pStyle w:val="FirstParagraph"/>
      </w:pPr>
      <w:r>
        <w:rPr>
          <w:b/>
          <w:bCs/>
        </w:rPr>
        <w:t xml:space="preserve">Exploratory next steps</w:t>
      </w:r>
      <w:r>
        <w:t xml:space="preserve"> </w:t>
      </w:r>
      <w:r>
        <w:t xml:space="preserve">(outside the frozen design): an elastic net with an unpenalized HAR block or a</w:t>
      </w:r>
      <w:r>
        <w:t xml:space="preserve"> </w:t>
      </w:r>
      <m:oMath>
        <m:r>
          <m:t>λ</m:t>
        </m:r>
      </m:oMath>
      <w:r>
        <w:t xml:space="preserve"> </w:t>
      </w:r>
      <w:r>
        <w:t xml:space="preserve">floor; forests on log RV, or forests combined with HAR; a training window that adds pre-2010 Oxford-Man jump measures to the ES models; the optional boosting run.</w:t>
      </w:r>
    </w:p>
    <w:bookmarkEnd w:id="62"/>
    <w:bookmarkStart w:id="63" w:name="implementation-and-code"/>
    <w:p>
      <w:pPr>
        <w:pStyle w:val="Heading1"/>
      </w:pPr>
      <w:r>
        <w:t xml:space="preserve">12. Implementation and Code</w:t>
      </w:r>
    </w:p>
    <w:p>
      <w:pPr>
        <w:pStyle w:val="FirstParagraph"/>
      </w:pPr>
      <w:r>
        <w:t xml:space="preserve">Work proceeded in thin slices, so that each phase left a runnable pipeline:</w:t>
      </w:r>
    </w:p>
    <w:p>
      <w:pPr>
        <w:pStyle w:val="Compact"/>
        <w:numPr>
          <w:ilvl w:val="0"/>
          <w:numId w:val="1048"/>
        </w:numPr>
      </w:pPr>
      <w:r>
        <w:t xml:space="preserve">Persistence and HAR on set A, end to end;</w:t>
      </w:r>
    </w:p>
    <w:p>
      <w:pPr>
        <w:pStyle w:val="Compact"/>
        <w:numPr>
          <w:ilvl w:val="0"/>
          <w:numId w:val="1048"/>
        </w:numPr>
      </w:pPr>
      <w:r>
        <w:t xml:space="preserve">the elastic net and random forest;</w:t>
      </w:r>
    </w:p>
    <w:p>
      <w:pPr>
        <w:pStyle w:val="Compact"/>
        <w:numPr>
          <w:ilvl w:val="0"/>
          <w:numId w:val="1048"/>
        </w:numPr>
      </w:pPr>
      <w:r>
        <w:t xml:space="preserve">richer feature sets;</w:t>
      </w:r>
    </w:p>
    <w:p>
      <w:pPr>
        <w:pStyle w:val="Compact"/>
        <w:numPr>
          <w:ilvl w:val="0"/>
          <w:numId w:val="1048"/>
        </w:numPr>
      </w:pPr>
      <w:r>
        <w:t xml:space="preserve">the development evaluation, the design freeze and the locked test.</w:t>
      </w:r>
    </w:p>
    <w:p>
      <w:pPr>
        <w:pStyle w:val="FirstParagraph"/>
      </w:pPr>
      <w:r>
        <w:t xml:space="preserve">All code is one MATLAB pipeline in</w:t>
      </w:r>
      <w:r>
        <w:t xml:space="preserve"> </w:t>
      </w:r>
      <w:r>
        <w:rPr>
          <w:rStyle w:val="VerbatimChar"/>
        </w:rPr>
        <w:t xml:space="preserve">Code/</w:t>
      </w:r>
      <w:r>
        <w:t xml:space="preserve"> </w:t>
      </w:r>
      <w:r>
        <w:t xml:space="preserve">(MATLAB R2026a with the Statistics and Machine Learning Toolbox; neither the Parallel Computing nor the Econometrics Toolbox is needed). Its folders follow the stages of Figure 1, and every target, feature, model and table comes from the same code path.</w:t>
      </w:r>
    </w:p>
    <w:tbl>
      <w:tblPr>
        <w:tblStyle w:val="Table"/>
        <w:tblW w:type="pct" w:w="5000"/>
        <w:tblLayout w:type="fixed"/>
        <w:tblLook w:firstRow="1" w:lastRow="0" w:firstColumn="0" w:lastColumn="0" w:noHBand="1" w:noVBand="1"/>
      </w:tblPr>
      <w:tblGrid>
        <w:gridCol w:w="2340"/>
        <w:gridCol w:w="5580"/>
      </w:tblGrid>
      <w:tr>
        <w:trPr>
          <w:cantSplit/>
          <w:tblHeader w:val="on"/>
        </w:trPr>
        <w:tc>
          <w:tcPr/>
          <w:p>
            <w:pPr>
              <w:pStyle w:val="Compact"/>
            </w:pPr>
            <w:r>
              <w:t xml:space="preserve">Stage (proposal Section 8 task)</w:t>
            </w:r>
          </w:p>
        </w:tc>
        <w:tc>
          <w:tcPr/>
          <w:p>
            <w:pPr>
              <w:pStyle w:val="Compact"/>
            </w:pPr>
            <w:r>
              <w:t xml:space="preserve">Implementation</w:t>
            </w:r>
          </w:p>
        </w:tc>
      </w:tr>
      <w:tr>
        <w:trPr>
          <w:cantSplit/>
        </w:trPr>
        <w:tc>
          <w:tcPr/>
          <w:p>
            <w:pPr>
              <w:pStyle w:val="Compact"/>
            </w:pPr>
            <w:r>
              <w:t xml:space="preserve">Data: targets, alignment and publication lags</w:t>
            </w:r>
          </w:p>
        </w:tc>
        <w:tc>
          <w:tcPr/>
          <w:p>
            <w:pPr>
              <w:pStyle w:val="Compact"/>
            </w:pPr>
            <w:r>
              <w:rPr>
                <w:rStyle w:val="VerbatimChar"/>
              </w:rPr>
              <w:t xml:space="preserve">data/load_panel.m</w:t>
            </w:r>
            <w:r>
              <w:t xml:space="preserve"> </w:t>
            </w:r>
            <w:r>
              <w:t xml:space="preserve">(NYSE-calendar alignment),</w:t>
            </w:r>
            <w:r>
              <w:t xml:space="preserve"> </w:t>
            </w:r>
            <w:r>
              <w:rPr>
                <w:rStyle w:val="VerbatimChar"/>
              </w:rPr>
              <w:t xml:space="preserve">data/build_design.m</w:t>
            </w:r>
            <w:r>
              <w:t xml:space="preserve"> </w:t>
            </w:r>
            <w:r>
              <w:t xml:space="preserve">(targets, feature sets, publication lags, sources),</w:t>
            </w:r>
            <w:r>
              <w:t xml:space="preserve"> </w:t>
            </w:r>
            <w:r>
              <w:rPr>
                <w:rStyle w:val="VerbatimChar"/>
              </w:rPr>
              <w:t xml:space="preserve">data/export_design.m</w:t>
            </w:r>
            <w:r>
              <w:t xml:space="preserve"> </w:t>
            </w:r>
            <w:r>
              <w:t xml:space="preserve">(modelling dataset and feature dictionary),</w:t>
            </w:r>
            <w:r>
              <w:t xml:space="preserve"> </w:t>
            </w:r>
            <w:r>
              <w:rPr>
                <w:rStyle w:val="VerbatimChar"/>
              </w:rPr>
              <w:t xml:space="preserve">data/data_audit.m</w:t>
            </w:r>
            <w:r>
              <w:t xml:space="preserve"> </w:t>
            </w:r>
            <w:r>
              <w:t xml:space="preserve">(missing-day counts, target cross-check)</w:t>
            </w:r>
          </w:p>
        </w:tc>
      </w:tr>
      <w:tr>
        <w:trPr>
          <w:cantSplit/>
        </w:trPr>
        <w:tc>
          <w:tcPr/>
          <w:p>
            <w:pPr>
              <w:pStyle w:val="Compact"/>
            </w:pPr>
            <w:r>
              <w:t xml:space="preserve">Stationarity and FFD</w:t>
            </w:r>
          </w:p>
        </w:tc>
        <w:tc>
          <w:tcPr/>
          <w:p>
            <w:pPr>
              <w:pStyle w:val="Compact"/>
            </w:pPr>
            <w:r>
              <w:rPr>
                <w:rStyle w:val="VerbatimChar"/>
              </w:rPr>
              <w:t xml:space="preserve">stationarity/adf_test.m</w:t>
            </w:r>
            <w:r>
              <w:t xml:space="preserve">,</w:t>
            </w:r>
            <w:r>
              <w:t xml:space="preserve"> </w:t>
            </w:r>
            <w:r>
              <w:rPr>
                <w:rStyle w:val="VerbatimChar"/>
              </w:rPr>
              <w:t xml:space="preserve">kpss_test.m</w:t>
            </w:r>
            <w:r>
              <w:t xml:space="preserve">,</w:t>
            </w:r>
            <w:r>
              <w:t xml:space="preserve"> </w:t>
            </w:r>
            <w:r>
              <w:rPr>
                <w:rStyle w:val="VerbatimChar"/>
              </w:rPr>
              <w:t xml:space="preserve">ffd.m</w:t>
            </w:r>
            <w:r>
              <w:t xml:space="preserve">,</w:t>
            </w:r>
            <w:r>
              <w:t xml:space="preserve"> </w:t>
            </w:r>
            <w:r>
              <w:rPr>
                <w:rStyle w:val="VerbatimChar"/>
              </w:rPr>
              <w:t xml:space="preserve">ffd_choose.m</w:t>
            </w:r>
            <w:r>
              <w:t xml:space="preserve"> </w:t>
            </w:r>
            <w:r>
              <w:t xml:space="preserve">(coded directly);</w:t>
            </w:r>
            <w:r>
              <w:t xml:space="preserve"> </w:t>
            </w:r>
            <w:r>
              <w:rPr>
                <w:rStyle w:val="VerbatimChar"/>
              </w:rPr>
              <w:t xml:space="preserve">stationarity.m</w:t>
            </w:r>
            <w:r>
              <w:t xml:space="preserve"> </w:t>
            </w:r>
            <w:r>
              <w:t xml:space="preserve">(diagnostics);</w:t>
            </w:r>
            <w:r>
              <w:t xml:space="preserve"> </w:t>
            </w:r>
            <w:r>
              <w:rPr>
                <w:rStyle w:val="VerbatimChar"/>
              </w:rPr>
              <w:t xml:space="preserve">long_memory.m</w:t>
            </w:r>
            <w:r>
              <w:t xml:space="preserve">;</w:t>
            </w:r>
            <w:r>
              <w:t xml:space="preserve"> </w:t>
            </w:r>
            <m:oMath>
              <m:sSup>
                <m:e>
                  <m:r>
                    <m:t>d</m:t>
                  </m:r>
                </m:e>
                <m:sup>
                  <m:r>
                    <m:rPr>
                      <m:sty m:val="p"/>
                    </m:rPr>
                    <m:t>*</m:t>
                  </m:r>
                </m:sup>
              </m:sSup>
            </m:oMath>
            <w:r>
              <w:t xml:space="preserve"> </w:t>
            </w:r>
            <w:r>
              <w:t xml:space="preserve">per fold in</w:t>
            </w:r>
            <w:r>
              <w:t xml:space="preserve"> </w:t>
            </w:r>
            <w:r>
              <w:rPr>
                <w:rStyle w:val="VerbatimChar"/>
              </w:rPr>
              <w:t xml:space="preserve">models/walk_forward.m</w:t>
            </w:r>
          </w:p>
        </w:tc>
      </w:tr>
      <w:tr>
        <w:trPr>
          <w:cantSplit/>
        </w:trPr>
        <w:tc>
          <w:tcPr/>
          <w:p>
            <w:pPr>
              <w:pStyle w:val="Compact"/>
            </w:pPr>
            <w:r>
              <w:t xml:space="preserve">Persistence and HAR</w:t>
            </w:r>
          </w:p>
        </w:tc>
        <w:tc>
          <w:tcPr/>
          <w:p>
            <w:pPr>
              <w:pStyle w:val="Compact"/>
            </w:pPr>
            <w:r>
              <w:rPr>
                <w:rStyle w:val="VerbatimChar"/>
              </w:rPr>
              <w:t xml:space="preserve">models/fit_persistence.m</w:t>
            </w:r>
            <w:r>
              <w:t xml:space="preserve">,</w:t>
            </w:r>
            <w:r>
              <w:t xml:space="preserve"> </w:t>
            </w:r>
            <w:r>
              <w:rPr>
                <w:rStyle w:val="VerbatimChar"/>
              </w:rPr>
              <w:t xml:space="preserve">models/fit_har.m</w:t>
            </w:r>
          </w:p>
        </w:tc>
      </w:tr>
      <w:tr>
        <w:trPr>
          <w:cantSplit/>
        </w:trPr>
        <w:tc>
          <w:tcPr/>
          <w:p>
            <w:pPr>
              <w:pStyle w:val="Compact"/>
            </w:pPr>
            <w:r>
              <w:t xml:space="preserve">Elastic net</w:t>
            </w:r>
          </w:p>
        </w:tc>
        <w:tc>
          <w:tcPr/>
          <w:p>
            <w:pPr>
              <w:pStyle w:val="Compact"/>
            </w:pPr>
            <w:r>
              <w:rPr>
                <w:rStyle w:val="VerbatimChar"/>
              </w:rPr>
              <w:t xml:space="preserve">models/fit_en.m</w:t>
            </w:r>
            <w:r>
              <w:t xml:space="preserve"> </w:t>
            </w:r>
            <w:r>
              <w:t xml:space="preserve">(</w:t>
            </w:r>
            <w:r>
              <w:rPr>
                <w:rStyle w:val="VerbatimChar"/>
              </w:rPr>
              <w:t xml:space="preserve">lasso</w:t>
            </w:r>
            <w:r>
              <w:t xml:space="preserve"> </w:t>
            </w:r>
            <w:r>
              <w:t xml:space="preserve">with Alpha, plus closed-form ridge)</w:t>
            </w:r>
          </w:p>
        </w:tc>
      </w:tr>
      <w:tr>
        <w:trPr>
          <w:cantSplit/>
        </w:trPr>
        <w:tc>
          <w:tcPr/>
          <w:p>
            <w:pPr>
              <w:pStyle w:val="Compact"/>
            </w:pPr>
            <w:r>
              <w:t xml:space="preserve">Random forest</w:t>
            </w:r>
          </w:p>
        </w:tc>
        <w:tc>
          <w:tcPr/>
          <w:p>
            <w:pPr>
              <w:pStyle w:val="Compact"/>
            </w:pPr>
            <w:r>
              <w:rPr>
                <w:rStyle w:val="VerbatimChar"/>
              </w:rPr>
              <w:t xml:space="preserve">models/fit_rf.m</w:t>
            </w:r>
            <w:r>
              <w:t xml:space="preserve"> </w:t>
            </w:r>
            <w:r>
              <w:t xml:space="preserve">(</w:t>
            </w:r>
            <w:r>
              <w:rPr>
                <w:rStyle w:val="VerbatimChar"/>
              </w:rPr>
              <w:t xml:space="preserve">TreeBagger</w:t>
            </w:r>
            <w:r>
              <w:t xml:space="preserve">,</w:t>
            </w:r>
            <w:r>
              <w:t xml:space="preserve"> </w:t>
            </w:r>
            <w:r>
              <w:rPr>
                <w:rStyle w:val="VerbatimChar"/>
              </w:rPr>
              <w:t xml:space="preserve">bayesopt</w:t>
            </w:r>
            <w:r>
              <w:t xml:space="preserve">)</w:t>
            </w:r>
          </w:p>
        </w:tc>
      </w:tr>
      <w:tr>
        <w:trPr>
          <w:cantSplit/>
        </w:trPr>
        <w:tc>
          <w:tcPr/>
          <w:p>
            <w:pPr>
              <w:pStyle w:val="Compact"/>
            </w:pPr>
            <w:r>
              <w:t xml:space="preserve">Walk-forward and scenarios</w:t>
            </w:r>
          </w:p>
        </w:tc>
        <w:tc>
          <w:tcPr/>
          <w:p>
            <w:pPr>
              <w:pStyle w:val="Compact"/>
            </w:pPr>
            <w:r>
              <w:rPr>
                <w:rStyle w:val="VerbatimChar"/>
              </w:rPr>
              <w:t xml:space="preserve">models/walk_forward.m</w:t>
            </w:r>
            <w:r>
              <w:t xml:space="preserve">,</w:t>
            </w:r>
            <w:r>
              <w:t xml:space="preserve"> </w:t>
            </w:r>
            <w:r>
              <w:rPr>
                <w:rStyle w:val="VerbatimChar"/>
              </w:rPr>
              <w:t xml:space="preserve">run_job.m</w:t>
            </w:r>
            <w:r>
              <w:t xml:space="preserve">,</w:t>
            </w:r>
            <w:r>
              <w:t xml:space="preserve"> </w:t>
            </w:r>
            <w:r>
              <w:rPr>
                <w:rStyle w:val="VerbatimChar"/>
              </w:rPr>
              <w:t xml:space="preserve">data/make_spec.m</w:t>
            </w:r>
            <w:r>
              <w:t xml:space="preserve"> </w:t>
            </w:r>
            <w:r>
              <w:t xml:space="preserve">(main and robustness scenarios),</w:t>
            </w:r>
            <w:r>
              <w:t xml:space="preserve"> </w:t>
            </w:r>
            <w:r>
              <w:rPr>
                <w:rStyle w:val="VerbatimChar"/>
              </w:rPr>
              <w:t xml:space="preserve">rv_config.m</w:t>
            </w:r>
            <w:r>
              <w:t xml:space="preserve"> </w:t>
            </w:r>
            <w:r>
              <w:t xml:space="preserve">(every setting and the test lock)</w:t>
            </w:r>
          </w:p>
        </w:tc>
      </w:tr>
      <w:tr>
        <w:trPr>
          <w:cantSplit/>
        </w:trPr>
        <w:tc>
          <w:tcPr/>
          <w:p>
            <w:pPr>
              <w:pStyle w:val="Compact"/>
            </w:pPr>
            <w:r>
              <w:t xml:space="preserve">Evaluation and explanation</w:t>
            </w:r>
          </w:p>
        </w:tc>
        <w:tc>
          <w:tcPr/>
          <w:p>
            <w:pPr>
              <w:pStyle w:val="Compact"/>
            </w:pPr>
            <w:r>
              <w:rPr>
                <w:rStyle w:val="VerbatimChar"/>
              </w:rPr>
              <w:t xml:space="preserve">evaluation/evaluate_phase.m</w:t>
            </w:r>
            <w:r>
              <w:t xml:space="preserve">,</w:t>
            </w:r>
            <w:r>
              <w:t xml:space="preserve"> </w:t>
            </w:r>
            <w:r>
              <w:rPr>
                <w:rStyle w:val="VerbatimChar"/>
              </w:rPr>
              <w:t xml:space="preserve">qlike.m</w:t>
            </w:r>
            <w:r>
              <w:t xml:space="preserve">,</w:t>
            </w:r>
            <w:r>
              <w:t xml:space="preserve"> </w:t>
            </w:r>
            <w:r>
              <w:rPr>
                <w:rStyle w:val="VerbatimChar"/>
              </w:rPr>
              <w:t xml:space="preserve">dm_test.m</w:t>
            </w:r>
            <w:r>
              <w:t xml:space="preserve">,</w:t>
            </w:r>
            <w:r>
              <w:t xml:space="preserve"> </w:t>
            </w:r>
            <w:r>
              <w:rPr>
                <w:rStyle w:val="VerbatimChar"/>
              </w:rPr>
              <w:t xml:space="preserve">mcs.m</w:t>
            </w:r>
            <w:r>
              <w:t xml:space="preserve">;</w:t>
            </w:r>
            <w:r>
              <w:t xml:space="preserve"> </w:t>
            </w:r>
            <w:r>
              <w:rPr>
                <w:rStyle w:val="VerbatimChar"/>
              </w:rPr>
              <w:t xml:space="preserve">evaluation/explain_rf.m</w:t>
            </w:r>
            <w:r>
              <w:t xml:space="preserve"> </w:t>
            </w:r>
            <w:r>
              <w:t xml:space="preserve">(Shapley, ALE)</w:t>
            </w:r>
          </w:p>
        </w:tc>
      </w:tr>
      <w:tr>
        <w:trPr>
          <w:cantSplit/>
        </w:trPr>
        <w:tc>
          <w:tcPr/>
          <w:p>
            <w:pPr>
              <w:pStyle w:val="Compact"/>
            </w:pPr>
            <w:r>
              <w:t xml:space="preserve">Drivers and report</w:t>
            </w:r>
          </w:p>
        </w:tc>
        <w:tc>
          <w:tcPr/>
          <w:p>
            <w:pPr>
              <w:pStyle w:val="Compact"/>
            </w:pPr>
            <w:r>
              <w:rPr>
                <w:rStyle w:val="VerbatimChar"/>
              </w:rPr>
              <w:t xml:space="preserve">run_parallel.sh</w:t>
            </w:r>
            <w:r>
              <w:t xml:space="preserve">,</w:t>
            </w:r>
            <w:r>
              <w:t xml:space="preserve"> </w:t>
            </w:r>
            <w:r>
              <w:rPr>
                <w:rStyle w:val="VerbatimChar"/>
              </w:rPr>
              <w:t xml:space="preserve">main.m</w:t>
            </w:r>
            <w:r>
              <w:t xml:space="preserve">;</w:t>
            </w:r>
            <w:r>
              <w:t xml:space="preserve"> </w:t>
            </w:r>
            <w:r>
              <w:rPr>
                <w:rStyle w:val="VerbatimChar"/>
              </w:rPr>
              <w:t xml:space="preserve">evaluation/report_figures.m</w:t>
            </w:r>
            <w:r>
              <w:t xml:space="preserve">,</w:t>
            </w:r>
            <w:r>
              <w:t xml:space="preserve"> </w:t>
            </w:r>
            <w:r>
              <w:rPr>
                <w:rStyle w:val="VerbatimChar"/>
              </w:rPr>
              <w:t xml:space="preserve">Report/build_report.py</w:t>
            </w:r>
          </w:p>
        </w:tc>
      </w:tr>
    </w:tbl>
    <w:p>
      <w:pPr>
        <w:spacing w:before="0" w:after="0" w:line="120" w:lineRule="exact"/>
      </w:pPr>
    </w:p>
    <w:p>
      <w:pPr>
        <w:pStyle w:val="BodyText"/>
      </w:pPr>
      <w:r>
        <w:rPr>
          <w:b/>
          <w:bCs/>
        </w:rPr>
        <w:t xml:space="preserve">How to run.</w:t>
      </w:r>
    </w:p>
    <w:p>
      <w:pPr>
        <w:pStyle w:val="Compact"/>
        <w:numPr>
          <w:ilvl w:val="0"/>
          <w:numId w:val="1049"/>
        </w:numPr>
      </w:pPr>
      <w:r>
        <w:rPr>
          <w:rStyle w:val="VerbatimChar"/>
        </w:rPr>
        <w:t xml:space="preserve">Code/run_parallel.sh dev all</w:t>
      </w:r>
      <w:r>
        <w:t xml:space="preserve"> </w:t>
      </w:r>
      <w:r>
        <w:t xml:space="preserve">regenerates every development result: the main design and the eleven robustness scenarios (about 35 minutes on a 14-core Mac).</w:t>
      </w:r>
    </w:p>
    <w:p>
      <w:pPr>
        <w:pStyle w:val="Compact"/>
        <w:numPr>
          <w:ilvl w:val="0"/>
          <w:numId w:val="1049"/>
        </w:numPr>
      </w:pPr>
      <w:r>
        <w:rPr>
          <w:rStyle w:val="VerbatimChar"/>
        </w:rPr>
        <w:t xml:space="preserve">Code/run_parallel.sh test all</w:t>
      </w:r>
      <w:r>
        <w:t xml:space="preserve"> </w:t>
      </w:r>
      <w:r>
        <w:t xml:space="preserve">runs the locked test with</w:t>
      </w:r>
      <w:r>
        <w:t xml:space="preserve"> </w:t>
      </w:r>
      <w:r>
        <w:rPr>
          <w:rStyle w:val="VerbatimChar"/>
        </w:rPr>
        <w:t xml:space="preserve">cfg.runLockedTest = true</w:t>
      </w:r>
      <w:r>
        <w:t xml:space="preserve"> </w:t>
      </w:r>
      <w:r>
        <w:t xml:space="preserve">(about 45 minutes).</w:t>
      </w:r>
    </w:p>
    <w:p>
      <w:pPr>
        <w:pStyle w:val="Compact"/>
        <w:numPr>
          <w:ilvl w:val="0"/>
          <w:numId w:val="1049"/>
        </w:numPr>
      </w:pPr>
      <w:r>
        <w:rPr>
          <w:rStyle w:val="VerbatimChar"/>
        </w:rPr>
        <w:t xml:space="preserve">python3 Report/build_report.py</w:t>
      </w:r>
      <w:r>
        <w:t xml:space="preserve"> </w:t>
      </w:r>
      <w:r>
        <w:t xml:space="preserve">rebuilds this document as</w:t>
      </w:r>
      <w:r>
        <w:t xml:space="preserve"> </w:t>
      </w:r>
      <w:r>
        <w:rPr>
          <w:rStyle w:val="VerbatimChar"/>
        </w:rPr>
        <w:t xml:space="preserve">.docx</w:t>
      </w:r>
      <w:r>
        <w:t xml:space="preserve"> </w:t>
      </w:r>
      <w:r>
        <w:t xml:space="preserve">and</w:t>
      </w:r>
      <w:r>
        <w:t xml:space="preserve"> </w:t>
      </w:r>
      <w:r>
        <w:rPr>
          <w:rStyle w:val="VerbatimChar"/>
        </w:rPr>
        <w:t xml:space="preserve">.pdf</w:t>
      </w:r>
      <w:r>
        <w:t xml:space="preserve">.</w:t>
      </w:r>
    </w:p>
    <w:p>
      <w:pPr>
        <w:pStyle w:val="FirstParagraph"/>
      </w:pPr>
      <w:r>
        <w:rPr>
          <w:b/>
          <w:bCs/>
        </w:rPr>
        <w:t xml:space="preserve">Implementation choices the proposal leaves open</w:t>
      </w:r>
      <w:r>
        <w:t xml:space="preserve"> </w:t>
      </w:r>
      <w:r>
        <w:t xml:space="preserve">(all in</w:t>
      </w:r>
      <w:r>
        <w:t xml:space="preserve"> </w:t>
      </w:r>
      <w:r>
        <w:rPr>
          <w:rStyle w:val="VerbatimChar"/>
        </w:rPr>
        <w:t xml:space="preserve">rv_config.m</w:t>
      </w:r>
      <w:r>
        <w:t xml:space="preserve">,</w:t>
      </w:r>
      <w:r>
        <w:t xml:space="preserve"> </w:t>
      </w:r>
      <w:r>
        <w:rPr>
          <w:rStyle w:val="VerbatimChar"/>
        </w:rPr>
        <w:t xml:space="preserve">data/build_design.m</w:t>
      </w:r>
      <w:r>
        <w:t xml:space="preserve"> </w:t>
      </w:r>
      <w:r>
        <w:t xml:space="preserve">or</w:t>
      </w:r>
      <w:r>
        <w:t xml:space="preserve"> </w:t>
      </w:r>
      <w:r>
        <w:rPr>
          <w:rStyle w:val="VerbatimChar"/>
        </w:rPr>
        <w:t xml:space="preserve">models/walk_forward.m</w:t>
      </w:r>
      <w:r>
        <w:t xml:space="preserve">):</w:t>
      </w:r>
    </w:p>
    <w:tbl>
      <w:tblPr>
        <w:tblStyle w:val="Table"/>
        <w:tblW w:type="pct" w:w="5000"/>
        <w:tblLayout w:type="fixed"/>
        <w:tblLook w:firstRow="1" w:lastRow="0" w:firstColumn="0" w:lastColumn="0" w:noHBand="1" w:noVBand="1"/>
      </w:tblPr>
      <w:tblGrid>
        <w:gridCol w:w="3960"/>
        <w:gridCol w:w="3960"/>
      </w:tblGrid>
      <w:tr>
        <w:trPr>
          <w:cantSplit/>
          <w:tblHeader w:val="on"/>
        </w:trPr>
        <w:tc>
          <w:tcPr/>
          <w:p>
            <w:pPr>
              <w:pStyle w:val="Compact"/>
            </w:pPr>
            <w:r>
              <w:t xml:space="preserve">Choice</w:t>
            </w:r>
          </w:p>
        </w:tc>
        <w:tc>
          <w:tcPr/>
          <w:p>
            <w:pPr>
              <w:pStyle w:val="Compact"/>
            </w:pPr>
            <w:r>
              <w:t xml:space="preserve">Setting</w:t>
            </w:r>
          </w:p>
        </w:tc>
      </w:tr>
      <w:tr>
        <w:trPr>
          <w:cantSplit/>
        </w:trPr>
        <w:tc>
          <w:tcPr/>
          <w:p>
            <w:pPr>
              <w:pStyle w:val="Compact"/>
            </w:pPr>
            <w:r>
              <w:t xml:space="preserve">Units</w:t>
            </w:r>
          </w:p>
        </w:tc>
        <w:tc>
          <w:tcPr/>
          <w:p>
            <w:pPr>
              <w:pStyle w:val="Compact"/>
            </w:pPr>
            <w:r>
              <w:t xml:space="preserve">Variances in daily %²</w:t>
            </w:r>
          </w:p>
        </w:tc>
      </w:tr>
      <w:tr>
        <w:trPr>
          <w:cantSplit/>
        </w:trPr>
        <w:tc>
          <w:tcPr/>
          <w:p>
            <w:pPr>
              <w:pStyle w:val="Compact"/>
            </w:pPr>
            <w:r>
              <w:t xml:space="preserve">Tuning criterion</w:t>
            </w:r>
          </w:p>
        </w:tc>
        <w:tc>
          <w:tcPr/>
          <w:p>
            <w:pPr>
              <w:pStyle w:val="Compact"/>
            </w:pPr>
            <w:r>
              <w:t xml:space="preserve">Validation QLIKE</w:t>
            </w:r>
          </w:p>
        </w:tc>
      </w:tr>
      <w:tr>
        <w:trPr>
          <w:cantSplit/>
        </w:trPr>
        <w:tc>
          <w:tcPr/>
          <w:p>
            <w:pPr>
              <w:pStyle w:val="Compact"/>
            </w:pPr>
            <w:r>
              <w:t xml:space="preserve">FFD grid and threshold</w:t>
            </w:r>
          </w:p>
        </w:tc>
        <w:tc>
          <w:tcPr/>
          <w:p>
            <w:pPr>
              <w:pStyle w:val="Compact"/>
            </w:pPr>
            <m:oMath>
              <m:r>
                <m:rPr>
                  <m:sty m:val="p"/>
                </m:rPr>
                <m:t>{</m:t>
              </m:r>
              <m:r>
                <m:t>0</m:t>
              </m:r>
              <m:r>
                <m:rPr>
                  <m:sty m:val="p"/>
                </m:rPr>
                <m:t>,</m:t>
              </m:r>
              <m:r>
                <m:t>0.05</m:t>
              </m:r>
              <m:r>
                <m:rPr>
                  <m:sty m:val="p"/>
                </m:rPr>
                <m:t>,</m:t>
              </m:r>
              <m:r>
                <m:rPr>
                  <m:sty m:val="p"/>
                </m:rPr>
                <m:t>…</m:t>
              </m:r>
              <m:r>
                <m:rPr>
                  <m:sty m:val="p"/>
                </m:rPr>
                <m:t>,</m:t>
              </m:r>
              <m:r>
                <m:t>1</m:t>
              </m:r>
              <m:r>
                <m:rPr>
                  <m:sty m:val="p"/>
                </m:rPr>
                <m:t>}</m:t>
              </m:r>
            </m:oMath>
            <w:r>
              <w:t xml:space="preserve">;</w:t>
            </w:r>
            <w:r>
              <w:t xml:space="preserve"> </w:t>
            </w:r>
            <m:oMath>
              <m:r>
                <m:t>τ</m:t>
              </m:r>
              <m:r>
                <m:rPr>
                  <m:sty m:val="p"/>
                </m:rPr>
                <m:t>=</m:t>
              </m:r>
              <m:sSup>
                <m:e>
                  <m:r>
                    <m:t>10</m:t>
                  </m:r>
                </m:e>
                <m:sup>
                  <m:r>
                    <m:rPr>
                      <m:sty m:val="p"/>
                    </m:rPr>
                    <m:t>−</m:t>
                  </m:r>
                  <m:r>
                    <m:t>3</m:t>
                  </m:r>
                </m:sup>
              </m:sSup>
            </m:oMath>
          </w:p>
        </w:tc>
      </w:tr>
      <w:tr>
        <w:trPr>
          <w:cantSplit/>
        </w:trPr>
        <w:tc>
          <w:tcPr/>
          <w:p>
            <w:pPr>
              <w:pStyle w:val="Compact"/>
            </w:pPr>
            <w:r>
              <w:t xml:space="preserve">ADF specification</w:t>
            </w:r>
          </w:p>
        </w:tc>
        <w:tc>
          <w:tcPr/>
          <w:p>
            <w:pPr>
              <w:pStyle w:val="Compact"/>
            </w:pPr>
            <w:r>
              <w:t xml:space="preserve">Constant; Schwert lag length</w:t>
            </w:r>
          </w:p>
        </w:tc>
      </w:tr>
      <w:tr>
        <w:trPr>
          <w:cantSplit/>
        </w:trPr>
        <w:tc>
          <w:tcPr/>
          <w:p>
            <w:pPr>
              <w:pStyle w:val="Compact"/>
            </w:pPr>
            <w:r>
              <w:t xml:space="preserve">Late-starting inputs</w:t>
            </w:r>
          </w:p>
        </w:tc>
        <w:tc>
          <w:tcPr/>
          <w:p>
            <w:pPr>
              <w:pStyle w:val="Compact"/>
            </w:pPr>
            <w:r>
              <w:t xml:space="preserve">Enter a fold once they have three years of history; earlier rows get the training median</w:t>
            </w:r>
          </w:p>
        </w:tc>
      </w:tr>
      <w:tr>
        <w:trPr>
          <w:cantSplit/>
        </w:trPr>
        <w:tc>
          <w:tcPr/>
          <w:p>
            <w:pPr>
              <w:pStyle w:val="Compact"/>
            </w:pPr>
            <w:r>
              <w:t xml:space="preserve">Calendar flags</w:t>
            </w:r>
          </w:p>
        </w:tc>
        <w:tc>
          <w:tcPr/>
          <w:p>
            <w:pPr>
              <w:pStyle w:val="Compact"/>
            </w:pPr>
            <w:r>
              <w:t xml:space="preserve">Next-session early close; days to the next session</w:t>
            </w:r>
          </w:p>
        </w:tc>
      </w:tr>
      <w:tr>
        <w:trPr>
          <w:cantSplit/>
        </w:trPr>
        <w:tc>
          <w:tcPr/>
          <w:p>
            <w:pPr>
              <w:pStyle w:val="Compact"/>
            </w:pPr>
            <w:r>
              <w:t xml:space="preserve">DM bandwidth</w:t>
            </w:r>
          </w:p>
        </w:tc>
        <w:tc>
          <w:tcPr/>
          <w:p>
            <w:pPr>
              <w:pStyle w:val="Compact"/>
            </w:pPr>
            <m:oMath>
              <m:r>
                <m:rPr>
                  <m:sty m:val="p"/>
                </m:rPr>
                <m:t>max</m:t>
              </m:r>
              <m:r>
                <m:rPr>
                  <m:sty m:val="p"/>
                </m:rPr>
                <m:t>(</m:t>
              </m:r>
              <m:r>
                <m:rPr>
                  <m:sty m:val="p"/>
                </m:rPr>
                <m:t>⌈</m:t>
              </m:r>
              <m:r>
                <m:t>1.5</m:t>
              </m:r>
              <m:r>
                <m:t>h</m:t>
              </m:r>
              <m:r>
                <m:rPr>
                  <m:sty m:val="p"/>
                </m:rPr>
                <m:t>⌉</m:t>
              </m:r>
              <m:r>
                <m:rPr>
                  <m:sty m:val="p"/>
                </m:rPr>
                <m:t>,</m:t>
              </m:r>
              <m:r>
                <m:t>4</m:t>
              </m:r>
              <m:r>
                <m:rPr>
                  <m:sty m:val="p"/>
                </m:rPr>
                <m:t>(</m:t>
              </m:r>
              <m:r>
                <m:t>T</m:t>
              </m:r>
              <m:r>
                <m:rPr>
                  <m:sty m:val="p"/>
                </m:rPr>
                <m:t>/</m:t>
              </m:r>
              <m:r>
                <m:t>100</m:t>
              </m:r>
              <m:sSup>
                <m:e>
                  <m:r>
                    <m:rPr>
                      <m:sty m:val="p"/>
                    </m:rPr>
                    <m:t>)</m:t>
                  </m:r>
                </m:e>
                <m:sup>
                  <m:r>
                    <m:t>2</m:t>
                  </m:r>
                  <m:r>
                    <m:rPr>
                      <m:sty m:val="p"/>
                    </m:rPr>
                    <m:t>/</m:t>
                  </m:r>
                  <m:r>
                    <m:t>9</m:t>
                  </m:r>
                </m:sup>
              </m:sSup>
              <m:r>
                <m:rPr>
                  <m:sty m:val="p"/>
                </m:rPr>
                <m:t>)</m:t>
              </m:r>
            </m:oMath>
          </w:p>
        </w:tc>
      </w:tr>
      <w:tr>
        <w:trPr>
          <w:cantSplit/>
        </w:trPr>
        <w:tc>
          <w:tcPr/>
          <w:p>
            <w:pPr>
              <w:pStyle w:val="Compact"/>
            </w:pPr>
            <w:r>
              <w:t xml:space="preserve">MCS bootstrap</w:t>
            </w:r>
          </w:p>
        </w:tc>
        <w:tc>
          <w:tcPr/>
          <w:p>
            <w:pPr>
              <w:pStyle w:val="Compact"/>
            </w:pPr>
            <w:r>
              <w:t xml:space="preserve">Block length</w:t>
            </w:r>
            <w:r>
              <w:t xml:space="preserve"> </w:t>
            </w:r>
            <m:oMath>
              <m:r>
                <m:rPr>
                  <m:sty m:val="p"/>
                </m:rPr>
                <m:t>max</m:t>
              </m:r>
              <m:r>
                <m:rPr>
                  <m:sty m:val="p"/>
                </m:rPr>
                <m:t>(</m:t>
              </m:r>
              <m:r>
                <m:t>h</m:t>
              </m:r>
              <m:r>
                <m:rPr>
                  <m:sty m:val="p"/>
                </m:rPr>
                <m:t>,</m:t>
              </m:r>
              <m:r>
                <m:rPr>
                  <m:sty m:val="p"/>
                </m:rPr>
                <m:t>⌊</m:t>
              </m:r>
              <m:rad>
                <m:radPr>
                  <m:degHide m:val="on"/>
                </m:radPr>
                <m:deg/>
                <m:e>
                  <m:r>
                    <m:t>T</m:t>
                  </m:r>
                </m:e>
              </m:rad>
              <m:r>
                <m:rPr>
                  <m:sty m:val="p"/>
                </m:rPr>
                <m:t>⌋</m:t>
              </m:r>
              <m:r>
                <m:rPr>
                  <m:sty m:val="p"/>
                </m:rPr>
                <m:t>)</m:t>
              </m:r>
            </m:oMath>
            <w:r>
              <w:t xml:space="preserve">; 5,000 draws</w:t>
            </w:r>
          </w:p>
        </w:tc>
      </w:tr>
      <w:tr>
        <w:trPr>
          <w:cantSplit/>
        </w:trPr>
        <w:tc>
          <w:tcPr/>
          <w:p>
            <w:pPr>
              <w:pStyle w:val="Compact"/>
            </w:pPr>
            <w:r>
              <w:t xml:space="preserve">High-RV threshold</w:t>
            </w:r>
          </w:p>
        </w:tc>
        <w:tc>
          <w:tcPr/>
          <w:p>
            <w:pPr>
              <w:pStyle w:val="Compact"/>
            </w:pPr>
            <w:r>
              <w:t xml:space="preserve">80th percentile of the monthly RV lag over 2005–2017</w:t>
            </w:r>
          </w:p>
        </w:tc>
      </w:tr>
      <w:tr>
        <w:trPr>
          <w:cantSplit/>
        </w:trPr>
        <w:tc>
          <w:tcPr/>
          <w:p>
            <w:pPr>
              <w:pStyle w:val="Compact"/>
            </w:pPr>
            <w:r>
              <w:t xml:space="preserve">SPY rescaling in the swap check</w:t>
            </w:r>
          </w:p>
        </w:tc>
        <w:tc>
          <w:tcPr/>
          <w:p>
            <w:pPr>
              <w:pStyle w:val="Compact"/>
            </w:pPr>
            <w:r>
              <w:t xml:space="preserve">Training ratio of close-to-close variance to RV</w:t>
            </w:r>
          </w:p>
        </w:tc>
      </w:tr>
    </w:tbl>
    <w:p>
      <w:pPr>
        <w:spacing w:before="0" w:after="0" w:line="120" w:lineRule="exact"/>
      </w:pPr>
    </w:p>
    <w:p/>
    <w:tbl>
      <w:tblPr>
        <w:tblStyle w:val="Table"/>
        <w:tblW w:type="pct" w:w="5000"/>
        <w:tblLayout w:type="fixed"/>
        <w:tblLook w:firstRow="1" w:lastRow="0" w:firstColumn="0" w:lastColumn="0" w:noHBand="1" w:noVBand="1"/>
      </w:tblPr>
      <w:tblGrid>
        <w:gridCol w:w="1218"/>
        <w:gridCol w:w="5686"/>
        <w:gridCol w:w="1015"/>
      </w:tblGrid>
      <w:tr>
        <w:trPr>
          <w:cantSplit/>
          <w:tblHeader w:val="on"/>
        </w:trPr>
        <w:tc>
          <w:tcPr/>
          <w:p>
            <w:pPr>
              <w:pStyle w:val="Compact"/>
            </w:pPr>
            <w:r>
              <w:t xml:space="preserve">Team member</w:t>
            </w:r>
          </w:p>
        </w:tc>
        <w:tc>
          <w:tcPr/>
          <w:p>
            <w:pPr>
              <w:pStyle w:val="Compact"/>
            </w:pPr>
            <w:r>
              <w:t xml:space="preserve">Lead responsibility</w:t>
            </w:r>
          </w:p>
        </w:tc>
        <w:tc>
          <w:tcPr/>
          <w:p>
            <w:pPr>
              <w:pStyle w:val="Compact"/>
            </w:pPr>
            <w:r>
              <w:t xml:space="preserve">Pipeline stage</w:t>
            </w:r>
          </w:p>
        </w:tc>
      </w:tr>
      <w:tr>
        <w:trPr>
          <w:cantSplit/>
        </w:trPr>
        <w:tc>
          <w:tcPr/>
          <w:p>
            <w:pPr>
              <w:pStyle w:val="Compact"/>
            </w:pPr>
            <w:r>
              <w:t xml:space="preserve">Robin</w:t>
            </w:r>
          </w:p>
        </w:tc>
        <w:tc>
          <w:tcPr/>
          <w:p>
            <w:pPr>
              <w:pStyle w:val="Compact"/>
            </w:pPr>
            <w:r>
              <w:t xml:space="preserve">Risk Lab and VOLARE ES targets, feature alignment and publication lags, data dictionary, QC</w:t>
            </w:r>
          </w:p>
        </w:tc>
        <w:tc>
          <w:tcPr/>
          <w:p>
            <w:pPr>
              <w:pStyle w:val="Compact"/>
            </w:pPr>
            <w:r>
              <w:rPr>
                <w:rStyle w:val="VerbatimChar"/>
              </w:rPr>
              <w:t xml:space="preserve">Code/data/</w:t>
            </w:r>
          </w:p>
        </w:tc>
      </w:tr>
      <w:tr>
        <w:trPr>
          <w:cantSplit/>
        </w:trPr>
        <w:tc>
          <w:tcPr/>
          <w:p>
            <w:pPr>
              <w:pStyle w:val="Compact"/>
            </w:pPr>
            <w:r>
              <w:t xml:space="preserve">James</w:t>
            </w:r>
          </w:p>
        </w:tc>
        <w:tc>
          <w:tcPr/>
          <w:p>
            <w:pPr>
              <w:pStyle w:val="Compact"/>
            </w:pPr>
            <w:r>
              <w:t xml:space="preserve">Persistence and HAR; walk-forward engine; DM tests and Model Confidence Set</w:t>
            </w:r>
          </w:p>
        </w:tc>
        <w:tc>
          <w:tcPr/>
          <w:p>
            <w:pPr>
              <w:pStyle w:val="Compact"/>
            </w:pPr>
            <w:r>
              <w:rPr>
                <w:rStyle w:val="VerbatimChar"/>
              </w:rPr>
              <w:t xml:space="preserve">Code/models/</w:t>
            </w:r>
            <w:r>
              <w:t xml:space="preserve"> </w:t>
            </w:r>
            <w:r>
              <w:t xml:space="preserve">(benchmarks, walk-forward),</w:t>
            </w:r>
            <w:r>
              <w:t xml:space="preserve"> </w:t>
            </w:r>
            <w:r>
              <w:rPr>
                <w:rStyle w:val="VerbatimChar"/>
              </w:rPr>
              <w:t xml:space="preserve">Code/evaluation/</w:t>
            </w:r>
          </w:p>
        </w:tc>
      </w:tr>
      <w:tr>
        <w:trPr>
          <w:cantSplit/>
        </w:trPr>
        <w:tc>
          <w:tcPr/>
          <w:p>
            <w:pPr>
              <w:pStyle w:val="Compact"/>
            </w:pPr>
            <w:r>
              <w:t xml:space="preserve">Aryan</w:t>
            </w:r>
          </w:p>
        </w:tc>
        <w:tc>
          <w:tcPr/>
          <w:p>
            <w:pPr>
              <w:pStyle w:val="Compact"/>
            </w:pPr>
            <w:r>
              <w:t xml:space="preserve">Elastic net and random forest, tuning, coefficients and feature importance</w:t>
            </w:r>
          </w:p>
        </w:tc>
        <w:tc>
          <w:tcPr/>
          <w:p>
            <w:pPr>
              <w:pStyle w:val="Compact"/>
            </w:pPr>
            <w:r>
              <w:rPr>
                <w:rStyle w:val="VerbatimChar"/>
              </w:rPr>
              <w:t xml:space="preserve">Code/models/</w:t>
            </w:r>
            <w:r>
              <w:t xml:space="preserve"> </w:t>
            </w:r>
            <w:r>
              <w:t xml:space="preserve">(EN, RF),</w:t>
            </w:r>
            <w:r>
              <w:t xml:space="preserve"> </w:t>
            </w:r>
            <w:r>
              <w:rPr>
                <w:rStyle w:val="VerbatimChar"/>
              </w:rPr>
              <w:t xml:space="preserve">Code/evaluation/explain_rf.m</w:t>
            </w:r>
          </w:p>
        </w:tc>
      </w:tr>
      <w:tr>
        <w:trPr>
          <w:cantSplit/>
        </w:trPr>
        <w:tc>
          <w:tcPr/>
          <w:p>
            <w:pPr>
              <w:pStyle w:val="Compact"/>
            </w:pPr>
            <w:r>
              <w:t xml:space="preserve">All</w:t>
            </w:r>
          </w:p>
        </w:tc>
        <w:tc>
          <w:tcPr/>
          <w:p>
            <w:pPr>
              <w:pStyle w:val="Compact"/>
            </w:pPr>
            <w:r>
              <w:t xml:space="preserve">Stationarity, volatility-timing utility, variance-swap comparison, report and presentation</w:t>
            </w:r>
          </w:p>
        </w:tc>
        <w:tc>
          <w:tcPr/>
          <w:p>
            <w:pPr>
              <w:pStyle w:val="Compact"/>
            </w:pPr>
            <w:r>
              <w:rPr>
                <w:rStyle w:val="VerbatimChar"/>
              </w:rPr>
              <w:t xml:space="preserve">Code/stationarity/</w:t>
            </w:r>
            <w:r>
              <w:t xml:space="preserve">,</w:t>
            </w:r>
            <w:r>
              <w:t xml:space="preserve"> </w:t>
            </w:r>
            <w:r>
              <w:rPr>
                <w:rStyle w:val="VerbatimChar"/>
              </w:rPr>
              <w:t xml:space="preserve">Report/</w:t>
            </w:r>
          </w:p>
        </w:tc>
      </w:tr>
    </w:tbl>
    <w:p>
      <w:pPr>
        <w:spacing w:before="0" w:after="0" w:line="120" w:lineRule="exact"/>
      </w:pPr>
    </w:p>
    <w:p>
      <w:pPr>
        <w:pStyle w:val="BodyText"/>
      </w:pPr>
      <w:r>
        <w:rPr>
          <w:b/>
          <w:bCs/>
        </w:rPr>
        <w:t xml:space="preserve">Calendar.</w:t>
      </w:r>
    </w:p>
    <w:tbl>
      <w:tblPr>
        <w:tblStyle w:val="Table"/>
        <w:tblW w:type="pct" w:w="5000"/>
        <w:tblLayout w:type="fixed"/>
        <w:tblLook w:firstRow="1" w:lastRow="0" w:firstColumn="0" w:lastColumn="0" w:noHBand="1" w:noVBand="1"/>
      </w:tblPr>
      <w:tblGrid>
        <w:gridCol w:w="3960"/>
        <w:gridCol w:w="3960"/>
      </w:tblGrid>
      <w:tr>
        <w:trPr>
          <w:cantSplit/>
          <w:tblHeader w:val="on"/>
        </w:trPr>
        <w:tc>
          <w:tcPr/>
          <w:p>
            <w:pPr>
              <w:pStyle w:val="Compact"/>
            </w:pPr>
            <w:r>
              <w:t xml:space="preserve">Milestone</w:t>
            </w:r>
          </w:p>
        </w:tc>
        <w:tc>
          <w:tcPr/>
          <w:p>
            <w:pPr>
              <w:pStyle w:val="Compact"/>
            </w:pPr>
            <w:r>
              <w:t xml:space="preserve">Status</w:t>
            </w:r>
          </w:p>
        </w:tc>
      </w:tr>
      <w:tr>
        <w:trPr>
          <w:cantSplit/>
        </w:trPr>
        <w:tc>
          <w:tcPr/>
          <w:p>
            <w:pPr>
              <w:pStyle w:val="Compact"/>
            </w:pPr>
            <w:r>
              <w:t xml:space="preserve">Data lock (mid-October)</w:t>
            </w:r>
          </w:p>
        </w:tc>
        <w:tc>
          <w:tcPr/>
          <w:p>
            <w:pPr>
              <w:pStyle w:val="Compact"/>
            </w:pPr>
            <w:r>
              <w:t xml:space="preserve">Done</w:t>
            </w:r>
          </w:p>
        </w:tc>
      </w:tr>
      <w:tr>
        <w:trPr>
          <w:cantSplit/>
        </w:trPr>
        <w:tc>
          <w:tcPr/>
          <w:p>
            <w:pPr>
              <w:pStyle w:val="Compact"/>
            </w:pPr>
            <w:r>
              <w:t xml:space="preserve">Persistence, HAR and first ML baseline (end-October)</w:t>
            </w:r>
          </w:p>
        </w:tc>
        <w:tc>
          <w:tcPr/>
          <w:p>
            <w:pPr>
              <w:pStyle w:val="Compact"/>
            </w:pPr>
            <w:r>
              <w:t xml:space="preserve">Done</w:t>
            </w:r>
          </w:p>
        </w:tc>
      </w:tr>
      <w:tr>
        <w:trPr>
          <w:cantSplit/>
        </w:trPr>
        <w:tc>
          <w:tcPr/>
          <w:p>
            <w:pPr>
              <w:pStyle w:val="Compact"/>
            </w:pPr>
            <w:r>
              <w:t xml:space="preserve">Full sets A–D and ES runs (mid-November)</w:t>
            </w:r>
          </w:p>
        </w:tc>
        <w:tc>
          <w:tcPr/>
          <w:p>
            <w:pPr>
              <w:pStyle w:val="Compact"/>
            </w:pPr>
            <w:r>
              <w:t xml:space="preserve">Done</w:t>
            </w:r>
          </w:p>
        </w:tc>
      </w:tr>
      <w:tr>
        <w:trPr>
          <w:cantSplit/>
        </w:trPr>
        <w:tc>
          <w:tcPr/>
          <w:p>
            <w:pPr>
              <w:pStyle w:val="Compact"/>
            </w:pPr>
            <w:r>
              <w:t xml:space="preserve">Design freeze and locked test</w:t>
            </w:r>
          </w:p>
        </w:tc>
        <w:tc>
          <w:tcPr/>
          <w:p>
            <w:pPr>
              <w:pStyle w:val="Compact"/>
            </w:pPr>
            <w:r>
              <w:t xml:space="preserve">Done (21 October 2026)</w:t>
            </w:r>
          </w:p>
        </w:tc>
      </w:tr>
      <w:tr>
        <w:trPr>
          <w:cantSplit/>
        </w:trPr>
        <w:tc>
          <w:tcPr/>
          <w:p>
            <w:pPr>
              <w:pStyle w:val="Compact"/>
            </w:pPr>
            <w:r>
              <w:t xml:space="preserve">Economic checks, final report and slides (through early December)</w:t>
            </w:r>
          </w:p>
        </w:tc>
        <w:tc>
          <w:tcPr/>
          <w:p>
            <w:pPr>
              <w:pStyle w:val="Compact"/>
            </w:pPr>
            <w:r>
              <w:t xml:space="preserve">Report done; slides to follow</w:t>
            </w:r>
          </w:p>
        </w:tc>
      </w:tr>
    </w:tbl>
    <w:p>
      <w:pPr>
        <w:spacing w:before="0" w:after="0" w:line="120" w:lineRule="exact"/>
      </w:pPr>
    </w:p>
    <w:bookmarkEnd w:id="63"/>
    <w:bookmarkStart w:id="64" w:name="references"/>
    <w:p>
      <w:pPr>
        <w:pStyle w:val="Heading1"/>
      </w:pPr>
      <w:r>
        <w:t xml:space="preserve">References</w:t>
      </w:r>
    </w:p>
    <w:p>
      <w:pPr>
        <w:pStyle w:val="Bibliography"/>
      </w:pPr>
      <w:r>
        <w:t xml:space="preserve">Andersen, T. G., Bollerslev, T., Diebold, F. X., &amp; Labys, P. (2003). Modeling and forecasting realized volatility.</w:t>
      </w:r>
      <w:r>
        <w:t xml:space="preserve"> </w:t>
      </w:r>
      <w:r>
        <w:rPr>
          <w:i/>
          <w:iCs/>
        </w:rPr>
        <w:t xml:space="preserve">Econometrica</w:t>
      </w:r>
      <w:r>
        <w:t xml:space="preserve">, 71(2), 579–625.</w:t>
      </w:r>
    </w:p>
    <w:p>
      <w:pPr>
        <w:pStyle w:val="Bibliography"/>
      </w:pPr>
      <w:r>
        <w:t xml:space="preserve">Apley, D. W., &amp; Zhu, J. (2020). Visualizing the effects of predictor variables in black box supervised learning models.</w:t>
      </w:r>
      <w:r>
        <w:t xml:space="preserve"> </w:t>
      </w:r>
      <w:r>
        <w:rPr>
          <w:i/>
          <w:iCs/>
        </w:rPr>
        <w:t xml:space="preserve">Journal of the Royal Statistical Society B</w:t>
      </w:r>
      <w:r>
        <w:t xml:space="preserve">, 82(4), 1059–1086.</w:t>
      </w:r>
    </w:p>
    <w:p>
      <w:pPr>
        <w:pStyle w:val="Bibliography"/>
      </w:pPr>
      <w:r>
        <w:t xml:space="preserve">Aruoba, S. B., Diebold, F. X., &amp; Scotti, C. (2009). Real-time measurement of business conditions.</w:t>
      </w:r>
      <w:r>
        <w:t xml:space="preserve"> </w:t>
      </w:r>
      <w:r>
        <w:rPr>
          <w:i/>
          <w:iCs/>
        </w:rPr>
        <w:t xml:space="preserve">Journal of Business &amp; Economic Statistics</w:t>
      </w:r>
      <w:r>
        <w:t xml:space="preserve">, 27(4), 417–427.</w:t>
      </w:r>
    </w:p>
    <w:p>
      <w:pPr>
        <w:pStyle w:val="Bibliography"/>
      </w:pPr>
      <w:r>
        <w:t xml:space="preserve">Baker, S. R., Bloom, N., &amp; Davis, S. J. (2016). Measuring economic policy uncertainty.</w:t>
      </w:r>
      <w:r>
        <w:t xml:space="preserve"> </w:t>
      </w:r>
      <w:r>
        <w:rPr>
          <w:i/>
          <w:iCs/>
        </w:rPr>
        <w:t xml:space="preserve">Quarterly Journal of Economics</w:t>
      </w:r>
      <w:r>
        <w:t xml:space="preserve">, 131(4), 1593–1636.</w:t>
      </w:r>
    </w:p>
    <w:p>
      <w:pPr>
        <w:pStyle w:val="Bibliography"/>
      </w:pPr>
      <w:r>
        <w:t xml:space="preserve">Bhatti, A. S. (2026). Finite-sample long-memory estimation via detectability boundaries. Working paper, Fordham University, February 2026.</w:t>
      </w:r>
    </w:p>
    <w:p>
      <w:pPr>
        <w:pStyle w:val="Bibliography"/>
      </w:pPr>
      <w:r>
        <w:t xml:space="preserve">Bollerslev, T., Hood, B., Huss, J., &amp; Pedersen, L. H. (2018). Risk everywhere: Modeling and managing volatility.</w:t>
      </w:r>
      <w:r>
        <w:t xml:space="preserve"> </w:t>
      </w:r>
      <w:r>
        <w:rPr>
          <w:i/>
          <w:iCs/>
        </w:rPr>
        <w:t xml:space="preserve">Review of Financial Studies</w:t>
      </w:r>
      <w:r>
        <w:t xml:space="preserve">, 31(7), 2730–2773.</w:t>
      </w:r>
    </w:p>
    <w:p>
      <w:pPr>
        <w:pStyle w:val="Bibliography"/>
      </w:pPr>
      <w:r>
        <w:t xml:space="preserve">Bollerslev, T., Patton, A. J., &amp; Quaedvlieg, R. (2016). Exploiting the errors: A simple approach for improved volatility forecasting.</w:t>
      </w:r>
      <w:r>
        <w:t xml:space="preserve"> </w:t>
      </w:r>
      <w:r>
        <w:rPr>
          <w:i/>
          <w:iCs/>
        </w:rPr>
        <w:t xml:space="preserve">Journal of Econometrics</w:t>
      </w:r>
      <w:r>
        <w:t xml:space="preserve">, 192(1), 1–18.</w:t>
      </w:r>
    </w:p>
    <w:p>
      <w:pPr>
        <w:pStyle w:val="Bibliography"/>
      </w:pPr>
      <w:r>
        <w:t xml:space="preserve">Breiman, L. (2001). Random forests.</w:t>
      </w:r>
      <w:r>
        <w:t xml:space="preserve"> </w:t>
      </w:r>
      <w:r>
        <w:rPr>
          <w:i/>
          <w:iCs/>
        </w:rPr>
        <w:t xml:space="preserve">Machine Learning</w:t>
      </w:r>
      <w:r>
        <w:t xml:space="preserve">, 45(1), 5–32.</w:t>
      </w:r>
    </w:p>
    <w:p>
      <w:pPr>
        <w:pStyle w:val="Bibliography"/>
      </w:pPr>
      <w:r>
        <w:t xml:space="preserve">Carr, P., &amp; Wu, L. (2009). Variance risk premiums.</w:t>
      </w:r>
      <w:r>
        <w:t xml:space="preserve"> </w:t>
      </w:r>
      <w:r>
        <w:rPr>
          <w:i/>
          <w:iCs/>
        </w:rPr>
        <w:t xml:space="preserve">Review of Financial Studies</w:t>
      </w:r>
      <w:r>
        <w:t xml:space="preserve">, 22(3), 1311–1341.</w:t>
      </w:r>
    </w:p>
    <w:p>
      <w:pPr>
        <w:pStyle w:val="Bibliography"/>
      </w:pPr>
      <w:r>
        <w:t xml:space="preserve">Christensen, K., Siggaard, M., &amp; Veliyev, B. (2023). A machine learning approach to volatility forecasting.</w:t>
      </w:r>
      <w:r>
        <w:t xml:space="preserve"> </w:t>
      </w:r>
      <w:r>
        <w:rPr>
          <w:i/>
          <w:iCs/>
        </w:rPr>
        <w:t xml:space="preserve">Journal of Financial Econometrics</w:t>
      </w:r>
      <w:r>
        <w:t xml:space="preserve">, 21(5), 1680–1727. arXiv:2601.13014.</w:t>
      </w:r>
    </w:p>
    <w:p>
      <w:pPr>
        <w:pStyle w:val="Bibliography"/>
      </w:pPr>
      <w:r>
        <w:t xml:space="preserve">Cipollini, F., Cruciani, G., Gallo, G. M., Insana, A., Otranto, E., &amp; Spagnolo, F. (2026). VOLatility Archive for Realized Estimates (VOLARE). arXiv:2602.19732.</w:t>
      </w:r>
    </w:p>
    <w:p>
      <w:pPr>
        <w:pStyle w:val="Bibliography"/>
      </w:pPr>
      <w:r>
        <w:t xml:space="preserve">Corsi, F. (2009). A simple approximate long-memory model of realized volatility.</w:t>
      </w:r>
      <w:r>
        <w:t xml:space="preserve"> </w:t>
      </w:r>
      <w:r>
        <w:rPr>
          <w:i/>
          <w:iCs/>
        </w:rPr>
        <w:t xml:space="preserve">Journal of Financial Econometrics</w:t>
      </w:r>
      <w:r>
        <w:t xml:space="preserve">, 7(2), 174–196.</w:t>
      </w:r>
    </w:p>
    <w:p>
      <w:pPr>
        <w:pStyle w:val="Bibliography"/>
      </w:pPr>
      <w:r>
        <w:t xml:space="preserve">Dickey, D. A., &amp; Fuller, W. A. (1979). Distribution of the estimators for autoregressive time series with a unit root.</w:t>
      </w:r>
      <w:r>
        <w:t xml:space="preserve"> </w:t>
      </w:r>
      <w:r>
        <w:rPr>
          <w:i/>
          <w:iCs/>
        </w:rPr>
        <w:t xml:space="preserve">Journal of the American Statistical Association</w:t>
      </w:r>
      <w:r>
        <w:t xml:space="preserve">, 74(366), 427–431.</w:t>
      </w:r>
    </w:p>
    <w:p>
      <w:pPr>
        <w:pStyle w:val="Bibliography"/>
      </w:pPr>
      <w:r>
        <w:t xml:space="preserve">Diebold, F. X., &amp; Mariano, R. S. (1995). Comparing predictive accuracy.</w:t>
      </w:r>
      <w:r>
        <w:t xml:space="preserve"> </w:t>
      </w:r>
      <w:r>
        <w:rPr>
          <w:i/>
          <w:iCs/>
        </w:rPr>
        <w:t xml:space="preserve">Journal of Business &amp; Economic Statistics</w:t>
      </w:r>
      <w:r>
        <w:t xml:space="preserve">, 13(3), 253–263.</w:t>
      </w:r>
    </w:p>
    <w:p>
      <w:pPr>
        <w:pStyle w:val="Bibliography"/>
      </w:pPr>
      <w:r>
        <w:t xml:space="preserve">Hansen, P. R., Lunde, A., &amp; Nason, J. M. (2011). The model confidence set.</w:t>
      </w:r>
      <w:r>
        <w:t xml:space="preserve"> </w:t>
      </w:r>
      <w:r>
        <w:rPr>
          <w:i/>
          <w:iCs/>
        </w:rPr>
        <w:t xml:space="preserve">Econometrica</w:t>
      </w:r>
      <w:r>
        <w:t xml:space="preserve">, 79(2), 453–497.</w:t>
      </w:r>
    </w:p>
    <w:p>
      <w:pPr>
        <w:pStyle w:val="Bibliography"/>
      </w:pPr>
      <w:r>
        <w:t xml:space="preserve">Harvey, D., Leybourne, S., &amp; Newbold, P. (1997). Testing the equality of prediction mean squared errors.</w:t>
      </w:r>
      <w:r>
        <w:t xml:space="preserve"> </w:t>
      </w:r>
      <w:r>
        <w:rPr>
          <w:i/>
          <w:iCs/>
        </w:rPr>
        <w:t xml:space="preserve">International Journal of Forecasting</w:t>
      </w:r>
      <w:r>
        <w:t xml:space="preserve">, 13(2), 281–291.</w:t>
      </w:r>
    </w:p>
    <w:p>
      <w:pPr>
        <w:pStyle w:val="Bibliography"/>
      </w:pPr>
      <w:r>
        <w:t xml:space="preserve">Kılıç, R. (2026). Linear and nonlinear econometric models against machine learning models: Realized volatility prediction. Finance and Economics Discussion Series 2025-061r1, Board of Governors of the Federal Reserve System.</w:t>
      </w:r>
    </w:p>
    <w:p>
      <w:pPr>
        <w:pStyle w:val="Bibliography"/>
      </w:pPr>
      <w:r>
        <w:t xml:space="preserve">Kwiatkowski, D., Phillips, P. C. B., Schmidt, P., &amp; Shin, Y. (1992). Testing the null hypothesis of stationarity against the alternative of a unit root.</w:t>
      </w:r>
      <w:r>
        <w:t xml:space="preserve"> </w:t>
      </w:r>
      <w:r>
        <w:rPr>
          <w:i/>
          <w:iCs/>
        </w:rPr>
        <w:t xml:space="preserve">Journal of Econometrics</w:t>
      </w:r>
      <w:r>
        <w:t xml:space="preserve">, 54(1–3), 159–178.</w:t>
      </w:r>
    </w:p>
    <w:p>
      <w:pPr>
        <w:pStyle w:val="Bibliography"/>
      </w:pPr>
      <w:r>
        <w:t xml:space="preserve">López de Prado, M. (2018).</w:t>
      </w:r>
      <w:r>
        <w:t xml:space="preserve"> </w:t>
      </w:r>
      <w:r>
        <w:rPr>
          <w:i/>
          <w:iCs/>
        </w:rPr>
        <w:t xml:space="preserve">Advances in Financial Machine Learning</w:t>
      </w:r>
      <w:r>
        <w:t xml:space="preserve">. Hoboken, NJ: Wiley (Chapter 5: Fractionally Differentiated Features).</w:t>
      </w:r>
    </w:p>
    <w:p>
      <w:pPr>
        <w:pStyle w:val="Bibliography"/>
      </w:pPr>
      <w:r>
        <w:t xml:space="preserve">Lundberg, S. M., &amp; Lee, S.-I. (2017). A unified approach to interpreting model predictions.</w:t>
      </w:r>
      <w:r>
        <w:t xml:space="preserve"> </w:t>
      </w:r>
      <w:r>
        <w:rPr>
          <w:i/>
          <w:iCs/>
        </w:rPr>
        <w:t xml:space="preserve">Advances in Neural Information Processing Systems</w:t>
      </w:r>
      <w:r>
        <w:t xml:space="preserve">, 30.</w:t>
      </w:r>
    </w:p>
    <w:p>
      <w:pPr>
        <w:pStyle w:val="Bibliography"/>
      </w:pPr>
      <w:r>
        <w:t xml:space="preserve">MacKinnon, J. G. (2010). Critical values for cointegration tests. Queen’s Economics Department Working Paper 1227.</w:t>
      </w:r>
    </w:p>
    <w:p>
      <w:pPr>
        <w:pStyle w:val="Bibliography"/>
      </w:pPr>
      <w:r>
        <w:t xml:space="preserve">Patton, A. J. (2011). Volatility forecast comparison using imperfect volatility proxies.</w:t>
      </w:r>
      <w:r>
        <w:t xml:space="preserve"> </w:t>
      </w:r>
      <w:r>
        <w:rPr>
          <w:i/>
          <w:iCs/>
        </w:rPr>
        <w:t xml:space="preserve">Journal of Econometrics</w:t>
      </w:r>
      <w:r>
        <w:t xml:space="preserve">, 160(1), 246–256.</w:t>
      </w:r>
    </w:p>
    <w:p>
      <w:pPr>
        <w:pStyle w:val="Bibliography"/>
      </w:pPr>
      <w:r>
        <w:t xml:space="preserve">Patton, A. J., &amp; Sheppard, K. (2015). Good volatility, bad volatility: Signed jumps and the persistence of volatility.</w:t>
      </w:r>
      <w:r>
        <w:t xml:space="preserve"> </w:t>
      </w:r>
      <w:r>
        <w:rPr>
          <w:i/>
          <w:iCs/>
        </w:rPr>
        <w:t xml:space="preserve">Review of Economics and Statistics</w:t>
      </w:r>
      <w:r>
        <w:t xml:space="preserve">, 97(3), 683–697.</w:t>
      </w:r>
    </w:p>
    <w:p>
      <w:pPr>
        <w:pStyle w:val="Bibliography"/>
      </w:pPr>
      <w:r>
        <w:t xml:space="preserve">Rahimikia, E., &amp; Poon, S.-H. (2026). Machine learning for realised volatility forecasting. SSRN Working Paper 3707796 (revised 22 January 2026).</w:t>
      </w:r>
    </w:p>
    <w:p>
      <w:pPr>
        <w:pStyle w:val="Bibliography"/>
      </w:pPr>
      <w:r>
        <w:t xml:space="preserve">Robinson, P. M. (1995). Gaussian semiparametric estimation of long range dependence.</w:t>
      </w:r>
      <w:r>
        <w:t xml:space="preserve"> </w:t>
      </w:r>
      <w:r>
        <w:rPr>
          <w:i/>
          <w:iCs/>
        </w:rPr>
        <w:t xml:space="preserve">Annals of Statistics</w:t>
      </w:r>
      <w:r>
        <w:t xml:space="preserve">, 23(5), 1630–1661.</w:t>
      </w:r>
    </w:p>
    <w:p>
      <w:pPr>
        <w:pStyle w:val="Bibliography"/>
      </w:pPr>
      <w:r>
        <w:t xml:space="preserve">Zou, H., &amp; Hastie, T. (2005). Regularization and variable selection via the elastic net.</w:t>
      </w:r>
      <w:r>
        <w:t xml:space="preserve"> </w:t>
      </w:r>
      <w:r>
        <w:rPr>
          <w:i/>
          <w:iCs/>
        </w:rPr>
        <w:t xml:space="preserve">Journal of the Royal Statistical Society B</w:t>
      </w:r>
      <w:r>
        <w:t xml:space="preserve">, 67(2), 301–320.</w:t>
      </w:r>
    </w:p>
    <w:p>
      <w:pPr>
        <w:pStyle w:val="Bibliography"/>
      </w:pPr>
      <w:r>
        <w:t xml:space="preserve">Data sources: Dacheng Xiu, Risk Lab (research use); VOLARE (volare.unime.it), ES measures downloaded 4 October 2026 (research use); Oxford-Man Institute Realized Library (archived mirror); Cboe; FRED; Federal Reserve Bank of Philadelphia (ADS); ECB (CISS); SF Fed news sentiment; Caldara–Iacoviello GPR; Yahoo Finance; Bloomberg.</w:t>
      </w:r>
    </w:p>
    <w:bookmarkEnd w:id="64"/>
    <w:bookmarkStart w:id="65" w:name="appendix-a.-feature-dictionary"/>
    <w:p>
      <w:pPr>
        <w:pStyle w:val="Heading1"/>
      </w:pPr>
      <w:r>
        <w:t xml:space="preserve">Appendix A. Feature Dictionary</w:t>
      </w:r>
    </w:p>
    <w:p>
      <w:pPr>
        <w:pStyle w:val="FirstParagraph"/>
      </w:pPr>
      <w:r>
        <w:t xml:space="preserve">All variances are in daily %². The full list with first dates and missing counts is written by</w:t>
      </w:r>
      <w:r>
        <w:t xml:space="preserve"> </w:t>
      </w:r>
      <w:r>
        <w:rPr>
          <w:rStyle w:val="VerbatimChar"/>
        </w:rPr>
        <w:t xml:space="preserve">data/export_design.m</w:t>
      </w:r>
      <w:r>
        <w:t xml:space="preserve"> </w:t>
      </w:r>
      <w:r>
        <w:t xml:space="preserve">to</w:t>
      </w:r>
      <w:r>
        <w:t xml:space="preserve"> </w:t>
      </w:r>
      <w:r>
        <w:rPr>
          <w:rStyle w:val="VerbatimChar"/>
        </w:rPr>
        <w:t xml:space="preserve">Output/data/feature_dictionary.csv</w:t>
      </w:r>
      <w:r>
        <w:t xml:space="preserve">.</w:t>
      </w:r>
      <w:r>
        <w:t xml:space="preserve"> </w:t>
      </w:r>
      <w:r>
        <w:t xml:space="preserve">“Lag”</w:t>
      </w:r>
      <w:r>
        <w:t xml:space="preserve"> </w:t>
      </w:r>
      <w:r>
        <w:t xml:space="preserve">is the publication shift in trading days.</w:t>
      </w:r>
      <w:r>
        <w:t xml:space="preserve"> </w:t>
      </w:r>
      <w:r>
        <w:t xml:space="preserve">“FFD”</w:t>
      </w:r>
      <w:r>
        <w:t xml:space="preserve"> </w:t>
      </w:r>
      <w:r>
        <w:t xml:space="preserve">says whether the input is a fractional-differencing candidate; every input is one except the raw HAR lags and the calendar flags. On development data, only the unit-root inputs marked † are actually differenced in most folds.</w:t>
      </w:r>
    </w:p>
    <w:tbl>
      <w:tblPr>
        <w:tblStyle w:val="Table"/>
        <w:tblW w:type="pct" w:w="5000"/>
        <w:tblLayout w:type="fixed"/>
        <w:tblLook w:firstRow="1" w:lastRow="0" w:firstColumn="0" w:lastColumn="0" w:noHBand="1" w:noVBand="1"/>
      </w:tblPr>
      <w:tblGrid>
        <w:gridCol w:w="1584"/>
        <w:gridCol w:w="352"/>
        <w:gridCol w:w="3520"/>
        <w:gridCol w:w="1408"/>
        <w:gridCol w:w="528"/>
        <w:gridCol w:w="528"/>
      </w:tblGrid>
      <w:tr>
        <w:trPr>
          <w:cantSplit/>
          <w:tblHeader w:val="on"/>
        </w:trPr>
        <w:tc>
          <w:tcPr/>
          <w:p>
            <w:pPr>
              <w:pStyle w:val="Compact"/>
            </w:pPr>
            <w:r>
              <w:t xml:space="preserve">Feature</w:t>
            </w:r>
          </w:p>
        </w:tc>
        <w:tc>
          <w:tcPr/>
          <w:p>
            <w:pPr>
              <w:pStyle w:val="Compact"/>
            </w:pPr>
            <w:r>
              <w:t xml:space="preserve">Set</w:t>
            </w:r>
          </w:p>
        </w:tc>
        <w:tc>
          <w:tcPr/>
          <w:p>
            <w:pPr>
              <w:pStyle w:val="Compact"/>
            </w:pPr>
            <w:r>
              <w:t xml:space="preserve">Definition</w:t>
            </w:r>
          </w:p>
        </w:tc>
        <w:tc>
          <w:tcPr/>
          <w:p>
            <w:pPr>
              <w:pStyle w:val="Compact"/>
            </w:pPr>
            <w:r>
              <w:t xml:space="preserve">Source</w:t>
            </w:r>
          </w:p>
        </w:tc>
        <w:tc>
          <w:tcPr/>
          <w:p>
            <w:pPr>
              <w:pStyle w:val="Compact"/>
            </w:pPr>
            <w:r>
              <w:t xml:space="preserve">Lag</w:t>
            </w:r>
          </w:p>
        </w:tc>
        <w:tc>
          <w:tcPr/>
          <w:p>
            <w:pPr>
              <w:pStyle w:val="Compact"/>
            </w:pPr>
            <w:r>
              <w:t xml:space="preserve">FFD</w:t>
            </w:r>
          </w:p>
        </w:tc>
      </w:tr>
      <w:tr>
        <w:trPr>
          <w:cantSplit/>
        </w:trPr>
        <w:tc>
          <w:tcPr/>
          <w:p>
            <w:pPr>
              <w:pStyle w:val="Compact"/>
            </w:pPr>
            <w:r>
              <w:rPr>
                <w:rStyle w:val="VerbatimChar"/>
              </w:rPr>
              <w:t xml:space="preserve">rv_d</w:t>
            </w:r>
            <w:r>
              <w:t xml:space="preserve">,</w:t>
            </w:r>
            <w:r>
              <w:t xml:space="preserve"> </w:t>
            </w:r>
            <w:r>
              <w:rPr>
                <w:rStyle w:val="VerbatimChar"/>
              </w:rPr>
              <w:t xml:space="preserve">rv_w</w:t>
            </w:r>
            <w:r>
              <w:t xml:space="preserve">,</w:t>
            </w:r>
            <w:r>
              <w:t xml:space="preserve"> </w:t>
            </w:r>
            <w:r>
              <w:rPr>
                <w:rStyle w:val="VerbatimChar"/>
              </w:rPr>
              <w:t xml:space="preserve">rv_m</w:t>
            </w:r>
          </w:p>
        </w:tc>
        <w:tc>
          <w:tcPr/>
          <w:p>
            <w:pPr>
              <w:pStyle w:val="Compact"/>
            </w:pPr>
            <w:r>
              <w:t xml:space="preserve">A</w:t>
            </w:r>
          </w:p>
        </w:tc>
        <w:tc>
          <w:tcPr/>
          <w:p>
            <w:pPr>
              <w:pStyle w:val="Compact"/>
            </w:pPr>
            <w:r>
              <w:t xml:space="preserve">Target RV today; 5-day and 22-day averages (≥80% observed)</w:t>
            </w:r>
          </w:p>
        </w:tc>
        <w:tc>
          <w:tcPr/>
          <w:p>
            <w:pPr>
              <w:pStyle w:val="Compact"/>
            </w:pPr>
            <w:r>
              <w:t xml:space="preserve">Risk Lab</w:t>
            </w:r>
            <w:r>
              <w:t xml:space="preserve"> </w:t>
            </w:r>
            <w:r>
              <w:rPr>
                <w:rStyle w:val="VerbatimChar"/>
              </w:rPr>
              <w:t xml:space="preserve">rv5_trade_vol</w:t>
            </w:r>
            <w:r>
              <w:t xml:space="preserve">²/252 (SPY) or VOLARE</w:t>
            </w:r>
            <w:r>
              <w:t xml:space="preserve"> </w:t>
            </w:r>
            <w:r>
              <w:rPr>
                <w:rStyle w:val="VerbatimChar"/>
              </w:rPr>
              <w:t xml:space="preserve">rv5</w:t>
            </w:r>
            <w:r>
              <w:t xml:space="preserve"> </w:t>
            </w:r>
            <w:r>
              <w:t xml:space="preserve">(ES)</w:t>
            </w:r>
          </w:p>
        </w:tc>
        <w:tc>
          <w:tcPr/>
          <w:p>
            <w:pPr>
              <w:pStyle w:val="Compact"/>
            </w:pPr>
            <w:r>
              <w:t xml:space="preserve">0</w:t>
            </w:r>
          </w:p>
        </w:tc>
        <w:tc>
          <w:tcPr/>
          <w:p>
            <w:pPr>
              <w:pStyle w:val="Compact"/>
            </w:pPr>
            <w:r>
              <w:t xml:space="preserve">never (raw)</w:t>
            </w:r>
          </w:p>
        </w:tc>
      </w:tr>
      <w:tr>
        <w:trPr>
          <w:cantSplit/>
        </w:trPr>
        <w:tc>
          <w:tcPr/>
          <w:p>
            <w:pPr>
              <w:pStyle w:val="Compact"/>
            </w:pPr>
            <w:r>
              <w:rPr>
                <w:rStyle w:val="VerbatimChar"/>
              </w:rPr>
              <w:t xml:space="preserve">negret_d</w:t>
            </w:r>
            <w:r>
              <w:t xml:space="preserve">,</w:t>
            </w:r>
            <w:r>
              <w:t xml:space="preserve"> </w:t>
            </w:r>
            <w:r>
              <w:rPr>
                <w:rStyle w:val="VerbatimChar"/>
              </w:rPr>
              <w:t xml:space="preserve">negret_w</w:t>
            </w:r>
            <w:r>
              <w:t xml:space="preserve">,</w:t>
            </w:r>
            <w:r>
              <w:t xml:space="preserve"> </w:t>
            </w:r>
            <w:r>
              <w:rPr>
                <w:rStyle w:val="VerbatimChar"/>
              </w:rPr>
              <w:t xml:space="preserve">negret_m</w:t>
            </w:r>
          </w:p>
        </w:tc>
        <w:tc>
          <w:tcPr/>
          <w:p>
            <w:pPr>
              <w:pStyle w:val="Compact"/>
            </w:pPr>
            <w:r>
              <w:t xml:space="preserve">B</w:t>
            </w:r>
          </w:p>
        </w:tc>
        <w:tc>
          <w:tcPr/>
          <w:p>
            <w:pPr>
              <w:pStyle w:val="Compact"/>
            </w:pPr>
            <m:oMath>
              <m:r>
                <m:rPr>
                  <m:sty m:val="p"/>
                </m:rPr>
                <m:t>min</m:t>
              </m:r>
              <m:r>
                <m:rPr>
                  <m:sty m:val="p"/>
                </m:rPr>
                <m:t>(</m:t>
              </m:r>
              <m:sSub>
                <m:e>
                  <m:r>
                    <m:t>r</m:t>
                  </m:r>
                </m:e>
                <m:sub>
                  <m:r>
                    <m:t>t</m:t>
                  </m:r>
                </m:sub>
              </m:sSub>
              <m:r>
                <m:rPr>
                  <m:sty m:val="p"/>
                </m:rPr>
                <m:t>,</m:t>
              </m:r>
              <m:r>
                <m:t>0</m:t>
              </m:r>
              <m:r>
                <m:rPr>
                  <m:sty m:val="p"/>
                </m:rPr>
                <m:t>)</m:t>
              </m:r>
            </m:oMath>
            <w:r>
              <w:t xml:space="preserve"> </w:t>
            </w:r>
            <w:r>
              <w:t xml:space="preserve">of the S&amp;P 500 close-to-close % return; 5- and 22-day averages</w:t>
            </w:r>
          </w:p>
        </w:tc>
        <w:tc>
          <w:tcPr/>
          <w:p>
            <w:pPr>
              <w:pStyle w:val="Compact"/>
            </w:pPr>
            <w:r>
              <w:rPr>
                <w:rStyle w:val="VerbatimChar"/>
              </w:rPr>
              <w:t xml:space="preserve">spx_logret_cc_pct</w:t>
            </w:r>
          </w:p>
        </w:tc>
        <w:tc>
          <w:tcPr/>
          <w:p>
            <w:pPr>
              <w:pStyle w:val="Compact"/>
            </w:pPr>
            <w:r>
              <w:t xml:space="preserve">0</w:t>
            </w:r>
          </w:p>
        </w:tc>
        <w:tc>
          <w:tcPr/>
          <w:p>
            <w:pPr>
              <w:pStyle w:val="Compact"/>
            </w:pPr>
            <w:r>
              <w:t xml:space="preserve">candidate</w:t>
            </w:r>
          </w:p>
        </w:tc>
      </w:tr>
      <w:tr>
        <w:trPr>
          <w:cantSplit/>
        </w:trPr>
        <w:tc>
          <w:tcPr/>
          <w:p>
            <w:pPr>
              <w:pStyle w:val="Compact"/>
            </w:pPr>
            <w:r>
              <w:rPr>
                <w:rStyle w:val="VerbatimChar"/>
              </w:rPr>
              <w:t xml:space="preserve">parkinson_d</w:t>
            </w:r>
            <w:r>
              <w:t xml:space="preserve">,</w:t>
            </w:r>
            <w:r>
              <w:t xml:space="preserve"> </w:t>
            </w:r>
            <w:r>
              <w:rPr>
                <w:rStyle w:val="VerbatimChar"/>
              </w:rPr>
              <w:t xml:space="preserve">parkinson_w</w:t>
            </w:r>
          </w:p>
        </w:tc>
        <w:tc>
          <w:tcPr/>
          <w:p>
            <w:pPr>
              <w:pStyle w:val="Compact"/>
            </w:pPr>
            <w:r>
              <w:t xml:space="preserve">B</w:t>
            </w:r>
          </w:p>
        </w:tc>
        <w:tc>
          <w:tcPr/>
          <w:p>
            <w:pPr>
              <w:pStyle w:val="Compact"/>
            </w:pPr>
            <w:r>
              <w:t xml:space="preserve">Parkinson range variance; 5-day average</w:t>
            </w:r>
          </w:p>
        </w:tc>
        <w:tc>
          <w:tcPr/>
          <w:p>
            <w:pPr>
              <w:pStyle w:val="Compact"/>
            </w:pPr>
            <w:r>
              <w:rPr>
                <w:rStyle w:val="VerbatimChar"/>
              </w:rPr>
              <w:t xml:space="preserve">spx_parkinson_var_daily</w:t>
            </w:r>
          </w:p>
        </w:tc>
        <w:tc>
          <w:tcPr/>
          <w:p>
            <w:pPr>
              <w:pStyle w:val="Compact"/>
            </w:pPr>
            <w:r>
              <w:t xml:space="preserve">0</w:t>
            </w:r>
          </w:p>
        </w:tc>
        <w:tc>
          <w:tcPr/>
          <w:p>
            <w:pPr>
              <w:pStyle w:val="Compact"/>
            </w:pPr>
            <w:r>
              <w:t xml:space="preserve">candidate</w:t>
            </w:r>
          </w:p>
        </w:tc>
      </w:tr>
      <w:tr>
        <w:trPr>
          <w:cantSplit/>
        </w:trPr>
        <w:tc>
          <w:tcPr/>
          <w:p>
            <w:pPr>
              <w:pStyle w:val="Compact"/>
            </w:pPr>
            <w:r>
              <w:rPr>
                <w:rStyle w:val="VerbatimChar"/>
              </w:rPr>
              <w:t xml:space="preserve">log_vix</w:t>
            </w:r>
            <w:r>
              <w:t xml:space="preserve">,</w:t>
            </w:r>
            <w:r>
              <w:t xml:space="preserve"> </w:t>
            </w:r>
            <w:r>
              <w:rPr>
                <w:rStyle w:val="VerbatimChar"/>
              </w:rPr>
              <w:t xml:space="preserve">vrp</w:t>
            </w:r>
          </w:p>
        </w:tc>
        <w:tc>
          <w:tcPr/>
          <w:p>
            <w:pPr>
              <w:pStyle w:val="Compact"/>
            </w:pPr>
            <w:r>
              <w:t xml:space="preserve">B</w:t>
            </w:r>
          </w:p>
        </w:tc>
        <w:tc>
          <w:tcPr/>
          <w:p>
            <w:pPr>
              <w:pStyle w:val="Compact"/>
            </w:pPr>
            <m:oMath>
              <m:r>
                <m:rPr>
                  <m:sty m:val="p"/>
                </m:rPr>
                <m:t>ln</m:t>
              </m:r>
              <m:r>
                <m:rPr>
                  <m:sty m:val="p"/>
                </m:rPr>
                <m:t>V</m:t>
              </m:r>
              <m:r>
                <m:rPr>
                  <m:sty m:val="p"/>
                </m:rPr>
                <m:t>I</m:t>
              </m:r>
              <m:r>
                <m:rPr>
                  <m:sty m:val="p"/>
                </m:rPr>
                <m:t>X</m:t>
              </m:r>
            </m:oMath>
            <w:r>
              <w:t xml:space="preserve">;</w:t>
            </w:r>
            <w:r>
              <w:t xml:space="preserve"> </w:t>
            </w:r>
            <m:oMath>
              <m:sSup>
                <m:e>
                  <m:r>
                    <m:rPr>
                      <m:sty m:val="p"/>
                    </m:rPr>
                    <m:t>V</m:t>
                  </m:r>
                  <m:r>
                    <m:rPr>
                      <m:sty m:val="p"/>
                    </m:rPr>
                    <m:t>I</m:t>
                  </m:r>
                  <m:r>
                    <m:rPr>
                      <m:sty m:val="p"/>
                    </m:rPr>
                    <m:t>X</m:t>
                  </m:r>
                </m:e>
                <m:sup>
                  <m:r>
                    <m:t>2</m:t>
                  </m:r>
                </m:sup>
              </m:sSup>
              <m:r>
                <m:rPr>
                  <m:sty m:val="p"/>
                </m:rPr>
                <m:t>/</m:t>
              </m:r>
              <m:r>
                <m:t>252</m:t>
              </m:r>
              <m:r>
                <m:rPr>
                  <m:sty m:val="p"/>
                </m:rPr>
                <m:t>−</m:t>
              </m:r>
              <m:sSup>
                <m:e>
                  <m:r>
                    <m:rPr>
                      <m:sty m:val="p"/>
                    </m:rPr>
                    <m:t>R</m:t>
                  </m:r>
                  <m:r>
                    <m:rPr>
                      <m:sty m:val="p"/>
                    </m:rPr>
                    <m:t>V</m:t>
                  </m:r>
                </m:e>
                <m:sup>
                  <m:r>
                    <m:rPr>
                      <m:sty m:val="p"/>
                    </m:rPr>
                    <m:t>(</m:t>
                  </m:r>
                  <m:r>
                    <m:t>m</m:t>
                  </m:r>
                  <m:r>
                    <m:rPr>
                      <m:sty m:val="p"/>
                    </m:rPr>
                    <m:t>)</m:t>
                  </m:r>
                </m:sup>
              </m:sSup>
            </m:oMath>
          </w:p>
        </w:tc>
        <w:tc>
          <w:tcPr/>
          <w:p>
            <w:pPr>
              <w:pStyle w:val="Compact"/>
            </w:pPr>
            <w:r>
              <w:t xml:space="preserve">Cboe</w:t>
            </w:r>
          </w:p>
        </w:tc>
        <w:tc>
          <w:tcPr/>
          <w:p>
            <w:pPr>
              <w:pStyle w:val="Compact"/>
            </w:pPr>
            <w:r>
              <w:t xml:space="preserve">0</w:t>
            </w:r>
          </w:p>
        </w:tc>
        <w:tc>
          <w:tcPr/>
          <w:p>
            <w:pPr>
              <w:pStyle w:val="Compact"/>
            </w:pPr>
            <w:r>
              <w:t xml:space="preserve">candidate</w:t>
            </w:r>
          </w:p>
        </w:tc>
      </w:tr>
      <w:tr>
        <w:trPr>
          <w:cantSplit/>
        </w:trPr>
        <w:tc>
          <w:tcPr/>
          <w:p>
            <w:pPr>
              <w:pStyle w:val="Compact"/>
            </w:pPr>
            <w:r>
              <w:rPr>
                <w:rStyle w:val="VerbatimChar"/>
              </w:rPr>
              <w:t xml:space="preserve">iv_atm_1m</w:t>
            </w:r>
            <w:r>
              <w:t xml:space="preserve">,</w:t>
            </w:r>
            <w:r>
              <w:t xml:space="preserve"> </w:t>
            </w:r>
            <w:r>
              <w:rPr>
                <w:rStyle w:val="VerbatimChar"/>
              </w:rPr>
              <w:t xml:space="preserve">iv_atm_3m</w:t>
            </w:r>
            <w:r>
              <w:t xml:space="preserve">,</w:t>
            </w:r>
            <w:r>
              <w:t xml:space="preserve"> </w:t>
            </w:r>
            <w:r>
              <w:rPr>
                <w:rStyle w:val="VerbatimChar"/>
              </w:rPr>
              <w:t xml:space="preserve">iv_atm_1y</w:t>
            </w:r>
          </w:p>
        </w:tc>
        <w:tc>
          <w:tcPr/>
          <w:p>
            <w:pPr>
              <w:pStyle w:val="Compact"/>
            </w:pPr>
            <w:r>
              <w:t xml:space="preserve">B</w:t>
            </w:r>
          </w:p>
        </w:tc>
        <w:tc>
          <w:tcPr/>
          <w:p>
            <w:pPr>
              <w:pStyle w:val="Compact"/>
            </w:pPr>
            <w:r>
              <w:t xml:space="preserve">At-the-money implied vol, vol points</w:t>
            </w:r>
          </w:p>
        </w:tc>
        <w:tc>
          <w:tcPr/>
          <w:p>
            <w:pPr>
              <w:pStyle w:val="Compact"/>
            </w:pPr>
            <w:r>
              <w:t xml:space="preserve">Bloomberg</w:t>
            </w:r>
          </w:p>
        </w:tc>
        <w:tc>
          <w:tcPr/>
          <w:p>
            <w:pPr>
              <w:pStyle w:val="Compact"/>
            </w:pPr>
            <w:r>
              <w:t xml:space="preserve">0</w:t>
            </w:r>
          </w:p>
        </w:tc>
        <w:tc>
          <w:tcPr/>
          <w:p>
            <w:pPr>
              <w:pStyle w:val="Compact"/>
            </w:pPr>
            <w:r>
              <w:t xml:space="preserve">3M†, 1Y†</w:t>
            </w:r>
          </w:p>
        </w:tc>
      </w:tr>
      <w:tr>
        <w:trPr>
          <w:cantSplit/>
        </w:trPr>
        <w:tc>
          <w:tcPr/>
          <w:p>
            <w:pPr>
              <w:pStyle w:val="Compact"/>
            </w:pPr>
            <w:r>
              <w:rPr>
                <w:rStyle w:val="VerbatimChar"/>
              </w:rPr>
              <w:t xml:space="preserve">iv_skew_1m</w:t>
            </w:r>
            <w:r>
              <w:t xml:space="preserve">,</w:t>
            </w:r>
            <w:r>
              <w:t xml:space="preserve"> </w:t>
            </w:r>
            <w:r>
              <w:rPr>
                <w:rStyle w:val="VerbatimChar"/>
              </w:rPr>
              <w:t xml:space="preserve">iv_term</w:t>
            </w:r>
          </w:p>
        </w:tc>
        <w:tc>
          <w:tcPr/>
          <w:p>
            <w:pPr>
              <w:pStyle w:val="Compact"/>
            </w:pPr>
            <w:r>
              <w:t xml:space="preserve">B</w:t>
            </w:r>
          </w:p>
        </w:tc>
        <w:tc>
          <w:tcPr/>
          <w:p>
            <w:pPr>
              <w:pStyle w:val="Compact"/>
            </w:pPr>
            <w:r>
              <w:t xml:space="preserve">IV(90%) − IV(110%) at 1 month; ATM IV(1Y) − IV(1M)</w:t>
            </w:r>
          </w:p>
        </w:tc>
        <w:tc>
          <w:tcPr/>
          <w:p>
            <w:pPr>
              <w:pStyle w:val="Compact"/>
            </w:pPr>
            <w:r>
              <w:t xml:space="preserve">Bloomberg</w:t>
            </w:r>
          </w:p>
        </w:tc>
        <w:tc>
          <w:tcPr/>
          <w:p>
            <w:pPr>
              <w:pStyle w:val="Compact"/>
            </w:pPr>
            <w:r>
              <w:t xml:space="preserve">0</w:t>
            </w:r>
          </w:p>
        </w:tc>
        <w:tc>
          <w:tcPr/>
          <w:p>
            <w:pPr>
              <w:pStyle w:val="Compact"/>
            </w:pPr>
            <w:r>
              <w:t xml:space="preserve">candidate</w:t>
            </w:r>
          </w:p>
        </w:tc>
      </w:tr>
      <w:tr>
        <w:trPr>
          <w:cantSplit/>
        </w:trPr>
        <w:tc>
          <w:tcPr/>
          <w:p>
            <w:pPr>
              <w:pStyle w:val="Compact"/>
            </w:pPr>
            <w:r>
              <w:rPr>
                <w:rStyle w:val="VerbatimChar"/>
              </w:rPr>
              <w:t xml:space="preserve">t10y3m</w:t>
            </w:r>
            <w:r>
              <w:t xml:space="preserve">,</w:t>
            </w:r>
            <w:r>
              <w:t xml:space="preserve"> </w:t>
            </w:r>
            <w:r>
              <w:rPr>
                <w:rStyle w:val="VerbatimChar"/>
              </w:rPr>
              <w:t xml:space="preserve">dgs10</w:t>
            </w:r>
          </w:p>
        </w:tc>
        <w:tc>
          <w:tcPr/>
          <w:p>
            <w:pPr>
              <w:pStyle w:val="Compact"/>
            </w:pPr>
            <w:r>
              <w:t xml:space="preserve">B</w:t>
            </w:r>
          </w:p>
        </w:tc>
        <w:tc>
          <w:tcPr/>
          <w:p>
            <w:pPr>
              <w:pStyle w:val="Compact"/>
            </w:pPr>
            <w:r>
              <w:t xml:space="preserve">10Y − 3M Treasury spread; 10Y yield</w:t>
            </w:r>
          </w:p>
        </w:tc>
        <w:tc>
          <w:tcPr/>
          <w:p>
            <w:pPr>
              <w:pStyle w:val="Compact"/>
            </w:pPr>
            <w:r>
              <w:t xml:space="preserve">FRED</w:t>
            </w:r>
          </w:p>
        </w:tc>
        <w:tc>
          <w:tcPr/>
          <w:p>
            <w:pPr>
              <w:pStyle w:val="Compact"/>
            </w:pPr>
            <w:r>
              <w:t xml:space="preserve">0</w:t>
            </w:r>
          </w:p>
        </w:tc>
        <w:tc>
          <w:tcPr/>
          <w:p>
            <w:pPr>
              <w:pStyle w:val="Compact"/>
            </w:pPr>
            <w:r>
              <w:t xml:space="preserve">both†</w:t>
            </w:r>
          </w:p>
        </w:tc>
      </w:tr>
      <w:tr>
        <w:trPr>
          <w:cantSplit/>
        </w:trPr>
        <w:tc>
          <w:tcPr/>
          <w:p>
            <w:pPr>
              <w:pStyle w:val="Compact"/>
            </w:pPr>
            <w:r>
              <w:rPr>
                <w:rStyle w:val="VerbatimChar"/>
              </w:rPr>
              <w:t xml:space="preserve">vvix</w:t>
            </w:r>
            <w:r>
              <w:t xml:space="preserve">,</w:t>
            </w:r>
            <w:r>
              <w:t xml:space="preserve"> </w:t>
            </w:r>
            <w:r>
              <w:rPr>
                <w:rStyle w:val="VerbatimChar"/>
              </w:rPr>
              <w:t xml:space="preserve">skew</w:t>
            </w:r>
            <w:r>
              <w:t xml:space="preserve">,</w:t>
            </w:r>
            <w:r>
              <w:t xml:space="preserve"> </w:t>
            </w:r>
            <w:r>
              <w:rPr>
                <w:rStyle w:val="VerbatimChar"/>
              </w:rPr>
              <w:t xml:space="preserve">vix9d_spread</w:t>
            </w:r>
            <w:r>
              <w:t xml:space="preserve">,</w:t>
            </w:r>
            <w:r>
              <w:t xml:space="preserve"> </w:t>
            </w:r>
            <w:r>
              <w:rPr>
                <w:rStyle w:val="VerbatimChar"/>
              </w:rPr>
              <w:t xml:space="preserve">vix3m_spread</w:t>
            </w:r>
          </w:p>
        </w:tc>
        <w:tc>
          <w:tcPr/>
          <w:p>
            <w:pPr>
              <w:pStyle w:val="Compact"/>
            </w:pPr>
            <w:r>
              <w:t xml:space="preserve">B</w:t>
            </w:r>
          </w:p>
        </w:tc>
        <w:tc>
          <w:tcPr/>
          <w:p>
            <w:pPr>
              <w:pStyle w:val="Compact"/>
            </w:pPr>
            <w:r>
              <w:t xml:space="preserve">VVIX; Cboe SKEW; VIX9D − VIX; VIX3M − VIX</w:t>
            </w:r>
          </w:p>
        </w:tc>
        <w:tc>
          <w:tcPr/>
          <w:p>
            <w:pPr>
              <w:pStyle w:val="Compact"/>
            </w:pPr>
            <w:r>
              <w:t xml:space="preserve">Cboe</w:t>
            </w:r>
          </w:p>
        </w:tc>
        <w:tc>
          <w:tcPr/>
          <w:p>
            <w:pPr>
              <w:pStyle w:val="Compact"/>
            </w:pPr>
            <w:r>
              <w:t xml:space="preserve">0</w:t>
            </w:r>
          </w:p>
        </w:tc>
        <w:tc>
          <w:tcPr/>
          <w:p>
            <w:pPr>
              <w:pStyle w:val="Compact"/>
            </w:pPr>
            <w:r>
              <w:t xml:space="preserve">candidate</w:t>
            </w:r>
          </w:p>
        </w:tc>
      </w:tr>
      <w:tr>
        <w:trPr>
          <w:cantSplit/>
        </w:trPr>
        <w:tc>
          <w:tcPr/>
          <w:p>
            <w:pPr>
              <w:pStyle w:val="Compact"/>
            </w:pPr>
            <w:r>
              <w:rPr>
                <w:rStyle w:val="VerbatimChar"/>
              </w:rPr>
              <w:t xml:space="preserve">log_vxn</w:t>
            </w:r>
            <w:r>
              <w:t xml:space="preserve">,</w:t>
            </w:r>
            <w:r>
              <w:t xml:space="preserve"> </w:t>
            </w:r>
            <w:r>
              <w:rPr>
                <w:rStyle w:val="VerbatimChar"/>
              </w:rPr>
              <w:t xml:space="preserve">log_rvx</w:t>
            </w:r>
          </w:p>
        </w:tc>
        <w:tc>
          <w:tcPr/>
          <w:p>
            <w:pPr>
              <w:pStyle w:val="Compact"/>
            </w:pPr>
            <w:r>
              <w:t xml:space="preserve">B</w:t>
            </w:r>
          </w:p>
        </w:tc>
        <w:tc>
          <w:tcPr/>
          <w:p>
            <w:pPr>
              <w:pStyle w:val="Compact"/>
            </w:pPr>
            <w:r>
              <w:t xml:space="preserve">Log Nasdaq-100 and Russell 2000 implied vol</w:t>
            </w:r>
          </w:p>
        </w:tc>
        <w:tc>
          <w:tcPr/>
          <w:p>
            <w:pPr>
              <w:pStyle w:val="Compact"/>
            </w:pPr>
            <w:r>
              <w:t xml:space="preserve">Cboe / FRED</w:t>
            </w:r>
          </w:p>
        </w:tc>
        <w:tc>
          <w:tcPr/>
          <w:p>
            <w:pPr>
              <w:pStyle w:val="Compact"/>
            </w:pPr>
            <w:r>
              <w:t xml:space="preserve">0</w:t>
            </w:r>
          </w:p>
        </w:tc>
        <w:tc>
          <w:tcPr/>
          <w:p>
            <w:pPr>
              <w:pStyle w:val="Compact"/>
            </w:pPr>
            <w:r>
              <w:t xml:space="preserve">candidate</w:t>
            </w:r>
          </w:p>
        </w:tc>
      </w:tr>
      <w:tr>
        <w:trPr>
          <w:cantSplit/>
        </w:trPr>
        <w:tc>
          <w:tcPr/>
          <w:p>
            <w:pPr>
              <w:pStyle w:val="Compact"/>
            </w:pPr>
            <w:r>
              <w:rPr>
                <w:rStyle w:val="VerbatimChar"/>
              </w:rPr>
              <w:t xml:space="preserve">ads</w:t>
            </w:r>
          </w:p>
        </w:tc>
        <w:tc>
          <w:tcPr/>
          <w:p>
            <w:pPr>
              <w:pStyle w:val="Compact"/>
            </w:pPr>
            <w:r>
              <w:t xml:space="preserve">C</w:t>
            </w:r>
          </w:p>
        </w:tc>
        <w:tc>
          <w:tcPr/>
          <w:p>
            <w:pPr>
              <w:pStyle w:val="Compact"/>
            </w:pPr>
            <w:r>
              <w:t xml:space="preserve">ADS business conditions, real-time vintage</w:t>
            </w:r>
          </w:p>
        </w:tc>
        <w:tc>
          <w:tcPr/>
          <w:p>
            <w:pPr>
              <w:pStyle w:val="Compact"/>
            </w:pPr>
            <w:r>
              <w:t xml:space="preserve">Philadelphia Fed</w:t>
            </w:r>
          </w:p>
        </w:tc>
        <w:tc>
          <w:tcPr/>
          <w:p>
            <w:pPr>
              <w:pStyle w:val="Compact"/>
            </w:pPr>
            <w:r>
              <w:t xml:space="preserve">built in</w:t>
            </w:r>
          </w:p>
        </w:tc>
        <w:tc>
          <w:tcPr/>
          <w:p>
            <w:pPr>
              <w:pStyle w:val="Compact"/>
            </w:pPr>
            <w:r>
              <w:t xml:space="preserve">candidate</w:t>
            </w:r>
          </w:p>
        </w:tc>
      </w:tr>
      <w:tr>
        <w:trPr>
          <w:cantSplit/>
        </w:trPr>
        <w:tc>
          <w:tcPr/>
          <w:p>
            <w:pPr>
              <w:pStyle w:val="Compact"/>
            </w:pPr>
            <w:r>
              <w:rPr>
                <w:rStyle w:val="VerbatimChar"/>
              </w:rPr>
              <w:t xml:space="preserve">log_epu</w:t>
            </w:r>
          </w:p>
        </w:tc>
        <w:tc>
          <w:tcPr/>
          <w:p>
            <w:pPr>
              <w:pStyle w:val="Compact"/>
            </w:pPr>
            <w:r>
              <w:t xml:space="preserve">C</w:t>
            </w:r>
          </w:p>
        </w:tc>
        <w:tc>
          <w:tcPr/>
          <w:p>
            <w:pPr>
              <w:pStyle w:val="Compact"/>
            </w:pPr>
            <w:r>
              <w:t xml:space="preserve">Log daily Economic Policy Uncertainty</w:t>
            </w:r>
          </w:p>
        </w:tc>
        <w:tc>
          <w:tcPr/>
          <w:p>
            <w:pPr>
              <w:pStyle w:val="Compact"/>
            </w:pPr>
            <w:r>
              <w:t xml:space="preserve">Baker–Bloom–Davis</w:t>
            </w:r>
          </w:p>
        </w:tc>
        <w:tc>
          <w:tcPr/>
          <w:p>
            <w:pPr>
              <w:pStyle w:val="Compact"/>
            </w:pPr>
            <w:r>
              <w:t xml:space="preserve">1</w:t>
            </w:r>
          </w:p>
        </w:tc>
        <w:tc>
          <w:tcPr/>
          <w:p>
            <w:pPr>
              <w:pStyle w:val="Compact"/>
            </w:pPr>
            <w:r>
              <w:t xml:space="preserve">candidate</w:t>
            </w:r>
          </w:p>
        </w:tc>
      </w:tr>
      <w:tr>
        <w:trPr>
          <w:cantSplit/>
        </w:trPr>
        <w:tc>
          <w:tcPr/>
          <w:p>
            <w:pPr>
              <w:pStyle w:val="Compact"/>
            </w:pPr>
            <w:r>
              <w:rPr>
                <w:rStyle w:val="VerbatimChar"/>
              </w:rPr>
              <w:t xml:space="preserve">ciss</w:t>
            </w:r>
          </w:p>
        </w:tc>
        <w:tc>
          <w:tcPr/>
          <w:p>
            <w:pPr>
              <w:pStyle w:val="Compact"/>
            </w:pPr>
            <w:r>
              <w:t xml:space="preserve">C</w:t>
            </w:r>
          </w:p>
        </w:tc>
        <w:tc>
          <w:tcPr/>
          <w:p>
            <w:pPr>
              <w:pStyle w:val="Compact"/>
            </w:pPr>
            <w:r>
              <w:t xml:space="preserve">ECB New CISS for the US</w:t>
            </w:r>
          </w:p>
        </w:tc>
        <w:tc>
          <w:tcPr/>
          <w:p>
            <w:pPr>
              <w:pStyle w:val="Compact"/>
            </w:pPr>
            <w:r>
              <w:t xml:space="preserve">ECB</w:t>
            </w:r>
          </w:p>
        </w:tc>
        <w:tc>
          <w:tcPr/>
          <w:p>
            <w:pPr>
              <w:pStyle w:val="Compact"/>
            </w:pPr>
            <w:r>
              <w:t xml:space="preserve">2</w:t>
            </w:r>
          </w:p>
        </w:tc>
        <w:tc>
          <w:tcPr/>
          <w:p>
            <w:pPr>
              <w:pStyle w:val="Compact"/>
            </w:pPr>
            <w:r>
              <w:t xml:space="preserve">† (some folds)</w:t>
            </w:r>
          </w:p>
        </w:tc>
      </w:tr>
      <w:tr>
        <w:trPr>
          <w:cantSplit/>
        </w:trPr>
        <w:tc>
          <w:tcPr/>
          <w:p>
            <w:pPr>
              <w:pStyle w:val="Compact"/>
            </w:pPr>
            <w:r>
              <w:rPr>
                <w:rStyle w:val="VerbatimChar"/>
              </w:rPr>
              <w:t xml:space="preserve">news_sent</w:t>
            </w:r>
          </w:p>
        </w:tc>
        <w:tc>
          <w:tcPr/>
          <w:p>
            <w:pPr>
              <w:pStyle w:val="Compact"/>
            </w:pPr>
            <w:r>
              <w:t xml:space="preserve">C</w:t>
            </w:r>
          </w:p>
        </w:tc>
        <w:tc>
          <w:tcPr/>
          <w:p>
            <w:pPr>
              <w:pStyle w:val="Compact"/>
            </w:pPr>
            <w:r>
              <w:t xml:space="preserve">SF Fed daily news sentiment</w:t>
            </w:r>
          </w:p>
        </w:tc>
        <w:tc>
          <w:tcPr/>
          <w:p>
            <w:pPr>
              <w:pStyle w:val="Compact"/>
            </w:pPr>
            <w:r>
              <w:t xml:space="preserve">SF Fed</w:t>
            </w:r>
          </w:p>
        </w:tc>
        <w:tc>
          <w:tcPr/>
          <w:p>
            <w:pPr>
              <w:pStyle w:val="Compact"/>
            </w:pPr>
            <w:r>
              <w:t xml:space="preserve">5</w:t>
            </w:r>
          </w:p>
        </w:tc>
        <w:tc>
          <w:tcPr/>
          <w:p>
            <w:pPr>
              <w:pStyle w:val="Compact"/>
            </w:pPr>
            <w:r>
              <w:t xml:space="preserve">candidate</w:t>
            </w:r>
          </w:p>
        </w:tc>
      </w:tr>
      <w:tr>
        <w:trPr>
          <w:cantSplit/>
        </w:trPr>
        <w:tc>
          <w:tcPr/>
          <w:p>
            <w:pPr>
              <w:pStyle w:val="Compact"/>
            </w:pPr>
            <w:r>
              <w:rPr>
                <w:rStyle w:val="VerbatimChar"/>
              </w:rPr>
              <w:t xml:space="preserve">log_gpr</w:t>
            </w:r>
          </w:p>
        </w:tc>
        <w:tc>
          <w:tcPr/>
          <w:p>
            <w:pPr>
              <w:pStyle w:val="Compact"/>
            </w:pPr>
            <w:r>
              <w:t xml:space="preserve">C</w:t>
            </w:r>
          </w:p>
        </w:tc>
        <w:tc>
          <w:tcPr/>
          <w:p>
            <w:pPr>
              <w:pStyle w:val="Compact"/>
            </w:pPr>
            <w:r>
              <w:t xml:space="preserve">Log classic daily geopolitical risk</w:t>
            </w:r>
          </w:p>
        </w:tc>
        <w:tc>
          <w:tcPr/>
          <w:p>
            <w:pPr>
              <w:pStyle w:val="Compact"/>
            </w:pPr>
            <w:r>
              <w:t xml:space="preserve">Caldara–Iacoviello</w:t>
            </w:r>
          </w:p>
        </w:tc>
        <w:tc>
          <w:tcPr/>
          <w:p>
            <w:pPr>
              <w:pStyle w:val="Compact"/>
            </w:pPr>
            <w:r>
              <w:t xml:space="preserve">5</w:t>
            </w:r>
          </w:p>
        </w:tc>
        <w:tc>
          <w:tcPr/>
          <w:p>
            <w:pPr>
              <w:pStyle w:val="Compact"/>
            </w:pPr>
            <w:r>
              <w:t xml:space="preserve">candidate</w:t>
            </w:r>
          </w:p>
        </w:tc>
      </w:tr>
      <w:tr>
        <w:trPr>
          <w:cantSplit/>
        </w:trPr>
        <w:tc>
          <w:tcPr/>
          <w:p>
            <w:pPr>
              <w:pStyle w:val="Compact"/>
            </w:pPr>
            <w:r>
              <w:rPr>
                <w:rStyle w:val="VerbatimChar"/>
              </w:rPr>
              <w:t xml:space="preserve">nfci</w:t>
            </w:r>
            <w:r>
              <w:t xml:space="preserve">,</w:t>
            </w:r>
            <w:r>
              <w:t xml:space="preserve"> </w:t>
            </w:r>
            <w:r>
              <w:rPr>
                <w:rStyle w:val="VerbatimChar"/>
              </w:rPr>
              <w:t xml:space="preserve">stlfsi4</w:t>
            </w:r>
          </w:p>
        </w:tc>
        <w:tc>
          <w:tcPr/>
          <w:p>
            <w:pPr>
              <w:pStyle w:val="Compact"/>
            </w:pPr>
            <w:r>
              <w:t xml:space="preserve">C</w:t>
            </w:r>
          </w:p>
        </w:tc>
        <w:tc>
          <w:tcPr/>
          <w:p>
            <w:pPr>
              <w:pStyle w:val="Compact"/>
            </w:pPr>
            <w:r>
              <w:t xml:space="preserve">Chicago Fed NFCI; St. Louis Fed stress index</w:t>
            </w:r>
          </w:p>
        </w:tc>
        <w:tc>
          <w:tcPr/>
          <w:p>
            <w:pPr>
              <w:pStyle w:val="Compact"/>
            </w:pPr>
            <w:r>
              <w:t xml:space="preserve">FRED</w:t>
            </w:r>
          </w:p>
        </w:tc>
        <w:tc>
          <w:tcPr/>
          <w:p>
            <w:pPr>
              <w:pStyle w:val="Compact"/>
            </w:pPr>
            <w:r>
              <w:t xml:space="preserve">built in</w:t>
            </w:r>
          </w:p>
        </w:tc>
        <w:tc>
          <w:tcPr/>
          <w:p>
            <w:pPr>
              <w:pStyle w:val="Compact"/>
            </w:pPr>
            <w:r>
              <w:t xml:space="preserve">candidate</w:t>
            </w:r>
          </w:p>
        </w:tc>
      </w:tr>
      <w:tr>
        <w:trPr>
          <w:cantSplit/>
        </w:trPr>
        <w:tc>
          <w:tcPr/>
          <w:p>
            <w:pPr>
              <w:pStyle w:val="Compact"/>
            </w:pPr>
            <w:r>
              <w:rPr>
                <w:rStyle w:val="VerbatimChar"/>
              </w:rPr>
              <w:t xml:space="preserve">hsi_sq</w:t>
            </w:r>
          </w:p>
        </w:tc>
        <w:tc>
          <w:tcPr/>
          <w:p>
            <w:pPr>
              <w:pStyle w:val="Compact"/>
            </w:pPr>
            <w:r>
              <w:t xml:space="preserve">C</w:t>
            </w:r>
          </w:p>
        </w:tc>
        <w:tc>
          <w:tcPr/>
          <w:p>
            <w:pPr>
              <w:pStyle w:val="Compact"/>
            </w:pPr>
            <w:r>
              <w:t xml:space="preserve">Squared Hang Seng return (0 when HKEX is closed)</w:t>
            </w:r>
          </w:p>
        </w:tc>
        <w:tc>
          <w:tcPr/>
          <w:p>
            <w:pPr>
              <w:pStyle w:val="Compact"/>
            </w:pPr>
            <w:r>
              <w:t xml:space="preserve">Yahoo</w:t>
            </w:r>
          </w:p>
        </w:tc>
        <w:tc>
          <w:tcPr/>
          <w:p>
            <w:pPr>
              <w:pStyle w:val="Compact"/>
            </w:pPr>
            <w:r>
              <w:t xml:space="preserve">0</w:t>
            </w:r>
          </w:p>
        </w:tc>
        <w:tc>
          <w:tcPr/>
          <w:p>
            <w:pPr>
              <w:pStyle w:val="Compact"/>
            </w:pPr>
            <w:r>
              <w:t xml:space="preserve">candidate</w:t>
            </w:r>
          </w:p>
        </w:tc>
      </w:tr>
      <w:tr>
        <w:trPr>
          <w:cantSplit/>
        </w:trPr>
        <w:tc>
          <w:tcPr/>
          <w:p>
            <w:pPr>
              <w:pStyle w:val="Compact"/>
            </w:pPr>
            <w:r>
              <w:rPr>
                <w:rStyle w:val="VerbatimChar"/>
              </w:rPr>
              <w:t xml:space="preserve">early_close_next</w:t>
            </w:r>
            <w:r>
              <w:t xml:space="preserve">,</w:t>
            </w:r>
            <w:r>
              <w:t xml:space="preserve"> </w:t>
            </w:r>
            <w:r>
              <w:rPr>
                <w:rStyle w:val="VerbatimChar"/>
              </w:rPr>
              <w:t xml:space="preserve">gap_days_next</w:t>
            </w:r>
          </w:p>
        </w:tc>
        <w:tc>
          <w:tcPr/>
          <w:p>
            <w:pPr>
              <w:pStyle w:val="Compact"/>
            </w:pPr>
            <w:r>
              <w:t xml:space="preserve">C</w:t>
            </w:r>
          </w:p>
        </w:tc>
        <w:tc>
          <w:tcPr/>
          <w:p>
            <w:pPr>
              <w:pStyle w:val="Compact"/>
            </w:pPr>
            <w:r>
              <w:t xml:space="preserve">Next NYSE session is an early close; calendar days to the next session</w:t>
            </w:r>
          </w:p>
        </w:tc>
        <w:tc>
          <w:tcPr/>
          <w:p>
            <w:pPr>
              <w:pStyle w:val="Compact"/>
            </w:pPr>
            <w:r>
              <w:t xml:space="preserve">NYSE calendar</w:t>
            </w:r>
          </w:p>
        </w:tc>
        <w:tc>
          <w:tcPr/>
          <w:p>
            <w:pPr>
              <w:pStyle w:val="Compact"/>
            </w:pPr>
            <w:r>
              <w:t xml:space="preserve">0</w:t>
            </w:r>
          </w:p>
        </w:tc>
        <w:tc>
          <w:tcPr/>
          <w:p>
            <w:pPr>
              <w:pStyle w:val="Compact"/>
            </w:pPr>
            <w:r>
              <w:t xml:space="preserve">never</w:t>
            </w:r>
          </w:p>
        </w:tc>
      </w:tr>
      <w:tr>
        <w:trPr>
          <w:cantSplit/>
        </w:trPr>
        <w:tc>
          <w:tcPr/>
          <w:p>
            <w:pPr>
              <w:pStyle w:val="Compact"/>
            </w:pPr>
            <w:r>
              <w:rPr>
                <w:rStyle w:val="VerbatimChar"/>
              </w:rPr>
              <w:t xml:space="preserve">es_C_d/w/m</w:t>
            </w:r>
            <w:r>
              <w:t xml:space="preserve">,</w:t>
            </w:r>
            <w:r>
              <w:t xml:space="preserve"> </w:t>
            </w:r>
            <w:r>
              <w:rPr>
                <w:rStyle w:val="VerbatimChar"/>
              </w:rPr>
              <w:t xml:space="preserve">es_J_d/w/m</w:t>
            </w:r>
          </w:p>
        </w:tc>
        <w:tc>
          <w:tcPr/>
          <w:p>
            <w:pPr>
              <w:pStyle w:val="Compact"/>
            </w:pPr>
            <w:r>
              <w:t xml:space="preserve">D</w:t>
            </w:r>
          </w:p>
        </w:tc>
        <w:tc>
          <w:tcPr/>
          <w:p>
            <w:pPr>
              <w:pStyle w:val="Compact"/>
            </w:pPr>
            <w:r>
              <w:t xml:space="preserve">ES continuous and jump components (eq. 3); 5- and 22-day averages</w:t>
            </w:r>
          </w:p>
        </w:tc>
        <w:tc>
          <w:tcPr/>
          <w:p>
            <w:pPr>
              <w:pStyle w:val="Compact"/>
            </w:pPr>
            <w:r>
              <w:t xml:space="preserve">VOLARE</w:t>
            </w:r>
            <w:r>
              <w:t xml:space="preserve"> </w:t>
            </w:r>
            <w:r>
              <w:rPr>
                <w:rStyle w:val="VerbatimChar"/>
              </w:rPr>
              <w:t xml:space="preserve">rv5</w:t>
            </w:r>
            <w:r>
              <w:t xml:space="preserve">,</w:t>
            </w:r>
            <w:r>
              <w:t xml:space="preserve"> </w:t>
            </w:r>
            <w:r>
              <w:rPr>
                <w:rStyle w:val="VerbatimChar"/>
              </w:rPr>
              <w:t xml:space="preserve">bv5</w:t>
            </w:r>
          </w:p>
        </w:tc>
        <w:tc>
          <w:tcPr/>
          <w:p>
            <w:pPr>
              <w:pStyle w:val="Compact"/>
            </w:pPr>
            <w:r>
              <w:t xml:space="preserve">0</w:t>
            </w:r>
          </w:p>
        </w:tc>
        <w:tc>
          <w:tcPr/>
          <w:p>
            <w:pPr>
              <w:pStyle w:val="Compact"/>
            </w:pPr>
            <w:r>
              <w:t xml:space="preserve">candidate</w:t>
            </w:r>
          </w:p>
        </w:tc>
      </w:tr>
      <w:tr>
        <w:trPr>
          <w:cantSplit/>
        </w:trPr>
        <w:tc>
          <w:tcPr/>
          <w:p>
            <w:pPr>
              <w:pStyle w:val="Compact"/>
            </w:pPr>
            <w:r>
              <w:rPr>
                <w:rStyle w:val="VerbatimChar"/>
              </w:rPr>
              <w:t xml:space="preserve">es_rsp_d/w</w:t>
            </w:r>
            <w:r>
              <w:t xml:space="preserve">,</w:t>
            </w:r>
            <w:r>
              <w:t xml:space="preserve"> </w:t>
            </w:r>
            <w:r>
              <w:rPr>
                <w:rStyle w:val="VerbatimChar"/>
              </w:rPr>
              <w:t xml:space="preserve">es_rsn_d/w</w:t>
            </w:r>
          </w:p>
        </w:tc>
        <w:tc>
          <w:tcPr/>
          <w:p>
            <w:pPr>
              <w:pStyle w:val="Compact"/>
            </w:pPr>
            <w:r>
              <w:t xml:space="preserve">D</w:t>
            </w:r>
          </w:p>
        </w:tc>
        <w:tc>
          <w:tcPr/>
          <w:p>
            <w:pPr>
              <w:pStyle w:val="Compact"/>
            </w:pPr>
            <w:r>
              <w:t xml:space="preserve">ES positive and negative semivariance; 5-day averages</w:t>
            </w:r>
          </w:p>
        </w:tc>
        <w:tc>
          <w:tcPr/>
          <w:p>
            <w:pPr>
              <w:pStyle w:val="Compact"/>
            </w:pPr>
            <w:r>
              <w:t xml:space="preserve">VOLARE</w:t>
            </w:r>
            <w:r>
              <w:t xml:space="preserve"> </w:t>
            </w:r>
            <w:r>
              <w:rPr>
                <w:rStyle w:val="VerbatimChar"/>
              </w:rPr>
              <w:t xml:space="preserve">rsp5</w:t>
            </w:r>
            <w:r>
              <w:t xml:space="preserve">,</w:t>
            </w:r>
            <w:r>
              <w:t xml:space="preserve"> </w:t>
            </w:r>
            <w:r>
              <w:rPr>
                <w:rStyle w:val="VerbatimChar"/>
              </w:rPr>
              <w:t xml:space="preserve">rsn5</w:t>
            </w:r>
          </w:p>
        </w:tc>
        <w:tc>
          <w:tcPr/>
          <w:p>
            <w:pPr>
              <w:pStyle w:val="Compact"/>
            </w:pPr>
            <w:r>
              <w:t xml:space="preserve">0</w:t>
            </w:r>
          </w:p>
        </w:tc>
        <w:tc>
          <w:tcPr/>
          <w:p>
            <w:pPr>
              <w:pStyle w:val="Compact"/>
            </w:pPr>
            <w:r>
              <w:t xml:space="preserve">candidate</w:t>
            </w:r>
          </w:p>
        </w:tc>
      </w:tr>
      <w:tr>
        <w:trPr>
          <w:cantSplit/>
        </w:trPr>
        <w:tc>
          <w:tcPr/>
          <w:p>
            <w:pPr>
              <w:pStyle w:val="Compact"/>
            </w:pPr>
            <w:r>
              <w:rPr>
                <w:rStyle w:val="VerbatimChar"/>
              </w:rPr>
              <w:t xml:space="preserve">es_sqrtrq_rv</w:t>
            </w:r>
          </w:p>
        </w:tc>
        <w:tc>
          <w:tcPr/>
          <w:p>
            <w:pPr>
              <w:pStyle w:val="Compact"/>
            </w:pPr>
            <w:r>
              <w:t xml:space="preserve">D</w:t>
            </w:r>
          </w:p>
        </w:tc>
        <w:tc>
          <w:tcPr/>
          <w:p>
            <w:pPr>
              <w:pStyle w:val="Compact"/>
            </w:pPr>
            <m:oMath>
              <m:rad>
                <m:radPr>
                  <m:degHide m:val="on"/>
                </m:radPr>
                <m:deg/>
                <m:e>
                  <m:r>
                    <m:rPr>
                      <m:sty m:val="p"/>
                    </m:rPr>
                    <m:t>R</m:t>
                  </m:r>
                  <m:r>
                    <m:rPr>
                      <m:sty m:val="p"/>
                    </m:rPr>
                    <m:t>Q</m:t>
                  </m:r>
                </m:e>
              </m:rad>
              <m:r>
                <m:rPr>
                  <m:sty m:val="p"/>
                </m:rPr>
                <m:t>×</m:t>
              </m:r>
              <m:r>
                <m:rPr>
                  <m:sty m:val="p"/>
                </m:rPr>
                <m:t>R</m:t>
              </m:r>
              <m:r>
                <m:rPr>
                  <m:sty m:val="p"/>
                </m:rPr>
                <m:t>V</m:t>
              </m:r>
            </m:oMath>
            <w:r>
              <w:t xml:space="preserve"> </w:t>
            </w:r>
            <w:r>
              <w:t xml:space="preserve">(Bollerslev, Patton &amp; Quaedvlieg, 2016)</w:t>
            </w:r>
          </w:p>
        </w:tc>
        <w:tc>
          <w:tcPr/>
          <w:p>
            <w:pPr>
              <w:pStyle w:val="Compact"/>
            </w:pPr>
            <w:r>
              <w:t xml:space="preserve">VOLARE</w:t>
            </w:r>
            <w:r>
              <w:t xml:space="preserve"> </w:t>
            </w:r>
            <w:r>
              <w:rPr>
                <w:rStyle w:val="VerbatimChar"/>
              </w:rPr>
              <w:t xml:space="preserve">rq5</w:t>
            </w:r>
            <w:r>
              <w:t xml:space="preserve">,</w:t>
            </w:r>
            <w:r>
              <w:t xml:space="preserve"> </w:t>
            </w:r>
            <w:r>
              <w:rPr>
                <w:rStyle w:val="VerbatimChar"/>
              </w:rPr>
              <w:t xml:space="preserve">rv5</w:t>
            </w:r>
          </w:p>
        </w:tc>
        <w:tc>
          <w:tcPr/>
          <w:p>
            <w:pPr>
              <w:pStyle w:val="Compact"/>
            </w:pPr>
            <w:r>
              <w:t xml:space="preserve">0</w:t>
            </w:r>
          </w:p>
        </w:tc>
        <w:tc>
          <w:tcPr/>
          <w:p>
            <w:pPr>
              <w:pStyle w:val="Compact"/>
            </w:pPr>
            <w:r>
              <w:t xml:space="preserve">candidate</w:t>
            </w:r>
          </w:p>
        </w:tc>
      </w:tr>
      <w:tr>
        <w:trPr>
          <w:cantSplit/>
        </w:trPr>
        <w:tc>
          <w:tcPr/>
          <w:p>
            <w:pPr>
              <w:pStyle w:val="Compact"/>
            </w:pPr>
            <w:r>
              <w:rPr>
                <w:rStyle w:val="VerbatimChar"/>
              </w:rPr>
              <w:t xml:space="preserve">es_rk_d</w:t>
            </w:r>
          </w:p>
        </w:tc>
        <w:tc>
          <w:tcPr/>
          <w:p>
            <w:pPr>
              <w:pStyle w:val="Compact"/>
            </w:pPr>
            <w:r>
              <w:t xml:space="preserve">D</w:t>
            </w:r>
          </w:p>
        </w:tc>
        <w:tc>
          <w:tcPr/>
          <w:p>
            <w:pPr>
              <w:pStyle w:val="Compact"/>
            </w:pPr>
            <w:r>
              <w:t xml:space="preserve">ES realized kernel</w:t>
            </w:r>
          </w:p>
        </w:tc>
        <w:tc>
          <w:tcPr/>
          <w:p>
            <w:pPr>
              <w:pStyle w:val="Compact"/>
            </w:pPr>
            <w:r>
              <w:t xml:space="preserve">VOLARE</w:t>
            </w:r>
            <w:r>
              <w:t xml:space="preserve"> </w:t>
            </w:r>
            <w:r>
              <w:rPr>
                <w:rStyle w:val="VerbatimChar"/>
              </w:rPr>
              <w:t xml:space="preserve">rk</w:t>
            </w:r>
          </w:p>
        </w:tc>
        <w:tc>
          <w:tcPr/>
          <w:p>
            <w:pPr>
              <w:pStyle w:val="Compact"/>
            </w:pPr>
            <w:r>
              <w:t xml:space="preserve">0</w:t>
            </w:r>
          </w:p>
        </w:tc>
        <w:tc>
          <w:tcPr/>
          <w:p>
            <w:pPr>
              <w:pStyle w:val="Compact"/>
            </w:pPr>
            <w:r>
              <w:t xml:space="preserve">candidate</w:t>
            </w:r>
          </w:p>
        </w:tc>
      </w:tr>
      <w:tr>
        <w:trPr>
          <w:cantSplit/>
        </w:trPr>
        <w:tc>
          <w:tcPr/>
          <w:p>
            <w:pPr>
              <w:pStyle w:val="Compact"/>
            </w:pPr>
            <w:r>
              <w:rPr>
                <w:rStyle w:val="VerbatimChar"/>
              </w:rPr>
              <w:t xml:space="preserve">overnight_d</w:t>
            </w:r>
            <w:r>
              <w:t xml:space="preserve">,</w:t>
            </w:r>
            <w:r>
              <w:t xml:space="preserve"> </w:t>
            </w:r>
            <w:r>
              <w:rPr>
                <w:rStyle w:val="VerbatimChar"/>
              </w:rPr>
              <w:t xml:space="preserve">overnight_w</w:t>
            </w:r>
          </w:p>
        </w:tc>
        <w:tc>
          <w:tcPr/>
          <w:p>
            <w:pPr>
              <w:pStyle w:val="Compact"/>
            </w:pPr>
            <w:r>
              <w:t xml:space="preserve">D</w:t>
            </w:r>
          </w:p>
        </w:tc>
        <w:tc>
          <w:tcPr/>
          <w:p>
            <w:pPr>
              <w:pStyle w:val="Compact"/>
            </w:pPr>
            <m:oMath>
              <m:r>
                <m:rPr>
                  <m:sty m:val="p"/>
                </m:rPr>
                <m:t>max</m:t>
              </m:r>
              <m:r>
                <m:rPr>
                  <m:sty m:val="p"/>
                </m:rPr>
                <m:t>(</m:t>
              </m:r>
              <m:r>
                <m:rPr>
                  <m:sty m:val="p"/>
                </m:rPr>
                <m:t>E</m:t>
              </m:r>
              <m:r>
                <m:rPr>
                  <m:sty m:val="p"/>
                </m:rPr>
                <m:t>S</m:t>
              </m:r>
              <m:r>
                <m:rPr>
                  <m:sty m:val="p"/>
                </m:rPr>
                <m:t> </m:t>
              </m:r>
              <m:r>
                <m:rPr>
                  <m:sty m:val="p"/>
                </m:rPr>
                <m:t>r</m:t>
              </m:r>
              <m:r>
                <m:rPr>
                  <m:sty m:val="p"/>
                </m:rPr>
                <m:t>v</m:t>
              </m:r>
              <m:r>
                <m:rPr>
                  <m:sty m:val="p"/>
                </m:rPr>
                <m:t>5</m:t>
              </m:r>
              <m:r>
                <m:rPr>
                  <m:sty m:val="p"/>
                </m:rPr>
                <m:t>−</m:t>
              </m:r>
              <m:r>
                <m:rPr>
                  <m:sty m:val="p"/>
                </m:rPr>
                <m:t>S</m:t>
              </m:r>
              <m:r>
                <m:rPr>
                  <m:sty m:val="p"/>
                </m:rPr>
                <m:t>P</m:t>
              </m:r>
              <m:r>
                <m:rPr>
                  <m:sty m:val="p"/>
                </m:rPr>
                <m:t>Y</m:t>
              </m:r>
              <m:r>
                <m:rPr>
                  <m:sty m:val="p"/>
                </m:rPr>
                <m:t> </m:t>
              </m:r>
              <m:r>
                <m:rPr>
                  <m:sty m:val="p"/>
                </m:rPr>
                <m:t>R</m:t>
              </m:r>
              <m:r>
                <m:rPr>
                  <m:sty m:val="p"/>
                </m:rPr>
                <m:t>V</m:t>
              </m:r>
              <m:r>
                <m:rPr>
                  <m:sty m:val="p"/>
                </m:rPr>
                <m:t>,</m:t>
              </m:r>
              <m:r>
                <m:t>0</m:t>
              </m:r>
              <m:r>
                <m:rPr>
                  <m:sty m:val="p"/>
                </m:rPr>
                <m:t>)</m:t>
              </m:r>
            </m:oMath>
            <w:r>
              <w:t xml:space="preserve">; 5-day average</w:t>
            </w:r>
          </w:p>
        </w:tc>
        <w:tc>
          <w:tcPr/>
          <w:p>
            <w:pPr>
              <w:pStyle w:val="Compact"/>
            </w:pPr>
            <w:r>
              <w:t xml:space="preserve">VOLARE, Risk Lab</w:t>
            </w:r>
          </w:p>
        </w:tc>
        <w:tc>
          <w:tcPr/>
          <w:p>
            <w:pPr>
              <w:pStyle w:val="Compact"/>
            </w:pPr>
            <w:r>
              <w:t xml:space="preserve">0</w:t>
            </w:r>
          </w:p>
        </w:tc>
        <w:tc>
          <w:tcPr/>
          <w:p>
            <w:pPr>
              <w:pStyle w:val="Compact"/>
            </w:pPr>
            <w:r>
              <w:t xml:space="preserve">candidate</w:t>
            </w:r>
          </w:p>
        </w:tc>
      </w:tr>
      <w:tr>
        <w:trPr>
          <w:cantSplit/>
        </w:trPr>
        <w:tc>
          <w:tcPr/>
          <w:p>
            <w:pPr>
              <w:pStyle w:val="Compact"/>
            </w:pPr>
            <w:r>
              <w:rPr>
                <w:rStyle w:val="VerbatimChar"/>
              </w:rPr>
              <w:t xml:space="preserve">log_rv</w:t>
            </w:r>
          </w:p>
        </w:tc>
        <w:tc>
          <w:tcPr/>
          <w:p>
            <w:pPr>
              <w:pStyle w:val="Compact"/>
            </w:pPr>
            <w:r>
              <w:t xml:space="preserve">L</w:t>
            </w:r>
          </w:p>
        </w:tc>
        <w:tc>
          <w:tcPr/>
          <w:p>
            <w:pPr>
              <w:pStyle w:val="Compact"/>
            </w:pPr>
            <w:r>
              <w:t xml:space="preserve">Log RV of the target (FFD-lag robustness variant only)</w:t>
            </w:r>
          </w:p>
        </w:tc>
        <w:tc>
          <w:tcPr/>
          <w:p>
            <w:pPr>
              <w:pStyle w:val="Compact"/>
            </w:pPr>
            <w:r>
              <w:t xml:space="preserve">as set A</w:t>
            </w:r>
          </w:p>
        </w:tc>
        <w:tc>
          <w:tcPr/>
          <w:p>
            <w:pPr>
              <w:pStyle w:val="Compact"/>
            </w:pPr>
            <w:r>
              <w:t xml:space="preserve">0</w:t>
            </w:r>
          </w:p>
        </w:tc>
        <w:tc>
          <w:tcPr/>
          <w:p>
            <w:pPr>
              <w:pStyle w:val="Compact"/>
            </w:pPr>
            <w:r>
              <w:t xml:space="preserve">candidate</w:t>
            </w:r>
          </w:p>
        </w:tc>
      </w:tr>
    </w:tbl>
    <w:p>
      <w:pPr>
        <w:spacing w:before="0" w:after="0" w:line="120" w:lineRule="exact"/>
      </w:pPr>
    </w:p>
    <w:p>
      <w:r>
        <w:br w:type="page"/>
      </w:r>
    </w:p>
    <w:bookmarkEnd w:id="65"/>
    <w:bookmarkStart w:id="66" w:name="Xffc172e68b4e071ee1442a3fc13f471c0364fe0"/>
    <w:p>
      <w:pPr>
        <w:pStyle w:val="Heading1"/>
      </w:pPr>
      <w:r>
        <w:t xml:space="preserve">Appendix B. Compliance with Proposal v5.4</w:t>
      </w:r>
    </w:p>
    <w:p>
      <w:pPr>
        <w:pStyle w:val="FirstParagraph"/>
      </w:pPr>
      <w:r>
        <w:t xml:space="preserve">Status key:</w:t>
      </w:r>
    </w:p>
    <w:p>
      <w:pPr>
        <w:pStyle w:val="Compact"/>
        <w:numPr>
          <w:ilvl w:val="0"/>
          <w:numId w:val="1050"/>
        </w:numPr>
      </w:pPr>
      <w:r>
        <w:rPr>
          <w:b/>
          <w:bCs/>
        </w:rPr>
        <w:t xml:space="preserve">Done:</w:t>
      </w:r>
      <w:r>
        <w:t xml:space="preserve"> </w:t>
      </w:r>
      <w:r>
        <w:t xml:space="preserve">implemented and run on the development period and the locked test.</w:t>
      </w:r>
    </w:p>
    <w:p>
      <w:pPr>
        <w:pStyle w:val="Compact"/>
        <w:numPr>
          <w:ilvl w:val="0"/>
          <w:numId w:val="1050"/>
        </w:numPr>
      </w:pPr>
      <w:r>
        <w:rPr>
          <w:b/>
          <w:bCs/>
        </w:rPr>
        <w:t xml:space="preserve">Optional:</w:t>
      </w:r>
      <w:r>
        <w:t xml:space="preserve"> </w:t>
      </w:r>
      <w:r>
        <w:t xml:space="preserve">allowed by the proposal, not done.</w:t>
      </w:r>
    </w:p>
    <w:tbl>
      <w:tblPr>
        <w:tblStyle w:val="Table"/>
        <w:tblW w:type="pct" w:w="5000"/>
        <w:tblLayout w:type="fixed"/>
        <w:tblLook w:firstRow="1" w:lastRow="0" w:firstColumn="0" w:lastColumn="0" w:noHBand="1" w:noVBand="1"/>
      </w:tblPr>
      <w:tblGrid>
        <w:gridCol w:w="4236"/>
        <w:gridCol w:w="920"/>
        <w:gridCol w:w="2762"/>
      </w:tblGrid>
      <w:tr>
        <w:trPr>
          <w:cantSplit/>
          <w:tblHeader w:val="on"/>
        </w:trPr>
        <w:tc>
          <w:tcPr/>
          <w:p>
            <w:pPr>
              <w:pStyle w:val="Compact"/>
            </w:pPr>
            <w:r>
              <w:t xml:space="preserve">Proposal item (section)</w:t>
            </w:r>
          </w:p>
        </w:tc>
        <w:tc>
          <w:tcPr/>
          <w:p>
            <w:pPr>
              <w:pStyle w:val="Compact"/>
            </w:pPr>
            <w:r>
              <w:t xml:space="preserve">Status</w:t>
            </w:r>
          </w:p>
        </w:tc>
        <w:tc>
          <w:tcPr/>
          <w:p>
            <w:pPr>
              <w:pStyle w:val="Compact"/>
            </w:pPr>
            <w:r>
              <w:t xml:space="preserve">Where</w:t>
            </w:r>
          </w:p>
        </w:tc>
      </w:tr>
      <w:tr>
        <w:trPr>
          <w:cantSplit/>
        </w:trPr>
        <w:tc>
          <w:tcPr/>
          <w:p>
            <w:pPr>
              <w:pStyle w:val="Compact"/>
            </w:pPr>
            <w:r>
              <w:t xml:space="preserve">Three models plus Persistence and VIX² benchmarks (Abstract, §1, §4.4)</w:t>
            </w:r>
          </w:p>
        </w:tc>
        <w:tc>
          <w:tcPr/>
          <w:p>
            <w:pPr>
              <w:pStyle w:val="Compact"/>
            </w:pPr>
            <w:r>
              <w:t xml:space="preserve">Done</w:t>
            </w:r>
          </w:p>
        </w:tc>
        <w:tc>
          <w:tcPr/>
          <w:p>
            <w:pPr>
              <w:pStyle w:val="Compact"/>
            </w:pPr>
            <w:r>
              <w:rPr>
                <w:rStyle w:val="VerbatimChar"/>
              </w:rPr>
              <w:t xml:space="preserve">fit_persistence.m</w:t>
            </w:r>
            <w:r>
              <w:t xml:space="preserve">,</w:t>
            </w:r>
            <w:r>
              <w:t xml:space="preserve"> </w:t>
            </w:r>
            <w:r>
              <w:rPr>
                <w:rStyle w:val="VerbatimChar"/>
              </w:rPr>
              <w:t xml:space="preserve">fit_har.m</w:t>
            </w:r>
            <w:r>
              <w:t xml:space="preserve">,</w:t>
            </w:r>
            <w:r>
              <w:t xml:space="preserve"> </w:t>
            </w:r>
            <w:r>
              <w:rPr>
                <w:rStyle w:val="VerbatimChar"/>
              </w:rPr>
              <w:t xml:space="preserve">fit_en.m</w:t>
            </w:r>
            <w:r>
              <w:t xml:space="preserve">,</w:t>
            </w:r>
            <w:r>
              <w:t xml:space="preserve"> </w:t>
            </w:r>
            <w:r>
              <w:rPr>
                <w:rStyle w:val="VerbatimChar"/>
              </w:rPr>
              <w:t xml:space="preserve">fit_rf.m</w:t>
            </w:r>
            <w:r>
              <w:t xml:space="preserve">,</w:t>
            </w:r>
            <w:r>
              <w:t xml:space="preserve"> </w:t>
            </w:r>
            <w:r>
              <w:rPr>
                <w:rStyle w:val="VerbatimChar"/>
              </w:rPr>
              <w:t xml:space="preserve">evaluate_phase.m</w:t>
            </w:r>
          </w:p>
        </w:tc>
      </w:tr>
      <w:tr>
        <w:trPr>
          <w:cantSplit/>
        </w:trPr>
        <w:tc>
          <w:tcPr/>
          <w:p>
            <w:pPr>
              <w:pStyle w:val="Compact"/>
            </w:pPr>
            <w:r>
              <w:t xml:space="preserve">Four nested sets; HAR and Persistence on A; ML on A–D (§4.2, §4.4)</w:t>
            </w:r>
          </w:p>
        </w:tc>
        <w:tc>
          <w:tcPr/>
          <w:p>
            <w:pPr>
              <w:pStyle w:val="Compact"/>
            </w:pPr>
            <w:r>
              <w:t xml:space="preserve">Done (set B includes VIX3M)</w:t>
            </w:r>
          </w:p>
        </w:tc>
        <w:tc>
          <w:tcPr/>
          <w:p>
            <w:pPr>
              <w:pStyle w:val="Compact"/>
            </w:pPr>
            <w:r>
              <w:rPr>
                <w:rStyle w:val="VerbatimChar"/>
              </w:rPr>
              <w:t xml:space="preserve">data/build_design.m</w:t>
            </w:r>
            <w:r>
              <w:t xml:space="preserve">,</w:t>
            </w:r>
            <w:r>
              <w:t xml:space="preserve"> </w:t>
            </w:r>
            <w:r>
              <w:rPr>
                <w:rStyle w:val="VerbatimChar"/>
              </w:rPr>
              <w:t xml:space="preserve">data/set_columns.m</w:t>
            </w:r>
            <w:r>
              <w:t xml:space="preserve">,</w:t>
            </w:r>
            <w:r>
              <w:t xml:space="preserve"> </w:t>
            </w:r>
            <w:r>
              <w:rPr>
                <w:rStyle w:val="VerbatimChar"/>
              </w:rPr>
              <w:t xml:space="preserve">run_job.m</w:t>
            </w:r>
          </w:p>
        </w:tc>
      </w:tr>
      <w:tr>
        <w:trPr>
          <w:cantSplit/>
        </w:trPr>
        <w:tc>
          <w:tcPr/>
          <w:p>
            <w:pPr>
              <w:pStyle w:val="Compact"/>
            </w:pPr>
            <w:r>
              <w:t xml:space="preserve">Horizons 1, 5, 22; target = average RV over</w:t>
            </w:r>
            <w:r>
              <w:t xml:space="preserve"> </w:t>
            </w:r>
            <m:oMath>
              <m:r>
                <m:t>t</m:t>
              </m:r>
              <m:r>
                <m:rPr>
                  <m:sty m:val="p"/>
                </m:rPr>
                <m:t>+</m:t>
              </m:r>
              <m:r>
                <m:t>1</m:t>
              </m:r>
              <m:r>
                <m:rPr>
                  <m:sty m:val="p"/>
                </m:rPr>
                <m:t>:</m:t>
              </m:r>
              <m:r>
                <m:t>t</m:t>
              </m:r>
              <m:r>
                <m:rPr>
                  <m:sty m:val="p"/>
                </m:rPr>
                <m:t>+</m:t>
              </m:r>
              <m:r>
                <m:t>h</m:t>
              </m:r>
            </m:oMath>
            <w:r>
              <w:t xml:space="preserve"> </w:t>
            </w:r>
            <w:r>
              <w:t xml:space="preserve">(§4.1)</w:t>
            </w:r>
          </w:p>
        </w:tc>
        <w:tc>
          <w:tcPr/>
          <w:p>
            <w:pPr>
              <w:pStyle w:val="Compact"/>
            </w:pPr>
            <w:r>
              <w:t xml:space="preserve">Done</w:t>
            </w:r>
          </w:p>
        </w:tc>
        <w:tc>
          <w:tcPr/>
          <w:p>
            <w:pPr>
              <w:pStyle w:val="Compact"/>
            </w:pPr>
            <w:r>
              <w:rPr>
                <w:rStyle w:val="VerbatimChar"/>
              </w:rPr>
              <w:t xml:space="preserve">build_design.m</w:t>
            </w:r>
          </w:p>
        </w:tc>
      </w:tr>
      <w:tr>
        <w:trPr>
          <w:cantSplit/>
        </w:trPr>
        <w:tc>
          <w:tcPr/>
          <w:p>
            <w:pPr>
              <w:pStyle w:val="Compact"/>
            </w:pPr>
            <w:r>
              <w:t xml:space="preserve">Main target SPY rv5 from 2005; ES second target and set D from 2010 (§3.1)</w:t>
            </w:r>
          </w:p>
        </w:tc>
        <w:tc>
          <w:tcPr/>
          <w:p>
            <w:pPr>
              <w:pStyle w:val="Compact"/>
            </w:pPr>
            <w:r>
              <w:t xml:space="preserve">Done; Risk Lab vs Oxford-Man correlation 0.968 reproduced</w:t>
            </w:r>
          </w:p>
        </w:tc>
        <w:tc>
          <w:tcPr/>
          <w:p>
            <w:pPr>
              <w:pStyle w:val="Compact"/>
            </w:pPr>
            <w:r>
              <w:rPr>
                <w:rStyle w:val="VerbatimChar"/>
              </w:rPr>
              <w:t xml:space="preserve">data/sample_start.m</w:t>
            </w:r>
            <w:r>
              <w:t xml:space="preserve">,</w:t>
            </w:r>
            <w:r>
              <w:t xml:space="preserve"> </w:t>
            </w:r>
            <w:r>
              <w:rPr>
                <w:rStyle w:val="VerbatimChar"/>
              </w:rPr>
              <w:t xml:space="preserve">data/data_audit.m</w:t>
            </w:r>
          </w:p>
        </w:tc>
      </w:tr>
      <w:tr>
        <w:trPr>
          <w:cantSplit/>
        </w:trPr>
        <w:tc>
          <w:tcPr/>
          <w:p>
            <w:pPr>
              <w:pStyle w:val="Compact"/>
            </w:pPr>
            <w:r>
              <w:t xml:space="preserve">NYSE calendar alignment; weekly series held to next release (§3.2)</w:t>
            </w:r>
          </w:p>
        </w:tc>
        <w:tc>
          <w:tcPr/>
          <w:p>
            <w:pPr>
              <w:pStyle w:val="Compact"/>
            </w:pPr>
            <w:r>
              <w:t xml:space="preserve">Done (calendar from</w:t>
            </w:r>
            <w:r>
              <w:t xml:space="preserve"> </w:t>
            </w:r>
            <w:r>
              <w:rPr>
                <w:rStyle w:val="VerbatimChar"/>
              </w:rPr>
              <w:t xml:space="preserve">features_daily.csv</w:t>
            </w:r>
            <w:r>
              <w:t xml:space="preserve">; the named calendar file is not in the data folder)</w:t>
            </w:r>
          </w:p>
        </w:tc>
        <w:tc>
          <w:tcPr/>
          <w:p>
            <w:pPr>
              <w:pStyle w:val="Compact"/>
            </w:pPr>
            <w:r>
              <w:rPr>
                <w:rStyle w:val="VerbatimChar"/>
              </w:rPr>
              <w:t xml:space="preserve">data/load_panel.m</w:t>
            </w:r>
          </w:p>
        </w:tc>
      </w:tr>
      <w:tr>
        <w:trPr>
          <w:cantSplit/>
        </w:trPr>
        <w:tc>
          <w:tcPr/>
          <w:p>
            <w:pPr>
              <w:pStyle w:val="Compact"/>
            </w:pPr>
            <w:r>
              <w:t xml:space="preserve">Late starts from first date +</w:t>
            </w:r>
            <w:r>
              <w:t xml:space="preserve"> </w:t>
            </w:r>
            <m:oMath>
              <m:sSub>
                <m:e>
                  <m:r>
                    <m:t>ℓ</m:t>
                  </m:r>
                </m:e>
                <m:sub>
                  <m:r>
                    <m:t>τ</m:t>
                  </m:r>
                </m:sub>
              </m:sSub>
            </m:oMath>
            <w:r>
              <w:t xml:space="preserve">; common days only (§3.2)</w:t>
            </w:r>
          </w:p>
        </w:tc>
        <w:tc>
          <w:tcPr/>
          <w:p>
            <w:pPr>
              <w:pStyle w:val="Compact"/>
            </w:pPr>
            <w:r>
              <w:t xml:space="preserve">Done</w:t>
            </w:r>
          </w:p>
        </w:tc>
        <w:tc>
          <w:tcPr/>
          <w:p>
            <w:pPr>
              <w:pStyle w:val="Compact"/>
            </w:pPr>
            <w:r>
              <w:rPr>
                <w:rStyle w:val="VerbatimChar"/>
              </w:rPr>
              <w:t xml:space="preserve">ffd.m</w:t>
            </w:r>
            <w:r>
              <w:t xml:space="preserve">,</w:t>
            </w:r>
            <w:r>
              <w:t xml:space="preserve"> </w:t>
            </w:r>
            <w:r>
              <w:rPr>
                <w:rStyle w:val="VerbatimChar"/>
              </w:rPr>
              <w:t xml:space="preserve">walk_forward.m</w:t>
            </w:r>
            <w:r>
              <w:t xml:space="preserve">,</w:t>
            </w:r>
            <w:r>
              <w:t xml:space="preserve"> </w:t>
            </w:r>
            <w:r>
              <w:rPr>
                <w:rStyle w:val="VerbatimChar"/>
              </w:rPr>
              <w:t xml:space="preserve">evaluate_phase.m</w:t>
            </w:r>
          </w:p>
        </w:tc>
      </w:tr>
      <w:tr>
        <w:trPr>
          <w:cantSplit/>
        </w:trPr>
        <w:tc>
          <w:tcPr/>
          <w:p>
            <w:pPr>
              <w:pStyle w:val="Compact"/>
            </w:pPr>
            <w:r>
              <w:t xml:space="preserve">Missing-day counts measured (§3.2)</w:t>
            </w:r>
          </w:p>
        </w:tc>
        <w:tc>
          <w:tcPr/>
          <w:p>
            <w:pPr>
              <w:pStyle w:val="Compact"/>
            </w:pPr>
            <w:r>
              <w:t xml:space="preserve">Done (reproduced exactly)</w:t>
            </w:r>
          </w:p>
        </w:tc>
        <w:tc>
          <w:tcPr/>
          <w:p>
            <w:pPr>
              <w:pStyle w:val="Compact"/>
            </w:pPr>
            <w:r>
              <w:rPr>
                <w:rStyle w:val="VerbatimChar"/>
              </w:rPr>
              <w:t xml:space="preserve">data_audit.m</w:t>
            </w:r>
          </w:p>
        </w:tc>
      </w:tr>
      <w:tr>
        <w:trPr>
          <w:cantSplit/>
        </w:trPr>
        <w:tc>
          <w:tcPr/>
          <w:p>
            <w:pPr>
              <w:pStyle w:val="Compact"/>
            </w:pPr>
            <w:r>
              <w:t xml:space="preserve">Missing-day treatment (§3.2:</w:t>
            </w:r>
            <w:r>
              <w:t xml:space="preserve"> </w:t>
            </w:r>
            <w:r>
              <w:t xml:space="preserve">“will be decided”</w:t>
            </w:r>
            <w:r>
              <w:t xml:space="preserve">)</w:t>
            </w:r>
          </w:p>
        </w:tc>
        <w:tc>
          <w:tcPr/>
          <w:p>
            <w:pPr>
              <w:pStyle w:val="Compact"/>
            </w:pPr>
            <w:r>
              <w:t xml:space="preserve">Done (rules frozen before the test; strict-rule robustness)</w:t>
            </w:r>
          </w:p>
        </w:tc>
        <w:tc>
          <w:tcPr/>
          <w:p>
            <w:pPr>
              <w:pStyle w:val="Compact"/>
            </w:pPr>
            <w:r>
              <w:rPr>
                <w:rStyle w:val="VerbatimChar"/>
              </w:rPr>
              <w:t xml:space="preserve">rv_config.m</w:t>
            </w:r>
            <w:r>
              <w:t xml:space="preserve">,</w:t>
            </w:r>
            <w:r>
              <w:t xml:space="preserve"> </w:t>
            </w:r>
            <w:r>
              <w:rPr>
                <w:rStyle w:val="VerbatimChar"/>
              </w:rPr>
              <w:t xml:space="preserve">data/build_design.m</w:t>
            </w:r>
            <w:r>
              <w:t xml:space="preserve">; scenario</w:t>
            </w:r>
            <w:r>
              <w:t xml:space="preserve"> </w:t>
            </w:r>
            <w:r>
              <w:rPr>
                <w:rStyle w:val="VerbatimChar"/>
              </w:rPr>
              <w:t xml:space="preserve">strict</w:t>
            </w:r>
          </w:p>
        </w:tc>
      </w:tr>
      <w:tr>
        <w:trPr>
          <w:cantSplit/>
        </w:trPr>
        <w:tc>
          <w:tcPr/>
          <w:p>
            <w:pPr>
              <w:pStyle w:val="Compact"/>
            </w:pPr>
            <w:r>
              <w:t xml:space="preserve">ES holiday rows rolled forward; dropping as robustness (§3.2)</w:t>
            </w:r>
          </w:p>
        </w:tc>
        <w:tc>
          <w:tcPr/>
          <w:p>
            <w:pPr>
              <w:pStyle w:val="Compact"/>
            </w:pPr>
            <w:r>
              <w:t xml:space="preserve">Done</w:t>
            </w:r>
          </w:p>
        </w:tc>
        <w:tc>
          <w:tcPr/>
          <w:p>
            <w:pPr>
              <w:pStyle w:val="Compact"/>
            </w:pPr>
            <w:r>
              <w:rPr>
                <w:rStyle w:val="VerbatimChar"/>
              </w:rPr>
              <w:t xml:space="preserve">data/load_panel.m</w:t>
            </w:r>
            <w:r>
              <w:t xml:space="preserve">; scenario</w:t>
            </w:r>
            <w:r>
              <w:t xml:space="preserve"> </w:t>
            </w:r>
            <w:r>
              <w:rPr>
                <w:rStyle w:val="VerbatimChar"/>
              </w:rPr>
              <w:t xml:space="preserve">holdrop</w:t>
            </w:r>
          </w:p>
        </w:tc>
      </w:tr>
      <w:tr>
        <w:trPr>
          <w:cantSplit/>
        </w:trPr>
        <w:tc>
          <w:tcPr/>
          <w:p>
            <w:pPr>
              <w:pStyle w:val="Compact"/>
            </w:pPr>
            <w:r>
              <w:t xml:space="preserve">Linear forecasts floored at the training-window minimum RV (§4.1)</w:t>
            </w:r>
          </w:p>
        </w:tc>
        <w:tc>
          <w:tcPr/>
          <w:p>
            <w:pPr>
              <w:pStyle w:val="Compact"/>
            </w:pPr>
            <w:r>
              <w:t xml:space="preserve">Done</w:t>
            </w:r>
          </w:p>
        </w:tc>
        <w:tc>
          <w:tcPr/>
          <w:p>
            <w:pPr>
              <w:pStyle w:val="Compact"/>
            </w:pPr>
            <w:r>
              <w:rPr>
                <w:rStyle w:val="VerbatimChar"/>
              </w:rPr>
              <w:t xml:space="preserve">fit_har.m</w:t>
            </w:r>
            <w:r>
              <w:t xml:space="preserve">,</w:t>
            </w:r>
            <w:r>
              <w:t xml:space="preserve"> </w:t>
            </w:r>
            <w:r>
              <w:rPr>
                <w:rStyle w:val="VerbatimChar"/>
              </w:rPr>
              <w:t xml:space="preserve">fit_en.m</w:t>
            </w:r>
          </w:p>
        </w:tc>
      </w:tr>
      <w:tr>
        <w:trPr>
          <w:cantSplit/>
        </w:trPr>
        <w:tc>
          <w:tcPr/>
          <w:p>
            <w:pPr>
              <w:pStyle w:val="Compact"/>
            </w:pPr>
            <w:r>
              <w:t xml:space="preserve">ADF and KPSS on every target and input, levels and logs, development sample only (§4.3)</w:t>
            </w:r>
          </w:p>
        </w:tc>
        <w:tc>
          <w:tcPr/>
          <w:p>
            <w:pPr>
              <w:pStyle w:val="Compact"/>
            </w:pPr>
            <w:r>
              <w:t xml:space="preserve">Done (coded directly; Econometrics Toolbox not installed)</w:t>
            </w:r>
          </w:p>
        </w:tc>
        <w:tc>
          <w:tcPr/>
          <w:p>
            <w:pPr>
              <w:pStyle w:val="Compact"/>
            </w:pPr>
            <w:r>
              <w:rPr>
                <w:rStyle w:val="VerbatimChar"/>
              </w:rPr>
              <w:t xml:space="preserve">adf_test.m</w:t>
            </w:r>
            <w:r>
              <w:t xml:space="preserve">,</w:t>
            </w:r>
            <w:r>
              <w:t xml:space="preserve"> </w:t>
            </w:r>
            <w:r>
              <w:rPr>
                <w:rStyle w:val="VerbatimChar"/>
              </w:rPr>
              <w:t xml:space="preserve">kpss_test.m</w:t>
            </w:r>
            <w:r>
              <w:t xml:space="preserve">,</w:t>
            </w:r>
            <w:r>
              <w:t xml:space="preserve"> </w:t>
            </w:r>
            <w:r>
              <w:rPr>
                <w:rStyle w:val="VerbatimChar"/>
              </w:rPr>
              <w:t xml:space="preserve">stationarity.m</w:t>
            </w:r>
          </w:p>
        </w:tc>
      </w:tr>
      <w:tr>
        <w:trPr>
          <w:cantSplit/>
        </w:trPr>
        <w:tc>
          <w:tcPr/>
          <w:p>
            <w:pPr>
              <w:pStyle w:val="Compact"/>
            </w:pPr>
            <w:r>
              <w:t xml:space="preserve">Local Whittle and Bhatti’s detectability-boundary estimator for RV memory (§4.3)</w:t>
            </w:r>
          </w:p>
        </w:tc>
        <w:tc>
          <w:tcPr/>
          <w:p>
            <w:pPr>
              <w:pStyle w:val="Compact"/>
            </w:pPr>
            <w:r>
              <w:t xml:space="preserve">Done</w:t>
            </w:r>
          </w:p>
        </w:tc>
        <w:tc>
          <w:tcPr/>
          <w:p>
            <w:pPr>
              <w:pStyle w:val="Compact"/>
            </w:pPr>
            <w:r>
              <w:rPr>
                <w:rStyle w:val="VerbatimChar"/>
              </w:rPr>
              <w:t xml:space="preserve">long_memory.m</w:t>
            </w:r>
          </w:p>
        </w:tc>
      </w:tr>
      <w:tr>
        <w:trPr>
          <w:cantSplit/>
        </w:trPr>
        <w:tc>
          <w:tcPr/>
          <w:p>
            <w:pPr>
              <w:pStyle w:val="Compact"/>
            </w:pPr>
            <w:r>
              <w:t xml:space="preserve">FFD with the smallest</w:t>
            </w:r>
            <w:r>
              <w:t xml:space="preserve"> </w:t>
            </w:r>
            <m:oMath>
              <m:r>
                <m:t>d</m:t>
              </m:r>
            </m:oMath>
            <w:r>
              <w:t xml:space="preserve"> </w:t>
            </w:r>
            <w:r>
              <w:t xml:space="preserve">passing ADF, chosen inside each training window;</w:t>
            </w:r>
            <w:r>
              <w:t xml:space="preserve"> </w:t>
            </w:r>
            <m:oMath>
              <m:r>
                <m:t>τ</m:t>
              </m:r>
            </m:oMath>
            <w:r>
              <w:t xml:space="preserve"> </w:t>
            </w:r>
            <w:r>
              <w:t xml:space="preserve">and grid fixed in advance;</w:t>
            </w:r>
            <w:r>
              <w:t xml:space="preserve"> </w:t>
            </w:r>
            <m:oMath>
              <m:sSup>
                <m:e>
                  <m:r>
                    <m:t>d</m:t>
                  </m:r>
                </m:e>
                <m:sup>
                  <m:r>
                    <m:rPr>
                      <m:sty m:val="p"/>
                    </m:rPr>
                    <m:t>*</m:t>
                  </m:r>
                </m:sup>
              </m:sSup>
            </m:oMath>
            <w:r>
              <w:t xml:space="preserve"> </w:t>
            </w:r>
            <w:r>
              <w:t xml:space="preserve">and retained correlation reported (§4.3)</w:t>
            </w:r>
          </w:p>
        </w:tc>
        <w:tc>
          <w:tcPr/>
          <w:p>
            <w:pPr>
              <w:pStyle w:val="Compact"/>
            </w:pPr>
            <w:r>
              <w:t xml:space="preserve">Done</w:t>
            </w:r>
          </w:p>
        </w:tc>
        <w:tc>
          <w:tcPr/>
          <w:p>
            <w:pPr>
              <w:pStyle w:val="Compact"/>
            </w:pPr>
            <w:r>
              <w:rPr>
                <w:rStyle w:val="VerbatimChar"/>
              </w:rPr>
              <w:t xml:space="preserve">ffd.m</w:t>
            </w:r>
            <w:r>
              <w:t xml:space="preserve">,</w:t>
            </w:r>
            <w:r>
              <w:t xml:space="preserve"> </w:t>
            </w:r>
            <w:r>
              <w:rPr>
                <w:rStyle w:val="VerbatimChar"/>
              </w:rPr>
              <w:t xml:space="preserve">ffd_choose.m</w:t>
            </w:r>
            <w:r>
              <w:t xml:space="preserve">,</w:t>
            </w:r>
            <w:r>
              <w:t xml:space="preserve"> </w:t>
            </w:r>
            <w:r>
              <w:rPr>
                <w:rStyle w:val="VerbatimChar"/>
              </w:rPr>
              <w:t xml:space="preserve">walk_forward.m</w:t>
            </w:r>
            <w:r>
              <w:t xml:space="preserve">,</w:t>
            </w:r>
            <w:r>
              <w:t xml:space="preserve"> </w:t>
            </w:r>
            <w:r>
              <w:rPr>
                <w:rStyle w:val="VerbatimChar"/>
              </w:rPr>
              <w:t xml:space="preserve">ffd_*.csv</w:t>
            </w:r>
          </w:p>
        </w:tc>
      </w:tr>
      <w:tr>
        <w:trPr>
          <w:cantSplit/>
        </w:trPr>
        <w:tc>
          <w:tcPr/>
          <w:p>
            <w:pPr>
              <w:pStyle w:val="Compact"/>
            </w:pPr>
            <w:r>
              <w:t xml:space="preserve">Target never transformed; raw HAR lags kept in both ML models (§4.3)</w:t>
            </w:r>
          </w:p>
        </w:tc>
        <w:tc>
          <w:tcPr/>
          <w:p>
            <w:pPr>
              <w:pStyle w:val="Compact"/>
            </w:pPr>
            <w:r>
              <w:t xml:space="preserve">Done</w:t>
            </w:r>
          </w:p>
        </w:tc>
        <w:tc>
          <w:tcPr/>
          <w:p>
            <w:pPr>
              <w:pStyle w:val="Compact"/>
            </w:pPr>
            <w:r>
              <w:rPr>
                <w:rStyle w:val="VerbatimChar"/>
              </w:rPr>
              <w:t xml:space="preserve">walk_forward.m</w:t>
            </w:r>
          </w:p>
        </w:tc>
      </w:tr>
      <w:tr>
        <w:trPr>
          <w:cantSplit/>
        </w:trPr>
        <w:tc>
          <w:tcPr/>
          <w:p>
            <w:pPr>
              <w:pStyle w:val="Compact"/>
            </w:pPr>
            <w:r>
              <w:t xml:space="preserve">FFD variant replacing the ML lag block with FFD log RV (§4.3)</w:t>
            </w:r>
          </w:p>
        </w:tc>
        <w:tc>
          <w:tcPr/>
          <w:p>
            <w:pPr>
              <w:pStyle w:val="Compact"/>
            </w:pPr>
            <w:r>
              <w:t xml:space="preserve">Done</w:t>
            </w:r>
          </w:p>
        </w:tc>
        <w:tc>
          <w:tcPr/>
          <w:p>
            <w:pPr>
              <w:pStyle w:val="Compact"/>
            </w:pPr>
            <w:r>
              <w:t xml:space="preserve">scenario</w:t>
            </w:r>
            <w:r>
              <w:t xml:space="preserve"> </w:t>
            </w:r>
            <w:r>
              <w:rPr>
                <w:rStyle w:val="VerbatimChar"/>
              </w:rPr>
              <w:t xml:space="preserve">ffdlags</w:t>
            </w:r>
          </w:p>
        </w:tc>
      </w:tr>
      <w:tr>
        <w:trPr>
          <w:cantSplit/>
        </w:trPr>
        <w:tc>
          <w:tcPr/>
          <w:p>
            <w:pPr>
              <w:pStyle w:val="Compact"/>
            </w:pPr>
            <w:r>
              <w:t xml:space="preserve">Elastic net:</w:t>
            </w:r>
            <w:r>
              <w:t xml:space="preserve"> </w:t>
            </w:r>
            <m:oMath>
              <m:r>
                <m:t>α</m:t>
              </m:r>
            </m:oMath>
            <w:r>
              <w:t xml:space="preserve"> </w:t>
            </w:r>
            <w:r>
              <w:t xml:space="preserve">and</w:t>
            </w:r>
            <w:r>
              <w:t xml:space="preserve"> </w:t>
            </w:r>
            <m:oMath>
              <m:r>
                <m:t>λ</m:t>
              </m:r>
            </m:oMath>
            <w:r>
              <w:t xml:space="preserve"> </w:t>
            </w:r>
            <w:r>
              <w:t xml:space="preserve">tuned; ridge and lasso special cases; coefficients reported (§4.6)</w:t>
            </w:r>
          </w:p>
        </w:tc>
        <w:tc>
          <w:tcPr/>
          <w:p>
            <w:pPr>
              <w:pStyle w:val="Compact"/>
            </w:pPr>
            <w:r>
              <w:t xml:space="preserve">Done</w:t>
            </w:r>
          </w:p>
        </w:tc>
        <w:tc>
          <w:tcPr/>
          <w:p>
            <w:pPr>
              <w:pStyle w:val="Compact"/>
            </w:pPr>
            <w:r>
              <w:rPr>
                <w:rStyle w:val="VerbatimChar"/>
              </w:rPr>
              <w:t xml:space="preserve">fit_en.m</w:t>
            </w:r>
            <w:r>
              <w:t xml:space="preserve">,</w:t>
            </w:r>
            <w:r>
              <w:t xml:space="preserve"> </w:t>
            </w:r>
            <w:r>
              <w:rPr>
                <w:rStyle w:val="VerbatimChar"/>
              </w:rPr>
              <w:t xml:space="preserve">explain_*.csv</w:t>
            </w:r>
          </w:p>
        </w:tc>
      </w:tr>
      <w:tr>
        <w:trPr>
          <w:cantSplit/>
        </w:trPr>
        <w:tc>
          <w:tcPr/>
          <w:p>
            <w:pPr>
              <w:pStyle w:val="Compact"/>
            </w:pPr>
            <w:r>
              <w:t xml:space="preserve">Random forest; impurity importance (§4.7)</w:t>
            </w:r>
          </w:p>
        </w:tc>
        <w:tc>
          <w:tcPr/>
          <w:p>
            <w:pPr>
              <w:pStyle w:val="Compact"/>
            </w:pPr>
            <w:r>
              <w:t xml:space="preserve">Done</w:t>
            </w:r>
          </w:p>
        </w:tc>
        <w:tc>
          <w:tcPr/>
          <w:p>
            <w:pPr>
              <w:pStyle w:val="Compact"/>
            </w:pPr>
            <w:r>
              <w:rPr>
                <w:rStyle w:val="VerbatimChar"/>
              </w:rPr>
              <w:t xml:space="preserve">fit_rf.m</w:t>
            </w:r>
          </w:p>
        </w:tc>
      </w:tr>
      <w:tr>
        <w:trPr>
          <w:cantSplit/>
        </w:trPr>
        <w:tc>
          <w:tcPr/>
          <w:p>
            <w:pPr>
              <w:pStyle w:val="Compact"/>
            </w:pPr>
            <w:r>
              <w:t xml:space="preserve">Excluded models not estimated (§4.8)</w:t>
            </w:r>
          </w:p>
        </w:tc>
        <w:tc>
          <w:tcPr/>
          <w:p>
            <w:pPr>
              <w:pStyle w:val="Compact"/>
            </w:pPr>
            <w:r>
              <w:t xml:space="preserve">Done</w:t>
            </w:r>
          </w:p>
        </w:tc>
        <w:tc>
          <w:tcPr/>
          <w:p>
            <w:pPr>
              <w:pStyle w:val="Compact"/>
            </w:pPr>
            <w:r>
              <w:t xml:space="preserve">—</w:t>
            </w:r>
          </w:p>
        </w:tc>
      </w:tr>
      <w:tr>
        <w:trPr>
          <w:cantSplit/>
        </w:trPr>
        <w:tc>
          <w:tcPr/>
          <w:p>
            <w:pPr>
              <w:pStyle w:val="Compact"/>
            </w:pPr>
            <w:r>
              <w:t xml:space="preserve">Optional exploratory boosting run (§4.8)</w:t>
            </w:r>
          </w:p>
        </w:tc>
        <w:tc>
          <w:tcPr/>
          <w:p>
            <w:pPr>
              <w:pStyle w:val="Compact"/>
            </w:pPr>
            <w:r>
              <w:t xml:space="preserve">Optional</w:t>
            </w:r>
          </w:p>
        </w:tc>
        <w:tc>
          <w:tcPr/>
          <w:p>
            <w:pPr>
              <w:pStyle w:val="Compact"/>
            </w:pPr>
            <w:r>
              <w:t xml:space="preserve">—</w:t>
            </w:r>
          </w:p>
        </w:tc>
      </w:tr>
      <w:tr>
        <w:trPr>
          <w:cantSplit/>
        </w:trPr>
        <w:tc>
          <w:tcPr/>
          <w:p>
            <w:pPr>
              <w:pStyle w:val="Compact"/>
            </w:pPr>
            <w:r>
              <w:t xml:space="preserve">Boundaries; re-fit after each year-end; development years once the window holds five years (§5)</w:t>
            </w:r>
          </w:p>
        </w:tc>
        <w:tc>
          <w:tcPr/>
          <w:p>
            <w:pPr>
              <w:pStyle w:val="Compact"/>
            </w:pPr>
            <w:r>
              <w:t xml:space="preserve">Done</w:t>
            </w:r>
          </w:p>
        </w:tc>
        <w:tc>
          <w:tcPr/>
          <w:p>
            <w:pPr>
              <w:pStyle w:val="Compact"/>
            </w:pPr>
            <w:r>
              <w:rPr>
                <w:rStyle w:val="VerbatimChar"/>
              </w:rPr>
              <w:t xml:space="preserve">walk_forward.m</w:t>
            </w:r>
            <w:r>
              <w:t xml:space="preserve">,</w:t>
            </w:r>
            <w:r>
              <w:t xml:space="preserve"> </w:t>
            </w:r>
            <w:r>
              <w:rPr>
                <w:rStyle w:val="VerbatimChar"/>
              </w:rPr>
              <w:t xml:space="preserve">rv_config.m</w:t>
            </w:r>
          </w:p>
        </w:tc>
      </w:tr>
      <w:tr>
        <w:trPr>
          <w:cantSplit/>
        </w:trPr>
        <w:tc>
          <w:tcPr/>
          <w:p>
            <w:pPr>
              <w:pStyle w:val="Compact"/>
            </w:pPr>
            <w:r>
              <w:t xml:space="preserve">Tuning on the last two years; label gap (eq. 10) (§5)</w:t>
            </w:r>
          </w:p>
        </w:tc>
        <w:tc>
          <w:tcPr/>
          <w:p>
            <w:pPr>
              <w:pStyle w:val="Compact"/>
            </w:pPr>
            <w:r>
              <w:t xml:space="preserve">Done</w:t>
            </w:r>
          </w:p>
        </w:tc>
        <w:tc>
          <w:tcPr/>
          <w:p>
            <w:pPr>
              <w:pStyle w:val="Compact"/>
            </w:pPr>
            <w:r>
              <w:rPr>
                <w:rStyle w:val="VerbatimChar"/>
              </w:rPr>
              <w:t xml:space="preserve">walk_forward.m</w:t>
            </w:r>
          </w:p>
        </w:tc>
      </w:tr>
      <w:tr>
        <w:trPr>
          <w:cantSplit/>
        </w:trPr>
        <w:tc>
          <w:tcPr/>
          <w:p>
            <w:pPr>
              <w:pStyle w:val="Compact"/>
            </w:pPr>
            <w:r>
              <w:t xml:space="preserve">Availability timing and publication shifts (§5)</w:t>
            </w:r>
          </w:p>
        </w:tc>
        <w:tc>
          <w:tcPr/>
          <w:p>
            <w:pPr>
              <w:pStyle w:val="Compact"/>
            </w:pPr>
            <w:r>
              <w:t xml:space="preserve">Done</w:t>
            </w:r>
          </w:p>
        </w:tc>
        <w:tc>
          <w:tcPr/>
          <w:p>
            <w:pPr>
              <w:pStyle w:val="Compact"/>
            </w:pPr>
            <w:r>
              <w:rPr>
                <w:rStyle w:val="VerbatimChar"/>
              </w:rPr>
              <w:t xml:space="preserve">build_design.m</w:t>
            </w:r>
          </w:p>
        </w:tc>
      </w:tr>
      <w:tr>
        <w:trPr>
          <w:cantSplit/>
        </w:trPr>
        <w:tc>
          <w:tcPr/>
          <w:p>
            <w:pPr>
              <w:pStyle w:val="Compact"/>
            </w:pPr>
            <w:r>
              <w:t xml:space="preserve">Rolling 10-year (8-year ES) robustness (§5)</w:t>
            </w:r>
          </w:p>
        </w:tc>
        <w:tc>
          <w:tcPr/>
          <w:p>
            <w:pPr>
              <w:pStyle w:val="Compact"/>
            </w:pPr>
            <w:r>
              <w:t xml:space="preserve">Done</w:t>
            </w:r>
          </w:p>
        </w:tc>
        <w:tc>
          <w:tcPr/>
          <w:p>
            <w:pPr>
              <w:pStyle w:val="Compact"/>
            </w:pPr>
            <w:r>
              <w:t xml:space="preserve">scenario</w:t>
            </w:r>
            <w:r>
              <w:t xml:space="preserve"> </w:t>
            </w:r>
            <w:r>
              <w:rPr>
                <w:rStyle w:val="VerbatimChar"/>
              </w:rPr>
              <w:t xml:space="preserve">rolling</w:t>
            </w:r>
          </w:p>
        </w:tc>
      </w:tr>
      <w:tr>
        <w:trPr>
          <w:cantSplit/>
        </w:trPr>
        <w:tc>
          <w:tcPr/>
          <w:p>
            <w:pPr>
              <w:pStyle w:val="Compact"/>
            </w:pPr>
            <w:r>
              <w:t xml:space="preserve">Locked 2018–2026 test examined once (§5)</w:t>
            </w:r>
          </w:p>
        </w:tc>
        <w:tc>
          <w:tcPr/>
          <w:p>
            <w:pPr>
              <w:pStyle w:val="Compact"/>
            </w:pPr>
            <w:r>
              <w:t xml:space="preserve">Done, after the</w:t>
            </w:r>
            <w:r>
              <w:t xml:space="preserve"> </w:t>
            </w:r>
            <w:r>
              <w:rPr>
                <w:rStyle w:val="VerbatimChar"/>
              </w:rPr>
              <w:t xml:space="preserve">design-freeze</w:t>
            </w:r>
            <w:r>
              <w:t xml:space="preserve"> </w:t>
            </w:r>
            <w:r>
              <w:t xml:space="preserve">tag (early benchmark look disclosed, Section 11)</w:t>
            </w:r>
          </w:p>
        </w:tc>
        <w:tc>
          <w:tcPr/>
          <w:p>
            <w:pPr>
              <w:pStyle w:val="Compact"/>
            </w:pPr>
            <w:r>
              <w:rPr>
                <w:rStyle w:val="VerbatimChar"/>
              </w:rPr>
              <w:t xml:space="preserve">cfg.runLockedTest</w:t>
            </w:r>
            <w:r>
              <w:t xml:space="preserve">; Section 8</w:t>
            </w:r>
          </w:p>
        </w:tc>
      </w:tr>
      <w:tr>
        <w:trPr>
          <w:cantSplit/>
        </w:trPr>
        <w:tc>
          <w:tcPr/>
          <w:p>
            <w:pPr>
              <w:pStyle w:val="Compact"/>
            </w:pPr>
            <w:r>
              <w:t xml:space="preserve">MSE, QLIKE, MAE, OOS</w:t>
            </w:r>
            <w:r>
              <w:t xml:space="preserve"> </w:t>
            </w:r>
            <m:oMath>
              <m:sSup>
                <m:e>
                  <m:r>
                    <m:t>R</m:t>
                  </m:r>
                </m:e>
                <m:sup>
                  <m:r>
                    <m:t>2</m:t>
                  </m:r>
                </m:sup>
              </m:sSup>
            </m:oMath>
            <w:r>
              <w:t xml:space="preserve"> </w:t>
            </w:r>
            <w:r>
              <w:t xml:space="preserve">on the same origins (§6)</w:t>
            </w:r>
          </w:p>
        </w:tc>
        <w:tc>
          <w:tcPr/>
          <w:p>
            <w:pPr>
              <w:pStyle w:val="Compact"/>
            </w:pPr>
            <w:r>
              <w:t xml:space="preserve">Done</w:t>
            </w:r>
          </w:p>
        </w:tc>
        <w:tc>
          <w:tcPr/>
          <w:p>
            <w:pPr>
              <w:pStyle w:val="Compact"/>
            </w:pPr>
            <w:r>
              <w:rPr>
                <w:rStyle w:val="VerbatimChar"/>
              </w:rPr>
              <w:t xml:space="preserve">loss_*.csv</w:t>
            </w:r>
          </w:p>
        </w:tc>
      </w:tr>
      <w:tr>
        <w:trPr>
          <w:cantSplit/>
        </w:trPr>
        <w:tc>
          <w:tcPr/>
          <w:p>
            <w:pPr>
              <w:pStyle w:val="Compact"/>
            </w:pPr>
            <w:r>
              <w:t xml:space="preserve">DM (Newey–West + HLN) against HAR and Persistence; MCS at 10% over Persistence, HAR, EN, RF (§6)</w:t>
            </w:r>
          </w:p>
        </w:tc>
        <w:tc>
          <w:tcPr/>
          <w:p>
            <w:pPr>
              <w:pStyle w:val="Compact"/>
            </w:pPr>
            <w:r>
              <w:t xml:space="preserve">Done</w:t>
            </w:r>
          </w:p>
        </w:tc>
        <w:tc>
          <w:tcPr/>
          <w:p>
            <w:pPr>
              <w:pStyle w:val="Compact"/>
            </w:pPr>
            <w:r>
              <w:rPr>
                <w:rStyle w:val="VerbatimChar"/>
              </w:rPr>
              <w:t xml:space="preserve">dm_test.m</w:t>
            </w:r>
            <w:r>
              <w:t xml:space="preserve">,</w:t>
            </w:r>
            <w:r>
              <w:t xml:space="preserve"> </w:t>
            </w:r>
            <w:r>
              <w:rPr>
                <w:rStyle w:val="VerbatimChar"/>
              </w:rPr>
              <w:t xml:space="preserve">mcs.m</w:t>
            </w:r>
            <w:r>
              <w:t xml:space="preserve">,</w:t>
            </w:r>
            <w:r>
              <w:t xml:space="preserve"> </w:t>
            </w:r>
            <w:r>
              <w:rPr>
                <w:rStyle w:val="VerbatimChar"/>
              </w:rPr>
              <w:t xml:space="preserve">loss_*.csv</w:t>
            </w:r>
            <w:r>
              <w:t xml:space="preserve">,</w:t>
            </w:r>
            <w:r>
              <w:t xml:space="preserve"> </w:t>
            </w:r>
            <w:r>
              <w:rPr>
                <w:rStyle w:val="VerbatimChar"/>
              </w:rPr>
              <w:t xml:space="preserve">rq1_*.csv</w:t>
            </w:r>
          </w:p>
        </w:tc>
      </w:tr>
      <w:tr>
        <w:trPr>
          <w:cantSplit/>
        </w:trPr>
        <w:tc>
          <w:tcPr/>
          <w:p>
            <w:pPr>
              <w:pStyle w:val="Compact"/>
            </w:pPr>
            <w:r>
              <w:t xml:space="preserve">Loss ratios vs HAR and vs Persistence; RQ2 difference-in-differences (§6)</w:t>
            </w:r>
          </w:p>
        </w:tc>
        <w:tc>
          <w:tcPr/>
          <w:p>
            <w:pPr>
              <w:pStyle w:val="Compact"/>
            </w:pPr>
            <w:r>
              <w:t xml:space="preserve">Done</w:t>
            </w:r>
          </w:p>
        </w:tc>
        <w:tc>
          <w:tcPr/>
          <w:p>
            <w:pPr>
              <w:pStyle w:val="Compact"/>
            </w:pPr>
            <w:r>
              <w:rPr>
                <w:rStyle w:val="VerbatimChar"/>
              </w:rPr>
              <w:t xml:space="preserve">loss_ratios_vs_HAR.csv</w:t>
            </w:r>
            <w:r>
              <w:t xml:space="preserve">,</w:t>
            </w:r>
            <w:r>
              <w:t xml:space="preserve"> </w:t>
            </w:r>
            <w:r>
              <w:rPr>
                <w:rStyle w:val="VerbatimChar"/>
              </w:rPr>
              <w:t xml:space="preserve">rq2_*.csv</w:t>
            </w:r>
          </w:p>
        </w:tc>
      </w:tr>
      <w:tr>
        <w:trPr>
          <w:cantSplit/>
        </w:trPr>
        <w:tc>
          <w:tcPr/>
          <w:p>
            <w:pPr>
              <w:pStyle w:val="Compact"/>
            </w:pPr>
            <w:r>
              <w:t xml:space="preserve">Calm vs high-RV regimes; stress episodes (§6)</w:t>
            </w:r>
          </w:p>
        </w:tc>
        <w:tc>
          <w:tcPr/>
          <w:p>
            <w:pPr>
              <w:pStyle w:val="Compact"/>
            </w:pPr>
            <w:r>
              <w:t xml:space="preserve">Done (Feb 2018, 2020, 2022, Apr 2025)</w:t>
            </w:r>
          </w:p>
        </w:tc>
        <w:tc>
          <w:tcPr/>
          <w:p>
            <w:pPr>
              <w:pStyle w:val="Compact"/>
            </w:pPr>
            <w:r>
              <w:rPr>
                <w:rStyle w:val="VerbatimChar"/>
              </w:rPr>
              <w:t xml:space="preserve">regimes_*.csv</w:t>
            </w:r>
          </w:p>
        </w:tc>
      </w:tr>
      <w:tr>
        <w:trPr>
          <w:cantSplit/>
        </w:trPr>
        <w:tc>
          <w:tcPr/>
          <w:p>
            <w:pPr>
              <w:pStyle w:val="Compact"/>
            </w:pPr>
            <w:r>
              <w:t xml:space="preserve">Vol-targeting utility; variance-swap P&amp;L vs VIX² (§6)</w:t>
            </w:r>
          </w:p>
        </w:tc>
        <w:tc>
          <w:tcPr/>
          <w:p>
            <w:pPr>
              <w:pStyle w:val="Compact"/>
            </w:pPr>
            <w:r>
              <w:t xml:space="preserve">Done</w:t>
            </w:r>
          </w:p>
        </w:tc>
        <w:tc>
          <w:tcPr/>
          <w:p>
            <w:pPr>
              <w:pStyle w:val="Compact"/>
            </w:pPr>
            <w:r>
              <w:rPr>
                <w:rStyle w:val="VerbatimChar"/>
              </w:rPr>
              <w:t xml:space="preserve">utility_*.csv</w:t>
            </w:r>
            <w:r>
              <w:t xml:space="preserve">,</w:t>
            </w:r>
            <w:r>
              <w:t xml:space="preserve"> </w:t>
            </w:r>
            <w:r>
              <w:rPr>
                <w:rStyle w:val="VerbatimChar"/>
              </w:rPr>
              <w:t xml:space="preserve">varswap_*_h22.csv</w:t>
            </w:r>
          </w:p>
        </w:tc>
      </w:tr>
      <w:tr>
        <w:trPr>
          <w:cantSplit/>
        </w:trPr>
        <w:tc>
          <w:tcPr/>
          <w:p>
            <w:pPr>
              <w:pStyle w:val="Compact"/>
            </w:pPr>
            <w:r>
              <w:t xml:space="preserve">Robustness: rolling; Risk Lab 15-min and QMLE; ES rv1, kernel, holiday drop; Oxford-Man; 1996 VIX-only (§6)</w:t>
            </w:r>
          </w:p>
        </w:tc>
        <w:tc>
          <w:tcPr/>
          <w:p>
            <w:pPr>
              <w:pStyle w:val="Compact"/>
            </w:pPr>
            <w:r>
              <w:t xml:space="preserve">Done</w:t>
            </w:r>
          </w:p>
        </w:tc>
        <w:tc>
          <w:tcPr/>
          <w:p>
            <w:pPr>
              <w:pStyle w:val="Compact"/>
            </w:pPr>
            <w:r>
              <w:t xml:space="preserve">scenarios</w:t>
            </w:r>
            <w:r>
              <w:t xml:space="preserve"> </w:t>
            </w:r>
            <w:r>
              <w:rPr>
                <w:rStyle w:val="VerbatimChar"/>
              </w:rPr>
              <w:t xml:space="preserve">rolling</w:t>
            </w:r>
            <w:r>
              <w:t xml:space="preserve">,</w:t>
            </w:r>
            <w:r>
              <w:t xml:space="preserve"> </w:t>
            </w:r>
            <w:r>
              <w:rPr>
                <w:rStyle w:val="VerbatimChar"/>
              </w:rPr>
              <w:t xml:space="preserve">rv15</w:t>
            </w:r>
            <w:r>
              <w:t xml:space="preserve">,</w:t>
            </w:r>
            <w:r>
              <w:t xml:space="preserve"> </w:t>
            </w:r>
            <w:r>
              <w:rPr>
                <w:rStyle w:val="VerbatimChar"/>
              </w:rPr>
              <w:t xml:space="preserve">qmle</w:t>
            </w:r>
            <w:r>
              <w:t xml:space="preserve">,</w:t>
            </w:r>
            <w:r>
              <w:t xml:space="preserve"> </w:t>
            </w:r>
            <w:r>
              <w:rPr>
                <w:rStyle w:val="VerbatimChar"/>
              </w:rPr>
              <w:t xml:space="preserve">rv1</w:t>
            </w:r>
            <w:r>
              <w:t xml:space="preserve">,</w:t>
            </w:r>
            <w:r>
              <w:t xml:space="preserve"> </w:t>
            </w:r>
            <w:r>
              <w:rPr>
                <w:rStyle w:val="VerbatimChar"/>
              </w:rPr>
              <w:t xml:space="preserve">rk</w:t>
            </w:r>
            <w:r>
              <w:t xml:space="preserve">,</w:t>
            </w:r>
            <w:r>
              <w:t xml:space="preserve"> </w:t>
            </w:r>
            <w:r>
              <w:rPr>
                <w:rStyle w:val="VerbatimChar"/>
              </w:rPr>
              <w:t xml:space="preserve">holdrop</w:t>
            </w:r>
            <w:r>
              <w:t xml:space="preserve">,</w:t>
            </w:r>
            <w:r>
              <w:t xml:space="preserve"> </w:t>
            </w:r>
            <w:r>
              <w:rPr>
                <w:rStyle w:val="VerbatimChar"/>
              </w:rPr>
              <w:t xml:space="preserve">oxford</w:t>
            </w:r>
            <w:r>
              <w:t xml:space="preserve">,</w:t>
            </w:r>
            <w:r>
              <w:t xml:space="preserve"> </w:t>
            </w:r>
            <w:r>
              <w:rPr>
                <w:rStyle w:val="VerbatimChar"/>
              </w:rPr>
              <w:t xml:space="preserve">vix1996</w:t>
            </w:r>
          </w:p>
        </w:tc>
      </w:tr>
      <w:tr>
        <w:trPr>
          <w:cantSplit/>
        </w:trPr>
        <w:tc>
          <w:tcPr/>
          <w:p>
            <w:pPr>
              <w:pStyle w:val="Compact"/>
            </w:pPr>
            <w:r>
              <w:t xml:space="preserve">Success criterion, with Persistence as the floor (§6)</w:t>
            </w:r>
          </w:p>
        </w:tc>
        <w:tc>
          <w:tcPr/>
          <w:p>
            <w:pPr>
              <w:pStyle w:val="Compact"/>
            </w:pPr>
            <w:r>
              <w:t xml:space="preserve">Done (met; Section 8.10)</w:t>
            </w:r>
          </w:p>
        </w:tc>
        <w:tc>
          <w:tcPr/>
          <w:p>
            <w:pPr>
              <w:pStyle w:val="Compact"/>
            </w:pPr>
            <w:r>
              <w:rPr>
                <w:rStyle w:val="VerbatimChar"/>
              </w:rPr>
              <w:t xml:space="preserve">success_criterion.csv</w:t>
            </w:r>
          </w:p>
        </w:tc>
      </w:tr>
      <w:tr>
        <w:trPr>
          <w:cantSplit/>
        </w:trPr>
        <w:tc>
          <w:tcPr/>
          <w:p>
            <w:pPr>
              <w:pStyle w:val="Compact"/>
            </w:pPr>
            <w:r>
              <w:t xml:space="preserve">Shapley and ALE (§8)</w:t>
            </w:r>
          </w:p>
        </w:tc>
        <w:tc>
          <w:tcPr/>
          <w:p>
            <w:pPr>
              <w:pStyle w:val="Compact"/>
            </w:pPr>
            <w:r>
              <w:t xml:space="preserve">Done</w:t>
            </w:r>
          </w:p>
        </w:tc>
        <w:tc>
          <w:tcPr/>
          <w:p>
            <w:pPr>
              <w:pStyle w:val="Compact"/>
            </w:pPr>
            <w:r>
              <w:rPr>
                <w:rStyle w:val="VerbatimChar"/>
              </w:rPr>
              <w:t xml:space="preserve">explain_rf.m</w:t>
            </w:r>
          </w:p>
        </w:tc>
      </w:tr>
      <w:tr>
        <w:trPr>
          <w:cantSplit/>
        </w:trPr>
        <w:tc>
          <w:tcPr/>
          <w:p>
            <w:pPr>
              <w:pStyle w:val="Compact"/>
            </w:pPr>
            <w:r>
              <w:t xml:space="preserve">Code regenerates every table from the cleaned inputs (§8)</w:t>
            </w:r>
          </w:p>
        </w:tc>
        <w:tc>
          <w:tcPr/>
          <w:p>
            <w:pPr>
              <w:pStyle w:val="Compact"/>
            </w:pPr>
            <w:r>
              <w:t xml:space="preserve">Done</w:t>
            </w:r>
          </w:p>
        </w:tc>
        <w:tc>
          <w:tcPr/>
          <w:p>
            <w:pPr>
              <w:pStyle w:val="Compact"/>
            </w:pPr>
            <w:r>
              <w:rPr>
                <w:rStyle w:val="VerbatimChar"/>
              </w:rPr>
              <w:t xml:space="preserve">run_parallel.sh</w:t>
            </w:r>
          </w:p>
        </w:tc>
      </w:tr>
      <w:tr>
        <w:trPr>
          <w:cantSplit/>
        </w:trPr>
        <w:tc>
          <w:tcPr/>
          <w:p>
            <w:pPr>
              <w:pStyle w:val="Compact"/>
            </w:pPr>
            <w:r>
              <w:t xml:space="preserve">Final report (§8)</w:t>
            </w:r>
          </w:p>
        </w:tc>
        <w:tc>
          <w:tcPr/>
          <w:p>
            <w:pPr>
              <w:pStyle w:val="Compact"/>
            </w:pPr>
            <w:r>
              <w:t xml:space="preserve">Done</w:t>
            </w:r>
          </w:p>
        </w:tc>
        <w:tc>
          <w:tcPr/>
          <w:p>
            <w:pPr>
              <w:pStyle w:val="Compact"/>
            </w:pPr>
            <w:r>
              <w:t xml:space="preserve">this report</w:t>
            </w:r>
          </w:p>
        </w:tc>
      </w:tr>
      <w:tr>
        <w:trPr>
          <w:cantSplit/>
        </w:trPr>
        <w:tc>
          <w:tcPr/>
          <w:p>
            <w:pPr>
              <w:pStyle w:val="Compact"/>
            </w:pPr>
            <w:r>
              <w:t xml:space="preserve">Slides (§8)</w:t>
            </w:r>
          </w:p>
        </w:tc>
        <w:tc>
          <w:tcPr/>
          <w:p>
            <w:pPr>
              <w:pStyle w:val="Compact"/>
            </w:pPr>
            <w:r>
              <w:t xml:space="preserve">Optional (after the test)</w:t>
            </w:r>
          </w:p>
        </w:tc>
        <w:tc>
          <w:tcPr/>
          <w:p>
            <w:pPr>
              <w:pStyle w:val="Compact"/>
            </w:pPr>
            <w:r>
              <w:t xml:space="preserve">—</w:t>
            </w:r>
          </w:p>
        </w:tc>
      </w:tr>
      <w:tr>
        <w:trPr>
          <w:cantSplit/>
        </w:trPr>
        <w:tc>
          <w:tcPr/>
          <w:p>
            <w:pPr>
              <w:pStyle w:val="Compact"/>
            </w:pPr>
            <w:r>
              <w:t xml:space="preserve">Additions from the research papers</w:t>
            </w:r>
          </w:p>
        </w:tc>
        <w:tc>
          <w:tcPr/>
          <w:p>
            <w:pPr>
              <w:pStyle w:val="Compact"/>
            </w:pPr>
            <w:r>
              <w:t xml:space="preserve">Done</w:t>
            </w:r>
          </w:p>
        </w:tc>
        <w:tc>
          <w:tcPr/>
          <w:p>
            <w:pPr>
              <w:pStyle w:val="Compact"/>
            </w:pPr>
            <w:r>
              <w:t xml:space="preserve">Extreme-day split (Rahimikia &amp; Poon); RF-defaults robustness and floor reporting (Christensen et al.); MCS block length and euro-crisis window (Kılıç)</w:t>
            </w:r>
          </w:p>
        </w:tc>
      </w:tr>
    </w:tbl>
    <w:p>
      <w:pPr>
        <w:spacing w:before="0" w:after="0" w:line="120" w:lineRule="exact"/>
      </w:pPr>
    </w:p>
    <w:bookmarkEnd w:id="66"/>
    <w:bookmarkStart w:id="67" w:name="appendix-c.-output-files"/>
    <w:p>
      <w:pPr>
        <w:pStyle w:val="Heading1"/>
      </w:pPr>
      <w:r>
        <w:t xml:space="preserve">Appendix C. Output Files</w:t>
      </w:r>
    </w:p>
    <w:p>
      <w:pPr>
        <w:pStyle w:val="FirstParagraph"/>
      </w:pPr>
      <w:r>
        <w:rPr>
          <w:rStyle w:val="VerbatimChar"/>
        </w:rPr>
        <w:t xml:space="preserve">&lt;phase&gt;</w:t>
      </w:r>
      <w:r>
        <w:t xml:space="preserve"> </w:t>
      </w:r>
      <w:r>
        <w:t xml:space="preserve">is</w:t>
      </w:r>
      <w:r>
        <w:t xml:space="preserve"> </w:t>
      </w:r>
      <w:r>
        <w:rPr>
          <w:rStyle w:val="VerbatimChar"/>
        </w:rPr>
        <w:t xml:space="preserve">dev</w:t>
      </w:r>
      <w:r>
        <w:t xml:space="preserve"> </w:t>
      </w:r>
      <w:r>
        <w:t xml:space="preserve">(development) or</w:t>
      </w:r>
      <w:r>
        <w:t xml:space="preserve"> </w:t>
      </w:r>
      <w:r>
        <w:rPr>
          <w:rStyle w:val="VerbatimChar"/>
        </w:rPr>
        <w:t xml:space="preserve">test</w:t>
      </w:r>
      <w:r>
        <w:t xml:space="preserve"> </w:t>
      </w:r>
      <w:r>
        <w:t xml:space="preserve">(locked test);</w:t>
      </w:r>
      <w:r>
        <w:t xml:space="preserve"> </w:t>
      </w:r>
      <w:r>
        <w:rPr>
          <w:rStyle w:val="VerbatimChar"/>
        </w:rPr>
        <w:t xml:space="preserve">&lt;scenario&gt;</w:t>
      </w:r>
      <w:r>
        <w:t xml:space="preserve"> </w:t>
      </w:r>
      <w:r>
        <w:t xml:space="preserve">is</w:t>
      </w:r>
      <w:r>
        <w:t xml:space="preserve"> </w:t>
      </w:r>
      <w:r>
        <w:rPr>
          <w:rStyle w:val="VerbatimChar"/>
        </w:rPr>
        <w:t xml:space="preserve">main</w:t>
      </w:r>
      <w:r>
        <w:t xml:space="preserve"> </w:t>
      </w:r>
      <w:r>
        <w:t xml:space="preserve">or a robustness scenario.</w:t>
      </w:r>
    </w:p>
    <w:tbl>
      <w:tblPr>
        <w:tblStyle w:val="Table"/>
        <w:tblW w:type="pct" w:w="5000"/>
        <w:tblLayout w:type="fixed"/>
        <w:tblLook w:firstRow="1" w:lastRow="0" w:firstColumn="0" w:lastColumn="0" w:noHBand="1" w:noVBand="1"/>
      </w:tblPr>
      <w:tblGrid>
        <w:gridCol w:w="2754"/>
        <w:gridCol w:w="5165"/>
      </w:tblGrid>
      <w:tr>
        <w:trPr>
          <w:cantSplit/>
          <w:tblHeader w:val="on"/>
        </w:trPr>
        <w:tc>
          <w:tcPr/>
          <w:p>
            <w:pPr>
              <w:pStyle w:val="Compact"/>
            </w:pPr>
            <w:r>
              <w:t xml:space="preserve">Location</w:t>
            </w:r>
          </w:p>
        </w:tc>
        <w:tc>
          <w:tcPr/>
          <w:p>
            <w:pPr>
              <w:pStyle w:val="Compact"/>
            </w:pPr>
            <w:r>
              <w:t xml:space="preserve">Contents</w:t>
            </w:r>
          </w:p>
        </w:tc>
      </w:tr>
      <w:tr>
        <w:trPr>
          <w:cantSplit/>
        </w:trPr>
        <w:tc>
          <w:tcPr/>
          <w:p>
            <w:pPr>
              <w:pStyle w:val="Compact"/>
            </w:pPr>
            <w:r>
              <w:rPr>
                <w:rStyle w:val="VerbatimChar"/>
              </w:rPr>
              <w:t xml:space="preserve">Output/panel.mat</w:t>
            </w:r>
          </w:p>
        </w:tc>
        <w:tc>
          <w:tcPr/>
          <w:p>
            <w:pPr>
              <w:pStyle w:val="Compact"/>
            </w:pPr>
            <w:r>
              <w:t xml:space="preserve">The aligned daily panel (all inputs on the NYSE calendar)</w:t>
            </w:r>
          </w:p>
        </w:tc>
      </w:tr>
      <w:tr>
        <w:trPr>
          <w:cantSplit/>
        </w:trPr>
        <w:tc>
          <w:tcPr/>
          <w:p>
            <w:pPr>
              <w:pStyle w:val="Compact"/>
            </w:pPr>
            <w:r>
              <w:rPr>
                <w:rStyle w:val="VerbatimChar"/>
              </w:rPr>
              <w:t xml:space="preserve">Output/data/design_SPY.csv</w:t>
            </w:r>
            <w:r>
              <w:t xml:space="preserve">,</w:t>
            </w:r>
            <w:r>
              <w:t xml:space="preserve"> </w:t>
            </w:r>
            <w:r>
              <w:rPr>
                <w:rStyle w:val="VerbatimChar"/>
              </w:rPr>
              <w:t xml:space="preserve">design_ES.csv</w:t>
            </w:r>
            <w:r>
              <w:t xml:space="preserve">,</w:t>
            </w:r>
            <w:r>
              <w:t xml:space="preserve"> </w:t>
            </w:r>
            <w:r>
              <w:rPr>
                <w:rStyle w:val="VerbatimChar"/>
              </w:rPr>
              <w:t xml:space="preserve">feature_dictionary.csv</w:t>
            </w:r>
          </w:p>
        </w:tc>
        <w:tc>
          <w:tcPr/>
          <w:p>
            <w:pPr>
              <w:pStyle w:val="Compact"/>
            </w:pPr>
            <w:r>
              <w:t xml:space="preserve">The modelling dataset (targets and features A–D per origin) and the feature dictionary</w:t>
            </w:r>
          </w:p>
        </w:tc>
      </w:tr>
      <w:tr>
        <w:trPr>
          <w:cantSplit/>
        </w:trPr>
        <w:tc>
          <w:tcPr/>
          <w:p>
            <w:pPr>
              <w:pStyle w:val="Compact"/>
            </w:pPr>
            <w:r>
              <w:rPr>
                <w:rStyle w:val="VerbatimChar"/>
              </w:rPr>
              <w:t xml:space="preserve">Output/forecasts/&lt;phase&gt;/&lt;scenario&gt;/&lt;target&gt;_h&lt;h&gt;.mat</w:t>
            </w:r>
          </w:p>
        </w:tc>
        <w:tc>
          <w:tcPr/>
          <w:p>
            <w:pPr>
              <w:pStyle w:val="Compact"/>
            </w:pPr>
            <w:r>
              <w:t xml:space="preserve">Every forecast, with per-fold hyperparameters, kept features, coefficients, importances and FFD orders</w:t>
            </w:r>
          </w:p>
        </w:tc>
      </w:tr>
      <w:tr>
        <w:trPr>
          <w:cantSplit/>
        </w:trPr>
        <w:tc>
          <w:tcPr/>
          <w:p>
            <w:pPr>
              <w:pStyle w:val="Compact"/>
            </w:pPr>
            <w:r>
              <w:rPr>
                <w:rStyle w:val="VerbatimChar"/>
              </w:rPr>
              <w:t xml:space="preserve">Output/tables/&lt;phase&gt;/&lt;scenario&gt;/summary.md</w:t>
            </w:r>
          </w:p>
        </w:tc>
        <w:tc>
          <w:tcPr/>
          <w:p>
            <w:pPr>
              <w:pStyle w:val="Compact"/>
            </w:pPr>
            <w:r>
              <w:t xml:space="preserve">All tables for a scenario in one readable file</w:t>
            </w:r>
          </w:p>
        </w:tc>
      </w:tr>
      <w:tr>
        <w:trPr>
          <w:cantSplit/>
        </w:trPr>
        <w:tc>
          <w:tcPr/>
          <w:p>
            <w:pPr>
              <w:pStyle w:val="Compact"/>
            </w:pPr>
            <w:r>
              <w:rPr>
                <w:rStyle w:val="VerbatimChar"/>
              </w:rPr>
              <w:t xml:space="preserve">.../loss_*.csv</w:t>
            </w:r>
            <w:r>
              <w:t xml:space="preserve">,</w:t>
            </w:r>
            <w:r>
              <w:t xml:space="preserve"> </w:t>
            </w:r>
            <w:r>
              <w:rPr>
                <w:rStyle w:val="VerbatimChar"/>
              </w:rPr>
              <w:t xml:space="preserve">loss_noD_*.csv</w:t>
            </w:r>
          </w:p>
        </w:tc>
        <w:tc>
          <w:tcPr/>
          <w:p>
            <w:pPr>
              <w:pStyle w:val="Compact"/>
            </w:pPr>
            <w:r>
              <w:t xml:space="preserve">Accuracy, DM against HAR and Persistence, MCS; sets A–C on the longer SPY development sample</w:t>
            </w:r>
          </w:p>
        </w:tc>
      </w:tr>
      <w:tr>
        <w:trPr>
          <w:cantSplit/>
        </w:trPr>
        <w:tc>
          <w:tcPr/>
          <w:p>
            <w:pPr>
              <w:pStyle w:val="Compact"/>
            </w:pPr>
            <w:r>
              <w:rPr>
                <w:rStyle w:val="VerbatimChar"/>
              </w:rPr>
              <w:t xml:space="preserve">.../rq1_*.csv</w:t>
            </w:r>
            <w:r>
              <w:t xml:space="preserve">,</w:t>
            </w:r>
            <w:r>
              <w:t xml:space="preserve"> </w:t>
            </w:r>
            <w:r>
              <w:rPr>
                <w:rStyle w:val="VerbatimChar"/>
              </w:rPr>
              <w:t xml:space="preserve">rq2_*.csv</w:t>
            </w:r>
          </w:p>
        </w:tc>
        <w:tc>
          <w:tcPr/>
          <w:p>
            <w:pPr>
              <w:pStyle w:val="Compact"/>
            </w:pPr>
            <w:r>
              <w:t xml:space="preserve">RQ1 pairwise tests (Persistence, HAR, EN, RF); RQ2 difference-in-differences</w:t>
            </w:r>
          </w:p>
        </w:tc>
      </w:tr>
      <w:tr>
        <w:trPr>
          <w:cantSplit/>
        </w:trPr>
        <w:tc>
          <w:tcPr/>
          <w:p>
            <w:pPr>
              <w:pStyle w:val="Compact"/>
            </w:pPr>
            <w:r>
              <w:rPr>
                <w:rStyle w:val="VerbatimChar"/>
              </w:rPr>
              <w:t xml:space="preserve">.../regimes_*.csv</w:t>
            </w:r>
            <w:r>
              <w:t xml:space="preserve">,</w:t>
            </w:r>
            <w:r>
              <w:t xml:space="preserve"> </w:t>
            </w:r>
            <w:r>
              <w:rPr>
                <w:rStyle w:val="VerbatimChar"/>
              </w:rPr>
              <w:t xml:space="preserve">utility_*.csv</w:t>
            </w:r>
            <w:r>
              <w:t xml:space="preserve">,</w:t>
            </w:r>
            <w:r>
              <w:t xml:space="preserve"> </w:t>
            </w:r>
            <w:r>
              <w:rPr>
                <w:rStyle w:val="VerbatimChar"/>
              </w:rPr>
              <w:t xml:space="preserve">varswap_*_h22.csv</w:t>
            </w:r>
          </w:p>
        </w:tc>
        <w:tc>
          <w:tcPr/>
          <w:p>
            <w:pPr>
              <w:pStyle w:val="Compact"/>
            </w:pPr>
            <w:r>
              <w:t xml:space="preserve">Regimes and episodes; vol-targeting utility; variance swap</w:t>
            </w:r>
          </w:p>
        </w:tc>
      </w:tr>
      <w:tr>
        <w:trPr>
          <w:cantSplit/>
        </w:trPr>
        <w:tc>
          <w:tcPr/>
          <w:p>
            <w:pPr>
              <w:pStyle w:val="Compact"/>
            </w:pPr>
            <w:r>
              <w:rPr>
                <w:rStyle w:val="VerbatimChar"/>
              </w:rPr>
              <w:t xml:space="preserve">.../explain_*.csv</w:t>
            </w:r>
            <w:r>
              <w:t xml:space="preserve">,</w:t>
            </w:r>
            <w:r>
              <w:t xml:space="preserve"> </w:t>
            </w:r>
            <w:r>
              <w:rPr>
                <w:rStyle w:val="VerbatimChar"/>
              </w:rPr>
              <w:t xml:space="preserve">har_coefficients_*.csv</w:t>
            </w:r>
            <w:r>
              <w:t xml:space="preserve">,</w:t>
            </w:r>
            <w:r>
              <w:t xml:space="preserve"> </w:t>
            </w:r>
            <w:r>
              <w:rPr>
                <w:rStyle w:val="VerbatimChar"/>
              </w:rPr>
              <w:t xml:space="preserve">ffd_*.csv</w:t>
            </w:r>
          </w:p>
        </w:tc>
        <w:tc>
          <w:tcPr/>
          <w:p>
            <w:pPr>
              <w:pStyle w:val="Compact"/>
            </w:pPr>
            <w:r>
              <w:t xml:space="preserve">EN coefficients and RF importance; HAR coefficients per re-fit; FFD orders per input</w:t>
            </w:r>
          </w:p>
        </w:tc>
      </w:tr>
      <w:tr>
        <w:trPr>
          <w:cantSplit/>
        </w:trPr>
        <w:tc>
          <w:tcPr/>
          <w:p>
            <w:pPr>
              <w:pStyle w:val="Compact"/>
            </w:pPr>
            <w:r>
              <w:rPr>
                <w:rStyle w:val="VerbatimChar"/>
              </w:rPr>
              <w:t xml:space="preserve">.../shap_*.csv</w:t>
            </w:r>
            <w:r>
              <w:t xml:space="preserve">,</w:t>
            </w:r>
            <w:r>
              <w:t xml:space="preserve"> </w:t>
            </w:r>
            <w:r>
              <w:rPr>
                <w:rStyle w:val="VerbatimChar"/>
              </w:rPr>
              <w:t xml:space="preserve">ale_*.png</w:t>
            </w:r>
          </w:p>
        </w:tc>
        <w:tc>
          <w:tcPr/>
          <w:p>
            <w:pPr>
              <w:pStyle w:val="Compact"/>
            </w:pPr>
            <w:r>
              <w:t xml:space="preserve">Shapley values and ALE plots for the last-fold forest</w:t>
            </w:r>
          </w:p>
        </w:tc>
      </w:tr>
      <w:tr>
        <w:trPr>
          <w:cantSplit/>
        </w:trPr>
        <w:tc>
          <w:tcPr/>
          <w:p>
            <w:pPr>
              <w:pStyle w:val="Compact"/>
            </w:pPr>
            <w:r>
              <w:rPr>
                <w:rStyle w:val="VerbatimChar"/>
              </w:rPr>
              <w:t xml:space="preserve">.../stationarity.csv</w:t>
            </w:r>
            <w:r>
              <w:t xml:space="preserve">,</w:t>
            </w:r>
            <w:r>
              <w:t xml:space="preserve"> </w:t>
            </w:r>
            <w:r>
              <w:rPr>
                <w:rStyle w:val="VerbatimChar"/>
              </w:rPr>
              <w:t xml:space="preserve">long_memory_*.csv</w:t>
            </w:r>
            <w:r>
              <w:t xml:space="preserve">,</w:t>
            </w:r>
            <w:r>
              <w:t xml:space="preserve"> </w:t>
            </w:r>
            <w:r>
              <w:rPr>
                <w:rStyle w:val="VerbatimChar"/>
              </w:rPr>
              <w:t xml:space="preserve">long_memory_acf.png</w:t>
            </w:r>
          </w:p>
        </w:tc>
        <w:tc>
          <w:tcPr/>
          <w:p>
            <w:pPr>
              <w:pStyle w:val="Compact"/>
            </w:pPr>
            <w:r>
              <w:t xml:space="preserve">ADF/KPSS diagnostics with development</w:t>
            </w:r>
            <w:r>
              <w:t xml:space="preserve"> </w:t>
            </w:r>
            <m:oMath>
              <m:sSup>
                <m:e>
                  <m:r>
                    <m:t>d</m:t>
                  </m:r>
                </m:e>
                <m:sup>
                  <m:r>
                    <m:rPr>
                      <m:sty m:val="p"/>
                    </m:rPr>
                    <m:t>*</m:t>
                  </m:r>
                </m:sup>
              </m:sSup>
            </m:oMath>
            <w:r>
              <w:t xml:space="preserve">; long-memory estimates and memory in forecast errors</w:t>
            </w:r>
          </w:p>
        </w:tc>
      </w:tr>
      <w:tr>
        <w:trPr>
          <w:cantSplit/>
        </w:trPr>
        <w:tc>
          <w:tcPr/>
          <w:p>
            <w:pPr>
              <w:pStyle w:val="Compact"/>
            </w:pPr>
            <w:r>
              <w:rPr>
                <w:rStyle w:val="VerbatimChar"/>
              </w:rPr>
              <w:t xml:space="preserve">.../success_criterion.csv</w:t>
            </w:r>
            <w:r>
              <w:t xml:space="preserve">,</w:t>
            </w:r>
            <w:r>
              <w:t xml:space="preserve"> </w:t>
            </w:r>
            <w:r>
              <w:rPr>
                <w:rStyle w:val="VerbatimChar"/>
              </w:rPr>
              <w:t xml:space="preserve">loss_ratios_vs_HAR.csv</w:t>
            </w:r>
          </w:p>
        </w:tc>
        <w:tc>
          <w:tcPr/>
          <w:p>
            <w:pPr>
              <w:pStyle w:val="Compact"/>
            </w:pPr>
            <w:r>
              <w:t xml:space="preserve">Success scorecard (with Persistence floor); every loss ratio in one table</w:t>
            </w:r>
          </w:p>
        </w:tc>
      </w:tr>
      <w:tr>
        <w:trPr>
          <w:cantSplit/>
        </w:trPr>
        <w:tc>
          <w:tcPr/>
          <w:p>
            <w:pPr>
              <w:pStyle w:val="Compact"/>
            </w:pPr>
            <w:r>
              <w:rPr>
                <w:rStyle w:val="VerbatimChar"/>
              </w:rPr>
              <w:t xml:space="preserve">Output/tables/audit_*.csv</w:t>
            </w:r>
          </w:p>
        </w:tc>
        <w:tc>
          <w:tcPr/>
          <w:p>
            <w:pPr>
              <w:pStyle w:val="Compact"/>
            </w:pPr>
            <w:r>
              <w:t xml:space="preserve">Missing-data counts, the test-origin table of proposal 3.2 and the Risk Lab vs Oxford-Man cross-check</w:t>
            </w:r>
          </w:p>
        </w:tc>
      </w:tr>
      <w:tr>
        <w:trPr>
          <w:cantSplit/>
        </w:trPr>
        <w:tc>
          <w:tcPr/>
          <w:p>
            <w:pPr>
              <w:pStyle w:val="Compact"/>
            </w:pPr>
            <w:r>
              <w:rPr>
                <w:rStyle w:val="VerbatimChar"/>
              </w:rPr>
              <w:t xml:space="preserve">Output/logs/</w:t>
            </w:r>
          </w:p>
        </w:tc>
        <w:tc>
          <w:tcPr/>
          <w:p>
            <w:pPr>
              <w:pStyle w:val="Compact"/>
            </w:pPr>
            <w:r>
              <w:t xml:space="preserve">One log per MATLAB job</w:t>
            </w:r>
          </w:p>
        </w:tc>
      </w:tr>
    </w:tbl>
    <w:p>
      <w:pPr>
        <w:spacing w:before="0" w:after="0" w:line="120" w:lineRule="exact"/>
      </w:pPr>
    </w:p>
    <w:bookmarkEnd w:id="67"/>
    <w:bookmarkStart w:id="68" w:name="appendix-d.-glossary"/>
    <w:p>
      <w:pPr>
        <w:pStyle w:val="Heading1"/>
      </w:pPr>
      <w:r>
        <w:t xml:space="preserve">Appendix D. Glossary</w:t>
      </w:r>
    </w:p>
    <w:tbl>
      <w:tblPr>
        <w:tblStyle w:val="Table"/>
        <w:tblW w:type="pct" w:w="5000"/>
        <w:tblLayout w:type="fixed"/>
        <w:tblLook w:firstRow="1" w:lastRow="0" w:firstColumn="0" w:lastColumn="0" w:noHBand="1" w:noVBand="1"/>
      </w:tblPr>
      <w:tblGrid>
        <w:gridCol w:w="1473"/>
        <w:gridCol w:w="6446"/>
      </w:tblGrid>
      <w:tr>
        <w:trPr>
          <w:cantSplit/>
          <w:tblHeader w:val="on"/>
        </w:trPr>
        <w:tc>
          <w:tcPr/>
          <w:p>
            <w:pPr>
              <w:pStyle w:val="Compact"/>
            </w:pPr>
            <w:r>
              <w:t xml:space="preserve">Term</w:t>
            </w:r>
          </w:p>
        </w:tc>
        <w:tc>
          <w:tcPr/>
          <w:p>
            <w:pPr>
              <w:pStyle w:val="Compact"/>
            </w:pPr>
            <w:r>
              <w:t xml:space="preserve">Meaning</w:t>
            </w:r>
          </w:p>
        </w:tc>
      </w:tr>
      <w:tr>
        <w:trPr>
          <w:cantSplit/>
        </w:trPr>
        <w:tc>
          <w:tcPr/>
          <w:p>
            <w:pPr>
              <w:pStyle w:val="Compact"/>
            </w:pPr>
            <w:r>
              <w:t xml:space="preserve">RV</w:t>
            </w:r>
          </w:p>
        </w:tc>
        <w:tc>
          <w:tcPr/>
          <w:p>
            <w:pPr>
              <w:pStyle w:val="Compact"/>
            </w:pPr>
            <w:r>
              <w:t xml:space="preserve">Realized variance: the sum of squared intraday returns (eq. 1)</w:t>
            </w:r>
          </w:p>
        </w:tc>
      </w:tr>
      <w:tr>
        <w:trPr>
          <w:cantSplit/>
        </w:trPr>
        <w:tc>
          <w:tcPr/>
          <w:p>
            <w:pPr>
              <w:pStyle w:val="Compact"/>
            </w:pPr>
            <w:r>
              <w:t xml:space="preserve">Persistence</w:t>
            </w:r>
          </w:p>
        </w:tc>
        <w:tc>
          <w:tcPr/>
          <w:p>
            <w:pPr>
              <w:pStyle w:val="Compact"/>
            </w:pPr>
            <w:r>
              <w:t xml:space="preserve">Naive benchmark: the latest</w:t>
            </w:r>
            <w:r>
              <w:t xml:space="preserve"> </w:t>
            </w:r>
            <m:oMath>
              <m:r>
                <m:t>h</m:t>
              </m:r>
            </m:oMath>
            <w:r>
              <w:t xml:space="preserve">-day average of RV is the forecast (eq. 7)</w:t>
            </w:r>
          </w:p>
        </w:tc>
      </w:tr>
      <w:tr>
        <w:trPr>
          <w:cantSplit/>
        </w:trPr>
        <w:tc>
          <w:tcPr/>
          <w:p>
            <w:pPr>
              <w:pStyle w:val="Compact"/>
            </w:pPr>
            <w:r>
              <w:t xml:space="preserve">HAR</w:t>
            </w:r>
          </w:p>
        </w:tc>
        <w:tc>
          <w:tcPr/>
          <w:p>
            <w:pPr>
              <w:pStyle w:val="Compact"/>
            </w:pPr>
            <w:r>
              <w:t xml:space="preserve">Heterogeneous autoregressive model: regression of future RV on daily, weekly and monthly RV averages (eq. 8)</w:t>
            </w:r>
          </w:p>
        </w:tc>
      </w:tr>
      <w:tr>
        <w:trPr>
          <w:cantSplit/>
        </w:trPr>
        <w:tc>
          <w:tcPr/>
          <w:p>
            <w:pPr>
              <w:pStyle w:val="Compact"/>
            </w:pPr>
            <w:r>
              <w:t xml:space="preserve">ADF / KPSS</w:t>
            </w:r>
          </w:p>
        </w:tc>
        <w:tc>
          <w:tcPr/>
          <w:p>
            <w:pPr>
              <w:pStyle w:val="Compact"/>
            </w:pPr>
            <w:r>
              <w:t xml:space="preserve">Unit-root test (null: unit root) / stationarity test (null: stationary)</w:t>
            </w:r>
          </w:p>
        </w:tc>
      </w:tr>
      <w:tr>
        <w:trPr>
          <w:cantSplit/>
        </w:trPr>
        <w:tc>
          <w:tcPr/>
          <w:p>
            <w:pPr>
              <w:pStyle w:val="Compact"/>
            </w:pPr>
            <w:r>
              <w:t xml:space="preserve">FFD,</w:t>
            </w:r>
            <w:r>
              <w:t xml:space="preserve"> </w:t>
            </w:r>
            <m:oMath>
              <m:sSup>
                <m:e>
                  <m:r>
                    <m:t>d</m:t>
                  </m:r>
                </m:e>
                <m:sup>
                  <m:r>
                    <m:rPr>
                      <m:sty m:val="p"/>
                    </m:rPr>
                    <m:t>*</m:t>
                  </m:r>
                </m:sup>
              </m:sSup>
            </m:oMath>
          </w:p>
        </w:tc>
        <w:tc>
          <w:tcPr/>
          <w:p>
            <w:pPr>
              <w:pStyle w:val="Compact"/>
            </w:pPr>
            <w:r>
              <w:t xml:space="preserve">Fixed-width fractional differencing (eq. 5);</w:t>
            </w:r>
            <w:r>
              <w:t xml:space="preserve"> </w:t>
            </w:r>
            <m:oMath>
              <m:sSup>
                <m:e>
                  <m:r>
                    <m:t>d</m:t>
                  </m:r>
                </m:e>
                <m:sup>
                  <m:r>
                    <m:rPr>
                      <m:sty m:val="p"/>
                    </m:rPr>
                    <m:t>*</m:t>
                  </m:r>
                </m:sup>
              </m:sSup>
            </m:oMath>
            <w:r>
              <w:t xml:space="preserve"> </w:t>
            </w:r>
            <w:r>
              <w:t xml:space="preserve">is the smallest order that makes an input pass ADF</w:t>
            </w:r>
          </w:p>
        </w:tc>
      </w:tr>
      <w:tr>
        <w:trPr>
          <w:cantSplit/>
        </w:trPr>
        <w:tc>
          <w:tcPr/>
          <w:p>
            <w:pPr>
              <w:pStyle w:val="Compact"/>
            </w:pPr>
            <w:r>
              <w:t xml:space="preserve">Long memory,</w:t>
            </w:r>
            <w:r>
              <w:t xml:space="preserve"> </w:t>
            </w:r>
            <m:oMath>
              <m:r>
                <m:t>d</m:t>
              </m:r>
            </m:oMath>
          </w:p>
        </w:tc>
        <w:tc>
          <w:tcPr/>
          <w:p>
            <w:pPr>
              <w:pStyle w:val="Compact"/>
            </w:pPr>
            <w:r>
              <w:t xml:space="preserve">Very slow (hyperbolic) decay of autocorrelation;</w:t>
            </w:r>
            <w:r>
              <w:t xml:space="preserve"> </w:t>
            </w:r>
            <m:oMath>
              <m:r>
                <m:t>d</m:t>
              </m:r>
            </m:oMath>
            <w:r>
              <w:t xml:space="preserve"> </w:t>
            </w:r>
            <w:r>
              <w:t xml:space="preserve">is the fractional-integration order</w:t>
            </w:r>
          </w:p>
        </w:tc>
      </w:tr>
      <w:tr>
        <w:trPr>
          <w:cantSplit/>
        </w:trPr>
        <w:tc>
          <w:tcPr/>
          <w:p>
            <w:pPr>
              <w:pStyle w:val="Compact"/>
            </w:pPr>
            <w:r>
              <w:t xml:space="preserve">Local Whittle;</w:t>
            </w:r>
            <w:r>
              <w:t xml:space="preserve"> </w:t>
            </w:r>
            <m:oMath>
              <m:sSub>
                <m:e>
                  <m:r>
                    <m:t>d</m:t>
                  </m:r>
                </m:e>
                <m:sub>
                  <m:r>
                    <m:rPr>
                      <m:sty m:val="p"/>
                    </m:rPr>
                    <m:t>L</m:t>
                  </m:r>
                  <m:r>
                    <m:rPr>
                      <m:sty m:val="p"/>
                    </m:rPr>
                    <m:t>T</m:t>
                  </m:r>
                  <m:r>
                    <m:rPr>
                      <m:sty m:val="p"/>
                    </m:rPr>
                    <m:t>M</m:t>
                  </m:r>
                </m:sub>
              </m:sSub>
            </m:oMath>
          </w:p>
        </w:tc>
        <w:tc>
          <w:tcPr/>
          <w:p>
            <w:pPr>
              <w:pStyle w:val="Compact"/>
            </w:pPr>
            <w:r>
              <w:t xml:space="preserve">Semiparametric estimator of</w:t>
            </w:r>
            <w:r>
              <w:t xml:space="preserve"> </w:t>
            </w:r>
            <m:oMath>
              <m:r>
                <m:t>d</m:t>
              </m:r>
            </m:oMath>
            <w:r>
              <w:t xml:space="preserve"> </w:t>
            </w:r>
            <w:r>
              <w:t xml:space="preserve">(eq. 6); Bhatti’s detectability-boundary estimator</w:t>
            </w:r>
          </w:p>
        </w:tc>
      </w:tr>
      <w:tr>
        <w:trPr>
          <w:cantSplit/>
        </w:trPr>
        <w:tc>
          <w:tcPr/>
          <w:p>
            <w:pPr>
              <w:pStyle w:val="Compact"/>
            </w:pPr>
            <w:r>
              <w:t xml:space="preserve">QLIKE</w:t>
            </w:r>
          </w:p>
        </w:tc>
        <w:tc>
          <w:tcPr/>
          <w:p>
            <w:pPr>
              <w:pStyle w:val="Compact"/>
            </w:pPr>
            <w:r>
              <w:t xml:space="preserve">Quasi-likelihood loss (eq. 12); robust to noise in the volatility proxy</w:t>
            </w:r>
          </w:p>
        </w:tc>
      </w:tr>
      <w:tr>
        <w:trPr>
          <w:cantSplit/>
        </w:trPr>
        <w:tc>
          <w:tcPr/>
          <w:p>
            <w:pPr>
              <w:pStyle w:val="Compact"/>
            </w:pPr>
            <w:r>
              <w:t xml:space="preserve">DM test</w:t>
            </w:r>
          </w:p>
        </w:tc>
        <w:tc>
          <w:tcPr/>
          <w:p>
            <w:pPr>
              <w:pStyle w:val="Compact"/>
            </w:pPr>
            <w:r>
              <w:t xml:space="preserve">Diebold–Mariano test of equal forecast accuracy, with the HLN correction (eq. 13)</w:t>
            </w:r>
          </w:p>
        </w:tc>
      </w:tr>
      <w:tr>
        <w:trPr>
          <w:cantSplit/>
        </w:trPr>
        <w:tc>
          <w:tcPr/>
          <w:p>
            <w:pPr>
              <w:pStyle w:val="Compact"/>
            </w:pPr>
            <w:r>
              <w:t xml:space="preserve">MCS</w:t>
            </w:r>
          </w:p>
        </w:tc>
        <w:tc>
          <w:tcPr/>
          <w:p>
            <w:pPr>
              <w:pStyle w:val="Compact"/>
            </w:pPr>
            <w:r>
              <w:t xml:space="preserve">Model Confidence Set: the models that cannot be distinguished from the best</w:t>
            </w:r>
          </w:p>
        </w:tc>
      </w:tr>
      <w:tr>
        <w:trPr>
          <w:cantSplit/>
        </w:trPr>
        <w:tc>
          <w:tcPr/>
          <w:p>
            <w:pPr>
              <w:pStyle w:val="Compact"/>
            </w:pPr>
            <w:r>
              <w:t xml:space="preserve">DiD</w:t>
            </w:r>
          </w:p>
        </w:tc>
        <w:tc>
          <w:tcPr/>
          <w:p>
            <w:pPr>
              <w:pStyle w:val="Compact"/>
            </w:pPr>
            <w:r>
              <w:t xml:space="preserve">Difference-in-differences of losses for RQ2 (eq. 15)</w:t>
            </w:r>
          </w:p>
        </w:tc>
      </w:tr>
      <w:tr>
        <w:trPr>
          <w:cantSplit/>
        </w:trPr>
        <w:tc>
          <w:tcPr/>
          <w:p>
            <w:pPr>
              <w:pStyle w:val="Compact"/>
            </w:pPr>
            <w:r>
              <w:t xml:space="preserve">Uninformative</w:t>
            </w:r>
          </w:p>
        </w:tc>
        <w:tc>
          <w:tcPr/>
          <w:p>
            <w:pPr>
              <w:pStyle w:val="Compact"/>
            </w:pPr>
            <w:r>
              <w:t xml:space="preserve">A forecast that does not significantly beat Persistence at that horizon</w:t>
            </w:r>
          </w:p>
        </w:tc>
      </w:tr>
      <w:tr>
        <w:trPr>
          <w:cantSplit/>
        </w:trPr>
        <w:tc>
          <w:tcPr/>
          <w:p>
            <w:pPr>
              <w:pStyle w:val="Compact"/>
            </w:pPr>
            <w:r>
              <w:t xml:space="preserve">VRP</w:t>
            </w:r>
          </w:p>
        </w:tc>
        <w:tc>
          <w:tcPr/>
          <w:p>
            <w:pPr>
              <w:pStyle w:val="Compact"/>
            </w:pPr>
            <w:r>
              <w:t xml:space="preserve">Variance risk premium: implied minus expected realized variance</w:t>
            </w:r>
          </w:p>
        </w:tc>
      </w:tr>
      <w:tr>
        <w:trPr>
          <w:cantSplit/>
        </w:trPr>
        <w:tc>
          <w:tcPr/>
          <w:p>
            <w:pPr>
              <w:pStyle w:val="Compact"/>
            </w:pPr>
            <w:r>
              <w:t xml:space="preserve">Label gap</w:t>
            </w:r>
          </w:p>
        </w:tc>
        <w:tc>
          <w:tcPr/>
          <w:p>
            <w:pPr>
              <w:pStyle w:val="Compact"/>
            </w:pPr>
            <w:r>
              <w:t xml:space="preserve">A training row is used only once its whole target window has been observed (eq. 11)</w:t>
            </w:r>
          </w:p>
        </w:tc>
      </w:tr>
      <w:tr>
        <w:trPr>
          <w:cantSplit/>
        </w:trPr>
        <w:tc>
          <w:tcPr/>
          <w:p>
            <w:pPr>
              <w:pStyle w:val="Compact"/>
            </w:pPr>
            <w:r>
              <w:t xml:space="preserve">Walk-forward</w:t>
            </w:r>
          </w:p>
        </w:tc>
        <w:tc>
          <w:tcPr/>
          <w:p>
            <w:pPr>
              <w:pStyle w:val="Compact"/>
            </w:pPr>
            <w:r>
              <w:t xml:space="preserve">Re-estimate after each year-end on past data only; forecast the next year</w:t>
            </w:r>
          </w:p>
        </w:tc>
      </w:tr>
      <w:tr>
        <w:trPr>
          <w:cantSplit/>
        </w:trPr>
        <w:tc>
          <w:tcPr/>
          <w:p>
            <w:pPr>
              <w:pStyle w:val="Compact"/>
            </w:pPr>
            <w:r>
              <w:t xml:space="preserve">Floor</w:t>
            </w:r>
          </w:p>
        </w:tc>
        <w:tc>
          <w:tcPr/>
          <w:p>
            <w:pPr>
              <w:pStyle w:val="Compact"/>
            </w:pPr>
            <w:r>
              <w:t xml:space="preserve">Linear forecasts below the training minimum of daily RV are set to that minimum</w:t>
            </w:r>
          </w:p>
        </w:tc>
      </w:tr>
      <w:tr>
        <w:trPr>
          <w:cantSplit/>
        </w:trPr>
        <w:tc>
          <w:tcPr/>
          <w:p>
            <w:pPr>
              <w:pStyle w:val="Compact"/>
            </w:pPr>
            <w:r>
              <w:t xml:space="preserve">ALE / Shapley</w:t>
            </w:r>
          </w:p>
        </w:tc>
        <w:tc>
          <w:tcPr/>
          <w:p>
            <w:pPr>
              <w:pStyle w:val="Compact"/>
            </w:pPr>
            <w:r>
              <w:t xml:space="preserve">Model-agnostic explanations of how features move forecasts</w:t>
            </w:r>
          </w:p>
        </w:tc>
      </w:tr>
    </w:tbl>
    <w:p>
      <w:pPr>
        <w:spacing w:before="0" w:after="0" w:line="120" w:lineRule="exact"/>
      </w:pPr>
    </w:p>
    <w:bookmarkEnd w:id="68"/>
    <w:sectPr>
      <w:footerReference w:type="default" r:id="rIdFooter1"/>
      <w:pgSz w:w="12240" w:h="15840"/>
      <w:pgMar w:top="1008" w:right="720" w:bottom="1008" w:left="720" w:header="576" w:footer="50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color w:val="808080"/>
        <w:sz w:val="18"/>
        <w:szCs w:val="18"/>
      </w:rPr>
      <w:fldChar w:fldCharType="begin"/>
    </w:r>
    <w:r>
      <w:rPr>
        <w:color w:val="808080"/>
        <w:sz w:val="18"/>
        <w:szCs w:val="18"/>
      </w:rPr>
      <w:instrText xml:space="preserve"> PAGE </w:instrText>
    </w:r>
    <w:r>
      <w:rPr>
        <w:color w:val="808080"/>
        <w:sz w:val="18"/>
        <w:szCs w:val="18"/>
      </w:rPr>
      <w:fldChar w:fldCharType="separate"/>
    </w:r>
    <w:r>
      <w:rPr>
        <w:color w:val="808080"/>
        <w:sz w:val="18"/>
        <w:szCs w:val="18"/>
      </w:rPr>
      <w:t>1</w:t>
    </w:r>
    <w:r>
      <w:rPr>
        <w:color w:val="808080"/>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m:mathPr>
    <m:mathFont m:val="Cambria Math"/>
    <m:brkBin m:val="before"/>
    <m:brkBinSub m:val="--"/>
    <m:smallFrac m:val="0"/>
    <m:dispDef/>
    <m:lMargin m:val="0"/>
    <m:rMargin m:val="0"/>
    <m:defJc m:val="centerGroup"/>
    <m:wrapIndent m:val="1440"/>
    <m:intLim m:val="subSup"/>
    <m:naryLim m:val="undOvr"/>
  </m:mathPr>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Calibri" w:cs="Calibri" w:eastAsia="Calibri" w:hAnsi="Calibri"/>
        <w:sz w:val="20"/>
        <w:szCs w:val="20"/>
      </w:rPr>
    </w:rPrDefault>
    <w:pPrDefault>
      <w:pPr>
        <w:spacing w:after="100" w:before="0" w:line="264" w:lineRule="auto"/>
      </w:pPr>
    </w:pPrDefault>
  </w:docDefaults>
  <w:style w:styleId="Normal" w:type="paragraph">
    <w:name w:val="Normal"/>
    <w:qFormat/>
    <w:pPr>
      <w:spacing w:after="100" w:before="0" w:line="264" w:lineRule="auto"/>
    </w:pPr>
  </w:style>
  <w:style w:styleId="BodyText" w:type="paragraph">
    <w:name w:val="Body Text"/>
    <w:basedOn w:val="Normal"/>
    <w:qFormat/>
    <w:pPr>
      <w:jc w:val="both"/>
      <w:spacing w:after="110" w:before="0" w:line="264" w:lineRule="auto"/>
    </w:pPr>
  </w:style>
  <w:style w:styleId="FirstParagraph" w:type="paragraph">
    <w:name w:val="First Paragraph"/>
    <w:basedOn w:val="BodyText"/>
    <w:next w:val="BodyText"/>
    <w:qFormat/>
    <w:pPr/>
  </w:style>
  <w:style w:styleId="Compact" w:type="paragraph">
    <w:name w:val="Compact"/>
    <w:basedOn w:val="BodyText"/>
    <w:qFormat/>
    <w:pPr>
      <w:jc w:val="left"/>
      <w:spacing w:after="40" w:before="0" w:line="264" w:lineRule="auto"/>
    </w:pPr>
  </w:style>
  <w:style w:styleId="Title" w:type="paragraph">
    <w:name w:val="Title"/>
    <w:basedOn w:val="Normal"/>
    <w:next w:val="Subtitle"/>
    <w:qFormat/>
    <w:pPr>
      <w:jc w:val="center"/>
      <w:spacing w:after="40" w:before="0" w:line="240" w:lineRule="auto"/>
    </w:pPr>
    <w:rPr>
      <w:b/>
      <w:bCs/>
      <w:color w:val="1F3864"/>
      <w:sz w:val="40"/>
      <w:szCs w:val="40"/>
    </w:rPr>
  </w:style>
  <w:style w:styleId="Subtitle" w:type="paragraph">
    <w:name w:val="Subtitle"/>
    <w:basedOn w:val="Normal"/>
    <w:next w:val="Author"/>
    <w:qFormat/>
    <w:pPr>
      <w:jc w:val="center"/>
      <w:spacing w:after="60" w:before="0" w:line="240" w:lineRule="auto"/>
    </w:pPr>
    <w:rPr>
      <w:i/>
      <w:iCs/>
      <w:color w:val="595959"/>
      <w:sz w:val="24"/>
      <w:szCs w:val="24"/>
    </w:rPr>
  </w:style>
  <w:style w:styleId="Author" w:type="paragraph">
    <w:name w:val="Author"/>
    <w:basedOn w:val="Normal"/>
    <w:qFormat/>
    <w:pPr>
      <w:jc w:val="center"/>
      <w:spacing w:after="20" w:before="0" w:line="240" w:lineRule="auto"/>
    </w:pPr>
    <w:rPr>
      <w:sz w:val="20"/>
      <w:szCs w:val="20"/>
    </w:rPr>
  </w:style>
  <w:style w:styleId="Date" w:type="paragraph">
    <w:name w:val="Date"/>
    <w:basedOn w:val="Normal"/>
    <w:qFormat/>
    <w:pPr>
      <w:jc w:val="center"/>
      <w:pBdr>
        <w:bottom w:color="1F3864" w:space="8" w:sz="18" w:val="single"/>
      </w:pBdr>
      <w:spacing w:after="260" w:before="0" w:line="240" w:lineRule="auto"/>
    </w:pPr>
    <w:rPr>
      <w:sz w:val="20"/>
      <w:szCs w:val="20"/>
    </w:rPr>
  </w:style>
  <w:style w:styleId="AbstractTitle" w:type="paragraph">
    <w:name w:val="Abstract Title"/>
    <w:basedOn w:val="Normal"/>
    <w:next w:val="Abstract"/>
    <w:qFormat/>
    <w:pPr>
      <w:spacing w:after="60" w:before="0" w:line="264" w:lineRule="auto"/>
      <w:keepNext/>
    </w:pPr>
    <w:rPr>
      <w:b/>
      <w:bCs/>
      <w:sz w:val="22"/>
      <w:szCs w:val="22"/>
    </w:rPr>
  </w:style>
  <w:style w:styleId="Abstract" w:type="paragraph">
    <w:name w:val="Abstract"/>
    <w:basedOn w:val="Normal"/>
    <w:qFormat/>
    <w:pPr>
      <w:jc w:val="both"/>
      <w:spacing w:after="120" w:before="0" w:line="264" w:lineRule="auto"/>
    </w:pPr>
  </w:style>
  <w:style w:styleId="Heading1" w:type="paragraph">
    <w:name w:val="heading 1"/>
    <w:basedOn w:val="Normal"/>
    <w:next w:val="FirstParagraph"/>
    <w:qFormat/>
    <w:pPr>
      <w:spacing w:after="100" w:before="300" w:line="240" w:lineRule="auto"/>
      <w:keepNext/>
      <w:keepLines/>
      <w:outlineLvl w:val="0"/>
    </w:pPr>
    <w:rPr>
      <w:b/>
      <w:bCs/>
      <w:color w:val="1F3864"/>
      <w:sz w:val="30"/>
      <w:szCs w:val="30"/>
    </w:rPr>
  </w:style>
  <w:style w:styleId="Heading2" w:type="paragraph">
    <w:name w:val="heading 2"/>
    <w:basedOn w:val="Normal"/>
    <w:next w:val="FirstParagraph"/>
    <w:qFormat/>
    <w:pPr>
      <w:spacing w:after="70" w:before="200" w:line="240" w:lineRule="auto"/>
      <w:keepNext/>
      <w:keepLines/>
      <w:outlineLvl w:val="1"/>
    </w:pPr>
    <w:rPr>
      <w:b/>
      <w:bCs/>
      <w:color w:val="2E4A7D"/>
      <w:sz w:val="23"/>
      <w:szCs w:val="23"/>
    </w:rPr>
  </w:style>
  <w:style w:styleId="Heading3" w:type="paragraph">
    <w:name w:val="heading 3"/>
    <w:basedOn w:val="Normal"/>
    <w:next w:val="FirstParagraph"/>
    <w:qFormat/>
    <w:pPr>
      <w:spacing w:after="50" w:before="140" w:line="240" w:lineRule="auto"/>
      <w:keepNext/>
      <w:outlineLvl w:val="2"/>
    </w:pPr>
    <w:rPr>
      <w:b/>
      <w:bCs/>
      <w:i/>
      <w:iCs/>
      <w:color w:val="2E4A7D"/>
      <w:sz w:val="21"/>
      <w:szCs w:val="21"/>
    </w:rPr>
  </w:style>
  <w:style w:styleId="BlockText" w:type="paragraph">
    <w:name w:val="Block Text"/>
    <w:basedOn w:val="Normal"/>
    <w:qFormat/>
    <w:pPr>
      <w:ind w:left="360" w:right="360"/>
      <w:pBdr>
        <w:left w:color="2E4A7D" w:space="8" w:sz="18" w:val="single"/>
      </w:pBdr>
      <w:shd w:color="auto" w:fill="EEF2F8" w:val="clear"/>
      <w:spacing w:after="120" w:before="60" w:line="264" w:lineRule="auto"/>
    </w:pPr>
    <w:rPr>
      <w:sz w:val="19"/>
      <w:szCs w:val="19"/>
    </w:rPr>
  </w:style>
  <w:style w:styleId="FootnoteText" w:type="paragraph">
    <w:name w:val="footnote text"/>
    <w:basedOn w:val="Normal"/>
    <w:qFormat/>
    <w:pPr>
      <w:spacing w:after="0" w:before="0" w:line="264" w:lineRule="auto"/>
    </w:pPr>
    <w:rPr>
      <w:sz w:val="17"/>
      <w:szCs w:val="17"/>
    </w:rPr>
  </w:style>
  <w:style w:styleId="Caption" w:type="paragraph">
    <w:name w:val="caption"/>
    <w:basedOn w:val="Normal"/>
    <w:qFormat/>
    <w:pPr>
      <w:jc w:val="center"/>
      <w:spacing w:after="200" w:before="40" w:line="240" w:lineRule="auto"/>
    </w:pPr>
    <w:rPr>
      <w:i/>
      <w:iCs/>
      <w:color w:val="595959"/>
      <w:sz w:val="18"/>
      <w:szCs w:val="18"/>
    </w:rPr>
  </w:style>
  <w:style w:styleId="ImageCaption" w:type="paragraph">
    <w:name w:val="Image Caption"/>
    <w:basedOn w:val="Caption"/>
    <w:qFormat/>
    <w:pPr/>
  </w:style>
  <w:style w:styleId="TableCaption" w:type="paragraph">
    <w:name w:val="Table Caption"/>
    <w:basedOn w:val="Caption"/>
    <w:qFormat/>
    <w:pPr>
      <w:keepNext/>
      <w:spacing w:after="60" w:before="120" w:line="240" w:lineRule="auto"/>
    </w:pPr>
  </w:style>
  <w:style w:styleId="Figure" w:type="paragraph">
    <w:name w:val="Figure"/>
    <w:basedOn w:val="Normal"/>
    <w:qFormat/>
    <w:pPr>
      <w:jc w:val="center"/>
      <w:keepNext/>
      <w:spacing w:after="0" w:before="120" w:line="240" w:lineRule="auto"/>
    </w:pPr>
  </w:style>
  <w:style w:styleId="CaptionedFigure" w:type="paragraph">
    <w:name w:val="Captioned Figure"/>
    <w:basedOn w:val="Figure"/>
    <w:qFormat/>
    <w:pPr/>
  </w:style>
  <w:style w:styleId="Bibliography" w:type="paragraph">
    <w:name w:val="Bibliography"/>
    <w:basedOn w:val="Normal"/>
    <w:qFormat/>
    <w:pPr>
      <w:ind w:hanging="360" w:left="360"/>
      <w:spacing w:after="50" w:before="0" w:line="240" w:lineRule="auto"/>
    </w:pPr>
    <w:rPr>
      <w:sz w:val="18"/>
      <w:szCs w:val="18"/>
    </w:rPr>
  </w:style>
  <w:style w:styleId="SourceCode" w:type="paragraph">
    <w:name w:val="Source Code"/>
    <w:basedOn w:val="Normal"/>
    <w:qFormat/>
    <w:pPr>
      <w:shd w:color="auto" w:fill="F4F5F7" w:val="clear"/>
      <w:spacing w:after="120" w:before="60" w:line="240" w:lineRule="auto"/>
    </w:pPr>
    <w:rPr>
      <w:rFonts w:ascii="Consolas" w:cs="Consolas" w:eastAsia="Consolas" w:hAnsi="Consolas"/>
      <w:sz w:val="17"/>
      <w:szCs w:val="17"/>
    </w:rPr>
  </w:style>
  <w:style w:styleId="TOCHeading" w:type="paragraph">
    <w:name w:val="TOC Heading"/>
    <w:basedOn w:val="Heading1"/>
    <w:qFormat/>
    <w:pPr/>
  </w:style>
  <w:style w:styleId="Equation" w:type="paragraph">
    <w:name w:val="Equation"/>
    <w:basedOn w:val="Normal"/>
    <w:qFormat/>
    <w:pPr>
      <w:tabs>
        <w:tab w:pos="5400" w:val="center"/>
        <w:tab w:pos="10800" w:val="right"/>
      </w:tabs>
      <w:spacing w:after="120" w:before="80" w:line="240" w:lineRule="auto"/>
    </w:pPr>
  </w:style>
  <w:style w:default="1" w:styleId="DefaultParagraphFont" w:type="character">
    <w:name w:val="Default Paragraph Font"/>
    <w:uiPriority w:val="1"/>
    <w:semiHidden/>
  </w:style>
  <w:style w:styleId="BodyTextChar" w:type="character">
    <w:name w:val="Body Text Char"/>
    <w:basedOn w:val="DefaultParagraphFont"/>
  </w:style>
  <w:style w:styleId="VerbatimChar" w:type="character">
    <w:name w:val="Verbatim Char"/>
    <w:basedOn w:val="DefaultParagraphFont"/>
    <w:rPr>
      <w:rFonts w:ascii="Consolas" w:cs="Consolas" w:eastAsia="Consolas" w:hAnsi="Consolas"/>
      <w:color w:val="2B3A55"/>
      <w:sz w:val="18"/>
      <w:szCs w:val="18"/>
    </w:rPr>
  </w:style>
  <w:style w:styleId="FootnoteReference" w:type="character">
    <w:name w:val="footnote reference"/>
    <w:basedOn w:val="DefaultParagraphFont"/>
    <w:rPr>
      <w:vertAlign w:val="superscript"/>
    </w:rPr>
  </w:style>
  <w:style w:styleId="Hyperlink" w:type="character">
    <w:name w:val="Hyperlink"/>
    <w:basedOn w:val="DefaultParagraphFont"/>
    <w:rPr>
      <w:color w:val="2E4A7D"/>
      <w:u w:val="single"/>
    </w:rPr>
  </w:style>
  <w:style w:default="1" w:styleId="TableNormal" w:type="table">
    <w:name w:val="Normal Table"/>
    <w:semiHidden/>
    <w:tblPr>
      <w:tblInd w:type="dxa" w:w="0"/>
      <w:tblCellMar>
        <w:top w:type="dxa" w:w="0"/>
        <w:left w:type="dxa" w:w="108"/>
        <w:bottom w:type="dxa" w:w="0"/>
        <w:right w:type="dxa" w:w="108"/>
      </w:tblCellMar>
    </w:tblPr>
  </w:style>
  <w:style w:styleId="Table" w:type="table">
    <w:name w:val="Table"/>
    <w:basedOn w:val="TableNormal"/>
    <w:qFormat/>
    <w:pPr>
      <w:spacing w:after="0" w:before="0" w:line="240" w:lineRule="auto"/>
      <w:jc w:val="left"/>
    </w:pPr>
    <w:rPr>
      <w:sz w:val="17"/>
      <w:szCs w:val="17"/>
    </w:rPr>
    <w:tblPr>
      <w:tblBorders>
        <w:top w:color="BFC5D0" w:space="0" w:sz="4" w:val="single"/>
        <w:left w:color="BFC5D0" w:space="0" w:sz="4" w:val="single"/>
        <w:bottom w:color="BFC5D0" w:space="0" w:sz="4" w:val="single"/>
        <w:right w:color="BFC5D0" w:space="0" w:sz="4" w:val="single"/>
        <w:insideH w:color="BFC5D0" w:space="0" w:sz="4" w:val="single"/>
        <w:insideV w:color="BFC5D0" w:space="0" w:sz="4" w:val="single"/>
      </w:tblBorders>
      <w:tblCellMar>
        <w:top w:type="dxa" w:w="35"/>
        <w:left w:type="dxa" w:w="80"/>
        <w:bottom w:type="dxa" w:w="35"/>
        <w:right w:type="dxa" w:w="80"/>
      </w:tblCellMar>
    </w:tblPr>
    <w:tblStylePr w:type="firstRow">
      <w:rPr>
        <w:b/>
        <w:bCs/>
      </w:rPr>
      <w:tblPr/>
      <w:trPr>
        <w:tblHeader/>
      </w:trPr>
      <w:tcPr>
        <w:shd w:color="auto" w:fill="E8EDF5" w:val="clear"/>
      </w:tcPr>
    </w:tblStyle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image" Id="rId20" Target="media/rId20.png" /><Relationship Type="http://schemas.openxmlformats.org/officeDocument/2006/relationships/image" Id="rId15" Target="media/rId15.png" /><Relationship Type="http://schemas.openxmlformats.org/officeDocument/2006/relationships/image" Id="rId30" Target="media/rId30.png" /><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S&amp;P 500 Realized Volatility Using Machine Learning</dc:title>
  <dc:creator>Project Report · Advanced Machine Learning (QFGB-890H-001) · Fordham MSQF · Fall 2026</dc:creator>
  <cp:keywords/>
  <dcterms:created xsi:type="dcterms:W3CDTF">2026-10-22T03:51:26Z</dcterms:created>
  <dcterms:modified xsi:type="dcterms:W3CDTF">2026-10-22T03:51:26Z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forecast the realized variance of the S&amp;P 500 at horizons of 1, 5 and 22 trading days.Models and benchmarks. Three models are compared: the heterogeneous autoregressive (HAR) model of Corsi (2009), the elastic net and the random forest. They are judged against two simple benchmarks: a naive Persistence forecast (the latest realized variance) and the VIX-implied variance-swap strike.Data. The main target is Risk Lab SPY realized variance from 5-minute subsampled trades (January 2005 – October 2026). VOLARE E-mini futures (ES) measures from 2010 supply a second, full-session target and a block of jump, semivariance and quarticity features. The machine-learning models run on four nested feature sets. Every input is tested for unit roots and long memory. Non-stationary inputs are fractionally differentiated with the smallest order that passes an ADF test, chosen inside each training window.Evaluation. An annual expanding-window walk-forward re-fits every model each year and tunes on the last two training years. Losses are QLIKE (primary) and MSE, tested with Diebold–Mariano tests and the Model Confidence Set, plus a variance-swap check.Status. The design was frozen on the development period (2005–2017) and the locked test, 2 January 2018 – October 2026, was then run once.Findings on the locked test.SPY, 1 and 5 days: the random forest on market features (set B or C) cuts QLIKE by 12–15% against HAR, significantly, and stays in the Model Confidence Set. The design’s success criterion is met.SPY 22 days and every ES horizon: no model significantly beats HAR. The ES forests, trained on post-2009 data only, fail badly in the 2020 COVID spike.Benchmarks: HAR beats naive Persistence at every horizon for both targets, reversing the calm 2015–2017 development window.RQ2: the forest gains significantly more than the elastic net from richer features at 1 and 5 days, largely because the elastic net degrades.RQ3: the full-session ES target does not align better with the variance-swap payoff.Horizon: gains shrink with the horizon instead of growing.</vt:lpwstr>
  </property>
  <property fmtid="{D5CDD505-2E9C-101B-9397-08002B2CF9AE}" pid="3" name="date">
    <vt:lpwstr>Team: James, Robin and Aryan  Instructor: Prof. Dmitry Udler  Implementation: MATLAB</vt:lpwstr>
  </property>
  <property fmtid="{D5CDD505-2E9C-101B-9397-08002B2CF9AE}" pid="4" name="subtitle">
    <vt:lpwstr>Comparing HAR, elastic net and random forest on nested feature sets</vt:lpwstr>
  </property>
</Properties>
</file>