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sz w:val="36"/>
        </w:rPr>
        <w:t>아산시청 부서·직원 연락처 정리본</w:t>
      </w:r>
    </w:p>
    <w:p>
      <w:pPr>
        <w:jc w:val="center"/>
      </w:pPr>
      <w:r>
        <w:rPr>
          <w:rFonts w:ascii="NanumGothic" w:hAnsi="NanumGothic" w:eastAsia="NanumGothic"/>
          <w:sz w:val="18"/>
        </w:rPr>
        <w:t>사용자가 대화 중 제공한 자료 기준 / 2026-06-06 현재 누적 정리</w:t>
      </w:r>
    </w:p>
    <w:p>
      <w:pPr>
        <w:spacing w:after="160"/>
      </w:pPr>
      <w:r>
        <w:rPr>
          <w:rFonts w:ascii="NanumGothic" w:hAnsi="NanumGothic" w:eastAsia="NanumGothic"/>
          <w:sz w:val="18"/>
        </w:rPr>
        <w:t>정리 범위: 시장·부시장, 홍보담당관, 시민소통담당관, 기획경제국, 기획예산과, 미래전략과, 지역경제과, 투자유치과 일부. 이름은 원문에 표시된 비식별 표기(○○)를 유지했습니다. 일부 업무 내용은 사용자가 보낸 원문이 끊긴 경우 해당 사실을 표시했습니다.</w:t>
      </w:r>
    </w:p>
    <w:tbl>
      <w:tblPr>
        <w:tblStyle w:val="TableGrid"/>
        <w:tblW w:type="auto" w:w="0"/>
        <w:jc w:val="center"/>
        <w:tblLook w:firstColumn="1" w:firstRow="1" w:lastColumn="0" w:lastRow="0" w:noHBand="0" w:noVBand="1" w:val="04A0"/>
      </w:tblPr>
      <w:tblGrid>
        <w:gridCol w:w="3926"/>
        <w:gridCol w:w="3926"/>
        <w:gridCol w:w="3926"/>
        <w:gridCol w:w="3926"/>
      </w:tblGrid>
      <w:tr>
        <w:tc>
          <w:tcPr>
            <w:tcW w:type="dxa" w:w="3926"/>
            <w:shd w:fill="D9EAF7"/>
            <w:vAlign w:val="center"/>
            <w:tcMar>
              <w:top w:w="60" w:type="dxa"/>
              <w:start w:w="80" w:type="dxa"/>
              <w:bottom w:w="60" w:type="dxa"/>
              <w:end w:w="80" w:type="dxa"/>
            </w:tcMar>
          </w:tcPr>
          <w:p>
            <w:pPr>
              <w:spacing w:after="0" w:before="0" w:line="240" w:lineRule="auto"/>
              <w:jc w:val="center"/>
            </w:pPr>
            <w:r>
              <w:rPr>
                <w:rFonts w:ascii="NanumGothic" w:hAnsi="NanumGothic" w:eastAsia="NanumGothic"/>
                <w:b/>
                <w:sz w:val="16"/>
              </w:rPr>
              <w:t>구분</w:t>
            </w:r>
          </w:p>
        </w:tc>
        <w:tc>
          <w:tcPr>
            <w:tcW w:type="dxa" w:w="3926"/>
            <w:shd w:fill="D9EAF7"/>
            <w:vAlign w:val="center"/>
            <w:tcMar>
              <w:top w:w="60" w:type="dxa"/>
              <w:start w:w="80" w:type="dxa"/>
              <w:bottom w:w="60" w:type="dxa"/>
              <w:end w:w="80" w:type="dxa"/>
            </w:tcMar>
          </w:tcPr>
          <w:p>
            <w:pPr>
              <w:spacing w:after="0" w:before="0" w:line="240" w:lineRule="auto"/>
              <w:jc w:val="center"/>
            </w:pPr>
            <w:r>
              <w:rPr>
                <w:rFonts w:ascii="NanumGothic" w:hAnsi="NanumGothic" w:eastAsia="NanumGothic"/>
                <w:b/>
                <w:sz w:val="16"/>
              </w:rPr>
              <w:t>내용</w:t>
            </w:r>
          </w:p>
        </w:tc>
        <w:tc>
          <w:tcPr>
            <w:tcW w:type="dxa" w:w="3926"/>
            <w:shd w:fill="D9EAF7"/>
            <w:vAlign w:val="center"/>
            <w:tcMar>
              <w:top w:w="60" w:type="dxa"/>
              <w:start w:w="80" w:type="dxa"/>
              <w:bottom w:w="60" w:type="dxa"/>
              <w:end w:w="80" w:type="dxa"/>
            </w:tcMar>
          </w:tcPr>
          <w:p>
            <w:pPr>
              <w:spacing w:after="0" w:before="0" w:line="240" w:lineRule="auto"/>
              <w:jc w:val="center"/>
            </w:pPr>
            <w:r>
              <w:rPr>
                <w:rFonts w:ascii="NanumGothic" w:hAnsi="NanumGothic" w:eastAsia="NanumGothic"/>
                <w:b/>
                <w:sz w:val="16"/>
              </w:rPr>
              <w:t>구분</w:t>
            </w:r>
          </w:p>
        </w:tc>
        <w:tc>
          <w:tcPr>
            <w:tcW w:type="dxa" w:w="3926"/>
            <w:shd w:fill="D9EAF7"/>
            <w:vAlign w:val="center"/>
            <w:tcMar>
              <w:top w:w="60" w:type="dxa"/>
              <w:start w:w="80" w:type="dxa"/>
              <w:bottom w:w="60" w:type="dxa"/>
              <w:end w:w="80" w:type="dxa"/>
            </w:tcMar>
          </w:tcPr>
          <w:p>
            <w:pPr>
              <w:spacing w:after="0" w:before="0" w:line="240" w:lineRule="auto"/>
              <w:jc w:val="center"/>
            </w:pPr>
            <w:r>
              <w:rPr>
                <w:rFonts w:ascii="NanumGothic" w:hAnsi="NanumGothic" w:eastAsia="NanumGothic"/>
                <w:b/>
                <w:sz w:val="16"/>
              </w:rPr>
              <w:t>내용</w:t>
            </w:r>
          </w:p>
        </w:tc>
      </w:tr>
      <w:tr>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총 인원/직위</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110명/직위</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문서 형식</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부서·팀별 통합 표</w:t>
            </w:r>
          </w:p>
        </w:tc>
      </w:tr>
      <w:tr>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자료 기준</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대화 중 제공된 내용</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확인 필요</w:t>
            </w:r>
          </w:p>
        </w:tc>
        <w:tc>
          <w:tcPr>
            <w:tcW w:type="dxa" w:w="3926"/>
            <w:tcMar>
              <w:top w:w="60" w:type="dxa"/>
              <w:start w:w="80" w:type="dxa"/>
              <w:bottom w:w="60" w:type="dxa"/>
              <w:end w:w="80" w:type="dxa"/>
            </w:tcMar>
          </w:tcPr>
          <w:p>
            <w:pPr>
              <w:spacing w:after="0" w:before="0" w:line="240" w:lineRule="auto"/>
            </w:pPr>
            <w:r>
              <w:rPr>
                <w:rFonts w:ascii="NanumGothic" w:hAnsi="NanumGothic" w:eastAsia="NanumGothic"/>
                <w:b w:val="0"/>
                <w:sz w:val="16"/>
              </w:rPr>
              <w:t>공식 홈페이지 최신 정보와 최종 대조 권장</w:t>
            </w:r>
          </w:p>
        </w:tc>
      </w:tr>
    </w:tbl>
    <w:p>
      <w:pPr>
        <w:spacing w:after="120"/>
      </w:pPr>
    </w:p>
    <w:p>
      <w:pPr>
        <w:spacing w:before="120" w:after="80"/>
      </w:pPr>
      <w:r>
        <w:rPr>
          <w:rFonts w:ascii="NanumGothic" w:hAnsi="NanumGothic" w:eastAsia="NanumGothic"/>
          <w:b/>
          <w:sz w:val="26"/>
        </w:rPr>
        <w:t>전체 연락처 목록</w:t>
      </w:r>
    </w:p>
    <w:tbl>
      <w:tblPr>
        <w:tblStyle w:val="TableGrid"/>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trPr>
        <w:tc>
          <w:tcPr>
            <w:tcW w:type="dxa" w:w="547"/>
            <w:shd w:fill="D9EAF7"/>
            <w:vAlign w:val="center"/>
            <w:tcMar>
              <w:top w:w="50" w:type="dxa"/>
              <w:start w:w="45" w:type="dxa"/>
              <w:bottom w:w="50" w:type="dxa"/>
              <w:end w:w="45" w:type="dxa"/>
            </w:tcMar>
          </w:tcPr>
          <w:p>
            <w:pPr>
              <w:jc w:val="center"/>
            </w:pPr>
            <w:r>
              <w:rPr>
                <w:rFonts w:ascii="NanumGothic" w:hAnsi="NanumGothic" w:eastAsia="NanumGothic"/>
                <w:b/>
                <w:sz w:val="14"/>
              </w:rPr>
              <w:t>번호</w:t>
            </w:r>
          </w:p>
        </w:tc>
        <w:tc>
          <w:tcPr>
            <w:tcW w:type="dxa" w:w="1944"/>
            <w:shd w:fill="D9EAF7"/>
            <w:vAlign w:val="center"/>
            <w:tcMar>
              <w:top w:w="50" w:type="dxa"/>
              <w:start w:w="45" w:type="dxa"/>
              <w:bottom w:w="50" w:type="dxa"/>
              <w:end w:w="45" w:type="dxa"/>
            </w:tcMar>
          </w:tcPr>
          <w:p>
            <w:pPr>
              <w:jc w:val="center"/>
            </w:pPr>
            <w:r>
              <w:rPr>
                <w:rFonts w:ascii="NanumGothic" w:hAnsi="NanumGothic" w:eastAsia="NanumGothic"/>
                <w:b/>
                <w:sz w:val="14"/>
              </w:rPr>
              <w:t>부서/팀명</w:t>
            </w:r>
          </w:p>
        </w:tc>
        <w:tc>
          <w:tcPr>
            <w:tcW w:type="dxa" w:w="892"/>
            <w:shd w:fill="D9EAF7"/>
            <w:vAlign w:val="center"/>
            <w:tcMar>
              <w:top w:w="50" w:type="dxa"/>
              <w:start w:w="45" w:type="dxa"/>
              <w:bottom w:w="50" w:type="dxa"/>
              <w:end w:w="45" w:type="dxa"/>
            </w:tcMar>
          </w:tcPr>
          <w:p>
            <w:pPr>
              <w:jc w:val="center"/>
            </w:pPr>
            <w:r>
              <w:rPr>
                <w:rFonts w:ascii="NanumGothic" w:hAnsi="NanumGothic" w:eastAsia="NanumGothic"/>
                <w:b/>
                <w:sz w:val="14"/>
              </w:rPr>
              <w:t>직위</w:t>
            </w:r>
          </w:p>
        </w:tc>
        <w:tc>
          <w:tcPr>
            <w:tcW w:type="dxa" w:w="792"/>
            <w:shd w:fill="D9EAF7"/>
            <w:vAlign w:val="center"/>
            <w:tcMar>
              <w:top w:w="50" w:type="dxa"/>
              <w:start w:w="45" w:type="dxa"/>
              <w:bottom w:w="50" w:type="dxa"/>
              <w:end w:w="45" w:type="dxa"/>
            </w:tcMar>
          </w:tcPr>
          <w:p>
            <w:pPr>
              <w:jc w:val="center"/>
            </w:pPr>
            <w:r>
              <w:rPr>
                <w:rFonts w:ascii="NanumGothic" w:hAnsi="NanumGothic" w:eastAsia="NanumGothic"/>
                <w:b/>
                <w:sz w:val="14"/>
              </w:rPr>
              <w:t>이름</w:t>
            </w:r>
          </w:p>
        </w:tc>
        <w:tc>
          <w:tcPr>
            <w:tcW w:type="dxa" w:w="1440"/>
            <w:shd w:fill="D9EAF7"/>
            <w:vAlign w:val="center"/>
            <w:tcMar>
              <w:top w:w="50" w:type="dxa"/>
              <w:start w:w="45" w:type="dxa"/>
              <w:bottom w:w="50" w:type="dxa"/>
              <w:end w:w="45" w:type="dxa"/>
            </w:tcMar>
          </w:tcPr>
          <w:p>
            <w:pPr>
              <w:jc w:val="center"/>
            </w:pPr>
            <w:r>
              <w:rPr>
                <w:rFonts w:ascii="NanumGothic" w:hAnsi="NanumGothic" w:eastAsia="NanumGothic"/>
                <w:b/>
                <w:sz w:val="14"/>
              </w:rPr>
              <w:t>전화번호</w:t>
            </w:r>
          </w:p>
        </w:tc>
        <w:tc>
          <w:tcPr>
            <w:tcW w:type="dxa" w:w="9936"/>
            <w:shd w:fill="D9EAF7"/>
            <w:vAlign w:val="center"/>
            <w:tcMar>
              <w:top w:w="50" w:type="dxa"/>
              <w:start w:w="45" w:type="dxa"/>
              <w:bottom w:w="50" w:type="dxa"/>
              <w:end w:w="45" w:type="dxa"/>
            </w:tcMar>
          </w:tcPr>
          <w:p>
            <w:pPr>
              <w:jc w:val="center"/>
            </w:pPr>
            <w:r>
              <w:rPr>
                <w:rFonts w:ascii="NanumGothic" w:hAnsi="NanumGothic" w:eastAsia="NanumGothic"/>
                <w:b/>
                <w:sz w:val="14"/>
              </w:rPr>
              <w:t>담당업무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시장</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시장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오세현</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041-540-2201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부시장</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부시장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041-540-2204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부시장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홍보담당관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담당관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권○○</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041-540-2208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홍보담당관</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041-540-2020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언론홍보 정책 전략 총괄 수립, 언론 취재 협조, 인터뷰·기획기사 작성, 시정브리핑 운영, 언론보도 분석 및 대응</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041-540-2221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보도자료 수집·배포, 언론 취재 협조, 시정브리핑 운영, 언론행정 광고계획 수립·집행, 행정예고 운영, 정기간행물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주사</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041-540-2287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시정홍보·기획기사 등 전략 보도, 인터뷰 자료 및 특집기사 작성</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041-540-2060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사진촬영 및 시정기록, 홈페이지 사진 메뉴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주사</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041-540-2404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시정홍보·기획기사 등 전략 보도, 인터뷰 자료 및 특집기사 작성</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041-540-2811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부서 행정·서무 총괄, 예산·회계·물품관리, 읍면동 보도자료 수집·배포, 아산타임즈 발간·배부, 공고문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기획보도팀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남○○</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041-530-6228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사진촬영 및 시정기록, 홈페이지 사진 메뉴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윤○○</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041-540-2224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아산시 홍보대사 위촉·운영, 시정 방송홍보 및 취재 협조, 시정신문 편집·발행, 아산시 홈페이지 관리 및 아산톡톡 운영, 시정행사 영상촬영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송○○</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041-540-2482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대표 홈페이지 콘텐츠 관리 및 민원처리, 통합회원관리시스템 운영, 프로그램 개발 및 부서 홈페이지 업무 지원, 아산시 홈페이지·아산톡톡 운영, 외부망 서버 운영관리, 아산뉴스·e-book 홍보관 운영, 문자서비스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041-540-2025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방송사 취재 협조, 방송보도 및 프로그램 발굴·기획, 방송 홍보자료 수집·작성, 방송용 보도자료 및 인터뷰 자료 작성, 공간마케팅, 시정행사 영상촬영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041-540-2073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시정신문 제작·배부, 시정신문 편집위원회 및 시민 명예기자 운영, 홍보 기념품 제작·배부, 홍보 서포터즈 운영, 공간마케팅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041-540-2022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시정행사 영상촬영, 영상기록 홈페이지 게시·관리, 방송사 보도 영상자료 제공, 홍보·시정기록용 드론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유○○</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041-540-2033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소통정책 및 전략 수립, 통합 소통채널 운영계획 및 모니터링, SNS 활성화 및 소통정책 발굴, 시정홍보 전광판·미디어보드 등 운영관리, 시민 온라인 민원 파악 및 대응, 유튜브 제작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041-540-2639</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유튜브 콘텐츠 기획·제작, 유튜브 채널 운영 총괄, 문화 콘텐츠 개발·운영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041-530-6218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페이스북·인스타그램 등 SNS 운영관리, 아산시 블로그 운영관리, SNS 디자인 콘텐츠 제작, 영상 콘텐츠 제작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송○○</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041-540-2090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팀 서무, 시정홍보 전광판·미디어보드 등 운영관리, 매체별 홍보 콘텐츠 기획·제작, 영상미디어센터 교육 프로그램 기획·운영, 영상미디어센터 시설·장비 관리, 신규 매체 발굴·운영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백○○</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041-540-2324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유튜브 콘텐츠 편집·제작, 아산시 유튜브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SNS홍보팀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041-540-2032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영상미디어센터 활성화 계획 수립, 영상미디어센터 운영관리, 영상 제작물 심의 등 홍보계획 수립, 영상 콘텐츠 기획·구성·연출, 시민 유튜버 양성 및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시민소통담당관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담당관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041-540-2301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시민소통담당관</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041-540-2330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소통팀 업무 총괄, 소통정책 실행계획 수립·운영, 청원제도 운영·관리 총괄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041-540-2334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소통정책 기획·운영, 시민참여 온라인 소통 플랫폼 운영, 시장 면담, 관련 부서 협의 및 현장 확인</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소통팀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041-540-2332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서무, 예산·회계·물품관리, 청원 및 민원 처리, 소통 플랫폼 제안창구 운영 및 홈페이지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041-537-3377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 부서별 업무 조정·협의, 직소민원 유형별 분석 및 정책 개선과제 발굴, 직소민원 접수·관리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041-537-3383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 부서별 업무 조정·협의, 직소민원 접수·관리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구○○</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041-537-3378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직소민원 부서별 업무 조정·협의, 직소민원 유형별 분석 및 정책 개선과제 발굴, 직소민원 접수·관리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29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민원콜센터팀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남○○</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041-540-2395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민원콜센터 운영 총괄, 생활민원 담당부서 지정 분쟁 조정, 민원 현장 확인 및 이행상태 점검, 콜센터 분야별 상담 매뉴얼 작성·운영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민원콜센터팀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유○○</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041-540-2028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콜센터 민원 통계, 분야별 상담 매뉴얼 작성·운영, 콜센터 상담 DB 구축, 상담원 직무교육, 콜센터 시스템 운영 및 시설 구축, 위탁운영 관리·감독, 콜센터 홍보 및 민원 만족도 조사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민원콜센터팀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041-540-2143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생활민원 모니터링 및 성과관리, 생활민원 담당부서 지정 분쟁 조정, 민원 접수 및 관리부서 지정, 민원 처리 시스템 권한 관리, 민원 현장 확인 및 이행상태 점검</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기획경제국</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국장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041-540-2551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기획경제국장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기획예산과</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과장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공○○</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041-540-2034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기획예산과장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041-540-2903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 종합기획·조정 지원, 주요업무 및 정책아이디어 보고계획 수립, 각종 특별사항 처리, 핵심사업 및 현안 보고</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041-540-2902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주요업무 및 현안 보고, 시정 종합기획·조정 지원, 아산시 참여자치위원회 운영·관리, 주요업무 및 정책기획 보고 조정·관리, 시장·부시장 시정현황판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주사</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041-540-2901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월간·주간 간부회의 운영, 시장·부시장 지시사항 전달·관리, 시민 정책공모 및 시민정책평가제 운영, 협업과제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041-540-2104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국정·과 업무·회계, 제안제도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유○○</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 업무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39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민선8기 공약사항 점검·관리, 아산시 지속가능발전협의회 관리, 시정백서 발간, 시정조정위원회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정책기획팀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041-540-2554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국장실 운영, 행정 보조</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재정운영계획 및 예산배정계획 수립, 예산 편성·운영, 주요 지시사항 처리, 예비비 관리, 성인지예산</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고○○</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 편성·운영, 성립전 예산, 예산 이용</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041-540-2207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지방재정 균형집행, 지방채 관리, 특별회계 관리, 기금 관리, 예산 성과계획서·성과보고서 운영, 지방재정시스템 운영·관리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041-540-2254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지방교부세 관리, 특별조정교부금 관리, 재정분석 및 재정 컨설팅, 예산서 작성, 국고보조사업 관리, 이월사업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041-540-2120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예산 업무 지원, 예산배정 변경 이체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재정지원팀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041-540-2111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정부예산 확보계획 수립 및 총괄 추진, 정부예산 확보 및 핵심사업 관리, 정부예산 확보 동향 등 상황관리, 시설관리공단 지도·감독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재정지원팀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041-540-2127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중기지방재정계획 수립·운영, 지방재정 투자심사, 시설관리공단 지원 관리, 출자·출연기관 지원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재정지원팀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041-540-2942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국도비 확보사업 발굴·관리, 지방보조금 운영관리, 용역 지원 및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49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혁신평가팀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041-540-2216</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직무성과평가 기본계획 수립, 직무성과평가 총괄, 위임사무 등 시군평가 대응, 혁신업무 총괄, 성과평가위원회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혁신평가팀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권○○</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041-540-2889</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위임사무 등 시군평가 대응, 직무성과평가 업무 추진, 위임사무 등 시군평가 성과관리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혁신평가팀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행정혁신계획 수립·시행, 혁신과제 발굴·관리, 혁신평가 대응, 공공자원 개방·공유서비스 관리·운영, 보조금24 혜택서비스 운영, 위임업무 및 시군평가 업무 지원, 직무성과평가 업무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의회법무규제팀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041-540-2418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시정 및 의회 지시사항 처리, 자치법규 제·개정 사전심사, 고문변호사 관리, 조례 입법평가제도 수립·운영, 의료비 관련 업무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의회법무규제팀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주사</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041-540-2675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행정·민사소송 등 법률 자문, 행정·민사소송 자문 및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의회법무규제팀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041-540-2038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자치법규 개정 사전심사, 조례·규칙심의회 운영, 청문절차제도 운영, 자치법규시스템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의회법무규제팀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탁○○</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041-540-2213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행정사무감사 관리, 의회업무 협조 및 지원, 행정감사 및 서면질문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의회법무규제팀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주사</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041-540-2441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규제개혁 업무 추진, 적극행정 업무 추진, 소송 관리, 자치법규 및 행정규제 검토, 법률홈닥터 신청·관리, 중앙부처 건의 규제 발굴·개선</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미래전략과</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과장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윤○○</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미래전략과장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미래비전팀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케이팝 아레나 및 케이 웨이브 시티 조성, 주요 정책 및 미래사업 발굴, AI 자율주행 예타 및 융복합 업무, 균형발전 및 미래전략 융복합 업무, 미래전략 민관 거버넌스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59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미래비전팀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케이팝 아레나 및 케이 웨이브 시티 조성, 자율주행 예타사업 추진, A-TECH 및 4차 산업혁명위원회 운영, 첨단전략산업 상생협의체 운영, 음봉면 발전전략 수립 연구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미래비전팀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041-530-6546</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일반 서무, 일반 회계, 충남연구원 출연 및 정책자문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전략산업팀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홍○○</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전략사업 발굴 및 육성, 바이오헬스·자동차·반도체·디스플레이 사업 총괄, 헬스케어스파산업진흥원 지원 총괄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전략산업팀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바이오헬스 분야 사업 발굴 및 육성, 마이크로바이옴 산업 생태계 구축, 바이오헬스 분야 공모사업 추진, 헬스케어스파산업진흥원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전략산업팀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디스플레이·반도체 분야 사업 발굴 및 육성, 국가첨단전략산업 특화단지 공모사업 추진 및 추진단 운영, 강소연구개발특구 육성 및 지원사업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전략산업팀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041-530-6159</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자동차 분야 사업 발굴 및 육성, 미래 모빌리티 공모사업 추진, 팀 회계·서무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장○○</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041-530-6563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기본사회팀 업무 총괄, 기본사회 정책계획 수립 및 종합 기획·조정, 기본사회 정책 관련 대외협력 총괄, 중앙부처 및 도 협력체계 구축·대응</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 기본 조례 제정 및 자치법규 관리, 기본사회 정책위원회 구성·운영, 아산시 기본사회 5개년 종합계획 수립, 아산형 기본사회 정책 모델 개발 및 타당성 검토</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윤○○</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041-530-6564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기본사회 관련 정책 자료수집 및 분석, 인식개선 교육 및 시민홍보, 정책 아이디어 공모전 추진 및 우수사례 관리, 정책위원회 운영 지원, 민관 협력체계 운영 및 여론조사, 기본사회 5개년 종합계획 수립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공공기관유치팀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공공기관 유치팀 업무 총괄, 공공기관 사업 연계 및 분원 유치, 중앙경찰학교 공모·유치 대응, 경찰병원 건립 지원 국비확보 대응, 중앙부처·국회 업무협의, 대규모 공공기관 이전 및 유치전략 수립, 시민소통·홍보계획 수립, 전문가 워킹그룹 운영, 특화사업 발굴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69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공공기관유치팀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중앙경찰학교 유치 관련 전문가 자문, 시민소통 홍보, 시민서명운동, 토론회·포럼 운영, 부지분석, 공공기관 유치 인센티브 발굴, 자료조사 및 정책수집, 기반조성, 항공우주연구원 등 기관 연계, 시민자문기구 운영, 신규 공공기관 유치 대응, 관계기관 및 부서 협의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공공기관유치팀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경찰병원 건립 지원 국비확보 대응, 제2차 수도권 공공기관 이전 대응, 경찰병원 건립 관련 시민자문기구 운영, 자료수집, 아산세무서 이전 및 생활SOC 구축사업, 서남대학교 공공·민간 활용 지원, 초사지구 도시개발사업 등 연계사업 지원, 공공기관 유치 기반조성, 관계기관 업무협의, 팀 회계·서무</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공간구조혁신팀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041-530-6565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광역복합환승센터 추진 기본계획 수립, 공간구조혁신 업무 총괄, 민간투자 등 실시계획 추진, 국토부 등 관계기관 협의, 시장 지시 복합환승센터 연계사업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AI데이터팀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오○○</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041-540-2888</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데이터 연계활용 및 지원, 빅데이터팀 업무 총괄, 데이터기반행정 활성화, 통합 빅데이터 플랫폼 운영유지, 시민데이터플랫폼 구축·운영, 통계 홈페이지 관리, 인공지능 언어모델 구축·운영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AI데이터팀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홍○○</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041-540-2093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공공데이터 개방 확대 및 제공, 공공데이터 포털시스템 운영 및 제공신청 처리, 공공데이터 품질진단 및 개선, 공공데이터 현행화 및 활용도 제고, 메타데이터 등록·관리, 통계연보 작성, AI 학습용 데이터 수집·구축</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AI데이터팀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홍○○</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041-540-2982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총조사 실시, 사업체·광제조업 통계조사 실시, 지역통계 개발 및 작성, 충남사회조사 실시, 통계 품질진단 및 이용자 만족도 조사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AI데이터팀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민간데이터 구매 및 활용지원, 데이터 인식 제고 및 교육 추진, 데이터 활용역량 강화 및 개선계획 수립, 데이터기반행정 정책발굴 및 운영, 데이터 분석과제 발굴 및 수행, 데이터기반행정 활성화 문화 조성, 공동활용 데이터 등록 및 제공, AI 데이터 분석과제 발굴 및 분석 수행</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지역경제과</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과장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유○○</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041-540-2370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지역경제과장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장○○</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041-540-2911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산학협력사업, 지역경제 발전계획 수립·추진, 비상민생경제 특별위원회 구성·운영, 지역경제 동향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041-540-2351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산학협력사업, 글로컬대학 추진, 비상민생경제 특별위원회 운영 지원, 지방 살리기 상생 자매결연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79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041-540-2912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서무, 예산·회계·물품관리, 산업통상자원 시행계획 수립 및 동원자원 관리, 새마을금고 정관 변경 인가, 충남경제자유구역 지정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041-540-2717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물가안정 종합대책 수립·추진, 담배소매인 지정, 복권 판매업 단속, 착한가격업소 활성화 추진, 소비자 보호 및 소비자정책위원회 운영 지원</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지역경제팀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041-530-6586</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통신판매업 등록관리, 대규모점포 등록관리, 대부업 등록관리, 방문·전화권유판매업 등록관리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임○○</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041-536-8407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 지원정책 수립, 소상공인 보호 및 육성계획 수립, 아산페이 관련 정책 수립, 신사업창업사관학교 관리, 공모사업 추진 및 국도비 확보, 지시사항 처리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최○○</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041-530-6505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아산페이 연간 발행계획 수립, 모바일 아산페이 발행·관리, 모바일 관리시스템 운영, 아산페이 사용 제한 설정·관리, 모바일 정책발행 상품권 발행·지급, 아산페이 부정유통 단속, 가맹점 민원처리, 신사업창업사관학교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041-540-2642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지류 아산페이 발행·관리, 상품권 통합관리서비스 운영, 지류 아산페이 판매대행 업무, 지류 정책발행 상품권 발행·지급, 아산페이 부정유통 단속, 아산페이 가맹점 등록·변경·취소, 가맹점 민원처리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홍○○</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041-530-6041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소상공인 금융지원, 소상공인 사회보험료 지원사업, 소상공인 지원사업, 공공배달앱 추진, 아산페이 가맹점 민원처리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041-540-2874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온양온천시장 복합지원센터 운영관리 감독, 전통시장 경영현대화 공모계획 수립, 전통시장 관련 집단민원 및 동향관리, 전통시장·이벤트광장 활성화계획 수립 추진, 전통시장 장보기 활성화 운영</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박○○</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041-540-2866</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온양온천시장 복합지원센터 운영관리, 상권활성화사업 추진, 전통시장팀 관련 조례 개정</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소○○</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041-540-2879</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 경영현대화사업, 전통시장 활성화 및 민속풍물시장 관리·운영, 골목형상점가 지정, 온누리상품권 상담, 시장 관련 생활민원 처리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89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041-530-6587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온양온천시장 복합지원센터 운영관리, 전통시장 시설물 유지보수, 온양온천시장 공영주차타워 및 주차장 관리, 온양온천역 공영주차장 위탁관리, 계량증명업 등록관리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권○○</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041-540-2751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전통시장 시설현대화사업, 전통시장 안전점검 및 시설물 유지보수, 이벤트광장 운영 및 푸드트레일러 위탁관리, 부대시설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투자유치과</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과장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차○○</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041-536-8780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투자유치과장</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산업단지개발팀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041-530-6144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산업단지심의위원회 운영, 산업단지 투자의향 지원, 산업입지 수급계획 수립, 아산 제2디지털 일반산업단지 개발사업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산업단지개발팀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041-536-8781</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서무, 회계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산업단지개발팀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임○○</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041-530-6153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 지정계획 관련 업무, 영인 일반산업단지 개발사업, 특수목적법인 설립, 아산 경동 일반산업단지 개발사업, 아산 영인디스 일반산업단지 개발사업, 행위제한에 따른 허가 검토 및 위반사항 조치</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산업단지개발팀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041-540-2914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 디스플레이시티2 개발사업, 산업단지 관리기본계획 및 개발계획 수립·변경, 산업단지 기반시설 국도비 확보, 산업단지 처분계획 협의</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산업단지조성팀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홍○○</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041-540-2965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 인주3지구 일반산업단지 공업용수도 지원사업, 아산 인주3지구 일반산업단지 개발사업, 아산 음봉 일반산업단지 공업용수도 지원사업, 아산 음봉 일반산업단지 개발사업, 섬장그린복합 일반산업단지 개발사업, 선장 일반산업단지 공업용수도 지원사업, 산업단지 관리기본계획 및 처분계획 협의, 폐수처리시설·공업용수 국도비 확보·관리, 산업단지 투자기관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산업단지개발팀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041-540-2354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 리더스밸리 일반산업단지 개발사업, 염치 일반산업단지 개발사업, 아산 리더스밸리 공업용수도 지원사업, 산업단지 조성 특별회계 운영, 폐수처리시설·공업용수 국도비 확보·관리, 관리기본계획 및 처분계획 협의, 염치 일반산업단지 공업용수도 지원사업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산업단지조성팀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구○○</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041-540-2964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탕정 일반산업단지 공업용수도 지원사업, 탕정 일반산업단지 외 시설, 신창 일반산업단지 공업용수도 지원사업, 탕정테크노 일반산업단지 공업용수도 지원사업, 신창 일반산업단지 개발사업, 산업단지 투자기관 관리, 탕정테크노 일반산업단지 조성사업, K밸리 일반산업단지 관련 사업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99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산업단지조성팀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041-536-8790</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아산 디스플레이시티2 용수공급시설사업, 아산 디지털 일반산업단지 기반시설 지원사업, 아산 디지털 일반산업단지 조성사업, 아산 스마트밸리 일반산업단지 기반시설 조성사업, 아산 스마트밸리 일반산업단지 개발사업, K밸리 일반산업단지 관련 사업</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산업단지관리팀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041-536-8782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 및 농공단지 관련 계획 수립·변경, 입주기업체협의회 구성·운영, 산업단지 대개조사업 지원계획 수립, 산업단지 공모사업 계획 수립, 산업단지 관리 관련 조례 제·개정, 산업단지 정주여건 개선사업, 산업단지 및 농공단지 기반시설 조성</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101</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산업단지관리팀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노○○</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041-530-6042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 입주계약 및 공장등록 민원처리, 농공단지 노후 기반시설 개선사업, 산업단지 정주여건 개선사업, 산업단지 및 농공단지 실시계획·관리기본계획 변경</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102</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산업단지관리팀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041-540-2067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공공폐수처리시설 기본계획 수립 및 변경, 아산테크노밸리 공공폐수처리시설 증설 민간투자사업, 공공폐수처리시설 및 수질 TMS 운영·관리, 산업단지 완충저류시설 설치사업, 산업단지·농공단지 폐수 환경 협의, 산업단지·농공단지 원형보전지역 관리, 대기·폐수 관련 부서 협의</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103</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산업단지관리팀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041-536-8536</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산업단지 및 농공단지 입주계약·공장등록 민원처리, 아산 제1·2테크노밸리 운영, 스마트밸리 DC1, 음봉 일반산업단지 관련 업무, 공영개발 특별회계 관리, 산업단지 통계 및 정보시스템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104</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041-540-2645</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기업투자유치센터</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105</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041-540-2913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국내외 기업유치 기본계획 수립, 기업유치 주요 동향 관리, 주요 정책사업 추진, 투자유치 자문·정보 네트워크 관리, 시장 지시사항 관리</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106</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김○○</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041-540-2377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국내기업 지방투자촉진보조금 지원·관리, 국내기업 MOU 체결 추진, 조례·규칙 관리, 투자유치 인센티브 개발, 투자유치 대상기업 분석, 투자기업 인허가 컨설팅 지원, 투자유치 정보 수집 및 대상 발굴, 지방투자촉진보조금 지원사업 이행상황 점검</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107</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기업유치팀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조○○</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041-536-8793</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외국인투자기업 및 국내복귀기업 보조금 지원·관리, 외투기업·복귀기업 MOU 체결 추진, 투자유치 홍보계획 수립·시행, 투자유치 정보 수집 및 대상 발굴, 기업유치 통계 관리, 투자기업 인허가 컨설팅 지원, 지방투자촉진보조금 및 외투기업 유치보조금 정산·관리, 투자유치 대상기업 분석, 보조금 지원사업 이행상황 점검</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108</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팀장</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안○○</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041-536-8792</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 동향 관리, 기업 방문 및 애로사항 수집·처리, 시장 지시사항 및 공약사항 관리, 유관기관·단체 관리, 중소기업 지원계획 수립·관리, 지식산업센터 설립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109</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041-540-2644</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중소기업 지원, 기업 애로사항 수집·처리, 중소기업 CEO 아카데미 운영, 미래세대 기업문화 체험행사, 유관기관·단체 지원, 스마트공장 보급확산사업, 지식산업센터 설립 추진, 중소기업 공공구매 추진</w:t>
            </w:r>
          </w:p>
        </w:tc>
      </w:tr>
      <w:tr>
        <w:tc>
          <w:tcPr>
            <w:tcW w:type="dxa" w:w="547"/>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110</w:t>
            </w:r>
          </w:p>
        </w:tc>
        <w:tc>
          <w:tcPr>
            <w:tcW w:type="dxa" w:w="1944"/>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기업지원팀</w:t>
            </w:r>
          </w:p>
        </w:tc>
        <w:tc>
          <w:tcPr>
            <w:tcW w:type="dxa" w:w="8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주무관</w:t>
            </w:r>
          </w:p>
        </w:tc>
        <w:tc>
          <w:tcPr>
            <w:tcW w:type="dxa" w:w="792"/>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이○○</w:t>
            </w:r>
          </w:p>
        </w:tc>
        <w:tc>
          <w:tcPr>
            <w:tcW w:type="dxa" w:w="1440"/>
            <w:vAlign w:val="top"/>
            <w:tcMar>
              <w:top w:w="35" w:type="dxa"/>
              <w:start w:w="35" w:type="dxa"/>
              <w:bottom w:w="35" w:type="dxa"/>
              <w:end w:w="35" w:type="dxa"/>
            </w:tcMar>
          </w:tcPr>
          <w:p>
            <w:pPr>
              <w:spacing w:after="0" w:before="0" w:line="240" w:lineRule="auto"/>
              <w:jc w:val="center"/>
            </w:pPr>
            <w:r>
              <w:rPr>
                <w:rFonts w:ascii="NanumGothic" w:hAnsi="NanumGothic" w:eastAsia="NanumGothic"/>
                <w:b w:val="0"/>
                <w:sz w:val="13"/>
              </w:rPr>
              <w:t>041-540-2337</w:t>
            </w:r>
          </w:p>
        </w:tc>
        <w:tc>
          <w:tcPr>
            <w:tcW w:type="dxa" w:w="9936"/>
            <w:vAlign w:val="top"/>
            <w:tcMar>
              <w:top w:w="35" w:type="dxa"/>
              <w:start w:w="35" w:type="dxa"/>
              <w:bottom w:w="35" w:type="dxa"/>
              <w:end w:w="35" w:type="dxa"/>
            </w:tcMar>
          </w:tcPr>
          <w:p>
            <w:pPr>
              <w:spacing w:after="0" w:before="0" w:line="240" w:lineRule="auto"/>
              <w:jc w:val="left"/>
            </w:pPr>
            <w:r>
              <w:rPr>
                <w:rFonts w:ascii="NanumGothic" w:hAnsi="NanumGothic" w:eastAsia="NanumGothic"/>
                <w:b w:val="0"/>
                <w:sz w:val="13"/>
              </w:rPr>
              <w:t>수출·통상 지원, 해외마케팅 지원사업, 무역보험료 지원, 중소기업 매출채권보험료 지원, 무역사절단 파견, 해외지사화 참가비 지원, 해외 전시·박람회 참가 지원, 기업애로 자문단 운영, 해외 물류비 지원, CES 참가 지원, 충청남도 중소기업 경영안정자금 지원, 기업 제조업 통계 ※ 원문이 여기에서 일부 끊김</w:t>
            </w:r>
          </w:p>
        </w:tc>
      </w:tr>
    </w:tbl>
    <w:p>
      <w:pPr>
        <w:spacing w:before="160"/>
      </w:pPr>
      <w:r>
        <w:rPr>
          <w:rFonts w:ascii="NanumGothic" w:hAnsi="NanumGothic" w:eastAsia="NanumGothic"/>
          <w:sz w:val="16"/>
        </w:rPr>
        <w:t>※ 본 문서는 사용자가 제공한 아산시청 홈페이지 직원·업무 정보를 대화 내용 기준으로 정리한 자료입니다. 공식 제출 또는 배포 전에는 아산시청 홈페이지의 최신 정보와 대조하는 것이 좋습니다.</w:t>
      </w:r>
    </w:p>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