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79E8"/>
          <w:sz w:val="20"/>
        </w:rPr>
        <w:t>WARSOC</w:t>
      </w:r>
    </w:p>
    <w:p>
      <w:pPr>
        <w:pStyle w:val="Title"/>
      </w:pPr>
      <w:r>
        <w:t>WarSOC Frontend Delta — Implementation Report</w:t>
      </w:r>
    </w:p>
    <w:p>
      <w:r>
        <w:rPr>
          <w:i/>
          <w:color w:val="59677A"/>
        </w:rPr>
        <w:t>Self-verification of WARSOC_UPGRADED_FRONTEND_DELTA_2026-08-21.md</w:t>
      </w:r>
    </w:p>
    <w:p>
      <w:r>
        <w:rPr>
          <w:color w:val="59677A"/>
          <w:sz w:val="16"/>
        </w:rPr>
        <w:t>Verification date: 22 August 2026  |  Scope: foundation through retention status</w:t>
      </w:r>
    </w:p>
    <w:p>
      <w:pPr>
        <w:pStyle w:val="Heading1"/>
      </w:pPr>
      <w:r>
        <w:t>1. Executive Summary</w:t>
      </w:r>
    </w:p>
    <w:p>
      <w:r>
        <w:t>The frontend delta is implemented across the shared role contract, safe asynchronous state handling, corrected Firewall Relay schema, Evidence Cases, Legal Holds, Evidence Package Jobs, Archive Retrieval, Evidence/Claim state badges, Endpoint Trust, and read-only Retention Status. A final code audit added an explicit endpoint.trust.read permission so Auditor users can reach Endpoint Trust without broadening unrelated operational screens. Real API integrations remain authoritative; frontend role checks only shape UX and every new screen preserves backend 401/403/404/503 handling. Production lint passes and the Vite production build passes with only the repository’s pre-existing CSS syntax warning and bundle-size advisory.</w:t>
      </w:r>
    </w:p>
    <w:p>
      <w:pPr>
        <w:pStyle w:val="Heading1"/>
      </w:pPr>
      <w:r>
        <w:t>2. Requirements Coverage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Component</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Required behavior checked</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Status</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Implementation files</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Evidence Cases</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Admin/Auditor list and create; detail with hot evidence and custody verification; Admin-only close; AsyncState coverage.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src/assets/Pages/Evidence/EvidenceCases.jsx/.css; src/components/EvidenceStateBadge.*; src/components/AsyncState.*</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Legal Holds</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List; Admin-only apply/release; reason + authority + separate confirmation modal; Auditor read-only; AsyncState.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src/assets/Pages/Evidence/LegalHolds.jsx/.css; src/utils/roleContract.js</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Evidence Package Jobs</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Request package; poll required lifecycle states; download only backend short-lived URL.</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src/assets/Pages/Evidence/EvidencePackageJobs.jsx/.css; EvidenceCases.jsx</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Archive Retrieval</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Async request lifecycle with approval/rehydration/ready/failed/expired; no archive bytes through API client.</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src/assets/Pages/Evidence/ArchiveRetrieval.jsx/.css; EvidenceCases.jsx</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Evidence and Claim State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Distinct observation and claim groups; missing data maps to neutral UNVERIFIED, never green.</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src/components/EvidenceStateBadge.jsx/.css; EvidenceCases.jsx; ComplianceDashboard.jsx</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Endpoint Trust</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Last seen/version, signing state, time trust, audit/POS coverage, spool health; no secrets or signing keys.</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src/assets/Components/OperationsViews/EndpointTrust.jsx/.css; OperationsViews.jsx; Dashboard.jsx</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Retention Status</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Read-only tax-period, effective retention, legal-hold and archive availability; no editor.</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src/assets/Pages/Compliance/RetentionStatus.jsx/.css; ComplianceDashboard.jsx</w:t>
            </w:r>
          </w:p>
        </w:tc>
      </w:tr>
      <w:tr>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Generic Failure State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Loading, unauthenticated, forbidden, not found, unavailable, empty, degraded and success with safe request_id display/copy.</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 Done</w:t>
            </w:r>
          </w:p>
        </w:tc>
        <w:tc>
          <w:tcPr>
            <w:tcW w:type="dxa" w:w="2592"/>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src/components/AsyncState.jsx/.css; all new screens</w:t>
            </w:r>
          </w:p>
        </w:tc>
      </w:tr>
    </w:tbl>
    <w:p>
      <w:pPr>
        <w:spacing w:after="40"/>
      </w:pPr>
    </w:p>
    <w:p>
      <w:pPr>
        <w:pStyle w:val="Heading1"/>
      </w:pPr>
      <w:r>
        <w:t>3. Firewall Relay Correction</w:t>
      </w:r>
    </w:p>
    <w:p>
      <w:r>
        <w:t>The relay status loader calls the real status route and reads capability plus relay records. Activation payload construction now uses the corrected contract: relay_name and devices[] entries with display_name, vendor, source_ip, transport, timezone and expected_eps. The UI treats disabled capability, 404 and unavailable responses as a neutral unavailable state and does not render signing private keys. Device health, one-time activation-key display, revoke confirmation and key-recovery workflow remain intact.</w:t>
      </w:r>
    </w:p>
    <w:p>
      <w:r>
        <w:rPr>
          <w:b/>
        </w:rPr>
        <w:t>Endpoint wired: GET /network-relay/status (apiClient base URL supplies /api/v1).</w:t>
      </w:r>
    </w:p>
    <w:p>
      <w:pPr>
        <w:pStyle w:val="Heading1"/>
      </w:pPr>
      <w:r>
        <w:t>4. Role Contract Verification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Role</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Visible screens/actions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Authority boundary</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Admin</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Cases list/create/detail + close; holds list/apply/release; package jobs; archive retrieval; Endpoint Trust; Retention Status; relay activation/manage.</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Backend 403 remains authoritative; buttons are UX affordances only.</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Analyst</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Operational dashboard, Endpoints and Endpoint Trust; incident investigation and permitted operational actions.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No case-close or legal-hold mutations rendered.</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Auditor</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Evidence Cases, Legal Holds read-only, package jobs, archive retrieval, Endpoint Trust, Retention Status and compliance views. Dedicated Endpoints navigation is available without exposing unrelated operations screens.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Apply/release/close controls are not rendered; backend 403 still wins.</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Viewer</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Read-only entitled operational permission only; no new case/hold/package/archive/retention mutation controls.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No admin/auditor actions are exposed.</w:t>
            </w:r>
          </w:p>
        </w:tc>
      </w:tr>
    </w:tbl>
    <w:p>
      <w:pPr>
        <w:spacing w:after="40"/>
      </w:pPr>
    </w:p>
    <w:p>
      <w:r>
        <w:t>Shared source of truth: src/utils/roleContract.js and src/hooks/useRole.js. The local role switch is isolated in src/devAuthBypass.js and is controlled only by VITE_DEV_AUTH_BYPASS=true in .env.local; it is not present in .env.production.</w:t>
      </w:r>
    </w:p>
    <w:p>
      <w:pPr>
        <w:pStyle w:val="Heading1"/>
      </w:pPr>
      <w:r>
        <w:t>5. Exclusions Compliance</w:t>
      </w:r>
    </w:p>
    <w:p>
      <w:r>
        <w:t>The new delta files were searched for Wazuh/wazuh, rule IDs, tuning/promotion controls, FBR reconciliation, retention editors, Azure credentials/container names, internal hostnames, stack traces, detector internals, private keys, raw secrets, pricing, payment and new legal claims. No prohibited customer-facing content or secret material was added. The full repository still contains pre-existing rule_id references in the established Dashboard incident surface, Azure wording in the pre-existing Legal page/Dashboard, and defensive stack-trace phrase matching in apiError.js; these were not introduced or expanded by this delta and were preserved as existing surfaces.</w:t>
      </w:r>
    </w:p>
    <w:p>
      <w:pPr>
        <w:pStyle w:val="Heading1"/>
      </w:pPr>
      <w:r>
        <w:t>6. Theme Verification</w:t>
      </w:r>
    </w:p>
    <w:p>
      <w:r>
        <w:t>New cards, tables, badges, modals, buttons and AsyncState surfaces reuse the existing WarSOC theme variables (dash text/muted/panel/border and primary button tokens) and responsive layout rules. Dark and light selectors are inherited from the existing Dashboard theme scope; status groups remain visually distinct in both modes and missing evidence resolves to neutral UNVERIFIED. Static CSS review found no new inline color styles or theme-breaking fixed backgrounds. Live authenticated browser toggling is still dependent on the backend environment; local bypass can render the screens, but API-backed success data cannot be fully exercised while the production API is unavailable.</w:t>
      </w:r>
    </w:p>
    <w:p>
      <w:pPr>
        <w:pStyle w:val="Heading1"/>
      </w:pPr>
      <w:r>
        <w:t>7. Build &amp; Lint Status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Check</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Result</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10233F"/>
          </w:tcPr>
          <w:p>
            <w:pPr>
              <w:spacing w:after="40"/>
            </w:pPr>
            <w:r/>
            <w:r>
              <w:rPr>
                <w:b/>
                <w:color w:val="FFFFFF"/>
                <w:sz w:val="16"/>
              </w:rPr>
              <w:t>Notes</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npm run lint</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 PASS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ESLint completed with exit code 0.</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npm run build</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 PASS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Vite production build completed; 2,873 modules transformed.</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Build advisories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ℹ️ Non-blocking</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7FAFD"/>
          </w:tcPr>
          <w:p>
            <w:pPr>
              <w:spacing w:after="40"/>
            </w:pPr>
            <w:r/>
            <w:r>
              <w:rPr>
                <w:b w:val="0"/>
                <w:color w:val="24344D"/>
                <w:sz w:val="16"/>
              </w:rPr>
              <w:t>Existing CSS syntax warning and large Dashboard chunk advisory remain; no build failure.</w:t>
            </w:r>
          </w:p>
        </w:tc>
      </w:tr>
      <w:tr>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git diff --check</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 PASS</w:t>
            </w:r>
          </w:p>
        </w:tc>
        <w:tc>
          <w:tcPr>
            <w:tcW w:type="dxa" w:w="3456"/>
            <w:vAlign w:val="center"/>
            <w:tcBorders>
              <w:top w:val="single" w:sz="4" w:color="D5DFEA"/>
              <w:left w:val="single" w:sz="4" w:color="D5DFEA"/>
              <w:bottom w:val="single" w:sz="4" w:color="D5DFEA"/>
              <w:right w:val="single" w:sz="4" w:color="D5DFEA"/>
              <w:insideH w:val="single" w:sz="4" w:color="D5DFEA"/>
              <w:insideV w:val="single" w:sz="4" w:color="D5DFEA"/>
            </w:tcBorders>
            <w:shd w:fill="FFFFFF"/>
          </w:tcPr>
          <w:p>
            <w:pPr>
              <w:spacing w:after="40"/>
            </w:pPr>
            <w:r/>
            <w:r>
              <w:rPr>
                <w:b w:val="0"/>
                <w:color w:val="24344D"/>
                <w:sz w:val="16"/>
              </w:rPr>
              <w:t>No whitespace errors in the current diff.</w:t>
            </w:r>
          </w:p>
        </w:tc>
      </w:tr>
    </w:tbl>
    <w:p>
      <w:pPr>
        <w:spacing w:after="40"/>
      </w:pPr>
    </w:p>
    <w:p>
      <w:pPr>
        <w:pStyle w:val="Heading1"/>
      </w:pPr>
      <w:r>
        <w:t>8. Known Gaps / Backend Dependencies</w:t>
      </w:r>
    </w:p>
    <w:p>
      <w:r>
        <w:t>The UI and integration lifecycle are complete, but exact backend route naming and response envelopes should be confirmed before deployment. The following paths are isolated as constants and can be adjusted without changing the screens:</w:t>
      </w:r>
    </w:p>
    <w:p>
      <w:pPr>
        <w:pStyle w:val="ListBullet"/>
      </w:pPr>
      <w:r>
        <w:t>GET /network-relay/status; relay activation uses the corrected schema listed in Section 3.</w:t>
      </w:r>
    </w:p>
    <w:p>
      <w:pPr>
        <w:pStyle w:val="ListBullet"/>
      </w:pPr>
      <w:r>
        <w:t>GET/POST /evidence/cases and GET /evidence/cases/:case_id; close uses POST /evidence/cases/:case_id/close.</w:t>
      </w:r>
    </w:p>
    <w:p>
      <w:pPr>
        <w:pStyle w:val="ListBullet"/>
      </w:pPr>
      <w:r>
        <w:t>GET/POST /evidence/cases/:case_id/package-jobs and GET /evidence/package-jobs/:job_id.</w:t>
      </w:r>
    </w:p>
    <w:p>
      <w:pPr>
        <w:pStyle w:val="ListBullet"/>
      </w:pPr>
      <w:r>
        <w:t>GET/POST /archive-retrieval?case_id=... and GET /archive-retrieval/:retrieval_id.</w:t>
      </w:r>
    </w:p>
    <w:p>
      <w:pPr>
        <w:pStyle w:val="ListBullet"/>
      </w:pPr>
      <w:r>
        <w:t>GET /endpoint-trust.</w:t>
      </w:r>
    </w:p>
    <w:p>
      <w:pPr>
        <w:pStyle w:val="ListBullet"/>
      </w:pPr>
      <w:r>
        <w:t>GET /retention/status.</w:t>
      </w:r>
    </w:p>
    <w:p>
      <w:r>
        <w:t>Package and archive downloads never construct a URL: they use only the short-lived URL returned by the backend. Final acceptance still requires authenticated browser checks for 401/403/404/503 transitions and real role entitlements.</w:t>
      </w:r>
    </w:p>
    <w:p>
      <w:pPr>
        <w:pStyle w:val="Heading1"/>
      </w:pPr>
      <w:r>
        <w:t>9. File Manifest</w:t>
      </w:r>
    </w:p>
    <w:p>
      <w:pPr>
        <w:pStyle w:val="ListBullet"/>
      </w:pPr>
      <w:r>
        <w:t>.env.local (local-only VITE_DEV_AUTH_BYPASS flag; no production flag)</w:t>
      </w:r>
    </w:p>
    <w:p>
      <w:pPr>
        <w:pStyle w:val="ListBullet"/>
      </w:pPr>
      <w:r>
        <w:t>src/devAuthBypass.js; src/store/authStore.js; src/components/ProtectedRoute.jsx; src/components/PublicRoute.jsx</w:t>
      </w:r>
    </w:p>
    <w:p>
      <w:pPr>
        <w:pStyle w:val="ListBullet"/>
      </w:pPr>
      <w:r>
        <w:t>src/utils/roleContract.js; src/hooks/useRole.js</w:t>
      </w:r>
    </w:p>
    <w:p>
      <w:pPr>
        <w:pStyle w:val="ListBullet"/>
      </w:pPr>
      <w:r>
        <w:t>src/components/AsyncState.jsx; src/components/AsyncState.css</w:t>
      </w:r>
    </w:p>
    <w:p>
      <w:pPr>
        <w:pStyle w:val="ListBullet"/>
      </w:pPr>
      <w:r>
        <w:t>src/components/EvidenceStateBadge.jsx; src/components/EvidenceStateBadge.css</w:t>
      </w:r>
    </w:p>
    <w:p>
      <w:pPr>
        <w:pStyle w:val="ListBullet"/>
      </w:pPr>
      <w:r>
        <w:t>src/assets/Pages/Evidence/EvidenceCases.jsx; EvidenceCases.css; LegalHolds.jsx; LegalHolds.css; EvidencePackageJobs.jsx; EvidencePackageJobs.css; ArchiveRetrieval.jsx; ArchiveRetrieval.css</w:t>
      </w:r>
    </w:p>
    <w:p>
      <w:pPr>
        <w:pStyle w:val="ListBullet"/>
      </w:pPr>
      <w:r>
        <w:t>src/assets/Pages/Compliance/ComplianceDashboard.jsx; RetentionStatus.jsx; RetentionStatus.css</w:t>
      </w:r>
    </w:p>
    <w:p>
      <w:pPr>
        <w:pStyle w:val="ListBullet"/>
      </w:pPr>
      <w:r>
        <w:t>src/assets/Components/OperationsViews/OperationsViews.jsx; EndpointTrust.jsx; EndpointTrust.css</w:t>
      </w:r>
    </w:p>
    <w:p>
      <w:r>
        <w:t>src/assets/Components/About/About.css</w:t>
      </w:r>
    </w:p>
    <w:p>
      <w:pPr>
        <w:pStyle w:val="ListBullet"/>
      </w:pPr>
      <w:r>
        <w:t>src/assets/Pages/Dashboard/Dashboard.jsx</w:t>
      </w:r>
    </w:p>
    <w:p>
      <w:r>
        <w:t>Prepared from the current working tree and delta contract. Existing UI/data surfaces were preserved; changes above are additive integration and role/async-state foundations.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77A"/>
        <w:sz w:val="16"/>
      </w:rPr>
      <w:t>WarSOC Frontend Delta  •  Internal implementation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479E8"/>
        <w:sz w:val="16"/>
      </w:rPr>
      <w:t>WARSOC  /  ENGINEERING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33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9E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33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