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D4A118" w14:textId="77777777" w:rsidR="001C0169" w:rsidRDefault="00000000">
      <w:pPr>
        <w:pStyle w:val="Title"/>
        <w:jc w:val="center"/>
      </w:pPr>
      <w:r>
        <w:t>Product Requirements Document (PRD)</w:t>
      </w:r>
    </w:p>
    <w:p w14:paraId="0234DD6E" w14:textId="6950AF6E" w:rsidR="001C0169" w:rsidRDefault="00000000">
      <w:pPr>
        <w:pStyle w:val="Heading1"/>
        <w:jc w:val="center"/>
      </w:pPr>
      <w:r>
        <w:t>Correlation &amp; Regression Engine</w:t>
      </w:r>
    </w:p>
    <w:p w14:paraId="411F71EB" w14:textId="77777777" w:rsidR="001C0169" w:rsidRDefault="00000000">
      <w:pPr>
        <w:pStyle w:val="Heading1"/>
      </w:pPr>
      <w:r>
        <w:t>1. Product Overview</w:t>
      </w:r>
    </w:p>
    <w:p w14:paraId="6E621D9C" w14:textId="77777777" w:rsidR="001C0169" w:rsidRDefault="00000000">
      <w:r>
        <w:t>The Advanced Correlation &amp; Regression Engine is an institutional-grade quantitative tool designed to analyze the relationships between equity symbols, market benchmarks, and sector drivers. Unlike standard regression tools, this engine prioritizes 'Signal over Noise' by implementing robust data cleaning, market regime awareness, and sector-relative context.</w:t>
      </w:r>
    </w:p>
    <w:p w14:paraId="4516E754" w14:textId="77777777" w:rsidR="001C0169" w:rsidRDefault="00000000">
      <w:pPr>
        <w:pStyle w:val="Heading1"/>
      </w:pPr>
      <w:r>
        <w:t>2. Problem Statement</w:t>
      </w:r>
    </w:p>
    <w:p w14:paraId="1AB54C85" w14:textId="77777777" w:rsidR="001C0169" w:rsidRDefault="00000000">
      <w:r>
        <w:t>Standard correlation analysis often suffers from:</w:t>
      </w:r>
      <w:r>
        <w:br/>
        <w:t>• Outlier Distortion: Single-day extreme moves skewing Beta and Correlation.</w:t>
      </w:r>
      <w:r>
        <w:br/>
        <w:t>• Look-ahead Bias: Using future data to explain past returns.</w:t>
      </w:r>
      <w:r>
        <w:br/>
        <w:t>• Lack of Context: Analyzing a stock against the broad market (SPY) without considering its sector.</w:t>
      </w:r>
      <w:r>
        <w:br/>
        <w:t>• Regime Blindness: Failing to distinguish how relationships change in Bull vs. Bear markets.</w:t>
      </w:r>
    </w:p>
    <w:p w14:paraId="38455D56" w14:textId="77777777" w:rsidR="001C0169" w:rsidRDefault="00000000">
      <w:pPr>
        <w:pStyle w:val="Heading1"/>
      </w:pPr>
      <w:r>
        <w:t>3. Goals &amp; Objectives</w:t>
      </w:r>
    </w:p>
    <w:p w14:paraId="581A8FF8" w14:textId="77777777" w:rsidR="001C0169" w:rsidRDefault="00000000">
      <w:r>
        <w:t>• Provide a PIT-Safe (Point-in-Time) rolling analysis to ensure historical integrity.</w:t>
      </w:r>
      <w:r>
        <w:br/>
        <w:t>• Automate Sector Resolution to understand if a stock is alpha-driven or just following its sector.</w:t>
      </w:r>
      <w:r>
        <w:br/>
        <w:t>• Implement Advanced Transformations (Winsorization, Decay) for stable signals.</w:t>
      </w:r>
      <w:r>
        <w:br/>
        <w:t>• Generate a Scenario Grid to visualize risk across different market conditions.</w:t>
      </w:r>
    </w:p>
    <w:p w14:paraId="0E12143C" w14:textId="77777777" w:rsidR="001C0169" w:rsidRDefault="00000000">
      <w:pPr>
        <w:pStyle w:val="Heading2"/>
      </w:pPr>
      <w:r>
        <w:t>4. Key Features</w:t>
      </w:r>
    </w:p>
    <w:p w14:paraId="669EEDED" w14:textId="77777777" w:rsidR="001C0169" w:rsidRDefault="00000000">
      <w:pPr>
        <w:pStyle w:val="Heading2"/>
      </w:pPr>
      <w:r>
        <w:t>4.1 Robust Data Transformation</w:t>
      </w:r>
    </w:p>
    <w:p w14:paraId="7A1A9CC6" w14:textId="77777777" w:rsidR="001C0169" w:rsidRDefault="00000000">
      <w:r>
        <w:t>• Winsorization: Automatic capping of returns at user-defined percentiles (e.g., 1% and 99%).</w:t>
      </w:r>
      <w:r>
        <w:br/>
        <w:t>• Decay Weighting: Exponential weighting (Lambda) to prioritize recent market behavior.</w:t>
      </w:r>
      <w:r>
        <w:br/>
        <w:t>• Earnings Scrubbing: Configurable window (default +/- 3 days) around earnings announcements.</w:t>
      </w:r>
    </w:p>
    <w:p w14:paraId="69FD458C" w14:textId="77777777" w:rsidR="001C0169" w:rsidRDefault="00000000">
      <w:pPr>
        <w:pStyle w:val="Heading2"/>
      </w:pPr>
      <w:r>
        <w:lastRenderedPageBreak/>
        <w:t>4.2 Market Regime Analytics</w:t>
      </w:r>
    </w:p>
    <w:p w14:paraId="3462022C" w14:textId="77777777" w:rsidR="001C0169" w:rsidRDefault="00000000">
      <w:r>
        <w:t>• Dynamic Filtering: Ability to run analysis restricted to 'Bull' or 'Bear' regimes.</w:t>
      </w:r>
      <w:r>
        <w:br/>
        <w:t>• Scenario Grid: Output table comparing correlation and beta metrics across different regimes simultaneously.</w:t>
      </w:r>
    </w:p>
    <w:p w14:paraId="2EFA248F" w14:textId="77777777" w:rsidR="001C0169" w:rsidRDefault="00000000">
      <w:pPr>
        <w:pStyle w:val="Heading2"/>
      </w:pPr>
      <w:r>
        <w:t>4.3 Institutional Context (Sector-Relative)</w:t>
      </w:r>
    </w:p>
    <w:p w14:paraId="4D593BDE" w14:textId="77777777" w:rsidR="001C0169" w:rsidRDefault="00000000">
      <w:r>
        <w:t>• Automated GICS Mapping: Integrated lookup of company sectors via Alpha Vantage OVERVIEW.</w:t>
      </w:r>
      <w:r>
        <w:br/>
        <w:t>• Sector Beta: Automatic fetching of corresponding Sector ETFs (XLK, XLF, etc.).</w:t>
      </w:r>
    </w:p>
    <w:p w14:paraId="735A9D25" w14:textId="77777777" w:rsidR="001C0169" w:rsidRDefault="00000000">
      <w:pPr>
        <w:pStyle w:val="Heading2"/>
      </w:pPr>
      <w:r>
        <w:t>5. Technical Requirements</w:t>
      </w:r>
    </w:p>
    <w:p w14:paraId="764B8B0D" w14:textId="77777777" w:rsidR="001C0169" w:rsidRDefault="00000000">
      <w:pPr>
        <w:pStyle w:val="Heading2"/>
      </w:pPr>
      <w:r>
        <w:t>5.1 Data Layer</w:t>
      </w:r>
    </w:p>
    <w:p w14:paraId="4B22603E" w14:textId="77777777" w:rsidR="001C0169" w:rsidRDefault="00000000">
      <w:r>
        <w:t>• Polygon.io: Primary source for daily OHLCV and aggregate returns.</w:t>
      </w:r>
      <w:r>
        <w:br/>
        <w:t>• Alpha Vantage: Primary source for Earnings dates and Metadata.</w:t>
      </w:r>
      <w:r>
        <w:br/>
        <w:t>• Resiliency: Multi-stage retry logic with exponential backoff.</w:t>
      </w:r>
    </w:p>
    <w:p w14:paraId="00D3015F" w14:textId="77777777" w:rsidR="001C0169" w:rsidRDefault="00000000">
      <w:pPr>
        <w:pStyle w:val="Heading1"/>
      </w:pPr>
      <w:r>
        <w:t>6. Reporting</w:t>
      </w:r>
    </w:p>
    <w:p w14:paraId="39E83AA1" w14:textId="77777777" w:rsidR="001C0169" w:rsidRDefault="00000000">
      <w:r>
        <w:t>• CLI Interface: Powerful command-line tool with configuration flags.</w:t>
      </w:r>
      <w:r>
        <w:br/>
        <w:t>• Output Formats: Summary metrics, Scenario grids, and detailed Signal CSVs.</w:t>
      </w:r>
    </w:p>
    <w:p w14:paraId="1D1E1745" w14:textId="77777777" w:rsidR="001C0169" w:rsidRDefault="00000000">
      <w:pPr>
        <w:pStyle w:val="Heading1"/>
      </w:pPr>
      <w:r>
        <w:t>7. Future Roadmap</w:t>
      </w:r>
    </w:p>
    <w:p w14:paraId="266F7CC6" w14:textId="77777777" w:rsidR="001C0169" w:rsidRDefault="00000000">
      <w:r>
        <w:t>• Intraday Support (1m/5m bars).</w:t>
      </w:r>
      <w:r>
        <w:br/>
        <w:t>• Portfolio Optimizer Integration.</w:t>
      </w:r>
      <w:r>
        <w:br/>
        <w:t>• ML Integration (using residuals as features for secondary models).</w:t>
      </w:r>
    </w:p>
    <w:sectPr w:rsidR="001C016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18001593">
    <w:abstractNumId w:val="8"/>
  </w:num>
  <w:num w:numId="2" w16cid:durableId="252861775">
    <w:abstractNumId w:val="6"/>
  </w:num>
  <w:num w:numId="3" w16cid:durableId="743912997">
    <w:abstractNumId w:val="5"/>
  </w:num>
  <w:num w:numId="4" w16cid:durableId="626356150">
    <w:abstractNumId w:val="4"/>
  </w:num>
  <w:num w:numId="5" w16cid:durableId="557209236">
    <w:abstractNumId w:val="7"/>
  </w:num>
  <w:num w:numId="6" w16cid:durableId="1733851797">
    <w:abstractNumId w:val="3"/>
  </w:num>
  <w:num w:numId="7" w16cid:durableId="879904314">
    <w:abstractNumId w:val="2"/>
  </w:num>
  <w:num w:numId="8" w16cid:durableId="1325746489">
    <w:abstractNumId w:val="1"/>
  </w:num>
  <w:num w:numId="9" w16cid:durableId="5045929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0169"/>
    <w:rsid w:val="0029639D"/>
    <w:rsid w:val="00326F90"/>
    <w:rsid w:val="00343387"/>
    <w:rsid w:val="00AA1D8D"/>
    <w:rsid w:val="00B47730"/>
    <w:rsid w:val="00CB0664"/>
    <w:rsid w:val="00E67EB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C5EE91"/>
  <w14:defaultImageDpi w14:val="300"/>
  <w15:docId w15:val="{B736C497-995A-4271-99BB-F90BBC245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2</Pages>
  <Words>378</Words>
  <Characters>2158</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Kushagra Singh</cp:lastModifiedBy>
  <cp:revision>2</cp:revision>
  <dcterms:created xsi:type="dcterms:W3CDTF">2013-12-23T23:15:00Z</dcterms:created>
  <dcterms:modified xsi:type="dcterms:W3CDTF">2026-04-23T12:53:00Z</dcterms:modified>
  <cp:category/>
</cp:coreProperties>
</file>