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88235" w14:textId="3A806054" w:rsidR="00035B07" w:rsidRPr="00035B07" w:rsidRDefault="00035B07" w:rsidP="00035B07">
      <w:pPr>
        <w:rPr>
          <w:rFonts w:ascii="Times New Roman" w:hAnsi="Times New Roman" w:cs="Times New Roman"/>
        </w:rPr>
      </w:pPr>
    </w:p>
    <w:p w14:paraId="4B0F8B39" w14:textId="2A9DFEAD" w:rsidR="00035B07" w:rsidRDefault="00035B07" w:rsidP="004D0CDB">
      <w:pPr>
        <w:jc w:val="center"/>
        <w:rPr>
          <w:rFonts w:ascii="Times New Roman" w:hAnsi="Times New Roman" w:cs="Times New Roman"/>
          <w:b/>
          <w:bCs/>
        </w:rPr>
      </w:pPr>
      <w:r w:rsidRPr="00035B07">
        <w:rPr>
          <w:rFonts w:ascii="Times New Roman" w:hAnsi="Times New Roman" w:cs="Times New Roman"/>
          <w:b/>
          <w:bCs/>
        </w:rPr>
        <w:t>European Grapevine Moth (</w:t>
      </w:r>
      <w:proofErr w:type="spellStart"/>
      <w:r w:rsidRPr="00035B07">
        <w:rPr>
          <w:rFonts w:ascii="Times New Roman" w:hAnsi="Times New Roman" w:cs="Times New Roman"/>
          <w:b/>
          <w:bCs/>
          <w:i/>
          <w:iCs/>
        </w:rPr>
        <w:t>Lobesia</w:t>
      </w:r>
      <w:proofErr w:type="spellEnd"/>
      <w:r w:rsidRPr="00035B07">
        <w:rPr>
          <w:rFonts w:ascii="Times New Roman" w:hAnsi="Times New Roman" w:cs="Times New Roman"/>
          <w:b/>
          <w:bCs/>
          <w:i/>
          <w:iCs/>
        </w:rPr>
        <w:t xml:space="preserve"> </w:t>
      </w:r>
      <w:proofErr w:type="spellStart"/>
      <w:r w:rsidRPr="00035B07">
        <w:rPr>
          <w:rFonts w:ascii="Times New Roman" w:hAnsi="Times New Roman" w:cs="Times New Roman"/>
          <w:b/>
          <w:bCs/>
          <w:i/>
          <w:iCs/>
        </w:rPr>
        <w:t>botrana</w:t>
      </w:r>
      <w:proofErr w:type="spellEnd"/>
      <w:r w:rsidRPr="00035B07">
        <w:rPr>
          <w:rFonts w:ascii="Times New Roman" w:hAnsi="Times New Roman" w:cs="Times New Roman"/>
          <w:b/>
          <w:bCs/>
        </w:rPr>
        <w:t>)</w:t>
      </w:r>
      <w:r w:rsidR="00904D0E">
        <w:rPr>
          <w:rFonts w:ascii="Times New Roman" w:hAnsi="Times New Roman" w:cs="Times New Roman"/>
          <w:b/>
          <w:bCs/>
        </w:rPr>
        <w:t>: A Comprehensive Report</w:t>
      </w:r>
    </w:p>
    <w:p w14:paraId="5B4F10B1" w14:textId="77777777" w:rsidR="00741F2F" w:rsidRPr="00035B07" w:rsidRDefault="00741F2F" w:rsidP="00035B07">
      <w:pPr>
        <w:rPr>
          <w:rFonts w:ascii="Times New Roman" w:hAnsi="Times New Roman" w:cs="Times New Roman"/>
          <w:b/>
          <w:bCs/>
        </w:rPr>
      </w:pPr>
    </w:p>
    <w:p w14:paraId="2E5CF90D"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I. Executive Summary</w:t>
      </w:r>
    </w:p>
    <w:p w14:paraId="6897D9E5" w14:textId="77777777" w:rsidR="00741F2F" w:rsidRDefault="00035B07" w:rsidP="00035B07">
      <w:pPr>
        <w:rPr>
          <w:rFonts w:ascii="Times New Roman" w:hAnsi="Times New Roman" w:cs="Times New Roman"/>
        </w:rPr>
      </w:pPr>
      <w:r w:rsidRPr="00035B07">
        <w:rPr>
          <w:rFonts w:ascii="Times New Roman" w:hAnsi="Times New Roman" w:cs="Times New Roman"/>
        </w:rPr>
        <w:t xml:space="preserve">The European Grapevine Moth </w:t>
      </w:r>
      <w:r w:rsidR="00741F2F">
        <w:rPr>
          <w:rFonts w:ascii="Times New Roman" w:hAnsi="Times New Roman" w:cs="Times New Roman"/>
        </w:rPr>
        <w:t xml:space="preserve">(EGVM), </w:t>
      </w:r>
      <w:proofErr w:type="spellStart"/>
      <w:r w:rsidRPr="00035B07">
        <w:rPr>
          <w:rFonts w:ascii="Times New Roman" w:hAnsi="Times New Roman" w:cs="Times New Roman"/>
          <w:i/>
          <w:iCs/>
        </w:rPr>
        <w:t>Lobesia</w:t>
      </w:r>
      <w:proofErr w:type="spellEnd"/>
      <w:r w:rsidRPr="00035B07">
        <w:rPr>
          <w:rFonts w:ascii="Times New Roman" w:hAnsi="Times New Roman" w:cs="Times New Roman"/>
          <w:i/>
          <w:iCs/>
        </w:rPr>
        <w:t xml:space="preserve"> </w:t>
      </w:r>
      <w:proofErr w:type="spellStart"/>
      <w:r w:rsidRPr="00035B07">
        <w:rPr>
          <w:rFonts w:ascii="Times New Roman" w:hAnsi="Times New Roman" w:cs="Times New Roman"/>
          <w:i/>
          <w:iCs/>
        </w:rPr>
        <w:t>botrana</w:t>
      </w:r>
      <w:proofErr w:type="spellEnd"/>
      <w:r w:rsidRPr="00035B07">
        <w:rPr>
          <w:rFonts w:ascii="Times New Roman" w:hAnsi="Times New Roman" w:cs="Times New Roman"/>
        </w:rPr>
        <w:t xml:space="preserve"> </w:t>
      </w:r>
      <w:r w:rsidR="00741F2F">
        <w:rPr>
          <w:rFonts w:ascii="Times New Roman" w:hAnsi="Times New Roman" w:cs="Times New Roman"/>
        </w:rPr>
        <w:t>(</w:t>
      </w:r>
      <w:r w:rsidRPr="00035B07">
        <w:rPr>
          <w:rFonts w:ascii="Times New Roman" w:hAnsi="Times New Roman" w:cs="Times New Roman"/>
        </w:rPr>
        <w:t xml:space="preserve">Denis &amp; </w:t>
      </w:r>
      <w:proofErr w:type="spellStart"/>
      <w:r w:rsidRPr="00035B07">
        <w:rPr>
          <w:rFonts w:ascii="Times New Roman" w:hAnsi="Times New Roman" w:cs="Times New Roman"/>
        </w:rPr>
        <w:t>Schiffermüller</w:t>
      </w:r>
      <w:proofErr w:type="spellEnd"/>
      <w:r w:rsidRPr="00035B07">
        <w:rPr>
          <w:rFonts w:ascii="Times New Roman" w:hAnsi="Times New Roman" w:cs="Times New Roman"/>
        </w:rPr>
        <w:t xml:space="preserve">, 1776) is one of the most destructive lepidopteran pests of grapevines worldwide. Native to </w:t>
      </w:r>
      <w:r w:rsidR="00741F2F">
        <w:rPr>
          <w:rFonts w:ascii="Times New Roman" w:hAnsi="Times New Roman" w:cs="Times New Roman"/>
        </w:rPr>
        <w:t>S</w:t>
      </w:r>
      <w:r w:rsidRPr="00035B07">
        <w:rPr>
          <w:rFonts w:ascii="Times New Roman" w:hAnsi="Times New Roman" w:cs="Times New Roman"/>
        </w:rPr>
        <w:t>outhern Italy, this moth has spread across Europe, North Africa, the Middle East, and</w:t>
      </w:r>
      <w:r w:rsidR="003918C2" w:rsidRPr="00904D0E">
        <w:rPr>
          <w:rFonts w:ascii="Times New Roman" w:hAnsi="Times New Roman" w:cs="Times New Roman"/>
        </w:rPr>
        <w:t xml:space="preserve"> </w:t>
      </w:r>
      <w:r w:rsidRPr="00035B07">
        <w:rPr>
          <w:rFonts w:ascii="Times New Roman" w:hAnsi="Times New Roman" w:cs="Times New Roman"/>
        </w:rPr>
        <w:t>most recently</w:t>
      </w:r>
      <w:r w:rsidR="003918C2" w:rsidRPr="00904D0E">
        <w:rPr>
          <w:rFonts w:ascii="Times New Roman" w:hAnsi="Times New Roman" w:cs="Times New Roman"/>
        </w:rPr>
        <w:t xml:space="preserve"> </w:t>
      </w:r>
      <w:r w:rsidRPr="00035B07">
        <w:rPr>
          <w:rFonts w:ascii="Times New Roman" w:hAnsi="Times New Roman" w:cs="Times New Roman"/>
        </w:rPr>
        <w:t xml:space="preserve">North and South America. It poses major economic and ecological threats to viticulture </w:t>
      </w:r>
      <w:r w:rsidR="00741F2F">
        <w:rPr>
          <w:rFonts w:ascii="Times New Roman" w:hAnsi="Times New Roman" w:cs="Times New Roman"/>
        </w:rPr>
        <w:t xml:space="preserve">(the cultivation and production of grapes, particularly for wine), </w:t>
      </w:r>
      <w:r w:rsidRPr="00035B07">
        <w:rPr>
          <w:rFonts w:ascii="Times New Roman" w:hAnsi="Times New Roman" w:cs="Times New Roman"/>
        </w:rPr>
        <w:t xml:space="preserve">due to its multivoltine </w:t>
      </w:r>
      <w:r w:rsidR="00741F2F">
        <w:rPr>
          <w:rFonts w:ascii="Times New Roman" w:hAnsi="Times New Roman" w:cs="Times New Roman"/>
        </w:rPr>
        <w:t xml:space="preserve">(capable of producing more than two generations in a single year) </w:t>
      </w:r>
      <w:r w:rsidRPr="00035B07">
        <w:rPr>
          <w:rFonts w:ascii="Times New Roman" w:hAnsi="Times New Roman" w:cs="Times New Roman"/>
        </w:rPr>
        <w:t xml:space="preserve">life cycle, broad host range, and close association with secondary fungal pathogens such as </w:t>
      </w:r>
      <w:r w:rsidRPr="00035B07">
        <w:rPr>
          <w:rFonts w:ascii="Times New Roman" w:hAnsi="Times New Roman" w:cs="Times New Roman"/>
          <w:i/>
          <w:iCs/>
        </w:rPr>
        <w:t>Botrytis cinerea</w:t>
      </w:r>
      <w:r w:rsidRPr="00035B07">
        <w:rPr>
          <w:rFonts w:ascii="Times New Roman" w:hAnsi="Times New Roman" w:cs="Times New Roman"/>
        </w:rPr>
        <w:t>.</w:t>
      </w:r>
    </w:p>
    <w:p w14:paraId="7326486A" w14:textId="4D32BB76" w:rsidR="00035B07" w:rsidRPr="00035B07" w:rsidRDefault="00035B07" w:rsidP="00035B07">
      <w:pPr>
        <w:rPr>
          <w:rFonts w:ascii="Times New Roman" w:hAnsi="Times New Roman" w:cs="Times New Roman"/>
        </w:rPr>
      </w:pPr>
      <w:r w:rsidRPr="00035B07">
        <w:rPr>
          <w:rFonts w:ascii="Times New Roman" w:hAnsi="Times New Roman" w:cs="Times New Roman"/>
        </w:rPr>
        <w:br/>
        <w:t>First detected in the United States in 2009 (Napa County, California),</w:t>
      </w:r>
      <w:r w:rsidR="00741F2F">
        <w:rPr>
          <w:rFonts w:ascii="Times New Roman" w:hAnsi="Times New Roman" w:cs="Times New Roman"/>
        </w:rPr>
        <w:t xml:space="preserve"> the EGVM </w:t>
      </w:r>
      <w:r w:rsidRPr="00035B07">
        <w:rPr>
          <w:rFonts w:ascii="Times New Roman" w:hAnsi="Times New Roman" w:cs="Times New Roman"/>
        </w:rPr>
        <w:t>triggered federal quarantine and eradication programs led by USDA–APHIS and the California Department of Food and Agriculture (CDFA). Understanding its biology, ecology, and management is essential to preventing reinfestation and to developing sustainable integrated-pest-management (IPM) programs.</w:t>
      </w:r>
    </w:p>
    <w:p w14:paraId="1EB4F788"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II. Introduction</w:t>
      </w:r>
    </w:p>
    <w:p w14:paraId="3D8EFC5E" w14:textId="77777777" w:rsidR="00741F2F" w:rsidRDefault="00035B07" w:rsidP="00035B07">
      <w:pPr>
        <w:rPr>
          <w:rFonts w:ascii="Times New Roman" w:hAnsi="Times New Roman" w:cs="Times New Roman"/>
        </w:rPr>
      </w:pPr>
      <w:r w:rsidRPr="00035B07">
        <w:rPr>
          <w:rFonts w:ascii="Times New Roman" w:hAnsi="Times New Roman" w:cs="Times New Roman"/>
        </w:rPr>
        <w:t>Viticulture is a cornerstone of Mediterranean and Californian agriculture, generating billions of dollars annually in table-grape, raisin, and wine industries. Among the numerous insect pests that affect vines, the European Grapevine Moth stands out for its unique ability to damage grapes directly while simultaneously</w:t>
      </w:r>
      <w:r w:rsidR="00741F2F">
        <w:rPr>
          <w:rFonts w:ascii="Times New Roman" w:hAnsi="Times New Roman" w:cs="Times New Roman"/>
        </w:rPr>
        <w:t xml:space="preserve"> inducing severe fungal infections such as the causative agent of bunch rot (Botrytis cinerea).</w:t>
      </w:r>
    </w:p>
    <w:p w14:paraId="60454FA2" w14:textId="5E9B7B7B" w:rsidR="00035B07" w:rsidRPr="00035B07" w:rsidRDefault="00035B07" w:rsidP="00035B07">
      <w:pPr>
        <w:rPr>
          <w:rFonts w:ascii="Times New Roman" w:hAnsi="Times New Roman" w:cs="Times New Roman"/>
        </w:rPr>
      </w:pPr>
      <w:r w:rsidRPr="00035B07">
        <w:rPr>
          <w:rFonts w:ascii="Times New Roman" w:hAnsi="Times New Roman" w:cs="Times New Roman"/>
        </w:rPr>
        <w:br/>
        <w:t>This report consolidates scientific findings from European, South American, and U.S. research programs to present an integrated review of</w:t>
      </w:r>
      <w:r w:rsidR="002369B8">
        <w:rPr>
          <w:rFonts w:ascii="Times New Roman" w:hAnsi="Times New Roman" w:cs="Times New Roman"/>
        </w:rPr>
        <w:t xml:space="preserve"> the EGVM</w:t>
      </w:r>
      <w:r w:rsidRPr="00035B07">
        <w:rPr>
          <w:rFonts w:ascii="Times New Roman" w:hAnsi="Times New Roman" w:cs="Times New Roman"/>
        </w:rPr>
        <w:t>. It covers taxonomy, morphology, host range, developmental biology, damage patterns, and the current state of monitoring and management. The purpose is to provide an evidence-based overview that supports both academic study and practical vineyard decision-making.</w:t>
      </w:r>
    </w:p>
    <w:p w14:paraId="5E0CD723"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III. Taxonomy and Distribution</w:t>
      </w:r>
    </w:p>
    <w:p w14:paraId="7565C740" w14:textId="77777777" w:rsidR="00422B72" w:rsidRDefault="00035B07" w:rsidP="00035B07">
      <w:pPr>
        <w:rPr>
          <w:rFonts w:ascii="Times New Roman" w:hAnsi="Times New Roman" w:cs="Times New Roman"/>
          <w:b/>
          <w:bCs/>
        </w:rPr>
      </w:pPr>
      <w:r w:rsidRPr="00035B07">
        <w:rPr>
          <w:rFonts w:ascii="Times New Roman" w:hAnsi="Times New Roman" w:cs="Times New Roman"/>
          <w:b/>
          <w:bCs/>
        </w:rPr>
        <w:t>Taxonomic position.</w:t>
      </w:r>
    </w:p>
    <w:p w14:paraId="5CE676D1" w14:textId="683FDF48" w:rsidR="00035B07" w:rsidRPr="00422B72" w:rsidRDefault="002540D7" w:rsidP="00035B07">
      <w:pPr>
        <w:rPr>
          <w:rFonts w:ascii="Times New Roman" w:hAnsi="Times New Roman" w:cs="Times New Roman"/>
          <w:b/>
          <w:bCs/>
        </w:rPr>
      </w:pPr>
      <w:r>
        <w:rPr>
          <w:rFonts w:ascii="Times New Roman" w:hAnsi="Times New Roman" w:cs="Times New Roman"/>
        </w:rPr>
        <w:t xml:space="preserve">The EGVM is a member </w:t>
      </w:r>
      <w:r w:rsidR="003215A3">
        <w:rPr>
          <w:rFonts w:ascii="Times New Roman" w:hAnsi="Times New Roman" w:cs="Times New Roman"/>
        </w:rPr>
        <w:t xml:space="preserve">of the family </w:t>
      </w:r>
      <w:proofErr w:type="spellStart"/>
      <w:r w:rsidR="003215A3">
        <w:rPr>
          <w:rFonts w:ascii="Times New Roman" w:hAnsi="Times New Roman" w:cs="Times New Roman"/>
        </w:rPr>
        <w:t>Tortricidae</w:t>
      </w:r>
      <w:proofErr w:type="spellEnd"/>
      <w:r w:rsidR="003215A3">
        <w:rPr>
          <w:rFonts w:ascii="Times New Roman" w:hAnsi="Times New Roman" w:cs="Times New Roman"/>
        </w:rPr>
        <w:t xml:space="preserve">, also known as leaf-roller moths, two were originally </w:t>
      </w:r>
      <w:r w:rsidR="00035B07" w:rsidRPr="00035B07">
        <w:rPr>
          <w:rFonts w:ascii="Times New Roman" w:hAnsi="Times New Roman" w:cs="Times New Roman"/>
        </w:rPr>
        <w:t>described from specimens collected near Vienna, Austria, in 1776,</w:t>
      </w:r>
      <w:r w:rsidR="0064617D">
        <w:rPr>
          <w:rFonts w:ascii="Times New Roman" w:hAnsi="Times New Roman" w:cs="Times New Roman"/>
        </w:rPr>
        <w:t xml:space="preserve"> </w:t>
      </w:r>
      <w:proofErr w:type="spellStart"/>
      <w:r w:rsidR="0064617D">
        <w:rPr>
          <w:rFonts w:ascii="Times New Roman" w:hAnsi="Times New Roman" w:cs="Times New Roman"/>
        </w:rPr>
        <w:t>Lobesia</w:t>
      </w:r>
      <w:proofErr w:type="spellEnd"/>
      <w:r w:rsidR="00035B07" w:rsidRPr="00035B07">
        <w:rPr>
          <w:rFonts w:ascii="Times New Roman" w:hAnsi="Times New Roman" w:cs="Times New Roman"/>
        </w:rPr>
        <w:t xml:space="preserve"> has been historically known by synonyms including </w:t>
      </w:r>
      <w:proofErr w:type="spellStart"/>
      <w:r w:rsidR="00035B07" w:rsidRPr="00035B07">
        <w:rPr>
          <w:rFonts w:ascii="Times New Roman" w:hAnsi="Times New Roman" w:cs="Times New Roman"/>
          <w:i/>
          <w:iCs/>
        </w:rPr>
        <w:t>Eudemis</w:t>
      </w:r>
      <w:proofErr w:type="spellEnd"/>
      <w:r w:rsidR="00035B07" w:rsidRPr="00035B07">
        <w:rPr>
          <w:rFonts w:ascii="Times New Roman" w:hAnsi="Times New Roman" w:cs="Times New Roman"/>
          <w:i/>
          <w:iCs/>
        </w:rPr>
        <w:t xml:space="preserve"> </w:t>
      </w:r>
      <w:proofErr w:type="spellStart"/>
      <w:r w:rsidR="00035B07" w:rsidRPr="00035B07">
        <w:rPr>
          <w:rFonts w:ascii="Times New Roman" w:hAnsi="Times New Roman" w:cs="Times New Roman"/>
          <w:i/>
          <w:iCs/>
        </w:rPr>
        <w:t>botrana</w:t>
      </w:r>
      <w:proofErr w:type="spellEnd"/>
      <w:r w:rsidR="00035B07" w:rsidRPr="00035B07">
        <w:rPr>
          <w:rFonts w:ascii="Times New Roman" w:hAnsi="Times New Roman" w:cs="Times New Roman"/>
        </w:rPr>
        <w:t xml:space="preserve">, </w:t>
      </w:r>
      <w:proofErr w:type="spellStart"/>
      <w:r w:rsidR="00035B07" w:rsidRPr="00035B07">
        <w:rPr>
          <w:rFonts w:ascii="Times New Roman" w:hAnsi="Times New Roman" w:cs="Times New Roman"/>
          <w:i/>
          <w:iCs/>
        </w:rPr>
        <w:t>Polychrosis</w:t>
      </w:r>
      <w:proofErr w:type="spellEnd"/>
      <w:r w:rsidR="00035B07" w:rsidRPr="00035B07">
        <w:rPr>
          <w:rFonts w:ascii="Times New Roman" w:hAnsi="Times New Roman" w:cs="Times New Roman"/>
          <w:i/>
          <w:iCs/>
        </w:rPr>
        <w:t xml:space="preserve"> </w:t>
      </w:r>
      <w:proofErr w:type="spellStart"/>
      <w:r w:rsidR="00035B07" w:rsidRPr="00035B07">
        <w:rPr>
          <w:rFonts w:ascii="Times New Roman" w:hAnsi="Times New Roman" w:cs="Times New Roman"/>
          <w:i/>
          <w:iCs/>
        </w:rPr>
        <w:t>botrana</w:t>
      </w:r>
      <w:proofErr w:type="spellEnd"/>
      <w:r w:rsidR="00035B07" w:rsidRPr="00035B07">
        <w:rPr>
          <w:rFonts w:ascii="Times New Roman" w:hAnsi="Times New Roman" w:cs="Times New Roman"/>
        </w:rPr>
        <w:t xml:space="preserve">, and </w:t>
      </w:r>
      <w:proofErr w:type="spellStart"/>
      <w:r w:rsidR="00035B07" w:rsidRPr="00035B07">
        <w:rPr>
          <w:rFonts w:ascii="Times New Roman" w:hAnsi="Times New Roman" w:cs="Times New Roman"/>
          <w:i/>
          <w:iCs/>
        </w:rPr>
        <w:t>Olindia</w:t>
      </w:r>
      <w:proofErr w:type="spellEnd"/>
      <w:r w:rsidR="00035B07" w:rsidRPr="00035B07">
        <w:rPr>
          <w:rFonts w:ascii="Times New Roman" w:hAnsi="Times New Roman" w:cs="Times New Roman"/>
          <w:i/>
          <w:iCs/>
        </w:rPr>
        <w:t xml:space="preserve"> </w:t>
      </w:r>
      <w:proofErr w:type="spellStart"/>
      <w:r w:rsidR="00035B07" w:rsidRPr="00035B07">
        <w:rPr>
          <w:rFonts w:ascii="Times New Roman" w:hAnsi="Times New Roman" w:cs="Times New Roman"/>
          <w:i/>
          <w:iCs/>
        </w:rPr>
        <w:t>rosmarinana</w:t>
      </w:r>
      <w:proofErr w:type="spellEnd"/>
      <w:r w:rsidR="00035B07" w:rsidRPr="00035B07">
        <w:rPr>
          <w:rFonts w:ascii="Times New Roman" w:hAnsi="Times New Roman" w:cs="Times New Roman"/>
        </w:rPr>
        <w:t xml:space="preserve">. It belongs to the subfamily </w:t>
      </w:r>
      <w:proofErr w:type="spellStart"/>
      <w:r w:rsidR="00035B07" w:rsidRPr="00035B07">
        <w:rPr>
          <w:rFonts w:ascii="Times New Roman" w:hAnsi="Times New Roman" w:cs="Times New Roman"/>
        </w:rPr>
        <w:t>Olethreutinae</w:t>
      </w:r>
      <w:proofErr w:type="spellEnd"/>
      <w:r w:rsidR="00035B07" w:rsidRPr="00035B07">
        <w:rPr>
          <w:rFonts w:ascii="Times New Roman" w:hAnsi="Times New Roman" w:cs="Times New Roman"/>
        </w:rPr>
        <w:t xml:space="preserve"> and is closely related to other vineyard </w:t>
      </w:r>
      <w:r w:rsidR="00035B07" w:rsidRPr="00035B07">
        <w:rPr>
          <w:rFonts w:ascii="Times New Roman" w:hAnsi="Times New Roman" w:cs="Times New Roman"/>
        </w:rPr>
        <w:lastRenderedPageBreak/>
        <w:t xml:space="preserve">tortricids such as </w:t>
      </w:r>
      <w:proofErr w:type="spellStart"/>
      <w:r w:rsidR="00035B07" w:rsidRPr="00035B07">
        <w:rPr>
          <w:rFonts w:ascii="Times New Roman" w:hAnsi="Times New Roman" w:cs="Times New Roman"/>
          <w:i/>
          <w:iCs/>
        </w:rPr>
        <w:t>Sparganothis</w:t>
      </w:r>
      <w:proofErr w:type="spellEnd"/>
      <w:r w:rsidR="00035B07" w:rsidRPr="00035B07">
        <w:rPr>
          <w:rFonts w:ascii="Times New Roman" w:hAnsi="Times New Roman" w:cs="Times New Roman"/>
          <w:i/>
          <w:iCs/>
        </w:rPr>
        <w:t xml:space="preserve"> </w:t>
      </w:r>
      <w:proofErr w:type="spellStart"/>
      <w:r w:rsidR="00035B07" w:rsidRPr="00035B07">
        <w:rPr>
          <w:rFonts w:ascii="Times New Roman" w:hAnsi="Times New Roman" w:cs="Times New Roman"/>
          <w:i/>
          <w:iCs/>
        </w:rPr>
        <w:t>pilleriana</w:t>
      </w:r>
      <w:proofErr w:type="spellEnd"/>
      <w:r w:rsidR="00035B07" w:rsidRPr="00035B07">
        <w:rPr>
          <w:rFonts w:ascii="Times New Roman" w:hAnsi="Times New Roman" w:cs="Times New Roman"/>
        </w:rPr>
        <w:t xml:space="preserve"> and </w:t>
      </w:r>
      <w:proofErr w:type="spellStart"/>
      <w:r w:rsidR="00035B07" w:rsidRPr="00035B07">
        <w:rPr>
          <w:rFonts w:ascii="Times New Roman" w:hAnsi="Times New Roman" w:cs="Times New Roman"/>
          <w:i/>
          <w:iCs/>
        </w:rPr>
        <w:t>Endopiza</w:t>
      </w:r>
      <w:proofErr w:type="spellEnd"/>
      <w:r w:rsidR="00035B07" w:rsidRPr="00035B07">
        <w:rPr>
          <w:rFonts w:ascii="Times New Roman" w:hAnsi="Times New Roman" w:cs="Times New Roman"/>
          <w:i/>
          <w:iCs/>
        </w:rPr>
        <w:t xml:space="preserve"> </w:t>
      </w:r>
      <w:proofErr w:type="spellStart"/>
      <w:r w:rsidR="00035B07" w:rsidRPr="00035B07">
        <w:rPr>
          <w:rFonts w:ascii="Times New Roman" w:hAnsi="Times New Roman" w:cs="Times New Roman"/>
          <w:i/>
          <w:iCs/>
        </w:rPr>
        <w:t>viteana</w:t>
      </w:r>
      <w:proofErr w:type="spellEnd"/>
      <w:r w:rsidR="00035B07" w:rsidRPr="00035B07">
        <w:rPr>
          <w:rFonts w:ascii="Times New Roman" w:hAnsi="Times New Roman" w:cs="Times New Roman"/>
        </w:rPr>
        <w:t xml:space="preserve"> (the native grape berry moth of North America).</w:t>
      </w:r>
    </w:p>
    <w:p w14:paraId="29800C2D" w14:textId="7C8532F7" w:rsidR="00035B07" w:rsidRPr="00035B07" w:rsidRDefault="00035B07" w:rsidP="00035B07">
      <w:pPr>
        <w:rPr>
          <w:rFonts w:ascii="Times New Roman" w:hAnsi="Times New Roman" w:cs="Times New Roman"/>
        </w:rPr>
      </w:pPr>
      <w:r w:rsidRPr="00035B07">
        <w:rPr>
          <w:rFonts w:ascii="Times New Roman" w:hAnsi="Times New Roman" w:cs="Times New Roman"/>
          <w:b/>
          <w:bCs/>
        </w:rPr>
        <w:t>Global distribution.</w:t>
      </w:r>
      <w:r w:rsidRPr="00035B07">
        <w:rPr>
          <w:rFonts w:ascii="Times New Roman" w:hAnsi="Times New Roman" w:cs="Times New Roman"/>
        </w:rPr>
        <w:br/>
        <w:t>Today,</w:t>
      </w:r>
      <w:r w:rsidR="00422B72">
        <w:rPr>
          <w:rFonts w:ascii="Times New Roman" w:hAnsi="Times New Roman" w:cs="Times New Roman"/>
        </w:rPr>
        <w:t xml:space="preserve"> the EGVM </w:t>
      </w:r>
      <w:r w:rsidRPr="00035B07">
        <w:rPr>
          <w:rFonts w:ascii="Times New Roman" w:hAnsi="Times New Roman" w:cs="Times New Roman"/>
        </w:rPr>
        <w:t>occurs across the entire Mediterranean basin, Central Europe, the Middle East, and parts of North and West Africa. It has also been recorded in eastern Russia, Chile (2008), Argentina (2010), and Japan (likely misidentifications).</w:t>
      </w:r>
      <w:r w:rsidRPr="00035B07">
        <w:rPr>
          <w:rFonts w:ascii="Times New Roman" w:hAnsi="Times New Roman" w:cs="Times New Roman"/>
        </w:rPr>
        <w:br/>
        <w:t>In the United States, infestations were confined to northern California (Napa, Sonoma, Solano, Mendocino, Monterey, and Fresno Counties) between 2009 and 2016 before eradication was declared in 2016 (CDFA, 2016).</w:t>
      </w:r>
    </w:p>
    <w:p w14:paraId="305FF191" w14:textId="5365F96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IV. Host Range</w:t>
      </w:r>
    </w:p>
    <w:p w14:paraId="6BC30BA2" w14:textId="348CF0AD" w:rsidR="00035B07" w:rsidRPr="00035B07" w:rsidRDefault="00F839F4" w:rsidP="00035B07">
      <w:pPr>
        <w:rPr>
          <w:rFonts w:ascii="Times New Roman" w:hAnsi="Times New Roman" w:cs="Times New Roman"/>
        </w:rPr>
      </w:pPr>
      <w:r>
        <w:rPr>
          <w:rFonts w:ascii="Times New Roman" w:hAnsi="Times New Roman" w:cs="Times New Roman"/>
        </w:rPr>
        <w:t xml:space="preserve">The EGVM </w:t>
      </w:r>
      <w:r w:rsidR="00035B07" w:rsidRPr="00035B07">
        <w:rPr>
          <w:rFonts w:ascii="Times New Roman" w:hAnsi="Times New Roman" w:cs="Times New Roman"/>
        </w:rPr>
        <w:t>is primarily a pest of cultivated grapes (</w:t>
      </w:r>
      <w:r w:rsidR="00035B07" w:rsidRPr="00035B07">
        <w:rPr>
          <w:rFonts w:ascii="Times New Roman" w:hAnsi="Times New Roman" w:cs="Times New Roman"/>
          <w:i/>
          <w:iCs/>
        </w:rPr>
        <w:t>Vitis vinifera</w:t>
      </w:r>
      <w:r w:rsidR="00035B07" w:rsidRPr="00035B07">
        <w:rPr>
          <w:rFonts w:ascii="Times New Roman" w:hAnsi="Times New Roman" w:cs="Times New Roman"/>
        </w:rPr>
        <w:t>), though larvae can also develop on a variety of wild and cultivated plants. Host choice is influenced by fruit chemistry, phenology, and microclimate. While grape remains the preferred host, alternative plants sustain populations during early spring or in marginal habitats.</w:t>
      </w:r>
    </w:p>
    <w:p w14:paraId="34A23C64"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 xml:space="preserve">Table 1. Major and Minor Host Plants of </w:t>
      </w:r>
      <w:proofErr w:type="spellStart"/>
      <w:r w:rsidRPr="00035B07">
        <w:rPr>
          <w:rFonts w:ascii="Times New Roman" w:hAnsi="Times New Roman" w:cs="Times New Roman"/>
          <w:b/>
          <w:bCs/>
          <w:i/>
          <w:iCs/>
        </w:rPr>
        <w:t>Lobesia</w:t>
      </w:r>
      <w:proofErr w:type="spellEnd"/>
      <w:r w:rsidRPr="00035B07">
        <w:rPr>
          <w:rFonts w:ascii="Times New Roman" w:hAnsi="Times New Roman" w:cs="Times New Roman"/>
          <w:b/>
          <w:bCs/>
          <w:i/>
          <w:iCs/>
        </w:rPr>
        <w:t xml:space="preserve"> </w:t>
      </w:r>
      <w:proofErr w:type="spellStart"/>
      <w:r w:rsidRPr="00035B07">
        <w:rPr>
          <w:rFonts w:ascii="Times New Roman" w:hAnsi="Times New Roman" w:cs="Times New Roman"/>
          <w:b/>
          <w:bCs/>
          <w:i/>
          <w:iCs/>
        </w:rPr>
        <w:t>botrana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725"/>
        <w:gridCol w:w="1776"/>
        <w:gridCol w:w="3302"/>
      </w:tblGrid>
      <w:tr w:rsidR="00904D0E" w:rsidRPr="00904D0E" w14:paraId="730840E7" w14:textId="77777777" w:rsidTr="00035B07">
        <w:trPr>
          <w:tblHeader/>
          <w:tblCellSpacing w:w="15" w:type="dxa"/>
        </w:trPr>
        <w:tc>
          <w:tcPr>
            <w:tcW w:w="0" w:type="auto"/>
            <w:tcBorders>
              <w:top w:val="single" w:sz="4" w:space="0" w:color="auto"/>
              <w:left w:val="single" w:sz="4" w:space="0" w:color="auto"/>
            </w:tcBorders>
            <w:vAlign w:val="center"/>
            <w:hideMark/>
          </w:tcPr>
          <w:p w14:paraId="4EF38971"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Category</w:t>
            </w:r>
          </w:p>
        </w:tc>
        <w:tc>
          <w:tcPr>
            <w:tcW w:w="0" w:type="auto"/>
            <w:tcBorders>
              <w:top w:val="single" w:sz="4" w:space="0" w:color="auto"/>
              <w:left w:val="single" w:sz="4" w:space="0" w:color="auto"/>
            </w:tcBorders>
            <w:vAlign w:val="center"/>
            <w:hideMark/>
          </w:tcPr>
          <w:p w14:paraId="6FEC87F8"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Scientific Name</w:t>
            </w:r>
          </w:p>
        </w:tc>
        <w:tc>
          <w:tcPr>
            <w:tcW w:w="0" w:type="auto"/>
            <w:tcBorders>
              <w:top w:val="single" w:sz="4" w:space="0" w:color="auto"/>
              <w:left w:val="single" w:sz="4" w:space="0" w:color="auto"/>
            </w:tcBorders>
            <w:vAlign w:val="center"/>
            <w:hideMark/>
          </w:tcPr>
          <w:p w14:paraId="60291FB7"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Common Name</w:t>
            </w:r>
          </w:p>
        </w:tc>
        <w:tc>
          <w:tcPr>
            <w:tcW w:w="0" w:type="auto"/>
            <w:tcBorders>
              <w:top w:val="single" w:sz="4" w:space="0" w:color="auto"/>
              <w:left w:val="single" w:sz="4" w:space="0" w:color="auto"/>
              <w:right w:val="single" w:sz="4" w:space="0" w:color="auto"/>
            </w:tcBorders>
            <w:vAlign w:val="center"/>
            <w:hideMark/>
          </w:tcPr>
          <w:p w14:paraId="24B29B9B"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Notes</w:t>
            </w:r>
          </w:p>
        </w:tc>
      </w:tr>
      <w:tr w:rsidR="00904D0E" w:rsidRPr="00904D0E" w14:paraId="53828725" w14:textId="77777777" w:rsidTr="00035B07">
        <w:trPr>
          <w:tblCellSpacing w:w="15" w:type="dxa"/>
        </w:trPr>
        <w:tc>
          <w:tcPr>
            <w:tcW w:w="0" w:type="auto"/>
            <w:tcBorders>
              <w:top w:val="single" w:sz="4" w:space="0" w:color="auto"/>
              <w:left w:val="single" w:sz="4" w:space="0" w:color="auto"/>
            </w:tcBorders>
            <w:vAlign w:val="center"/>
            <w:hideMark/>
          </w:tcPr>
          <w:p w14:paraId="1EAED595" w14:textId="1DF9E2D6" w:rsidR="00035B07" w:rsidRPr="00035B07" w:rsidRDefault="00035B07" w:rsidP="00035B07">
            <w:pPr>
              <w:rPr>
                <w:rFonts w:ascii="Times New Roman" w:hAnsi="Times New Roman" w:cs="Times New Roman"/>
              </w:rPr>
            </w:pPr>
            <w:r w:rsidRPr="00035B07">
              <w:rPr>
                <w:rFonts w:ascii="Times New Roman" w:hAnsi="Times New Roman" w:cs="Times New Roman"/>
                <w:b/>
                <w:bCs/>
              </w:rPr>
              <w:t>Primary Host</w:t>
            </w:r>
            <w:r w:rsidR="00F839F4">
              <w:rPr>
                <w:rFonts w:ascii="Times New Roman" w:hAnsi="Times New Roman" w:cs="Times New Roman"/>
                <w:b/>
                <w:bCs/>
              </w:rPr>
              <w:t>s</w:t>
            </w:r>
          </w:p>
        </w:tc>
        <w:tc>
          <w:tcPr>
            <w:tcW w:w="0" w:type="auto"/>
            <w:tcBorders>
              <w:top w:val="single" w:sz="4" w:space="0" w:color="auto"/>
              <w:left w:val="single" w:sz="4" w:space="0" w:color="auto"/>
            </w:tcBorders>
            <w:vAlign w:val="center"/>
            <w:hideMark/>
          </w:tcPr>
          <w:p w14:paraId="34446BC1" w14:textId="77777777" w:rsidR="00035B07" w:rsidRPr="00035B07" w:rsidRDefault="00035B07" w:rsidP="00035B07">
            <w:pPr>
              <w:rPr>
                <w:rFonts w:ascii="Times New Roman" w:hAnsi="Times New Roman" w:cs="Times New Roman"/>
              </w:rPr>
            </w:pPr>
            <w:r w:rsidRPr="00035B07">
              <w:rPr>
                <w:rFonts w:ascii="Times New Roman" w:hAnsi="Times New Roman" w:cs="Times New Roman"/>
                <w:i/>
                <w:iCs/>
              </w:rPr>
              <w:t>Vitis vinifera</w:t>
            </w:r>
          </w:p>
        </w:tc>
        <w:tc>
          <w:tcPr>
            <w:tcW w:w="0" w:type="auto"/>
            <w:tcBorders>
              <w:top w:val="single" w:sz="4" w:space="0" w:color="auto"/>
              <w:left w:val="single" w:sz="4" w:space="0" w:color="auto"/>
            </w:tcBorders>
            <w:vAlign w:val="center"/>
            <w:hideMark/>
          </w:tcPr>
          <w:p w14:paraId="3FE68E8D"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Cultivated grapevine</w:t>
            </w:r>
          </w:p>
        </w:tc>
        <w:tc>
          <w:tcPr>
            <w:tcW w:w="0" w:type="auto"/>
            <w:tcBorders>
              <w:top w:val="single" w:sz="4" w:space="0" w:color="auto"/>
              <w:left w:val="single" w:sz="4" w:space="0" w:color="auto"/>
              <w:right w:val="single" w:sz="4" w:space="0" w:color="auto"/>
            </w:tcBorders>
            <w:vAlign w:val="center"/>
            <w:hideMark/>
          </w:tcPr>
          <w:p w14:paraId="0AF77CFC"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Main host throughout Europe and the Americas</w:t>
            </w:r>
          </w:p>
        </w:tc>
      </w:tr>
      <w:tr w:rsidR="00904D0E" w:rsidRPr="00904D0E" w14:paraId="2774096A" w14:textId="77777777" w:rsidTr="00035B07">
        <w:trPr>
          <w:tblCellSpacing w:w="15" w:type="dxa"/>
        </w:trPr>
        <w:tc>
          <w:tcPr>
            <w:tcW w:w="0" w:type="auto"/>
            <w:tcBorders>
              <w:top w:val="single" w:sz="4" w:space="0" w:color="auto"/>
              <w:left w:val="single" w:sz="4" w:space="0" w:color="auto"/>
            </w:tcBorders>
            <w:vAlign w:val="center"/>
            <w:hideMark/>
          </w:tcPr>
          <w:p w14:paraId="518767BD" w14:textId="77777777" w:rsidR="00035B07" w:rsidRPr="00035B07" w:rsidRDefault="00035B07" w:rsidP="00035B07">
            <w:pPr>
              <w:rPr>
                <w:rFonts w:ascii="Times New Roman" w:hAnsi="Times New Roman" w:cs="Times New Roman"/>
              </w:rPr>
            </w:pPr>
          </w:p>
        </w:tc>
        <w:tc>
          <w:tcPr>
            <w:tcW w:w="0" w:type="auto"/>
            <w:tcBorders>
              <w:top w:val="single" w:sz="4" w:space="0" w:color="auto"/>
              <w:left w:val="single" w:sz="4" w:space="0" w:color="auto"/>
            </w:tcBorders>
            <w:vAlign w:val="center"/>
            <w:hideMark/>
          </w:tcPr>
          <w:p w14:paraId="52A39A92" w14:textId="77777777" w:rsidR="00035B07" w:rsidRPr="00035B07" w:rsidRDefault="00035B07" w:rsidP="00035B07">
            <w:pPr>
              <w:rPr>
                <w:rFonts w:ascii="Times New Roman" w:hAnsi="Times New Roman" w:cs="Times New Roman"/>
              </w:rPr>
            </w:pPr>
            <w:r w:rsidRPr="00035B07">
              <w:rPr>
                <w:rFonts w:ascii="Times New Roman" w:hAnsi="Times New Roman" w:cs="Times New Roman"/>
                <w:i/>
                <w:iCs/>
              </w:rPr>
              <w:t xml:space="preserve">Daphne </w:t>
            </w:r>
            <w:proofErr w:type="spellStart"/>
            <w:r w:rsidRPr="00035B07">
              <w:rPr>
                <w:rFonts w:ascii="Times New Roman" w:hAnsi="Times New Roman" w:cs="Times New Roman"/>
                <w:i/>
                <w:iCs/>
              </w:rPr>
              <w:t>gnidium</w:t>
            </w:r>
            <w:proofErr w:type="spellEnd"/>
          </w:p>
        </w:tc>
        <w:tc>
          <w:tcPr>
            <w:tcW w:w="0" w:type="auto"/>
            <w:tcBorders>
              <w:top w:val="single" w:sz="4" w:space="0" w:color="auto"/>
              <w:left w:val="single" w:sz="4" w:space="0" w:color="auto"/>
            </w:tcBorders>
            <w:vAlign w:val="center"/>
            <w:hideMark/>
          </w:tcPr>
          <w:p w14:paraId="696DB5DE"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Spurge-flax daphne</w:t>
            </w:r>
          </w:p>
        </w:tc>
        <w:tc>
          <w:tcPr>
            <w:tcW w:w="0" w:type="auto"/>
            <w:tcBorders>
              <w:top w:val="single" w:sz="4" w:space="0" w:color="auto"/>
              <w:left w:val="single" w:sz="4" w:space="0" w:color="auto"/>
              <w:right w:val="single" w:sz="4" w:space="0" w:color="auto"/>
            </w:tcBorders>
            <w:vAlign w:val="center"/>
            <w:hideMark/>
          </w:tcPr>
          <w:p w14:paraId="30E6F5E4"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Key wild reservoir supporting early generations</w:t>
            </w:r>
          </w:p>
        </w:tc>
      </w:tr>
      <w:tr w:rsidR="00904D0E" w:rsidRPr="00904D0E" w14:paraId="0121D9A4" w14:textId="77777777" w:rsidTr="00035B07">
        <w:trPr>
          <w:tblCellSpacing w:w="15" w:type="dxa"/>
        </w:trPr>
        <w:tc>
          <w:tcPr>
            <w:tcW w:w="0" w:type="auto"/>
            <w:tcBorders>
              <w:top w:val="single" w:sz="4" w:space="0" w:color="auto"/>
              <w:left w:val="single" w:sz="4" w:space="0" w:color="auto"/>
            </w:tcBorders>
            <w:vAlign w:val="center"/>
            <w:hideMark/>
          </w:tcPr>
          <w:p w14:paraId="2999FC54" w14:textId="40C9273F" w:rsidR="00035B07" w:rsidRPr="00035B07" w:rsidRDefault="00035B07" w:rsidP="00035B07">
            <w:pPr>
              <w:rPr>
                <w:rFonts w:ascii="Times New Roman" w:hAnsi="Times New Roman" w:cs="Times New Roman"/>
              </w:rPr>
            </w:pPr>
            <w:r w:rsidRPr="00035B07">
              <w:rPr>
                <w:rFonts w:ascii="Times New Roman" w:hAnsi="Times New Roman" w:cs="Times New Roman"/>
                <w:b/>
                <w:bCs/>
              </w:rPr>
              <w:t>Secondary Hosts</w:t>
            </w:r>
          </w:p>
        </w:tc>
        <w:tc>
          <w:tcPr>
            <w:tcW w:w="0" w:type="auto"/>
            <w:tcBorders>
              <w:top w:val="single" w:sz="4" w:space="0" w:color="auto"/>
              <w:left w:val="single" w:sz="4" w:space="0" w:color="auto"/>
            </w:tcBorders>
            <w:vAlign w:val="center"/>
            <w:hideMark/>
          </w:tcPr>
          <w:p w14:paraId="1371EDAC" w14:textId="77777777" w:rsidR="00035B07" w:rsidRPr="00035B07" w:rsidRDefault="00035B07" w:rsidP="00035B07">
            <w:pPr>
              <w:rPr>
                <w:rFonts w:ascii="Times New Roman" w:hAnsi="Times New Roman" w:cs="Times New Roman"/>
              </w:rPr>
            </w:pPr>
            <w:r w:rsidRPr="00035B07">
              <w:rPr>
                <w:rFonts w:ascii="Times New Roman" w:hAnsi="Times New Roman" w:cs="Times New Roman"/>
                <w:i/>
                <w:iCs/>
              </w:rPr>
              <w:t>Olea europaea</w:t>
            </w:r>
          </w:p>
        </w:tc>
        <w:tc>
          <w:tcPr>
            <w:tcW w:w="0" w:type="auto"/>
            <w:tcBorders>
              <w:top w:val="single" w:sz="4" w:space="0" w:color="auto"/>
              <w:left w:val="single" w:sz="4" w:space="0" w:color="auto"/>
            </w:tcBorders>
            <w:vAlign w:val="center"/>
            <w:hideMark/>
          </w:tcPr>
          <w:p w14:paraId="14B79A15"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Olive</w:t>
            </w:r>
          </w:p>
        </w:tc>
        <w:tc>
          <w:tcPr>
            <w:tcW w:w="0" w:type="auto"/>
            <w:tcBorders>
              <w:top w:val="single" w:sz="4" w:space="0" w:color="auto"/>
              <w:left w:val="single" w:sz="4" w:space="0" w:color="auto"/>
              <w:right w:val="single" w:sz="4" w:space="0" w:color="auto"/>
            </w:tcBorders>
            <w:vAlign w:val="center"/>
            <w:hideMark/>
          </w:tcPr>
          <w:p w14:paraId="629ECCC0"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Occasional infestation of flower clusters</w:t>
            </w:r>
          </w:p>
        </w:tc>
      </w:tr>
      <w:tr w:rsidR="00904D0E" w:rsidRPr="00904D0E" w14:paraId="0E643F70" w14:textId="77777777" w:rsidTr="00035B07">
        <w:trPr>
          <w:tblCellSpacing w:w="15" w:type="dxa"/>
        </w:trPr>
        <w:tc>
          <w:tcPr>
            <w:tcW w:w="0" w:type="auto"/>
            <w:tcBorders>
              <w:top w:val="single" w:sz="4" w:space="0" w:color="auto"/>
              <w:left w:val="single" w:sz="4" w:space="0" w:color="auto"/>
            </w:tcBorders>
            <w:vAlign w:val="center"/>
            <w:hideMark/>
          </w:tcPr>
          <w:p w14:paraId="0AA70DAC" w14:textId="77777777" w:rsidR="00035B07" w:rsidRPr="00035B07" w:rsidRDefault="00035B07" w:rsidP="00035B07">
            <w:pPr>
              <w:rPr>
                <w:rFonts w:ascii="Times New Roman" w:hAnsi="Times New Roman" w:cs="Times New Roman"/>
              </w:rPr>
            </w:pPr>
          </w:p>
        </w:tc>
        <w:tc>
          <w:tcPr>
            <w:tcW w:w="0" w:type="auto"/>
            <w:tcBorders>
              <w:top w:val="single" w:sz="4" w:space="0" w:color="auto"/>
              <w:left w:val="single" w:sz="4" w:space="0" w:color="auto"/>
            </w:tcBorders>
            <w:vAlign w:val="center"/>
            <w:hideMark/>
          </w:tcPr>
          <w:p w14:paraId="45C42F97" w14:textId="77777777" w:rsidR="00035B07" w:rsidRPr="00035B07" w:rsidRDefault="00035B07" w:rsidP="00035B07">
            <w:pPr>
              <w:rPr>
                <w:rFonts w:ascii="Times New Roman" w:hAnsi="Times New Roman" w:cs="Times New Roman"/>
              </w:rPr>
            </w:pPr>
            <w:r w:rsidRPr="00035B07">
              <w:rPr>
                <w:rFonts w:ascii="Times New Roman" w:hAnsi="Times New Roman" w:cs="Times New Roman"/>
                <w:i/>
                <w:iCs/>
              </w:rPr>
              <w:t>Prunus avium</w:t>
            </w:r>
            <w:r w:rsidRPr="00035B07">
              <w:rPr>
                <w:rFonts w:ascii="Times New Roman" w:hAnsi="Times New Roman" w:cs="Times New Roman"/>
              </w:rPr>
              <w:t xml:space="preserve">, </w:t>
            </w:r>
            <w:r w:rsidRPr="00035B07">
              <w:rPr>
                <w:rFonts w:ascii="Times New Roman" w:hAnsi="Times New Roman" w:cs="Times New Roman"/>
                <w:i/>
                <w:iCs/>
              </w:rPr>
              <w:t>P. domestica</w:t>
            </w:r>
            <w:r w:rsidRPr="00035B07">
              <w:rPr>
                <w:rFonts w:ascii="Times New Roman" w:hAnsi="Times New Roman" w:cs="Times New Roman"/>
              </w:rPr>
              <w:t xml:space="preserve">, </w:t>
            </w:r>
            <w:r w:rsidRPr="00035B07">
              <w:rPr>
                <w:rFonts w:ascii="Times New Roman" w:hAnsi="Times New Roman" w:cs="Times New Roman"/>
                <w:i/>
                <w:iCs/>
              </w:rPr>
              <w:t>P. persica</w:t>
            </w:r>
          </w:p>
        </w:tc>
        <w:tc>
          <w:tcPr>
            <w:tcW w:w="0" w:type="auto"/>
            <w:tcBorders>
              <w:top w:val="single" w:sz="4" w:space="0" w:color="auto"/>
              <w:left w:val="single" w:sz="4" w:space="0" w:color="auto"/>
            </w:tcBorders>
            <w:vAlign w:val="center"/>
            <w:hideMark/>
          </w:tcPr>
          <w:p w14:paraId="12628A5D"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Cherry, plum, peach</w:t>
            </w:r>
          </w:p>
        </w:tc>
        <w:tc>
          <w:tcPr>
            <w:tcW w:w="0" w:type="auto"/>
            <w:tcBorders>
              <w:top w:val="single" w:sz="4" w:space="0" w:color="auto"/>
              <w:left w:val="single" w:sz="4" w:space="0" w:color="auto"/>
              <w:right w:val="single" w:sz="4" w:space="0" w:color="auto"/>
            </w:tcBorders>
            <w:vAlign w:val="center"/>
            <w:hideMark/>
          </w:tcPr>
          <w:p w14:paraId="6962CD20"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Larvae may feed on blossoms or green fruit</w:t>
            </w:r>
          </w:p>
        </w:tc>
      </w:tr>
      <w:tr w:rsidR="00904D0E" w:rsidRPr="00904D0E" w14:paraId="12108C02" w14:textId="77777777" w:rsidTr="00035B07">
        <w:trPr>
          <w:tblCellSpacing w:w="15" w:type="dxa"/>
        </w:trPr>
        <w:tc>
          <w:tcPr>
            <w:tcW w:w="0" w:type="auto"/>
            <w:tcBorders>
              <w:top w:val="single" w:sz="4" w:space="0" w:color="auto"/>
              <w:left w:val="single" w:sz="4" w:space="0" w:color="auto"/>
            </w:tcBorders>
            <w:vAlign w:val="center"/>
            <w:hideMark/>
          </w:tcPr>
          <w:p w14:paraId="36E25400" w14:textId="77777777" w:rsidR="00035B07" w:rsidRPr="00035B07" w:rsidRDefault="00035B07" w:rsidP="00035B07">
            <w:pPr>
              <w:rPr>
                <w:rFonts w:ascii="Times New Roman" w:hAnsi="Times New Roman" w:cs="Times New Roman"/>
              </w:rPr>
            </w:pPr>
          </w:p>
        </w:tc>
        <w:tc>
          <w:tcPr>
            <w:tcW w:w="0" w:type="auto"/>
            <w:tcBorders>
              <w:top w:val="single" w:sz="4" w:space="0" w:color="auto"/>
              <w:left w:val="single" w:sz="4" w:space="0" w:color="auto"/>
            </w:tcBorders>
            <w:vAlign w:val="center"/>
            <w:hideMark/>
          </w:tcPr>
          <w:p w14:paraId="23BD5334" w14:textId="77777777" w:rsidR="00035B07" w:rsidRPr="00035B07" w:rsidRDefault="00035B07" w:rsidP="00035B07">
            <w:pPr>
              <w:rPr>
                <w:rFonts w:ascii="Times New Roman" w:hAnsi="Times New Roman" w:cs="Times New Roman"/>
              </w:rPr>
            </w:pPr>
            <w:r w:rsidRPr="00035B07">
              <w:rPr>
                <w:rFonts w:ascii="Times New Roman" w:hAnsi="Times New Roman" w:cs="Times New Roman"/>
                <w:i/>
                <w:iCs/>
              </w:rPr>
              <w:t>Punica granatum</w:t>
            </w:r>
          </w:p>
        </w:tc>
        <w:tc>
          <w:tcPr>
            <w:tcW w:w="0" w:type="auto"/>
            <w:tcBorders>
              <w:top w:val="single" w:sz="4" w:space="0" w:color="auto"/>
              <w:left w:val="single" w:sz="4" w:space="0" w:color="auto"/>
            </w:tcBorders>
            <w:vAlign w:val="center"/>
            <w:hideMark/>
          </w:tcPr>
          <w:p w14:paraId="312DA525"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Pomegranate</w:t>
            </w:r>
          </w:p>
        </w:tc>
        <w:tc>
          <w:tcPr>
            <w:tcW w:w="0" w:type="auto"/>
            <w:tcBorders>
              <w:top w:val="single" w:sz="4" w:space="0" w:color="auto"/>
              <w:left w:val="single" w:sz="4" w:space="0" w:color="auto"/>
              <w:right w:val="single" w:sz="4" w:space="0" w:color="auto"/>
            </w:tcBorders>
            <w:vAlign w:val="center"/>
            <w:hideMark/>
          </w:tcPr>
          <w:p w14:paraId="3F253935"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Damage reported in Spain and Israel</w:t>
            </w:r>
          </w:p>
        </w:tc>
      </w:tr>
      <w:tr w:rsidR="00904D0E" w:rsidRPr="00904D0E" w14:paraId="5487B959" w14:textId="77777777" w:rsidTr="00035B07">
        <w:trPr>
          <w:tblCellSpacing w:w="15" w:type="dxa"/>
        </w:trPr>
        <w:tc>
          <w:tcPr>
            <w:tcW w:w="0" w:type="auto"/>
            <w:tcBorders>
              <w:top w:val="single" w:sz="4" w:space="0" w:color="auto"/>
              <w:left w:val="single" w:sz="4" w:space="0" w:color="auto"/>
            </w:tcBorders>
            <w:vAlign w:val="center"/>
            <w:hideMark/>
          </w:tcPr>
          <w:p w14:paraId="1FD7F5D4" w14:textId="77777777" w:rsidR="00035B07" w:rsidRPr="00035B07" w:rsidRDefault="00035B07" w:rsidP="00035B07">
            <w:pPr>
              <w:rPr>
                <w:rFonts w:ascii="Times New Roman" w:hAnsi="Times New Roman" w:cs="Times New Roman"/>
              </w:rPr>
            </w:pPr>
          </w:p>
        </w:tc>
        <w:tc>
          <w:tcPr>
            <w:tcW w:w="0" w:type="auto"/>
            <w:tcBorders>
              <w:top w:val="single" w:sz="4" w:space="0" w:color="auto"/>
              <w:left w:val="single" w:sz="4" w:space="0" w:color="auto"/>
            </w:tcBorders>
            <w:vAlign w:val="center"/>
            <w:hideMark/>
          </w:tcPr>
          <w:p w14:paraId="3AFE9C55" w14:textId="77777777" w:rsidR="00035B07" w:rsidRPr="00035B07" w:rsidRDefault="00035B07" w:rsidP="00035B07">
            <w:pPr>
              <w:rPr>
                <w:rFonts w:ascii="Times New Roman" w:hAnsi="Times New Roman" w:cs="Times New Roman"/>
              </w:rPr>
            </w:pPr>
            <w:r w:rsidRPr="00035B07">
              <w:rPr>
                <w:rFonts w:ascii="Times New Roman" w:hAnsi="Times New Roman" w:cs="Times New Roman"/>
                <w:i/>
                <w:iCs/>
              </w:rPr>
              <w:t>Actinidia chinensis</w:t>
            </w:r>
          </w:p>
        </w:tc>
        <w:tc>
          <w:tcPr>
            <w:tcW w:w="0" w:type="auto"/>
            <w:tcBorders>
              <w:top w:val="single" w:sz="4" w:space="0" w:color="auto"/>
              <w:left w:val="single" w:sz="4" w:space="0" w:color="auto"/>
            </w:tcBorders>
            <w:vAlign w:val="center"/>
            <w:hideMark/>
          </w:tcPr>
          <w:p w14:paraId="54C04C4F"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Kiwi</w:t>
            </w:r>
          </w:p>
        </w:tc>
        <w:tc>
          <w:tcPr>
            <w:tcW w:w="0" w:type="auto"/>
            <w:tcBorders>
              <w:top w:val="single" w:sz="4" w:space="0" w:color="auto"/>
              <w:left w:val="single" w:sz="4" w:space="0" w:color="auto"/>
              <w:right w:val="single" w:sz="4" w:space="0" w:color="auto"/>
            </w:tcBorders>
            <w:vAlign w:val="center"/>
            <w:hideMark/>
          </w:tcPr>
          <w:p w14:paraId="703C4DF6"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Minor host in mixed orchards</w:t>
            </w:r>
          </w:p>
        </w:tc>
      </w:tr>
      <w:tr w:rsidR="00904D0E" w:rsidRPr="00904D0E" w14:paraId="04C69BE7" w14:textId="77777777" w:rsidTr="00035B07">
        <w:trPr>
          <w:tblCellSpacing w:w="15" w:type="dxa"/>
        </w:trPr>
        <w:tc>
          <w:tcPr>
            <w:tcW w:w="0" w:type="auto"/>
            <w:tcBorders>
              <w:top w:val="single" w:sz="4" w:space="0" w:color="auto"/>
              <w:left w:val="single" w:sz="4" w:space="0" w:color="auto"/>
              <w:bottom w:val="single" w:sz="4" w:space="0" w:color="auto"/>
            </w:tcBorders>
            <w:vAlign w:val="center"/>
            <w:hideMark/>
          </w:tcPr>
          <w:p w14:paraId="75DE6338" w14:textId="77777777" w:rsidR="00035B07" w:rsidRPr="00035B07" w:rsidRDefault="00035B07" w:rsidP="00035B07">
            <w:pPr>
              <w:rPr>
                <w:rFonts w:ascii="Times New Roman" w:hAnsi="Times New Roman" w:cs="Times New Roman"/>
              </w:rPr>
            </w:pPr>
            <w:r w:rsidRPr="00035B07">
              <w:rPr>
                <w:rFonts w:ascii="Times New Roman" w:hAnsi="Times New Roman" w:cs="Times New Roman"/>
                <w:b/>
                <w:bCs/>
              </w:rPr>
              <w:t>Wild Hosts</w:t>
            </w:r>
          </w:p>
        </w:tc>
        <w:tc>
          <w:tcPr>
            <w:tcW w:w="0" w:type="auto"/>
            <w:tcBorders>
              <w:top w:val="single" w:sz="4" w:space="0" w:color="auto"/>
              <w:left w:val="single" w:sz="4" w:space="0" w:color="auto"/>
              <w:bottom w:val="single" w:sz="4" w:space="0" w:color="auto"/>
            </w:tcBorders>
            <w:vAlign w:val="center"/>
            <w:hideMark/>
          </w:tcPr>
          <w:p w14:paraId="6F915E04" w14:textId="77777777" w:rsidR="00035B07" w:rsidRPr="00035B07" w:rsidRDefault="00035B07" w:rsidP="00035B07">
            <w:pPr>
              <w:rPr>
                <w:rFonts w:ascii="Times New Roman" w:hAnsi="Times New Roman" w:cs="Times New Roman"/>
              </w:rPr>
            </w:pPr>
            <w:r w:rsidRPr="00035B07">
              <w:rPr>
                <w:rFonts w:ascii="Times New Roman" w:hAnsi="Times New Roman" w:cs="Times New Roman"/>
                <w:i/>
                <w:iCs/>
              </w:rPr>
              <w:t xml:space="preserve">Rubus </w:t>
            </w:r>
            <w:proofErr w:type="spellStart"/>
            <w:r w:rsidRPr="00035B07">
              <w:rPr>
                <w:rFonts w:ascii="Times New Roman" w:hAnsi="Times New Roman" w:cs="Times New Roman"/>
                <w:i/>
                <w:iCs/>
              </w:rPr>
              <w:t>fruticosus</w:t>
            </w:r>
            <w:proofErr w:type="spellEnd"/>
            <w:r w:rsidRPr="00035B07">
              <w:rPr>
                <w:rFonts w:ascii="Times New Roman" w:hAnsi="Times New Roman" w:cs="Times New Roman"/>
              </w:rPr>
              <w:t xml:space="preserve">, </w:t>
            </w:r>
            <w:r w:rsidRPr="00035B07">
              <w:rPr>
                <w:rFonts w:ascii="Times New Roman" w:hAnsi="Times New Roman" w:cs="Times New Roman"/>
                <w:i/>
                <w:iCs/>
              </w:rPr>
              <w:t>Ribes nigrum</w:t>
            </w:r>
          </w:p>
        </w:tc>
        <w:tc>
          <w:tcPr>
            <w:tcW w:w="0" w:type="auto"/>
            <w:tcBorders>
              <w:top w:val="single" w:sz="4" w:space="0" w:color="auto"/>
              <w:left w:val="single" w:sz="4" w:space="0" w:color="auto"/>
              <w:bottom w:val="single" w:sz="4" w:space="0" w:color="auto"/>
            </w:tcBorders>
            <w:vAlign w:val="center"/>
            <w:hideMark/>
          </w:tcPr>
          <w:p w14:paraId="36D0B744"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Blackberry, currant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0137044"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Support off-season populations</w:t>
            </w:r>
          </w:p>
        </w:tc>
      </w:tr>
    </w:tbl>
    <w:p w14:paraId="52578D10"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 xml:space="preserve">Host range breadth helps explain the moth’s persistence even where grapes are sparse. Early-season development on </w:t>
      </w:r>
      <w:r w:rsidRPr="00035B07">
        <w:rPr>
          <w:rFonts w:ascii="Times New Roman" w:hAnsi="Times New Roman" w:cs="Times New Roman"/>
          <w:i/>
          <w:iCs/>
        </w:rPr>
        <w:t xml:space="preserve">Daphne </w:t>
      </w:r>
      <w:proofErr w:type="spellStart"/>
      <w:r w:rsidRPr="00035B07">
        <w:rPr>
          <w:rFonts w:ascii="Times New Roman" w:hAnsi="Times New Roman" w:cs="Times New Roman"/>
          <w:i/>
          <w:iCs/>
        </w:rPr>
        <w:t>gnidium</w:t>
      </w:r>
      <w:proofErr w:type="spellEnd"/>
      <w:r w:rsidRPr="00035B07">
        <w:rPr>
          <w:rFonts w:ascii="Times New Roman" w:hAnsi="Times New Roman" w:cs="Times New Roman"/>
        </w:rPr>
        <w:t xml:space="preserve"> or </w:t>
      </w:r>
      <w:r w:rsidRPr="00035B07">
        <w:rPr>
          <w:rFonts w:ascii="Times New Roman" w:hAnsi="Times New Roman" w:cs="Times New Roman"/>
          <w:i/>
          <w:iCs/>
        </w:rPr>
        <w:t>Ligustrum vulgare</w:t>
      </w:r>
      <w:r w:rsidRPr="00035B07">
        <w:rPr>
          <w:rFonts w:ascii="Times New Roman" w:hAnsi="Times New Roman" w:cs="Times New Roman"/>
        </w:rPr>
        <w:t xml:space="preserve"> (privet) enables migration into vineyards once grapes flower, ensuring continuous population growth.</w:t>
      </w:r>
    </w:p>
    <w:p w14:paraId="03CB8364" w14:textId="166C78C5" w:rsidR="00035B07" w:rsidRPr="00035B07" w:rsidRDefault="00035B07" w:rsidP="00035B07">
      <w:pPr>
        <w:rPr>
          <w:rFonts w:ascii="Times New Roman" w:hAnsi="Times New Roman" w:cs="Times New Roman"/>
        </w:rPr>
      </w:pPr>
    </w:p>
    <w:p w14:paraId="317C35CC"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V. Morphology and Identification</w:t>
      </w:r>
    </w:p>
    <w:p w14:paraId="05289BDE" w14:textId="148138D5" w:rsidR="00035B07" w:rsidRPr="00035B07" w:rsidRDefault="00035B07" w:rsidP="00035B07">
      <w:pPr>
        <w:rPr>
          <w:rFonts w:ascii="Times New Roman" w:hAnsi="Times New Roman" w:cs="Times New Roman"/>
        </w:rPr>
      </w:pPr>
      <w:r w:rsidRPr="00035B07">
        <w:rPr>
          <w:rFonts w:ascii="Times New Roman" w:hAnsi="Times New Roman" w:cs="Times New Roman"/>
        </w:rPr>
        <w:t xml:space="preserve">Adult moths are small (6–8 mm long; wingspan 11–13 mm). </w:t>
      </w:r>
      <w:r w:rsidR="00EC3471">
        <w:rPr>
          <w:rFonts w:ascii="Times New Roman" w:hAnsi="Times New Roman" w:cs="Times New Roman"/>
        </w:rPr>
        <w:t xml:space="preserve">The </w:t>
      </w:r>
      <w:r w:rsidRPr="00035B07">
        <w:rPr>
          <w:rFonts w:ascii="Times New Roman" w:hAnsi="Times New Roman" w:cs="Times New Roman"/>
        </w:rPr>
        <w:t xml:space="preserve">Forewings </w:t>
      </w:r>
      <w:r w:rsidR="00D90058">
        <w:rPr>
          <w:rFonts w:ascii="Times New Roman" w:hAnsi="Times New Roman" w:cs="Times New Roman"/>
        </w:rPr>
        <w:t xml:space="preserve">exhibit a cream to tan ground color overlaid with bluish-gray and brown mottling, forming an irregular mosaic pattern. The hindwings are gray with fringed margins. At rest, adults characteristically hold their wings in a tent-like posture over the abdomen. </w:t>
      </w:r>
    </w:p>
    <w:p w14:paraId="01F05571" w14:textId="209A098B" w:rsidR="00035B07" w:rsidRPr="00035B07" w:rsidRDefault="00035B07" w:rsidP="00035B07">
      <w:pPr>
        <w:rPr>
          <w:rFonts w:ascii="Times New Roman" w:hAnsi="Times New Roman" w:cs="Times New Roman"/>
        </w:rPr>
      </w:pPr>
      <w:r w:rsidRPr="00035B07">
        <w:rPr>
          <w:rFonts w:ascii="Times New Roman" w:hAnsi="Times New Roman" w:cs="Times New Roman"/>
        </w:rPr>
        <w:t xml:space="preserve">Eggs are lentil-shaped, 0.6–0.8 mm diameter, </w:t>
      </w:r>
      <w:r w:rsidR="00153B83">
        <w:rPr>
          <w:rFonts w:ascii="Times New Roman" w:hAnsi="Times New Roman" w:cs="Times New Roman"/>
        </w:rPr>
        <w:t xml:space="preserve">and </w:t>
      </w:r>
      <w:r w:rsidRPr="00035B07">
        <w:rPr>
          <w:rFonts w:ascii="Times New Roman" w:hAnsi="Times New Roman" w:cs="Times New Roman"/>
        </w:rPr>
        <w:t>laid singly on flower pedicels or berries. Newly laid eggs are iridescent white, turning yellow and then black near hatching.</w:t>
      </w:r>
      <w:r w:rsidRPr="00035B07">
        <w:rPr>
          <w:rFonts w:ascii="Times New Roman" w:hAnsi="Times New Roman" w:cs="Times New Roman"/>
        </w:rPr>
        <w:br/>
        <w:t xml:space="preserve">Larvae pass through five instars, growing from 1 mm to 15 mm. Early </w:t>
      </w:r>
      <w:r w:rsidRPr="00904D0E">
        <w:rPr>
          <w:rFonts w:ascii="Times New Roman" w:hAnsi="Times New Roman" w:cs="Times New Roman"/>
        </w:rPr>
        <w:t>in stars</w:t>
      </w:r>
      <w:r w:rsidRPr="00035B07">
        <w:rPr>
          <w:rFonts w:ascii="Times New Roman" w:hAnsi="Times New Roman" w:cs="Times New Roman"/>
        </w:rPr>
        <w:t xml:space="preserve"> are creamy white with black heads; later instars become greenish or pinkish as gut contents show through the transparent cuticle. The prothoracic shield has a dark posterior margin and distinct white tubercles at the base of body setae. Fully grown larvae spin grayish-white silken cocoons under bark or in cluster debris before pupating.</w:t>
      </w:r>
      <w:r w:rsidRPr="00035B07">
        <w:rPr>
          <w:rFonts w:ascii="Times New Roman" w:hAnsi="Times New Roman" w:cs="Times New Roman"/>
        </w:rPr>
        <w:br/>
        <w:t>Pupae measure 4–9 mm (longer in females) and are initially cream colored, darkening to brown. Diagnostic characters include a five-to-six-toothed anal comb and horizontal L-</w:t>
      </w:r>
      <w:proofErr w:type="spellStart"/>
      <w:r w:rsidRPr="00035B07">
        <w:rPr>
          <w:rFonts w:ascii="Times New Roman" w:hAnsi="Times New Roman" w:cs="Times New Roman"/>
        </w:rPr>
        <w:t>pinaculum</w:t>
      </w:r>
      <w:proofErr w:type="spellEnd"/>
      <w:r w:rsidRPr="00035B07">
        <w:rPr>
          <w:rFonts w:ascii="Times New Roman" w:hAnsi="Times New Roman" w:cs="Times New Roman"/>
        </w:rPr>
        <w:t xml:space="preserve"> on T1 (Gilligan &amp; Epstein, 2012).</w:t>
      </w:r>
    </w:p>
    <w:p w14:paraId="3768061E" w14:textId="3B5D83AE" w:rsidR="00035B07" w:rsidRPr="00035B07" w:rsidRDefault="00035B07" w:rsidP="00035B07">
      <w:pPr>
        <w:rPr>
          <w:rFonts w:ascii="Times New Roman" w:hAnsi="Times New Roman" w:cs="Times New Roman"/>
        </w:rPr>
      </w:pPr>
      <w:r w:rsidRPr="00035B07">
        <w:rPr>
          <w:rFonts w:ascii="Times New Roman" w:hAnsi="Times New Roman" w:cs="Times New Roman"/>
        </w:rPr>
        <w:t xml:space="preserve">In the field, </w:t>
      </w:r>
      <w:r w:rsidRPr="00035B07">
        <w:rPr>
          <w:rFonts w:ascii="Times New Roman" w:hAnsi="Times New Roman" w:cs="Times New Roman"/>
          <w:i/>
          <w:iCs/>
        </w:rPr>
        <w:t xml:space="preserve">L. </w:t>
      </w:r>
      <w:proofErr w:type="spellStart"/>
      <w:r w:rsidRPr="00035B07">
        <w:rPr>
          <w:rFonts w:ascii="Times New Roman" w:hAnsi="Times New Roman" w:cs="Times New Roman"/>
          <w:i/>
          <w:iCs/>
        </w:rPr>
        <w:t>botrana</w:t>
      </w:r>
      <w:proofErr w:type="spellEnd"/>
      <w:r w:rsidRPr="00035B07">
        <w:rPr>
          <w:rFonts w:ascii="Times New Roman" w:hAnsi="Times New Roman" w:cs="Times New Roman"/>
        </w:rPr>
        <w:t xml:space="preserve"> may be confused with </w:t>
      </w:r>
      <w:proofErr w:type="spellStart"/>
      <w:r w:rsidRPr="00035B07">
        <w:rPr>
          <w:rFonts w:ascii="Times New Roman" w:hAnsi="Times New Roman" w:cs="Times New Roman"/>
          <w:i/>
          <w:iCs/>
        </w:rPr>
        <w:t>Eupoecilia</w:t>
      </w:r>
      <w:proofErr w:type="spellEnd"/>
      <w:r w:rsidRPr="00035B07">
        <w:rPr>
          <w:rFonts w:ascii="Times New Roman" w:hAnsi="Times New Roman" w:cs="Times New Roman"/>
          <w:i/>
          <w:iCs/>
        </w:rPr>
        <w:t xml:space="preserve"> </w:t>
      </w:r>
      <w:proofErr w:type="spellStart"/>
      <w:r w:rsidRPr="00035B07">
        <w:rPr>
          <w:rFonts w:ascii="Times New Roman" w:hAnsi="Times New Roman" w:cs="Times New Roman"/>
          <w:i/>
          <w:iCs/>
        </w:rPr>
        <w:t>ambiguella</w:t>
      </w:r>
      <w:proofErr w:type="spellEnd"/>
      <w:r w:rsidRPr="00035B07">
        <w:rPr>
          <w:rFonts w:ascii="Times New Roman" w:hAnsi="Times New Roman" w:cs="Times New Roman"/>
        </w:rPr>
        <w:t xml:space="preserve"> or </w:t>
      </w:r>
      <w:proofErr w:type="spellStart"/>
      <w:r w:rsidRPr="00035B07">
        <w:rPr>
          <w:rFonts w:ascii="Times New Roman" w:hAnsi="Times New Roman" w:cs="Times New Roman"/>
          <w:i/>
          <w:iCs/>
        </w:rPr>
        <w:t>Endopiza</w:t>
      </w:r>
      <w:proofErr w:type="spellEnd"/>
      <w:r w:rsidRPr="00035B07">
        <w:rPr>
          <w:rFonts w:ascii="Times New Roman" w:hAnsi="Times New Roman" w:cs="Times New Roman"/>
          <w:i/>
          <w:iCs/>
        </w:rPr>
        <w:t xml:space="preserve"> </w:t>
      </w:r>
      <w:proofErr w:type="spellStart"/>
      <w:r w:rsidRPr="00035B07">
        <w:rPr>
          <w:rFonts w:ascii="Times New Roman" w:hAnsi="Times New Roman" w:cs="Times New Roman"/>
          <w:i/>
          <w:iCs/>
        </w:rPr>
        <w:t>viteana</w:t>
      </w:r>
      <w:proofErr w:type="spellEnd"/>
      <w:r w:rsidRPr="00035B07">
        <w:rPr>
          <w:rFonts w:ascii="Times New Roman" w:hAnsi="Times New Roman" w:cs="Times New Roman"/>
        </w:rPr>
        <w:t xml:space="preserve">; however, its wing pattern and </w:t>
      </w:r>
      <w:proofErr w:type="spellStart"/>
      <w:r w:rsidRPr="00035B07">
        <w:rPr>
          <w:rFonts w:ascii="Times New Roman" w:hAnsi="Times New Roman" w:cs="Times New Roman"/>
        </w:rPr>
        <w:t>genitalic</w:t>
      </w:r>
      <w:proofErr w:type="spellEnd"/>
      <w:r w:rsidRPr="00035B07">
        <w:rPr>
          <w:rFonts w:ascii="Times New Roman" w:hAnsi="Times New Roman" w:cs="Times New Roman"/>
        </w:rPr>
        <w:t xml:space="preserve"> features are distinctive. </w:t>
      </w:r>
      <w:proofErr w:type="gramStart"/>
      <w:r w:rsidR="007706A3">
        <w:rPr>
          <w:rFonts w:ascii="Times New Roman" w:hAnsi="Times New Roman" w:cs="Times New Roman"/>
        </w:rPr>
        <w:t>So</w:t>
      </w:r>
      <w:proofErr w:type="gramEnd"/>
      <w:r w:rsidR="007706A3">
        <w:rPr>
          <w:rFonts w:ascii="Times New Roman" w:hAnsi="Times New Roman" w:cs="Times New Roman"/>
        </w:rPr>
        <w:t xml:space="preserve"> i</w:t>
      </w:r>
      <w:r w:rsidRPr="00035B07">
        <w:rPr>
          <w:rFonts w:ascii="Times New Roman" w:hAnsi="Times New Roman" w:cs="Times New Roman"/>
        </w:rPr>
        <w:t>dentification is best confirmed by dissecting male genitalia or DNA barcoding of COI sequences.</w:t>
      </w:r>
    </w:p>
    <w:p w14:paraId="2CBF8CE2"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VI. Biology and Seasonal Life Cycle</w:t>
      </w:r>
    </w:p>
    <w:p w14:paraId="4B8C87BA" w14:textId="56DFE45A" w:rsidR="00035B07" w:rsidRPr="00035B07" w:rsidRDefault="00035B07" w:rsidP="00035B07">
      <w:pPr>
        <w:rPr>
          <w:rFonts w:ascii="Times New Roman" w:hAnsi="Times New Roman" w:cs="Times New Roman"/>
        </w:rPr>
      </w:pPr>
      <w:r w:rsidRPr="00035B07">
        <w:rPr>
          <w:rFonts w:ascii="Times New Roman" w:hAnsi="Times New Roman" w:cs="Times New Roman"/>
        </w:rPr>
        <w:t>The E</w:t>
      </w:r>
      <w:r w:rsidR="007706A3">
        <w:rPr>
          <w:rFonts w:ascii="Times New Roman" w:hAnsi="Times New Roman" w:cs="Times New Roman"/>
        </w:rPr>
        <w:t>GVM</w:t>
      </w:r>
      <w:r w:rsidRPr="00035B07">
        <w:rPr>
          <w:rFonts w:ascii="Times New Roman" w:hAnsi="Times New Roman" w:cs="Times New Roman"/>
        </w:rPr>
        <w:t xml:space="preserve"> is polyvoltine, producing two to four generations per year depending on climate</w:t>
      </w:r>
      <w:r w:rsidR="00B36720">
        <w:rPr>
          <w:rFonts w:ascii="Times New Roman" w:hAnsi="Times New Roman" w:cs="Times New Roman"/>
        </w:rPr>
        <w:t>, and t</w:t>
      </w:r>
      <w:r w:rsidRPr="00035B07">
        <w:rPr>
          <w:rFonts w:ascii="Times New Roman" w:hAnsi="Times New Roman" w:cs="Times New Roman"/>
        </w:rPr>
        <w:t>emperature and photoperiod regulate development and diapause. In northern Europe (two generations), southern Europe (three), and Mediterranean basins (four partial generations), the life cycle adapts closely to vine phenology (</w:t>
      </w:r>
      <w:proofErr w:type="spellStart"/>
      <w:r w:rsidRPr="00035B07">
        <w:rPr>
          <w:rFonts w:ascii="Times New Roman" w:hAnsi="Times New Roman" w:cs="Times New Roman"/>
        </w:rPr>
        <w:t>Brière</w:t>
      </w:r>
      <w:proofErr w:type="spellEnd"/>
      <w:r w:rsidRPr="00035B07">
        <w:rPr>
          <w:rFonts w:ascii="Times New Roman" w:hAnsi="Times New Roman" w:cs="Times New Roman"/>
        </w:rPr>
        <w:t xml:space="preserve"> &amp; </w:t>
      </w:r>
      <w:proofErr w:type="spellStart"/>
      <w:r w:rsidRPr="00035B07">
        <w:rPr>
          <w:rFonts w:ascii="Times New Roman" w:hAnsi="Times New Roman" w:cs="Times New Roman"/>
        </w:rPr>
        <w:t>Pracros</w:t>
      </w:r>
      <w:proofErr w:type="spellEnd"/>
      <w:r w:rsidRPr="00035B07">
        <w:rPr>
          <w:rFonts w:ascii="Times New Roman" w:hAnsi="Times New Roman" w:cs="Times New Roman"/>
        </w:rPr>
        <w:t xml:space="preserve">, 1998; </w:t>
      </w:r>
      <w:proofErr w:type="spellStart"/>
      <w:r w:rsidRPr="00035B07">
        <w:rPr>
          <w:rFonts w:ascii="Times New Roman" w:hAnsi="Times New Roman" w:cs="Times New Roman"/>
        </w:rPr>
        <w:t>Milonas</w:t>
      </w:r>
      <w:proofErr w:type="spellEnd"/>
      <w:r w:rsidRPr="00035B07">
        <w:rPr>
          <w:rFonts w:ascii="Times New Roman" w:hAnsi="Times New Roman" w:cs="Times New Roman"/>
        </w:rPr>
        <w:t xml:space="preserve"> et al., 2001).</w:t>
      </w:r>
    </w:p>
    <w:p w14:paraId="693FCB4D"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Adults emerge from overwintering pupae once temperatures exceed 10 °C (50 °F) for 10–12 days. Males emerge first and locate females through sex pheromones. Mating occurs shortly after dusk when temperatures are above 12 °C (54 °F). Females typically mate once and can lay 80–140 eggs, averaging 35 per day. Adult longevity ranges from 7 to 20 days depending on weather.</w:t>
      </w:r>
    </w:p>
    <w:p w14:paraId="4F6735EB"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 xml:space="preserve">Table 2. Seasonal Life-Cycle Summary of </w:t>
      </w:r>
      <w:proofErr w:type="spellStart"/>
      <w:r w:rsidRPr="00035B07">
        <w:rPr>
          <w:rFonts w:ascii="Times New Roman" w:hAnsi="Times New Roman" w:cs="Times New Roman"/>
          <w:b/>
          <w:bCs/>
          <w:i/>
          <w:iCs/>
        </w:rPr>
        <w:t>Lobesia</w:t>
      </w:r>
      <w:proofErr w:type="spellEnd"/>
      <w:r w:rsidRPr="00035B07">
        <w:rPr>
          <w:rFonts w:ascii="Times New Roman" w:hAnsi="Times New Roman" w:cs="Times New Roman"/>
          <w:b/>
          <w:bCs/>
          <w:i/>
          <w:iCs/>
        </w:rPr>
        <w:t xml:space="preserve"> </w:t>
      </w:r>
      <w:proofErr w:type="spellStart"/>
      <w:r w:rsidRPr="00035B07">
        <w:rPr>
          <w:rFonts w:ascii="Times New Roman" w:hAnsi="Times New Roman" w:cs="Times New Roman"/>
          <w:b/>
          <w:bCs/>
          <w:i/>
          <w:iCs/>
        </w:rPr>
        <w:t>botrana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1543"/>
        <w:gridCol w:w="1423"/>
        <w:gridCol w:w="2007"/>
        <w:gridCol w:w="2665"/>
      </w:tblGrid>
      <w:tr w:rsidR="00035B07" w:rsidRPr="00904D0E" w14:paraId="28E9D5F2" w14:textId="77777777" w:rsidTr="00035B07">
        <w:trPr>
          <w:tblHeader/>
          <w:tblCellSpacing w:w="15" w:type="dxa"/>
        </w:trPr>
        <w:tc>
          <w:tcPr>
            <w:tcW w:w="0" w:type="auto"/>
            <w:tcBorders>
              <w:top w:val="single" w:sz="4" w:space="0" w:color="auto"/>
              <w:left w:val="single" w:sz="4" w:space="0" w:color="auto"/>
              <w:right w:val="single" w:sz="4" w:space="0" w:color="auto"/>
            </w:tcBorders>
            <w:vAlign w:val="center"/>
            <w:hideMark/>
          </w:tcPr>
          <w:p w14:paraId="458C5642"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Generation</w:t>
            </w:r>
          </w:p>
        </w:tc>
        <w:tc>
          <w:tcPr>
            <w:tcW w:w="0" w:type="auto"/>
            <w:tcBorders>
              <w:top w:val="single" w:sz="4" w:space="0" w:color="auto"/>
              <w:right w:val="single" w:sz="4" w:space="0" w:color="auto"/>
            </w:tcBorders>
            <w:vAlign w:val="center"/>
            <w:hideMark/>
          </w:tcPr>
          <w:p w14:paraId="33D5EC4E"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Time Period (Europe)</w:t>
            </w:r>
          </w:p>
        </w:tc>
        <w:tc>
          <w:tcPr>
            <w:tcW w:w="0" w:type="auto"/>
            <w:tcBorders>
              <w:top w:val="single" w:sz="4" w:space="0" w:color="auto"/>
              <w:right w:val="single" w:sz="4" w:space="0" w:color="auto"/>
            </w:tcBorders>
            <w:vAlign w:val="center"/>
            <w:hideMark/>
          </w:tcPr>
          <w:p w14:paraId="30D74D5F"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Host Stage Attacked</w:t>
            </w:r>
          </w:p>
        </w:tc>
        <w:tc>
          <w:tcPr>
            <w:tcW w:w="0" w:type="auto"/>
            <w:tcBorders>
              <w:top w:val="single" w:sz="4" w:space="0" w:color="auto"/>
              <w:right w:val="single" w:sz="4" w:space="0" w:color="auto"/>
            </w:tcBorders>
            <w:vAlign w:val="center"/>
            <w:hideMark/>
          </w:tcPr>
          <w:p w14:paraId="4EBFF19B"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Key Damage</w:t>
            </w:r>
          </w:p>
        </w:tc>
        <w:tc>
          <w:tcPr>
            <w:tcW w:w="0" w:type="auto"/>
            <w:tcBorders>
              <w:top w:val="single" w:sz="4" w:space="0" w:color="auto"/>
              <w:right w:val="single" w:sz="4" w:space="0" w:color="auto"/>
            </w:tcBorders>
            <w:vAlign w:val="center"/>
            <w:hideMark/>
          </w:tcPr>
          <w:p w14:paraId="34A494B6" w14:textId="77777777" w:rsidR="00035B07" w:rsidRPr="00035B07" w:rsidRDefault="00035B07" w:rsidP="00035B07">
            <w:pPr>
              <w:rPr>
                <w:rFonts w:ascii="Times New Roman" w:hAnsi="Times New Roman" w:cs="Times New Roman"/>
                <w:b/>
                <w:bCs/>
              </w:rPr>
            </w:pPr>
            <w:r w:rsidRPr="00035B07">
              <w:rPr>
                <w:rFonts w:ascii="Times New Roman" w:hAnsi="Times New Roman" w:cs="Times New Roman"/>
                <w:b/>
                <w:bCs/>
              </w:rPr>
              <w:t>Notes</w:t>
            </w:r>
          </w:p>
        </w:tc>
      </w:tr>
      <w:tr w:rsidR="00035B07" w:rsidRPr="00904D0E" w14:paraId="6448682D" w14:textId="77777777" w:rsidTr="00035B07">
        <w:trPr>
          <w:tblCellSpacing w:w="15" w:type="dxa"/>
        </w:trPr>
        <w:tc>
          <w:tcPr>
            <w:tcW w:w="0" w:type="auto"/>
            <w:tcBorders>
              <w:top w:val="single" w:sz="4" w:space="0" w:color="auto"/>
              <w:left w:val="single" w:sz="4" w:space="0" w:color="auto"/>
              <w:right w:val="single" w:sz="4" w:space="0" w:color="auto"/>
            </w:tcBorders>
            <w:vAlign w:val="center"/>
            <w:hideMark/>
          </w:tcPr>
          <w:p w14:paraId="2DC177DC"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1st Generation</w:t>
            </w:r>
          </w:p>
        </w:tc>
        <w:tc>
          <w:tcPr>
            <w:tcW w:w="0" w:type="auto"/>
            <w:tcBorders>
              <w:top w:val="single" w:sz="4" w:space="0" w:color="auto"/>
              <w:right w:val="single" w:sz="4" w:space="0" w:color="auto"/>
            </w:tcBorders>
            <w:vAlign w:val="center"/>
            <w:hideMark/>
          </w:tcPr>
          <w:p w14:paraId="72200FAE"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May – June</w:t>
            </w:r>
          </w:p>
        </w:tc>
        <w:tc>
          <w:tcPr>
            <w:tcW w:w="0" w:type="auto"/>
            <w:tcBorders>
              <w:top w:val="single" w:sz="4" w:space="0" w:color="auto"/>
              <w:right w:val="single" w:sz="4" w:space="0" w:color="auto"/>
            </w:tcBorders>
            <w:vAlign w:val="center"/>
            <w:hideMark/>
          </w:tcPr>
          <w:p w14:paraId="53068178"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Flower clusters</w:t>
            </w:r>
          </w:p>
        </w:tc>
        <w:tc>
          <w:tcPr>
            <w:tcW w:w="0" w:type="auto"/>
            <w:tcBorders>
              <w:top w:val="single" w:sz="4" w:space="0" w:color="auto"/>
              <w:right w:val="single" w:sz="4" w:space="0" w:color="auto"/>
            </w:tcBorders>
            <w:vAlign w:val="center"/>
            <w:hideMark/>
          </w:tcPr>
          <w:p w14:paraId="3BA1AACA"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Webbing and aborted flowers</w:t>
            </w:r>
          </w:p>
        </w:tc>
        <w:tc>
          <w:tcPr>
            <w:tcW w:w="0" w:type="auto"/>
            <w:tcBorders>
              <w:top w:val="single" w:sz="4" w:space="0" w:color="auto"/>
              <w:right w:val="single" w:sz="4" w:space="0" w:color="auto"/>
            </w:tcBorders>
            <w:vAlign w:val="center"/>
            <w:hideMark/>
          </w:tcPr>
          <w:p w14:paraId="4421EB30"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Larvae form “</w:t>
            </w:r>
            <w:proofErr w:type="spellStart"/>
            <w:r w:rsidRPr="00035B07">
              <w:rPr>
                <w:rFonts w:ascii="Times New Roman" w:hAnsi="Times New Roman" w:cs="Times New Roman"/>
              </w:rPr>
              <w:t>glomerules</w:t>
            </w:r>
            <w:proofErr w:type="spellEnd"/>
            <w:r w:rsidRPr="00035B07">
              <w:rPr>
                <w:rFonts w:ascii="Times New Roman" w:hAnsi="Times New Roman" w:cs="Times New Roman"/>
              </w:rPr>
              <w:t>” of silk-bound blossoms</w:t>
            </w:r>
          </w:p>
        </w:tc>
      </w:tr>
      <w:tr w:rsidR="00035B07" w:rsidRPr="00904D0E" w14:paraId="21DFF4CD" w14:textId="77777777" w:rsidTr="00035B07">
        <w:trPr>
          <w:tblCellSpacing w:w="15" w:type="dxa"/>
        </w:trPr>
        <w:tc>
          <w:tcPr>
            <w:tcW w:w="0" w:type="auto"/>
            <w:tcBorders>
              <w:top w:val="single" w:sz="4" w:space="0" w:color="auto"/>
              <w:left w:val="single" w:sz="4" w:space="0" w:color="auto"/>
              <w:right w:val="single" w:sz="4" w:space="0" w:color="auto"/>
            </w:tcBorders>
            <w:vAlign w:val="center"/>
            <w:hideMark/>
          </w:tcPr>
          <w:p w14:paraId="48D17B16"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lastRenderedPageBreak/>
              <w:t>2nd Generation</w:t>
            </w:r>
          </w:p>
        </w:tc>
        <w:tc>
          <w:tcPr>
            <w:tcW w:w="0" w:type="auto"/>
            <w:tcBorders>
              <w:top w:val="single" w:sz="4" w:space="0" w:color="auto"/>
              <w:right w:val="single" w:sz="4" w:space="0" w:color="auto"/>
            </w:tcBorders>
            <w:vAlign w:val="center"/>
            <w:hideMark/>
          </w:tcPr>
          <w:p w14:paraId="276BD4AF"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July – August</w:t>
            </w:r>
          </w:p>
        </w:tc>
        <w:tc>
          <w:tcPr>
            <w:tcW w:w="0" w:type="auto"/>
            <w:tcBorders>
              <w:top w:val="single" w:sz="4" w:space="0" w:color="auto"/>
              <w:right w:val="single" w:sz="4" w:space="0" w:color="auto"/>
            </w:tcBorders>
            <w:vAlign w:val="center"/>
            <w:hideMark/>
          </w:tcPr>
          <w:p w14:paraId="6ECB014F"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Green berries</w:t>
            </w:r>
          </w:p>
        </w:tc>
        <w:tc>
          <w:tcPr>
            <w:tcW w:w="0" w:type="auto"/>
            <w:tcBorders>
              <w:top w:val="single" w:sz="4" w:space="0" w:color="auto"/>
              <w:right w:val="single" w:sz="4" w:space="0" w:color="auto"/>
            </w:tcBorders>
            <w:vAlign w:val="center"/>
            <w:hideMark/>
          </w:tcPr>
          <w:p w14:paraId="7CFE1554"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Berry hollowing and frass deposition</w:t>
            </w:r>
          </w:p>
        </w:tc>
        <w:tc>
          <w:tcPr>
            <w:tcW w:w="0" w:type="auto"/>
            <w:tcBorders>
              <w:top w:val="single" w:sz="4" w:space="0" w:color="auto"/>
              <w:right w:val="single" w:sz="4" w:space="0" w:color="auto"/>
            </w:tcBorders>
            <w:vAlign w:val="center"/>
            <w:hideMark/>
          </w:tcPr>
          <w:p w14:paraId="3A852B6E"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Moderate crop loss and secondary fungi</w:t>
            </w:r>
          </w:p>
        </w:tc>
      </w:tr>
      <w:tr w:rsidR="00035B07" w:rsidRPr="00904D0E" w14:paraId="7C198043" w14:textId="77777777" w:rsidTr="00035B07">
        <w:trPr>
          <w:tblCellSpacing w:w="15" w:type="dxa"/>
        </w:trPr>
        <w:tc>
          <w:tcPr>
            <w:tcW w:w="0" w:type="auto"/>
            <w:tcBorders>
              <w:top w:val="single" w:sz="4" w:space="0" w:color="auto"/>
              <w:left w:val="single" w:sz="4" w:space="0" w:color="auto"/>
              <w:right w:val="single" w:sz="4" w:space="0" w:color="auto"/>
            </w:tcBorders>
            <w:vAlign w:val="center"/>
            <w:hideMark/>
          </w:tcPr>
          <w:p w14:paraId="27BF2E25"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3rd Generation</w:t>
            </w:r>
          </w:p>
        </w:tc>
        <w:tc>
          <w:tcPr>
            <w:tcW w:w="0" w:type="auto"/>
            <w:tcBorders>
              <w:top w:val="single" w:sz="4" w:space="0" w:color="auto"/>
              <w:right w:val="single" w:sz="4" w:space="0" w:color="auto"/>
            </w:tcBorders>
            <w:vAlign w:val="center"/>
            <w:hideMark/>
          </w:tcPr>
          <w:p w14:paraId="6C5A1AD4"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August – September</w:t>
            </w:r>
          </w:p>
        </w:tc>
        <w:tc>
          <w:tcPr>
            <w:tcW w:w="0" w:type="auto"/>
            <w:tcBorders>
              <w:top w:val="single" w:sz="4" w:space="0" w:color="auto"/>
              <w:right w:val="single" w:sz="4" w:space="0" w:color="auto"/>
            </w:tcBorders>
            <w:vAlign w:val="center"/>
            <w:hideMark/>
          </w:tcPr>
          <w:p w14:paraId="57C42B9A"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Ripening berries</w:t>
            </w:r>
          </w:p>
        </w:tc>
        <w:tc>
          <w:tcPr>
            <w:tcW w:w="0" w:type="auto"/>
            <w:tcBorders>
              <w:top w:val="single" w:sz="4" w:space="0" w:color="auto"/>
              <w:right w:val="single" w:sz="4" w:space="0" w:color="auto"/>
            </w:tcBorders>
            <w:vAlign w:val="center"/>
            <w:hideMark/>
          </w:tcPr>
          <w:p w14:paraId="1BC9A510"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Deep feeding and fruit rot</w:t>
            </w:r>
          </w:p>
        </w:tc>
        <w:tc>
          <w:tcPr>
            <w:tcW w:w="0" w:type="auto"/>
            <w:tcBorders>
              <w:top w:val="single" w:sz="4" w:space="0" w:color="auto"/>
              <w:right w:val="single" w:sz="4" w:space="0" w:color="auto"/>
            </w:tcBorders>
            <w:vAlign w:val="center"/>
            <w:hideMark/>
          </w:tcPr>
          <w:p w14:paraId="21CE22CB"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Highest economic impact</w:t>
            </w:r>
          </w:p>
        </w:tc>
      </w:tr>
      <w:tr w:rsidR="00035B07" w:rsidRPr="00904D0E" w14:paraId="18560D89" w14:textId="77777777" w:rsidTr="00035B07">
        <w:trPr>
          <w:tblCellSpacing w:w="15" w:type="dxa"/>
        </w:trPr>
        <w:tc>
          <w:tcPr>
            <w:tcW w:w="0" w:type="auto"/>
            <w:tcBorders>
              <w:top w:val="single" w:sz="4" w:space="0" w:color="auto"/>
              <w:left w:val="single" w:sz="4" w:space="0" w:color="auto"/>
              <w:right w:val="single" w:sz="4" w:space="0" w:color="auto"/>
            </w:tcBorders>
            <w:vAlign w:val="center"/>
            <w:hideMark/>
          </w:tcPr>
          <w:p w14:paraId="795A8538"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Overwintering Stage</w:t>
            </w:r>
          </w:p>
        </w:tc>
        <w:tc>
          <w:tcPr>
            <w:tcW w:w="0" w:type="auto"/>
            <w:tcBorders>
              <w:top w:val="single" w:sz="4" w:space="0" w:color="auto"/>
              <w:right w:val="single" w:sz="4" w:space="0" w:color="auto"/>
            </w:tcBorders>
            <w:vAlign w:val="center"/>
            <w:hideMark/>
          </w:tcPr>
          <w:p w14:paraId="20B5B15A"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October – April</w:t>
            </w:r>
          </w:p>
        </w:tc>
        <w:tc>
          <w:tcPr>
            <w:tcW w:w="0" w:type="auto"/>
            <w:tcBorders>
              <w:top w:val="single" w:sz="4" w:space="0" w:color="auto"/>
              <w:right w:val="single" w:sz="4" w:space="0" w:color="auto"/>
            </w:tcBorders>
            <w:vAlign w:val="center"/>
            <w:hideMark/>
          </w:tcPr>
          <w:p w14:paraId="756194D8"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w:t>
            </w:r>
          </w:p>
        </w:tc>
        <w:tc>
          <w:tcPr>
            <w:tcW w:w="0" w:type="auto"/>
            <w:tcBorders>
              <w:top w:val="single" w:sz="4" w:space="0" w:color="auto"/>
              <w:right w:val="single" w:sz="4" w:space="0" w:color="auto"/>
            </w:tcBorders>
            <w:vAlign w:val="center"/>
            <w:hideMark/>
          </w:tcPr>
          <w:p w14:paraId="3B9829CA"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Pupal diapause beneath bark or soil</w:t>
            </w:r>
          </w:p>
        </w:tc>
        <w:tc>
          <w:tcPr>
            <w:tcW w:w="0" w:type="auto"/>
            <w:tcBorders>
              <w:top w:val="single" w:sz="4" w:space="0" w:color="auto"/>
              <w:right w:val="single" w:sz="4" w:space="0" w:color="auto"/>
            </w:tcBorders>
            <w:vAlign w:val="center"/>
            <w:hideMark/>
          </w:tcPr>
          <w:p w14:paraId="578805DF" w14:textId="77777777" w:rsidR="00035B07" w:rsidRPr="00035B07" w:rsidRDefault="00035B07" w:rsidP="00035B07">
            <w:pPr>
              <w:rPr>
                <w:rFonts w:ascii="Times New Roman" w:hAnsi="Times New Roman" w:cs="Times New Roman"/>
              </w:rPr>
            </w:pPr>
            <w:r w:rsidRPr="00035B07">
              <w:rPr>
                <w:rFonts w:ascii="Times New Roman" w:hAnsi="Times New Roman" w:cs="Times New Roman"/>
              </w:rPr>
              <w:t>High cold tolerance; resumes in spring</w:t>
            </w:r>
          </w:p>
        </w:tc>
      </w:tr>
    </w:tbl>
    <w:p w14:paraId="5E273D68" w14:textId="3508687B" w:rsidR="00035B07" w:rsidRPr="00904D0E" w:rsidRDefault="00035B07">
      <w:pPr>
        <w:rPr>
          <w:rFonts w:ascii="Times New Roman" w:hAnsi="Times New Roman" w:cs="Times New Roman"/>
        </w:rPr>
      </w:pPr>
      <w:r w:rsidRPr="00035B07">
        <w:rPr>
          <w:rFonts w:ascii="Times New Roman" w:hAnsi="Times New Roman" w:cs="Times New Roman"/>
        </w:rPr>
        <w:t xml:space="preserve">Egg incubation takes 3–10 days depending on temperature; larval development 20–30 days; </w:t>
      </w:r>
      <w:r w:rsidR="00B36720">
        <w:rPr>
          <w:rFonts w:ascii="Times New Roman" w:hAnsi="Times New Roman" w:cs="Times New Roman"/>
        </w:rPr>
        <w:t xml:space="preserve">and </w:t>
      </w:r>
      <w:r w:rsidRPr="00035B07">
        <w:rPr>
          <w:rFonts w:ascii="Times New Roman" w:hAnsi="Times New Roman" w:cs="Times New Roman"/>
        </w:rPr>
        <w:t xml:space="preserve">pupal stage 6–14 days. Developmental thresholds range from 10 °C (lower) to 30 °C (upper), with optimum between 26–29 °C and 40–70 % relative humidity (Del </w:t>
      </w:r>
      <w:proofErr w:type="spellStart"/>
      <w:r w:rsidRPr="00035B07">
        <w:rPr>
          <w:rFonts w:ascii="Times New Roman" w:hAnsi="Times New Roman" w:cs="Times New Roman"/>
        </w:rPr>
        <w:t>Tío</w:t>
      </w:r>
      <w:proofErr w:type="spellEnd"/>
      <w:r w:rsidRPr="00035B07">
        <w:rPr>
          <w:rFonts w:ascii="Times New Roman" w:hAnsi="Times New Roman" w:cs="Times New Roman"/>
        </w:rPr>
        <w:t xml:space="preserve"> et al., 2001).</w:t>
      </w:r>
      <w:r w:rsidRPr="00035B07">
        <w:rPr>
          <w:rFonts w:ascii="Times New Roman" w:hAnsi="Times New Roman" w:cs="Times New Roman"/>
        </w:rPr>
        <w:br/>
        <w:t xml:space="preserve">Larvae in the </w:t>
      </w:r>
      <w:r w:rsidRPr="00904D0E">
        <w:rPr>
          <w:rFonts w:ascii="Times New Roman" w:hAnsi="Times New Roman" w:cs="Times New Roman"/>
        </w:rPr>
        <w:t>first-generation</w:t>
      </w:r>
      <w:r w:rsidRPr="00035B07">
        <w:rPr>
          <w:rFonts w:ascii="Times New Roman" w:hAnsi="Times New Roman" w:cs="Times New Roman"/>
        </w:rPr>
        <w:t xml:space="preserve"> feed on flower pedicels and can cause cluster drying. Second-generation larvae enter green berries, creating entry holes that invite fungal infection. Third-generation larvae feed within tight clusters near harvest, causing severe losses and encouraging </w:t>
      </w:r>
      <w:r w:rsidRPr="00035B07">
        <w:rPr>
          <w:rFonts w:ascii="Times New Roman" w:hAnsi="Times New Roman" w:cs="Times New Roman"/>
          <w:i/>
          <w:iCs/>
        </w:rPr>
        <w:t>Botrytis</w:t>
      </w:r>
      <w:r w:rsidRPr="00035B07">
        <w:rPr>
          <w:rFonts w:ascii="Times New Roman" w:hAnsi="Times New Roman" w:cs="Times New Roman"/>
        </w:rPr>
        <w:t xml:space="preserve"> bunch rot.</w:t>
      </w:r>
      <w:r w:rsidRPr="00035B07">
        <w:rPr>
          <w:rFonts w:ascii="Times New Roman" w:hAnsi="Times New Roman" w:cs="Times New Roman"/>
        </w:rPr>
        <w:br/>
        <w:t>Overwintering pupae survive temperatures as low as –10 °C and can endure for months in diapause. Adults resume flight in spring once degree-day accumulation surpasses ~833 DDF for the first generation and ~904 DDF for the second (</w:t>
      </w:r>
      <w:proofErr w:type="spellStart"/>
      <w:r w:rsidRPr="00035B07">
        <w:rPr>
          <w:rFonts w:ascii="Times New Roman" w:hAnsi="Times New Roman" w:cs="Times New Roman"/>
        </w:rPr>
        <w:t>Brière</w:t>
      </w:r>
      <w:proofErr w:type="spellEnd"/>
      <w:r w:rsidRPr="00035B07">
        <w:rPr>
          <w:rFonts w:ascii="Times New Roman" w:hAnsi="Times New Roman" w:cs="Times New Roman"/>
        </w:rPr>
        <w:t xml:space="preserve"> &amp; </w:t>
      </w:r>
      <w:proofErr w:type="spellStart"/>
      <w:r w:rsidRPr="00035B07">
        <w:rPr>
          <w:rFonts w:ascii="Times New Roman" w:hAnsi="Times New Roman" w:cs="Times New Roman"/>
        </w:rPr>
        <w:t>Pracros</w:t>
      </w:r>
      <w:proofErr w:type="spellEnd"/>
      <w:r w:rsidRPr="00035B07">
        <w:rPr>
          <w:rFonts w:ascii="Times New Roman" w:hAnsi="Times New Roman" w:cs="Times New Roman"/>
        </w:rPr>
        <w:t>, 1998).</w:t>
      </w:r>
    </w:p>
    <w:p w14:paraId="65B6F389"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VII. Damage and Economic Importance</w:t>
      </w:r>
    </w:p>
    <w:p w14:paraId="36A9C528" w14:textId="1F95313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The </w:t>
      </w:r>
      <w:r w:rsidR="001047E4">
        <w:rPr>
          <w:rFonts w:ascii="Times New Roman" w:hAnsi="Times New Roman" w:cs="Times New Roman"/>
        </w:rPr>
        <w:t xml:space="preserve">EGVM </w:t>
      </w:r>
      <w:r w:rsidRPr="003918C2">
        <w:rPr>
          <w:rFonts w:ascii="Times New Roman" w:hAnsi="Times New Roman" w:cs="Times New Roman"/>
        </w:rPr>
        <w:t>causes direct and indirect damage that can result in severe yield and quality losses in viticulture. Larval feeding disrupts the grapevine’s reproductive structures across successive generations.</w:t>
      </w:r>
    </w:p>
    <w:p w14:paraId="29FD6912"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First-generation damage</w:t>
      </w:r>
      <w:r w:rsidRPr="003918C2">
        <w:rPr>
          <w:rFonts w:ascii="Times New Roman" w:hAnsi="Times New Roman" w:cs="Times New Roman"/>
        </w:rPr>
        <w:t xml:space="preserve"> typically occurs in May and June when larvae feed on flower clusters, webbing blossoms together in “</w:t>
      </w:r>
      <w:proofErr w:type="spellStart"/>
      <w:r w:rsidRPr="003918C2">
        <w:rPr>
          <w:rFonts w:ascii="Times New Roman" w:hAnsi="Times New Roman" w:cs="Times New Roman"/>
        </w:rPr>
        <w:t>glomerules</w:t>
      </w:r>
      <w:proofErr w:type="spellEnd"/>
      <w:r w:rsidRPr="003918C2">
        <w:rPr>
          <w:rFonts w:ascii="Times New Roman" w:hAnsi="Times New Roman" w:cs="Times New Roman"/>
        </w:rPr>
        <w:t>.” Although yield loss from this stage may be modest, affected clusters dry up or drop prematurely.</w:t>
      </w:r>
    </w:p>
    <w:p w14:paraId="79B4B3B3"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Second-generation larvae</w:t>
      </w:r>
      <w:r w:rsidRPr="003918C2">
        <w:rPr>
          <w:rFonts w:ascii="Times New Roman" w:hAnsi="Times New Roman" w:cs="Times New Roman"/>
        </w:rPr>
        <w:t xml:space="preserve"> (July–August) bore into developing berries, hollowing them out while leaving the skins intact. These damaged berries exude juice that attracts </w:t>
      </w:r>
      <w:r w:rsidRPr="003918C2">
        <w:rPr>
          <w:rFonts w:ascii="Times New Roman" w:hAnsi="Times New Roman" w:cs="Times New Roman"/>
          <w:i/>
          <w:iCs/>
        </w:rPr>
        <w:t>Drosophila</w:t>
      </w:r>
      <w:r w:rsidRPr="003918C2">
        <w:rPr>
          <w:rFonts w:ascii="Times New Roman" w:hAnsi="Times New Roman" w:cs="Times New Roman"/>
        </w:rPr>
        <w:t xml:space="preserve"> fruit flies and ants.</w:t>
      </w:r>
    </w:p>
    <w:p w14:paraId="245EC3E7"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Third-generation larvae</w:t>
      </w:r>
      <w:r w:rsidRPr="003918C2">
        <w:rPr>
          <w:rFonts w:ascii="Times New Roman" w:hAnsi="Times New Roman" w:cs="Times New Roman"/>
        </w:rPr>
        <w:t xml:space="preserve"> (August–September) cause the most devastating injury as they penetrate ripening berries. Feeding creates entry points for opportunistic fungi such as </w:t>
      </w:r>
      <w:r w:rsidRPr="003918C2">
        <w:rPr>
          <w:rFonts w:ascii="Times New Roman" w:hAnsi="Times New Roman" w:cs="Times New Roman"/>
          <w:i/>
          <w:iCs/>
        </w:rPr>
        <w:t>Botrytis cinerea</w:t>
      </w:r>
      <w:r w:rsidRPr="003918C2">
        <w:rPr>
          <w:rFonts w:ascii="Times New Roman" w:hAnsi="Times New Roman" w:cs="Times New Roman"/>
        </w:rPr>
        <w:t xml:space="preserve">, </w:t>
      </w:r>
      <w:r w:rsidRPr="003918C2">
        <w:rPr>
          <w:rFonts w:ascii="Times New Roman" w:hAnsi="Times New Roman" w:cs="Times New Roman"/>
          <w:i/>
          <w:iCs/>
        </w:rPr>
        <w:t xml:space="preserve">Aspergillus </w:t>
      </w:r>
      <w:proofErr w:type="spellStart"/>
      <w:r w:rsidRPr="003918C2">
        <w:rPr>
          <w:rFonts w:ascii="Times New Roman" w:hAnsi="Times New Roman" w:cs="Times New Roman"/>
          <w:i/>
          <w:iCs/>
        </w:rPr>
        <w:t>niger</w:t>
      </w:r>
      <w:proofErr w:type="spellEnd"/>
      <w:r w:rsidRPr="003918C2">
        <w:rPr>
          <w:rFonts w:ascii="Times New Roman" w:hAnsi="Times New Roman" w:cs="Times New Roman"/>
        </w:rPr>
        <w:t xml:space="preserve">, </w:t>
      </w:r>
      <w:r w:rsidRPr="003918C2">
        <w:rPr>
          <w:rFonts w:ascii="Times New Roman" w:hAnsi="Times New Roman" w:cs="Times New Roman"/>
          <w:i/>
          <w:iCs/>
        </w:rPr>
        <w:t>Alternaria</w:t>
      </w:r>
      <w:r w:rsidRPr="003918C2">
        <w:rPr>
          <w:rFonts w:ascii="Times New Roman" w:hAnsi="Times New Roman" w:cs="Times New Roman"/>
        </w:rPr>
        <w:t xml:space="preserve">, </w:t>
      </w:r>
      <w:r w:rsidRPr="003918C2">
        <w:rPr>
          <w:rFonts w:ascii="Times New Roman" w:hAnsi="Times New Roman" w:cs="Times New Roman"/>
          <w:i/>
          <w:iCs/>
        </w:rPr>
        <w:t>Rhizopus</w:t>
      </w:r>
      <w:r w:rsidRPr="003918C2">
        <w:rPr>
          <w:rFonts w:ascii="Times New Roman" w:hAnsi="Times New Roman" w:cs="Times New Roman"/>
        </w:rPr>
        <w:t xml:space="preserve">, </w:t>
      </w:r>
      <w:r w:rsidRPr="003918C2">
        <w:rPr>
          <w:rFonts w:ascii="Times New Roman" w:hAnsi="Times New Roman" w:cs="Times New Roman"/>
          <w:i/>
          <w:iCs/>
        </w:rPr>
        <w:t>Cladosporium</w:t>
      </w:r>
      <w:r w:rsidRPr="003918C2">
        <w:rPr>
          <w:rFonts w:ascii="Times New Roman" w:hAnsi="Times New Roman" w:cs="Times New Roman"/>
        </w:rPr>
        <w:t xml:space="preserve">, and </w:t>
      </w:r>
      <w:r w:rsidRPr="003918C2">
        <w:rPr>
          <w:rFonts w:ascii="Times New Roman" w:hAnsi="Times New Roman" w:cs="Times New Roman"/>
          <w:i/>
          <w:iCs/>
        </w:rPr>
        <w:t>Penicillium</w:t>
      </w:r>
      <w:r w:rsidRPr="003918C2">
        <w:rPr>
          <w:rFonts w:ascii="Times New Roman" w:hAnsi="Times New Roman" w:cs="Times New Roman"/>
        </w:rPr>
        <w:t>. This leads to “bunch rot,” characterized by shriveled berries covered in fungal growth and frass.</w:t>
      </w:r>
    </w:p>
    <w:p w14:paraId="628E41B8"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Economic losses vary depending on infestation level, climate, and cultivar. In Mediterranean wine regions, yield reductions of </w:t>
      </w:r>
      <w:r w:rsidRPr="003918C2">
        <w:rPr>
          <w:rFonts w:ascii="Times New Roman" w:hAnsi="Times New Roman" w:cs="Times New Roman"/>
          <w:b/>
          <w:bCs/>
        </w:rPr>
        <w:t>30–80%</w:t>
      </w:r>
      <w:r w:rsidRPr="003918C2">
        <w:rPr>
          <w:rFonts w:ascii="Times New Roman" w:hAnsi="Times New Roman" w:cs="Times New Roman"/>
        </w:rPr>
        <w:t xml:space="preserve"> have been recorded in untreated vineyards (</w:t>
      </w:r>
      <w:proofErr w:type="spellStart"/>
      <w:r w:rsidRPr="003918C2">
        <w:rPr>
          <w:rFonts w:ascii="Times New Roman" w:hAnsi="Times New Roman" w:cs="Times New Roman"/>
        </w:rPr>
        <w:t>Coscollá</w:t>
      </w:r>
      <w:proofErr w:type="spellEnd"/>
      <w:r w:rsidRPr="003918C2">
        <w:rPr>
          <w:rFonts w:ascii="Times New Roman" w:hAnsi="Times New Roman" w:cs="Times New Roman"/>
        </w:rPr>
        <w:t xml:space="preserve">, </w:t>
      </w:r>
      <w:r w:rsidRPr="003918C2">
        <w:rPr>
          <w:rFonts w:ascii="Times New Roman" w:hAnsi="Times New Roman" w:cs="Times New Roman"/>
        </w:rPr>
        <w:lastRenderedPageBreak/>
        <w:t xml:space="preserve">1998). In Chile, severe infestations following the 2008 introduction led to total crop loss in some areas (USDA–APHIS, 2010). In California, the potential threat was estimated at over </w:t>
      </w:r>
      <w:r w:rsidRPr="00C522E5">
        <w:rPr>
          <w:rFonts w:ascii="Times New Roman" w:hAnsi="Times New Roman" w:cs="Times New Roman"/>
        </w:rPr>
        <w:t>$2 billion annually</w:t>
      </w:r>
      <w:r w:rsidRPr="003918C2">
        <w:rPr>
          <w:rFonts w:ascii="Times New Roman" w:hAnsi="Times New Roman" w:cs="Times New Roman"/>
        </w:rPr>
        <w:t xml:space="preserve"> in grape-related economic activity (CDFA, 2016).</w:t>
      </w:r>
    </w:p>
    <w:p w14:paraId="067C10A8" w14:textId="0FDF6354" w:rsidR="003918C2" w:rsidRPr="00CD3313" w:rsidRDefault="003918C2" w:rsidP="003918C2">
      <w:pPr>
        <w:rPr>
          <w:rFonts w:ascii="Times New Roman" w:hAnsi="Times New Roman" w:cs="Times New Roman"/>
        </w:rPr>
      </w:pPr>
      <w:r w:rsidRPr="003918C2">
        <w:rPr>
          <w:rFonts w:ascii="Times New Roman" w:hAnsi="Times New Roman" w:cs="Times New Roman"/>
        </w:rPr>
        <w:t xml:space="preserve">Beyond yield, </w:t>
      </w:r>
      <w:r w:rsidRPr="003918C2">
        <w:rPr>
          <w:rFonts w:ascii="Times New Roman" w:hAnsi="Times New Roman" w:cs="Times New Roman"/>
          <w:i/>
          <w:iCs/>
        </w:rPr>
        <w:t xml:space="preserve">L. </w:t>
      </w:r>
      <w:proofErr w:type="spellStart"/>
      <w:r w:rsidRPr="003918C2">
        <w:rPr>
          <w:rFonts w:ascii="Times New Roman" w:hAnsi="Times New Roman" w:cs="Times New Roman"/>
          <w:i/>
          <w:iCs/>
        </w:rPr>
        <w:t>botrana</w:t>
      </w:r>
      <w:proofErr w:type="spellEnd"/>
      <w:r w:rsidRPr="003918C2">
        <w:rPr>
          <w:rFonts w:ascii="Times New Roman" w:hAnsi="Times New Roman" w:cs="Times New Roman"/>
        </w:rPr>
        <w:t xml:space="preserve"> affects </w:t>
      </w:r>
      <w:r w:rsidRPr="00CD3313">
        <w:rPr>
          <w:rFonts w:ascii="Times New Roman" w:hAnsi="Times New Roman" w:cs="Times New Roman"/>
        </w:rPr>
        <w:t>grape and wine quality</w:t>
      </w:r>
      <w:r w:rsidR="00CD3313" w:rsidRPr="00CD3313">
        <w:rPr>
          <w:rFonts w:ascii="Times New Roman" w:hAnsi="Times New Roman" w:cs="Times New Roman"/>
        </w:rPr>
        <w:t xml:space="preserve"> through</w:t>
      </w:r>
      <w:r w:rsidRPr="00CD3313">
        <w:rPr>
          <w:rFonts w:ascii="Times New Roman" w:hAnsi="Times New Roman" w:cs="Times New Roman"/>
        </w:rPr>
        <w:t>:</w:t>
      </w:r>
    </w:p>
    <w:p w14:paraId="6097A438" w14:textId="77777777" w:rsidR="003918C2" w:rsidRPr="003918C2" w:rsidRDefault="003918C2" w:rsidP="003918C2">
      <w:pPr>
        <w:numPr>
          <w:ilvl w:val="0"/>
          <w:numId w:val="2"/>
        </w:numPr>
        <w:rPr>
          <w:rFonts w:ascii="Times New Roman" w:hAnsi="Times New Roman" w:cs="Times New Roman"/>
        </w:rPr>
      </w:pPr>
      <w:r w:rsidRPr="003918C2">
        <w:rPr>
          <w:rFonts w:ascii="Times New Roman" w:hAnsi="Times New Roman" w:cs="Times New Roman"/>
        </w:rPr>
        <w:t>Contaminated clusters increase volatile acidity and reduce sugar concentration.</w:t>
      </w:r>
    </w:p>
    <w:p w14:paraId="3483D21C" w14:textId="77777777" w:rsidR="003918C2" w:rsidRPr="003918C2" w:rsidRDefault="003918C2" w:rsidP="003918C2">
      <w:pPr>
        <w:numPr>
          <w:ilvl w:val="0"/>
          <w:numId w:val="2"/>
        </w:numPr>
        <w:rPr>
          <w:rFonts w:ascii="Times New Roman" w:hAnsi="Times New Roman" w:cs="Times New Roman"/>
        </w:rPr>
      </w:pPr>
      <w:r w:rsidRPr="003918C2">
        <w:rPr>
          <w:rFonts w:ascii="Times New Roman" w:hAnsi="Times New Roman" w:cs="Times New Roman"/>
        </w:rPr>
        <w:t>Fungal colonization alters flavor compounds and aromatic balance.</w:t>
      </w:r>
    </w:p>
    <w:p w14:paraId="402046E0" w14:textId="77777777" w:rsidR="003918C2" w:rsidRPr="003918C2" w:rsidRDefault="003918C2" w:rsidP="003918C2">
      <w:pPr>
        <w:numPr>
          <w:ilvl w:val="0"/>
          <w:numId w:val="2"/>
        </w:numPr>
        <w:rPr>
          <w:rFonts w:ascii="Times New Roman" w:hAnsi="Times New Roman" w:cs="Times New Roman"/>
        </w:rPr>
      </w:pPr>
      <w:r w:rsidRPr="003918C2">
        <w:rPr>
          <w:rFonts w:ascii="Times New Roman" w:hAnsi="Times New Roman" w:cs="Times New Roman"/>
        </w:rPr>
        <w:t>Wineries face additional costs in sorting, cleaning, and fungicide applications.</w:t>
      </w:r>
    </w:p>
    <w:p w14:paraId="4665BE51" w14:textId="1A6A6DEB"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These combined impacts make </w:t>
      </w:r>
      <w:r w:rsidRPr="003918C2">
        <w:rPr>
          <w:rFonts w:ascii="Times New Roman" w:hAnsi="Times New Roman" w:cs="Times New Roman"/>
          <w:i/>
          <w:iCs/>
        </w:rPr>
        <w:t xml:space="preserve">L. </w:t>
      </w:r>
      <w:proofErr w:type="spellStart"/>
      <w:r w:rsidRPr="003918C2">
        <w:rPr>
          <w:rFonts w:ascii="Times New Roman" w:hAnsi="Times New Roman" w:cs="Times New Roman"/>
          <w:i/>
          <w:iCs/>
        </w:rPr>
        <w:t>botrana</w:t>
      </w:r>
      <w:proofErr w:type="spellEnd"/>
      <w:r w:rsidRPr="003918C2">
        <w:rPr>
          <w:rFonts w:ascii="Times New Roman" w:hAnsi="Times New Roman" w:cs="Times New Roman"/>
        </w:rPr>
        <w:t xml:space="preserve"> not only a pest of economic significance but also a </w:t>
      </w:r>
      <w:r w:rsidRPr="00C522E5">
        <w:rPr>
          <w:rFonts w:ascii="Times New Roman" w:hAnsi="Times New Roman" w:cs="Times New Roman"/>
        </w:rPr>
        <w:t>phytosanitary concern</w:t>
      </w:r>
      <w:r w:rsidRPr="003918C2">
        <w:rPr>
          <w:rFonts w:ascii="Times New Roman" w:hAnsi="Times New Roman" w:cs="Times New Roman"/>
        </w:rPr>
        <w:t xml:space="preserve"> for global trade in grapes and grape products.</w:t>
      </w:r>
    </w:p>
    <w:p w14:paraId="4842F8B3"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VIII. Monitoring and Detection</w:t>
      </w:r>
    </w:p>
    <w:p w14:paraId="4C4BCB9C" w14:textId="6A18EE79"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Early detection of </w:t>
      </w:r>
      <w:proofErr w:type="spellStart"/>
      <w:r w:rsidRPr="003918C2">
        <w:rPr>
          <w:rFonts w:ascii="Times New Roman" w:hAnsi="Times New Roman" w:cs="Times New Roman"/>
          <w:i/>
          <w:iCs/>
        </w:rPr>
        <w:t>Lobesia</w:t>
      </w:r>
      <w:proofErr w:type="spellEnd"/>
      <w:r w:rsidRPr="003918C2">
        <w:rPr>
          <w:rFonts w:ascii="Times New Roman" w:hAnsi="Times New Roman" w:cs="Times New Roman"/>
          <w:i/>
          <w:iCs/>
        </w:rPr>
        <w:t xml:space="preserve"> </w:t>
      </w:r>
      <w:proofErr w:type="spellStart"/>
      <w:r w:rsidRPr="003918C2">
        <w:rPr>
          <w:rFonts w:ascii="Times New Roman" w:hAnsi="Times New Roman" w:cs="Times New Roman"/>
          <w:i/>
          <w:iCs/>
        </w:rPr>
        <w:t>botrana</w:t>
      </w:r>
      <w:proofErr w:type="spellEnd"/>
      <w:r w:rsidRPr="003918C2">
        <w:rPr>
          <w:rFonts w:ascii="Times New Roman" w:hAnsi="Times New Roman" w:cs="Times New Roman"/>
        </w:rPr>
        <w:t xml:space="preserve"> populations is essential for successful management. The use of pheromone traps, field inspections, and phenological models allow precise timing of control measures.</w:t>
      </w:r>
    </w:p>
    <w:p w14:paraId="12CEFEAF"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 xml:space="preserve">Table 3. Monitoring and Management Summary for </w:t>
      </w:r>
      <w:proofErr w:type="spellStart"/>
      <w:r w:rsidRPr="003918C2">
        <w:rPr>
          <w:rFonts w:ascii="Times New Roman" w:hAnsi="Times New Roman" w:cs="Times New Roman"/>
          <w:b/>
          <w:bCs/>
          <w:i/>
          <w:iCs/>
        </w:rPr>
        <w:t>Lobesia</w:t>
      </w:r>
      <w:proofErr w:type="spellEnd"/>
      <w:r w:rsidRPr="003918C2">
        <w:rPr>
          <w:rFonts w:ascii="Times New Roman" w:hAnsi="Times New Roman" w:cs="Times New Roman"/>
          <w:b/>
          <w:bCs/>
          <w:i/>
          <w:iCs/>
        </w:rPr>
        <w:t xml:space="preserve"> </w:t>
      </w:r>
      <w:proofErr w:type="spellStart"/>
      <w:r w:rsidRPr="003918C2">
        <w:rPr>
          <w:rFonts w:ascii="Times New Roman" w:hAnsi="Times New Roman" w:cs="Times New Roman"/>
          <w:b/>
          <w:bCs/>
          <w:i/>
          <w:iCs/>
        </w:rPr>
        <w:t>botrana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542"/>
        <w:gridCol w:w="1906"/>
      </w:tblGrid>
      <w:tr w:rsidR="003918C2" w:rsidRPr="003918C2" w14:paraId="44EBC41C" w14:textId="77777777" w:rsidTr="003918C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0D3F57"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Aspect</w:t>
            </w:r>
          </w:p>
        </w:tc>
        <w:tc>
          <w:tcPr>
            <w:tcW w:w="0" w:type="auto"/>
            <w:tcBorders>
              <w:top w:val="single" w:sz="4" w:space="0" w:color="auto"/>
              <w:bottom w:val="single" w:sz="4" w:space="0" w:color="auto"/>
            </w:tcBorders>
            <w:vAlign w:val="center"/>
            <w:hideMark/>
          </w:tcPr>
          <w:p w14:paraId="5943B62F"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Recommended Practice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B11127"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Scientific Basis / Source</w:t>
            </w:r>
          </w:p>
        </w:tc>
      </w:tr>
      <w:tr w:rsidR="003918C2" w:rsidRPr="003918C2" w14:paraId="115127DD" w14:textId="77777777" w:rsidTr="003918C2">
        <w:trPr>
          <w:tblCellSpacing w:w="15" w:type="dxa"/>
        </w:trPr>
        <w:tc>
          <w:tcPr>
            <w:tcW w:w="0" w:type="auto"/>
            <w:tcBorders>
              <w:left w:val="single" w:sz="4" w:space="0" w:color="auto"/>
              <w:bottom w:val="single" w:sz="4" w:space="0" w:color="auto"/>
              <w:right w:val="single" w:sz="4" w:space="0" w:color="auto"/>
            </w:tcBorders>
            <w:vAlign w:val="center"/>
            <w:hideMark/>
          </w:tcPr>
          <w:p w14:paraId="23CF2FD4"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Monitoring traps</w:t>
            </w:r>
          </w:p>
        </w:tc>
        <w:tc>
          <w:tcPr>
            <w:tcW w:w="0" w:type="auto"/>
            <w:tcBorders>
              <w:bottom w:val="single" w:sz="4" w:space="0" w:color="auto"/>
            </w:tcBorders>
            <w:vAlign w:val="center"/>
            <w:hideMark/>
          </w:tcPr>
          <w:p w14:paraId="5E6AA0B2"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Deploy red or orange delta traps baited with synthetic pheromone (1 trap per 30 acres, ≥5 ft above ground).</w:t>
            </w:r>
          </w:p>
        </w:tc>
        <w:tc>
          <w:tcPr>
            <w:tcW w:w="0" w:type="auto"/>
            <w:tcBorders>
              <w:left w:val="single" w:sz="4" w:space="0" w:color="auto"/>
              <w:bottom w:val="single" w:sz="4" w:space="0" w:color="auto"/>
              <w:right w:val="single" w:sz="4" w:space="0" w:color="auto"/>
            </w:tcBorders>
            <w:vAlign w:val="center"/>
            <w:hideMark/>
          </w:tcPr>
          <w:p w14:paraId="3BA3ADD9"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Del </w:t>
            </w:r>
            <w:proofErr w:type="spellStart"/>
            <w:r w:rsidRPr="003918C2">
              <w:rPr>
                <w:rFonts w:ascii="Times New Roman" w:hAnsi="Times New Roman" w:cs="Times New Roman"/>
              </w:rPr>
              <w:t>Tío</w:t>
            </w:r>
            <w:proofErr w:type="spellEnd"/>
            <w:r w:rsidRPr="003918C2">
              <w:rPr>
                <w:rFonts w:ascii="Times New Roman" w:hAnsi="Times New Roman" w:cs="Times New Roman"/>
              </w:rPr>
              <w:t xml:space="preserve"> et al., 2001</w:t>
            </w:r>
          </w:p>
        </w:tc>
      </w:tr>
      <w:tr w:rsidR="003918C2" w:rsidRPr="003918C2" w14:paraId="65F77342" w14:textId="77777777" w:rsidTr="003918C2">
        <w:trPr>
          <w:tblCellSpacing w:w="15" w:type="dxa"/>
        </w:trPr>
        <w:tc>
          <w:tcPr>
            <w:tcW w:w="0" w:type="auto"/>
            <w:tcBorders>
              <w:left w:val="single" w:sz="4" w:space="0" w:color="auto"/>
              <w:right w:val="single" w:sz="4" w:space="0" w:color="auto"/>
            </w:tcBorders>
            <w:vAlign w:val="center"/>
            <w:hideMark/>
          </w:tcPr>
          <w:p w14:paraId="71730E71"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Egg and larval inspection</w:t>
            </w:r>
          </w:p>
        </w:tc>
        <w:tc>
          <w:tcPr>
            <w:tcW w:w="0" w:type="auto"/>
            <w:vAlign w:val="center"/>
            <w:hideMark/>
          </w:tcPr>
          <w:p w14:paraId="65FDF7FD"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Weekly inspection of 100 clusters for eggs, webbing, or hollow berries.</w:t>
            </w:r>
          </w:p>
        </w:tc>
        <w:tc>
          <w:tcPr>
            <w:tcW w:w="0" w:type="auto"/>
            <w:tcBorders>
              <w:left w:val="single" w:sz="4" w:space="0" w:color="auto"/>
              <w:right w:val="single" w:sz="4" w:space="0" w:color="auto"/>
            </w:tcBorders>
            <w:vAlign w:val="center"/>
            <w:hideMark/>
          </w:tcPr>
          <w:p w14:paraId="5B1F972D"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UC Davis IPM, 2010</w:t>
            </w:r>
          </w:p>
        </w:tc>
      </w:tr>
      <w:tr w:rsidR="003918C2" w:rsidRPr="003918C2" w14:paraId="73528040" w14:textId="77777777" w:rsidTr="003918C2">
        <w:trPr>
          <w:tblCellSpacing w:w="15" w:type="dxa"/>
        </w:trPr>
        <w:tc>
          <w:tcPr>
            <w:tcW w:w="0" w:type="auto"/>
            <w:tcBorders>
              <w:top w:val="single" w:sz="4" w:space="0" w:color="auto"/>
              <w:left w:val="single" w:sz="4" w:space="0" w:color="auto"/>
              <w:right w:val="single" w:sz="4" w:space="0" w:color="auto"/>
            </w:tcBorders>
            <w:vAlign w:val="center"/>
            <w:hideMark/>
          </w:tcPr>
          <w:p w14:paraId="610DA9FA"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Degree-day models</w:t>
            </w:r>
          </w:p>
        </w:tc>
        <w:tc>
          <w:tcPr>
            <w:tcW w:w="0" w:type="auto"/>
            <w:tcBorders>
              <w:top w:val="single" w:sz="4" w:space="0" w:color="auto"/>
            </w:tcBorders>
            <w:vAlign w:val="center"/>
            <w:hideMark/>
          </w:tcPr>
          <w:p w14:paraId="643ED773"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Predict emergence using 833 DDF (1st gen.) and 904 DDF (2nd gen.) thresholds.</w:t>
            </w:r>
          </w:p>
        </w:tc>
        <w:tc>
          <w:tcPr>
            <w:tcW w:w="0" w:type="auto"/>
            <w:tcBorders>
              <w:top w:val="single" w:sz="4" w:space="0" w:color="auto"/>
              <w:left w:val="single" w:sz="4" w:space="0" w:color="auto"/>
              <w:right w:val="single" w:sz="4" w:space="0" w:color="auto"/>
            </w:tcBorders>
            <w:vAlign w:val="center"/>
            <w:hideMark/>
          </w:tcPr>
          <w:p w14:paraId="59DC4BBD" w14:textId="77777777" w:rsidR="003918C2" w:rsidRPr="003918C2" w:rsidRDefault="003918C2" w:rsidP="003918C2">
            <w:pPr>
              <w:rPr>
                <w:rFonts w:ascii="Times New Roman" w:hAnsi="Times New Roman" w:cs="Times New Roman"/>
              </w:rPr>
            </w:pPr>
            <w:proofErr w:type="spellStart"/>
            <w:r w:rsidRPr="003918C2">
              <w:rPr>
                <w:rFonts w:ascii="Times New Roman" w:hAnsi="Times New Roman" w:cs="Times New Roman"/>
              </w:rPr>
              <w:t>Brière</w:t>
            </w:r>
            <w:proofErr w:type="spellEnd"/>
            <w:r w:rsidRPr="003918C2">
              <w:rPr>
                <w:rFonts w:ascii="Times New Roman" w:hAnsi="Times New Roman" w:cs="Times New Roman"/>
              </w:rPr>
              <w:t xml:space="preserve"> &amp; </w:t>
            </w:r>
            <w:proofErr w:type="spellStart"/>
            <w:r w:rsidRPr="003918C2">
              <w:rPr>
                <w:rFonts w:ascii="Times New Roman" w:hAnsi="Times New Roman" w:cs="Times New Roman"/>
              </w:rPr>
              <w:t>Pracros</w:t>
            </w:r>
            <w:proofErr w:type="spellEnd"/>
            <w:r w:rsidRPr="003918C2">
              <w:rPr>
                <w:rFonts w:ascii="Times New Roman" w:hAnsi="Times New Roman" w:cs="Times New Roman"/>
              </w:rPr>
              <w:t>, 1998</w:t>
            </w:r>
          </w:p>
        </w:tc>
      </w:tr>
      <w:tr w:rsidR="003918C2" w:rsidRPr="003918C2" w14:paraId="3A2E054D" w14:textId="77777777" w:rsidTr="003918C2">
        <w:trPr>
          <w:tblCellSpacing w:w="15" w:type="dxa"/>
        </w:trPr>
        <w:tc>
          <w:tcPr>
            <w:tcW w:w="0" w:type="auto"/>
            <w:tcBorders>
              <w:top w:val="single" w:sz="4" w:space="0" w:color="auto"/>
              <w:left w:val="single" w:sz="4" w:space="0" w:color="auto"/>
              <w:right w:val="single" w:sz="4" w:space="0" w:color="auto"/>
            </w:tcBorders>
            <w:vAlign w:val="center"/>
            <w:hideMark/>
          </w:tcPr>
          <w:p w14:paraId="3F0F1B59"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Biological control</w:t>
            </w:r>
          </w:p>
        </w:tc>
        <w:tc>
          <w:tcPr>
            <w:tcW w:w="0" w:type="auto"/>
            <w:tcBorders>
              <w:top w:val="single" w:sz="4" w:space="0" w:color="auto"/>
            </w:tcBorders>
            <w:vAlign w:val="center"/>
            <w:hideMark/>
          </w:tcPr>
          <w:p w14:paraId="4199082A"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Release or conserve parasitoids such as </w:t>
            </w:r>
            <w:proofErr w:type="spellStart"/>
            <w:r w:rsidRPr="003918C2">
              <w:rPr>
                <w:rFonts w:ascii="Times New Roman" w:hAnsi="Times New Roman" w:cs="Times New Roman"/>
                <w:i/>
                <w:iCs/>
              </w:rPr>
              <w:t>Dibrachys</w:t>
            </w:r>
            <w:proofErr w:type="spellEnd"/>
            <w:r w:rsidRPr="003918C2">
              <w:rPr>
                <w:rFonts w:ascii="Times New Roman" w:hAnsi="Times New Roman" w:cs="Times New Roman"/>
                <w:i/>
                <w:iCs/>
              </w:rPr>
              <w:t xml:space="preserve"> </w:t>
            </w:r>
            <w:proofErr w:type="spellStart"/>
            <w:r w:rsidRPr="003918C2">
              <w:rPr>
                <w:rFonts w:ascii="Times New Roman" w:hAnsi="Times New Roman" w:cs="Times New Roman"/>
                <w:i/>
                <w:iCs/>
              </w:rPr>
              <w:t>affinis</w:t>
            </w:r>
            <w:proofErr w:type="spellEnd"/>
            <w:r w:rsidRPr="003918C2">
              <w:rPr>
                <w:rFonts w:ascii="Times New Roman" w:hAnsi="Times New Roman" w:cs="Times New Roman"/>
              </w:rPr>
              <w:t xml:space="preserve"> and </w:t>
            </w:r>
            <w:proofErr w:type="spellStart"/>
            <w:r w:rsidRPr="003918C2">
              <w:rPr>
                <w:rFonts w:ascii="Times New Roman" w:hAnsi="Times New Roman" w:cs="Times New Roman"/>
                <w:i/>
                <w:iCs/>
              </w:rPr>
              <w:t>Campoplex</w:t>
            </w:r>
            <w:proofErr w:type="spellEnd"/>
            <w:r w:rsidRPr="003918C2">
              <w:rPr>
                <w:rFonts w:ascii="Times New Roman" w:hAnsi="Times New Roman" w:cs="Times New Roman"/>
                <w:i/>
                <w:iCs/>
              </w:rPr>
              <w:t xml:space="preserve"> </w:t>
            </w:r>
            <w:proofErr w:type="spellStart"/>
            <w:r w:rsidRPr="003918C2">
              <w:rPr>
                <w:rFonts w:ascii="Times New Roman" w:hAnsi="Times New Roman" w:cs="Times New Roman"/>
                <w:i/>
                <w:iCs/>
              </w:rPr>
              <w:t>capitator</w:t>
            </w:r>
            <w:proofErr w:type="spellEnd"/>
            <w:r w:rsidRPr="003918C2">
              <w:rPr>
                <w:rFonts w:ascii="Times New Roman" w:hAnsi="Times New Roman" w:cs="Times New Roman"/>
              </w:rPr>
              <w:t>.</w:t>
            </w:r>
          </w:p>
        </w:tc>
        <w:tc>
          <w:tcPr>
            <w:tcW w:w="0" w:type="auto"/>
            <w:tcBorders>
              <w:top w:val="single" w:sz="4" w:space="0" w:color="auto"/>
              <w:left w:val="single" w:sz="4" w:space="0" w:color="auto"/>
              <w:right w:val="single" w:sz="4" w:space="0" w:color="auto"/>
            </w:tcBorders>
            <w:vAlign w:val="center"/>
            <w:hideMark/>
          </w:tcPr>
          <w:p w14:paraId="26DAFD24" w14:textId="77777777" w:rsidR="003918C2" w:rsidRPr="003918C2" w:rsidRDefault="003918C2" w:rsidP="003918C2">
            <w:pPr>
              <w:rPr>
                <w:rFonts w:ascii="Times New Roman" w:hAnsi="Times New Roman" w:cs="Times New Roman"/>
              </w:rPr>
            </w:pPr>
            <w:proofErr w:type="spellStart"/>
            <w:r w:rsidRPr="003918C2">
              <w:rPr>
                <w:rFonts w:ascii="Times New Roman" w:hAnsi="Times New Roman" w:cs="Times New Roman"/>
              </w:rPr>
              <w:t>Thiéry</w:t>
            </w:r>
            <w:proofErr w:type="spellEnd"/>
            <w:r w:rsidRPr="003918C2">
              <w:rPr>
                <w:rFonts w:ascii="Times New Roman" w:hAnsi="Times New Roman" w:cs="Times New Roman"/>
              </w:rPr>
              <w:t xml:space="preserve">, 2008; </w:t>
            </w:r>
            <w:proofErr w:type="spellStart"/>
            <w:r w:rsidRPr="003918C2">
              <w:rPr>
                <w:rFonts w:ascii="Times New Roman" w:hAnsi="Times New Roman" w:cs="Times New Roman"/>
              </w:rPr>
              <w:t>Coscollá</w:t>
            </w:r>
            <w:proofErr w:type="spellEnd"/>
            <w:r w:rsidRPr="003918C2">
              <w:rPr>
                <w:rFonts w:ascii="Times New Roman" w:hAnsi="Times New Roman" w:cs="Times New Roman"/>
              </w:rPr>
              <w:t>, 1998</w:t>
            </w:r>
          </w:p>
        </w:tc>
      </w:tr>
      <w:tr w:rsidR="003918C2" w:rsidRPr="003918C2" w14:paraId="36ADC614" w14:textId="77777777" w:rsidTr="003918C2">
        <w:trPr>
          <w:tblCellSpacing w:w="15" w:type="dxa"/>
        </w:trPr>
        <w:tc>
          <w:tcPr>
            <w:tcW w:w="0" w:type="auto"/>
            <w:tcBorders>
              <w:top w:val="single" w:sz="4" w:space="0" w:color="auto"/>
              <w:left w:val="single" w:sz="4" w:space="0" w:color="auto"/>
              <w:right w:val="single" w:sz="4" w:space="0" w:color="auto"/>
            </w:tcBorders>
            <w:vAlign w:val="center"/>
            <w:hideMark/>
          </w:tcPr>
          <w:p w14:paraId="128E2FCB"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Chemical control</w:t>
            </w:r>
          </w:p>
        </w:tc>
        <w:tc>
          <w:tcPr>
            <w:tcW w:w="0" w:type="auto"/>
            <w:tcBorders>
              <w:top w:val="single" w:sz="4" w:space="0" w:color="auto"/>
            </w:tcBorders>
            <w:vAlign w:val="center"/>
            <w:hideMark/>
          </w:tcPr>
          <w:p w14:paraId="73CC49E5"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Apply reduced-risk insecticides (spinosyns, </w:t>
            </w:r>
            <w:proofErr w:type="spellStart"/>
            <w:r w:rsidRPr="003918C2">
              <w:rPr>
                <w:rFonts w:ascii="Times New Roman" w:hAnsi="Times New Roman" w:cs="Times New Roman"/>
              </w:rPr>
              <w:t>Bt</w:t>
            </w:r>
            <w:proofErr w:type="spellEnd"/>
            <w:r w:rsidRPr="003918C2">
              <w:rPr>
                <w:rFonts w:ascii="Times New Roman" w:hAnsi="Times New Roman" w:cs="Times New Roman"/>
              </w:rPr>
              <w:t xml:space="preserve">, </w:t>
            </w:r>
            <w:proofErr w:type="spellStart"/>
            <w:r w:rsidRPr="003918C2">
              <w:rPr>
                <w:rFonts w:ascii="Times New Roman" w:hAnsi="Times New Roman" w:cs="Times New Roman"/>
              </w:rPr>
              <w:t>methoxyfenozide</w:t>
            </w:r>
            <w:proofErr w:type="spellEnd"/>
            <w:r w:rsidRPr="003918C2">
              <w:rPr>
                <w:rFonts w:ascii="Times New Roman" w:hAnsi="Times New Roman" w:cs="Times New Roman"/>
              </w:rPr>
              <w:t>) targeting newly hatched larvae.</w:t>
            </w:r>
          </w:p>
        </w:tc>
        <w:tc>
          <w:tcPr>
            <w:tcW w:w="0" w:type="auto"/>
            <w:tcBorders>
              <w:top w:val="single" w:sz="4" w:space="0" w:color="auto"/>
              <w:left w:val="single" w:sz="4" w:space="0" w:color="auto"/>
              <w:right w:val="single" w:sz="4" w:space="0" w:color="auto"/>
            </w:tcBorders>
            <w:vAlign w:val="center"/>
            <w:hideMark/>
          </w:tcPr>
          <w:p w14:paraId="7F3BDD82" w14:textId="77777777" w:rsidR="003918C2" w:rsidRPr="003918C2" w:rsidRDefault="003918C2" w:rsidP="003918C2">
            <w:pPr>
              <w:rPr>
                <w:rFonts w:ascii="Times New Roman" w:hAnsi="Times New Roman" w:cs="Times New Roman"/>
              </w:rPr>
            </w:pPr>
            <w:proofErr w:type="spellStart"/>
            <w:r w:rsidRPr="003918C2">
              <w:rPr>
                <w:rFonts w:ascii="Times New Roman" w:hAnsi="Times New Roman" w:cs="Times New Roman"/>
              </w:rPr>
              <w:t>Sáenz</w:t>
            </w:r>
            <w:proofErr w:type="spellEnd"/>
            <w:r w:rsidRPr="003918C2">
              <w:rPr>
                <w:rFonts w:ascii="Times New Roman" w:hAnsi="Times New Roman" w:cs="Times New Roman"/>
              </w:rPr>
              <w:t>-de-</w:t>
            </w:r>
            <w:proofErr w:type="spellStart"/>
            <w:r w:rsidRPr="003918C2">
              <w:rPr>
                <w:rFonts w:ascii="Times New Roman" w:hAnsi="Times New Roman" w:cs="Times New Roman"/>
              </w:rPr>
              <w:t>Cabezón</w:t>
            </w:r>
            <w:proofErr w:type="spellEnd"/>
            <w:r w:rsidRPr="003918C2">
              <w:rPr>
                <w:rFonts w:ascii="Times New Roman" w:hAnsi="Times New Roman" w:cs="Times New Roman"/>
              </w:rPr>
              <w:t xml:space="preserve"> et al., 2005</w:t>
            </w:r>
          </w:p>
        </w:tc>
      </w:tr>
      <w:tr w:rsidR="003918C2" w:rsidRPr="003918C2" w14:paraId="5818C0D2" w14:textId="77777777" w:rsidTr="003918C2">
        <w:trPr>
          <w:tblCellSpacing w:w="15" w:type="dxa"/>
        </w:trPr>
        <w:tc>
          <w:tcPr>
            <w:tcW w:w="0" w:type="auto"/>
            <w:tcBorders>
              <w:top w:val="single" w:sz="4" w:space="0" w:color="auto"/>
              <w:left w:val="single" w:sz="4" w:space="0" w:color="auto"/>
              <w:right w:val="single" w:sz="4" w:space="0" w:color="auto"/>
            </w:tcBorders>
            <w:vAlign w:val="center"/>
            <w:hideMark/>
          </w:tcPr>
          <w:p w14:paraId="4394BEDD"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Mating disruption</w:t>
            </w:r>
          </w:p>
        </w:tc>
        <w:tc>
          <w:tcPr>
            <w:tcW w:w="0" w:type="auto"/>
            <w:tcBorders>
              <w:top w:val="single" w:sz="4" w:space="0" w:color="auto"/>
            </w:tcBorders>
            <w:vAlign w:val="center"/>
            <w:hideMark/>
          </w:tcPr>
          <w:p w14:paraId="3C6AF6B5"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Use </w:t>
            </w:r>
            <w:proofErr w:type="spellStart"/>
            <w:r w:rsidRPr="003918C2">
              <w:rPr>
                <w:rFonts w:ascii="Times New Roman" w:hAnsi="Times New Roman" w:cs="Times New Roman"/>
              </w:rPr>
              <w:t>Isomate</w:t>
            </w:r>
            <w:proofErr w:type="spellEnd"/>
            <w:r w:rsidRPr="003918C2">
              <w:rPr>
                <w:rFonts w:ascii="Times New Roman" w:hAnsi="Times New Roman" w:cs="Times New Roman"/>
              </w:rPr>
              <w:t>-EGVM pheromone dispensers (≥10 acres for best effect).</w:t>
            </w:r>
          </w:p>
        </w:tc>
        <w:tc>
          <w:tcPr>
            <w:tcW w:w="0" w:type="auto"/>
            <w:tcBorders>
              <w:top w:val="single" w:sz="4" w:space="0" w:color="auto"/>
              <w:left w:val="single" w:sz="4" w:space="0" w:color="auto"/>
              <w:right w:val="single" w:sz="4" w:space="0" w:color="auto"/>
            </w:tcBorders>
            <w:vAlign w:val="center"/>
            <w:hideMark/>
          </w:tcPr>
          <w:p w14:paraId="6E875019"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Louis et al., 2002</w:t>
            </w:r>
          </w:p>
        </w:tc>
      </w:tr>
      <w:tr w:rsidR="003918C2" w:rsidRPr="003918C2" w14:paraId="6E598A14" w14:textId="77777777" w:rsidTr="003918C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AA2E27"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Quarantine procedures</w:t>
            </w:r>
          </w:p>
        </w:tc>
        <w:tc>
          <w:tcPr>
            <w:tcW w:w="0" w:type="auto"/>
            <w:tcBorders>
              <w:top w:val="single" w:sz="4" w:space="0" w:color="auto"/>
              <w:bottom w:val="single" w:sz="4" w:space="0" w:color="auto"/>
            </w:tcBorders>
            <w:vAlign w:val="center"/>
            <w:hideMark/>
          </w:tcPr>
          <w:p w14:paraId="43B95D4B"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Fumigation with methyl bromide under 7 CFR 305 T101 if exporting from infested areas.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3CD8E5"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USDA–APHIS, 2010</w:t>
            </w:r>
          </w:p>
        </w:tc>
      </w:tr>
    </w:tbl>
    <w:p w14:paraId="7C1306A4" w14:textId="0CF27E2E" w:rsidR="003918C2" w:rsidRPr="003918C2" w:rsidRDefault="003918C2" w:rsidP="003918C2">
      <w:pPr>
        <w:rPr>
          <w:rFonts w:ascii="Times New Roman" w:hAnsi="Times New Roman" w:cs="Times New Roman"/>
        </w:rPr>
      </w:pPr>
      <w:r w:rsidRPr="003918C2">
        <w:rPr>
          <w:rFonts w:ascii="Times New Roman" w:hAnsi="Times New Roman" w:cs="Times New Roman"/>
          <w:b/>
          <w:bCs/>
        </w:rPr>
        <w:lastRenderedPageBreak/>
        <w:t>Pheromone monitoring.</w:t>
      </w:r>
      <w:r w:rsidRPr="003918C2">
        <w:rPr>
          <w:rFonts w:ascii="Times New Roman" w:hAnsi="Times New Roman" w:cs="Times New Roman"/>
        </w:rPr>
        <w:br/>
        <w:t>Male moths are highly responsive to the female-produced sex pheromone</w:t>
      </w:r>
      <w:r w:rsidR="00DF4849">
        <w:rPr>
          <w:rFonts w:ascii="Times New Roman" w:hAnsi="Times New Roman" w:cs="Times New Roman"/>
        </w:rPr>
        <w:t xml:space="preserve">, </w:t>
      </w:r>
      <w:r w:rsidRPr="003918C2">
        <w:rPr>
          <w:rFonts w:ascii="Times New Roman" w:hAnsi="Times New Roman" w:cs="Times New Roman"/>
        </w:rPr>
        <w:t>a blend dominated by (</w:t>
      </w:r>
      <w:r w:rsidR="000724D0" w:rsidRPr="003918C2">
        <w:rPr>
          <w:rFonts w:ascii="Times New Roman" w:hAnsi="Times New Roman" w:cs="Times New Roman"/>
        </w:rPr>
        <w:t>E, Z</w:t>
      </w:r>
      <w:r w:rsidRPr="003918C2">
        <w:rPr>
          <w:rFonts w:ascii="Times New Roman" w:hAnsi="Times New Roman" w:cs="Times New Roman"/>
        </w:rPr>
        <w:t>)-7,9-dodecadienyl acetate. Traps capture males to determine flight peaks and guide insecticide timing. In California, pheromone trapping was the primary detection method during the 2009–2016 eradication campaign (Gilligan &amp; Epstein, 2012).</w:t>
      </w:r>
    </w:p>
    <w:p w14:paraId="00F2B8A5" w14:textId="77777777" w:rsidR="003918C2" w:rsidRPr="003918C2" w:rsidRDefault="003918C2" w:rsidP="003918C2">
      <w:pPr>
        <w:rPr>
          <w:rFonts w:ascii="Times New Roman" w:hAnsi="Times New Roman" w:cs="Times New Roman"/>
        </w:rPr>
      </w:pPr>
      <w:r w:rsidRPr="003918C2">
        <w:rPr>
          <w:rFonts w:ascii="Times New Roman" w:hAnsi="Times New Roman" w:cs="Times New Roman"/>
          <w:b/>
          <w:bCs/>
        </w:rPr>
        <w:t>Field surveys.</w:t>
      </w:r>
      <w:r w:rsidRPr="003918C2">
        <w:rPr>
          <w:rFonts w:ascii="Times New Roman" w:hAnsi="Times New Roman" w:cs="Times New Roman"/>
        </w:rPr>
        <w:br/>
        <w:t>Visual inspection complements trapping. Eggs are best found on pedicels or berry skins; their color transition (white → yellow → black) indicates developmental stage. Larvae can be detected by silk webbing, frass, and hollow berries. Inspecting one cluster per vine across representative vineyard blocks provides reliable population estimates.</w:t>
      </w:r>
    </w:p>
    <w:p w14:paraId="3C2BC41E" w14:textId="5681E2C6" w:rsidR="003918C2" w:rsidRPr="003918C2" w:rsidRDefault="003918C2" w:rsidP="003918C2">
      <w:pPr>
        <w:rPr>
          <w:rFonts w:ascii="Times New Roman" w:hAnsi="Times New Roman" w:cs="Times New Roman"/>
        </w:rPr>
      </w:pPr>
      <w:r w:rsidRPr="003918C2">
        <w:rPr>
          <w:rFonts w:ascii="Times New Roman" w:hAnsi="Times New Roman" w:cs="Times New Roman"/>
          <w:b/>
          <w:bCs/>
        </w:rPr>
        <w:t>Data integration.</w:t>
      </w:r>
      <w:r w:rsidRPr="003918C2">
        <w:rPr>
          <w:rFonts w:ascii="Times New Roman" w:hAnsi="Times New Roman" w:cs="Times New Roman"/>
        </w:rPr>
        <w:br/>
        <w:t>Modern IPM programs use temperature data to calculate degree-days and forecast larval emergence. These predictive tools improve timing for control applications and reduce pesticide use.</w:t>
      </w:r>
    </w:p>
    <w:p w14:paraId="760F8132"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IX. Management and Control Strategies</w:t>
      </w:r>
    </w:p>
    <w:p w14:paraId="4BDC543F" w14:textId="0356761F"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Management of </w:t>
      </w:r>
      <w:r w:rsidRPr="003918C2">
        <w:rPr>
          <w:rFonts w:ascii="Times New Roman" w:hAnsi="Times New Roman" w:cs="Times New Roman"/>
          <w:i/>
          <w:iCs/>
        </w:rPr>
        <w:t xml:space="preserve">L. </w:t>
      </w:r>
      <w:proofErr w:type="spellStart"/>
      <w:r w:rsidRPr="003918C2">
        <w:rPr>
          <w:rFonts w:ascii="Times New Roman" w:hAnsi="Times New Roman" w:cs="Times New Roman"/>
          <w:i/>
          <w:iCs/>
        </w:rPr>
        <w:t>botrana</w:t>
      </w:r>
      <w:proofErr w:type="spellEnd"/>
      <w:r w:rsidRPr="003918C2">
        <w:rPr>
          <w:rFonts w:ascii="Times New Roman" w:hAnsi="Times New Roman" w:cs="Times New Roman"/>
        </w:rPr>
        <w:t xml:space="preserve"> requires integration of biological, chemical, and cultural methods within a broader regulatory framework. The pest’s multivoltine nature and cryptic habits make </w:t>
      </w:r>
      <w:r w:rsidRPr="00904D0E">
        <w:rPr>
          <w:rFonts w:ascii="Times New Roman" w:hAnsi="Times New Roman" w:cs="Times New Roman"/>
        </w:rPr>
        <w:t>single method</w:t>
      </w:r>
      <w:r w:rsidRPr="003918C2">
        <w:rPr>
          <w:rFonts w:ascii="Times New Roman" w:hAnsi="Times New Roman" w:cs="Times New Roman"/>
        </w:rPr>
        <w:t xml:space="preserve"> control ineffective.</w:t>
      </w:r>
    </w:p>
    <w:p w14:paraId="5E98E31B"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1. Cultural Control</w:t>
      </w:r>
    </w:p>
    <w:p w14:paraId="2A4D6411" w14:textId="77777777" w:rsidR="003918C2" w:rsidRPr="003918C2" w:rsidRDefault="003918C2" w:rsidP="003918C2">
      <w:pPr>
        <w:numPr>
          <w:ilvl w:val="0"/>
          <w:numId w:val="3"/>
        </w:numPr>
        <w:rPr>
          <w:rFonts w:ascii="Times New Roman" w:hAnsi="Times New Roman" w:cs="Times New Roman"/>
        </w:rPr>
      </w:pPr>
      <w:r w:rsidRPr="003918C2">
        <w:rPr>
          <w:rFonts w:ascii="Times New Roman" w:hAnsi="Times New Roman" w:cs="Times New Roman"/>
          <w:b/>
          <w:bCs/>
        </w:rPr>
        <w:t>Sanitation:</w:t>
      </w:r>
      <w:r w:rsidRPr="003918C2">
        <w:rPr>
          <w:rFonts w:ascii="Times New Roman" w:hAnsi="Times New Roman" w:cs="Times New Roman"/>
        </w:rPr>
        <w:t xml:space="preserve"> Removal of infested clusters and pruning residues eliminates overwintering pupae.</w:t>
      </w:r>
    </w:p>
    <w:p w14:paraId="7604B12C" w14:textId="77777777" w:rsidR="003918C2" w:rsidRPr="003918C2" w:rsidRDefault="003918C2" w:rsidP="003918C2">
      <w:pPr>
        <w:numPr>
          <w:ilvl w:val="0"/>
          <w:numId w:val="3"/>
        </w:numPr>
        <w:rPr>
          <w:rFonts w:ascii="Times New Roman" w:hAnsi="Times New Roman" w:cs="Times New Roman"/>
        </w:rPr>
      </w:pPr>
      <w:r w:rsidRPr="003918C2">
        <w:rPr>
          <w:rFonts w:ascii="Times New Roman" w:hAnsi="Times New Roman" w:cs="Times New Roman"/>
          <w:b/>
          <w:bCs/>
        </w:rPr>
        <w:t>Harvest hygiene:</w:t>
      </w:r>
      <w:r w:rsidRPr="003918C2">
        <w:rPr>
          <w:rFonts w:ascii="Times New Roman" w:hAnsi="Times New Roman" w:cs="Times New Roman"/>
        </w:rPr>
        <w:t xml:space="preserve"> Timely harvest reduces late-season infestation and fungal spread.</w:t>
      </w:r>
    </w:p>
    <w:p w14:paraId="2D0DCC63" w14:textId="77777777" w:rsidR="003918C2" w:rsidRPr="003918C2" w:rsidRDefault="003918C2" w:rsidP="003918C2">
      <w:pPr>
        <w:numPr>
          <w:ilvl w:val="0"/>
          <w:numId w:val="3"/>
        </w:numPr>
        <w:rPr>
          <w:rFonts w:ascii="Times New Roman" w:hAnsi="Times New Roman" w:cs="Times New Roman"/>
        </w:rPr>
      </w:pPr>
      <w:r w:rsidRPr="003918C2">
        <w:rPr>
          <w:rFonts w:ascii="Times New Roman" w:hAnsi="Times New Roman" w:cs="Times New Roman"/>
          <w:b/>
          <w:bCs/>
        </w:rPr>
        <w:t>Canopy management:</w:t>
      </w:r>
      <w:r w:rsidRPr="003918C2">
        <w:rPr>
          <w:rFonts w:ascii="Times New Roman" w:hAnsi="Times New Roman" w:cs="Times New Roman"/>
        </w:rPr>
        <w:t xml:space="preserve"> Proper pruning improves air circulation and light penetration, creating unfavorable conditions for larval development and </w:t>
      </w:r>
      <w:r w:rsidRPr="003918C2">
        <w:rPr>
          <w:rFonts w:ascii="Times New Roman" w:hAnsi="Times New Roman" w:cs="Times New Roman"/>
          <w:i/>
          <w:iCs/>
        </w:rPr>
        <w:t>Botrytis</w:t>
      </w:r>
      <w:r w:rsidRPr="003918C2">
        <w:rPr>
          <w:rFonts w:ascii="Times New Roman" w:hAnsi="Times New Roman" w:cs="Times New Roman"/>
        </w:rPr>
        <w:t xml:space="preserve"> infection.</w:t>
      </w:r>
    </w:p>
    <w:p w14:paraId="0566BEEC"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2. Biological Control</w:t>
      </w:r>
    </w:p>
    <w:p w14:paraId="51B705C0"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Numerous natural enemies attack </w:t>
      </w:r>
      <w:r w:rsidRPr="003918C2">
        <w:rPr>
          <w:rFonts w:ascii="Times New Roman" w:hAnsi="Times New Roman" w:cs="Times New Roman"/>
          <w:i/>
          <w:iCs/>
        </w:rPr>
        <w:t xml:space="preserve">L. </w:t>
      </w:r>
      <w:proofErr w:type="spellStart"/>
      <w:r w:rsidRPr="003918C2">
        <w:rPr>
          <w:rFonts w:ascii="Times New Roman" w:hAnsi="Times New Roman" w:cs="Times New Roman"/>
          <w:i/>
          <w:iCs/>
        </w:rPr>
        <w:t>botrana</w:t>
      </w:r>
      <w:proofErr w:type="spellEnd"/>
      <w:r w:rsidRPr="003918C2">
        <w:rPr>
          <w:rFonts w:ascii="Times New Roman" w:hAnsi="Times New Roman" w:cs="Times New Roman"/>
        </w:rPr>
        <w:t xml:space="preserve">, especially parasitoid wasps in the families Ichneumonidae, Braconidae, and </w:t>
      </w:r>
      <w:proofErr w:type="spellStart"/>
      <w:r w:rsidRPr="003918C2">
        <w:rPr>
          <w:rFonts w:ascii="Times New Roman" w:hAnsi="Times New Roman" w:cs="Times New Roman"/>
        </w:rPr>
        <w:t>Pteromalidae</w:t>
      </w:r>
      <w:proofErr w:type="spellEnd"/>
      <w:r w:rsidRPr="003918C2">
        <w:rPr>
          <w:rFonts w:ascii="Times New Roman" w:hAnsi="Times New Roman" w:cs="Times New Roman"/>
        </w:rPr>
        <w:t>.</w:t>
      </w:r>
      <w:r w:rsidRPr="003918C2">
        <w:rPr>
          <w:rFonts w:ascii="Times New Roman" w:hAnsi="Times New Roman" w:cs="Times New Roman"/>
        </w:rPr>
        <w:br/>
        <w:t>Key species include:</w:t>
      </w:r>
    </w:p>
    <w:p w14:paraId="7564826B" w14:textId="77777777" w:rsidR="003918C2" w:rsidRPr="003918C2" w:rsidRDefault="003918C2" w:rsidP="003918C2">
      <w:pPr>
        <w:numPr>
          <w:ilvl w:val="0"/>
          <w:numId w:val="4"/>
        </w:numPr>
        <w:rPr>
          <w:rFonts w:ascii="Times New Roman" w:hAnsi="Times New Roman" w:cs="Times New Roman"/>
        </w:rPr>
      </w:pPr>
      <w:proofErr w:type="spellStart"/>
      <w:r w:rsidRPr="003918C2">
        <w:rPr>
          <w:rFonts w:ascii="Times New Roman" w:hAnsi="Times New Roman" w:cs="Times New Roman"/>
          <w:i/>
          <w:iCs/>
        </w:rPr>
        <w:t>Campoplex</w:t>
      </w:r>
      <w:proofErr w:type="spellEnd"/>
      <w:r w:rsidRPr="003918C2">
        <w:rPr>
          <w:rFonts w:ascii="Times New Roman" w:hAnsi="Times New Roman" w:cs="Times New Roman"/>
          <w:i/>
          <w:iCs/>
        </w:rPr>
        <w:t xml:space="preserve"> </w:t>
      </w:r>
      <w:proofErr w:type="spellStart"/>
      <w:r w:rsidRPr="003918C2">
        <w:rPr>
          <w:rFonts w:ascii="Times New Roman" w:hAnsi="Times New Roman" w:cs="Times New Roman"/>
          <w:i/>
          <w:iCs/>
        </w:rPr>
        <w:t>capitator</w:t>
      </w:r>
      <w:proofErr w:type="spellEnd"/>
      <w:r w:rsidRPr="003918C2">
        <w:rPr>
          <w:rFonts w:ascii="Times New Roman" w:hAnsi="Times New Roman" w:cs="Times New Roman"/>
        </w:rPr>
        <w:t xml:space="preserve"> (Ichneumonidae) — parasitizes larvae and pupae in Italy.</w:t>
      </w:r>
    </w:p>
    <w:p w14:paraId="2BEC43C0" w14:textId="77777777" w:rsidR="003918C2" w:rsidRPr="003918C2" w:rsidRDefault="003918C2" w:rsidP="003918C2">
      <w:pPr>
        <w:numPr>
          <w:ilvl w:val="0"/>
          <w:numId w:val="4"/>
        </w:numPr>
        <w:rPr>
          <w:rFonts w:ascii="Times New Roman" w:hAnsi="Times New Roman" w:cs="Times New Roman"/>
        </w:rPr>
      </w:pPr>
      <w:proofErr w:type="spellStart"/>
      <w:r w:rsidRPr="003918C2">
        <w:rPr>
          <w:rFonts w:ascii="Times New Roman" w:hAnsi="Times New Roman" w:cs="Times New Roman"/>
          <w:i/>
          <w:iCs/>
        </w:rPr>
        <w:t>Dibrachys</w:t>
      </w:r>
      <w:proofErr w:type="spellEnd"/>
      <w:r w:rsidRPr="003918C2">
        <w:rPr>
          <w:rFonts w:ascii="Times New Roman" w:hAnsi="Times New Roman" w:cs="Times New Roman"/>
          <w:i/>
          <w:iCs/>
        </w:rPr>
        <w:t xml:space="preserve"> </w:t>
      </w:r>
      <w:proofErr w:type="spellStart"/>
      <w:r w:rsidRPr="003918C2">
        <w:rPr>
          <w:rFonts w:ascii="Times New Roman" w:hAnsi="Times New Roman" w:cs="Times New Roman"/>
          <w:i/>
          <w:iCs/>
        </w:rPr>
        <w:t>affinis</w:t>
      </w:r>
      <w:proofErr w:type="spellEnd"/>
      <w:r w:rsidRPr="003918C2">
        <w:rPr>
          <w:rFonts w:ascii="Times New Roman" w:hAnsi="Times New Roman" w:cs="Times New Roman"/>
        </w:rPr>
        <w:t xml:space="preserve"> and </w:t>
      </w:r>
      <w:r w:rsidRPr="003918C2">
        <w:rPr>
          <w:rFonts w:ascii="Times New Roman" w:hAnsi="Times New Roman" w:cs="Times New Roman"/>
          <w:i/>
          <w:iCs/>
        </w:rPr>
        <w:t xml:space="preserve">D. </w:t>
      </w:r>
      <w:proofErr w:type="spellStart"/>
      <w:r w:rsidRPr="003918C2">
        <w:rPr>
          <w:rFonts w:ascii="Times New Roman" w:hAnsi="Times New Roman" w:cs="Times New Roman"/>
          <w:i/>
          <w:iCs/>
        </w:rPr>
        <w:t>cavus</w:t>
      </w:r>
      <w:proofErr w:type="spellEnd"/>
      <w:r w:rsidRPr="003918C2">
        <w:rPr>
          <w:rFonts w:ascii="Times New Roman" w:hAnsi="Times New Roman" w:cs="Times New Roman"/>
        </w:rPr>
        <w:t xml:space="preserve"> (</w:t>
      </w:r>
      <w:proofErr w:type="spellStart"/>
      <w:r w:rsidRPr="003918C2">
        <w:rPr>
          <w:rFonts w:ascii="Times New Roman" w:hAnsi="Times New Roman" w:cs="Times New Roman"/>
        </w:rPr>
        <w:t>Pteromalidae</w:t>
      </w:r>
      <w:proofErr w:type="spellEnd"/>
      <w:r w:rsidRPr="003918C2">
        <w:rPr>
          <w:rFonts w:ascii="Times New Roman" w:hAnsi="Times New Roman" w:cs="Times New Roman"/>
        </w:rPr>
        <w:t>) — major pupal parasitoids causing up to 70% mortality in Spain (</w:t>
      </w:r>
      <w:proofErr w:type="spellStart"/>
      <w:r w:rsidRPr="003918C2">
        <w:rPr>
          <w:rFonts w:ascii="Times New Roman" w:hAnsi="Times New Roman" w:cs="Times New Roman"/>
        </w:rPr>
        <w:t>Thiéry</w:t>
      </w:r>
      <w:proofErr w:type="spellEnd"/>
      <w:r w:rsidRPr="003918C2">
        <w:rPr>
          <w:rFonts w:ascii="Times New Roman" w:hAnsi="Times New Roman" w:cs="Times New Roman"/>
        </w:rPr>
        <w:t>, 2008).</w:t>
      </w:r>
    </w:p>
    <w:p w14:paraId="21EFE06A" w14:textId="6A8F988F" w:rsidR="003918C2" w:rsidRPr="003918C2" w:rsidRDefault="003918C2" w:rsidP="003918C2">
      <w:pPr>
        <w:numPr>
          <w:ilvl w:val="0"/>
          <w:numId w:val="4"/>
        </w:numPr>
        <w:rPr>
          <w:rFonts w:ascii="Times New Roman" w:hAnsi="Times New Roman" w:cs="Times New Roman"/>
        </w:rPr>
      </w:pPr>
      <w:r w:rsidRPr="003918C2">
        <w:rPr>
          <w:rFonts w:ascii="Times New Roman" w:hAnsi="Times New Roman" w:cs="Times New Roman"/>
        </w:rPr>
        <w:t>Tachinid flies (Diptera) — contribute additional control under natural vineyard ecosystems.</w:t>
      </w:r>
    </w:p>
    <w:p w14:paraId="0A80F6D0"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lastRenderedPageBreak/>
        <w:t>3. Mating Disruption</w:t>
      </w:r>
    </w:p>
    <w:p w14:paraId="108934CD" w14:textId="47F6753A"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Pheromone-mediated mating disruption confuses males, reducing mating success and suppress population growth. Commercial formulations such as </w:t>
      </w:r>
      <w:proofErr w:type="spellStart"/>
      <w:r w:rsidRPr="003918C2">
        <w:rPr>
          <w:rFonts w:ascii="Times New Roman" w:hAnsi="Times New Roman" w:cs="Times New Roman"/>
          <w:b/>
          <w:bCs/>
        </w:rPr>
        <w:t>Isomate</w:t>
      </w:r>
      <w:proofErr w:type="spellEnd"/>
      <w:r w:rsidRPr="003918C2">
        <w:rPr>
          <w:rFonts w:ascii="Times New Roman" w:hAnsi="Times New Roman" w:cs="Times New Roman"/>
          <w:b/>
          <w:bCs/>
        </w:rPr>
        <w:t>-EGVM</w:t>
      </w:r>
      <w:r w:rsidRPr="003918C2">
        <w:rPr>
          <w:rFonts w:ascii="Times New Roman" w:hAnsi="Times New Roman" w:cs="Times New Roman"/>
        </w:rPr>
        <w:t xml:space="preserve"> or </w:t>
      </w:r>
      <w:proofErr w:type="spellStart"/>
      <w:r w:rsidRPr="003918C2">
        <w:rPr>
          <w:rFonts w:ascii="Times New Roman" w:hAnsi="Times New Roman" w:cs="Times New Roman"/>
          <w:b/>
          <w:bCs/>
        </w:rPr>
        <w:t>Isonet</w:t>
      </w:r>
      <w:proofErr w:type="spellEnd"/>
      <w:r w:rsidRPr="003918C2">
        <w:rPr>
          <w:rFonts w:ascii="Times New Roman" w:hAnsi="Times New Roman" w:cs="Times New Roman"/>
          <w:b/>
          <w:bCs/>
        </w:rPr>
        <w:t>-L Plus</w:t>
      </w:r>
      <w:r w:rsidRPr="003918C2">
        <w:rPr>
          <w:rFonts w:ascii="Times New Roman" w:hAnsi="Times New Roman" w:cs="Times New Roman"/>
        </w:rPr>
        <w:t xml:space="preserve"> release synthetic pheromone blends that mimic female signals.</w:t>
      </w:r>
      <w:r w:rsidRPr="003918C2">
        <w:rPr>
          <w:rFonts w:ascii="Times New Roman" w:hAnsi="Times New Roman" w:cs="Times New Roman"/>
        </w:rPr>
        <w:br/>
        <w:t xml:space="preserve">Studies in Germany and Italy demonstrated up to </w:t>
      </w:r>
      <w:r w:rsidRPr="003918C2">
        <w:rPr>
          <w:rFonts w:ascii="Times New Roman" w:hAnsi="Times New Roman" w:cs="Times New Roman"/>
          <w:b/>
          <w:bCs/>
        </w:rPr>
        <w:t>95% reduction in male captures</w:t>
      </w:r>
      <w:r w:rsidRPr="003918C2">
        <w:rPr>
          <w:rFonts w:ascii="Times New Roman" w:hAnsi="Times New Roman" w:cs="Times New Roman"/>
        </w:rPr>
        <w:t xml:space="preserve"> and </w:t>
      </w:r>
      <w:r w:rsidRPr="003918C2">
        <w:rPr>
          <w:rFonts w:ascii="Times New Roman" w:hAnsi="Times New Roman" w:cs="Times New Roman"/>
          <w:b/>
          <w:bCs/>
        </w:rPr>
        <w:t>&gt;80% reduction in larval density</w:t>
      </w:r>
      <w:r w:rsidRPr="003918C2">
        <w:rPr>
          <w:rFonts w:ascii="Times New Roman" w:hAnsi="Times New Roman" w:cs="Times New Roman"/>
        </w:rPr>
        <w:t xml:space="preserve"> when applied over continuous vineyard blocks exceeding 10 hectares (Louis et al., 2002).</w:t>
      </w:r>
      <w:r w:rsidRPr="003918C2">
        <w:rPr>
          <w:rFonts w:ascii="Times New Roman" w:hAnsi="Times New Roman" w:cs="Times New Roman"/>
        </w:rPr>
        <w:br/>
        <w:t>Effectiveness depends on low initial population density, proper dispenser spacing, and minimal interference from adjacent untreated vineyards.</w:t>
      </w:r>
    </w:p>
    <w:p w14:paraId="7ABB4887"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4. Chemical Control</w:t>
      </w:r>
    </w:p>
    <w:p w14:paraId="7DDA5BC0"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Where populations exceed threshold levels, selective insecticides are used to protect susceptible stages. Recommended options include:</w:t>
      </w:r>
    </w:p>
    <w:p w14:paraId="3CFEC691" w14:textId="77777777" w:rsidR="003918C2" w:rsidRPr="003918C2" w:rsidRDefault="003918C2" w:rsidP="003918C2">
      <w:pPr>
        <w:numPr>
          <w:ilvl w:val="0"/>
          <w:numId w:val="5"/>
        </w:numPr>
        <w:rPr>
          <w:rFonts w:ascii="Times New Roman" w:hAnsi="Times New Roman" w:cs="Times New Roman"/>
        </w:rPr>
      </w:pPr>
      <w:r w:rsidRPr="003918C2">
        <w:rPr>
          <w:rFonts w:ascii="Times New Roman" w:hAnsi="Times New Roman" w:cs="Times New Roman"/>
          <w:b/>
          <w:bCs/>
        </w:rPr>
        <w:t>Spinosad (Entrust®)</w:t>
      </w:r>
      <w:r w:rsidRPr="003918C2">
        <w:rPr>
          <w:rFonts w:ascii="Times New Roman" w:hAnsi="Times New Roman" w:cs="Times New Roman"/>
        </w:rPr>
        <w:t xml:space="preserve"> and </w:t>
      </w:r>
      <w:r w:rsidRPr="003918C2">
        <w:rPr>
          <w:rFonts w:ascii="Times New Roman" w:hAnsi="Times New Roman" w:cs="Times New Roman"/>
          <w:b/>
          <w:bCs/>
        </w:rPr>
        <w:t>spinetoram (Delegate®):</w:t>
      </w:r>
      <w:r w:rsidRPr="003918C2">
        <w:rPr>
          <w:rFonts w:ascii="Times New Roman" w:hAnsi="Times New Roman" w:cs="Times New Roman"/>
        </w:rPr>
        <w:t xml:space="preserve"> target young larvae with minimal non-target effects.</w:t>
      </w:r>
    </w:p>
    <w:p w14:paraId="15147F39" w14:textId="77777777" w:rsidR="003918C2" w:rsidRPr="003918C2" w:rsidRDefault="003918C2" w:rsidP="003918C2">
      <w:pPr>
        <w:numPr>
          <w:ilvl w:val="0"/>
          <w:numId w:val="5"/>
        </w:numPr>
        <w:rPr>
          <w:rFonts w:ascii="Times New Roman" w:hAnsi="Times New Roman" w:cs="Times New Roman"/>
        </w:rPr>
      </w:pPr>
      <w:proofErr w:type="spellStart"/>
      <w:r w:rsidRPr="003918C2">
        <w:rPr>
          <w:rFonts w:ascii="Times New Roman" w:hAnsi="Times New Roman" w:cs="Times New Roman"/>
          <w:b/>
          <w:bCs/>
        </w:rPr>
        <w:t>Methoxyfenozide</w:t>
      </w:r>
      <w:proofErr w:type="spellEnd"/>
      <w:r w:rsidRPr="003918C2">
        <w:rPr>
          <w:rFonts w:ascii="Times New Roman" w:hAnsi="Times New Roman" w:cs="Times New Roman"/>
          <w:b/>
          <w:bCs/>
        </w:rPr>
        <w:t xml:space="preserve"> (Intrepid®):</w:t>
      </w:r>
      <w:r w:rsidRPr="003918C2">
        <w:rPr>
          <w:rFonts w:ascii="Times New Roman" w:hAnsi="Times New Roman" w:cs="Times New Roman"/>
        </w:rPr>
        <w:t xml:space="preserve"> insect growth regulator disrupting molting.</w:t>
      </w:r>
    </w:p>
    <w:p w14:paraId="4E615951" w14:textId="77777777" w:rsidR="003918C2" w:rsidRPr="003918C2" w:rsidRDefault="003918C2" w:rsidP="003918C2">
      <w:pPr>
        <w:numPr>
          <w:ilvl w:val="0"/>
          <w:numId w:val="5"/>
        </w:numPr>
        <w:rPr>
          <w:rFonts w:ascii="Times New Roman" w:hAnsi="Times New Roman" w:cs="Times New Roman"/>
        </w:rPr>
      </w:pPr>
      <w:r w:rsidRPr="003918C2">
        <w:rPr>
          <w:rFonts w:ascii="Times New Roman" w:hAnsi="Times New Roman" w:cs="Times New Roman"/>
          <w:b/>
          <w:bCs/>
        </w:rPr>
        <w:t xml:space="preserve">Bacillus thuringiensis var. </w:t>
      </w:r>
      <w:proofErr w:type="spellStart"/>
      <w:r w:rsidRPr="003918C2">
        <w:rPr>
          <w:rFonts w:ascii="Times New Roman" w:hAnsi="Times New Roman" w:cs="Times New Roman"/>
          <w:b/>
          <w:bCs/>
        </w:rPr>
        <w:t>kurstaki</w:t>
      </w:r>
      <w:proofErr w:type="spellEnd"/>
      <w:r w:rsidRPr="003918C2">
        <w:rPr>
          <w:rFonts w:ascii="Times New Roman" w:hAnsi="Times New Roman" w:cs="Times New Roman"/>
          <w:b/>
          <w:bCs/>
        </w:rPr>
        <w:t xml:space="preserve"> (</w:t>
      </w:r>
      <w:proofErr w:type="spellStart"/>
      <w:r w:rsidRPr="003918C2">
        <w:rPr>
          <w:rFonts w:ascii="Times New Roman" w:hAnsi="Times New Roman" w:cs="Times New Roman"/>
          <w:b/>
          <w:bCs/>
        </w:rPr>
        <w:t>Bt</w:t>
      </w:r>
      <w:proofErr w:type="spellEnd"/>
      <w:r w:rsidRPr="003918C2">
        <w:rPr>
          <w:rFonts w:ascii="Times New Roman" w:hAnsi="Times New Roman" w:cs="Times New Roman"/>
          <w:b/>
          <w:bCs/>
        </w:rPr>
        <w:t>):</w:t>
      </w:r>
      <w:r w:rsidRPr="003918C2">
        <w:rPr>
          <w:rFonts w:ascii="Times New Roman" w:hAnsi="Times New Roman" w:cs="Times New Roman"/>
        </w:rPr>
        <w:t xml:space="preserve"> microbial biopesticide used in organic vineyards.</w:t>
      </w:r>
      <w:r w:rsidRPr="003918C2">
        <w:rPr>
          <w:rFonts w:ascii="Times New Roman" w:hAnsi="Times New Roman" w:cs="Times New Roman"/>
        </w:rPr>
        <w:br/>
        <w:t xml:space="preserve">Spray timing is synchronized with egg hatch, typically shortly after </w:t>
      </w:r>
      <w:proofErr w:type="gramStart"/>
      <w:r w:rsidRPr="003918C2">
        <w:rPr>
          <w:rFonts w:ascii="Times New Roman" w:hAnsi="Times New Roman" w:cs="Times New Roman"/>
        </w:rPr>
        <w:t>peak</w:t>
      </w:r>
      <w:proofErr w:type="gramEnd"/>
      <w:r w:rsidRPr="003918C2">
        <w:rPr>
          <w:rFonts w:ascii="Times New Roman" w:hAnsi="Times New Roman" w:cs="Times New Roman"/>
        </w:rPr>
        <w:t xml:space="preserve"> male flight.</w:t>
      </w:r>
      <w:r w:rsidRPr="003918C2">
        <w:rPr>
          <w:rFonts w:ascii="Times New Roman" w:hAnsi="Times New Roman" w:cs="Times New Roman"/>
        </w:rPr>
        <w:br/>
        <w:t>Broad-spectrum pyrethroids (e.g., beta-cyfluthrin) are discouraged due to their negative effects on beneficial fauna.</w:t>
      </w:r>
    </w:p>
    <w:p w14:paraId="07AC4754"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5. Quarantine and Eradication</w:t>
      </w:r>
    </w:p>
    <w:p w14:paraId="77391F41"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Following the 2009 detection in California, USDA–APHIS imposed strict quarantine measures under the </w:t>
      </w:r>
      <w:r w:rsidRPr="003918C2">
        <w:rPr>
          <w:rFonts w:ascii="Times New Roman" w:hAnsi="Times New Roman" w:cs="Times New Roman"/>
          <w:b/>
          <w:bCs/>
        </w:rPr>
        <w:t>Plant Protection Act (§412a)</w:t>
      </w:r>
      <w:r w:rsidRPr="003918C2">
        <w:rPr>
          <w:rFonts w:ascii="Times New Roman" w:hAnsi="Times New Roman" w:cs="Times New Roman"/>
        </w:rPr>
        <w:t>. Movement of grapes and nursery stock from infested areas required inspection, hot-water treatment, or fumigation. Methyl bromide fumigation (T101 protocol) was limited to export shipments where infestation was confirmed.</w:t>
      </w:r>
    </w:p>
    <w:p w14:paraId="39563966" w14:textId="371AFB25"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Extensive trapping, host removal, and coordinated pesticide applications eradicated </w:t>
      </w:r>
      <w:r w:rsidRPr="003918C2">
        <w:rPr>
          <w:rFonts w:ascii="Times New Roman" w:hAnsi="Times New Roman" w:cs="Times New Roman"/>
          <w:i/>
          <w:iCs/>
        </w:rPr>
        <w:t xml:space="preserve">L. </w:t>
      </w:r>
      <w:proofErr w:type="spellStart"/>
      <w:r w:rsidRPr="003918C2">
        <w:rPr>
          <w:rFonts w:ascii="Times New Roman" w:hAnsi="Times New Roman" w:cs="Times New Roman"/>
          <w:i/>
          <w:iCs/>
        </w:rPr>
        <w:t>botrana</w:t>
      </w:r>
      <w:proofErr w:type="spellEnd"/>
      <w:r w:rsidRPr="003918C2">
        <w:rPr>
          <w:rFonts w:ascii="Times New Roman" w:hAnsi="Times New Roman" w:cs="Times New Roman"/>
        </w:rPr>
        <w:t xml:space="preserve"> from California by 2016. The program demonstrated that area-wide IPM, combined with public cooperation, can achieve elimination of an invasive vineyard pest.</w:t>
      </w:r>
    </w:p>
    <w:p w14:paraId="3BE4E036"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X. Quarantine and Regulatory Considerations</w:t>
      </w:r>
    </w:p>
    <w:p w14:paraId="567A4F82" w14:textId="018B2D65"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International trade regulations classify </w:t>
      </w:r>
      <w:proofErr w:type="spellStart"/>
      <w:proofErr w:type="gramStart"/>
      <w:r w:rsidRPr="003918C2">
        <w:rPr>
          <w:rFonts w:ascii="Times New Roman" w:hAnsi="Times New Roman" w:cs="Times New Roman"/>
          <w:i/>
          <w:iCs/>
        </w:rPr>
        <w:t>L</w:t>
      </w:r>
      <w:r w:rsidR="00DC2152">
        <w:rPr>
          <w:rFonts w:ascii="Times New Roman" w:hAnsi="Times New Roman" w:cs="Times New Roman"/>
          <w:i/>
          <w:iCs/>
        </w:rPr>
        <w:t>.</w:t>
      </w:r>
      <w:r w:rsidRPr="003918C2">
        <w:rPr>
          <w:rFonts w:ascii="Times New Roman" w:hAnsi="Times New Roman" w:cs="Times New Roman"/>
          <w:i/>
          <w:iCs/>
        </w:rPr>
        <w:t>botrana</w:t>
      </w:r>
      <w:proofErr w:type="spellEnd"/>
      <w:proofErr w:type="gramEnd"/>
      <w:r w:rsidRPr="003918C2">
        <w:rPr>
          <w:rFonts w:ascii="Times New Roman" w:hAnsi="Times New Roman" w:cs="Times New Roman"/>
        </w:rPr>
        <w:t xml:space="preserve"> as a </w:t>
      </w:r>
      <w:r w:rsidRPr="0089332D">
        <w:rPr>
          <w:rFonts w:ascii="Times New Roman" w:hAnsi="Times New Roman" w:cs="Times New Roman"/>
        </w:rPr>
        <w:t>quarantine pest of high concern</w:t>
      </w:r>
      <w:r w:rsidRPr="003918C2">
        <w:rPr>
          <w:rFonts w:ascii="Times New Roman" w:hAnsi="Times New Roman" w:cs="Times New Roman"/>
        </w:rPr>
        <w:t xml:space="preserve"> under EPPO A2 List and the U.S. Federal Plant Pest Act.</w:t>
      </w:r>
      <w:r w:rsidRPr="003918C2">
        <w:rPr>
          <w:rFonts w:ascii="Times New Roman" w:hAnsi="Times New Roman" w:cs="Times New Roman"/>
        </w:rPr>
        <w:br/>
        <w:t>Regulatory strategies emphasize:</w:t>
      </w:r>
    </w:p>
    <w:p w14:paraId="2D490A8A" w14:textId="77777777" w:rsidR="003918C2" w:rsidRPr="003918C2" w:rsidRDefault="003918C2" w:rsidP="003918C2">
      <w:pPr>
        <w:numPr>
          <w:ilvl w:val="0"/>
          <w:numId w:val="6"/>
        </w:numPr>
        <w:rPr>
          <w:rFonts w:ascii="Times New Roman" w:hAnsi="Times New Roman" w:cs="Times New Roman"/>
        </w:rPr>
      </w:pPr>
      <w:r w:rsidRPr="003918C2">
        <w:rPr>
          <w:rFonts w:ascii="Times New Roman" w:hAnsi="Times New Roman" w:cs="Times New Roman"/>
          <w:b/>
          <w:bCs/>
        </w:rPr>
        <w:t>Early detection:</w:t>
      </w:r>
      <w:r w:rsidRPr="003918C2">
        <w:rPr>
          <w:rFonts w:ascii="Times New Roman" w:hAnsi="Times New Roman" w:cs="Times New Roman"/>
        </w:rPr>
        <w:t xml:space="preserve"> mandatory pheromone trapping in risk zones.</w:t>
      </w:r>
    </w:p>
    <w:p w14:paraId="66262194" w14:textId="77777777" w:rsidR="003918C2" w:rsidRPr="003918C2" w:rsidRDefault="003918C2" w:rsidP="003918C2">
      <w:pPr>
        <w:numPr>
          <w:ilvl w:val="0"/>
          <w:numId w:val="6"/>
        </w:numPr>
        <w:rPr>
          <w:rFonts w:ascii="Times New Roman" w:hAnsi="Times New Roman" w:cs="Times New Roman"/>
        </w:rPr>
      </w:pPr>
      <w:r w:rsidRPr="003918C2">
        <w:rPr>
          <w:rFonts w:ascii="Times New Roman" w:hAnsi="Times New Roman" w:cs="Times New Roman"/>
          <w:b/>
          <w:bCs/>
        </w:rPr>
        <w:t>Containment:</w:t>
      </w:r>
      <w:r w:rsidRPr="003918C2">
        <w:rPr>
          <w:rFonts w:ascii="Times New Roman" w:hAnsi="Times New Roman" w:cs="Times New Roman"/>
        </w:rPr>
        <w:t xml:space="preserve"> restriction on movement of grape materials from infested zones.</w:t>
      </w:r>
    </w:p>
    <w:p w14:paraId="5FE3159D" w14:textId="77777777" w:rsidR="003918C2" w:rsidRDefault="003918C2" w:rsidP="003918C2">
      <w:pPr>
        <w:numPr>
          <w:ilvl w:val="0"/>
          <w:numId w:val="6"/>
        </w:numPr>
        <w:rPr>
          <w:rFonts w:ascii="Times New Roman" w:hAnsi="Times New Roman" w:cs="Times New Roman"/>
        </w:rPr>
      </w:pPr>
      <w:r w:rsidRPr="003918C2">
        <w:rPr>
          <w:rFonts w:ascii="Times New Roman" w:hAnsi="Times New Roman" w:cs="Times New Roman"/>
          <w:b/>
          <w:bCs/>
        </w:rPr>
        <w:lastRenderedPageBreak/>
        <w:t>Documentation:</w:t>
      </w:r>
      <w:r w:rsidRPr="003918C2">
        <w:rPr>
          <w:rFonts w:ascii="Times New Roman" w:hAnsi="Times New Roman" w:cs="Times New Roman"/>
        </w:rPr>
        <w:t xml:space="preserve"> inspection and certification of nursery stock and harvested grapes.</w:t>
      </w:r>
    </w:p>
    <w:p w14:paraId="1CAA765F" w14:textId="77777777" w:rsidR="0089332D" w:rsidRPr="003918C2" w:rsidRDefault="0089332D" w:rsidP="0089332D">
      <w:pPr>
        <w:ind w:left="720"/>
        <w:rPr>
          <w:rFonts w:ascii="Times New Roman" w:hAnsi="Times New Roman" w:cs="Times New Roman"/>
        </w:rPr>
      </w:pPr>
    </w:p>
    <w:p w14:paraId="788E7EC0" w14:textId="1EC41108" w:rsidR="003918C2" w:rsidRPr="003918C2" w:rsidRDefault="003918C2" w:rsidP="003918C2">
      <w:pPr>
        <w:rPr>
          <w:rFonts w:ascii="Times New Roman" w:hAnsi="Times New Roman" w:cs="Times New Roman"/>
        </w:rPr>
      </w:pPr>
      <w:r w:rsidRPr="003918C2">
        <w:rPr>
          <w:rFonts w:ascii="Times New Roman" w:hAnsi="Times New Roman" w:cs="Times New Roman"/>
        </w:rPr>
        <w:t xml:space="preserve">The </w:t>
      </w:r>
      <w:r w:rsidRPr="003918C2">
        <w:rPr>
          <w:rFonts w:ascii="Times New Roman" w:hAnsi="Times New Roman" w:cs="Times New Roman"/>
          <w:b/>
          <w:bCs/>
        </w:rPr>
        <w:t>Environmental Assessment for EGVM (USDA–APHIS, 2010)</w:t>
      </w:r>
      <w:r w:rsidRPr="003918C2">
        <w:rPr>
          <w:rFonts w:ascii="Times New Roman" w:hAnsi="Times New Roman" w:cs="Times New Roman"/>
        </w:rPr>
        <w:t xml:space="preserve"> identified minimal environmental risk from quarantine treatments such as methyl bromide fumigation when used under controlled conditions. The global exemption for quarantine and pre-shipment (QPS) applications ensures compliance with the </w:t>
      </w:r>
      <w:r w:rsidRPr="003918C2">
        <w:rPr>
          <w:rFonts w:ascii="Times New Roman" w:hAnsi="Times New Roman" w:cs="Times New Roman"/>
          <w:b/>
          <w:bCs/>
        </w:rPr>
        <w:t>Montreal Protocol</w:t>
      </w:r>
      <w:r w:rsidRPr="003918C2">
        <w:rPr>
          <w:rFonts w:ascii="Times New Roman" w:hAnsi="Times New Roman" w:cs="Times New Roman"/>
        </w:rPr>
        <w:t xml:space="preserve"> while balancing pest control and environmental protection.</w:t>
      </w:r>
    </w:p>
    <w:p w14:paraId="0DA188A9"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XI. Ongoing Research and Future Prospects</w:t>
      </w:r>
    </w:p>
    <w:p w14:paraId="09046715" w14:textId="77777777" w:rsidR="003918C2" w:rsidRPr="003918C2" w:rsidRDefault="003918C2" w:rsidP="003918C2">
      <w:pPr>
        <w:rPr>
          <w:rFonts w:ascii="Times New Roman" w:hAnsi="Times New Roman" w:cs="Times New Roman"/>
        </w:rPr>
      </w:pPr>
      <w:r w:rsidRPr="003918C2">
        <w:rPr>
          <w:rFonts w:ascii="Times New Roman" w:hAnsi="Times New Roman" w:cs="Times New Roman"/>
        </w:rPr>
        <w:t>Contemporary research focuses on refining population modeling, improving biological-control implementation, and reducing pesticide reliance.</w:t>
      </w:r>
      <w:r w:rsidRPr="003918C2">
        <w:rPr>
          <w:rFonts w:ascii="Times New Roman" w:hAnsi="Times New Roman" w:cs="Times New Roman"/>
        </w:rPr>
        <w:br/>
        <w:t>Key areas of investigation include:</w:t>
      </w:r>
    </w:p>
    <w:p w14:paraId="08F34023" w14:textId="77777777" w:rsidR="003918C2" w:rsidRPr="003918C2" w:rsidRDefault="003918C2" w:rsidP="003918C2">
      <w:pPr>
        <w:numPr>
          <w:ilvl w:val="0"/>
          <w:numId w:val="7"/>
        </w:numPr>
        <w:rPr>
          <w:rFonts w:ascii="Times New Roman" w:hAnsi="Times New Roman" w:cs="Times New Roman"/>
        </w:rPr>
      </w:pPr>
      <w:r w:rsidRPr="003918C2">
        <w:rPr>
          <w:rFonts w:ascii="Times New Roman" w:hAnsi="Times New Roman" w:cs="Times New Roman"/>
          <w:b/>
          <w:bCs/>
        </w:rPr>
        <w:t>Molecular identification</w:t>
      </w:r>
      <w:r w:rsidRPr="003918C2">
        <w:rPr>
          <w:rFonts w:ascii="Times New Roman" w:hAnsi="Times New Roman" w:cs="Times New Roman"/>
        </w:rPr>
        <w:t xml:space="preserve">: COI barcoding distinguishes </w:t>
      </w:r>
      <w:r w:rsidRPr="003918C2">
        <w:rPr>
          <w:rFonts w:ascii="Times New Roman" w:hAnsi="Times New Roman" w:cs="Times New Roman"/>
          <w:i/>
          <w:iCs/>
        </w:rPr>
        <w:t xml:space="preserve">L. </w:t>
      </w:r>
      <w:proofErr w:type="spellStart"/>
      <w:r w:rsidRPr="003918C2">
        <w:rPr>
          <w:rFonts w:ascii="Times New Roman" w:hAnsi="Times New Roman" w:cs="Times New Roman"/>
          <w:i/>
          <w:iCs/>
        </w:rPr>
        <w:t>botrana</w:t>
      </w:r>
      <w:proofErr w:type="spellEnd"/>
      <w:r w:rsidRPr="003918C2">
        <w:rPr>
          <w:rFonts w:ascii="Times New Roman" w:hAnsi="Times New Roman" w:cs="Times New Roman"/>
        </w:rPr>
        <w:t xml:space="preserve"> from native tortricids, improving surveillance accuracy.</w:t>
      </w:r>
    </w:p>
    <w:p w14:paraId="76F03855" w14:textId="77777777" w:rsidR="003918C2" w:rsidRPr="003918C2" w:rsidRDefault="003918C2" w:rsidP="003918C2">
      <w:pPr>
        <w:numPr>
          <w:ilvl w:val="0"/>
          <w:numId w:val="7"/>
        </w:numPr>
        <w:rPr>
          <w:rFonts w:ascii="Times New Roman" w:hAnsi="Times New Roman" w:cs="Times New Roman"/>
        </w:rPr>
      </w:pPr>
      <w:proofErr w:type="spellStart"/>
      <w:r w:rsidRPr="003918C2">
        <w:rPr>
          <w:rFonts w:ascii="Times New Roman" w:hAnsi="Times New Roman" w:cs="Times New Roman"/>
          <w:b/>
          <w:bCs/>
        </w:rPr>
        <w:t>Semiochemical</w:t>
      </w:r>
      <w:proofErr w:type="spellEnd"/>
      <w:r w:rsidRPr="003918C2">
        <w:rPr>
          <w:rFonts w:ascii="Times New Roman" w:hAnsi="Times New Roman" w:cs="Times New Roman"/>
          <w:b/>
          <w:bCs/>
        </w:rPr>
        <w:t xml:space="preserve"> innovation:</w:t>
      </w:r>
      <w:r w:rsidRPr="003918C2">
        <w:rPr>
          <w:rFonts w:ascii="Times New Roman" w:hAnsi="Times New Roman" w:cs="Times New Roman"/>
        </w:rPr>
        <w:t xml:space="preserve"> improved pheromone blends and aerosol emitters for cost-efficient disruption.</w:t>
      </w:r>
    </w:p>
    <w:p w14:paraId="78AE08DD" w14:textId="77777777" w:rsidR="003918C2" w:rsidRPr="003918C2" w:rsidRDefault="003918C2" w:rsidP="003918C2">
      <w:pPr>
        <w:numPr>
          <w:ilvl w:val="0"/>
          <w:numId w:val="7"/>
        </w:numPr>
        <w:rPr>
          <w:rFonts w:ascii="Times New Roman" w:hAnsi="Times New Roman" w:cs="Times New Roman"/>
        </w:rPr>
      </w:pPr>
      <w:r w:rsidRPr="003918C2">
        <w:rPr>
          <w:rFonts w:ascii="Times New Roman" w:hAnsi="Times New Roman" w:cs="Times New Roman"/>
          <w:b/>
          <w:bCs/>
        </w:rPr>
        <w:t>Climate adaptation:</w:t>
      </w:r>
      <w:r w:rsidRPr="003918C2">
        <w:rPr>
          <w:rFonts w:ascii="Times New Roman" w:hAnsi="Times New Roman" w:cs="Times New Roman"/>
        </w:rPr>
        <w:t xml:space="preserve"> modeling range expansion under changing temperatures and precipitation regimes.</w:t>
      </w:r>
    </w:p>
    <w:p w14:paraId="47970D61" w14:textId="77777777" w:rsidR="003918C2" w:rsidRPr="003918C2" w:rsidRDefault="003918C2" w:rsidP="003918C2">
      <w:pPr>
        <w:numPr>
          <w:ilvl w:val="0"/>
          <w:numId w:val="7"/>
        </w:numPr>
        <w:rPr>
          <w:rFonts w:ascii="Times New Roman" w:hAnsi="Times New Roman" w:cs="Times New Roman"/>
        </w:rPr>
      </w:pPr>
      <w:r w:rsidRPr="003918C2">
        <w:rPr>
          <w:rFonts w:ascii="Times New Roman" w:hAnsi="Times New Roman" w:cs="Times New Roman"/>
          <w:b/>
          <w:bCs/>
        </w:rPr>
        <w:t>Microbial biocontrol:</w:t>
      </w:r>
      <w:r w:rsidRPr="003918C2">
        <w:rPr>
          <w:rFonts w:ascii="Times New Roman" w:hAnsi="Times New Roman" w:cs="Times New Roman"/>
        </w:rPr>
        <w:t xml:space="preserve"> entomopathogenic fungi and bacteria as environmentally friendly alternatives.</w:t>
      </w:r>
    </w:p>
    <w:p w14:paraId="08E92F43" w14:textId="77777777" w:rsidR="003918C2" w:rsidRPr="003918C2" w:rsidRDefault="003918C2" w:rsidP="003918C2">
      <w:pPr>
        <w:numPr>
          <w:ilvl w:val="0"/>
          <w:numId w:val="7"/>
        </w:numPr>
        <w:rPr>
          <w:rFonts w:ascii="Times New Roman" w:hAnsi="Times New Roman" w:cs="Times New Roman"/>
        </w:rPr>
      </w:pPr>
      <w:r w:rsidRPr="003918C2">
        <w:rPr>
          <w:rFonts w:ascii="Times New Roman" w:hAnsi="Times New Roman" w:cs="Times New Roman"/>
          <w:b/>
          <w:bCs/>
        </w:rPr>
        <w:t>Behavioral ecology:</w:t>
      </w:r>
      <w:r w:rsidRPr="003918C2">
        <w:rPr>
          <w:rFonts w:ascii="Times New Roman" w:hAnsi="Times New Roman" w:cs="Times New Roman"/>
        </w:rPr>
        <w:t xml:space="preserve"> understanding female oviposition cues on host volatiles such as methyl salicylate and β-ocimene (Maher &amp; </w:t>
      </w:r>
      <w:proofErr w:type="spellStart"/>
      <w:r w:rsidRPr="003918C2">
        <w:rPr>
          <w:rFonts w:ascii="Times New Roman" w:hAnsi="Times New Roman" w:cs="Times New Roman"/>
        </w:rPr>
        <w:t>Thiéry</w:t>
      </w:r>
      <w:proofErr w:type="spellEnd"/>
      <w:r w:rsidRPr="003918C2">
        <w:rPr>
          <w:rFonts w:ascii="Times New Roman" w:hAnsi="Times New Roman" w:cs="Times New Roman"/>
        </w:rPr>
        <w:t>, 2006).</w:t>
      </w:r>
    </w:p>
    <w:p w14:paraId="0BEC4097" w14:textId="185FB60B" w:rsidR="003918C2" w:rsidRPr="003918C2" w:rsidRDefault="003918C2" w:rsidP="003918C2">
      <w:pPr>
        <w:rPr>
          <w:rFonts w:ascii="Times New Roman" w:hAnsi="Times New Roman" w:cs="Times New Roman"/>
        </w:rPr>
      </w:pPr>
      <w:r w:rsidRPr="003918C2">
        <w:rPr>
          <w:rFonts w:ascii="Times New Roman" w:hAnsi="Times New Roman" w:cs="Times New Roman"/>
        </w:rPr>
        <w:t>Such research enhances long-term management and supports sustainable viticulture practices globally.</w:t>
      </w:r>
    </w:p>
    <w:p w14:paraId="01769BFA" w14:textId="77777777" w:rsidR="003918C2" w:rsidRPr="003918C2" w:rsidRDefault="003918C2" w:rsidP="003918C2">
      <w:pPr>
        <w:rPr>
          <w:rFonts w:ascii="Times New Roman" w:hAnsi="Times New Roman" w:cs="Times New Roman"/>
          <w:b/>
          <w:bCs/>
        </w:rPr>
      </w:pPr>
      <w:r w:rsidRPr="003918C2">
        <w:rPr>
          <w:rFonts w:ascii="Times New Roman" w:hAnsi="Times New Roman" w:cs="Times New Roman"/>
          <w:b/>
          <w:bCs/>
        </w:rPr>
        <w:t>XII. Conclusions</w:t>
      </w:r>
    </w:p>
    <w:p w14:paraId="254193B0" w14:textId="78F25576" w:rsidR="000724D0" w:rsidRPr="000724D0" w:rsidRDefault="003918C2" w:rsidP="000724D0">
      <w:pPr>
        <w:rPr>
          <w:rFonts w:ascii="Times New Roman" w:hAnsi="Times New Roman" w:cs="Times New Roman"/>
        </w:rPr>
      </w:pPr>
      <w:r w:rsidRPr="003918C2">
        <w:rPr>
          <w:rFonts w:ascii="Times New Roman" w:hAnsi="Times New Roman" w:cs="Times New Roman"/>
        </w:rPr>
        <w:t>The European Grapevine Moth remains one of the most studied vineyard pests worldwide due to its adaptability, economic impact, and quarantine relevance. Effective management depends on precise monitoring, understanding of life cycles, and integration of cultural, biological, and pheromone-based tactics.</w:t>
      </w:r>
      <w:r w:rsidRPr="003918C2">
        <w:rPr>
          <w:rFonts w:ascii="Times New Roman" w:hAnsi="Times New Roman" w:cs="Times New Roman"/>
        </w:rPr>
        <w:br/>
        <w:t>The California eradication program stands as a model of how science-based, cooperative management can successfully eliminate an invasive species.</w:t>
      </w:r>
      <w:r w:rsidRPr="003918C2">
        <w:rPr>
          <w:rFonts w:ascii="Times New Roman" w:hAnsi="Times New Roman" w:cs="Times New Roman"/>
        </w:rPr>
        <w:br/>
        <w:t>Continued vigilance is required to prevent reintroduction and to protect the global grape industry from renewed losses</w:t>
      </w:r>
    </w:p>
    <w:p w14:paraId="2F67E36C" w14:textId="77777777" w:rsidR="00E83D32" w:rsidRDefault="00E83D32" w:rsidP="000724D0">
      <w:pPr>
        <w:rPr>
          <w:rFonts w:ascii="Times New Roman" w:hAnsi="Times New Roman" w:cs="Times New Roman"/>
          <w:b/>
          <w:bCs/>
        </w:rPr>
      </w:pPr>
    </w:p>
    <w:p w14:paraId="5FCB855A" w14:textId="6537F967" w:rsidR="000724D0" w:rsidRPr="000724D0" w:rsidRDefault="000724D0" w:rsidP="00E83D32">
      <w:pPr>
        <w:jc w:val="center"/>
        <w:rPr>
          <w:rFonts w:ascii="Times New Roman" w:hAnsi="Times New Roman" w:cs="Times New Roman"/>
          <w:b/>
          <w:bCs/>
        </w:rPr>
      </w:pPr>
      <w:r w:rsidRPr="000724D0">
        <w:rPr>
          <w:rFonts w:ascii="Times New Roman" w:hAnsi="Times New Roman" w:cs="Times New Roman"/>
          <w:b/>
          <w:bCs/>
        </w:rPr>
        <w:lastRenderedPageBreak/>
        <w:t>References</w:t>
      </w:r>
    </w:p>
    <w:p w14:paraId="1DC7B34D" w14:textId="77777777" w:rsidR="000724D0" w:rsidRPr="000724D0" w:rsidRDefault="000724D0" w:rsidP="000724D0">
      <w:pPr>
        <w:numPr>
          <w:ilvl w:val="0"/>
          <w:numId w:val="9"/>
        </w:numPr>
        <w:rPr>
          <w:rFonts w:ascii="Times New Roman" w:hAnsi="Times New Roman" w:cs="Times New Roman"/>
        </w:rPr>
      </w:pPr>
      <w:proofErr w:type="spellStart"/>
      <w:r w:rsidRPr="000724D0">
        <w:rPr>
          <w:rFonts w:ascii="Times New Roman" w:hAnsi="Times New Roman" w:cs="Times New Roman"/>
          <w:b/>
          <w:bCs/>
        </w:rPr>
        <w:t>Armendáriz</w:t>
      </w:r>
      <w:proofErr w:type="spellEnd"/>
      <w:r w:rsidRPr="000724D0">
        <w:rPr>
          <w:rFonts w:ascii="Times New Roman" w:hAnsi="Times New Roman" w:cs="Times New Roman"/>
          <w:b/>
          <w:bCs/>
        </w:rPr>
        <w:t xml:space="preserve">, I., </w:t>
      </w:r>
      <w:proofErr w:type="spellStart"/>
      <w:r w:rsidRPr="000724D0">
        <w:rPr>
          <w:rFonts w:ascii="Times New Roman" w:hAnsi="Times New Roman" w:cs="Times New Roman"/>
          <w:b/>
          <w:bCs/>
        </w:rPr>
        <w:t>Campillo</w:t>
      </w:r>
      <w:proofErr w:type="spellEnd"/>
      <w:r w:rsidRPr="000724D0">
        <w:rPr>
          <w:rFonts w:ascii="Times New Roman" w:hAnsi="Times New Roman" w:cs="Times New Roman"/>
          <w:b/>
          <w:bCs/>
        </w:rPr>
        <w:t>, G., Pérez-Sanz, A., &amp; Marcos, M. A. (2007).</w:t>
      </w:r>
      <w:r w:rsidRPr="000724D0">
        <w:rPr>
          <w:rFonts w:ascii="Times New Roman" w:hAnsi="Times New Roman" w:cs="Times New Roman"/>
        </w:rPr>
        <w:br/>
      </w:r>
      <w:r w:rsidRPr="000724D0">
        <w:rPr>
          <w:rFonts w:ascii="Times New Roman" w:hAnsi="Times New Roman" w:cs="Times New Roman"/>
          <w:i/>
          <w:iCs/>
        </w:rPr>
        <w:t xml:space="preserve">The grapevine moth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 xml:space="preserve"> in the </w:t>
      </w:r>
      <w:proofErr w:type="spellStart"/>
      <w:r w:rsidRPr="000724D0">
        <w:rPr>
          <w:rFonts w:ascii="Times New Roman" w:hAnsi="Times New Roman" w:cs="Times New Roman"/>
          <w:i/>
          <w:iCs/>
        </w:rPr>
        <w:t>Arribes</w:t>
      </w:r>
      <w:proofErr w:type="spellEnd"/>
      <w:r w:rsidRPr="000724D0">
        <w:rPr>
          <w:rFonts w:ascii="Times New Roman" w:hAnsi="Times New Roman" w:cs="Times New Roman"/>
          <w:i/>
          <w:iCs/>
        </w:rPr>
        <w:t xml:space="preserve"> D.O. (2004–2006 seasons).</w:t>
      </w:r>
      <w:r w:rsidRPr="000724D0">
        <w:rPr>
          <w:rFonts w:ascii="Times New Roman" w:hAnsi="Times New Roman" w:cs="Times New Roman"/>
        </w:rPr>
        <w:br/>
      </w:r>
      <w:proofErr w:type="spellStart"/>
      <w:r w:rsidRPr="000724D0">
        <w:rPr>
          <w:rFonts w:ascii="Times New Roman" w:hAnsi="Times New Roman" w:cs="Times New Roman"/>
          <w:i/>
          <w:iCs/>
        </w:rPr>
        <w:t>Boletín</w:t>
      </w:r>
      <w:proofErr w:type="spellEnd"/>
      <w:r w:rsidRPr="000724D0">
        <w:rPr>
          <w:rFonts w:ascii="Times New Roman" w:hAnsi="Times New Roman" w:cs="Times New Roman"/>
          <w:i/>
          <w:iCs/>
        </w:rPr>
        <w:t xml:space="preserve"> de </w:t>
      </w:r>
      <w:proofErr w:type="spellStart"/>
      <w:r w:rsidRPr="000724D0">
        <w:rPr>
          <w:rFonts w:ascii="Times New Roman" w:hAnsi="Times New Roman" w:cs="Times New Roman"/>
          <w:i/>
          <w:iCs/>
        </w:rPr>
        <w:t>Sanidad</w:t>
      </w:r>
      <w:proofErr w:type="spellEnd"/>
      <w:r w:rsidRPr="000724D0">
        <w:rPr>
          <w:rFonts w:ascii="Times New Roman" w:hAnsi="Times New Roman" w:cs="Times New Roman"/>
          <w:i/>
          <w:iCs/>
        </w:rPr>
        <w:t xml:space="preserve"> Vegetal – </w:t>
      </w:r>
      <w:proofErr w:type="spellStart"/>
      <w:r w:rsidRPr="000724D0">
        <w:rPr>
          <w:rFonts w:ascii="Times New Roman" w:hAnsi="Times New Roman" w:cs="Times New Roman"/>
          <w:i/>
          <w:iCs/>
        </w:rPr>
        <w:t>Plagas</w:t>
      </w:r>
      <w:proofErr w:type="spellEnd"/>
      <w:r w:rsidRPr="000724D0">
        <w:rPr>
          <w:rFonts w:ascii="Times New Roman" w:hAnsi="Times New Roman" w:cs="Times New Roman"/>
          <w:i/>
          <w:iCs/>
        </w:rPr>
        <w:t>,</w:t>
      </w:r>
      <w:r w:rsidRPr="000724D0">
        <w:rPr>
          <w:rFonts w:ascii="Times New Roman" w:hAnsi="Times New Roman" w:cs="Times New Roman"/>
        </w:rPr>
        <w:t xml:space="preserve"> 33, 477–489.</w:t>
      </w:r>
    </w:p>
    <w:p w14:paraId="11365024" w14:textId="77777777" w:rsidR="000724D0" w:rsidRPr="000724D0" w:rsidRDefault="000724D0" w:rsidP="000724D0">
      <w:pPr>
        <w:numPr>
          <w:ilvl w:val="0"/>
          <w:numId w:val="9"/>
        </w:numPr>
        <w:rPr>
          <w:rFonts w:ascii="Times New Roman" w:hAnsi="Times New Roman" w:cs="Times New Roman"/>
        </w:rPr>
      </w:pPr>
      <w:proofErr w:type="spellStart"/>
      <w:r w:rsidRPr="000724D0">
        <w:rPr>
          <w:rFonts w:ascii="Times New Roman" w:hAnsi="Times New Roman" w:cs="Times New Roman"/>
          <w:b/>
          <w:bCs/>
        </w:rPr>
        <w:t>Brière</w:t>
      </w:r>
      <w:proofErr w:type="spellEnd"/>
      <w:r w:rsidRPr="000724D0">
        <w:rPr>
          <w:rFonts w:ascii="Times New Roman" w:hAnsi="Times New Roman" w:cs="Times New Roman"/>
          <w:b/>
          <w:bCs/>
        </w:rPr>
        <w:t xml:space="preserve">, J.-F., &amp; </w:t>
      </w:r>
      <w:proofErr w:type="spellStart"/>
      <w:r w:rsidRPr="000724D0">
        <w:rPr>
          <w:rFonts w:ascii="Times New Roman" w:hAnsi="Times New Roman" w:cs="Times New Roman"/>
          <w:b/>
          <w:bCs/>
        </w:rPr>
        <w:t>Pracros</w:t>
      </w:r>
      <w:proofErr w:type="spellEnd"/>
      <w:r w:rsidRPr="000724D0">
        <w:rPr>
          <w:rFonts w:ascii="Times New Roman" w:hAnsi="Times New Roman" w:cs="Times New Roman"/>
          <w:b/>
          <w:bCs/>
        </w:rPr>
        <w:t>, P. (1998).</w:t>
      </w:r>
      <w:r w:rsidRPr="000724D0">
        <w:rPr>
          <w:rFonts w:ascii="Times New Roman" w:hAnsi="Times New Roman" w:cs="Times New Roman"/>
        </w:rPr>
        <w:br/>
        <w:t xml:space="preserve">Comparison of temperature-dependent models for the development of the grapevine moth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w:t>
      </w:r>
      <w:r w:rsidRPr="000724D0">
        <w:rPr>
          <w:rFonts w:ascii="Times New Roman" w:hAnsi="Times New Roman" w:cs="Times New Roman"/>
        </w:rPr>
        <w:br/>
      </w:r>
      <w:r w:rsidRPr="000724D0">
        <w:rPr>
          <w:rFonts w:ascii="Times New Roman" w:hAnsi="Times New Roman" w:cs="Times New Roman"/>
          <w:i/>
          <w:iCs/>
        </w:rPr>
        <w:t>Environmental Entomology,</w:t>
      </w:r>
      <w:r w:rsidRPr="000724D0">
        <w:rPr>
          <w:rFonts w:ascii="Times New Roman" w:hAnsi="Times New Roman" w:cs="Times New Roman"/>
        </w:rPr>
        <w:t xml:space="preserve"> 27(1), 94–101. </w:t>
      </w:r>
      <w:hyperlink r:id="rId5" w:history="1">
        <w:r w:rsidRPr="000724D0">
          <w:rPr>
            <w:rStyle w:val="Hyperlink"/>
            <w:rFonts w:ascii="Times New Roman" w:hAnsi="Times New Roman" w:cs="Times New Roman"/>
          </w:rPr>
          <w:t>https://doi.org/10.1093/ee/27.1.94</w:t>
        </w:r>
      </w:hyperlink>
    </w:p>
    <w:p w14:paraId="6BAD2D46" w14:textId="77777777" w:rsidR="000724D0" w:rsidRPr="000724D0" w:rsidRDefault="000724D0" w:rsidP="000724D0">
      <w:pPr>
        <w:numPr>
          <w:ilvl w:val="0"/>
          <w:numId w:val="9"/>
        </w:numPr>
        <w:rPr>
          <w:rFonts w:ascii="Times New Roman" w:hAnsi="Times New Roman" w:cs="Times New Roman"/>
        </w:rPr>
      </w:pPr>
      <w:r w:rsidRPr="000724D0">
        <w:rPr>
          <w:rFonts w:ascii="Times New Roman" w:hAnsi="Times New Roman" w:cs="Times New Roman"/>
          <w:b/>
          <w:bCs/>
        </w:rPr>
        <w:t>California Department of Food and Agriculture (CDFA). (2016).</w:t>
      </w:r>
      <w:r w:rsidRPr="000724D0">
        <w:rPr>
          <w:rFonts w:ascii="Times New Roman" w:hAnsi="Times New Roman" w:cs="Times New Roman"/>
        </w:rPr>
        <w:br/>
      </w:r>
      <w:r w:rsidRPr="000724D0">
        <w:rPr>
          <w:rFonts w:ascii="Times New Roman" w:hAnsi="Times New Roman" w:cs="Times New Roman"/>
          <w:i/>
          <w:iCs/>
        </w:rPr>
        <w:t>European Grapevine Moth (EGVM) Eradication Program Report.</w:t>
      </w:r>
      <w:r w:rsidRPr="000724D0">
        <w:rPr>
          <w:rFonts w:ascii="Times New Roman" w:hAnsi="Times New Roman" w:cs="Times New Roman"/>
        </w:rPr>
        <w:br/>
      </w:r>
      <w:hyperlink r:id="rId6" w:history="1">
        <w:r w:rsidRPr="000724D0">
          <w:rPr>
            <w:rStyle w:val="Hyperlink"/>
            <w:rFonts w:ascii="Times New Roman" w:hAnsi="Times New Roman" w:cs="Times New Roman"/>
          </w:rPr>
          <w:t>https://www.cdfa.ca.gov/plant/pdep/EGVM/index.html</w:t>
        </w:r>
      </w:hyperlink>
    </w:p>
    <w:p w14:paraId="6DAEB91C" w14:textId="77777777" w:rsidR="000724D0" w:rsidRPr="000724D0" w:rsidRDefault="000724D0" w:rsidP="000724D0">
      <w:pPr>
        <w:numPr>
          <w:ilvl w:val="0"/>
          <w:numId w:val="9"/>
        </w:numPr>
        <w:rPr>
          <w:rFonts w:ascii="Times New Roman" w:hAnsi="Times New Roman" w:cs="Times New Roman"/>
        </w:rPr>
      </w:pPr>
      <w:proofErr w:type="spellStart"/>
      <w:r w:rsidRPr="000724D0">
        <w:rPr>
          <w:rFonts w:ascii="Times New Roman" w:hAnsi="Times New Roman" w:cs="Times New Roman"/>
          <w:b/>
          <w:bCs/>
        </w:rPr>
        <w:t>Coscollá</w:t>
      </w:r>
      <w:proofErr w:type="spellEnd"/>
      <w:r w:rsidRPr="000724D0">
        <w:rPr>
          <w:rFonts w:ascii="Times New Roman" w:hAnsi="Times New Roman" w:cs="Times New Roman"/>
          <w:b/>
          <w:bCs/>
        </w:rPr>
        <w:t>, R. (1998).</w:t>
      </w:r>
      <w:r w:rsidRPr="000724D0">
        <w:rPr>
          <w:rFonts w:ascii="Times New Roman" w:hAnsi="Times New Roman" w:cs="Times New Roman"/>
        </w:rPr>
        <w:br/>
      </w:r>
      <w:r w:rsidRPr="000724D0">
        <w:rPr>
          <w:rFonts w:ascii="Times New Roman" w:hAnsi="Times New Roman" w:cs="Times New Roman"/>
          <w:i/>
          <w:iCs/>
        </w:rPr>
        <w:t>Grapevine Cluster Moths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 xml:space="preserve"> Den. &amp; Schiff.).</w:t>
      </w:r>
      <w:r w:rsidRPr="000724D0">
        <w:rPr>
          <w:rFonts w:ascii="Times New Roman" w:hAnsi="Times New Roman" w:cs="Times New Roman"/>
        </w:rPr>
        <w:br/>
        <w:t>Madrid: Ministry of Agriculture, Spain.</w:t>
      </w:r>
    </w:p>
    <w:p w14:paraId="6300498D" w14:textId="77777777" w:rsidR="000724D0" w:rsidRPr="000724D0" w:rsidRDefault="000724D0" w:rsidP="000724D0">
      <w:pPr>
        <w:numPr>
          <w:ilvl w:val="0"/>
          <w:numId w:val="9"/>
        </w:numPr>
        <w:rPr>
          <w:rFonts w:ascii="Times New Roman" w:hAnsi="Times New Roman" w:cs="Times New Roman"/>
        </w:rPr>
      </w:pPr>
      <w:r w:rsidRPr="000724D0">
        <w:rPr>
          <w:rFonts w:ascii="Times New Roman" w:hAnsi="Times New Roman" w:cs="Times New Roman"/>
          <w:b/>
          <w:bCs/>
        </w:rPr>
        <w:t xml:space="preserve">Del </w:t>
      </w:r>
      <w:proofErr w:type="spellStart"/>
      <w:r w:rsidRPr="000724D0">
        <w:rPr>
          <w:rFonts w:ascii="Times New Roman" w:hAnsi="Times New Roman" w:cs="Times New Roman"/>
          <w:b/>
          <w:bCs/>
        </w:rPr>
        <w:t>Tío</w:t>
      </w:r>
      <w:proofErr w:type="spellEnd"/>
      <w:r w:rsidRPr="000724D0">
        <w:rPr>
          <w:rFonts w:ascii="Times New Roman" w:hAnsi="Times New Roman" w:cs="Times New Roman"/>
          <w:b/>
          <w:bCs/>
        </w:rPr>
        <w:t xml:space="preserve">, R., Martínez, J. L., </w:t>
      </w:r>
      <w:proofErr w:type="spellStart"/>
      <w:r w:rsidRPr="000724D0">
        <w:rPr>
          <w:rFonts w:ascii="Times New Roman" w:hAnsi="Times New Roman" w:cs="Times New Roman"/>
          <w:b/>
          <w:bCs/>
        </w:rPr>
        <w:t>Ocete</w:t>
      </w:r>
      <w:proofErr w:type="spellEnd"/>
      <w:r w:rsidRPr="000724D0">
        <w:rPr>
          <w:rFonts w:ascii="Times New Roman" w:hAnsi="Times New Roman" w:cs="Times New Roman"/>
          <w:b/>
          <w:bCs/>
        </w:rPr>
        <w:t xml:space="preserve">, R., &amp; </w:t>
      </w:r>
      <w:proofErr w:type="spellStart"/>
      <w:r w:rsidRPr="000724D0">
        <w:rPr>
          <w:rFonts w:ascii="Times New Roman" w:hAnsi="Times New Roman" w:cs="Times New Roman"/>
          <w:b/>
          <w:bCs/>
        </w:rPr>
        <w:t>Ocete</w:t>
      </w:r>
      <w:proofErr w:type="spellEnd"/>
      <w:r w:rsidRPr="000724D0">
        <w:rPr>
          <w:rFonts w:ascii="Times New Roman" w:hAnsi="Times New Roman" w:cs="Times New Roman"/>
          <w:b/>
          <w:bCs/>
        </w:rPr>
        <w:t>, M. E. (2001).</w:t>
      </w:r>
      <w:r w:rsidRPr="000724D0">
        <w:rPr>
          <w:rFonts w:ascii="Times New Roman" w:hAnsi="Times New Roman" w:cs="Times New Roman"/>
        </w:rPr>
        <w:br/>
        <w:t xml:space="preserve">Relationship between pheromone trap catches and degree-day accumulation in Sherry vineyards for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w:t>
      </w:r>
      <w:r w:rsidRPr="000724D0">
        <w:rPr>
          <w:rFonts w:ascii="Times New Roman" w:hAnsi="Times New Roman" w:cs="Times New Roman"/>
        </w:rPr>
        <w:br/>
      </w:r>
      <w:r w:rsidRPr="000724D0">
        <w:rPr>
          <w:rFonts w:ascii="Times New Roman" w:hAnsi="Times New Roman" w:cs="Times New Roman"/>
          <w:i/>
          <w:iCs/>
        </w:rPr>
        <w:t>Journal of Applied Entomology,</w:t>
      </w:r>
      <w:r w:rsidRPr="000724D0">
        <w:rPr>
          <w:rFonts w:ascii="Times New Roman" w:hAnsi="Times New Roman" w:cs="Times New Roman"/>
        </w:rPr>
        <w:t xml:space="preserve"> 125(1–2), 9–14. </w:t>
      </w:r>
      <w:hyperlink r:id="rId7" w:history="1">
        <w:r w:rsidRPr="000724D0">
          <w:rPr>
            <w:rStyle w:val="Hyperlink"/>
            <w:rFonts w:ascii="Times New Roman" w:hAnsi="Times New Roman" w:cs="Times New Roman"/>
          </w:rPr>
          <w:t>https://doi.org/10.1046/j.1439-0418.2001.00504.x</w:t>
        </w:r>
      </w:hyperlink>
    </w:p>
    <w:p w14:paraId="1D129319" w14:textId="77777777" w:rsidR="000724D0" w:rsidRPr="000724D0" w:rsidRDefault="000724D0" w:rsidP="000724D0">
      <w:pPr>
        <w:numPr>
          <w:ilvl w:val="0"/>
          <w:numId w:val="9"/>
        </w:numPr>
        <w:rPr>
          <w:rFonts w:ascii="Times New Roman" w:hAnsi="Times New Roman" w:cs="Times New Roman"/>
        </w:rPr>
      </w:pPr>
      <w:r w:rsidRPr="000724D0">
        <w:rPr>
          <w:rFonts w:ascii="Times New Roman" w:hAnsi="Times New Roman" w:cs="Times New Roman"/>
          <w:b/>
          <w:bCs/>
        </w:rPr>
        <w:t>Gilligan, T. M., &amp; Epstein, M. E. (2012).</w:t>
      </w:r>
      <w:r w:rsidRPr="000724D0">
        <w:rPr>
          <w:rFonts w:ascii="Times New Roman" w:hAnsi="Times New Roman" w:cs="Times New Roman"/>
        </w:rPr>
        <w:br/>
      </w:r>
      <w:r w:rsidRPr="000724D0">
        <w:rPr>
          <w:rFonts w:ascii="Times New Roman" w:hAnsi="Times New Roman" w:cs="Times New Roman"/>
          <w:i/>
          <w:iCs/>
        </w:rPr>
        <w:t>Identification and Biology of the European Grapevine Moth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w:t>
      </w:r>
      <w:r w:rsidRPr="000724D0">
        <w:rPr>
          <w:rFonts w:ascii="Times New Roman" w:hAnsi="Times New Roman" w:cs="Times New Roman"/>
        </w:rPr>
        <w:br/>
        <w:t>USDA–APHIS Technical Bulletin No. 2022.</w:t>
      </w:r>
      <w:r w:rsidRPr="000724D0">
        <w:rPr>
          <w:rFonts w:ascii="Times New Roman" w:hAnsi="Times New Roman" w:cs="Times New Roman"/>
        </w:rPr>
        <w:br/>
      </w:r>
      <w:hyperlink r:id="rId8" w:history="1">
        <w:r w:rsidRPr="000724D0">
          <w:rPr>
            <w:rStyle w:val="Hyperlink"/>
            <w:rFonts w:ascii="Times New Roman" w:hAnsi="Times New Roman" w:cs="Times New Roman"/>
          </w:rPr>
          <w:t>https://www.aphis.usda.gov/plant_health/plant_pest_info/egvm/downloads/egvm-id-biology.pdf</w:t>
        </w:r>
      </w:hyperlink>
    </w:p>
    <w:p w14:paraId="6CA1D6A2" w14:textId="77777777" w:rsidR="000724D0" w:rsidRPr="000724D0" w:rsidRDefault="000724D0" w:rsidP="000724D0">
      <w:pPr>
        <w:numPr>
          <w:ilvl w:val="0"/>
          <w:numId w:val="9"/>
        </w:numPr>
        <w:rPr>
          <w:rFonts w:ascii="Times New Roman" w:hAnsi="Times New Roman" w:cs="Times New Roman"/>
        </w:rPr>
      </w:pPr>
      <w:r w:rsidRPr="000724D0">
        <w:rPr>
          <w:rFonts w:ascii="Times New Roman" w:hAnsi="Times New Roman" w:cs="Times New Roman"/>
          <w:b/>
          <w:bCs/>
        </w:rPr>
        <w:t>Louis, F., Schmidt-Tiedemann, A., &amp; Schirra, K. (2002).</w:t>
      </w:r>
      <w:r w:rsidRPr="000724D0">
        <w:rPr>
          <w:rFonts w:ascii="Times New Roman" w:hAnsi="Times New Roman" w:cs="Times New Roman"/>
        </w:rPr>
        <w:br/>
        <w:t xml:space="preserve">Control of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rPr>
        <w:t xml:space="preserve"> in German vineyards using pheromone-mediated mating disruption.</w:t>
      </w:r>
      <w:r w:rsidRPr="000724D0">
        <w:rPr>
          <w:rFonts w:ascii="Times New Roman" w:hAnsi="Times New Roman" w:cs="Times New Roman"/>
        </w:rPr>
        <w:br/>
      </w:r>
      <w:r w:rsidRPr="000724D0">
        <w:rPr>
          <w:rFonts w:ascii="Times New Roman" w:hAnsi="Times New Roman" w:cs="Times New Roman"/>
          <w:i/>
          <w:iCs/>
        </w:rPr>
        <w:t>IOBC/WPRS Bulletin,</w:t>
      </w:r>
      <w:r w:rsidRPr="000724D0">
        <w:rPr>
          <w:rFonts w:ascii="Times New Roman" w:hAnsi="Times New Roman" w:cs="Times New Roman"/>
        </w:rPr>
        <w:t xml:space="preserve"> 25(7), 1–9.</w:t>
      </w:r>
    </w:p>
    <w:p w14:paraId="17B3F9AB" w14:textId="77777777" w:rsidR="000724D0" w:rsidRPr="000724D0" w:rsidRDefault="000724D0" w:rsidP="000724D0">
      <w:pPr>
        <w:numPr>
          <w:ilvl w:val="0"/>
          <w:numId w:val="9"/>
        </w:numPr>
        <w:rPr>
          <w:rFonts w:ascii="Times New Roman" w:hAnsi="Times New Roman" w:cs="Times New Roman"/>
        </w:rPr>
      </w:pPr>
      <w:r w:rsidRPr="000724D0">
        <w:rPr>
          <w:rFonts w:ascii="Times New Roman" w:hAnsi="Times New Roman" w:cs="Times New Roman"/>
          <w:b/>
          <w:bCs/>
        </w:rPr>
        <w:t xml:space="preserve">Maher, N., &amp; </w:t>
      </w:r>
      <w:proofErr w:type="spellStart"/>
      <w:r w:rsidRPr="000724D0">
        <w:rPr>
          <w:rFonts w:ascii="Times New Roman" w:hAnsi="Times New Roman" w:cs="Times New Roman"/>
          <w:b/>
          <w:bCs/>
        </w:rPr>
        <w:t>Thiéry</w:t>
      </w:r>
      <w:proofErr w:type="spellEnd"/>
      <w:r w:rsidRPr="000724D0">
        <w:rPr>
          <w:rFonts w:ascii="Times New Roman" w:hAnsi="Times New Roman" w:cs="Times New Roman"/>
          <w:b/>
          <w:bCs/>
        </w:rPr>
        <w:t>, D. (2006).</w:t>
      </w:r>
      <w:r w:rsidRPr="000724D0">
        <w:rPr>
          <w:rFonts w:ascii="Times New Roman" w:hAnsi="Times New Roman" w:cs="Times New Roman"/>
        </w:rPr>
        <w:br/>
        <w:t xml:space="preserve">Influence of wild host </w:t>
      </w:r>
      <w:r w:rsidRPr="000724D0">
        <w:rPr>
          <w:rFonts w:ascii="Times New Roman" w:hAnsi="Times New Roman" w:cs="Times New Roman"/>
          <w:i/>
          <w:iCs/>
        </w:rPr>
        <w:t xml:space="preserve">Daphne </w:t>
      </w:r>
      <w:proofErr w:type="spellStart"/>
      <w:r w:rsidRPr="000724D0">
        <w:rPr>
          <w:rFonts w:ascii="Times New Roman" w:hAnsi="Times New Roman" w:cs="Times New Roman"/>
          <w:i/>
          <w:iCs/>
        </w:rPr>
        <w:t>gnidium</w:t>
      </w:r>
      <w:proofErr w:type="spellEnd"/>
      <w:r w:rsidRPr="000724D0">
        <w:rPr>
          <w:rFonts w:ascii="Times New Roman" w:hAnsi="Times New Roman" w:cs="Times New Roman"/>
        </w:rPr>
        <w:t xml:space="preserve"> on oviposition and larval performance of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w:t>
      </w:r>
      <w:r w:rsidRPr="000724D0">
        <w:rPr>
          <w:rFonts w:ascii="Times New Roman" w:hAnsi="Times New Roman" w:cs="Times New Roman"/>
        </w:rPr>
        <w:br/>
      </w:r>
      <w:proofErr w:type="spellStart"/>
      <w:r w:rsidRPr="000724D0">
        <w:rPr>
          <w:rFonts w:ascii="Times New Roman" w:hAnsi="Times New Roman" w:cs="Times New Roman"/>
          <w:i/>
          <w:iCs/>
        </w:rPr>
        <w:t>Chemoecology</w:t>
      </w:r>
      <w:proofErr w:type="spellEnd"/>
      <w:r w:rsidRPr="000724D0">
        <w:rPr>
          <w:rFonts w:ascii="Times New Roman" w:hAnsi="Times New Roman" w:cs="Times New Roman"/>
          <w:i/>
          <w:iCs/>
        </w:rPr>
        <w:t>,</w:t>
      </w:r>
      <w:r w:rsidRPr="000724D0">
        <w:rPr>
          <w:rFonts w:ascii="Times New Roman" w:hAnsi="Times New Roman" w:cs="Times New Roman"/>
        </w:rPr>
        <w:t xml:space="preserve"> 16(3), 135–144. </w:t>
      </w:r>
      <w:hyperlink r:id="rId9" w:history="1">
        <w:r w:rsidRPr="000724D0">
          <w:rPr>
            <w:rStyle w:val="Hyperlink"/>
            <w:rFonts w:ascii="Times New Roman" w:hAnsi="Times New Roman" w:cs="Times New Roman"/>
          </w:rPr>
          <w:t>https://doi.org/10.1007/s00049-006-0335-2</w:t>
        </w:r>
      </w:hyperlink>
    </w:p>
    <w:p w14:paraId="6E7DCF7D" w14:textId="77777777" w:rsidR="000724D0" w:rsidRPr="000724D0" w:rsidRDefault="000724D0" w:rsidP="000724D0">
      <w:pPr>
        <w:numPr>
          <w:ilvl w:val="0"/>
          <w:numId w:val="9"/>
        </w:numPr>
        <w:rPr>
          <w:rFonts w:ascii="Times New Roman" w:hAnsi="Times New Roman" w:cs="Times New Roman"/>
        </w:rPr>
      </w:pPr>
      <w:proofErr w:type="spellStart"/>
      <w:r w:rsidRPr="000724D0">
        <w:rPr>
          <w:rFonts w:ascii="Times New Roman" w:hAnsi="Times New Roman" w:cs="Times New Roman"/>
          <w:b/>
          <w:bCs/>
        </w:rPr>
        <w:t>Milonas</w:t>
      </w:r>
      <w:proofErr w:type="spellEnd"/>
      <w:r w:rsidRPr="000724D0">
        <w:rPr>
          <w:rFonts w:ascii="Times New Roman" w:hAnsi="Times New Roman" w:cs="Times New Roman"/>
          <w:b/>
          <w:bCs/>
        </w:rPr>
        <w:t xml:space="preserve">, P. G., </w:t>
      </w:r>
      <w:proofErr w:type="spellStart"/>
      <w:r w:rsidRPr="000724D0">
        <w:rPr>
          <w:rFonts w:ascii="Times New Roman" w:hAnsi="Times New Roman" w:cs="Times New Roman"/>
          <w:b/>
          <w:bCs/>
        </w:rPr>
        <w:t>Savopoulou-Soultani</w:t>
      </w:r>
      <w:proofErr w:type="spellEnd"/>
      <w:r w:rsidRPr="000724D0">
        <w:rPr>
          <w:rFonts w:ascii="Times New Roman" w:hAnsi="Times New Roman" w:cs="Times New Roman"/>
          <w:b/>
          <w:bCs/>
        </w:rPr>
        <w:t xml:space="preserve">, M., &amp; </w:t>
      </w:r>
      <w:proofErr w:type="spellStart"/>
      <w:r w:rsidRPr="000724D0">
        <w:rPr>
          <w:rFonts w:ascii="Times New Roman" w:hAnsi="Times New Roman" w:cs="Times New Roman"/>
          <w:b/>
          <w:bCs/>
        </w:rPr>
        <w:t>Stavridis</w:t>
      </w:r>
      <w:proofErr w:type="spellEnd"/>
      <w:r w:rsidRPr="000724D0">
        <w:rPr>
          <w:rFonts w:ascii="Times New Roman" w:hAnsi="Times New Roman" w:cs="Times New Roman"/>
          <w:b/>
          <w:bCs/>
        </w:rPr>
        <w:t>, D. G. (2001).</w:t>
      </w:r>
      <w:r w:rsidRPr="000724D0">
        <w:rPr>
          <w:rFonts w:ascii="Times New Roman" w:hAnsi="Times New Roman" w:cs="Times New Roman"/>
        </w:rPr>
        <w:br/>
        <w:t xml:space="preserve">Day-degree models for predicting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rPr>
        <w:t xml:space="preserve"> flight activity in Greece.</w:t>
      </w:r>
      <w:r w:rsidRPr="000724D0">
        <w:rPr>
          <w:rFonts w:ascii="Times New Roman" w:hAnsi="Times New Roman" w:cs="Times New Roman"/>
        </w:rPr>
        <w:br/>
      </w:r>
      <w:r w:rsidRPr="000724D0">
        <w:rPr>
          <w:rFonts w:ascii="Times New Roman" w:hAnsi="Times New Roman" w:cs="Times New Roman"/>
          <w:i/>
          <w:iCs/>
        </w:rPr>
        <w:t>Journal of Applied Entomology,</w:t>
      </w:r>
      <w:r w:rsidRPr="000724D0">
        <w:rPr>
          <w:rFonts w:ascii="Times New Roman" w:hAnsi="Times New Roman" w:cs="Times New Roman"/>
        </w:rPr>
        <w:t xml:space="preserve"> 125(9–10), 515–518. </w:t>
      </w:r>
      <w:hyperlink r:id="rId10" w:history="1">
        <w:r w:rsidRPr="000724D0">
          <w:rPr>
            <w:rStyle w:val="Hyperlink"/>
            <w:rFonts w:ascii="Times New Roman" w:hAnsi="Times New Roman" w:cs="Times New Roman"/>
          </w:rPr>
          <w:t>https://doi.org/10.1046/j.1439-0418.2001.00585.x</w:t>
        </w:r>
      </w:hyperlink>
    </w:p>
    <w:p w14:paraId="6B8DDB5B" w14:textId="77777777" w:rsidR="000724D0" w:rsidRPr="000724D0" w:rsidRDefault="000724D0" w:rsidP="000724D0">
      <w:pPr>
        <w:numPr>
          <w:ilvl w:val="0"/>
          <w:numId w:val="9"/>
        </w:numPr>
        <w:rPr>
          <w:rFonts w:ascii="Times New Roman" w:hAnsi="Times New Roman" w:cs="Times New Roman"/>
        </w:rPr>
      </w:pPr>
      <w:r w:rsidRPr="000724D0">
        <w:rPr>
          <w:rFonts w:ascii="Times New Roman" w:hAnsi="Times New Roman" w:cs="Times New Roman"/>
          <w:b/>
          <w:bCs/>
        </w:rPr>
        <w:lastRenderedPageBreak/>
        <w:t xml:space="preserve">Moreau, J., </w:t>
      </w:r>
      <w:proofErr w:type="spellStart"/>
      <w:r w:rsidRPr="000724D0">
        <w:rPr>
          <w:rFonts w:ascii="Times New Roman" w:hAnsi="Times New Roman" w:cs="Times New Roman"/>
          <w:b/>
          <w:bCs/>
        </w:rPr>
        <w:t>Benrey</w:t>
      </w:r>
      <w:proofErr w:type="spellEnd"/>
      <w:r w:rsidRPr="000724D0">
        <w:rPr>
          <w:rFonts w:ascii="Times New Roman" w:hAnsi="Times New Roman" w:cs="Times New Roman"/>
          <w:b/>
          <w:bCs/>
        </w:rPr>
        <w:t xml:space="preserve">, B., &amp; </w:t>
      </w:r>
      <w:proofErr w:type="spellStart"/>
      <w:r w:rsidRPr="000724D0">
        <w:rPr>
          <w:rFonts w:ascii="Times New Roman" w:hAnsi="Times New Roman" w:cs="Times New Roman"/>
          <w:b/>
          <w:bCs/>
        </w:rPr>
        <w:t>Thiéry</w:t>
      </w:r>
      <w:proofErr w:type="spellEnd"/>
      <w:r w:rsidRPr="000724D0">
        <w:rPr>
          <w:rFonts w:ascii="Times New Roman" w:hAnsi="Times New Roman" w:cs="Times New Roman"/>
          <w:b/>
          <w:bCs/>
        </w:rPr>
        <w:t>, D. (2006).</w:t>
      </w:r>
      <w:r w:rsidRPr="000724D0">
        <w:rPr>
          <w:rFonts w:ascii="Times New Roman" w:hAnsi="Times New Roman" w:cs="Times New Roman"/>
        </w:rPr>
        <w:br/>
        <w:t xml:space="preserve">Grape cultivar influences larval and adult performance of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w:t>
      </w:r>
      <w:r w:rsidRPr="000724D0">
        <w:rPr>
          <w:rFonts w:ascii="Times New Roman" w:hAnsi="Times New Roman" w:cs="Times New Roman"/>
        </w:rPr>
        <w:br/>
      </w:r>
      <w:r w:rsidRPr="000724D0">
        <w:rPr>
          <w:rFonts w:ascii="Times New Roman" w:hAnsi="Times New Roman" w:cs="Times New Roman"/>
          <w:i/>
          <w:iCs/>
        </w:rPr>
        <w:t>Bulletin of Entomological Research,</w:t>
      </w:r>
      <w:r w:rsidRPr="000724D0">
        <w:rPr>
          <w:rFonts w:ascii="Times New Roman" w:hAnsi="Times New Roman" w:cs="Times New Roman"/>
        </w:rPr>
        <w:t xml:space="preserve"> 96(3), 205–212. </w:t>
      </w:r>
      <w:hyperlink r:id="rId11" w:history="1">
        <w:r w:rsidRPr="000724D0">
          <w:rPr>
            <w:rStyle w:val="Hyperlink"/>
            <w:rFonts w:ascii="Times New Roman" w:hAnsi="Times New Roman" w:cs="Times New Roman"/>
          </w:rPr>
          <w:t>https://doi.org/10.1079/BER2005417</w:t>
        </w:r>
      </w:hyperlink>
    </w:p>
    <w:p w14:paraId="3C250FF2" w14:textId="77777777" w:rsidR="000724D0" w:rsidRPr="000724D0" w:rsidRDefault="000724D0" w:rsidP="000724D0">
      <w:pPr>
        <w:numPr>
          <w:ilvl w:val="0"/>
          <w:numId w:val="9"/>
        </w:numPr>
        <w:rPr>
          <w:rFonts w:ascii="Times New Roman" w:hAnsi="Times New Roman" w:cs="Times New Roman"/>
        </w:rPr>
      </w:pPr>
      <w:proofErr w:type="spellStart"/>
      <w:r w:rsidRPr="000724D0">
        <w:rPr>
          <w:rFonts w:ascii="Times New Roman" w:hAnsi="Times New Roman" w:cs="Times New Roman"/>
          <w:b/>
          <w:bCs/>
        </w:rPr>
        <w:t>Sáenz</w:t>
      </w:r>
      <w:proofErr w:type="spellEnd"/>
      <w:r w:rsidRPr="000724D0">
        <w:rPr>
          <w:rFonts w:ascii="Times New Roman" w:hAnsi="Times New Roman" w:cs="Times New Roman"/>
          <w:b/>
          <w:bCs/>
        </w:rPr>
        <w:t>-de-</w:t>
      </w:r>
      <w:proofErr w:type="spellStart"/>
      <w:r w:rsidRPr="000724D0">
        <w:rPr>
          <w:rFonts w:ascii="Times New Roman" w:hAnsi="Times New Roman" w:cs="Times New Roman"/>
          <w:b/>
          <w:bCs/>
        </w:rPr>
        <w:t>Cabezón</w:t>
      </w:r>
      <w:proofErr w:type="spellEnd"/>
      <w:r w:rsidRPr="000724D0">
        <w:rPr>
          <w:rFonts w:ascii="Times New Roman" w:hAnsi="Times New Roman" w:cs="Times New Roman"/>
          <w:b/>
          <w:bCs/>
        </w:rPr>
        <w:t xml:space="preserve">, F., Maron, V., </w:t>
      </w:r>
      <w:proofErr w:type="spellStart"/>
      <w:r w:rsidRPr="000724D0">
        <w:rPr>
          <w:rFonts w:ascii="Times New Roman" w:hAnsi="Times New Roman" w:cs="Times New Roman"/>
          <w:b/>
          <w:bCs/>
        </w:rPr>
        <w:t>Zalom</w:t>
      </w:r>
      <w:proofErr w:type="spellEnd"/>
      <w:r w:rsidRPr="000724D0">
        <w:rPr>
          <w:rFonts w:ascii="Times New Roman" w:hAnsi="Times New Roman" w:cs="Times New Roman"/>
          <w:b/>
          <w:bCs/>
        </w:rPr>
        <w:t>, F. G., &amp; Pérez-Moreno, I. (2005).</w:t>
      </w:r>
      <w:r w:rsidRPr="000724D0">
        <w:rPr>
          <w:rFonts w:ascii="Times New Roman" w:hAnsi="Times New Roman" w:cs="Times New Roman"/>
        </w:rPr>
        <w:br/>
        <w:t xml:space="preserve">Efficacy of insect growth regulators on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rPr>
        <w:t xml:space="preserve"> (Lepidoptera: Tortricidae</w:t>
      </w:r>
      <w:proofErr w:type="gramStart"/>
      <w:r w:rsidRPr="000724D0">
        <w:rPr>
          <w:rFonts w:ascii="Times New Roman" w:hAnsi="Times New Roman" w:cs="Times New Roman"/>
        </w:rPr>
        <w:t>).*</w:t>
      </w:r>
      <w:proofErr w:type="gramEnd"/>
      <w:r w:rsidRPr="000724D0">
        <w:rPr>
          <w:rFonts w:ascii="Times New Roman" w:hAnsi="Times New Roman" w:cs="Times New Roman"/>
        </w:rPr>
        <w:br/>
      </w:r>
      <w:r w:rsidRPr="000724D0">
        <w:rPr>
          <w:rFonts w:ascii="Times New Roman" w:hAnsi="Times New Roman" w:cs="Times New Roman"/>
          <w:i/>
          <w:iCs/>
        </w:rPr>
        <w:t>Pest Management Science,</w:t>
      </w:r>
      <w:r w:rsidRPr="000724D0">
        <w:rPr>
          <w:rFonts w:ascii="Times New Roman" w:hAnsi="Times New Roman" w:cs="Times New Roman"/>
        </w:rPr>
        <w:t xml:space="preserve"> 61(8), 817–823. </w:t>
      </w:r>
      <w:hyperlink r:id="rId12" w:history="1">
        <w:r w:rsidRPr="000724D0">
          <w:rPr>
            <w:rStyle w:val="Hyperlink"/>
            <w:rFonts w:ascii="Times New Roman" w:hAnsi="Times New Roman" w:cs="Times New Roman"/>
          </w:rPr>
          <w:t>https://doi.org/10.1002/ps.1042</w:t>
        </w:r>
      </w:hyperlink>
    </w:p>
    <w:p w14:paraId="74E18151" w14:textId="77777777" w:rsidR="000724D0" w:rsidRPr="000724D0" w:rsidRDefault="000724D0" w:rsidP="000724D0">
      <w:pPr>
        <w:numPr>
          <w:ilvl w:val="0"/>
          <w:numId w:val="9"/>
        </w:numPr>
        <w:rPr>
          <w:rFonts w:ascii="Times New Roman" w:hAnsi="Times New Roman" w:cs="Times New Roman"/>
        </w:rPr>
      </w:pPr>
      <w:proofErr w:type="spellStart"/>
      <w:r w:rsidRPr="000724D0">
        <w:rPr>
          <w:rFonts w:ascii="Times New Roman" w:hAnsi="Times New Roman" w:cs="Times New Roman"/>
          <w:b/>
          <w:bCs/>
        </w:rPr>
        <w:t>Thiéry</w:t>
      </w:r>
      <w:proofErr w:type="spellEnd"/>
      <w:r w:rsidRPr="000724D0">
        <w:rPr>
          <w:rFonts w:ascii="Times New Roman" w:hAnsi="Times New Roman" w:cs="Times New Roman"/>
          <w:b/>
          <w:bCs/>
        </w:rPr>
        <w:t>, D. (2008).</w:t>
      </w:r>
      <w:r w:rsidRPr="000724D0">
        <w:rPr>
          <w:rFonts w:ascii="Times New Roman" w:hAnsi="Times New Roman" w:cs="Times New Roman"/>
        </w:rPr>
        <w:br/>
      </w:r>
      <w:r w:rsidRPr="000724D0">
        <w:rPr>
          <w:rFonts w:ascii="Times New Roman" w:hAnsi="Times New Roman" w:cs="Times New Roman"/>
          <w:i/>
          <w:iCs/>
        </w:rPr>
        <w:t>Biology and ecology of the European Grapevine Moth (</w:t>
      </w:r>
      <w:proofErr w:type="spellStart"/>
      <w:r w:rsidRPr="000724D0">
        <w:rPr>
          <w:rFonts w:ascii="Times New Roman" w:hAnsi="Times New Roman" w:cs="Times New Roman"/>
          <w:i/>
          <w:iCs/>
        </w:rPr>
        <w:t>Lobesia</w:t>
      </w:r>
      <w:proofErr w:type="spellEnd"/>
      <w:r w:rsidRPr="000724D0">
        <w:rPr>
          <w:rFonts w:ascii="Times New Roman" w:hAnsi="Times New Roman" w:cs="Times New Roman"/>
          <w:i/>
          <w:iCs/>
        </w:rPr>
        <w:t xml:space="preserve"> </w:t>
      </w:r>
      <w:proofErr w:type="spellStart"/>
      <w:r w:rsidRPr="000724D0">
        <w:rPr>
          <w:rFonts w:ascii="Times New Roman" w:hAnsi="Times New Roman" w:cs="Times New Roman"/>
          <w:i/>
          <w:iCs/>
        </w:rPr>
        <w:t>botrana</w:t>
      </w:r>
      <w:proofErr w:type="spellEnd"/>
      <w:r w:rsidRPr="000724D0">
        <w:rPr>
          <w:rFonts w:ascii="Times New Roman" w:hAnsi="Times New Roman" w:cs="Times New Roman"/>
          <w:i/>
          <w:iCs/>
        </w:rPr>
        <w:t>) in Mediterranean vineyards.</w:t>
      </w:r>
      <w:r w:rsidRPr="000724D0">
        <w:rPr>
          <w:rFonts w:ascii="Times New Roman" w:hAnsi="Times New Roman" w:cs="Times New Roman"/>
        </w:rPr>
        <w:br/>
        <w:t>INRA Publications, Bordeaux, France.</w:t>
      </w:r>
    </w:p>
    <w:p w14:paraId="0A2AE86E" w14:textId="77777777" w:rsidR="000724D0" w:rsidRPr="000724D0" w:rsidRDefault="000724D0" w:rsidP="000724D0">
      <w:pPr>
        <w:numPr>
          <w:ilvl w:val="0"/>
          <w:numId w:val="9"/>
        </w:numPr>
        <w:rPr>
          <w:rFonts w:ascii="Times New Roman" w:hAnsi="Times New Roman" w:cs="Times New Roman"/>
        </w:rPr>
      </w:pPr>
      <w:r w:rsidRPr="000724D0">
        <w:rPr>
          <w:rFonts w:ascii="Times New Roman" w:hAnsi="Times New Roman" w:cs="Times New Roman"/>
          <w:b/>
          <w:bCs/>
        </w:rPr>
        <w:t>United States Department of Agriculture (USDA–APHIS). (2010).</w:t>
      </w:r>
      <w:r w:rsidRPr="000724D0">
        <w:rPr>
          <w:rFonts w:ascii="Times New Roman" w:hAnsi="Times New Roman" w:cs="Times New Roman"/>
        </w:rPr>
        <w:br/>
      </w:r>
      <w:r w:rsidRPr="000724D0">
        <w:rPr>
          <w:rFonts w:ascii="Times New Roman" w:hAnsi="Times New Roman" w:cs="Times New Roman"/>
          <w:i/>
          <w:iCs/>
        </w:rPr>
        <w:t>Environmental Assessment for the Control of the European Grapevine Moth in California.</w:t>
      </w:r>
      <w:r w:rsidRPr="000724D0">
        <w:rPr>
          <w:rFonts w:ascii="Times New Roman" w:hAnsi="Times New Roman" w:cs="Times New Roman"/>
        </w:rPr>
        <w:br/>
      </w:r>
      <w:hyperlink r:id="rId13" w:history="1">
        <w:r w:rsidRPr="000724D0">
          <w:rPr>
            <w:rStyle w:val="Hyperlink"/>
            <w:rFonts w:ascii="Times New Roman" w:hAnsi="Times New Roman" w:cs="Times New Roman"/>
          </w:rPr>
          <w:t>https://www.aphis.usda.gov/plant_health/ea/downloads/egvm-ea.pdf</w:t>
        </w:r>
      </w:hyperlink>
    </w:p>
    <w:p w14:paraId="59B79D97" w14:textId="77777777" w:rsidR="003918C2" w:rsidRPr="00904D0E" w:rsidRDefault="003918C2">
      <w:pPr>
        <w:rPr>
          <w:rFonts w:ascii="Times New Roman" w:hAnsi="Times New Roman" w:cs="Times New Roman"/>
        </w:rPr>
      </w:pPr>
    </w:p>
    <w:sectPr w:rsidR="003918C2" w:rsidRPr="00904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E74BC"/>
    <w:multiLevelType w:val="multilevel"/>
    <w:tmpl w:val="302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2D4B"/>
    <w:multiLevelType w:val="multilevel"/>
    <w:tmpl w:val="AD9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B6EAC"/>
    <w:multiLevelType w:val="multilevel"/>
    <w:tmpl w:val="397E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471BA"/>
    <w:multiLevelType w:val="multilevel"/>
    <w:tmpl w:val="7EE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E3687"/>
    <w:multiLevelType w:val="multilevel"/>
    <w:tmpl w:val="39C8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96F19"/>
    <w:multiLevelType w:val="multilevel"/>
    <w:tmpl w:val="A1D4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80601"/>
    <w:multiLevelType w:val="hybridMultilevel"/>
    <w:tmpl w:val="EA02E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A27C4B"/>
    <w:multiLevelType w:val="multilevel"/>
    <w:tmpl w:val="349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84802"/>
    <w:multiLevelType w:val="multilevel"/>
    <w:tmpl w:val="6FA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7914">
    <w:abstractNumId w:val="2"/>
  </w:num>
  <w:num w:numId="2" w16cid:durableId="1488402584">
    <w:abstractNumId w:val="5"/>
  </w:num>
  <w:num w:numId="3" w16cid:durableId="935820836">
    <w:abstractNumId w:val="8"/>
  </w:num>
  <w:num w:numId="4" w16cid:durableId="1197963900">
    <w:abstractNumId w:val="0"/>
  </w:num>
  <w:num w:numId="5" w16cid:durableId="1021660103">
    <w:abstractNumId w:val="3"/>
  </w:num>
  <w:num w:numId="6" w16cid:durableId="1036351119">
    <w:abstractNumId w:val="7"/>
  </w:num>
  <w:num w:numId="7" w16cid:durableId="1504973381">
    <w:abstractNumId w:val="1"/>
  </w:num>
  <w:num w:numId="8" w16cid:durableId="57020542">
    <w:abstractNumId w:val="6"/>
  </w:num>
  <w:num w:numId="9" w16cid:durableId="947003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07"/>
    <w:rsid w:val="00035B07"/>
    <w:rsid w:val="000724D0"/>
    <w:rsid w:val="001047E4"/>
    <w:rsid w:val="00153B83"/>
    <w:rsid w:val="002369B8"/>
    <w:rsid w:val="002540D7"/>
    <w:rsid w:val="003215A3"/>
    <w:rsid w:val="003918C2"/>
    <w:rsid w:val="003B7766"/>
    <w:rsid w:val="00422B72"/>
    <w:rsid w:val="004D0CDB"/>
    <w:rsid w:val="0064617D"/>
    <w:rsid w:val="00741F2F"/>
    <w:rsid w:val="007706A3"/>
    <w:rsid w:val="0089332D"/>
    <w:rsid w:val="00904D0E"/>
    <w:rsid w:val="00A17A71"/>
    <w:rsid w:val="00AB4AAD"/>
    <w:rsid w:val="00B36720"/>
    <w:rsid w:val="00C522E5"/>
    <w:rsid w:val="00CD3313"/>
    <w:rsid w:val="00D90058"/>
    <w:rsid w:val="00DC2152"/>
    <w:rsid w:val="00DF4849"/>
    <w:rsid w:val="00E3565B"/>
    <w:rsid w:val="00E83D32"/>
    <w:rsid w:val="00EC3471"/>
    <w:rsid w:val="00F10CE5"/>
    <w:rsid w:val="00F14427"/>
    <w:rsid w:val="00F72B3E"/>
    <w:rsid w:val="00F83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3FF3"/>
  <w15:chartTrackingRefBased/>
  <w15:docId w15:val="{69952BBE-2E6E-D746-B6E1-D750DAFBF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B07"/>
    <w:rPr>
      <w:rFonts w:eastAsiaTheme="majorEastAsia" w:cstheme="majorBidi"/>
      <w:color w:val="272727" w:themeColor="text1" w:themeTint="D8"/>
    </w:rPr>
  </w:style>
  <w:style w:type="paragraph" w:styleId="Title">
    <w:name w:val="Title"/>
    <w:basedOn w:val="Normal"/>
    <w:next w:val="Normal"/>
    <w:link w:val="TitleChar"/>
    <w:uiPriority w:val="10"/>
    <w:qFormat/>
    <w:rsid w:val="00035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B07"/>
    <w:pPr>
      <w:spacing w:before="160"/>
      <w:jc w:val="center"/>
    </w:pPr>
    <w:rPr>
      <w:i/>
      <w:iCs/>
      <w:color w:val="404040" w:themeColor="text1" w:themeTint="BF"/>
    </w:rPr>
  </w:style>
  <w:style w:type="character" w:customStyle="1" w:styleId="QuoteChar">
    <w:name w:val="Quote Char"/>
    <w:basedOn w:val="DefaultParagraphFont"/>
    <w:link w:val="Quote"/>
    <w:uiPriority w:val="29"/>
    <w:rsid w:val="00035B07"/>
    <w:rPr>
      <w:i/>
      <w:iCs/>
      <w:color w:val="404040" w:themeColor="text1" w:themeTint="BF"/>
    </w:rPr>
  </w:style>
  <w:style w:type="paragraph" w:styleId="ListParagraph">
    <w:name w:val="List Paragraph"/>
    <w:basedOn w:val="Normal"/>
    <w:uiPriority w:val="34"/>
    <w:qFormat/>
    <w:rsid w:val="00035B07"/>
    <w:pPr>
      <w:ind w:left="720"/>
      <w:contextualSpacing/>
    </w:pPr>
  </w:style>
  <w:style w:type="character" w:styleId="IntenseEmphasis">
    <w:name w:val="Intense Emphasis"/>
    <w:basedOn w:val="DefaultParagraphFont"/>
    <w:uiPriority w:val="21"/>
    <w:qFormat/>
    <w:rsid w:val="00035B07"/>
    <w:rPr>
      <w:i/>
      <w:iCs/>
      <w:color w:val="0F4761" w:themeColor="accent1" w:themeShade="BF"/>
    </w:rPr>
  </w:style>
  <w:style w:type="paragraph" w:styleId="IntenseQuote">
    <w:name w:val="Intense Quote"/>
    <w:basedOn w:val="Normal"/>
    <w:next w:val="Normal"/>
    <w:link w:val="IntenseQuoteChar"/>
    <w:uiPriority w:val="30"/>
    <w:qFormat/>
    <w:rsid w:val="00035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B07"/>
    <w:rPr>
      <w:i/>
      <w:iCs/>
      <w:color w:val="0F4761" w:themeColor="accent1" w:themeShade="BF"/>
    </w:rPr>
  </w:style>
  <w:style w:type="character" w:styleId="IntenseReference">
    <w:name w:val="Intense Reference"/>
    <w:basedOn w:val="DefaultParagraphFont"/>
    <w:uiPriority w:val="32"/>
    <w:qFormat/>
    <w:rsid w:val="00035B07"/>
    <w:rPr>
      <w:b/>
      <w:bCs/>
      <w:smallCaps/>
      <w:color w:val="0F4761" w:themeColor="accent1" w:themeShade="BF"/>
      <w:spacing w:val="5"/>
    </w:rPr>
  </w:style>
  <w:style w:type="character" w:styleId="Hyperlink">
    <w:name w:val="Hyperlink"/>
    <w:basedOn w:val="DefaultParagraphFont"/>
    <w:uiPriority w:val="99"/>
    <w:unhideWhenUsed/>
    <w:rsid w:val="003918C2"/>
    <w:rPr>
      <w:color w:val="467886" w:themeColor="hyperlink"/>
      <w:u w:val="single"/>
    </w:rPr>
  </w:style>
  <w:style w:type="character" w:styleId="UnresolvedMention">
    <w:name w:val="Unresolved Mention"/>
    <w:basedOn w:val="DefaultParagraphFont"/>
    <w:uiPriority w:val="99"/>
    <w:semiHidden/>
    <w:unhideWhenUsed/>
    <w:rsid w:val="003918C2"/>
    <w:rPr>
      <w:color w:val="605E5C"/>
      <w:shd w:val="clear" w:color="auto" w:fill="E1DFDD"/>
    </w:rPr>
  </w:style>
  <w:style w:type="character" w:styleId="FollowedHyperlink">
    <w:name w:val="FollowedHyperlink"/>
    <w:basedOn w:val="DefaultParagraphFont"/>
    <w:uiPriority w:val="99"/>
    <w:semiHidden/>
    <w:unhideWhenUsed/>
    <w:rsid w:val="000724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6088863">
      <w:bodyDiv w:val="1"/>
      <w:marLeft w:val="0"/>
      <w:marRight w:val="0"/>
      <w:marTop w:val="0"/>
      <w:marBottom w:val="0"/>
      <w:divBdr>
        <w:top w:val="none" w:sz="0" w:space="0" w:color="auto"/>
        <w:left w:val="none" w:sz="0" w:space="0" w:color="auto"/>
        <w:bottom w:val="none" w:sz="0" w:space="0" w:color="auto"/>
        <w:right w:val="none" w:sz="0" w:space="0" w:color="auto"/>
      </w:divBdr>
    </w:div>
    <w:div w:id="1411195286">
      <w:bodyDiv w:val="1"/>
      <w:marLeft w:val="0"/>
      <w:marRight w:val="0"/>
      <w:marTop w:val="0"/>
      <w:marBottom w:val="0"/>
      <w:divBdr>
        <w:top w:val="none" w:sz="0" w:space="0" w:color="auto"/>
        <w:left w:val="none" w:sz="0" w:space="0" w:color="auto"/>
        <w:bottom w:val="none" w:sz="0" w:space="0" w:color="auto"/>
        <w:right w:val="none" w:sz="0" w:space="0" w:color="auto"/>
      </w:divBdr>
    </w:div>
    <w:div w:id="1620645131">
      <w:bodyDiv w:val="1"/>
      <w:marLeft w:val="0"/>
      <w:marRight w:val="0"/>
      <w:marTop w:val="0"/>
      <w:marBottom w:val="0"/>
      <w:divBdr>
        <w:top w:val="none" w:sz="0" w:space="0" w:color="auto"/>
        <w:left w:val="none" w:sz="0" w:space="0" w:color="auto"/>
        <w:bottom w:val="none" w:sz="0" w:space="0" w:color="auto"/>
        <w:right w:val="none" w:sz="0" w:space="0" w:color="auto"/>
      </w:divBdr>
    </w:div>
    <w:div w:id="1762991053">
      <w:bodyDiv w:val="1"/>
      <w:marLeft w:val="0"/>
      <w:marRight w:val="0"/>
      <w:marTop w:val="0"/>
      <w:marBottom w:val="0"/>
      <w:divBdr>
        <w:top w:val="none" w:sz="0" w:space="0" w:color="auto"/>
        <w:left w:val="none" w:sz="0" w:space="0" w:color="auto"/>
        <w:bottom w:val="none" w:sz="0" w:space="0" w:color="auto"/>
        <w:right w:val="none" w:sz="0" w:space="0" w:color="auto"/>
      </w:divBdr>
    </w:div>
    <w:div w:id="1948467665">
      <w:bodyDiv w:val="1"/>
      <w:marLeft w:val="0"/>
      <w:marRight w:val="0"/>
      <w:marTop w:val="0"/>
      <w:marBottom w:val="0"/>
      <w:divBdr>
        <w:top w:val="none" w:sz="0" w:space="0" w:color="auto"/>
        <w:left w:val="none" w:sz="0" w:space="0" w:color="auto"/>
        <w:bottom w:val="none" w:sz="0" w:space="0" w:color="auto"/>
        <w:right w:val="none" w:sz="0" w:space="0" w:color="auto"/>
      </w:divBdr>
    </w:div>
    <w:div w:id="204690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his.usda.gov/plant_health/plant_pest_info/egvm/downloads/egvm-id-biology.pdf" TargetMode="External"/><Relationship Id="rId13" Type="http://schemas.openxmlformats.org/officeDocument/2006/relationships/hyperlink" Target="https://www.aphis.usda.gov/plant_health/ea/downloads/egvm-ea.pdf"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doi.org/10.1046/j.1439-0418.2001.00504.x" TargetMode="External"/><Relationship Id="rId12" Type="http://schemas.openxmlformats.org/officeDocument/2006/relationships/hyperlink" Target="https://doi.org/10.1002/ps.1042"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cdfa.ca.gov/plant/pdep/EGVM/index.html" TargetMode="External"/><Relationship Id="rId11" Type="http://schemas.openxmlformats.org/officeDocument/2006/relationships/hyperlink" Target="https://doi.org/10.1079/BER2005417" TargetMode="External"/><Relationship Id="rId5" Type="http://schemas.openxmlformats.org/officeDocument/2006/relationships/hyperlink" Target="https://doi.org/10.1093/ee/27.1.94" TargetMode="External"/><Relationship Id="rId15" Type="http://schemas.openxmlformats.org/officeDocument/2006/relationships/theme" Target="theme/theme1.xml"/><Relationship Id="rId10" Type="http://schemas.openxmlformats.org/officeDocument/2006/relationships/hyperlink" Target="https://doi.org/10.1046/j.1439-0418.2001.00585.x" TargetMode="External"/><Relationship Id="rId4" Type="http://schemas.openxmlformats.org/officeDocument/2006/relationships/webSettings" Target="webSettings.xml"/><Relationship Id="rId9" Type="http://schemas.openxmlformats.org/officeDocument/2006/relationships/hyperlink" Target="https://doi.org/10.1007/s00049-006-0335-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Props1.xml><?xml version="1.0" encoding="utf-8"?>
<ds:datastoreItem xmlns:ds="http://schemas.openxmlformats.org/officeDocument/2006/customXml" ds:itemID="{FC4E181C-D536-4ED5-BEC1-ED9186841F39}"/>
</file>

<file path=customXml/itemProps2.xml><?xml version="1.0" encoding="utf-8"?>
<ds:datastoreItem xmlns:ds="http://schemas.openxmlformats.org/officeDocument/2006/customXml" ds:itemID="{5C443282-C512-4267-B3BC-772CF384FEB6}"/>
</file>

<file path=customXml/itemProps3.xml><?xml version="1.0" encoding="utf-8"?>
<ds:datastoreItem xmlns:ds="http://schemas.openxmlformats.org/officeDocument/2006/customXml" ds:itemID="{F9291E01-6BD3-451C-B4FA-92BF9A9BEA38}"/>
</file>

<file path=docProps/app.xml><?xml version="1.0" encoding="utf-8"?>
<Properties xmlns="http://schemas.openxmlformats.org/officeDocument/2006/extended-properties" xmlns:vt="http://schemas.openxmlformats.org/officeDocument/2006/docPropsVTypes">
  <Template>Normal.dotm</Template>
  <TotalTime>0</TotalTime>
  <Pages>10</Pages>
  <Words>3049</Words>
  <Characters>17382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Okotie</dc:creator>
  <cp:keywords/>
  <dc:description/>
  <cp:lastModifiedBy>Nelly Okotie</cp:lastModifiedBy>
  <cp:revision>2</cp:revision>
  <dcterms:created xsi:type="dcterms:W3CDTF">2026-04-14T23:52:00Z</dcterms:created>
  <dcterms:modified xsi:type="dcterms:W3CDTF">2026-04-14T23:52:00Z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