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41.png" ContentType="image/png"/>
  <Override PartName="/word/media/rId34.png" ContentType="image/png"/>
  <Override PartName="/word/media/rId47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Can Statistics Detect Fake Data?</w:t>
      </w:r>
    </w:p>
    <w:p>
      <w:pPr>
        <w:pStyle w:val="Subtitle"/>
      </w:pPr>
      <w:r>
        <w:t xml:space="preserve">Identifying Anomalies and Outliers in Real Datasets Using Benford’s Law and Chi-Square Goodness-of-Fit</w:t>
      </w:r>
    </w:p>
    <w:p>
      <w:pPr>
        <w:pStyle w:val="Author"/>
      </w:pPr>
      <w:r>
        <w:t xml:space="preserve">Shaik Sameer (24BDS1154) and Joshita Chowdary (24BRS1313)</w:t>
      </w:r>
    </w:p>
    <w:p>
      <w:pPr>
        <w:pStyle w:val="Date"/>
      </w:pPr>
      <w:r>
        <w:t xml:space="preserve">19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BOUNDARY STATEMENT (read before any result below).</w:t>
      </w:r>
      <w:r>
        <w:t xml:space="preserve"> </w:t>
      </w:r>
      <w:r>
        <w:t xml:space="preserve">A statistically significant deviation from Benford’s Law is</w:t>
      </w:r>
      <w:r>
        <w:t xml:space="preserve"> </w:t>
      </w:r>
      <w:r>
        <w:t xml:space="preserve">NOT</w:t>
      </w:r>
      <w:r>
        <w:t xml:space="preserve"> </w:t>
      </w:r>
      <w:r>
        <w:t xml:space="preserve">proof of fraud,</w:t>
      </w:r>
      <w:r>
        <w:t xml:space="preserve"> </w:t>
      </w:r>
      <w:r>
        <w:t xml:space="preserve">fabrication or manipulation. It is a diagnostic flag for further review. Legitimate</w:t>
      </w:r>
      <w:r>
        <w:t xml:space="preserve"> </w:t>
      </w:r>
      <w:r>
        <w:t xml:space="preserve">explanations – constrained ranges, psychological price thresholds, caps, rounding and</w:t>
      </w:r>
      <w:r>
        <w:t xml:space="preserve"> </w:t>
      </w:r>
      <w:r>
        <w:t xml:space="preserve">non-multiplicative processes – must be considered. This project reports</w:t>
      </w:r>
      <w:r>
        <w:t xml:space="preserve"> </w:t>
      </w:r>
      <w:r>
        <w:t xml:space="preserve">statistically</w:t>
      </w:r>
      <w:r>
        <w:t xml:space="preserve"> </w:t>
      </w:r>
      <w:r>
        <w:t xml:space="preserve">unusual first-digit patterns</w:t>
      </w:r>
      <w:r>
        <w:t xml:space="preserve">; it does not allege wrongdoing.</w:t>
      </w:r>
    </w:p>
    <w:p>
      <w:pPr>
        <w:pStyle w:val="BodyText"/>
      </w:pPr>
      <w:r>
        <w:t xml:space="preserve">VIT Vellore – School of Advanced Sciences / School of Computer Science and Engineering</w:t>
      </w:r>
    </w:p>
    <w:p>
      <w:pPr>
        <w:pStyle w:val="BodyText"/>
      </w:pPr>
      <w:r>
        <w:t xml:space="preserve">Course:</w:t>
      </w:r>
      <w:r>
        <w:t xml:space="preserve"> </w:t>
      </w:r>
      <w:r>
        <w:t xml:space="preserve">BMAT202L Probability and Statistics (Theory) + BMAT202P Probability and Statistics Lab  | </w:t>
      </w:r>
      <w:r>
        <w:t xml:space="preserve"> </w:t>
      </w:r>
      <w:r>
        <w:t xml:space="preserve">Slot:</w:t>
      </w:r>
      <w:r>
        <w:t xml:space="preserve"> </w:t>
      </w:r>
      <w:r>
        <w:t xml:space="preserve">F1</w:t>
      </w:r>
    </w:p>
    <w:p>
      <w:pPr>
        <w:pStyle w:val="BodyText"/>
      </w:pPr>
      <w:r>
        <w:t xml:space="preserve">Faculty:</w:t>
      </w:r>
      <w:r>
        <w:t xml:space="preserve"> </w:t>
      </w:r>
      <w:r>
        <w:t xml:space="preserve">Dr. Tharasi Dilleswar</w:t>
      </w:r>
    </w:p>
    <w:p>
      <w:pPr>
        <w:pStyle w:val="BodyText"/>
      </w:pPr>
      <w:r>
        <w:t xml:space="preserve">Students:</w:t>
      </w:r>
      <w:r>
        <w:t xml:space="preserve"> </w:t>
      </w:r>
      <w:r>
        <w:t xml:space="preserve">Shaik Sameer (24BDS1154)  ·  Joshita Chowdary (24BRS1313)</w:t>
      </w:r>
    </w:p>
    <w:p>
      <w:pPr>
        <w:pStyle w:val="BodyText"/>
      </w:pPr>
      <w:r>
        <w:t xml:space="preserve">Stage:</w:t>
      </w:r>
      <w:r>
        <w:t xml:space="preserve"> </w:t>
      </w:r>
      <w:r>
        <w:t xml:space="preserve">Review 2 → final deliverable (data cleaning in R, first-digit extraction, test statistic, diagnostics)</w:t>
      </w:r>
    </w:p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tests whether the first significant digit of nine curated World Bank</w:t>
      </w:r>
      <w:r>
        <w:t xml:space="preserve"> </w:t>
      </w:r>
      <w:r>
        <w:rPr>
          <w:b/>
          <w:bCs/>
        </w:rPr>
        <w:t xml:space="preserve">World Development Indicators</w:t>
      </w:r>
      <w:r>
        <w:t xml:space="preserve"> </w:t>
      </w:r>
      <w:r>
        <w:t xml:space="preserve">columns conforms to</w:t>
      </w:r>
      <w:r>
        <w:t xml:space="preserve"> </w:t>
      </w:r>
      <w:r>
        <w:rPr>
          <w:b/>
          <w:bCs/>
        </w:rPr>
        <w:t xml:space="preserve">Benford’s Law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Pearson chi-square goodness-of-fit</w:t>
      </w:r>
      <w:r>
        <w:t xml:space="preserve"> </w:t>
      </w:r>
      <w:r>
        <w:t xml:space="preserve">test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On the current run the analysis covered 627 analysis units</w:t>
      </w:r>
      <w:r>
        <w:t xml:space="preserve"> </w:t>
      </w:r>
      <w:r>
        <w:t xml:space="preserve">(latest-complete-year cross-sections, pooled country-years, per-year subsets and per-region</w:t>
      </w:r>
      <w:r>
        <w:t xml:space="preserve"> </w:t>
      </w:r>
      <w:r>
        <w:t xml:space="preserve">subsets) built from</w:t>
      </w:r>
      <w:r>
        <w:t xml:space="preserve"> </w:t>
      </w:r>
      <w:r>
        <w:rPr>
          <w:b/>
          <w:bCs/>
        </w:rPr>
        <w:t xml:space="preserve">World Bank World Development Indicators (WDI) bulk 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Pooled country-years: 5 of 12 indicators show a</w:t>
      </w:r>
      <w:r>
        <w:t xml:space="preserve"> </w:t>
      </w:r>
      <w:r>
        <w:rPr>
          <w:i/>
          <w:iCs/>
        </w:rPr>
        <w:t xml:space="preserve">significant and</w:t>
      </w:r>
      <w:r>
        <w:rPr>
          <w:i/>
          <w:iCs/>
        </w:rPr>
        <w:t xml:space="preserve"> </w:t>
      </w:r>
      <w:r>
        <w:rPr>
          <w:i/>
          <w:iCs/>
        </w:rPr>
        <w:t xml:space="preserve">practically material</w:t>
      </w:r>
      <w:r>
        <w:t xml:space="preserve"> </w:t>
      </w:r>
      <w:r>
        <w:t xml:space="preserve">deviation, 0 show a</w:t>
      </w:r>
      <w:r>
        <w:t xml:space="preserve"> </w:t>
      </w:r>
      <w:r>
        <w:rPr>
          <w:i/>
          <w:iCs/>
        </w:rPr>
        <w:t xml:space="preserve">significant but small</w:t>
      </w:r>
      <w:r>
        <w:t xml:space="preserve"> </w:t>
      </w:r>
      <w:r>
        <w:t xml:space="preserve">deviation,</w:t>
      </w:r>
      <w:r>
        <w:t xml:space="preserve"> </w:t>
      </w:r>
      <w:r>
        <w:t xml:space="preserve">5 show</w:t>
      </w:r>
      <w:r>
        <w:t xml:space="preserve"> </w:t>
      </w:r>
      <w:r>
        <w:rPr>
          <w:i/>
          <w:iCs/>
        </w:rPr>
        <w:t xml:space="preserve">no significant deviation</w:t>
      </w:r>
      <w:r>
        <w:t xml:space="preserve">, 2 were</w:t>
      </w:r>
      <w:r>
        <w:t xml:space="preserve"> </w:t>
      </w:r>
      <w:r>
        <w:rPr>
          <w:b/>
          <w:bCs/>
        </w:rPr>
        <w:t xml:space="preserve">not assessed</w:t>
      </w:r>
      <w:r>
        <w:t xml:space="preserve"> </w:t>
      </w:r>
      <w:r>
        <w:t xml:space="preserve">because the</w:t>
      </w:r>
      <w:r>
        <w:t xml:space="preserve"> </w:t>
      </w:r>
      <w:r>
        <w:t xml:space="preserve">suitability screening rejected the column, and 0 were not assessed for want of sample.</w:t>
      </w:r>
    </w:p>
    <w:p>
      <w:pPr>
        <w:pStyle w:val="Compact"/>
        <w:numPr>
          <w:ilvl w:val="0"/>
          <w:numId w:val="1001"/>
        </w:numPr>
      </w:pPr>
      <w:r>
        <w:t xml:space="preserve">Chi-square alone becomes oversensitive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 so every result is reported together with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deviation (MAD)</w:t>
      </w:r>
      <w:r>
        <w:t xml:space="preserve">, the Nigrini conformity band, standardised per-digit</w:t>
      </w:r>
      <w:r>
        <w:t xml:space="preserve"> </w:t>
      </w:r>
      <w:r>
        <w:t xml:space="preserve">residuals and Cohen’s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controlled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manipulation experiment shows how the method behaves when a known</w:t>
      </w:r>
      <w:r>
        <w:t xml:space="preserve"> </w:t>
      </w:r>
      <w:r>
        <w:t xml:space="preserve">fraction of records is altered; it also shows honestly that small, multiplicative alterations</w:t>
      </w:r>
      <w:r>
        <w:t xml:space="preserve"> </w:t>
      </w:r>
      <w:r>
        <w:t xml:space="preserve">are hard to detect.</w:t>
      </w:r>
    </w:p>
    <w:p>
      <w:pPr>
        <w:pStyle w:val="FirstParagraph"/>
      </w:pPr>
      <w:r>
        <w:rPr>
          <w:b/>
          <w:bCs/>
        </w:rPr>
        <w:t xml:space="preserve">A significant result is a flag for review, not evidence of fraud.</w:t>
      </w:r>
    </w:p>
    <w:bookmarkEnd w:id="9"/>
    <w:bookmarkStart w:id="11" w:name="research-question-and-objectives"/>
    <w:p>
      <w:pPr>
        <w:pStyle w:val="Heading1"/>
      </w:pPr>
      <w:r>
        <w:t xml:space="preserve">1. Research question and objectives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Real datasets contain far too many numbers to audit by eye.</w:t>
      </w:r>
      <w:r>
        <w:t xml:space="preserve"> </w:t>
      </w:r>
      <w:r>
        <w:t xml:space="preserve">Can statistics flag numerical data whose first-digit pattern differs from the Benford</w:t>
      </w:r>
      <w:r>
        <w:t xml:space="preserve"> </w:t>
      </w:r>
      <w:r>
        <w:t xml:space="preserve">expectation?</w:t>
      </w:r>
    </w:p>
    <w:p>
      <w:pPr>
        <w:pStyle w:val="BodyText"/>
      </w:pPr>
      <w:r>
        <w:rPr>
          <w:b/>
          <w:bCs/>
        </w:rPr>
        <w:t xml:space="preserve">Objectives.</w:t>
      </w:r>
    </w:p>
    <w:p>
      <w:pPr>
        <w:pStyle w:val="Compact"/>
        <w:numPr>
          <w:ilvl w:val="0"/>
          <w:numId w:val="1002"/>
        </w:numPr>
      </w:pPr>
      <w:r>
        <w:t xml:space="preserve">Select real, openly published numerical datasets with genuinely Benford-plausible columns.</w:t>
      </w:r>
    </w:p>
    <w:p>
      <w:pPr>
        <w:pStyle w:val="Compact"/>
        <w:numPr>
          <w:ilvl w:val="0"/>
          <w:numId w:val="1002"/>
        </w:numPr>
      </w:pPr>
      <w:r>
        <w:t xml:space="preserve">Prepare the data in R: import, type conversion, removal of aggregates, tidy reshaping.</w:t>
      </w:r>
    </w:p>
    <w:p>
      <w:pPr>
        <w:pStyle w:val="Compact"/>
        <w:numPr>
          <w:ilvl w:val="0"/>
          <w:numId w:val="1002"/>
        </w:numPr>
      </w:pPr>
      <w:r>
        <w:t xml:space="preserve">Explore the data (distributions, descriptive statistics, suitability for Benford analysis).</w:t>
      </w:r>
    </w:p>
    <w:p>
      <w:pPr>
        <w:pStyle w:val="Compact"/>
        <w:numPr>
          <w:ilvl w:val="0"/>
          <w:numId w:val="1002"/>
        </w:numPr>
      </w:pPr>
      <w:r>
        <w:t xml:space="preserve">Extract the first (and second, and first two) significant digits.</w:t>
      </w:r>
    </w:p>
    <w:p>
      <w:pPr>
        <w:pStyle w:val="Compact"/>
        <w:numPr>
          <w:ilvl w:val="0"/>
          <w:numId w:val="1002"/>
        </w:numPr>
      </w:pPr>
      <w:r>
        <w:t xml:space="preserve">Compute the Benford expected distribution from the formula - never from the data.</w:t>
      </w:r>
    </w:p>
    <w:p>
      <w:pPr>
        <w:pStyle w:val="Compact"/>
        <w:numPr>
          <w:ilvl w:val="0"/>
          <w:numId w:val="1002"/>
        </w:numPr>
      </w:pPr>
      <w:r>
        <w:t xml:space="preserve">Test the observed distribution against the expected one with the chi-square goodness-of-fit</w:t>
      </w:r>
      <w:r>
        <w:t xml:space="preserve"> </w:t>
      </w:r>
      <w:r>
        <w:t xml:space="preserve">statistic, including the validity conditions for the test.</w:t>
      </w:r>
    </w:p>
    <w:p>
      <w:pPr>
        <w:pStyle w:val="Compact"/>
        <w:numPr>
          <w:ilvl w:val="0"/>
          <w:numId w:val="1002"/>
        </w:numPr>
      </w:pPr>
      <w:r>
        <w:t xml:space="preserve">Flag anomalies using a transparent, pre-declared rule that combines significance with a</w:t>
      </w:r>
      <w:r>
        <w:t xml:space="preserve"> </w:t>
      </w:r>
      <w:r>
        <w:t xml:space="preserve">practical effect-size measure.</w:t>
      </w:r>
    </w:p>
    <w:p>
      <w:pPr>
        <w:pStyle w:val="Compact"/>
        <w:numPr>
          <w:ilvl w:val="0"/>
          <w:numId w:val="1002"/>
        </w:numPr>
      </w:pPr>
      <w:r>
        <w:t xml:space="preserve">Interpret the output carefully, with the established boundary that deviation is not fraud, and</w:t>
      </w:r>
      <w:r>
        <w:t xml:space="preserve"> </w:t>
      </w:r>
      <w:r>
        <w:t xml:space="preserve">quantify how well (and how badly) the method detects known alteration in a controlled</w:t>
      </w:r>
      <w:r>
        <w:t xml:space="preserve"> </w:t>
      </w:r>
      <w:r>
        <w:t xml:space="preserve">synthetic experiment.</w:t>
      </w:r>
    </w:p>
    <w:bookmarkStart w:id="10" w:name="the-eight-stage-flow-fixed-in-review-1"/>
    <w:p>
      <w:pPr>
        <w:pStyle w:val="Heading2"/>
      </w:pPr>
      <w:r>
        <w:t xml:space="preserve">1.1 The eight-stage flow (fixed in Review 1)</w:t>
      </w:r>
    </w:p>
    <w:p>
      <w:pPr>
        <w:pStyle w:val="Compact"/>
        <w:numPr>
          <w:ilvl w:val="0"/>
          <w:numId w:val="1003"/>
        </w:numPr>
      </w:pPr>
      <w:r>
        <w:t xml:space="preserve">Dataset selection  2.  Data preparation in R  3.  Exploratory analysis</w:t>
      </w:r>
      <w:r>
        <w:t xml:space="preserve"> </w:t>
      </w:r>
      <w:r>
        <w:t xml:space="preserve"> 4.  First-digit extraction  5.  Benford expected distribution</w:t>
      </w:r>
      <w:r>
        <w:t xml:space="preserve"> </w:t>
      </w:r>
      <w:r>
        <w:t xml:space="preserve"> 6.  Chi-square goodness-of-fit  7.  Anomaly flagging  8.  Interpretation.</w:t>
      </w:r>
    </w:p>
    <w:bookmarkEnd w:id="10"/>
    <w:bookmarkEnd w:id="11"/>
    <w:bookmarkStart w:id="12" w:name="syllabus-mapping"/>
    <w:p>
      <w:pPr>
        <w:pStyle w:val="Heading1"/>
      </w:pPr>
      <w:r>
        <w:t xml:space="preserve">2. Syllabus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BMAT202P / BMAT202L topic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import and data types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data/processed/wdi_clean.csv</w:t>
            </w:r>
            <w:r>
              <w:t xml:space="preserve">, import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statistics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t xml:space="preserve">Descriptive statistics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representation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t xml:space="preserve">Histograms, log histograms, bar charts, boxplots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distributions (Benford as reference null)</w:t>
            </w:r>
          </w:p>
        </w:tc>
        <w:tc>
          <w:tcPr/>
          <w:p>
            <w:pPr>
              <w:pStyle w:val="Compact"/>
            </w:pPr>
            <w:r>
              <w:t xml:space="preserve">Related / application</w:t>
            </w:r>
          </w:p>
        </w:tc>
        <w:tc>
          <w:tcPr/>
          <w:p>
            <w:pPr>
              <w:pStyle w:val="Compact"/>
            </w:pPr>
            <w:r>
              <w:t xml:space="preserve">Expected-distribution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 testing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t xml:space="preserve">H0/H1, alpha, decision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Chi-square goodness-of-fit</w:t>
            </w:r>
          </w:p>
        </w:tc>
        <w:tc>
          <w:tcPr/>
          <w:p>
            <w:pPr>
              <w:pStyle w:val="Compact"/>
            </w:pPr>
            <w:r>
              <w:t xml:space="preserve">Direct / core</w:t>
            </w:r>
          </w:p>
        </w:tc>
        <w:tc>
          <w:tcPr/>
          <w:p>
            <w:pPr>
              <w:pStyle w:val="Compact"/>
            </w:pPr>
            <w:r>
              <w:t xml:space="preserve">Main test statistic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and regression</w:t>
            </w:r>
          </w:p>
        </w:tc>
        <w:tc>
          <w:tcPr/>
          <w:p>
            <w:pPr>
              <w:pStyle w:val="Compact"/>
            </w:pPr>
            <w:r>
              <w:t xml:space="preserve">Optional (used)</w:t>
            </w:r>
          </w:p>
        </w:tc>
        <w:tc>
          <w:tcPr/>
          <w:p>
            <w:pPr>
              <w:pStyle w:val="Compact"/>
            </w:pPr>
            <w:r>
              <w:t xml:space="preserve">MAD vs alteration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t-test / ANOVA</w:t>
            </w:r>
          </w:p>
        </w:tc>
        <w:tc>
          <w:tcPr/>
          <w:p>
            <w:pPr>
              <w:pStyle w:val="Compact"/>
            </w:pPr>
            <w:r>
              <w:t xml:space="preserve">Optional (used)</w:t>
            </w:r>
          </w:p>
        </w:tc>
        <w:tc>
          <w:tcPr/>
          <w:p>
            <w:pPr>
              <w:pStyle w:val="Compact"/>
            </w:pPr>
            <w:r>
              <w:t xml:space="preserve">One-way ANOVA of MAD across alteration levels</w:t>
            </w:r>
          </w:p>
        </w:tc>
      </w:tr>
    </w:tbl>
    <w:bookmarkEnd w:id="12"/>
    <w:bookmarkStart w:id="16" w:name="data-sources-and-manifest-summary"/>
    <w:p>
      <w:pPr>
        <w:pStyle w:val="Heading1"/>
      </w:pPr>
      <w:r>
        <w:t xml:space="preserve">3. Data sources and manifest summary</w:t>
      </w:r>
    </w:p>
    <w:p>
      <w:pPr>
        <w:pStyle w:val="FirstParagraph"/>
      </w:pPr>
      <w:r>
        <w:t xml:space="preserve">The primary dataset is the World Bank</w:t>
      </w:r>
      <w:r>
        <w:t xml:space="preserve"> </w:t>
      </w:r>
      <w:r>
        <w:rPr>
          <w:b/>
          <w:bCs/>
        </w:rPr>
        <w:t xml:space="preserve">World Development Indicators</w:t>
      </w:r>
      <w:r>
        <w:t xml:space="preserve"> </w:t>
      </w:r>
      <w:r>
        <w:t xml:space="preserve">(WDI) bulk CSV,</w:t>
      </w:r>
      <w:r>
        <w:t xml:space="preserve"> </w:t>
      </w:r>
      <w:r>
        <w:t xml:space="preserve">analysed from the local copy described below. The full manifest is shipped as</w:t>
      </w:r>
      <w:r>
        <w:t xml:space="preserve"> </w:t>
      </w:r>
      <w:r>
        <w:rPr>
          <w:rStyle w:val="VerbatimChar"/>
        </w:rPr>
        <w:t xml:space="preserve">data/DATA_MANIFEST.md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outputs/tables/data_manifest.csv</w:t>
      </w:r>
      <w:r>
        <w:t xml:space="preserve">.</w:t>
      </w:r>
    </w:p>
    <w:p>
      <w:pPr>
        <w:pStyle w:val="TableCaption"/>
      </w:pPr>
      <w:r>
        <w:t xml:space="preserve">Data manifest (machine-readable copy in outputs/tables/data_manifest.csv)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ata manifest (machine-readable copy in outputs/tables/data_manifest.csv)"/>
      </w:tblPr>
      <w:tblGrid>
        <w:gridCol w:w="761"/>
        <w:gridCol w:w="71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World Development Indicators (WDI) bulk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source_url</w:t>
            </w:r>
          </w:p>
        </w:tc>
        <w:tc>
          <w:tcPr/>
          <w:p>
            <w:pPr>
              <w:pStyle w:val="Compact"/>
              <w:jc w:val="left"/>
            </w:pPr>
            <w:hyperlink r:id="rId13">
              <w:r>
                <w:rPr>
                  <w:rStyle w:val="Hyperlink"/>
                </w:rPr>
                <w:t xml:space="preserve">https://databankfiles.worldbank.org/public/ddpext_download/WDI_CSV.zip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</w:t>
            </w:r>
          </w:p>
        </w:tc>
        <w:tc>
          <w:tcPr/>
          <w:p>
            <w:pPr>
              <w:pStyle w:val="Compact"/>
              <w:jc w:val="left"/>
            </w:pPr>
            <w:hyperlink r:id="rId14">
              <w:r>
                <w:rPr>
                  <w:rStyle w:val="Hyperlink"/>
                </w:rPr>
                <w:t xml:space="preserve">https://databank.worldbank.org/source/world-development-indicators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local_main_file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</w:t>
            </w:r>
            <w:r>
              <w:t xml:space="preserve">_Proj/WDI_CSV_2026_10_01/WDICSV.csv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local_country_file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</w:t>
            </w:r>
            <w:r>
              <w:t xml:space="preserve">_Proj/WDI_CSV_2026_10_01/WDICountry.csv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download_attempted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(a local copy of the WDI bulk CSV was found in the workspace)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download_date_or_file_timestamp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downloaded; local file timestamp 2026-10-12 21:05:32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is_synthetic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selected_indicator_codes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AG.LND.TOTL.K2; FI.RES.TOTL.CD; NE.EXP.GNFS.CD; NE.IMP.GNFS.CD; NY.GDP.MKTP.CD; NY.GNP.MKTP.CD; SP.DYN.LE00.IN; SP.DYN.TFRT.IN; SP.POP.TOTL; USASPEND.FEDERAL_ACTION_OBLIGATION; USASPEND.CURRENT_TOTAL_VALUE_OF_AWARD; USASPEND.POTENTIAL_TOTAL_VALUE_OF_AWARD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indicator_codes_missing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rows_panel_before_cleaning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rows_panel_after_cleaning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row_counts_before_cleaning_wide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cleaning_decisions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to long via tidyr::pivot_longer; non-numeric fields removed; empty cells dropped; only country ids with a non-empty Region in WDICountry.csv kept (so World/region/income-group aggregates are removed); zeros, NA/NaN, Inf and non-numeric text excluded from digit analysis; negatives analysed by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terms_of_use_note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WDI bulk file is published by the World Bank as open data; confirm the current terms on the World Bank Data Terms of Use page before redistribution (</w:t>
            </w:r>
            <w:hyperlink r:id="rId15">
              <w:r>
                <w:rPr>
                  <w:rStyle w:val="Hyperlink"/>
                </w:rPr>
                <w:t xml:space="preserve">https://www.worldbank.org/en/about/legal/terms-of-use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optional_secondary_dataset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USASpending.gov bulk data are optional and were not required; if a CSV is placed in data/raw/usaspending/ the pipeline analyses its amount columns by magnitude.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country-years are not independent (the same country appears in many years), so pooled p-values are optimistic; Benford’s Law is a screening heuristic, not proof of fraud; bounded indicators (life expectancy, fertility) are expected to deviate.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Indicators analysed.</w:t>
      </w:r>
    </w:p>
    <w:p>
      <w:pPr>
        <w:pStyle w:val="TableCaption"/>
      </w:pPr>
      <w:r>
        <w:t xml:space="preserve">Curated indicator panel. Negative controls are bounded or narrow-range variables that are EXPECTED to deviate: they demonstrate that a flag means</w:t>
      </w:r>
      <w:r>
        <w:t xml:space="preserve"> </w:t>
      </w:r>
      <w:r>
        <w:t xml:space="preserve">‘unusual first-digit pattern’</w:t>
      </w:r>
      <w:r>
        <w:t xml:space="preserve">, not wrongdoing.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rated indicator panel. Negative controls are bounded or narrow-range variables that are EXPECTED to deviate: they demonstrate that a flag means ‘unusual first-digit pattern’, not wrongdoing."/>
      </w:tblPr>
      <w:tblGrid>
        <w:gridCol w:w="251"/>
        <w:gridCol w:w="2514"/>
        <w:gridCol w:w="3834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Indicator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AG.LND.TOTL.K2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FI.RES.TOTL.CD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NE.EXP.GNFS.CD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NE.IMP.GNFS.CD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NY.GDP.MKTP.CD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NY.GNP.MKTP.CD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SP.DYN.LE00.IN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SP.DYN.TFRT.IN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SP.POP.TOTL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USASPEND.CURRENT_TOTAL_VALUE_OF_AWARD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current_total_value_of_award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USASPEND.FEDERAL_ACTION_OBLIGATION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federal_action_obligation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USASPEND.POTENTIAL_TOTAL_VALUE_OF_AWARD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potential_total_value_of_award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(optional)</w:t>
            </w:r>
          </w:p>
        </w:tc>
      </w:tr>
    </w:tbl>
    <w:bookmarkEnd w:id="16"/>
    <w:bookmarkStart w:id="24" w:name="methodology"/>
    <w:p>
      <w:pPr>
        <w:pStyle w:val="Heading1"/>
      </w:pPr>
      <w:r>
        <w:t xml:space="preserve">4. Methodology</w:t>
      </w:r>
    </w:p>
    <w:bookmarkStart w:id="17" w:name="the-benford-reference-distribution"/>
    <w:p>
      <w:pPr>
        <w:pStyle w:val="Heading2"/>
      </w:pPr>
      <w:r>
        <w:t xml:space="preserve">4.1 The Benford reference distribution</w:t>
      </w:r>
    </w:p>
    <w:p>
      <w:pPr>
        <w:pStyle w:val="FirstParagraph"/>
      </w:pPr>
      <w:r>
        <w:t xml:space="preserve">For the first significant digit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expected proportions and the Review-1 reference example are reproduced below straight from</w:t>
      </w:r>
      <w:r>
        <w:t xml:space="preserve"> </w:t>
      </w:r>
      <w:r>
        <w:rPr>
          <w:rStyle w:val="VerbatimChar"/>
        </w:rPr>
        <w:t xml:space="preserve">outputs/tables/benford_expected_probabilities.csv</w:t>
      </w:r>
      <w:r>
        <w:t xml:space="preserve">, and the code derives them from the formula</w:t>
      </w:r>
      <w:r>
        <w:t xml:space="preserve"> </w:t>
      </w:r>
      <w:r>
        <w:t xml:space="preserve">(they are never read from the data).</w:t>
      </w:r>
    </w:p>
    <w:p>
      <w:pPr>
        <w:pStyle w:val="TableCaption"/>
      </w:pPr>
      <w:r>
        <w:t xml:space="preserve">Benford first-digit probabilities with the Review-1 worked example (N = 10,000).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nford first-digit probabilities with the Review-1 worked example (N = 10,000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digit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expected_counts_N_10000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1760.9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1249.4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969.1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669.5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579.9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511.5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457.6</w:t>
            </w:r>
          </w:p>
        </w:tc>
      </w:tr>
    </w:tbl>
    <w:bookmarkEnd w:id="17"/>
    <w:bookmarkStart w:id="18" w:name="hypotheses-and-decision-rule"/>
    <w:p>
      <w:pPr>
        <w:pStyle w:val="Heading2"/>
      </w:pPr>
      <w:r>
        <w:t xml:space="preserve">4.2 Hypotheses and decision rule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the observed first-digit distribution is consistent with the Benford distribution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the observed first-digit distribution differs from the Benford distribution</m:t>
          </m:r>
        </m:oMath>
      </m:oMathPara>
    </w:p>
    <w:p>
      <w:pPr>
        <w:pStyle w:val="FirstParagraph"/>
      </w:pPr>
      <w:r>
        <w:t xml:space="preserve">with the Pearson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9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d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d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d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rejected when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Two distributions are kept strictly separate</w:t>
      </w:r>
      <w:r>
        <w:t xml:space="preserve"> </w:t>
      </w:r>
      <w:r>
        <w:t xml:space="preserve">throughout: the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distribution comes from the data, the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distribution</w:t>
      </w:r>
      <w:r>
        <w:t xml:space="preserve"> </w:t>
      </w:r>
      <w:r>
        <w:t xml:space="preserve">comes from the formula.</w:t>
      </w:r>
    </w:p>
    <w:bookmarkEnd w:id="18"/>
    <w:bookmarkStart w:id="19" w:name="validity-rules-never-silently-violated"/>
    <w:p>
      <w:pPr>
        <w:pStyle w:val="Heading2"/>
      </w:pPr>
      <w:r>
        <w:t xml:space="preserve">4.3 Validity rules (never silently violated)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Reliable</w:t>
      </w:r>
      <w:r>
        <w:t xml:space="preserve"> </w:t>
      </w:r>
      <w:r>
        <w:t xml:space="preserve">- every expected count</w:t>
      </w:r>
      <w:r>
        <w:t xml:space="preserve"> </w:t>
      </w:r>
      <m:oMath>
        <m:r>
          <m:t>E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Caution</w:t>
      </w:r>
      <w:r>
        <w:t xml:space="preserve"> </w:t>
      </w:r>
      <w:r>
        <w:t xml:space="preserve">- every</w:t>
      </w:r>
      <w:r>
        <w:t xml:space="preserve"> </w:t>
      </w:r>
      <m:oMath>
        <m:r>
          <m:t>E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 at most 20% of the classes have</w:t>
      </w:r>
      <w:r>
        <w:t xml:space="preserve"> </w:t>
      </w:r>
      <m:oMath>
        <m:r>
          <m:t>E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(Cochran’s rule).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run</w:t>
      </w:r>
      <w:r>
        <w:t xml:space="preserve"> </w:t>
      </w:r>
      <w:r>
        <w:t xml:space="preserve">- any</w:t>
      </w:r>
      <w:r>
        <w:t xml:space="preserve"> </w:t>
      </w:r>
      <m:oMath>
        <m:r>
          <m:t>E</m:t>
        </m:r>
        <m:r>
          <m:rPr>
            <m:sty m:val="p"/>
          </m:rPr>
          <m:t>&lt;</m:t>
        </m:r>
        <m:r>
          <m:t>1</m:t>
        </m:r>
      </m:oMath>
      <w:r>
        <w:t xml:space="preserve">, or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50</m:t>
        </m:r>
      </m:oMath>
      <w:r>
        <w:t xml:space="preserve">, or more than 20% of classes with</w:t>
      </w:r>
      <w:r>
        <w:t xml:space="preserve"> </w:t>
      </w:r>
      <m:oMath>
        <m:r>
          <m:t>E</m:t>
        </m:r>
        <m:r>
          <m:rPr>
            <m:sty m:val="p"/>
          </m:rPr>
          <m:t>&lt;</m:t>
        </m:r>
        <m:r>
          <m:t>5</m:t>
        </m:r>
      </m:oMath>
      <w:r>
        <w:t xml:space="preserve">; the statistic</w:t>
      </w:r>
      <w:r>
        <w:t xml:space="preserve"> </w:t>
      </w:r>
      <w:r>
        <w:t xml:space="preserve">and p-value are returned as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together with a plain-language reason.</w:t>
      </w:r>
    </w:p>
    <w:p>
      <w:pPr>
        <w:pStyle w:val="FirstParagraph"/>
      </w:pPr>
      <w:r>
        <w:t xml:space="preserve">Because the smallest first-digit probability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0.04576</m:t>
        </m:r>
      </m:oMath>
      <w:r>
        <w:t xml:space="preserve">, the</w:t>
      </w:r>
      <w:r>
        <w:t xml:space="preserve"> </w:t>
      </w:r>
      <w:r>
        <w:t xml:space="preserve">first-digit test needs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110</m:t>
        </m:r>
      </m:oMath>
      <w:r>
        <w:t xml:space="preserve"> </w:t>
      </w:r>
      <w:r>
        <w:t xml:space="preserve">for every expected count to</w:t>
      </w:r>
      <w:r>
        <w:t xml:space="preserve"> </w:t>
      </w:r>
      <w:r>
        <w:t xml:space="preserve">reach 5,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22</m:t>
        </m:r>
      </m:oMath>
      <w:r>
        <w:t xml:space="preserve"> </w:t>
      </w:r>
      <w:r>
        <w:t xml:space="preserve">for every expected count to reach 1.</w:t>
      </w:r>
      <w:r>
        <w:t xml:space="preserve"> </w:t>
      </w:r>
      <w:r>
        <w:t xml:space="preserve">The corresponding thresholds for the first-two-digit and second-digit tests are computed in code</w:t>
      </w:r>
      <w:r>
        <w:t xml:space="preserve"> </w:t>
      </w:r>
      <w:r>
        <w:t xml:space="preserve">from their own probability vectors.</w:t>
      </w:r>
    </w:p>
    <w:bookmarkEnd w:id="19"/>
    <w:bookmarkStart w:id="20" w:name="practical-deviation-measures"/>
    <w:p>
      <w:pPr>
        <w:pStyle w:val="Heading2"/>
      </w:pPr>
      <w:r>
        <w:t xml:space="preserve">4.4 Practical deviation measures</w:t>
      </w:r>
    </w:p>
    <w:p>
      <w:pPr>
        <w:pStyle w:val="FirstParagraph"/>
      </w:pPr>
      <w:r>
        <w:t xml:space="preserve">Chi-square becomes oversensitive for large</w:t>
      </w:r>
      <w:r>
        <w:t xml:space="preserve"> </w:t>
      </w:r>
      <m:oMath>
        <m:r>
          <m:t>N</m:t>
        </m:r>
      </m:oMath>
      <w:r>
        <w:t xml:space="preserve">, so every result also reports</w:t>
      </w:r>
    </w:p>
    <w:p>
      <w:pPr>
        <w:pStyle w:val="Compact"/>
        <w:numPr>
          <w:ilvl w:val="0"/>
          <w:numId w:val="1005"/>
        </w:numPr>
      </w:pPr>
      <w:r>
        <w:t xml:space="preserve">per-digit observed and expected proportions, their difference and the standardised (Pearson)</w:t>
      </w:r>
      <w:r>
        <w:t xml:space="preserve"> </w:t>
      </w:r>
      <w:r>
        <w:t xml:space="preserve">residual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t xml:space="preserve">, with</w:t>
      </w:r>
      <w:r>
        <w:t xml:space="preserve"> </w:t>
      </w:r>
      <m:oMath>
        <m:r>
          <m:rPr>
            <m:sty m:val="p"/>
          </m:rPr>
          <m:t>|</m:t>
        </m:r>
        <m:r>
          <m:t> </m:t>
        </m:r>
      </m:oMath>
      <w:r>
        <w:t xml:space="preserve">residual</w:t>
      </w:r>
      <m:oMath>
        <m:r>
          <m:rPr>
            <m:sty m:val="p"/>
          </m:rPr>
          <m:t>|</m:t>
        </m:r>
        <m:r>
          <m:rPr>
            <m:sty m:val="p"/>
          </m:rPr>
          <m:t>&gt;</m:t>
        </m:r>
        <m:r>
          <m:t>1.96</m:t>
        </m:r>
      </m:oMath>
      <w:r>
        <w:t xml:space="preserve"> </w:t>
      </w:r>
      <w:r>
        <w:t xml:space="preserve">marked as notable (a screening heuristic);</w:t>
      </w:r>
    </w:p>
    <w:p>
      <w:pPr>
        <w:pStyle w:val="Compact"/>
        <w:numPr>
          <w:ilvl w:val="0"/>
          <w:numId w:val="1005"/>
        </w:numPr>
      </w:pPr>
      <w:r>
        <w:t xml:space="preserve">the mean absolute deviation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∑</m:t>
        </m:r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exp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Nigrini first-digit bands</w:t>
      </w:r>
      <w:r>
        <w:t xml:space="preserve"> </w:t>
      </w:r>
      <w:r>
        <w:t xml:space="preserve">(close conformity</w:t>
      </w:r>
      <w:r>
        <w:t xml:space="preserve"> </w:t>
      </w:r>
      <m:oMath>
        <m:r>
          <m:rPr>
            <m:sty m:val="p"/>
          </m:rPr>
          <m:t>≤</m:t>
        </m:r>
        <m:r>
          <m:t>0.006</m:t>
        </m:r>
      </m:oMath>
      <w:r>
        <w:t xml:space="preserve">, acceptable</w:t>
      </w:r>
      <w:r>
        <w:t xml:space="preserve"> </w:t>
      </w:r>
      <m:oMath>
        <m:r>
          <m:rPr>
            <m:sty m:val="p"/>
          </m:rPr>
          <m:t>≤</m:t>
        </m:r>
        <m:r>
          <m:t>0.012</m:t>
        </m:r>
      </m:oMath>
      <w:r>
        <w:t xml:space="preserve">,</w:t>
      </w:r>
      <w:r>
        <w:t xml:space="preserve"> </w:t>
      </w:r>
      <w:r>
        <w:t xml:space="preserve">marginal</w:t>
      </w:r>
      <w:r>
        <w:t xml:space="preserve"> </w:t>
      </w:r>
      <m:oMath>
        <m:r>
          <m:rPr>
            <m:sty m:val="p"/>
          </m:rPr>
          <m:t>≤</m:t>
        </m:r>
        <m:r>
          <m:t>0.015</m:t>
        </m:r>
      </m:oMath>
      <w:r>
        <w:t xml:space="preserve">, nonconformity above 0.015) - these bands apply to the</w:t>
      </w:r>
      <w:r>
        <w:t xml:space="preserve"> </w:t>
      </w:r>
      <w:r>
        <w:rPr>
          <w:b/>
          <w:bCs/>
        </w:rPr>
        <w:t xml:space="preserve">first digit only</w:t>
      </w:r>
      <w:r>
        <w:t xml:space="preserve">,</w:t>
      </w:r>
      <w:r>
        <w:t xml:space="preserve"> </w:t>
      </w:r>
      <w:r>
        <w:t xml:space="preserve">so only the raw MAD is reported for the other digit classes;</w:t>
      </w:r>
    </w:p>
    <w:p>
      <w:pPr>
        <w:pStyle w:val="Compact"/>
        <w:numPr>
          <w:ilvl w:val="0"/>
          <w:numId w:val="1005"/>
        </w:numPr>
      </w:pPr>
      <w:r>
        <w:t xml:space="preserve">Cohen’s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as the effect size.</w:t>
      </w:r>
    </w:p>
    <w:bookmarkEnd w:id="20"/>
    <w:bookmarkStart w:id="21" w:name="multiple-testing"/>
    <w:p>
      <w:pPr>
        <w:pStyle w:val="Heading2"/>
      </w:pPr>
      <w:r>
        <w:t xml:space="preserve">4.5 Multiple testing</w:t>
      </w:r>
    </w:p>
    <w:p>
      <w:pPr>
        <w:pStyle w:val="FirstParagraph"/>
      </w:pPr>
      <w:r>
        <w:t xml:space="preserve">Results are grouped into pre-declared families: latest-complete-year cross-sections, pooled</w:t>
      </w:r>
      <w:r>
        <w:t xml:space="preserve"> </w:t>
      </w:r>
      <w:r>
        <w:t xml:space="preserve">country-years, all per-year subsets, and all per-region subsets. Within each family, raw, Holm and</w:t>
      </w:r>
      <w:r>
        <w:t xml:space="preserve"> </w:t>
      </w:r>
      <w:r>
        <w:t xml:space="preserve">Benjamini-Hochberg adjusted p-values are reported and</w:t>
      </w:r>
      <w:r>
        <w:t xml:space="preserve"> </w:t>
      </w:r>
      <w:r>
        <w:rPr>
          <w:b/>
          <w:bCs/>
        </w:rPr>
        <w:t xml:space="preserve">the flags use the BH-adjusted p-value</w:t>
      </w:r>
      <w:r>
        <w:t xml:space="preserve">.</w:t>
      </w:r>
      <w:r>
        <w:t xml:space="preserve"> </w:t>
      </w:r>
      <w:r>
        <w:t xml:space="preserve">The family definition is stored in the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column of</w:t>
      </w:r>
      <w:r>
        <w:t xml:space="preserve"> </w:t>
      </w:r>
      <w:r>
        <w:rPr>
          <w:rStyle w:val="VerbatimChar"/>
        </w:rPr>
        <w:t xml:space="preserve">chi_square_results.csv</w:t>
      </w:r>
      <w:r>
        <w:t xml:space="preserve">.</w:t>
      </w:r>
    </w:p>
    <w:bookmarkEnd w:id="21"/>
    <w:bookmarkStart w:id="22" w:name="anomaly-flag-single-decision-function"/>
    <w:p>
      <w:pPr>
        <w:pStyle w:val="Heading2"/>
      </w:pPr>
      <w:r>
        <w:t xml:space="preserve">4.6 Anomaly flag (single decision function)</w:t>
      </w:r>
    </w:p>
    <w:p>
      <w:pPr>
        <w:pStyle w:val="FirstParagraph"/>
      </w:pPr>
      <w:r>
        <w:t xml:space="preserve">The flag is one of exactly five categories:</w:t>
      </w:r>
      <w:r>
        <w:t xml:space="preserve"> </w:t>
      </w:r>
      <w:r>
        <w:rPr>
          <w:i/>
          <w:iCs/>
        </w:rPr>
        <w:t xml:space="preserve">not assessed - unsuitable data</w:t>
      </w:r>
      <w:r>
        <w:t xml:space="preserve">,</w:t>
      </w:r>
      <w:r>
        <w:t xml:space="preserve"> </w:t>
      </w:r>
      <w:r>
        <w:rPr>
          <w:i/>
          <w:iCs/>
        </w:rPr>
        <w:t xml:space="preserve">not assessed -</w:t>
      </w:r>
      <w:r>
        <w:rPr>
          <w:i/>
          <w:iCs/>
        </w:rPr>
        <w:t xml:space="preserve"> </w:t>
      </w:r>
      <w:r>
        <w:rPr>
          <w:i/>
          <w:iCs/>
        </w:rPr>
        <w:t xml:space="preserve">insufficient sample</w:t>
      </w:r>
      <w:r>
        <w:t xml:space="preserve">,</w:t>
      </w:r>
      <w:r>
        <w:t xml:space="preserve"> </w:t>
      </w:r>
      <w:r>
        <w:rPr>
          <w:i/>
          <w:iCs/>
        </w:rPr>
        <w:t xml:space="preserve">statistical deviation: significant AND practically material</w:t>
      </w:r>
      <w:r>
        <w:t xml:space="preserve"> </w:t>
      </w:r>
      <w:r>
        <w:t xml:space="preserve">(adjusted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α</m:t>
        </m:r>
      </m:oMath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MAD above the 0.006 conformity band),</w:t>
      </w:r>
      <w:r>
        <w:t xml:space="preserve"> </w:t>
      </w:r>
      <w:r>
        <w:rPr>
          <w:i/>
          <w:iCs/>
        </w:rPr>
        <w:t xml:space="preserve">statistically significant but small</w:t>
      </w:r>
      <w:r>
        <w:rPr>
          <w:i/>
          <w:iCs/>
        </w:rPr>
        <w:t xml:space="preserve"> </w:t>
      </w:r>
      <w:r>
        <w:rPr>
          <w:i/>
          <w:iCs/>
        </w:rPr>
        <w:t xml:space="preserve">deviation</w:t>
      </w:r>
      <w:r>
        <w:t xml:space="preserve">, or</w:t>
      </w:r>
      <w:r>
        <w:t xml:space="preserve"> </w:t>
      </w:r>
      <w:r>
        <w:rPr>
          <w:i/>
          <w:iCs/>
        </w:rPr>
        <w:t xml:space="preserve">no significant deviation detected</w:t>
      </w:r>
      <w:r>
        <w:t xml:space="preserve">. Each flag carries a one-sentence</w:t>
      </w:r>
      <w:r>
        <w:t xml:space="preserve"> </w:t>
      </w:r>
      <w:r>
        <w:t xml:space="preserve">interpretation that repeats the boundary statement.</w:t>
      </w:r>
    </w:p>
    <w:bookmarkEnd w:id="22"/>
    <w:bookmarkStart w:id="23" w:name="suitability-screening"/>
    <w:p>
      <w:pPr>
        <w:pStyle w:val="Heading2"/>
      </w:pPr>
      <w:r>
        <w:t xml:space="preserve">4.7 Suitability screening</w:t>
      </w:r>
    </w:p>
    <w:p>
      <w:pPr>
        <w:pStyle w:val="FirstParagraph"/>
      </w:pPr>
      <w:r>
        <w:t xml:space="preserve">Every column is screened before testing: sample size, dynamic range in orders of magnitude,</w:t>
      </w:r>
      <w:r>
        <w:t xml:space="preserve"> </w:t>
      </w:r>
      <w:r>
        <w:t xml:space="preserve">positive skew, uniqueness, integer/code-like structure, bounded or percentage-like ranges, hard</w:t>
      </w:r>
      <w:r>
        <w:t xml:space="preserve"> </w:t>
      </w:r>
      <w:r>
        <w:t xml:space="preserve">ceilings, heavy rounding and identifier-like column names. Columns that fail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flagged;</w:t>
      </w:r>
      <w:r>
        <w:t xml:space="preserve"> </w:t>
      </w:r>
      <w:r>
        <w:t xml:space="preserve">they are explained.</w:t>
      </w:r>
    </w:p>
    <w:bookmarkEnd w:id="23"/>
    <w:bookmarkEnd w:id="24"/>
    <w:bookmarkStart w:id="52" w:name="results"/>
    <w:p>
      <w:pPr>
        <w:pStyle w:val="Heading1"/>
      </w:pPr>
      <w:r>
        <w:t xml:space="preserve">5. Results</w:t>
      </w:r>
    </w:p>
    <w:bookmarkStart w:id="25" w:name="data-cleaning"/>
    <w:p>
      <w:pPr>
        <w:pStyle w:val="Heading2"/>
      </w:pPr>
      <w:r>
        <w:t xml:space="preserve">5.1 Data cleaning</w:t>
      </w:r>
    </w:p>
    <w:p>
      <w:pPr>
        <w:pStyle w:val="TableCaption"/>
      </w:pPr>
      <w:r>
        <w:t xml:space="preserve">Cleaning decisions per indicator (pooled country-years). The panel keeps only real countries: rows whose Country Code has a non-empty Region in WDICountry.csv.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leaning decisions per indicator (pooled country-years). The panel keeps only real countries: rows whose Country Code has a non-empty Region in WDICountry.csv."/>
      </w:tblPr>
      <w:tblGrid>
        <w:gridCol w:w="1979"/>
        <w:gridCol w:w="643"/>
        <w:gridCol w:w="742"/>
        <w:gridCol w:w="742"/>
        <w:gridCol w:w="989"/>
        <w:gridCol w:w="692"/>
        <w:gridCol w:w="1336"/>
        <w:gridCol w:w="7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indicator_code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missing_NA_NaN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non_finite_Inf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invalid_non_numeric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zero_excluded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negative_used_as_magnitude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eligible_values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AG.LND.TOTL.K2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FI.RES.TOTL.CD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NE.EXP.GNFS.CD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NE.IMP.GNFS.CD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NY.GDP.MKTP.CD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NY.GNP.MKTP.CD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SP.DYN.LE00.IN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SP.DYN.TFRT.IN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SP.POP.TOTL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USASPEND.CURRENT_TOTAL_VALUE_OF_AWARD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USASPEND.FEDERAL_ACTION_OBLIGATION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USASPEND.POTENTIAL_TOTAL_VALUE_OF_AWARD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110253</w:t>
            </w:r>
          </w:p>
        </w:tc>
      </w:tr>
    </w:tbl>
    <w:bookmarkEnd w:id="25"/>
    <w:bookmarkStart w:id="32" w:name="descriptive-statistics"/>
    <w:p>
      <w:pPr>
        <w:pStyle w:val="Heading2"/>
      </w:pPr>
      <w:r>
        <w:t xml:space="preserve">5.2 Descriptive statistics</w:t>
      </w:r>
    </w:p>
    <w:p>
      <w:pPr>
        <w:pStyle w:val="FirstParagraph"/>
      </w:pPr>
      <w:r>
        <w:t xml:space="preserve">The table below is the pooled country-year summary for each indicator (the complete per-unit</w:t>
      </w:r>
      <w:r>
        <w:t xml:space="preserve"> </w:t>
      </w:r>
      <w:r>
        <w:t xml:space="preserve">version, including every year and region, is in</w:t>
      </w:r>
      <w:r>
        <w:t xml:space="preserve"> </w:t>
      </w:r>
      <w:r>
        <w:rPr>
          <w:rStyle w:val="VerbatimChar"/>
        </w:rPr>
        <w:t xml:space="preserve">outputs/tables/descriptive_statistics.csv</w:t>
      </w:r>
      <w:r>
        <w:t xml:space="preserve">).</w:t>
      </w:r>
    </w:p>
    <w:p>
      <w:pPr>
        <w:pStyle w:val="TableCaption"/>
      </w:pPr>
      <w:r>
        <w:t xml:space="preserve">Descriptive statistics of the pooled country-year values (base-R moment skewness).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escriptive statistics of the pooled country-year values (base-R moment skewness)."/>
      </w:tblPr>
      <w:tblGrid>
        <w:gridCol w:w="2729"/>
        <w:gridCol w:w="313"/>
        <w:gridCol w:w="492"/>
        <w:gridCol w:w="492"/>
        <w:gridCol w:w="492"/>
        <w:gridCol w:w="492"/>
        <w:gridCol w:w="447"/>
        <w:gridCol w:w="492"/>
        <w:gridCol w:w="492"/>
        <w:gridCol w:w="402"/>
        <w:gridCol w:w="581"/>
        <w:gridCol w:w="4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Skewness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Range_orders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2.0270e+00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1.0025e+05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5.9364e+05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1.6390e+07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1.0010e+04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4.5286e+05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1.2057e+09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3.0338e+10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3.9000e+12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1.704e+11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1.8108e+08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9.3347e+09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6.9328e+05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4.1991e+09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6.6666e+10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4.1085e+12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2.243e+11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7.6203e+08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2.8396e+10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5.0783e+09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6.5171e+10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4.1138e+12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2.285e+11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1.0487e+09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2.7602e+10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2.5860e+06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8.2309e+09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2.0092e+11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3.0770e+13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1.144e+12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1.4793e+09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5.3582e+10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5.0790e+06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8.8544e+09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2.0928e+11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3.0586e+13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1.174e+12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1.5515e+09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5.6058e+10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1.0989e+01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6.8006e+01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6.5362e+01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8.6497e+01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5.8612e+01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7.3493e+01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3.2080e+00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3.7876e+00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8.8640e+00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1.989e+00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2.0060e+00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5.6440e+00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2.7150e+03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4.2783e+06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2.5498e+07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1.4639e+09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5.0193e+05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1.4146e+07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current_total_value_of_award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7.4033e+04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3.7910e+06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8.8331e+09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8.473e+07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1.9306e+04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3.6987e+05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federal_action_obligation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2.6473e+04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7.1133e+05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1.3653e+09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1.640e+07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1.1958e+04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9.6040e+04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potential_total_value_of_award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9.3007e+04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6.3434e+06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8.8331e+09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2.0874e+04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4.6913e+05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</w:t>
            </w:r>
          </w:p>
        </w:tc>
      </w:tr>
    </w:tbl>
    <w:p>
      <w:pPr>
        <w:pStyle w:val="BodyText"/>
      </w:pPr>
      <w:r>
        <w:t xml:space="preserve">Distribution shape is shown graphically; a Benford-conforming variable is roughly uniform on the</w:t>
      </w:r>
      <w:r>
        <w:t xml:space="preserve"> </w:t>
      </w:r>
      <w:r>
        <w:t xml:space="preserve">log scale, which is exactly the point of the law.</w:t>
      </w:r>
    </w:p>
    <w:p>
      <w:pPr>
        <w:pStyle w:val="CaptionedFigure"/>
      </w:pPr>
      <w:r>
        <w:drawing>
          <wp:inline>
            <wp:extent cx="5334000" cy="3394363"/>
            <wp:effectExtent b="0" l="0" r="0" t="0"/>
            <wp:docPr descr="Histograms of the curated columns (pooled country-years)." title="" id="27" name="Picture"/>
            <a:graphic>
              <a:graphicData uri="http://schemas.openxmlformats.org/drawingml/2006/picture">
                <pic:pic>
                  <pic:nvPicPr>
                    <pic:cNvPr descr="../outputs/figures/fig_descriptives_histogram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Histograms of the curated columns (pooled country-years).</w:t>
      </w:r>
    </w:p>
    <w:p>
      <w:pPr>
        <w:pStyle w:val="CaptionedFigure"/>
      </w:pPr>
      <w:r>
        <w:drawing>
          <wp:inline>
            <wp:extent cx="5334000" cy="3394363"/>
            <wp:effectExtent b="0" l="0" r="0" t="0"/>
            <wp:docPr descr="The same columns on a log10 scale: Benford-conforming variables are roughly uniform on this scale." title="" id="30" name="Picture"/>
            <a:graphic>
              <a:graphicData uri="http://schemas.openxmlformats.org/drawingml/2006/picture">
                <pic:pic>
                  <pic:nvPicPr>
                    <pic:cNvPr descr="../outputs/figures/fig_descriptives_log_histogram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columns on a log10 scale: Benford-conforming variables are roughly uniform on this scale.</w:t>
      </w:r>
    </w:p>
    <w:bookmarkEnd w:id="32"/>
    <w:bookmarkStart w:id="33" w:name="suitability-screening-1"/>
    <w:p>
      <w:pPr>
        <w:pStyle w:val="Heading2"/>
      </w:pPr>
      <w:r>
        <w:t xml:space="preserve">5.3 Suitability screening</w:t>
      </w:r>
    </w:p>
    <w:p>
      <w:pPr>
        <w:pStyle w:val="TableCaption"/>
      </w:pPr>
      <w:r>
        <w:t xml:space="preserve">Suitability verdict per indicator. A column that fails the screening is not flagged, only explained.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itability verdict per indicator. A column that fails the screening is not flagged, only explained."/>
      </w:tblPr>
      <w:tblGrid>
        <w:gridCol w:w="2333"/>
        <w:gridCol w:w="803"/>
        <w:gridCol w:w="267"/>
        <w:gridCol w:w="497"/>
        <w:gridCol w:w="229"/>
        <w:gridCol w:w="420"/>
        <w:gridCol w:w="33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Hard_failures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spans fewer than 2 orders of magnitude; bounded range (percentage-like or capped)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spans fewer than 2 orders of magnitude; bounded range (percentage-like or capped)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benford-plausible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current_total_value_of_award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(optional)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federal_action_obligation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(optional)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potential_total_value_of_award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(optional)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Land area (sq. km)</w:t>
      </w:r>
      <w:r>
        <w:t xml:space="preserve"> </w:t>
      </w:r>
      <w:r>
        <w:t xml:space="preserve">(Suitable).</w:t>
      </w:r>
    </w:p>
    <w:p>
      <w:pPr>
        <w:pStyle w:val="Compact"/>
        <w:numPr>
          <w:ilvl w:val="0"/>
          <w:numId w:val="1006"/>
        </w:numPr>
      </w:pPr>
      <w:r>
        <w:t xml:space="preserve">large</w:t>
      </w:r>
    </w:p>
    <w:p>
      <w:pPr>
        <w:pStyle w:val="Compact"/>
        <w:numPr>
          <w:ilvl w:val="0"/>
          <w:numId w:val="1006"/>
        </w:numPr>
      </w:pPr>
      <w:r>
        <w:t xml:space="preserve">sample</w:t>
      </w:r>
    </w:p>
    <w:p>
      <w:pPr>
        <w:pStyle w:val="Compact"/>
        <w:numPr>
          <w:ilvl w:val="0"/>
          <w:numId w:val="1006"/>
        </w:numPr>
      </w:pPr>
      <w:r>
        <w:t xml:space="preserve">(N</w:t>
      </w:r>
    </w:p>
    <w:p>
      <w:pPr>
        <w:pStyle w:val="Compact"/>
        <w:numPr>
          <w:ilvl w:val="0"/>
          <w:numId w:val="1006"/>
        </w:numPr>
      </w:pPr>
      <w:r>
        <w:t xml:space="preserve">=</w:t>
      </w:r>
    </w:p>
    <w:p>
      <w:pPr>
        <w:pStyle w:val="Compact"/>
        <w:numPr>
          <w:ilvl w:val="0"/>
          <w:numId w:val="1006"/>
        </w:numPr>
      </w:pPr>
      <w:r>
        <w:t xml:space="preserve">12349,</w:t>
      </w:r>
    </w:p>
    <w:p>
      <w:pPr>
        <w:pStyle w:val="Compact"/>
        <w:numPr>
          <w:ilvl w:val="0"/>
          <w:numId w:val="1006"/>
        </w:numPr>
      </w:pPr>
      <w:r>
        <w:t xml:space="preserve">enough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</w:p>
    <w:p>
      <w:pPr>
        <w:pStyle w:val="Compact"/>
        <w:numPr>
          <w:ilvl w:val="0"/>
          <w:numId w:val="1006"/>
        </w:numPr>
      </w:pPr>
      <w:r>
        <w:t xml:space="preserve">all</w:t>
      </w:r>
    </w:p>
    <w:p>
      <w:pPr>
        <w:pStyle w:val="Compact"/>
        <w:numPr>
          <w:ilvl w:val="0"/>
          <w:numId w:val="1006"/>
        </w:numPr>
      </w:pPr>
      <w:r>
        <w:t xml:space="preserve">expected</w:t>
      </w:r>
    </w:p>
    <w:p>
      <w:pPr>
        <w:pStyle w:val="Compact"/>
        <w:numPr>
          <w:ilvl w:val="0"/>
          <w:numId w:val="1006"/>
        </w:numPr>
      </w:pPr>
      <w:r>
        <w:t xml:space="preserve">counts</w:t>
      </w:r>
    </w:p>
    <w:p>
      <w:pPr>
        <w:pStyle w:val="BlockText"/>
        <w:numPr>
          <w:ilvl w:val="0"/>
          <w:numId w:val="1006"/>
        </w:numPr>
      </w:pPr>
      <w:r>
        <w:t xml:space="preserve">=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  <w:r>
        <w:t xml:space="preserve">spans</w:t>
      </w:r>
    </w:p>
    <w:p>
      <w:pPr>
        <w:pStyle w:val="Compact"/>
        <w:numPr>
          <w:ilvl w:val="0"/>
          <w:numId w:val="1006"/>
        </w:numPr>
      </w:pPr>
      <w:r>
        <w:t xml:space="preserve">6.91</w:t>
      </w:r>
    </w:p>
    <w:p>
      <w:pPr>
        <w:pStyle w:val="Compact"/>
        <w:numPr>
          <w:ilvl w:val="0"/>
          <w:numId w:val="1006"/>
        </w:numPr>
      </w:pPr>
      <w:r>
        <w:t xml:space="preserve">orders</w:t>
      </w:r>
    </w:p>
    <w:p>
      <w:pPr>
        <w:pStyle w:val="Compact"/>
        <w:numPr>
          <w:ilvl w:val="0"/>
          <w:numId w:val="1006"/>
        </w:numPr>
      </w:pPr>
      <w:r>
        <w:t xml:space="preserve">of</w:t>
      </w:r>
    </w:p>
    <w:p>
      <w:pPr>
        <w:pStyle w:val="Compact"/>
        <w:numPr>
          <w:ilvl w:val="0"/>
          <w:numId w:val="1006"/>
        </w:numPr>
      </w:pPr>
      <w:r>
        <w:t xml:space="preserve">magnitude</w:t>
      </w:r>
    </w:p>
    <w:p>
      <w:pPr>
        <w:pStyle w:val="Compact"/>
        <w:numPr>
          <w:ilvl w:val="0"/>
          <w:numId w:val="1006"/>
        </w:numPr>
      </w:pPr>
      <w:r>
        <w:t xml:space="preserve">(3</w:t>
      </w:r>
    </w:p>
    <w:p>
      <w:pPr>
        <w:pStyle w:val="Compact"/>
        <w:numPr>
          <w:ilvl w:val="0"/>
          <w:numId w:val="1006"/>
        </w:numPr>
      </w:pPr>
      <w:r>
        <w:t xml:space="preserve">or</w:t>
      </w:r>
    </w:p>
    <w:p>
      <w:pPr>
        <w:pStyle w:val="Compact"/>
        <w:numPr>
          <w:ilvl w:val="0"/>
          <w:numId w:val="1006"/>
        </w:numPr>
      </w:pPr>
      <w:r>
        <w:t xml:space="preserve">more</w:t>
      </w:r>
    </w:p>
    <w:p>
      <w:pPr>
        <w:pStyle w:val="Compact"/>
        <w:numPr>
          <w:ilvl w:val="0"/>
          <w:numId w:val="1006"/>
        </w:numPr>
      </w:pPr>
      <w:r>
        <w:t xml:space="preserve">is</w:t>
      </w:r>
    </w:p>
    <w:p>
      <w:pPr>
        <w:pStyle w:val="Compact"/>
        <w:numPr>
          <w:ilvl w:val="0"/>
          <w:numId w:val="1006"/>
        </w:numPr>
      </w:pPr>
      <w:r>
        <w:t xml:space="preserve">ideal)</w:t>
      </w:r>
    </w:p>
    <w:p>
      <w:pPr>
        <w:pStyle w:val="Compact"/>
        <w:numPr>
          <w:ilvl w:val="0"/>
          <w:numId w:val="1006"/>
        </w:numPr>
      </w:pPr>
      <w:r>
        <w:t xml:space="preserve">right-skewed</w:t>
      </w:r>
    </w:p>
    <w:p>
      <w:pPr>
        <w:pStyle w:val="Compact"/>
        <w:numPr>
          <w:ilvl w:val="0"/>
          <w:numId w:val="1006"/>
        </w:numPr>
      </w:pPr>
      <w:r>
        <w:t xml:space="preserve">(mean</w:t>
      </w:r>
    </w:p>
    <w:p>
      <w:pPr>
        <w:pStyle w:val="Compact"/>
        <w:numPr>
          <w:ilvl w:val="0"/>
          <w:numId w:val="1006"/>
        </w:numPr>
      </w:pPr>
      <w:r>
        <w:t xml:space="preserve">median),</w:t>
      </w:r>
    </w:p>
    <w:p>
      <w:pPr>
        <w:pStyle w:val="Compact"/>
        <w:numPr>
          <w:ilvl w:val="0"/>
          <w:numId w:val="1006"/>
        </w:numPr>
      </w:pPr>
      <w:r>
        <w:t xml:space="preserve">as</w:t>
      </w:r>
    </w:p>
    <w:p>
      <w:pPr>
        <w:pStyle w:val="Compact"/>
        <w:numPr>
          <w:ilvl w:val="0"/>
          <w:numId w:val="1006"/>
        </w:numPr>
      </w:pPr>
      <w:r>
        <w:t xml:space="preserve">Benford-conforming</w:t>
      </w:r>
    </w:p>
    <w:p>
      <w:pPr>
        <w:pStyle w:val="Compact"/>
        <w:numPr>
          <w:ilvl w:val="0"/>
          <w:numId w:val="1006"/>
        </w:numPr>
      </w:pPr>
      <w:r>
        <w:t xml:space="preserve">data</w:t>
      </w:r>
    </w:p>
    <w:p>
      <w:pPr>
        <w:pStyle w:val="Compact"/>
        <w:numPr>
          <w:ilvl w:val="0"/>
          <w:numId w:val="1006"/>
        </w:numPr>
      </w:pPr>
      <w:r>
        <w:t xml:space="preserve">usually</w:t>
      </w:r>
    </w:p>
    <w:p>
      <w:pPr>
        <w:pStyle w:val="Compact"/>
        <w:numPr>
          <w:ilvl w:val="0"/>
          <w:numId w:val="1006"/>
        </w:numPr>
      </w:pPr>
      <w:r>
        <w:t xml:space="preserve">is</w:t>
      </w:r>
    </w:p>
    <w:p>
      <w:pPr>
        <w:pStyle w:val="Compact"/>
        <w:numPr>
          <w:ilvl w:val="0"/>
          <w:numId w:val="1006"/>
        </w:numPr>
      </w:pPr>
      <w:r>
        <w:t xml:space="preserve">only</w:t>
      </w:r>
    </w:p>
    <w:p>
      <w:pPr>
        <w:pStyle w:val="Compact"/>
        <w:numPr>
          <w:ilvl w:val="0"/>
          <w:numId w:val="1006"/>
        </w:numPr>
      </w:pPr>
      <w:r>
        <w:t xml:space="preserve">7%</w:t>
      </w:r>
    </w:p>
    <w:p>
      <w:pPr>
        <w:pStyle w:val="Compact"/>
        <w:numPr>
          <w:ilvl w:val="0"/>
          <w:numId w:val="1006"/>
        </w:numPr>
      </w:pPr>
      <w:r>
        <w:t xml:space="preserve">unique</w:t>
      </w:r>
    </w:p>
    <w:p>
      <w:pPr>
        <w:pStyle w:val="Compact"/>
        <w:numPr>
          <w:ilvl w:val="0"/>
          <w:numId w:val="1006"/>
        </w:numPr>
      </w:pPr>
      <w:r>
        <w:t xml:space="preserve">values</w:t>
      </w:r>
    </w:p>
    <w:p>
      <w:pPr>
        <w:pStyle w:val="Compact"/>
        <w:numPr>
          <w:ilvl w:val="0"/>
          <w:numId w:val="1006"/>
        </w:numPr>
      </w:pPr>
      <w:r>
        <w:t xml:space="preserve">(many</w:t>
      </w:r>
    </w:p>
    <w:p>
      <w:pPr>
        <w:pStyle w:val="Compact"/>
        <w:numPr>
          <w:ilvl w:val="0"/>
          <w:numId w:val="1006"/>
        </w:numPr>
      </w:pPr>
      <w:r>
        <w:t xml:space="preserve">ties)</w:t>
      </w:r>
    </w:p>
    <w:p>
      <w:pPr>
        <w:pStyle w:val="Compact"/>
        <w:numPr>
          <w:ilvl w:val="0"/>
          <w:numId w:val="1006"/>
        </w:numPr>
      </w:pPr>
      <w:r>
        <w:t xml:space="preserve">unbounded</w:t>
      </w:r>
    </w:p>
    <w:p>
      <w:pPr>
        <w:pStyle w:val="Compact"/>
        <w:numPr>
          <w:ilvl w:val="0"/>
          <w:numId w:val="1006"/>
        </w:numPr>
      </w:pPr>
      <w:r>
        <w:t xml:space="preserve">above,</w:t>
      </w:r>
    </w:p>
    <w:p>
      <w:pPr>
        <w:pStyle w:val="Compact"/>
        <w:numPr>
          <w:ilvl w:val="0"/>
          <w:numId w:val="1006"/>
        </w:numPr>
      </w:pPr>
      <w:r>
        <w:t xml:space="preserve">so</w:t>
      </w:r>
    </w:p>
    <w:p>
      <w:pPr>
        <w:pStyle w:val="Compact"/>
        <w:numPr>
          <w:ilvl w:val="0"/>
          <w:numId w:val="1006"/>
        </w:numPr>
      </w:pPr>
      <w:r>
        <w:t xml:space="preserve">several</w:t>
      </w:r>
    </w:p>
    <w:p>
      <w:pPr>
        <w:pStyle w:val="Compact"/>
        <w:numPr>
          <w:ilvl w:val="0"/>
          <w:numId w:val="1006"/>
        </w:numPr>
      </w:pPr>
      <w:r>
        <w:t xml:space="preserve">orders</w:t>
      </w:r>
    </w:p>
    <w:p>
      <w:pPr>
        <w:pStyle w:val="Compact"/>
        <w:numPr>
          <w:ilvl w:val="0"/>
          <w:numId w:val="1006"/>
        </w:numPr>
      </w:pPr>
      <w:r>
        <w:t xml:space="preserve">of</w:t>
      </w:r>
    </w:p>
    <w:p>
      <w:pPr>
        <w:pStyle w:val="Compact"/>
        <w:numPr>
          <w:ilvl w:val="0"/>
          <w:numId w:val="1006"/>
        </w:numPr>
      </w:pPr>
      <w:r>
        <w:t xml:space="preserve">magnitude</w:t>
      </w:r>
    </w:p>
    <w:p>
      <w:pPr>
        <w:pStyle w:val="Compact"/>
        <w:numPr>
          <w:ilvl w:val="0"/>
          <w:numId w:val="1006"/>
        </w:numPr>
      </w:pPr>
      <w:r>
        <w:t xml:space="preserve">are</w:t>
      </w:r>
    </w:p>
    <w:p>
      <w:pPr>
        <w:pStyle w:val="Compact"/>
        <w:numPr>
          <w:ilvl w:val="0"/>
          <w:numId w:val="1006"/>
        </w:numPr>
      </w:pPr>
      <w:r>
        <w:t xml:space="preserve">possible</w:t>
      </w:r>
    </w:p>
    <w:p>
      <w:pPr>
        <w:pStyle w:val="Compact"/>
        <w:numPr>
          <w:ilvl w:val="0"/>
          <w:numId w:val="1006"/>
        </w:numPr>
      </w:pPr>
      <w:r>
        <w:t xml:space="preserve">no</w:t>
      </w:r>
    </w:p>
    <w:p>
      <w:pPr>
        <w:pStyle w:val="Compact"/>
        <w:numPr>
          <w:ilvl w:val="0"/>
          <w:numId w:val="1006"/>
        </w:numPr>
      </w:pPr>
      <w:r>
        <w:t xml:space="preserve">hard</w:t>
      </w:r>
    </w:p>
    <w:p>
      <w:pPr>
        <w:pStyle w:val="Compact"/>
        <w:numPr>
          <w:ilvl w:val="0"/>
          <w:numId w:val="1006"/>
        </w:numPr>
      </w:pPr>
      <w:r>
        <w:t xml:space="preserve">ceiling</w:t>
      </w:r>
    </w:p>
    <w:p>
      <w:pPr>
        <w:pStyle w:val="Compact"/>
        <w:numPr>
          <w:ilvl w:val="0"/>
          <w:numId w:val="1006"/>
        </w:numPr>
      </w:pPr>
      <w:r>
        <w:t xml:space="preserve">detected</w:t>
      </w:r>
    </w:p>
    <w:p>
      <w:pPr>
        <w:pStyle w:val="Compact"/>
        <w:numPr>
          <w:ilvl w:val="0"/>
          <w:numId w:val="1006"/>
        </w:numPr>
      </w:pPr>
      <w:r>
        <w:t xml:space="preserve">no</w:t>
      </w:r>
    </w:p>
    <w:p>
      <w:pPr>
        <w:pStyle w:val="Compact"/>
        <w:numPr>
          <w:ilvl w:val="0"/>
          <w:numId w:val="1006"/>
        </w:numPr>
      </w:pPr>
      <w:r>
        <w:t xml:space="preserve">heavy</w:t>
      </w:r>
    </w:p>
    <w:p>
      <w:pPr>
        <w:pStyle w:val="Compact"/>
        <w:numPr>
          <w:ilvl w:val="0"/>
          <w:numId w:val="1006"/>
        </w:numPr>
      </w:pPr>
      <w:r>
        <w:t xml:space="preserve">rounding</w:t>
      </w:r>
    </w:p>
    <w:p>
      <w:pPr>
        <w:pStyle w:val="Compact"/>
        <w:numPr>
          <w:ilvl w:val="0"/>
          <w:numId w:val="1006"/>
        </w:numPr>
      </w:pPr>
      <w:r>
        <w:t xml:space="preserve">detected</w:t>
      </w:r>
    </w:p>
    <w:p>
      <w:pPr>
        <w:pStyle w:val="FirstParagraph"/>
      </w:pPr>
      <w:r>
        <w:rPr>
          <w:b/>
          <w:bCs/>
        </w:rPr>
        <w:t xml:space="preserve">Total reserves incl. gold (current USD)</w:t>
      </w:r>
      <w:r>
        <w:t xml:space="preserve"> </w:t>
      </w:r>
      <w:r>
        <w:t xml:space="preserve">(Suitable).</w:t>
      </w:r>
    </w:p>
    <w:p>
      <w:pPr>
        <w:pStyle w:val="Compact"/>
        <w:numPr>
          <w:ilvl w:val="0"/>
          <w:numId w:val="1008"/>
        </w:numPr>
      </w:pPr>
      <w:r>
        <w:t xml:space="preserve">large</w:t>
      </w:r>
    </w:p>
    <w:p>
      <w:pPr>
        <w:pStyle w:val="Compact"/>
        <w:numPr>
          <w:ilvl w:val="0"/>
          <w:numId w:val="1008"/>
        </w:numPr>
      </w:pPr>
      <w:r>
        <w:t xml:space="preserve">sample</w:t>
      </w:r>
    </w:p>
    <w:p>
      <w:pPr>
        <w:pStyle w:val="Compact"/>
        <w:numPr>
          <w:ilvl w:val="0"/>
          <w:numId w:val="1008"/>
        </w:numPr>
      </w:pPr>
      <w:r>
        <w:t xml:space="preserve">(N</w:t>
      </w:r>
    </w:p>
    <w:p>
      <w:pPr>
        <w:pStyle w:val="Compact"/>
        <w:numPr>
          <w:ilvl w:val="0"/>
          <w:numId w:val="1008"/>
        </w:numPr>
      </w:pPr>
      <w:r>
        <w:t xml:space="preserve">=</w:t>
      </w:r>
    </w:p>
    <w:p>
      <w:pPr>
        <w:pStyle w:val="Compact"/>
        <w:numPr>
          <w:ilvl w:val="0"/>
          <w:numId w:val="1008"/>
        </w:numPr>
      </w:pPr>
      <w:r>
        <w:t xml:space="preserve">9464,</w:t>
      </w:r>
    </w:p>
    <w:p>
      <w:pPr>
        <w:pStyle w:val="Compact"/>
        <w:numPr>
          <w:ilvl w:val="0"/>
          <w:numId w:val="1008"/>
        </w:numPr>
      </w:pPr>
      <w:r>
        <w:t xml:space="preserve">enough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</w:p>
    <w:p>
      <w:pPr>
        <w:pStyle w:val="Compact"/>
        <w:numPr>
          <w:ilvl w:val="0"/>
          <w:numId w:val="1008"/>
        </w:numPr>
      </w:pPr>
      <w:r>
        <w:t xml:space="preserve">all</w:t>
      </w:r>
    </w:p>
    <w:p>
      <w:pPr>
        <w:pStyle w:val="Compact"/>
        <w:numPr>
          <w:ilvl w:val="0"/>
          <w:numId w:val="1008"/>
        </w:numPr>
      </w:pPr>
      <w:r>
        <w:t xml:space="preserve">expected</w:t>
      </w:r>
    </w:p>
    <w:p>
      <w:pPr>
        <w:pStyle w:val="Compact"/>
        <w:numPr>
          <w:ilvl w:val="0"/>
          <w:numId w:val="1008"/>
        </w:numPr>
      </w:pPr>
      <w:r>
        <w:t xml:space="preserve">counts</w:t>
      </w:r>
    </w:p>
    <w:p>
      <w:pPr>
        <w:pStyle w:val="BlockText"/>
        <w:numPr>
          <w:ilvl w:val="0"/>
          <w:numId w:val="1008"/>
        </w:numPr>
      </w:pPr>
      <w:r>
        <w:t xml:space="preserve">=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  <w:r>
        <w:t xml:space="preserve">spans</w:t>
      </w:r>
    </w:p>
    <w:p>
      <w:pPr>
        <w:pStyle w:val="Compact"/>
        <w:numPr>
          <w:ilvl w:val="0"/>
          <w:numId w:val="1008"/>
        </w:numPr>
      </w:pPr>
      <w:r>
        <w:t xml:space="preserve">8.59</w:t>
      </w:r>
    </w:p>
    <w:p>
      <w:pPr>
        <w:pStyle w:val="Compact"/>
        <w:numPr>
          <w:ilvl w:val="0"/>
          <w:numId w:val="1008"/>
        </w:numPr>
      </w:pPr>
      <w:r>
        <w:t xml:space="preserve">orders</w:t>
      </w:r>
    </w:p>
    <w:p>
      <w:pPr>
        <w:pStyle w:val="Compact"/>
        <w:numPr>
          <w:ilvl w:val="0"/>
          <w:numId w:val="1008"/>
        </w:numPr>
      </w:pPr>
      <w:r>
        <w:t xml:space="preserve">of</w:t>
      </w:r>
    </w:p>
    <w:p>
      <w:pPr>
        <w:pStyle w:val="Compact"/>
        <w:numPr>
          <w:ilvl w:val="0"/>
          <w:numId w:val="1008"/>
        </w:numPr>
      </w:pPr>
      <w:r>
        <w:t xml:space="preserve">magnitude</w:t>
      </w:r>
    </w:p>
    <w:p>
      <w:pPr>
        <w:pStyle w:val="Compact"/>
        <w:numPr>
          <w:ilvl w:val="0"/>
          <w:numId w:val="1008"/>
        </w:numPr>
      </w:pPr>
      <w:r>
        <w:t xml:space="preserve">(3</w:t>
      </w:r>
    </w:p>
    <w:p>
      <w:pPr>
        <w:pStyle w:val="Compact"/>
        <w:numPr>
          <w:ilvl w:val="0"/>
          <w:numId w:val="1008"/>
        </w:numPr>
      </w:pPr>
      <w:r>
        <w:t xml:space="preserve">or</w:t>
      </w:r>
    </w:p>
    <w:p>
      <w:pPr>
        <w:pStyle w:val="Compact"/>
        <w:numPr>
          <w:ilvl w:val="0"/>
          <w:numId w:val="1008"/>
        </w:numPr>
      </w:pPr>
      <w:r>
        <w:t xml:space="preserve">more</w:t>
      </w:r>
    </w:p>
    <w:p>
      <w:pPr>
        <w:pStyle w:val="Compact"/>
        <w:numPr>
          <w:ilvl w:val="0"/>
          <w:numId w:val="1008"/>
        </w:numPr>
      </w:pP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ideal)</w:t>
      </w:r>
    </w:p>
    <w:p>
      <w:pPr>
        <w:pStyle w:val="Compact"/>
        <w:numPr>
          <w:ilvl w:val="0"/>
          <w:numId w:val="1008"/>
        </w:numPr>
      </w:pPr>
      <w:r>
        <w:t xml:space="preserve">right-skewed</w:t>
      </w:r>
    </w:p>
    <w:p>
      <w:pPr>
        <w:pStyle w:val="Compact"/>
        <w:numPr>
          <w:ilvl w:val="0"/>
          <w:numId w:val="1008"/>
        </w:numPr>
      </w:pPr>
      <w:r>
        <w:t xml:space="preserve">(mean</w:t>
      </w:r>
    </w:p>
    <w:p>
      <w:pPr>
        <w:pStyle w:val="Compact"/>
        <w:numPr>
          <w:ilvl w:val="0"/>
          <w:numId w:val="1008"/>
        </w:numPr>
      </w:pPr>
      <w:r>
        <w:t xml:space="preserve">median),</w:t>
      </w:r>
    </w:p>
    <w:p>
      <w:pPr>
        <w:pStyle w:val="Compact"/>
        <w:numPr>
          <w:ilvl w:val="0"/>
          <w:numId w:val="1008"/>
        </w:numPr>
      </w:pPr>
      <w:r>
        <w:t xml:space="preserve">as</w:t>
      </w:r>
    </w:p>
    <w:p>
      <w:pPr>
        <w:pStyle w:val="Compact"/>
        <w:numPr>
          <w:ilvl w:val="0"/>
          <w:numId w:val="1008"/>
        </w:numPr>
      </w:pPr>
      <w:r>
        <w:t xml:space="preserve">Benford-conforming</w:t>
      </w:r>
    </w:p>
    <w:p>
      <w:pPr>
        <w:pStyle w:val="Compact"/>
        <w:numPr>
          <w:ilvl w:val="0"/>
          <w:numId w:val="1008"/>
        </w:numPr>
      </w:pPr>
      <w:r>
        <w:t xml:space="preserve">data</w:t>
      </w:r>
    </w:p>
    <w:p>
      <w:pPr>
        <w:pStyle w:val="Compact"/>
        <w:numPr>
          <w:ilvl w:val="0"/>
          <w:numId w:val="1008"/>
        </w:numPr>
      </w:pPr>
      <w:r>
        <w:t xml:space="preserve">usually</w:t>
      </w:r>
    </w:p>
    <w:p>
      <w:pPr>
        <w:pStyle w:val="Compact"/>
        <w:numPr>
          <w:ilvl w:val="0"/>
          <w:numId w:val="1008"/>
        </w:numPr>
      </w:pP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100%</w:t>
      </w:r>
    </w:p>
    <w:p>
      <w:pPr>
        <w:pStyle w:val="Compact"/>
        <w:numPr>
          <w:ilvl w:val="0"/>
          <w:numId w:val="1008"/>
        </w:numPr>
      </w:pPr>
      <w:r>
        <w:t xml:space="preserve">unique</w:t>
      </w:r>
    </w:p>
    <w:p>
      <w:pPr>
        <w:pStyle w:val="Compact"/>
        <w:numPr>
          <w:ilvl w:val="0"/>
          <w:numId w:val="1008"/>
        </w:numPr>
      </w:pPr>
      <w:r>
        <w:t xml:space="preserve">values</w:t>
      </w:r>
    </w:p>
    <w:p>
      <w:pPr>
        <w:pStyle w:val="Compact"/>
        <w:numPr>
          <w:ilvl w:val="0"/>
          <w:numId w:val="1008"/>
        </w:numPr>
      </w:pPr>
      <w:r>
        <w:t xml:space="preserve">unbounded</w:t>
      </w:r>
    </w:p>
    <w:p>
      <w:pPr>
        <w:pStyle w:val="Compact"/>
        <w:numPr>
          <w:ilvl w:val="0"/>
          <w:numId w:val="1008"/>
        </w:numPr>
      </w:pPr>
      <w:r>
        <w:t xml:space="preserve">above,</w:t>
      </w:r>
    </w:p>
    <w:p>
      <w:pPr>
        <w:pStyle w:val="Compact"/>
        <w:numPr>
          <w:ilvl w:val="0"/>
          <w:numId w:val="1008"/>
        </w:numPr>
      </w:pPr>
      <w:r>
        <w:t xml:space="preserve">so</w:t>
      </w:r>
    </w:p>
    <w:p>
      <w:pPr>
        <w:pStyle w:val="Compact"/>
        <w:numPr>
          <w:ilvl w:val="0"/>
          <w:numId w:val="1008"/>
        </w:numPr>
      </w:pPr>
      <w:r>
        <w:t xml:space="preserve">several</w:t>
      </w:r>
    </w:p>
    <w:p>
      <w:pPr>
        <w:pStyle w:val="Compact"/>
        <w:numPr>
          <w:ilvl w:val="0"/>
          <w:numId w:val="1008"/>
        </w:numPr>
      </w:pPr>
      <w:r>
        <w:t xml:space="preserve">orders</w:t>
      </w:r>
    </w:p>
    <w:p>
      <w:pPr>
        <w:pStyle w:val="Compact"/>
        <w:numPr>
          <w:ilvl w:val="0"/>
          <w:numId w:val="1008"/>
        </w:numPr>
      </w:pPr>
      <w:r>
        <w:t xml:space="preserve">of</w:t>
      </w:r>
    </w:p>
    <w:p>
      <w:pPr>
        <w:pStyle w:val="Compact"/>
        <w:numPr>
          <w:ilvl w:val="0"/>
          <w:numId w:val="1008"/>
        </w:numPr>
      </w:pPr>
      <w:r>
        <w:t xml:space="preserve">magnitude</w:t>
      </w:r>
    </w:p>
    <w:p>
      <w:pPr>
        <w:pStyle w:val="Compact"/>
        <w:numPr>
          <w:ilvl w:val="0"/>
          <w:numId w:val="1008"/>
        </w:numPr>
      </w:pPr>
      <w:r>
        <w:t xml:space="preserve">are</w:t>
      </w:r>
    </w:p>
    <w:p>
      <w:pPr>
        <w:pStyle w:val="Compact"/>
        <w:numPr>
          <w:ilvl w:val="0"/>
          <w:numId w:val="1008"/>
        </w:numPr>
      </w:pPr>
      <w:r>
        <w:t xml:space="preserve">possible</w:t>
      </w:r>
    </w:p>
    <w:p>
      <w:pPr>
        <w:pStyle w:val="Compact"/>
        <w:numPr>
          <w:ilvl w:val="0"/>
          <w:numId w:val="1008"/>
        </w:numPr>
      </w:pPr>
      <w:r>
        <w:t xml:space="preserve">no</w:t>
      </w:r>
    </w:p>
    <w:p>
      <w:pPr>
        <w:pStyle w:val="Compact"/>
        <w:numPr>
          <w:ilvl w:val="0"/>
          <w:numId w:val="1008"/>
        </w:numPr>
      </w:pPr>
      <w:r>
        <w:t xml:space="preserve">hard</w:t>
      </w:r>
    </w:p>
    <w:p>
      <w:pPr>
        <w:pStyle w:val="Compact"/>
        <w:numPr>
          <w:ilvl w:val="0"/>
          <w:numId w:val="1008"/>
        </w:numPr>
      </w:pPr>
      <w:r>
        <w:t xml:space="preserve">ceiling</w:t>
      </w:r>
    </w:p>
    <w:p>
      <w:pPr>
        <w:pStyle w:val="Compact"/>
        <w:numPr>
          <w:ilvl w:val="0"/>
          <w:numId w:val="1008"/>
        </w:numPr>
      </w:pPr>
      <w:r>
        <w:t xml:space="preserve">detected</w:t>
      </w:r>
    </w:p>
    <w:p>
      <w:pPr>
        <w:pStyle w:val="Compact"/>
        <w:numPr>
          <w:ilvl w:val="0"/>
          <w:numId w:val="1008"/>
        </w:numPr>
      </w:pPr>
      <w:r>
        <w:t xml:space="preserve">no</w:t>
      </w:r>
    </w:p>
    <w:p>
      <w:pPr>
        <w:pStyle w:val="Compact"/>
        <w:numPr>
          <w:ilvl w:val="0"/>
          <w:numId w:val="1008"/>
        </w:numPr>
      </w:pPr>
      <w:r>
        <w:t xml:space="preserve">heavy</w:t>
      </w:r>
    </w:p>
    <w:p>
      <w:pPr>
        <w:pStyle w:val="Compact"/>
        <w:numPr>
          <w:ilvl w:val="0"/>
          <w:numId w:val="1008"/>
        </w:numPr>
      </w:pPr>
      <w:r>
        <w:t xml:space="preserve">rounding</w:t>
      </w:r>
    </w:p>
    <w:p>
      <w:pPr>
        <w:pStyle w:val="Compact"/>
        <w:numPr>
          <w:ilvl w:val="0"/>
          <w:numId w:val="1008"/>
        </w:numPr>
      </w:pPr>
      <w:r>
        <w:t xml:space="preserve">detected</w:t>
      </w:r>
    </w:p>
    <w:p>
      <w:pPr>
        <w:pStyle w:val="FirstParagraph"/>
      </w:pPr>
      <w:r>
        <w:rPr>
          <w:b/>
          <w:bCs/>
        </w:rPr>
        <w:t xml:space="preserve">Exports of goods and services (current USD)</w:t>
      </w:r>
      <w:r>
        <w:t xml:space="preserve"> </w:t>
      </w:r>
      <w:r>
        <w:t xml:space="preserve">(Suitable).</w:t>
      </w:r>
    </w:p>
    <w:p>
      <w:pPr>
        <w:pStyle w:val="Compact"/>
        <w:numPr>
          <w:ilvl w:val="0"/>
          <w:numId w:val="1010"/>
        </w:numPr>
      </w:pPr>
      <w:r>
        <w:t xml:space="preserve">large</w:t>
      </w:r>
    </w:p>
    <w:p>
      <w:pPr>
        <w:pStyle w:val="Compact"/>
        <w:numPr>
          <w:ilvl w:val="0"/>
          <w:numId w:val="1010"/>
        </w:numPr>
      </w:pPr>
      <w:r>
        <w:t xml:space="preserve">sample</w:t>
      </w:r>
    </w:p>
    <w:p>
      <w:pPr>
        <w:pStyle w:val="Compact"/>
        <w:numPr>
          <w:ilvl w:val="0"/>
          <w:numId w:val="1010"/>
        </w:numPr>
      </w:pPr>
      <w:r>
        <w:t xml:space="preserve">(N</w:t>
      </w:r>
    </w:p>
    <w:p>
      <w:pPr>
        <w:pStyle w:val="Compact"/>
        <w:numPr>
          <w:ilvl w:val="0"/>
          <w:numId w:val="1010"/>
        </w:numPr>
      </w:pPr>
      <w:r>
        <w:t xml:space="preserve">=</w:t>
      </w:r>
    </w:p>
    <w:p>
      <w:pPr>
        <w:pStyle w:val="Compact"/>
        <w:numPr>
          <w:ilvl w:val="0"/>
          <w:numId w:val="1010"/>
        </w:numPr>
      </w:pPr>
      <w:r>
        <w:t xml:space="preserve">9024,</w:t>
      </w:r>
    </w:p>
    <w:p>
      <w:pPr>
        <w:pStyle w:val="Compact"/>
        <w:numPr>
          <w:ilvl w:val="0"/>
          <w:numId w:val="1010"/>
        </w:numPr>
      </w:pPr>
      <w:r>
        <w:t xml:space="preserve">enough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</w:p>
    <w:p>
      <w:pPr>
        <w:pStyle w:val="Compact"/>
        <w:numPr>
          <w:ilvl w:val="0"/>
          <w:numId w:val="1010"/>
        </w:numPr>
      </w:pPr>
      <w:r>
        <w:t xml:space="preserve">all</w:t>
      </w:r>
    </w:p>
    <w:p>
      <w:pPr>
        <w:pStyle w:val="Compact"/>
        <w:numPr>
          <w:ilvl w:val="0"/>
          <w:numId w:val="1010"/>
        </w:numPr>
      </w:pPr>
      <w:r>
        <w:t xml:space="preserve">expected</w:t>
      </w:r>
    </w:p>
    <w:p>
      <w:pPr>
        <w:pStyle w:val="Compact"/>
        <w:numPr>
          <w:ilvl w:val="0"/>
          <w:numId w:val="1010"/>
        </w:numPr>
      </w:pPr>
      <w:r>
        <w:t xml:space="preserve">counts</w:t>
      </w:r>
    </w:p>
    <w:p>
      <w:pPr>
        <w:pStyle w:val="BlockText"/>
        <w:numPr>
          <w:ilvl w:val="0"/>
          <w:numId w:val="1010"/>
        </w:numPr>
      </w:pPr>
      <w:r>
        <w:t xml:space="preserve">=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0"/>
          <w:numId w:val="1010"/>
        </w:numPr>
      </w:pPr>
      <w:r>
        <w:t xml:space="preserve">spans</w:t>
      </w:r>
    </w:p>
    <w:p>
      <w:pPr>
        <w:pStyle w:val="Compact"/>
        <w:numPr>
          <w:ilvl w:val="0"/>
          <w:numId w:val="1010"/>
        </w:numPr>
      </w:pPr>
      <w:r>
        <w:t xml:space="preserve">6.77</w:t>
      </w:r>
    </w:p>
    <w:p>
      <w:pPr>
        <w:pStyle w:val="Compact"/>
        <w:numPr>
          <w:ilvl w:val="0"/>
          <w:numId w:val="1010"/>
        </w:numPr>
      </w:pPr>
      <w:r>
        <w:t xml:space="preserve">orders</w:t>
      </w:r>
    </w:p>
    <w:p>
      <w:pPr>
        <w:pStyle w:val="Compact"/>
        <w:numPr>
          <w:ilvl w:val="0"/>
          <w:numId w:val="1010"/>
        </w:numPr>
      </w:pPr>
      <w:r>
        <w:t xml:space="preserve">of</w:t>
      </w:r>
    </w:p>
    <w:p>
      <w:pPr>
        <w:pStyle w:val="Compact"/>
        <w:numPr>
          <w:ilvl w:val="0"/>
          <w:numId w:val="1010"/>
        </w:numPr>
      </w:pPr>
      <w:r>
        <w:t xml:space="preserve">magnitude</w:t>
      </w:r>
    </w:p>
    <w:p>
      <w:pPr>
        <w:pStyle w:val="Compact"/>
        <w:numPr>
          <w:ilvl w:val="0"/>
          <w:numId w:val="1010"/>
        </w:numPr>
      </w:pPr>
      <w:r>
        <w:t xml:space="preserve">(3</w:t>
      </w:r>
    </w:p>
    <w:p>
      <w:pPr>
        <w:pStyle w:val="Compact"/>
        <w:numPr>
          <w:ilvl w:val="0"/>
          <w:numId w:val="1010"/>
        </w:numPr>
      </w:pPr>
      <w:r>
        <w:t xml:space="preserve">or</w:t>
      </w:r>
    </w:p>
    <w:p>
      <w:pPr>
        <w:pStyle w:val="Compact"/>
        <w:numPr>
          <w:ilvl w:val="0"/>
          <w:numId w:val="1010"/>
        </w:numPr>
      </w:pPr>
      <w:r>
        <w:t xml:space="preserve">more</w:t>
      </w:r>
    </w:p>
    <w:p>
      <w:pPr>
        <w:pStyle w:val="Compact"/>
        <w:numPr>
          <w:ilvl w:val="0"/>
          <w:numId w:val="1010"/>
        </w:numPr>
      </w:pPr>
      <w:r>
        <w:t xml:space="preserve">is</w:t>
      </w:r>
    </w:p>
    <w:p>
      <w:pPr>
        <w:pStyle w:val="Compact"/>
        <w:numPr>
          <w:ilvl w:val="0"/>
          <w:numId w:val="1010"/>
        </w:numPr>
      </w:pPr>
      <w:r>
        <w:t xml:space="preserve">ideal)</w:t>
      </w:r>
    </w:p>
    <w:p>
      <w:pPr>
        <w:pStyle w:val="Compact"/>
        <w:numPr>
          <w:ilvl w:val="0"/>
          <w:numId w:val="1010"/>
        </w:numPr>
      </w:pPr>
      <w:r>
        <w:t xml:space="preserve">right-skewed</w:t>
      </w:r>
    </w:p>
    <w:p>
      <w:pPr>
        <w:pStyle w:val="Compact"/>
        <w:numPr>
          <w:ilvl w:val="0"/>
          <w:numId w:val="1010"/>
        </w:numPr>
      </w:pPr>
      <w:r>
        <w:t xml:space="preserve">(mean</w:t>
      </w:r>
    </w:p>
    <w:p>
      <w:pPr>
        <w:pStyle w:val="Compact"/>
        <w:numPr>
          <w:ilvl w:val="0"/>
          <w:numId w:val="1010"/>
        </w:numPr>
      </w:pPr>
      <w:r>
        <w:t xml:space="preserve">median),</w:t>
      </w:r>
    </w:p>
    <w:p>
      <w:pPr>
        <w:pStyle w:val="Compact"/>
        <w:numPr>
          <w:ilvl w:val="0"/>
          <w:numId w:val="1010"/>
        </w:numPr>
      </w:pPr>
      <w:r>
        <w:t xml:space="preserve">as</w:t>
      </w:r>
    </w:p>
    <w:p>
      <w:pPr>
        <w:pStyle w:val="Compact"/>
        <w:numPr>
          <w:ilvl w:val="0"/>
          <w:numId w:val="1010"/>
        </w:numPr>
      </w:pPr>
      <w:r>
        <w:t xml:space="preserve">Benford-conforming</w:t>
      </w:r>
    </w:p>
    <w:p>
      <w:pPr>
        <w:pStyle w:val="Compact"/>
        <w:numPr>
          <w:ilvl w:val="0"/>
          <w:numId w:val="1010"/>
        </w:numPr>
      </w:pPr>
      <w:r>
        <w:t xml:space="preserve">data</w:t>
      </w:r>
    </w:p>
    <w:p>
      <w:pPr>
        <w:pStyle w:val="Compact"/>
        <w:numPr>
          <w:ilvl w:val="0"/>
          <w:numId w:val="1010"/>
        </w:numPr>
      </w:pPr>
      <w:r>
        <w:t xml:space="preserve">usually</w:t>
      </w:r>
    </w:p>
    <w:p>
      <w:pPr>
        <w:pStyle w:val="Compact"/>
        <w:numPr>
          <w:ilvl w:val="0"/>
          <w:numId w:val="1010"/>
        </w:numPr>
      </w:pPr>
      <w:r>
        <w:t xml:space="preserve">is</w:t>
      </w:r>
    </w:p>
    <w:p>
      <w:pPr>
        <w:pStyle w:val="Compact"/>
        <w:numPr>
          <w:ilvl w:val="0"/>
          <w:numId w:val="1010"/>
        </w:numPr>
      </w:pPr>
      <w:r>
        <w:t xml:space="preserve">100%</w:t>
      </w:r>
    </w:p>
    <w:p>
      <w:pPr>
        <w:pStyle w:val="Compact"/>
        <w:numPr>
          <w:ilvl w:val="0"/>
          <w:numId w:val="1010"/>
        </w:numPr>
      </w:pPr>
      <w:r>
        <w:t xml:space="preserve">unique</w:t>
      </w:r>
    </w:p>
    <w:p>
      <w:pPr>
        <w:pStyle w:val="Compact"/>
        <w:numPr>
          <w:ilvl w:val="0"/>
          <w:numId w:val="1010"/>
        </w:numPr>
      </w:pPr>
      <w:r>
        <w:t xml:space="preserve">values</w:t>
      </w:r>
    </w:p>
    <w:p>
      <w:pPr>
        <w:pStyle w:val="Compact"/>
        <w:numPr>
          <w:ilvl w:val="0"/>
          <w:numId w:val="1010"/>
        </w:numPr>
      </w:pPr>
      <w:r>
        <w:t xml:space="preserve">unbounded</w:t>
      </w:r>
    </w:p>
    <w:p>
      <w:pPr>
        <w:pStyle w:val="Compact"/>
        <w:numPr>
          <w:ilvl w:val="0"/>
          <w:numId w:val="1010"/>
        </w:numPr>
      </w:pPr>
      <w:r>
        <w:t xml:space="preserve">above,</w:t>
      </w:r>
    </w:p>
    <w:p>
      <w:pPr>
        <w:pStyle w:val="Compact"/>
        <w:numPr>
          <w:ilvl w:val="0"/>
          <w:numId w:val="1010"/>
        </w:numPr>
      </w:pPr>
      <w:r>
        <w:t xml:space="preserve">so</w:t>
      </w:r>
    </w:p>
    <w:p>
      <w:pPr>
        <w:pStyle w:val="Compact"/>
        <w:numPr>
          <w:ilvl w:val="0"/>
          <w:numId w:val="1010"/>
        </w:numPr>
      </w:pPr>
      <w:r>
        <w:t xml:space="preserve">several</w:t>
      </w:r>
    </w:p>
    <w:p>
      <w:pPr>
        <w:pStyle w:val="Compact"/>
        <w:numPr>
          <w:ilvl w:val="0"/>
          <w:numId w:val="1010"/>
        </w:numPr>
      </w:pPr>
      <w:r>
        <w:t xml:space="preserve">orders</w:t>
      </w:r>
    </w:p>
    <w:p>
      <w:pPr>
        <w:pStyle w:val="Compact"/>
        <w:numPr>
          <w:ilvl w:val="0"/>
          <w:numId w:val="1010"/>
        </w:numPr>
      </w:pPr>
      <w:r>
        <w:t xml:space="preserve">of</w:t>
      </w:r>
    </w:p>
    <w:p>
      <w:pPr>
        <w:pStyle w:val="Compact"/>
        <w:numPr>
          <w:ilvl w:val="0"/>
          <w:numId w:val="1010"/>
        </w:numPr>
      </w:pPr>
      <w:r>
        <w:t xml:space="preserve">magnitude</w:t>
      </w:r>
    </w:p>
    <w:p>
      <w:pPr>
        <w:pStyle w:val="Compact"/>
        <w:numPr>
          <w:ilvl w:val="0"/>
          <w:numId w:val="1010"/>
        </w:numPr>
      </w:pPr>
      <w:r>
        <w:t xml:space="preserve">are</w:t>
      </w:r>
    </w:p>
    <w:p>
      <w:pPr>
        <w:pStyle w:val="Compact"/>
        <w:numPr>
          <w:ilvl w:val="0"/>
          <w:numId w:val="1010"/>
        </w:numPr>
      </w:pPr>
      <w:r>
        <w:t xml:space="preserve">possible</w:t>
      </w:r>
    </w:p>
    <w:p>
      <w:pPr>
        <w:pStyle w:val="Compact"/>
        <w:numPr>
          <w:ilvl w:val="0"/>
          <w:numId w:val="1010"/>
        </w:numPr>
      </w:pPr>
      <w:r>
        <w:t xml:space="preserve">no</w:t>
      </w:r>
    </w:p>
    <w:p>
      <w:pPr>
        <w:pStyle w:val="Compact"/>
        <w:numPr>
          <w:ilvl w:val="0"/>
          <w:numId w:val="1010"/>
        </w:numPr>
      </w:pPr>
      <w:r>
        <w:t xml:space="preserve">hard</w:t>
      </w:r>
    </w:p>
    <w:p>
      <w:pPr>
        <w:pStyle w:val="Compact"/>
        <w:numPr>
          <w:ilvl w:val="0"/>
          <w:numId w:val="1010"/>
        </w:numPr>
      </w:pPr>
      <w:r>
        <w:t xml:space="preserve">ceiling</w:t>
      </w:r>
    </w:p>
    <w:p>
      <w:pPr>
        <w:pStyle w:val="Compact"/>
        <w:numPr>
          <w:ilvl w:val="0"/>
          <w:numId w:val="1010"/>
        </w:numPr>
      </w:pPr>
      <w:r>
        <w:t xml:space="preserve">detected</w:t>
      </w:r>
    </w:p>
    <w:p>
      <w:pPr>
        <w:pStyle w:val="Compact"/>
        <w:numPr>
          <w:ilvl w:val="0"/>
          <w:numId w:val="1010"/>
        </w:numPr>
      </w:pPr>
      <w:r>
        <w:t xml:space="preserve">no</w:t>
      </w:r>
    </w:p>
    <w:p>
      <w:pPr>
        <w:pStyle w:val="Compact"/>
        <w:numPr>
          <w:ilvl w:val="0"/>
          <w:numId w:val="1010"/>
        </w:numPr>
      </w:pPr>
      <w:r>
        <w:t xml:space="preserve">heavy</w:t>
      </w:r>
    </w:p>
    <w:p>
      <w:pPr>
        <w:pStyle w:val="Compact"/>
        <w:numPr>
          <w:ilvl w:val="0"/>
          <w:numId w:val="1010"/>
        </w:numPr>
      </w:pPr>
      <w:r>
        <w:t xml:space="preserve">rounding</w:t>
      </w:r>
    </w:p>
    <w:p>
      <w:pPr>
        <w:pStyle w:val="Compact"/>
        <w:numPr>
          <w:ilvl w:val="0"/>
          <w:numId w:val="1010"/>
        </w:numPr>
      </w:pPr>
      <w:r>
        <w:t xml:space="preserve">detected</w:t>
      </w:r>
    </w:p>
    <w:p>
      <w:pPr>
        <w:pStyle w:val="FirstParagraph"/>
      </w:pPr>
      <w:r>
        <w:rPr>
          <w:b/>
          <w:bCs/>
        </w:rPr>
        <w:t xml:space="preserve">Imports of goods and services (current USD)</w:t>
      </w:r>
      <w:r>
        <w:t xml:space="preserve"> </w:t>
      </w:r>
      <w:r>
        <w:t xml:space="preserve">(Suitable).</w:t>
      </w:r>
    </w:p>
    <w:p>
      <w:pPr>
        <w:pStyle w:val="Compact"/>
        <w:numPr>
          <w:ilvl w:val="0"/>
          <w:numId w:val="1012"/>
        </w:numPr>
      </w:pPr>
      <w:r>
        <w:t xml:space="preserve">large</w:t>
      </w:r>
    </w:p>
    <w:p>
      <w:pPr>
        <w:pStyle w:val="Compact"/>
        <w:numPr>
          <w:ilvl w:val="0"/>
          <w:numId w:val="1012"/>
        </w:numPr>
      </w:pPr>
      <w:r>
        <w:t xml:space="preserve">sample</w:t>
      </w:r>
    </w:p>
    <w:p>
      <w:pPr>
        <w:pStyle w:val="Compact"/>
        <w:numPr>
          <w:ilvl w:val="0"/>
          <w:numId w:val="1012"/>
        </w:numPr>
      </w:pPr>
      <w:r>
        <w:t xml:space="preserve">(N</w:t>
      </w:r>
    </w:p>
    <w:p>
      <w:pPr>
        <w:pStyle w:val="Compact"/>
        <w:numPr>
          <w:ilvl w:val="0"/>
          <w:numId w:val="1012"/>
        </w:numPr>
      </w:pPr>
      <w:r>
        <w:t xml:space="preserve">=</w:t>
      </w:r>
    </w:p>
    <w:p>
      <w:pPr>
        <w:pStyle w:val="Compact"/>
        <w:numPr>
          <w:ilvl w:val="0"/>
          <w:numId w:val="1012"/>
        </w:numPr>
      </w:pPr>
      <w:r>
        <w:t xml:space="preserve">9033,</w:t>
      </w:r>
    </w:p>
    <w:p>
      <w:pPr>
        <w:pStyle w:val="Compact"/>
        <w:numPr>
          <w:ilvl w:val="0"/>
          <w:numId w:val="1012"/>
        </w:numPr>
      </w:pPr>
      <w:r>
        <w:t xml:space="preserve">enough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</w:p>
    <w:p>
      <w:pPr>
        <w:pStyle w:val="Compact"/>
        <w:numPr>
          <w:ilvl w:val="0"/>
          <w:numId w:val="1012"/>
        </w:numPr>
      </w:pPr>
      <w:r>
        <w:t xml:space="preserve">all</w:t>
      </w:r>
    </w:p>
    <w:p>
      <w:pPr>
        <w:pStyle w:val="Compact"/>
        <w:numPr>
          <w:ilvl w:val="0"/>
          <w:numId w:val="1012"/>
        </w:numPr>
      </w:pPr>
      <w:r>
        <w:t xml:space="preserve">expected</w:t>
      </w:r>
    </w:p>
    <w:p>
      <w:pPr>
        <w:pStyle w:val="Compact"/>
        <w:numPr>
          <w:ilvl w:val="0"/>
          <w:numId w:val="1012"/>
        </w:numPr>
      </w:pPr>
      <w:r>
        <w:t xml:space="preserve">counts</w:t>
      </w:r>
    </w:p>
    <w:p>
      <w:pPr>
        <w:pStyle w:val="BlockText"/>
        <w:numPr>
          <w:ilvl w:val="0"/>
          <w:numId w:val="1012"/>
        </w:numPr>
      </w:pPr>
      <w:r>
        <w:t xml:space="preserve">=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0"/>
          <w:numId w:val="1012"/>
        </w:numPr>
      </w:pPr>
      <w:r>
        <w:t xml:space="preserve">spans</w:t>
      </w:r>
    </w:p>
    <w:p>
      <w:pPr>
        <w:pStyle w:val="Compact"/>
        <w:numPr>
          <w:ilvl w:val="0"/>
          <w:numId w:val="1012"/>
        </w:numPr>
      </w:pPr>
      <w:r>
        <w:t xml:space="preserve">6.35</w:t>
      </w:r>
    </w:p>
    <w:p>
      <w:pPr>
        <w:pStyle w:val="Compact"/>
        <w:numPr>
          <w:ilvl w:val="0"/>
          <w:numId w:val="1012"/>
        </w:numPr>
      </w:pPr>
      <w:r>
        <w:t xml:space="preserve">orders</w:t>
      </w:r>
    </w:p>
    <w:p>
      <w:pPr>
        <w:pStyle w:val="Compact"/>
        <w:numPr>
          <w:ilvl w:val="0"/>
          <w:numId w:val="1012"/>
        </w:numPr>
      </w:pPr>
      <w:r>
        <w:t xml:space="preserve">of</w:t>
      </w:r>
    </w:p>
    <w:p>
      <w:pPr>
        <w:pStyle w:val="Compact"/>
        <w:numPr>
          <w:ilvl w:val="0"/>
          <w:numId w:val="1012"/>
        </w:numPr>
      </w:pPr>
      <w:r>
        <w:t xml:space="preserve">magnitude</w:t>
      </w:r>
    </w:p>
    <w:p>
      <w:pPr>
        <w:pStyle w:val="Compact"/>
        <w:numPr>
          <w:ilvl w:val="0"/>
          <w:numId w:val="1012"/>
        </w:numPr>
      </w:pPr>
      <w:r>
        <w:t xml:space="preserve">(3</w:t>
      </w:r>
    </w:p>
    <w:p>
      <w:pPr>
        <w:pStyle w:val="Compact"/>
        <w:numPr>
          <w:ilvl w:val="0"/>
          <w:numId w:val="1012"/>
        </w:numPr>
      </w:pPr>
      <w:r>
        <w:t xml:space="preserve">or</w:t>
      </w:r>
    </w:p>
    <w:p>
      <w:pPr>
        <w:pStyle w:val="Compact"/>
        <w:numPr>
          <w:ilvl w:val="0"/>
          <w:numId w:val="1012"/>
        </w:numPr>
      </w:pPr>
      <w:r>
        <w:t xml:space="preserve">more</w:t>
      </w:r>
    </w:p>
    <w:p>
      <w:pPr>
        <w:pStyle w:val="Compact"/>
        <w:numPr>
          <w:ilvl w:val="0"/>
          <w:numId w:val="1012"/>
        </w:numPr>
      </w:pPr>
      <w:r>
        <w:t xml:space="preserve">is</w:t>
      </w:r>
    </w:p>
    <w:p>
      <w:pPr>
        <w:pStyle w:val="Compact"/>
        <w:numPr>
          <w:ilvl w:val="0"/>
          <w:numId w:val="1012"/>
        </w:numPr>
      </w:pPr>
      <w:r>
        <w:t xml:space="preserve">ideal)</w:t>
      </w:r>
    </w:p>
    <w:p>
      <w:pPr>
        <w:pStyle w:val="Compact"/>
        <w:numPr>
          <w:ilvl w:val="0"/>
          <w:numId w:val="1012"/>
        </w:numPr>
      </w:pPr>
      <w:r>
        <w:t xml:space="preserve">right-skewed</w:t>
      </w:r>
    </w:p>
    <w:p>
      <w:pPr>
        <w:pStyle w:val="Compact"/>
        <w:numPr>
          <w:ilvl w:val="0"/>
          <w:numId w:val="1012"/>
        </w:numPr>
      </w:pPr>
      <w:r>
        <w:t xml:space="preserve">(mean</w:t>
      </w:r>
    </w:p>
    <w:p>
      <w:pPr>
        <w:pStyle w:val="Compact"/>
        <w:numPr>
          <w:ilvl w:val="0"/>
          <w:numId w:val="1012"/>
        </w:numPr>
      </w:pPr>
      <w:r>
        <w:t xml:space="preserve">median),</w:t>
      </w:r>
    </w:p>
    <w:p>
      <w:pPr>
        <w:pStyle w:val="Compact"/>
        <w:numPr>
          <w:ilvl w:val="0"/>
          <w:numId w:val="1012"/>
        </w:numPr>
      </w:pPr>
      <w:r>
        <w:t xml:space="preserve">as</w:t>
      </w:r>
    </w:p>
    <w:p>
      <w:pPr>
        <w:pStyle w:val="Compact"/>
        <w:numPr>
          <w:ilvl w:val="0"/>
          <w:numId w:val="1012"/>
        </w:numPr>
      </w:pPr>
      <w:r>
        <w:t xml:space="preserve">Benford-conforming</w:t>
      </w:r>
    </w:p>
    <w:p>
      <w:pPr>
        <w:pStyle w:val="Compact"/>
        <w:numPr>
          <w:ilvl w:val="0"/>
          <w:numId w:val="1012"/>
        </w:numPr>
      </w:pPr>
      <w:r>
        <w:t xml:space="preserve">data</w:t>
      </w:r>
    </w:p>
    <w:p>
      <w:pPr>
        <w:pStyle w:val="Compact"/>
        <w:numPr>
          <w:ilvl w:val="0"/>
          <w:numId w:val="1012"/>
        </w:numPr>
      </w:pPr>
      <w:r>
        <w:t xml:space="preserve">usually</w:t>
      </w:r>
    </w:p>
    <w:p>
      <w:pPr>
        <w:pStyle w:val="Compact"/>
        <w:numPr>
          <w:ilvl w:val="0"/>
          <w:numId w:val="1012"/>
        </w:numPr>
      </w:pPr>
      <w:r>
        <w:t xml:space="preserve">is</w:t>
      </w:r>
    </w:p>
    <w:p>
      <w:pPr>
        <w:pStyle w:val="Compact"/>
        <w:numPr>
          <w:ilvl w:val="0"/>
          <w:numId w:val="1012"/>
        </w:numPr>
      </w:pPr>
      <w:r>
        <w:t xml:space="preserve">100%</w:t>
      </w:r>
    </w:p>
    <w:p>
      <w:pPr>
        <w:pStyle w:val="Compact"/>
        <w:numPr>
          <w:ilvl w:val="0"/>
          <w:numId w:val="1012"/>
        </w:numPr>
      </w:pPr>
      <w:r>
        <w:t xml:space="preserve">unique</w:t>
      </w:r>
    </w:p>
    <w:p>
      <w:pPr>
        <w:pStyle w:val="Compact"/>
        <w:numPr>
          <w:ilvl w:val="0"/>
          <w:numId w:val="1012"/>
        </w:numPr>
      </w:pPr>
      <w:r>
        <w:t xml:space="preserve">values</w:t>
      </w:r>
    </w:p>
    <w:p>
      <w:pPr>
        <w:pStyle w:val="Compact"/>
        <w:numPr>
          <w:ilvl w:val="0"/>
          <w:numId w:val="1012"/>
        </w:numPr>
      </w:pPr>
      <w:r>
        <w:t xml:space="preserve">unbounded</w:t>
      </w:r>
    </w:p>
    <w:p>
      <w:pPr>
        <w:pStyle w:val="Compact"/>
        <w:numPr>
          <w:ilvl w:val="0"/>
          <w:numId w:val="1012"/>
        </w:numPr>
      </w:pPr>
      <w:r>
        <w:t xml:space="preserve">above,</w:t>
      </w:r>
    </w:p>
    <w:p>
      <w:pPr>
        <w:pStyle w:val="Compact"/>
        <w:numPr>
          <w:ilvl w:val="0"/>
          <w:numId w:val="1012"/>
        </w:numPr>
      </w:pPr>
      <w:r>
        <w:t xml:space="preserve">so</w:t>
      </w:r>
    </w:p>
    <w:p>
      <w:pPr>
        <w:pStyle w:val="Compact"/>
        <w:numPr>
          <w:ilvl w:val="0"/>
          <w:numId w:val="1012"/>
        </w:numPr>
      </w:pPr>
      <w:r>
        <w:t xml:space="preserve">several</w:t>
      </w:r>
    </w:p>
    <w:p>
      <w:pPr>
        <w:pStyle w:val="Compact"/>
        <w:numPr>
          <w:ilvl w:val="0"/>
          <w:numId w:val="1012"/>
        </w:numPr>
      </w:pPr>
      <w:r>
        <w:t xml:space="preserve">orders</w:t>
      </w:r>
    </w:p>
    <w:p>
      <w:pPr>
        <w:pStyle w:val="Compact"/>
        <w:numPr>
          <w:ilvl w:val="0"/>
          <w:numId w:val="1012"/>
        </w:numPr>
      </w:pPr>
      <w:r>
        <w:t xml:space="preserve">of</w:t>
      </w:r>
    </w:p>
    <w:p>
      <w:pPr>
        <w:pStyle w:val="Compact"/>
        <w:numPr>
          <w:ilvl w:val="0"/>
          <w:numId w:val="1012"/>
        </w:numPr>
      </w:pPr>
      <w:r>
        <w:t xml:space="preserve">magnitude</w:t>
      </w:r>
    </w:p>
    <w:p>
      <w:pPr>
        <w:pStyle w:val="Compact"/>
        <w:numPr>
          <w:ilvl w:val="0"/>
          <w:numId w:val="1012"/>
        </w:numPr>
      </w:pPr>
      <w:r>
        <w:t xml:space="preserve">are</w:t>
      </w:r>
    </w:p>
    <w:p>
      <w:pPr>
        <w:pStyle w:val="Compact"/>
        <w:numPr>
          <w:ilvl w:val="0"/>
          <w:numId w:val="1012"/>
        </w:numPr>
      </w:pPr>
      <w:r>
        <w:t xml:space="preserve">possible</w:t>
      </w:r>
    </w:p>
    <w:p>
      <w:pPr>
        <w:pStyle w:val="Compact"/>
        <w:numPr>
          <w:ilvl w:val="0"/>
          <w:numId w:val="1012"/>
        </w:numPr>
      </w:pPr>
      <w:r>
        <w:t xml:space="preserve">no</w:t>
      </w:r>
    </w:p>
    <w:p>
      <w:pPr>
        <w:pStyle w:val="Compact"/>
        <w:numPr>
          <w:ilvl w:val="0"/>
          <w:numId w:val="1012"/>
        </w:numPr>
      </w:pPr>
      <w:r>
        <w:t xml:space="preserve">hard</w:t>
      </w:r>
    </w:p>
    <w:p>
      <w:pPr>
        <w:pStyle w:val="Compact"/>
        <w:numPr>
          <w:ilvl w:val="0"/>
          <w:numId w:val="1012"/>
        </w:numPr>
      </w:pPr>
      <w:r>
        <w:t xml:space="preserve">ceiling</w:t>
      </w:r>
    </w:p>
    <w:p>
      <w:pPr>
        <w:pStyle w:val="Compact"/>
        <w:numPr>
          <w:ilvl w:val="0"/>
          <w:numId w:val="1012"/>
        </w:numPr>
      </w:pPr>
      <w:r>
        <w:t xml:space="preserve">detected</w:t>
      </w:r>
    </w:p>
    <w:p>
      <w:pPr>
        <w:pStyle w:val="Compact"/>
        <w:numPr>
          <w:ilvl w:val="0"/>
          <w:numId w:val="1012"/>
        </w:numPr>
      </w:pPr>
      <w:r>
        <w:t xml:space="preserve">no</w:t>
      </w:r>
    </w:p>
    <w:p>
      <w:pPr>
        <w:pStyle w:val="Compact"/>
        <w:numPr>
          <w:ilvl w:val="0"/>
          <w:numId w:val="1012"/>
        </w:numPr>
      </w:pPr>
      <w:r>
        <w:t xml:space="preserve">heavy</w:t>
      </w:r>
    </w:p>
    <w:p>
      <w:pPr>
        <w:pStyle w:val="Compact"/>
        <w:numPr>
          <w:ilvl w:val="0"/>
          <w:numId w:val="1012"/>
        </w:numPr>
      </w:pPr>
      <w:r>
        <w:t xml:space="preserve">rounding</w:t>
      </w:r>
    </w:p>
    <w:p>
      <w:pPr>
        <w:pStyle w:val="Compact"/>
        <w:numPr>
          <w:ilvl w:val="0"/>
          <w:numId w:val="1012"/>
        </w:numPr>
      </w:pPr>
      <w:r>
        <w:t xml:space="preserve">detected</w:t>
      </w:r>
    </w:p>
    <w:p>
      <w:pPr>
        <w:pStyle w:val="FirstParagraph"/>
      </w:pPr>
      <w:r>
        <w:rPr>
          <w:b/>
          <w:bCs/>
        </w:rPr>
        <w:t xml:space="preserve">GDP (current USD)</w:t>
      </w:r>
      <w:r>
        <w:t xml:space="preserve"> </w:t>
      </w:r>
      <w:r>
        <w:t xml:space="preserve">(Suitable).</w:t>
      </w:r>
    </w:p>
    <w:p>
      <w:pPr>
        <w:pStyle w:val="Compact"/>
        <w:numPr>
          <w:ilvl w:val="0"/>
          <w:numId w:val="1014"/>
        </w:numPr>
      </w:pPr>
      <w:r>
        <w:t xml:space="preserve">large</w:t>
      </w:r>
    </w:p>
    <w:p>
      <w:pPr>
        <w:pStyle w:val="Compact"/>
        <w:numPr>
          <w:ilvl w:val="0"/>
          <w:numId w:val="1014"/>
        </w:numPr>
      </w:pPr>
      <w:r>
        <w:t xml:space="preserve">sample</w:t>
      </w:r>
    </w:p>
    <w:p>
      <w:pPr>
        <w:pStyle w:val="Compact"/>
        <w:numPr>
          <w:ilvl w:val="0"/>
          <w:numId w:val="1014"/>
        </w:numPr>
      </w:pPr>
      <w:r>
        <w:t xml:space="preserve">(N</w:t>
      </w:r>
    </w:p>
    <w:p>
      <w:pPr>
        <w:pStyle w:val="Compact"/>
        <w:numPr>
          <w:ilvl w:val="0"/>
          <w:numId w:val="1014"/>
        </w:numPr>
      </w:pPr>
      <w:r>
        <w:t xml:space="preserve">=</w:t>
      </w:r>
    </w:p>
    <w:p>
      <w:pPr>
        <w:pStyle w:val="Compact"/>
        <w:numPr>
          <w:ilvl w:val="0"/>
          <w:numId w:val="1014"/>
        </w:numPr>
      </w:pPr>
      <w:r>
        <w:t xml:space="preserve">11764,</w:t>
      </w:r>
    </w:p>
    <w:p>
      <w:pPr>
        <w:pStyle w:val="Compact"/>
        <w:numPr>
          <w:ilvl w:val="0"/>
          <w:numId w:val="1014"/>
        </w:numPr>
      </w:pPr>
      <w:r>
        <w:t xml:space="preserve">enough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</w:p>
    <w:p>
      <w:pPr>
        <w:pStyle w:val="Compact"/>
        <w:numPr>
          <w:ilvl w:val="0"/>
          <w:numId w:val="1014"/>
        </w:numPr>
      </w:pPr>
      <w:r>
        <w:t xml:space="preserve">all</w:t>
      </w:r>
    </w:p>
    <w:p>
      <w:pPr>
        <w:pStyle w:val="Compact"/>
        <w:numPr>
          <w:ilvl w:val="0"/>
          <w:numId w:val="1014"/>
        </w:numPr>
      </w:pPr>
      <w:r>
        <w:t xml:space="preserve">expected</w:t>
      </w:r>
    </w:p>
    <w:p>
      <w:pPr>
        <w:pStyle w:val="Compact"/>
        <w:numPr>
          <w:ilvl w:val="0"/>
          <w:numId w:val="1014"/>
        </w:numPr>
      </w:pPr>
      <w:r>
        <w:t xml:space="preserve">counts</w:t>
      </w:r>
    </w:p>
    <w:p>
      <w:pPr>
        <w:pStyle w:val="BlockText"/>
        <w:numPr>
          <w:ilvl w:val="0"/>
          <w:numId w:val="1014"/>
        </w:numPr>
      </w:pPr>
      <w:r>
        <w:t xml:space="preserve">=</w:t>
      </w: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0"/>
          <w:numId w:val="1014"/>
        </w:numPr>
      </w:pPr>
      <w:r>
        <w:t xml:space="preserve">spans</w:t>
      </w:r>
    </w:p>
    <w:p>
      <w:pPr>
        <w:pStyle w:val="Compact"/>
        <w:numPr>
          <w:ilvl w:val="0"/>
          <w:numId w:val="1014"/>
        </w:numPr>
      </w:pPr>
      <w:r>
        <w:t xml:space="preserve">7.08</w:t>
      </w:r>
    </w:p>
    <w:p>
      <w:pPr>
        <w:pStyle w:val="Compact"/>
        <w:numPr>
          <w:ilvl w:val="0"/>
          <w:numId w:val="1014"/>
        </w:numPr>
      </w:pPr>
      <w:r>
        <w:t xml:space="preserve">orders</w:t>
      </w:r>
    </w:p>
    <w:p>
      <w:pPr>
        <w:pStyle w:val="Compact"/>
        <w:numPr>
          <w:ilvl w:val="0"/>
          <w:numId w:val="1014"/>
        </w:numPr>
      </w:pPr>
      <w:r>
        <w:t xml:space="preserve">of</w:t>
      </w:r>
    </w:p>
    <w:p>
      <w:pPr>
        <w:pStyle w:val="Compact"/>
        <w:numPr>
          <w:ilvl w:val="0"/>
          <w:numId w:val="1014"/>
        </w:numPr>
      </w:pPr>
      <w:r>
        <w:t xml:space="preserve">magnitude</w:t>
      </w:r>
    </w:p>
    <w:p>
      <w:pPr>
        <w:pStyle w:val="Compact"/>
        <w:numPr>
          <w:ilvl w:val="0"/>
          <w:numId w:val="1014"/>
        </w:numPr>
      </w:pPr>
      <w:r>
        <w:t xml:space="preserve">(3</w:t>
      </w:r>
    </w:p>
    <w:p>
      <w:pPr>
        <w:pStyle w:val="Compact"/>
        <w:numPr>
          <w:ilvl w:val="0"/>
          <w:numId w:val="1014"/>
        </w:numPr>
      </w:pPr>
      <w:r>
        <w:t xml:space="preserve">or</w:t>
      </w:r>
    </w:p>
    <w:p>
      <w:pPr>
        <w:pStyle w:val="Compact"/>
        <w:numPr>
          <w:ilvl w:val="0"/>
          <w:numId w:val="1014"/>
        </w:numPr>
      </w:pPr>
      <w:r>
        <w:t xml:space="preserve">more</w:t>
      </w:r>
    </w:p>
    <w:p>
      <w:pPr>
        <w:pStyle w:val="Compact"/>
        <w:numPr>
          <w:ilvl w:val="0"/>
          <w:numId w:val="1014"/>
        </w:numPr>
      </w:pPr>
      <w:r>
        <w:t xml:space="preserve">is</w:t>
      </w:r>
    </w:p>
    <w:p>
      <w:pPr>
        <w:pStyle w:val="Compact"/>
        <w:numPr>
          <w:ilvl w:val="0"/>
          <w:numId w:val="1014"/>
        </w:numPr>
      </w:pPr>
      <w:r>
        <w:t xml:space="preserve">ideal)</w:t>
      </w:r>
    </w:p>
    <w:p>
      <w:pPr>
        <w:pStyle w:val="Compact"/>
        <w:numPr>
          <w:ilvl w:val="0"/>
          <w:numId w:val="1014"/>
        </w:numPr>
      </w:pPr>
      <w:r>
        <w:t xml:space="preserve">right-skewed</w:t>
      </w:r>
    </w:p>
    <w:p>
      <w:pPr>
        <w:pStyle w:val="Compact"/>
        <w:numPr>
          <w:ilvl w:val="0"/>
          <w:numId w:val="1014"/>
        </w:numPr>
      </w:pPr>
      <w:r>
        <w:t xml:space="preserve">(mean</w:t>
      </w:r>
    </w:p>
    <w:p>
      <w:pPr>
        <w:pStyle w:val="Compact"/>
        <w:numPr>
          <w:ilvl w:val="0"/>
          <w:numId w:val="1014"/>
        </w:numPr>
      </w:pPr>
      <w:r>
        <w:t xml:space="preserve">median),</w:t>
      </w:r>
    </w:p>
    <w:p>
      <w:pPr>
        <w:pStyle w:val="Compact"/>
        <w:numPr>
          <w:ilvl w:val="0"/>
          <w:numId w:val="1014"/>
        </w:numPr>
      </w:pPr>
      <w:r>
        <w:t xml:space="preserve">as</w:t>
      </w:r>
    </w:p>
    <w:p>
      <w:pPr>
        <w:pStyle w:val="Compact"/>
        <w:numPr>
          <w:ilvl w:val="0"/>
          <w:numId w:val="1014"/>
        </w:numPr>
      </w:pPr>
      <w:r>
        <w:t xml:space="preserve">Benford-conforming</w:t>
      </w:r>
    </w:p>
    <w:p>
      <w:pPr>
        <w:pStyle w:val="Compact"/>
        <w:numPr>
          <w:ilvl w:val="0"/>
          <w:numId w:val="1014"/>
        </w:numPr>
      </w:pPr>
      <w:r>
        <w:t xml:space="preserve">data</w:t>
      </w:r>
    </w:p>
    <w:p>
      <w:pPr>
        <w:pStyle w:val="Compact"/>
        <w:numPr>
          <w:ilvl w:val="0"/>
          <w:numId w:val="1014"/>
        </w:numPr>
      </w:pPr>
      <w:r>
        <w:t xml:space="preserve">usually</w:t>
      </w:r>
    </w:p>
    <w:p>
      <w:pPr>
        <w:pStyle w:val="Compact"/>
        <w:numPr>
          <w:ilvl w:val="0"/>
          <w:numId w:val="1014"/>
        </w:numPr>
      </w:pPr>
      <w:r>
        <w:t xml:space="preserve">is</w:t>
      </w:r>
    </w:p>
    <w:p>
      <w:pPr>
        <w:pStyle w:val="Compact"/>
        <w:numPr>
          <w:ilvl w:val="0"/>
          <w:numId w:val="1014"/>
        </w:numPr>
      </w:pPr>
      <w:r>
        <w:t xml:space="preserve">100%</w:t>
      </w:r>
    </w:p>
    <w:p>
      <w:pPr>
        <w:pStyle w:val="Compact"/>
        <w:numPr>
          <w:ilvl w:val="0"/>
          <w:numId w:val="1014"/>
        </w:numPr>
      </w:pPr>
      <w:r>
        <w:t xml:space="preserve">unique</w:t>
      </w:r>
    </w:p>
    <w:p>
      <w:pPr>
        <w:pStyle w:val="Compact"/>
        <w:numPr>
          <w:ilvl w:val="0"/>
          <w:numId w:val="1014"/>
        </w:numPr>
      </w:pPr>
      <w:r>
        <w:t xml:space="preserve">values</w:t>
      </w:r>
    </w:p>
    <w:p>
      <w:pPr>
        <w:pStyle w:val="Compact"/>
        <w:numPr>
          <w:ilvl w:val="0"/>
          <w:numId w:val="1014"/>
        </w:numPr>
      </w:pPr>
      <w:r>
        <w:t xml:space="preserve">unbounded</w:t>
      </w:r>
    </w:p>
    <w:p>
      <w:pPr>
        <w:pStyle w:val="Compact"/>
        <w:numPr>
          <w:ilvl w:val="0"/>
          <w:numId w:val="1014"/>
        </w:numPr>
      </w:pPr>
      <w:r>
        <w:t xml:space="preserve">above,</w:t>
      </w:r>
    </w:p>
    <w:p>
      <w:pPr>
        <w:pStyle w:val="Compact"/>
        <w:numPr>
          <w:ilvl w:val="0"/>
          <w:numId w:val="1014"/>
        </w:numPr>
      </w:pPr>
      <w:r>
        <w:t xml:space="preserve">so</w:t>
      </w:r>
    </w:p>
    <w:p>
      <w:pPr>
        <w:pStyle w:val="Compact"/>
        <w:numPr>
          <w:ilvl w:val="0"/>
          <w:numId w:val="1014"/>
        </w:numPr>
      </w:pPr>
      <w:r>
        <w:t xml:space="preserve">several</w:t>
      </w:r>
    </w:p>
    <w:p>
      <w:pPr>
        <w:pStyle w:val="Compact"/>
        <w:numPr>
          <w:ilvl w:val="0"/>
          <w:numId w:val="1014"/>
        </w:numPr>
      </w:pPr>
      <w:r>
        <w:t xml:space="preserve">orders</w:t>
      </w:r>
    </w:p>
    <w:p>
      <w:pPr>
        <w:pStyle w:val="Compact"/>
        <w:numPr>
          <w:ilvl w:val="0"/>
          <w:numId w:val="1014"/>
        </w:numPr>
      </w:pPr>
      <w:r>
        <w:t xml:space="preserve">of</w:t>
      </w:r>
    </w:p>
    <w:p>
      <w:pPr>
        <w:pStyle w:val="Compact"/>
        <w:numPr>
          <w:ilvl w:val="0"/>
          <w:numId w:val="1014"/>
        </w:numPr>
      </w:pPr>
      <w:r>
        <w:t xml:space="preserve">magnitude</w:t>
      </w:r>
    </w:p>
    <w:p>
      <w:pPr>
        <w:pStyle w:val="Compact"/>
        <w:numPr>
          <w:ilvl w:val="0"/>
          <w:numId w:val="1014"/>
        </w:numPr>
      </w:pPr>
      <w:r>
        <w:t xml:space="preserve">are</w:t>
      </w:r>
    </w:p>
    <w:p>
      <w:pPr>
        <w:pStyle w:val="Compact"/>
        <w:numPr>
          <w:ilvl w:val="0"/>
          <w:numId w:val="1014"/>
        </w:numPr>
      </w:pPr>
      <w:r>
        <w:t xml:space="preserve">possible</w:t>
      </w:r>
    </w:p>
    <w:p>
      <w:pPr>
        <w:pStyle w:val="Compact"/>
        <w:numPr>
          <w:ilvl w:val="0"/>
          <w:numId w:val="1014"/>
        </w:numPr>
      </w:pPr>
      <w:r>
        <w:t xml:space="preserve">no</w:t>
      </w:r>
    </w:p>
    <w:p>
      <w:pPr>
        <w:pStyle w:val="Compact"/>
        <w:numPr>
          <w:ilvl w:val="0"/>
          <w:numId w:val="1014"/>
        </w:numPr>
      </w:pPr>
      <w:r>
        <w:t xml:space="preserve">hard</w:t>
      </w:r>
    </w:p>
    <w:p>
      <w:pPr>
        <w:pStyle w:val="Compact"/>
        <w:numPr>
          <w:ilvl w:val="0"/>
          <w:numId w:val="1014"/>
        </w:numPr>
      </w:pPr>
      <w:r>
        <w:t xml:space="preserve">ceiling</w:t>
      </w:r>
    </w:p>
    <w:p>
      <w:pPr>
        <w:pStyle w:val="Compact"/>
        <w:numPr>
          <w:ilvl w:val="0"/>
          <w:numId w:val="1014"/>
        </w:numPr>
      </w:pPr>
      <w:r>
        <w:t xml:space="preserve">detected</w:t>
      </w:r>
    </w:p>
    <w:p>
      <w:pPr>
        <w:pStyle w:val="Compact"/>
        <w:numPr>
          <w:ilvl w:val="0"/>
          <w:numId w:val="1014"/>
        </w:numPr>
      </w:pPr>
      <w:r>
        <w:t xml:space="preserve">no</w:t>
      </w:r>
    </w:p>
    <w:p>
      <w:pPr>
        <w:pStyle w:val="Compact"/>
        <w:numPr>
          <w:ilvl w:val="0"/>
          <w:numId w:val="1014"/>
        </w:numPr>
      </w:pPr>
      <w:r>
        <w:t xml:space="preserve">heavy</w:t>
      </w:r>
    </w:p>
    <w:p>
      <w:pPr>
        <w:pStyle w:val="Compact"/>
        <w:numPr>
          <w:ilvl w:val="0"/>
          <w:numId w:val="1014"/>
        </w:numPr>
      </w:pPr>
      <w:r>
        <w:t xml:space="preserve">rounding</w:t>
      </w:r>
    </w:p>
    <w:p>
      <w:pPr>
        <w:pStyle w:val="Compact"/>
        <w:numPr>
          <w:ilvl w:val="0"/>
          <w:numId w:val="1014"/>
        </w:numPr>
      </w:pPr>
      <w:r>
        <w:t xml:space="preserve">detected</w:t>
      </w:r>
    </w:p>
    <w:p>
      <w:pPr>
        <w:pStyle w:val="FirstParagraph"/>
      </w:pPr>
      <w:r>
        <w:rPr>
          <w:b/>
          <w:bCs/>
        </w:rPr>
        <w:t xml:space="preserve">GNI (current USD)</w:t>
      </w:r>
      <w:r>
        <w:t xml:space="preserve"> </w:t>
      </w:r>
      <w:r>
        <w:t xml:space="preserve">(Suitable).</w:t>
      </w:r>
    </w:p>
    <w:p>
      <w:pPr>
        <w:pStyle w:val="Compact"/>
        <w:numPr>
          <w:ilvl w:val="0"/>
          <w:numId w:val="1016"/>
        </w:numPr>
      </w:pPr>
      <w:r>
        <w:t xml:space="preserve">large</w:t>
      </w:r>
    </w:p>
    <w:p>
      <w:pPr>
        <w:pStyle w:val="Compact"/>
        <w:numPr>
          <w:ilvl w:val="0"/>
          <w:numId w:val="1016"/>
        </w:numPr>
      </w:pPr>
      <w:r>
        <w:t xml:space="preserve">sample</w:t>
      </w:r>
    </w:p>
    <w:p>
      <w:pPr>
        <w:pStyle w:val="Compact"/>
        <w:numPr>
          <w:ilvl w:val="0"/>
          <w:numId w:val="1016"/>
        </w:numPr>
      </w:pPr>
      <w:r>
        <w:t xml:space="preserve">(N</w:t>
      </w:r>
    </w:p>
    <w:p>
      <w:pPr>
        <w:pStyle w:val="Compact"/>
        <w:numPr>
          <w:ilvl w:val="0"/>
          <w:numId w:val="1016"/>
        </w:numPr>
      </w:pPr>
      <w:r>
        <w:t xml:space="preserve">=</w:t>
      </w:r>
    </w:p>
    <w:p>
      <w:pPr>
        <w:pStyle w:val="Compact"/>
        <w:numPr>
          <w:ilvl w:val="0"/>
          <w:numId w:val="1016"/>
        </w:numPr>
      </w:pPr>
      <w:r>
        <w:t xml:space="preserve">11234,</w:t>
      </w:r>
    </w:p>
    <w:p>
      <w:pPr>
        <w:pStyle w:val="Compact"/>
        <w:numPr>
          <w:ilvl w:val="0"/>
          <w:numId w:val="1016"/>
        </w:numPr>
      </w:pPr>
      <w:r>
        <w:t xml:space="preserve">enough</w:t>
      </w:r>
    </w:p>
    <w:p>
      <w:pPr>
        <w:pStyle w:val="Compact"/>
        <w:numPr>
          <w:ilvl w:val="0"/>
          <w:numId w:val="1016"/>
        </w:numPr>
      </w:pPr>
      <w:r>
        <w:t xml:space="preserve">for</w:t>
      </w:r>
    </w:p>
    <w:p>
      <w:pPr>
        <w:pStyle w:val="Compact"/>
        <w:numPr>
          <w:ilvl w:val="0"/>
          <w:numId w:val="1016"/>
        </w:numPr>
      </w:pPr>
      <w:r>
        <w:t xml:space="preserve">all</w:t>
      </w:r>
    </w:p>
    <w:p>
      <w:pPr>
        <w:pStyle w:val="Compact"/>
        <w:numPr>
          <w:ilvl w:val="0"/>
          <w:numId w:val="1016"/>
        </w:numPr>
      </w:pPr>
      <w:r>
        <w:t xml:space="preserve">expected</w:t>
      </w:r>
    </w:p>
    <w:p>
      <w:pPr>
        <w:pStyle w:val="Compact"/>
        <w:numPr>
          <w:ilvl w:val="0"/>
          <w:numId w:val="1016"/>
        </w:numPr>
      </w:pPr>
      <w:r>
        <w:t xml:space="preserve">counts</w:t>
      </w:r>
    </w:p>
    <w:p>
      <w:pPr>
        <w:pStyle w:val="BlockText"/>
        <w:numPr>
          <w:ilvl w:val="0"/>
          <w:numId w:val="1016"/>
        </w:numPr>
      </w:pPr>
      <w:r>
        <w:t xml:space="preserve">=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0"/>
          <w:numId w:val="1016"/>
        </w:numPr>
      </w:pPr>
      <w:r>
        <w:t xml:space="preserve">spans</w:t>
      </w:r>
    </w:p>
    <w:p>
      <w:pPr>
        <w:pStyle w:val="Compact"/>
        <w:numPr>
          <w:ilvl w:val="0"/>
          <w:numId w:val="1016"/>
        </w:numPr>
      </w:pPr>
      <w:r>
        <w:t xml:space="preserve">6.78</w:t>
      </w:r>
    </w:p>
    <w:p>
      <w:pPr>
        <w:pStyle w:val="Compact"/>
        <w:numPr>
          <w:ilvl w:val="0"/>
          <w:numId w:val="1016"/>
        </w:numPr>
      </w:pPr>
      <w:r>
        <w:t xml:space="preserve">orders</w:t>
      </w:r>
    </w:p>
    <w:p>
      <w:pPr>
        <w:pStyle w:val="Compact"/>
        <w:numPr>
          <w:ilvl w:val="0"/>
          <w:numId w:val="1016"/>
        </w:numPr>
      </w:pPr>
      <w:r>
        <w:t xml:space="preserve">of</w:t>
      </w:r>
    </w:p>
    <w:p>
      <w:pPr>
        <w:pStyle w:val="Compact"/>
        <w:numPr>
          <w:ilvl w:val="0"/>
          <w:numId w:val="1016"/>
        </w:numPr>
      </w:pPr>
      <w:r>
        <w:t xml:space="preserve">magnitude</w:t>
      </w:r>
    </w:p>
    <w:p>
      <w:pPr>
        <w:pStyle w:val="Compact"/>
        <w:numPr>
          <w:ilvl w:val="0"/>
          <w:numId w:val="1016"/>
        </w:numPr>
      </w:pPr>
      <w:r>
        <w:t xml:space="preserve">(3</w:t>
      </w:r>
    </w:p>
    <w:p>
      <w:pPr>
        <w:pStyle w:val="Compact"/>
        <w:numPr>
          <w:ilvl w:val="0"/>
          <w:numId w:val="1016"/>
        </w:numPr>
      </w:pPr>
      <w:r>
        <w:t xml:space="preserve">or</w:t>
      </w:r>
    </w:p>
    <w:p>
      <w:pPr>
        <w:pStyle w:val="Compact"/>
        <w:numPr>
          <w:ilvl w:val="0"/>
          <w:numId w:val="1016"/>
        </w:numPr>
      </w:pPr>
      <w:r>
        <w:t xml:space="preserve">more</w:t>
      </w:r>
    </w:p>
    <w:p>
      <w:pPr>
        <w:pStyle w:val="Compact"/>
        <w:numPr>
          <w:ilvl w:val="0"/>
          <w:numId w:val="1016"/>
        </w:numPr>
      </w:pPr>
      <w:r>
        <w:t xml:space="preserve">is</w:t>
      </w:r>
    </w:p>
    <w:p>
      <w:pPr>
        <w:pStyle w:val="Compact"/>
        <w:numPr>
          <w:ilvl w:val="0"/>
          <w:numId w:val="1016"/>
        </w:numPr>
      </w:pPr>
      <w:r>
        <w:t xml:space="preserve">ideal)</w:t>
      </w:r>
    </w:p>
    <w:p>
      <w:pPr>
        <w:pStyle w:val="Compact"/>
        <w:numPr>
          <w:ilvl w:val="0"/>
          <w:numId w:val="1016"/>
        </w:numPr>
      </w:pPr>
      <w:r>
        <w:t xml:space="preserve">right-skewed</w:t>
      </w:r>
    </w:p>
    <w:p>
      <w:pPr>
        <w:pStyle w:val="Compact"/>
        <w:numPr>
          <w:ilvl w:val="0"/>
          <w:numId w:val="1016"/>
        </w:numPr>
      </w:pPr>
      <w:r>
        <w:t xml:space="preserve">(mean</w:t>
      </w:r>
    </w:p>
    <w:p>
      <w:pPr>
        <w:pStyle w:val="Compact"/>
        <w:numPr>
          <w:ilvl w:val="0"/>
          <w:numId w:val="1016"/>
        </w:numPr>
      </w:pPr>
      <w:r>
        <w:t xml:space="preserve">median),</w:t>
      </w:r>
    </w:p>
    <w:p>
      <w:pPr>
        <w:pStyle w:val="Compact"/>
        <w:numPr>
          <w:ilvl w:val="0"/>
          <w:numId w:val="1016"/>
        </w:numPr>
      </w:pPr>
      <w:r>
        <w:t xml:space="preserve">as</w:t>
      </w:r>
    </w:p>
    <w:p>
      <w:pPr>
        <w:pStyle w:val="Compact"/>
        <w:numPr>
          <w:ilvl w:val="0"/>
          <w:numId w:val="1016"/>
        </w:numPr>
      </w:pPr>
      <w:r>
        <w:t xml:space="preserve">Benford-conforming</w:t>
      </w:r>
    </w:p>
    <w:p>
      <w:pPr>
        <w:pStyle w:val="Compact"/>
        <w:numPr>
          <w:ilvl w:val="0"/>
          <w:numId w:val="1016"/>
        </w:numPr>
      </w:pPr>
      <w:r>
        <w:t xml:space="preserve">data</w:t>
      </w:r>
    </w:p>
    <w:p>
      <w:pPr>
        <w:pStyle w:val="Compact"/>
        <w:numPr>
          <w:ilvl w:val="0"/>
          <w:numId w:val="1016"/>
        </w:numPr>
      </w:pPr>
      <w:r>
        <w:t xml:space="preserve">usually</w:t>
      </w:r>
    </w:p>
    <w:p>
      <w:pPr>
        <w:pStyle w:val="Compact"/>
        <w:numPr>
          <w:ilvl w:val="0"/>
          <w:numId w:val="1016"/>
        </w:numPr>
      </w:pPr>
      <w:r>
        <w:t xml:space="preserve">is</w:t>
      </w:r>
    </w:p>
    <w:p>
      <w:pPr>
        <w:pStyle w:val="Compact"/>
        <w:numPr>
          <w:ilvl w:val="0"/>
          <w:numId w:val="1016"/>
        </w:numPr>
      </w:pPr>
      <w:r>
        <w:t xml:space="preserve">100%</w:t>
      </w:r>
    </w:p>
    <w:p>
      <w:pPr>
        <w:pStyle w:val="Compact"/>
        <w:numPr>
          <w:ilvl w:val="0"/>
          <w:numId w:val="1016"/>
        </w:numPr>
      </w:pPr>
      <w:r>
        <w:t xml:space="preserve">unique</w:t>
      </w:r>
    </w:p>
    <w:p>
      <w:pPr>
        <w:pStyle w:val="Compact"/>
        <w:numPr>
          <w:ilvl w:val="0"/>
          <w:numId w:val="1016"/>
        </w:numPr>
      </w:pPr>
      <w:r>
        <w:t xml:space="preserve">values</w:t>
      </w:r>
    </w:p>
    <w:p>
      <w:pPr>
        <w:pStyle w:val="Compact"/>
        <w:numPr>
          <w:ilvl w:val="0"/>
          <w:numId w:val="1016"/>
        </w:numPr>
      </w:pPr>
      <w:r>
        <w:t xml:space="preserve">unbounded</w:t>
      </w:r>
    </w:p>
    <w:p>
      <w:pPr>
        <w:pStyle w:val="Compact"/>
        <w:numPr>
          <w:ilvl w:val="0"/>
          <w:numId w:val="1016"/>
        </w:numPr>
      </w:pPr>
      <w:r>
        <w:t xml:space="preserve">above,</w:t>
      </w:r>
    </w:p>
    <w:p>
      <w:pPr>
        <w:pStyle w:val="Compact"/>
        <w:numPr>
          <w:ilvl w:val="0"/>
          <w:numId w:val="1016"/>
        </w:numPr>
      </w:pPr>
      <w:r>
        <w:t xml:space="preserve">so</w:t>
      </w:r>
    </w:p>
    <w:p>
      <w:pPr>
        <w:pStyle w:val="Compact"/>
        <w:numPr>
          <w:ilvl w:val="0"/>
          <w:numId w:val="1016"/>
        </w:numPr>
      </w:pPr>
      <w:r>
        <w:t xml:space="preserve">several</w:t>
      </w:r>
    </w:p>
    <w:p>
      <w:pPr>
        <w:pStyle w:val="Compact"/>
        <w:numPr>
          <w:ilvl w:val="0"/>
          <w:numId w:val="1016"/>
        </w:numPr>
      </w:pPr>
      <w:r>
        <w:t xml:space="preserve">orders</w:t>
      </w:r>
    </w:p>
    <w:p>
      <w:pPr>
        <w:pStyle w:val="Compact"/>
        <w:numPr>
          <w:ilvl w:val="0"/>
          <w:numId w:val="1016"/>
        </w:numPr>
      </w:pPr>
      <w:r>
        <w:t xml:space="preserve">of</w:t>
      </w:r>
    </w:p>
    <w:p>
      <w:pPr>
        <w:pStyle w:val="Compact"/>
        <w:numPr>
          <w:ilvl w:val="0"/>
          <w:numId w:val="1016"/>
        </w:numPr>
      </w:pPr>
      <w:r>
        <w:t xml:space="preserve">magnitude</w:t>
      </w:r>
    </w:p>
    <w:p>
      <w:pPr>
        <w:pStyle w:val="Compact"/>
        <w:numPr>
          <w:ilvl w:val="0"/>
          <w:numId w:val="1016"/>
        </w:numPr>
      </w:pPr>
      <w:r>
        <w:t xml:space="preserve">are</w:t>
      </w:r>
    </w:p>
    <w:p>
      <w:pPr>
        <w:pStyle w:val="Compact"/>
        <w:numPr>
          <w:ilvl w:val="0"/>
          <w:numId w:val="1016"/>
        </w:numPr>
      </w:pPr>
      <w:r>
        <w:t xml:space="preserve">possible</w:t>
      </w:r>
    </w:p>
    <w:p>
      <w:pPr>
        <w:pStyle w:val="Compact"/>
        <w:numPr>
          <w:ilvl w:val="0"/>
          <w:numId w:val="1016"/>
        </w:numPr>
      </w:pPr>
      <w:r>
        <w:t xml:space="preserve">no</w:t>
      </w:r>
    </w:p>
    <w:p>
      <w:pPr>
        <w:pStyle w:val="Compact"/>
        <w:numPr>
          <w:ilvl w:val="0"/>
          <w:numId w:val="1016"/>
        </w:numPr>
      </w:pPr>
      <w:r>
        <w:t xml:space="preserve">hard</w:t>
      </w:r>
    </w:p>
    <w:p>
      <w:pPr>
        <w:pStyle w:val="Compact"/>
        <w:numPr>
          <w:ilvl w:val="0"/>
          <w:numId w:val="1016"/>
        </w:numPr>
      </w:pPr>
      <w:r>
        <w:t xml:space="preserve">ceiling</w:t>
      </w:r>
    </w:p>
    <w:p>
      <w:pPr>
        <w:pStyle w:val="Compact"/>
        <w:numPr>
          <w:ilvl w:val="0"/>
          <w:numId w:val="1016"/>
        </w:numPr>
      </w:pPr>
      <w:r>
        <w:t xml:space="preserve">detected</w:t>
      </w:r>
    </w:p>
    <w:p>
      <w:pPr>
        <w:pStyle w:val="Compact"/>
        <w:numPr>
          <w:ilvl w:val="0"/>
          <w:numId w:val="1016"/>
        </w:numPr>
      </w:pPr>
      <w:r>
        <w:t xml:space="preserve">no</w:t>
      </w:r>
    </w:p>
    <w:p>
      <w:pPr>
        <w:pStyle w:val="Compact"/>
        <w:numPr>
          <w:ilvl w:val="0"/>
          <w:numId w:val="1016"/>
        </w:numPr>
      </w:pPr>
      <w:r>
        <w:t xml:space="preserve">heavy</w:t>
      </w:r>
    </w:p>
    <w:p>
      <w:pPr>
        <w:pStyle w:val="Compact"/>
        <w:numPr>
          <w:ilvl w:val="0"/>
          <w:numId w:val="1016"/>
        </w:numPr>
      </w:pPr>
      <w:r>
        <w:t xml:space="preserve">rounding</w:t>
      </w:r>
    </w:p>
    <w:p>
      <w:pPr>
        <w:pStyle w:val="Compact"/>
        <w:numPr>
          <w:ilvl w:val="0"/>
          <w:numId w:val="1016"/>
        </w:numPr>
      </w:pPr>
      <w:r>
        <w:t xml:space="preserve">detected</w:t>
      </w:r>
    </w:p>
    <w:p>
      <w:pPr>
        <w:pStyle w:val="FirstParagraph"/>
      </w:pPr>
      <w:r>
        <w:rPr>
          <w:b/>
          <w:bCs/>
        </w:rPr>
        <w:t xml:space="preserve">Life expectancy at birth (years)</w:t>
      </w:r>
      <w:r>
        <w:t xml:space="preserve"> </w:t>
      </w:r>
      <w:r>
        <w:t xml:space="preserve">(Unsuitable).</w:t>
      </w:r>
    </w:p>
    <w:p>
      <w:pPr>
        <w:pStyle w:val="Compact"/>
        <w:numPr>
          <w:ilvl w:val="0"/>
          <w:numId w:val="1018"/>
        </w:numPr>
      </w:pPr>
      <w:r>
        <w:t xml:space="preserve">large</w:t>
      </w:r>
    </w:p>
    <w:p>
      <w:pPr>
        <w:pStyle w:val="Compact"/>
        <w:numPr>
          <w:ilvl w:val="0"/>
          <w:numId w:val="1018"/>
        </w:numPr>
      </w:pPr>
      <w:r>
        <w:t xml:space="preserve">sample</w:t>
      </w:r>
    </w:p>
    <w:p>
      <w:pPr>
        <w:pStyle w:val="Compact"/>
        <w:numPr>
          <w:ilvl w:val="0"/>
          <w:numId w:val="1018"/>
        </w:numPr>
      </w:pPr>
      <w:r>
        <w:t xml:space="preserve">(N</w:t>
      </w:r>
    </w:p>
    <w:p>
      <w:pPr>
        <w:pStyle w:val="Compact"/>
        <w:numPr>
          <w:ilvl w:val="0"/>
          <w:numId w:val="1018"/>
        </w:numPr>
      </w:pPr>
      <w:r>
        <w:t xml:space="preserve">=</w:t>
      </w:r>
    </w:p>
    <w:p>
      <w:pPr>
        <w:pStyle w:val="Compact"/>
        <w:numPr>
          <w:ilvl w:val="0"/>
          <w:numId w:val="1018"/>
        </w:numPr>
      </w:pPr>
      <w:r>
        <w:t xml:space="preserve">14071,</w:t>
      </w:r>
    </w:p>
    <w:p>
      <w:pPr>
        <w:pStyle w:val="Compact"/>
        <w:numPr>
          <w:ilvl w:val="0"/>
          <w:numId w:val="1018"/>
        </w:numPr>
      </w:pPr>
      <w:r>
        <w:t xml:space="preserve">enough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</w:p>
    <w:p>
      <w:pPr>
        <w:pStyle w:val="Compact"/>
        <w:numPr>
          <w:ilvl w:val="0"/>
          <w:numId w:val="1018"/>
        </w:numPr>
      </w:pPr>
      <w:r>
        <w:t xml:space="preserve">all</w:t>
      </w:r>
    </w:p>
    <w:p>
      <w:pPr>
        <w:pStyle w:val="Compact"/>
        <w:numPr>
          <w:ilvl w:val="0"/>
          <w:numId w:val="1018"/>
        </w:numPr>
      </w:pPr>
      <w:r>
        <w:t xml:space="preserve">expected</w:t>
      </w:r>
    </w:p>
    <w:p>
      <w:pPr>
        <w:pStyle w:val="Compact"/>
        <w:numPr>
          <w:ilvl w:val="0"/>
          <w:numId w:val="1018"/>
        </w:numPr>
      </w:pPr>
      <w:r>
        <w:t xml:space="preserve">counts</w:t>
      </w:r>
    </w:p>
    <w:p>
      <w:pPr>
        <w:pStyle w:val="BlockText"/>
        <w:numPr>
          <w:ilvl w:val="0"/>
          <w:numId w:val="1018"/>
        </w:numPr>
      </w:pPr>
      <w:r>
        <w:t xml:space="preserve">=</w:t>
      </w:r>
    </w:p>
    <w:p>
      <w:pPr>
        <w:pStyle w:val="Compact"/>
        <w:numPr>
          <w:ilvl w:val="0"/>
          <w:numId w:val="1018"/>
        </w:numPr>
      </w:pPr>
    </w:p>
    <w:p>
      <w:pPr>
        <w:pStyle w:val="Compact"/>
        <w:numPr>
          <w:ilvl w:val="0"/>
          <w:numId w:val="1018"/>
        </w:numPr>
      </w:pPr>
      <w:r>
        <w:t xml:space="preserve">spans</w:t>
      </w:r>
    </w:p>
    <w:p>
      <w:pPr>
        <w:pStyle w:val="Compact"/>
        <w:numPr>
          <w:ilvl w:val="0"/>
          <w:numId w:val="1018"/>
        </w:numPr>
      </w:pPr>
      <w:r>
        <w:t xml:space="preserve">only</w:t>
      </w:r>
    </w:p>
    <w:p>
      <w:pPr>
        <w:pStyle w:val="Compact"/>
        <w:numPr>
          <w:ilvl w:val="0"/>
          <w:numId w:val="1018"/>
        </w:numPr>
      </w:pPr>
      <w:r>
        <w:t xml:space="preserve">0.90</w:t>
      </w:r>
    </w:p>
    <w:p>
      <w:pPr>
        <w:pStyle w:val="Compact"/>
        <w:numPr>
          <w:ilvl w:val="0"/>
          <w:numId w:val="1018"/>
        </w:numPr>
      </w:pPr>
      <w:r>
        <w:t xml:space="preserve">orders</w:t>
      </w:r>
    </w:p>
    <w:p>
      <w:pPr>
        <w:pStyle w:val="Compact"/>
        <w:numPr>
          <w:ilvl w:val="0"/>
          <w:numId w:val="1018"/>
        </w:numPr>
      </w:pPr>
      <w:r>
        <w:t xml:space="preserve">of</w:t>
      </w:r>
    </w:p>
    <w:p>
      <w:pPr>
        <w:pStyle w:val="Compact"/>
        <w:numPr>
          <w:ilvl w:val="0"/>
          <w:numId w:val="1018"/>
        </w:numPr>
      </w:pPr>
      <w:r>
        <w:t xml:space="preserve">magnitude</w:t>
      </w:r>
    </w:p>
    <w:p>
      <w:pPr>
        <w:pStyle w:val="Compact"/>
        <w:numPr>
          <w:ilvl w:val="0"/>
          <w:numId w:val="1018"/>
        </w:numPr>
      </w:pPr>
      <w:r>
        <w:t xml:space="preserve">(fewer</w:t>
      </w:r>
    </w:p>
    <w:p>
      <w:pPr>
        <w:pStyle w:val="Compact"/>
        <w:numPr>
          <w:ilvl w:val="0"/>
          <w:numId w:val="1018"/>
        </w:numPr>
      </w:pPr>
      <w:r>
        <w:t xml:space="preserve">than</w:t>
      </w:r>
    </w:p>
    <w:p>
      <w:pPr>
        <w:pStyle w:val="Compact"/>
        <w:numPr>
          <w:ilvl w:val="0"/>
          <w:numId w:val="1018"/>
        </w:numPr>
      </w:pPr>
    </w:p>
    <w:p>
      <w:pPr>
        <w:pStyle w:val="Compact"/>
        <w:numPr>
          <w:ilvl w:val="0"/>
          <w:numId w:val="1018"/>
        </w:numPr>
      </w:pPr>
      <w:r>
        <w:t xml:space="preserve">not</w:t>
      </w:r>
    </w:p>
    <w:p>
      <w:pPr>
        <w:pStyle w:val="Compact"/>
        <w:numPr>
          <w:ilvl w:val="0"/>
          <w:numId w:val="1018"/>
        </w:numPr>
      </w:pPr>
      <w:r>
        <w:t xml:space="preserve">right-skewed</w:t>
      </w:r>
    </w:p>
    <w:p>
      <w:pPr>
        <w:pStyle w:val="Compact"/>
        <w:numPr>
          <w:ilvl w:val="0"/>
          <w:numId w:val="1018"/>
        </w:numPr>
      </w:pPr>
      <w:r>
        <w:t xml:space="preserve">(mean</w:t>
      </w:r>
    </w:p>
    <w:p>
      <w:pPr>
        <w:pStyle w:val="Compact"/>
        <w:numPr>
          <w:ilvl w:val="0"/>
          <w:numId w:val="1018"/>
        </w:numPr>
      </w:pPr>
      <w:r>
        <w:t xml:space="preserve">&lt;=</w:t>
      </w:r>
    </w:p>
    <w:p>
      <w:pPr>
        <w:pStyle w:val="Compact"/>
        <w:numPr>
          <w:ilvl w:val="0"/>
          <w:numId w:val="1018"/>
        </w:numPr>
      </w:pPr>
      <w:r>
        <w:t xml:space="preserve">median);</w:t>
      </w:r>
    </w:p>
    <w:p>
      <w:pPr>
        <w:pStyle w:val="Compact"/>
        <w:numPr>
          <w:ilvl w:val="0"/>
          <w:numId w:val="1018"/>
        </w:numPr>
      </w:pPr>
      <w:r>
        <w:t xml:space="preserve">Benford</w:t>
      </w:r>
    </w:p>
    <w:p>
      <w:pPr>
        <w:pStyle w:val="Compact"/>
        <w:numPr>
          <w:ilvl w:val="0"/>
          <w:numId w:val="1018"/>
        </w:numPr>
      </w:pPr>
      <w:r>
        <w:t xml:space="preserve">is</w:t>
      </w:r>
    </w:p>
    <w:p>
      <w:pPr>
        <w:pStyle w:val="Compact"/>
        <w:numPr>
          <w:ilvl w:val="0"/>
          <w:numId w:val="1018"/>
        </w:numPr>
      </w:pPr>
      <w:r>
        <w:t xml:space="preserve">a</w:t>
      </w:r>
    </w:p>
    <w:p>
      <w:pPr>
        <w:pStyle w:val="Compact"/>
        <w:numPr>
          <w:ilvl w:val="0"/>
          <w:numId w:val="1018"/>
        </w:numPr>
      </w:pPr>
      <w:r>
        <w:t xml:space="preserve">poor</w:t>
      </w:r>
    </w:p>
    <w:p>
      <w:pPr>
        <w:pStyle w:val="Compact"/>
        <w:numPr>
          <w:ilvl w:val="0"/>
          <w:numId w:val="1018"/>
        </w:numPr>
      </w:pPr>
      <w:r>
        <w:t xml:space="preserve">reference</w:t>
      </w:r>
    </w:p>
    <w:p>
      <w:pPr>
        <w:pStyle w:val="Compact"/>
        <w:numPr>
          <w:ilvl w:val="0"/>
          <w:numId w:val="1018"/>
        </w:numPr>
      </w:pPr>
      <w:r>
        <w:t xml:space="preserve">only</w:t>
      </w:r>
    </w:p>
    <w:p>
      <w:pPr>
        <w:pStyle w:val="Compact"/>
        <w:numPr>
          <w:ilvl w:val="0"/>
          <w:numId w:val="1018"/>
        </w:numPr>
      </w:pPr>
      <w:r>
        <w:t xml:space="preserve">88%</w:t>
      </w:r>
    </w:p>
    <w:p>
      <w:pPr>
        <w:pStyle w:val="Compact"/>
        <w:numPr>
          <w:ilvl w:val="0"/>
          <w:numId w:val="1018"/>
        </w:numPr>
      </w:pPr>
      <w:r>
        <w:t xml:space="preserve">unique</w:t>
      </w:r>
    </w:p>
    <w:p>
      <w:pPr>
        <w:pStyle w:val="Compact"/>
        <w:numPr>
          <w:ilvl w:val="0"/>
          <w:numId w:val="1018"/>
        </w:numPr>
      </w:pPr>
      <w:r>
        <w:t xml:space="preserve">values</w:t>
      </w:r>
    </w:p>
    <w:p>
      <w:pPr>
        <w:pStyle w:val="Compact"/>
        <w:numPr>
          <w:ilvl w:val="0"/>
          <w:numId w:val="1018"/>
        </w:numPr>
      </w:pPr>
      <w:r>
        <w:t xml:space="preserve">(many</w:t>
      </w:r>
    </w:p>
    <w:p>
      <w:pPr>
        <w:pStyle w:val="Compact"/>
        <w:numPr>
          <w:ilvl w:val="0"/>
          <w:numId w:val="1018"/>
        </w:numPr>
      </w:pPr>
      <w:r>
        <w:t xml:space="preserve">ties)</w:t>
      </w:r>
    </w:p>
    <w:p>
      <w:pPr>
        <w:pStyle w:val="Compact"/>
        <w:numPr>
          <w:ilvl w:val="0"/>
          <w:numId w:val="1018"/>
        </w:numPr>
      </w:pPr>
      <w:r>
        <w:t xml:space="preserve">bounded</w:t>
      </w:r>
    </w:p>
    <w:p>
      <w:pPr>
        <w:pStyle w:val="Compact"/>
        <w:numPr>
          <w:ilvl w:val="0"/>
          <w:numId w:val="1018"/>
        </w:numPr>
      </w:pPr>
      <w:r>
        <w:t xml:space="preserve">values</w:t>
      </w:r>
    </w:p>
    <w:p>
      <w:pPr>
        <w:pStyle w:val="Compact"/>
        <w:numPr>
          <w:ilvl w:val="0"/>
          <w:numId w:val="1018"/>
        </w:numPr>
      </w:pPr>
      <w:r>
        <w:t xml:space="preserve">(maximum</w:t>
      </w:r>
    </w:p>
    <w:p>
      <w:pPr>
        <w:pStyle w:val="Compact"/>
        <w:numPr>
          <w:ilvl w:val="0"/>
          <w:numId w:val="1018"/>
        </w:numPr>
      </w:pPr>
      <w:r>
        <w:t xml:space="preserve">86.5):</w:t>
      </w:r>
    </w:p>
    <w:p>
      <w:pPr>
        <w:pStyle w:val="Compact"/>
        <w:numPr>
          <w:ilvl w:val="0"/>
          <w:numId w:val="1018"/>
        </w:numPr>
      </w:pPr>
      <w:r>
        <w:t xml:space="preserve">percentage-like</w:t>
      </w:r>
    </w:p>
    <w:p>
      <w:pPr>
        <w:pStyle w:val="Compact"/>
        <w:numPr>
          <w:ilvl w:val="0"/>
          <w:numId w:val="1018"/>
        </w:numPr>
      </w:pPr>
      <w:r>
        <w:t xml:space="preserve">or</w:t>
      </w:r>
    </w:p>
    <w:p>
      <w:pPr>
        <w:pStyle w:val="Compact"/>
        <w:numPr>
          <w:ilvl w:val="0"/>
          <w:numId w:val="1018"/>
        </w:numPr>
      </w:pPr>
      <w:r>
        <w:t xml:space="preserve">capped</w:t>
      </w:r>
    </w:p>
    <w:p>
      <w:pPr>
        <w:pStyle w:val="Compact"/>
        <w:numPr>
          <w:ilvl w:val="0"/>
          <w:numId w:val="1018"/>
        </w:numPr>
      </w:pPr>
      <w:r>
        <w:t xml:space="preserve">scale</w:t>
      </w:r>
    </w:p>
    <w:p>
      <w:pPr>
        <w:pStyle w:val="Compact"/>
        <w:numPr>
          <w:ilvl w:val="0"/>
          <w:numId w:val="1018"/>
        </w:numPr>
      </w:pPr>
      <w:r>
        <w:t xml:space="preserve">no</w:t>
      </w:r>
    </w:p>
    <w:p>
      <w:pPr>
        <w:pStyle w:val="Compact"/>
        <w:numPr>
          <w:ilvl w:val="0"/>
          <w:numId w:val="1018"/>
        </w:numPr>
      </w:pPr>
      <w:r>
        <w:t xml:space="preserve">hard</w:t>
      </w:r>
    </w:p>
    <w:p>
      <w:pPr>
        <w:pStyle w:val="Compact"/>
        <w:numPr>
          <w:ilvl w:val="0"/>
          <w:numId w:val="1018"/>
        </w:numPr>
      </w:pPr>
      <w:r>
        <w:t xml:space="preserve">ceiling</w:t>
      </w:r>
    </w:p>
    <w:p>
      <w:pPr>
        <w:pStyle w:val="Compact"/>
        <w:numPr>
          <w:ilvl w:val="0"/>
          <w:numId w:val="1018"/>
        </w:numPr>
      </w:pPr>
      <w:r>
        <w:t xml:space="preserve">detected</w:t>
      </w:r>
    </w:p>
    <w:p>
      <w:pPr>
        <w:pStyle w:val="Compact"/>
        <w:numPr>
          <w:ilvl w:val="0"/>
          <w:numId w:val="1018"/>
        </w:numPr>
      </w:pPr>
      <w:r>
        <w:t xml:space="preserve">no</w:t>
      </w:r>
    </w:p>
    <w:p>
      <w:pPr>
        <w:pStyle w:val="Compact"/>
        <w:numPr>
          <w:ilvl w:val="0"/>
          <w:numId w:val="1018"/>
        </w:numPr>
      </w:pPr>
      <w:r>
        <w:t xml:space="preserve">heavy</w:t>
      </w:r>
    </w:p>
    <w:p>
      <w:pPr>
        <w:pStyle w:val="Compact"/>
        <w:numPr>
          <w:ilvl w:val="0"/>
          <w:numId w:val="1018"/>
        </w:numPr>
      </w:pPr>
      <w:r>
        <w:t xml:space="preserve">rounding</w:t>
      </w:r>
    </w:p>
    <w:p>
      <w:pPr>
        <w:pStyle w:val="Compact"/>
        <w:numPr>
          <w:ilvl w:val="0"/>
          <w:numId w:val="1018"/>
        </w:numPr>
      </w:pPr>
      <w:r>
        <w:t xml:space="preserve">detected</w:t>
      </w:r>
    </w:p>
    <w:p>
      <w:pPr>
        <w:pStyle w:val="FirstParagraph"/>
      </w:pPr>
      <w:r>
        <w:rPr>
          <w:b/>
          <w:bCs/>
        </w:rPr>
        <w:t xml:space="preserve">Fertility rate, total (births per woman)</w:t>
      </w:r>
      <w:r>
        <w:t xml:space="preserve"> </w:t>
      </w:r>
      <w:r>
        <w:t xml:space="preserve">(Unsuitable).</w:t>
      </w:r>
    </w:p>
    <w:p>
      <w:pPr>
        <w:pStyle w:val="Compact"/>
        <w:numPr>
          <w:ilvl w:val="0"/>
          <w:numId w:val="1021"/>
        </w:numPr>
      </w:pPr>
      <w:r>
        <w:t xml:space="preserve">large</w:t>
      </w:r>
    </w:p>
    <w:p>
      <w:pPr>
        <w:pStyle w:val="Compact"/>
        <w:numPr>
          <w:ilvl w:val="0"/>
          <w:numId w:val="1021"/>
        </w:numPr>
      </w:pPr>
      <w:r>
        <w:t xml:space="preserve">sample</w:t>
      </w:r>
    </w:p>
    <w:p>
      <w:pPr>
        <w:pStyle w:val="Compact"/>
        <w:numPr>
          <w:ilvl w:val="0"/>
          <w:numId w:val="1021"/>
        </w:numPr>
      </w:pPr>
      <w:r>
        <w:t xml:space="preserve">(N</w:t>
      </w:r>
    </w:p>
    <w:p>
      <w:pPr>
        <w:pStyle w:val="Compact"/>
        <w:numPr>
          <w:ilvl w:val="0"/>
          <w:numId w:val="1021"/>
        </w:numPr>
      </w:pPr>
      <w:r>
        <w:t xml:space="preserve">=</w:t>
      </w:r>
    </w:p>
    <w:p>
      <w:pPr>
        <w:pStyle w:val="Compact"/>
        <w:numPr>
          <w:ilvl w:val="0"/>
          <w:numId w:val="1021"/>
        </w:numPr>
      </w:pPr>
      <w:r>
        <w:t xml:space="preserve">14073,</w:t>
      </w:r>
    </w:p>
    <w:p>
      <w:pPr>
        <w:pStyle w:val="Compact"/>
        <w:numPr>
          <w:ilvl w:val="0"/>
          <w:numId w:val="1021"/>
        </w:numPr>
      </w:pPr>
      <w:r>
        <w:t xml:space="preserve">enough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</w:p>
    <w:p>
      <w:pPr>
        <w:pStyle w:val="Compact"/>
        <w:numPr>
          <w:ilvl w:val="0"/>
          <w:numId w:val="1021"/>
        </w:numPr>
      </w:pPr>
      <w:r>
        <w:t xml:space="preserve">all</w:t>
      </w:r>
    </w:p>
    <w:p>
      <w:pPr>
        <w:pStyle w:val="Compact"/>
        <w:numPr>
          <w:ilvl w:val="0"/>
          <w:numId w:val="1021"/>
        </w:numPr>
      </w:pPr>
      <w:r>
        <w:t xml:space="preserve">expected</w:t>
      </w:r>
    </w:p>
    <w:p>
      <w:pPr>
        <w:pStyle w:val="Compact"/>
        <w:numPr>
          <w:ilvl w:val="0"/>
          <w:numId w:val="1021"/>
        </w:numPr>
      </w:pPr>
      <w:r>
        <w:t xml:space="preserve">counts</w:t>
      </w:r>
    </w:p>
    <w:p>
      <w:pPr>
        <w:pStyle w:val="BlockText"/>
        <w:numPr>
          <w:ilvl w:val="0"/>
          <w:numId w:val="1021"/>
        </w:numPr>
      </w:pPr>
      <w:r>
        <w:t xml:space="preserve">=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0"/>
          <w:numId w:val="1021"/>
        </w:numPr>
      </w:pPr>
      <w:r>
        <w:t xml:space="preserve">spans</w:t>
      </w:r>
    </w:p>
    <w:p>
      <w:pPr>
        <w:pStyle w:val="Compact"/>
        <w:numPr>
          <w:ilvl w:val="0"/>
          <w:numId w:val="1021"/>
        </w:numPr>
      </w:pPr>
      <w:r>
        <w:t xml:space="preserve">only</w:t>
      </w:r>
    </w:p>
    <w:p>
      <w:pPr>
        <w:pStyle w:val="Compact"/>
        <w:numPr>
          <w:ilvl w:val="0"/>
          <w:numId w:val="1021"/>
        </w:numPr>
      </w:pPr>
      <w:r>
        <w:t xml:space="preserve">1.18</w:t>
      </w:r>
    </w:p>
    <w:p>
      <w:pPr>
        <w:pStyle w:val="Compact"/>
        <w:numPr>
          <w:ilvl w:val="0"/>
          <w:numId w:val="1021"/>
        </w:numPr>
      </w:pPr>
      <w:r>
        <w:t xml:space="preserve">orders</w:t>
      </w:r>
    </w:p>
    <w:p>
      <w:pPr>
        <w:pStyle w:val="Compact"/>
        <w:numPr>
          <w:ilvl w:val="0"/>
          <w:numId w:val="1021"/>
        </w:numPr>
      </w:pPr>
      <w:r>
        <w:t xml:space="preserve">of</w:t>
      </w:r>
    </w:p>
    <w:p>
      <w:pPr>
        <w:pStyle w:val="Compact"/>
        <w:numPr>
          <w:ilvl w:val="0"/>
          <w:numId w:val="1021"/>
        </w:numPr>
      </w:pPr>
      <w:r>
        <w:t xml:space="preserve">magnitude</w:t>
      </w:r>
    </w:p>
    <w:p>
      <w:pPr>
        <w:pStyle w:val="Compact"/>
        <w:numPr>
          <w:ilvl w:val="0"/>
          <w:numId w:val="1021"/>
        </w:numPr>
      </w:pPr>
      <w:r>
        <w:t xml:space="preserve">(fewer</w:t>
      </w:r>
    </w:p>
    <w:p>
      <w:pPr>
        <w:pStyle w:val="Compact"/>
        <w:numPr>
          <w:ilvl w:val="0"/>
          <w:numId w:val="1021"/>
        </w:numPr>
      </w:pPr>
      <w:r>
        <w:t xml:space="preserve">than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0"/>
          <w:numId w:val="1021"/>
        </w:numPr>
      </w:pPr>
      <w:r>
        <w:t xml:space="preserve">right-skewed</w:t>
      </w:r>
    </w:p>
    <w:p>
      <w:pPr>
        <w:pStyle w:val="Compact"/>
        <w:numPr>
          <w:ilvl w:val="0"/>
          <w:numId w:val="1021"/>
        </w:numPr>
      </w:pPr>
      <w:r>
        <w:t xml:space="preserve">(mean</w:t>
      </w:r>
    </w:p>
    <w:p>
      <w:pPr>
        <w:pStyle w:val="Compact"/>
        <w:numPr>
          <w:ilvl w:val="0"/>
          <w:numId w:val="1021"/>
        </w:numPr>
      </w:pPr>
      <w:r>
        <w:t xml:space="preserve">median),</w:t>
      </w:r>
    </w:p>
    <w:p>
      <w:pPr>
        <w:pStyle w:val="Compact"/>
        <w:numPr>
          <w:ilvl w:val="0"/>
          <w:numId w:val="1021"/>
        </w:numPr>
      </w:pPr>
      <w:r>
        <w:t xml:space="preserve">as</w:t>
      </w:r>
    </w:p>
    <w:p>
      <w:pPr>
        <w:pStyle w:val="Compact"/>
        <w:numPr>
          <w:ilvl w:val="0"/>
          <w:numId w:val="1021"/>
        </w:numPr>
      </w:pPr>
      <w:r>
        <w:t xml:space="preserve">Benford-conforming</w:t>
      </w:r>
    </w:p>
    <w:p>
      <w:pPr>
        <w:pStyle w:val="Compact"/>
        <w:numPr>
          <w:ilvl w:val="0"/>
          <w:numId w:val="1021"/>
        </w:numPr>
      </w:pPr>
      <w:r>
        <w:t xml:space="preserve">data</w:t>
      </w:r>
    </w:p>
    <w:p>
      <w:pPr>
        <w:pStyle w:val="Compact"/>
        <w:numPr>
          <w:ilvl w:val="0"/>
          <w:numId w:val="1021"/>
        </w:numPr>
      </w:pPr>
      <w:r>
        <w:t xml:space="preserve">usually</w:t>
      </w:r>
    </w:p>
    <w:p>
      <w:pPr>
        <w:pStyle w:val="Compact"/>
        <w:numPr>
          <w:ilvl w:val="0"/>
          <w:numId w:val="1021"/>
        </w:numPr>
      </w:pPr>
      <w:r>
        <w:t xml:space="preserve">is</w:t>
      </w:r>
    </w:p>
    <w:p>
      <w:pPr>
        <w:pStyle w:val="Compact"/>
        <w:numPr>
          <w:ilvl w:val="0"/>
          <w:numId w:val="1021"/>
        </w:numPr>
      </w:pPr>
      <w:r>
        <w:t xml:space="preserve">only</w:t>
      </w:r>
    </w:p>
    <w:p>
      <w:pPr>
        <w:pStyle w:val="Compact"/>
        <w:numPr>
          <w:ilvl w:val="0"/>
          <w:numId w:val="1021"/>
        </w:numPr>
      </w:pPr>
      <w:r>
        <w:t xml:space="preserve">40%</w:t>
      </w:r>
    </w:p>
    <w:p>
      <w:pPr>
        <w:pStyle w:val="Compact"/>
        <w:numPr>
          <w:ilvl w:val="0"/>
          <w:numId w:val="1021"/>
        </w:numPr>
      </w:pPr>
      <w:r>
        <w:t xml:space="preserve">unique</w:t>
      </w:r>
    </w:p>
    <w:p>
      <w:pPr>
        <w:pStyle w:val="Compact"/>
        <w:numPr>
          <w:ilvl w:val="0"/>
          <w:numId w:val="1021"/>
        </w:numPr>
      </w:pPr>
      <w:r>
        <w:t xml:space="preserve">values</w:t>
      </w:r>
    </w:p>
    <w:p>
      <w:pPr>
        <w:pStyle w:val="Compact"/>
        <w:numPr>
          <w:ilvl w:val="0"/>
          <w:numId w:val="1021"/>
        </w:numPr>
      </w:pPr>
      <w:r>
        <w:t xml:space="preserve">(many</w:t>
      </w:r>
    </w:p>
    <w:p>
      <w:pPr>
        <w:pStyle w:val="Compact"/>
        <w:numPr>
          <w:ilvl w:val="0"/>
          <w:numId w:val="1021"/>
        </w:numPr>
      </w:pPr>
      <w:r>
        <w:t xml:space="preserve">ties)</w:t>
      </w:r>
    </w:p>
    <w:p>
      <w:pPr>
        <w:pStyle w:val="Compact"/>
        <w:numPr>
          <w:ilvl w:val="0"/>
          <w:numId w:val="1021"/>
        </w:numPr>
      </w:pPr>
      <w:r>
        <w:t xml:space="preserve">bounded</w:t>
      </w:r>
    </w:p>
    <w:p>
      <w:pPr>
        <w:pStyle w:val="Compact"/>
        <w:numPr>
          <w:ilvl w:val="0"/>
          <w:numId w:val="1021"/>
        </w:numPr>
      </w:pPr>
      <w:r>
        <w:t xml:space="preserve">values</w:t>
      </w:r>
    </w:p>
    <w:p>
      <w:pPr>
        <w:pStyle w:val="Compact"/>
        <w:numPr>
          <w:ilvl w:val="0"/>
          <w:numId w:val="1021"/>
        </w:numPr>
      </w:pPr>
      <w:r>
        <w:t xml:space="preserve">(maximum</w:t>
      </w:r>
    </w:p>
    <w:p>
      <w:pPr>
        <w:pStyle w:val="Compact"/>
        <w:numPr>
          <w:ilvl w:val="0"/>
          <w:numId w:val="1021"/>
        </w:numPr>
      </w:pPr>
      <w:r>
        <w:t xml:space="preserve">8.864):</w:t>
      </w:r>
    </w:p>
    <w:p>
      <w:pPr>
        <w:pStyle w:val="Compact"/>
        <w:numPr>
          <w:ilvl w:val="0"/>
          <w:numId w:val="1021"/>
        </w:numPr>
      </w:pPr>
      <w:r>
        <w:t xml:space="preserve">percentage-like</w:t>
      </w:r>
    </w:p>
    <w:p>
      <w:pPr>
        <w:pStyle w:val="Compact"/>
        <w:numPr>
          <w:ilvl w:val="0"/>
          <w:numId w:val="1021"/>
        </w:numPr>
      </w:pPr>
      <w:r>
        <w:t xml:space="preserve">or</w:t>
      </w:r>
    </w:p>
    <w:p>
      <w:pPr>
        <w:pStyle w:val="Compact"/>
        <w:numPr>
          <w:ilvl w:val="0"/>
          <w:numId w:val="1021"/>
        </w:numPr>
      </w:pPr>
      <w:r>
        <w:t xml:space="preserve">capped</w:t>
      </w:r>
    </w:p>
    <w:p>
      <w:pPr>
        <w:pStyle w:val="Compact"/>
        <w:numPr>
          <w:ilvl w:val="0"/>
          <w:numId w:val="1021"/>
        </w:numPr>
      </w:pPr>
      <w:r>
        <w:t xml:space="preserve">scale</w:t>
      </w:r>
    </w:p>
    <w:p>
      <w:pPr>
        <w:pStyle w:val="Compact"/>
        <w:numPr>
          <w:ilvl w:val="0"/>
          <w:numId w:val="1021"/>
        </w:numPr>
      </w:pPr>
      <w:r>
        <w:t xml:space="preserve">no</w:t>
      </w:r>
    </w:p>
    <w:p>
      <w:pPr>
        <w:pStyle w:val="Compact"/>
        <w:numPr>
          <w:ilvl w:val="0"/>
          <w:numId w:val="1021"/>
        </w:numPr>
      </w:pPr>
      <w:r>
        <w:t xml:space="preserve">hard</w:t>
      </w:r>
    </w:p>
    <w:p>
      <w:pPr>
        <w:pStyle w:val="Compact"/>
        <w:numPr>
          <w:ilvl w:val="0"/>
          <w:numId w:val="1021"/>
        </w:numPr>
      </w:pPr>
      <w:r>
        <w:t xml:space="preserve">ceiling</w:t>
      </w:r>
    </w:p>
    <w:p>
      <w:pPr>
        <w:pStyle w:val="Compact"/>
        <w:numPr>
          <w:ilvl w:val="0"/>
          <w:numId w:val="1021"/>
        </w:numPr>
      </w:pPr>
      <w:r>
        <w:t xml:space="preserve">detected</w:t>
      </w:r>
    </w:p>
    <w:p>
      <w:pPr>
        <w:pStyle w:val="Compact"/>
        <w:numPr>
          <w:ilvl w:val="0"/>
          <w:numId w:val="1021"/>
        </w:numPr>
      </w:pPr>
      <w:r>
        <w:t xml:space="preserve">no</w:t>
      </w:r>
    </w:p>
    <w:p>
      <w:pPr>
        <w:pStyle w:val="Compact"/>
        <w:numPr>
          <w:ilvl w:val="0"/>
          <w:numId w:val="1021"/>
        </w:numPr>
      </w:pPr>
      <w:r>
        <w:t xml:space="preserve">heavy</w:t>
      </w:r>
    </w:p>
    <w:p>
      <w:pPr>
        <w:pStyle w:val="Compact"/>
        <w:numPr>
          <w:ilvl w:val="0"/>
          <w:numId w:val="1021"/>
        </w:numPr>
      </w:pPr>
      <w:r>
        <w:t xml:space="preserve">rounding</w:t>
      </w:r>
    </w:p>
    <w:p>
      <w:pPr>
        <w:pStyle w:val="Compact"/>
        <w:numPr>
          <w:ilvl w:val="0"/>
          <w:numId w:val="1021"/>
        </w:numPr>
      </w:pPr>
      <w:r>
        <w:t xml:space="preserve">detected</w:t>
      </w:r>
    </w:p>
    <w:p>
      <w:pPr>
        <w:pStyle w:val="FirstParagraph"/>
      </w:pPr>
      <w:r>
        <w:rPr>
          <w:b/>
          <w:bCs/>
        </w:rPr>
        <w:t xml:space="preserve">Population, total</w:t>
      </w:r>
      <w:r>
        <w:t xml:space="preserve"> </w:t>
      </w:r>
      <w:r>
        <w:t xml:space="preserve">(Suitable).</w:t>
      </w:r>
    </w:p>
    <w:p>
      <w:pPr>
        <w:pStyle w:val="Compact"/>
        <w:numPr>
          <w:ilvl w:val="0"/>
          <w:numId w:val="1024"/>
        </w:numPr>
      </w:pPr>
      <w:r>
        <w:t xml:space="preserve">large</w:t>
      </w:r>
    </w:p>
    <w:p>
      <w:pPr>
        <w:pStyle w:val="Compact"/>
        <w:numPr>
          <w:ilvl w:val="0"/>
          <w:numId w:val="1024"/>
        </w:numPr>
      </w:pPr>
      <w:r>
        <w:t xml:space="preserve">sample</w:t>
      </w:r>
    </w:p>
    <w:p>
      <w:pPr>
        <w:pStyle w:val="Compact"/>
        <w:numPr>
          <w:ilvl w:val="0"/>
          <w:numId w:val="1024"/>
        </w:numPr>
      </w:pPr>
      <w:r>
        <w:t xml:space="preserve">(N</w:t>
      </w:r>
    </w:p>
    <w:p>
      <w:pPr>
        <w:pStyle w:val="Compact"/>
        <w:numPr>
          <w:ilvl w:val="0"/>
          <w:numId w:val="1024"/>
        </w:numPr>
      </w:pPr>
      <w:r>
        <w:t xml:space="preserve">=</w:t>
      </w:r>
    </w:p>
    <w:p>
      <w:pPr>
        <w:pStyle w:val="Compact"/>
        <w:numPr>
          <w:ilvl w:val="0"/>
          <w:numId w:val="1024"/>
        </w:numPr>
      </w:pPr>
      <w:r>
        <w:t xml:space="preserve">14292,</w:t>
      </w:r>
    </w:p>
    <w:p>
      <w:pPr>
        <w:pStyle w:val="Compact"/>
        <w:numPr>
          <w:ilvl w:val="0"/>
          <w:numId w:val="1024"/>
        </w:numPr>
      </w:pPr>
      <w:r>
        <w:t xml:space="preserve">enough</w:t>
      </w:r>
    </w:p>
    <w:p>
      <w:pPr>
        <w:pStyle w:val="Compact"/>
        <w:numPr>
          <w:ilvl w:val="0"/>
          <w:numId w:val="1024"/>
        </w:numPr>
      </w:pPr>
      <w:r>
        <w:t xml:space="preserve">for</w:t>
      </w:r>
    </w:p>
    <w:p>
      <w:pPr>
        <w:pStyle w:val="Compact"/>
        <w:numPr>
          <w:ilvl w:val="0"/>
          <w:numId w:val="1024"/>
        </w:numPr>
      </w:pPr>
      <w:r>
        <w:t xml:space="preserve">all</w:t>
      </w:r>
    </w:p>
    <w:p>
      <w:pPr>
        <w:pStyle w:val="Compact"/>
        <w:numPr>
          <w:ilvl w:val="0"/>
          <w:numId w:val="1024"/>
        </w:numPr>
      </w:pPr>
      <w:r>
        <w:t xml:space="preserve">expected</w:t>
      </w:r>
    </w:p>
    <w:p>
      <w:pPr>
        <w:pStyle w:val="Compact"/>
        <w:numPr>
          <w:ilvl w:val="0"/>
          <w:numId w:val="1024"/>
        </w:numPr>
      </w:pPr>
      <w:r>
        <w:t xml:space="preserve">counts</w:t>
      </w:r>
    </w:p>
    <w:p>
      <w:pPr>
        <w:pStyle w:val="BlockText"/>
        <w:numPr>
          <w:ilvl w:val="0"/>
          <w:numId w:val="1024"/>
        </w:numPr>
      </w:pPr>
      <w:r>
        <w:t xml:space="preserve">=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0"/>
          <w:numId w:val="1024"/>
        </w:numPr>
      </w:pPr>
      <w:r>
        <w:t xml:space="preserve">spans</w:t>
      </w:r>
    </w:p>
    <w:p>
      <w:pPr>
        <w:pStyle w:val="Compact"/>
        <w:numPr>
          <w:ilvl w:val="0"/>
          <w:numId w:val="1024"/>
        </w:numPr>
      </w:pPr>
      <w:r>
        <w:t xml:space="preserve">5.73</w:t>
      </w:r>
    </w:p>
    <w:p>
      <w:pPr>
        <w:pStyle w:val="Compact"/>
        <w:numPr>
          <w:ilvl w:val="0"/>
          <w:numId w:val="1024"/>
        </w:numPr>
      </w:pPr>
      <w:r>
        <w:t xml:space="preserve">orders</w:t>
      </w:r>
    </w:p>
    <w:p>
      <w:pPr>
        <w:pStyle w:val="Compact"/>
        <w:numPr>
          <w:ilvl w:val="0"/>
          <w:numId w:val="1024"/>
        </w:numPr>
      </w:pPr>
      <w:r>
        <w:t xml:space="preserve">of</w:t>
      </w:r>
    </w:p>
    <w:p>
      <w:pPr>
        <w:pStyle w:val="Compact"/>
        <w:numPr>
          <w:ilvl w:val="0"/>
          <w:numId w:val="1024"/>
        </w:numPr>
      </w:pPr>
      <w:r>
        <w:t xml:space="preserve">magnitude</w:t>
      </w:r>
    </w:p>
    <w:p>
      <w:pPr>
        <w:pStyle w:val="Compact"/>
        <w:numPr>
          <w:ilvl w:val="0"/>
          <w:numId w:val="1024"/>
        </w:numPr>
      </w:pPr>
      <w:r>
        <w:t xml:space="preserve">(3</w:t>
      </w:r>
    </w:p>
    <w:p>
      <w:pPr>
        <w:pStyle w:val="Compact"/>
        <w:numPr>
          <w:ilvl w:val="0"/>
          <w:numId w:val="1024"/>
        </w:numPr>
      </w:pPr>
      <w:r>
        <w:t xml:space="preserve">or</w:t>
      </w:r>
    </w:p>
    <w:p>
      <w:pPr>
        <w:pStyle w:val="Compact"/>
        <w:numPr>
          <w:ilvl w:val="0"/>
          <w:numId w:val="1024"/>
        </w:numPr>
      </w:pPr>
      <w:r>
        <w:t xml:space="preserve">more</w:t>
      </w:r>
    </w:p>
    <w:p>
      <w:pPr>
        <w:pStyle w:val="Compact"/>
        <w:numPr>
          <w:ilvl w:val="0"/>
          <w:numId w:val="1024"/>
        </w:numPr>
      </w:pPr>
      <w:r>
        <w:t xml:space="preserve">is</w:t>
      </w:r>
    </w:p>
    <w:p>
      <w:pPr>
        <w:pStyle w:val="Compact"/>
        <w:numPr>
          <w:ilvl w:val="0"/>
          <w:numId w:val="1024"/>
        </w:numPr>
      </w:pPr>
      <w:r>
        <w:t xml:space="preserve">ideal)</w:t>
      </w:r>
    </w:p>
    <w:p>
      <w:pPr>
        <w:pStyle w:val="Compact"/>
        <w:numPr>
          <w:ilvl w:val="0"/>
          <w:numId w:val="1024"/>
        </w:numPr>
      </w:pPr>
      <w:r>
        <w:t xml:space="preserve">right-skewed</w:t>
      </w:r>
    </w:p>
    <w:p>
      <w:pPr>
        <w:pStyle w:val="Compact"/>
        <w:numPr>
          <w:ilvl w:val="0"/>
          <w:numId w:val="1024"/>
        </w:numPr>
      </w:pPr>
      <w:r>
        <w:t xml:space="preserve">(mean</w:t>
      </w:r>
    </w:p>
    <w:p>
      <w:pPr>
        <w:pStyle w:val="Compact"/>
        <w:numPr>
          <w:ilvl w:val="0"/>
          <w:numId w:val="1024"/>
        </w:numPr>
      </w:pPr>
      <w:r>
        <w:t xml:space="preserve">median),</w:t>
      </w:r>
    </w:p>
    <w:p>
      <w:pPr>
        <w:pStyle w:val="Compact"/>
        <w:numPr>
          <w:ilvl w:val="0"/>
          <w:numId w:val="1024"/>
        </w:numPr>
      </w:pPr>
      <w:r>
        <w:t xml:space="preserve">as</w:t>
      </w:r>
    </w:p>
    <w:p>
      <w:pPr>
        <w:pStyle w:val="Compact"/>
        <w:numPr>
          <w:ilvl w:val="0"/>
          <w:numId w:val="1024"/>
        </w:numPr>
      </w:pPr>
      <w:r>
        <w:t xml:space="preserve">Benford-conforming</w:t>
      </w:r>
    </w:p>
    <w:p>
      <w:pPr>
        <w:pStyle w:val="Compact"/>
        <w:numPr>
          <w:ilvl w:val="0"/>
          <w:numId w:val="1024"/>
        </w:numPr>
      </w:pPr>
      <w:r>
        <w:t xml:space="preserve">data</w:t>
      </w:r>
    </w:p>
    <w:p>
      <w:pPr>
        <w:pStyle w:val="Compact"/>
        <w:numPr>
          <w:ilvl w:val="0"/>
          <w:numId w:val="1024"/>
        </w:numPr>
      </w:pPr>
      <w:r>
        <w:t xml:space="preserve">usually</w:t>
      </w:r>
    </w:p>
    <w:p>
      <w:pPr>
        <w:pStyle w:val="Compact"/>
        <w:numPr>
          <w:ilvl w:val="0"/>
          <w:numId w:val="1024"/>
        </w:numPr>
      </w:pPr>
      <w:r>
        <w:t xml:space="preserve">is</w:t>
      </w:r>
    </w:p>
    <w:p>
      <w:pPr>
        <w:pStyle w:val="Compact"/>
        <w:numPr>
          <w:ilvl w:val="0"/>
          <w:numId w:val="1024"/>
        </w:numPr>
      </w:pPr>
      <w:r>
        <w:t xml:space="preserve">100%</w:t>
      </w:r>
    </w:p>
    <w:p>
      <w:pPr>
        <w:pStyle w:val="Compact"/>
        <w:numPr>
          <w:ilvl w:val="0"/>
          <w:numId w:val="1024"/>
        </w:numPr>
      </w:pPr>
      <w:r>
        <w:t xml:space="preserve">unique</w:t>
      </w:r>
    </w:p>
    <w:p>
      <w:pPr>
        <w:pStyle w:val="Compact"/>
        <w:numPr>
          <w:ilvl w:val="0"/>
          <w:numId w:val="1024"/>
        </w:numPr>
      </w:pPr>
      <w:r>
        <w:t xml:space="preserve">values</w:t>
      </w:r>
    </w:p>
    <w:p>
      <w:pPr>
        <w:pStyle w:val="Compact"/>
        <w:numPr>
          <w:ilvl w:val="0"/>
          <w:numId w:val="1024"/>
        </w:numPr>
      </w:pPr>
      <w:r>
        <w:t xml:space="preserve">unbounded</w:t>
      </w:r>
    </w:p>
    <w:p>
      <w:pPr>
        <w:pStyle w:val="Compact"/>
        <w:numPr>
          <w:ilvl w:val="0"/>
          <w:numId w:val="1024"/>
        </w:numPr>
      </w:pPr>
      <w:r>
        <w:t xml:space="preserve">above,</w:t>
      </w:r>
    </w:p>
    <w:p>
      <w:pPr>
        <w:pStyle w:val="Compact"/>
        <w:numPr>
          <w:ilvl w:val="0"/>
          <w:numId w:val="1024"/>
        </w:numPr>
      </w:pPr>
      <w:r>
        <w:t xml:space="preserve">so</w:t>
      </w:r>
    </w:p>
    <w:p>
      <w:pPr>
        <w:pStyle w:val="Compact"/>
        <w:numPr>
          <w:ilvl w:val="0"/>
          <w:numId w:val="1024"/>
        </w:numPr>
      </w:pPr>
      <w:r>
        <w:t xml:space="preserve">several</w:t>
      </w:r>
    </w:p>
    <w:p>
      <w:pPr>
        <w:pStyle w:val="Compact"/>
        <w:numPr>
          <w:ilvl w:val="0"/>
          <w:numId w:val="1024"/>
        </w:numPr>
      </w:pPr>
      <w:r>
        <w:t xml:space="preserve">orders</w:t>
      </w:r>
    </w:p>
    <w:p>
      <w:pPr>
        <w:pStyle w:val="Compact"/>
        <w:numPr>
          <w:ilvl w:val="0"/>
          <w:numId w:val="1024"/>
        </w:numPr>
      </w:pPr>
      <w:r>
        <w:t xml:space="preserve">of</w:t>
      </w:r>
    </w:p>
    <w:p>
      <w:pPr>
        <w:pStyle w:val="Compact"/>
        <w:numPr>
          <w:ilvl w:val="0"/>
          <w:numId w:val="1024"/>
        </w:numPr>
      </w:pPr>
      <w:r>
        <w:t xml:space="preserve">magnitude</w:t>
      </w:r>
    </w:p>
    <w:p>
      <w:pPr>
        <w:pStyle w:val="Compact"/>
        <w:numPr>
          <w:ilvl w:val="0"/>
          <w:numId w:val="1024"/>
        </w:numPr>
      </w:pPr>
      <w:r>
        <w:t xml:space="preserve">are</w:t>
      </w:r>
    </w:p>
    <w:p>
      <w:pPr>
        <w:pStyle w:val="Compact"/>
        <w:numPr>
          <w:ilvl w:val="0"/>
          <w:numId w:val="1024"/>
        </w:numPr>
      </w:pPr>
      <w:r>
        <w:t xml:space="preserve">possible</w:t>
      </w:r>
    </w:p>
    <w:p>
      <w:pPr>
        <w:pStyle w:val="Compact"/>
        <w:numPr>
          <w:ilvl w:val="0"/>
          <w:numId w:val="1024"/>
        </w:numPr>
      </w:pPr>
      <w:r>
        <w:t xml:space="preserve">no</w:t>
      </w:r>
    </w:p>
    <w:p>
      <w:pPr>
        <w:pStyle w:val="Compact"/>
        <w:numPr>
          <w:ilvl w:val="0"/>
          <w:numId w:val="1024"/>
        </w:numPr>
      </w:pPr>
      <w:r>
        <w:t xml:space="preserve">hard</w:t>
      </w:r>
    </w:p>
    <w:p>
      <w:pPr>
        <w:pStyle w:val="Compact"/>
        <w:numPr>
          <w:ilvl w:val="0"/>
          <w:numId w:val="1024"/>
        </w:numPr>
      </w:pPr>
      <w:r>
        <w:t xml:space="preserve">ceiling</w:t>
      </w:r>
    </w:p>
    <w:p>
      <w:pPr>
        <w:pStyle w:val="Compact"/>
        <w:numPr>
          <w:ilvl w:val="0"/>
          <w:numId w:val="1024"/>
        </w:numPr>
      </w:pPr>
      <w:r>
        <w:t xml:space="preserve">detected</w:t>
      </w:r>
    </w:p>
    <w:p>
      <w:pPr>
        <w:pStyle w:val="Compact"/>
        <w:numPr>
          <w:ilvl w:val="0"/>
          <w:numId w:val="1024"/>
        </w:numPr>
      </w:pPr>
      <w:r>
        <w:t xml:space="preserve">no</w:t>
      </w:r>
    </w:p>
    <w:p>
      <w:pPr>
        <w:pStyle w:val="Compact"/>
        <w:numPr>
          <w:ilvl w:val="0"/>
          <w:numId w:val="1024"/>
        </w:numPr>
      </w:pPr>
      <w:r>
        <w:t xml:space="preserve">heavy</w:t>
      </w:r>
    </w:p>
    <w:p>
      <w:pPr>
        <w:pStyle w:val="Compact"/>
        <w:numPr>
          <w:ilvl w:val="0"/>
          <w:numId w:val="1024"/>
        </w:numPr>
      </w:pPr>
      <w:r>
        <w:t xml:space="preserve">rounding</w:t>
      </w:r>
    </w:p>
    <w:p>
      <w:pPr>
        <w:pStyle w:val="Compact"/>
        <w:numPr>
          <w:ilvl w:val="0"/>
          <w:numId w:val="1024"/>
        </w:numPr>
      </w:pPr>
      <w:r>
        <w:t xml:space="preserve">detected</w:t>
      </w:r>
    </w:p>
    <w:p>
      <w:pPr>
        <w:pStyle w:val="FirstParagraph"/>
      </w:pPr>
      <w:r>
        <w:rPr>
          <w:b/>
          <w:bCs/>
        </w:rPr>
        <w:t xml:space="preserve">USASpending current_total_value_of_award (usaspending.csv)</w:t>
      </w:r>
      <w:r>
        <w:t xml:space="preserve"> </w:t>
      </w:r>
      <w:r>
        <w:t xml:space="preserve">(Suitable).</w:t>
      </w:r>
    </w:p>
    <w:p>
      <w:pPr>
        <w:pStyle w:val="Compact"/>
        <w:numPr>
          <w:ilvl w:val="0"/>
          <w:numId w:val="1026"/>
        </w:numPr>
      </w:pPr>
      <w:r>
        <w:t xml:space="preserve">large</w:t>
      </w:r>
    </w:p>
    <w:p>
      <w:pPr>
        <w:pStyle w:val="Compact"/>
        <w:numPr>
          <w:ilvl w:val="0"/>
          <w:numId w:val="1026"/>
        </w:numPr>
      </w:pPr>
      <w:r>
        <w:t xml:space="preserve">sample</w:t>
      </w:r>
    </w:p>
    <w:p>
      <w:pPr>
        <w:pStyle w:val="Compact"/>
        <w:numPr>
          <w:ilvl w:val="0"/>
          <w:numId w:val="1026"/>
        </w:numPr>
      </w:pPr>
      <w:r>
        <w:t xml:space="preserve">(N</w:t>
      </w:r>
    </w:p>
    <w:p>
      <w:pPr>
        <w:pStyle w:val="Compact"/>
        <w:numPr>
          <w:ilvl w:val="0"/>
          <w:numId w:val="1026"/>
        </w:numPr>
      </w:pPr>
      <w:r>
        <w:t xml:space="preserve">=</w:t>
      </w:r>
    </w:p>
    <w:p>
      <w:pPr>
        <w:pStyle w:val="Compact"/>
        <w:numPr>
          <w:ilvl w:val="0"/>
          <w:numId w:val="1026"/>
        </w:numPr>
      </w:pPr>
      <w:r>
        <w:t xml:space="preserve">110044,</w:t>
      </w:r>
    </w:p>
    <w:p>
      <w:pPr>
        <w:pStyle w:val="Compact"/>
        <w:numPr>
          <w:ilvl w:val="0"/>
          <w:numId w:val="1026"/>
        </w:numPr>
      </w:pPr>
      <w:r>
        <w:t xml:space="preserve">enough</w:t>
      </w:r>
    </w:p>
    <w:p>
      <w:pPr>
        <w:pStyle w:val="Compact"/>
        <w:numPr>
          <w:ilvl w:val="0"/>
          <w:numId w:val="1026"/>
        </w:numPr>
      </w:pPr>
      <w:r>
        <w:t xml:space="preserve">for</w:t>
      </w:r>
    </w:p>
    <w:p>
      <w:pPr>
        <w:pStyle w:val="Compact"/>
        <w:numPr>
          <w:ilvl w:val="0"/>
          <w:numId w:val="1026"/>
        </w:numPr>
      </w:pPr>
      <w:r>
        <w:t xml:space="preserve">all</w:t>
      </w:r>
    </w:p>
    <w:p>
      <w:pPr>
        <w:pStyle w:val="Compact"/>
        <w:numPr>
          <w:ilvl w:val="0"/>
          <w:numId w:val="1026"/>
        </w:numPr>
      </w:pPr>
      <w:r>
        <w:t xml:space="preserve">expected</w:t>
      </w:r>
    </w:p>
    <w:p>
      <w:pPr>
        <w:pStyle w:val="Compact"/>
        <w:numPr>
          <w:ilvl w:val="0"/>
          <w:numId w:val="1026"/>
        </w:numPr>
      </w:pPr>
      <w:r>
        <w:t xml:space="preserve">counts</w:t>
      </w:r>
    </w:p>
    <w:p>
      <w:pPr>
        <w:pStyle w:val="BlockText"/>
        <w:numPr>
          <w:ilvl w:val="0"/>
          <w:numId w:val="1026"/>
        </w:numPr>
      </w:pPr>
      <w:r>
        <w:t xml:space="preserve">=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0"/>
          <w:numId w:val="1026"/>
        </w:numPr>
      </w:pPr>
      <w:r>
        <w:t xml:space="preserve">spans</w:t>
      </w:r>
    </w:p>
    <w:p>
      <w:pPr>
        <w:pStyle w:val="Compact"/>
        <w:numPr>
          <w:ilvl w:val="0"/>
          <w:numId w:val="1026"/>
        </w:numPr>
      </w:pPr>
      <w:r>
        <w:t xml:space="preserve">11.95</w:t>
      </w:r>
    </w:p>
    <w:p>
      <w:pPr>
        <w:pStyle w:val="Compact"/>
        <w:numPr>
          <w:ilvl w:val="0"/>
          <w:numId w:val="1026"/>
        </w:numPr>
      </w:pPr>
      <w:r>
        <w:t xml:space="preserve">orders</w:t>
      </w:r>
    </w:p>
    <w:p>
      <w:pPr>
        <w:pStyle w:val="Compact"/>
        <w:numPr>
          <w:ilvl w:val="0"/>
          <w:numId w:val="1026"/>
        </w:numPr>
      </w:pPr>
      <w:r>
        <w:t xml:space="preserve">of</w:t>
      </w:r>
    </w:p>
    <w:p>
      <w:pPr>
        <w:pStyle w:val="Compact"/>
        <w:numPr>
          <w:ilvl w:val="0"/>
          <w:numId w:val="1026"/>
        </w:numPr>
      </w:pPr>
      <w:r>
        <w:t xml:space="preserve">magnitude</w:t>
      </w:r>
    </w:p>
    <w:p>
      <w:pPr>
        <w:pStyle w:val="Compact"/>
        <w:numPr>
          <w:ilvl w:val="0"/>
          <w:numId w:val="1026"/>
        </w:numPr>
      </w:pPr>
      <w:r>
        <w:t xml:space="preserve">(3</w:t>
      </w:r>
    </w:p>
    <w:p>
      <w:pPr>
        <w:pStyle w:val="Compact"/>
        <w:numPr>
          <w:ilvl w:val="0"/>
          <w:numId w:val="1026"/>
        </w:numPr>
      </w:pPr>
      <w:r>
        <w:t xml:space="preserve">or</w:t>
      </w:r>
    </w:p>
    <w:p>
      <w:pPr>
        <w:pStyle w:val="Compact"/>
        <w:numPr>
          <w:ilvl w:val="0"/>
          <w:numId w:val="1026"/>
        </w:numPr>
      </w:pPr>
      <w:r>
        <w:t xml:space="preserve">more</w:t>
      </w:r>
    </w:p>
    <w:p>
      <w:pPr>
        <w:pStyle w:val="Compact"/>
        <w:numPr>
          <w:ilvl w:val="0"/>
          <w:numId w:val="1026"/>
        </w:numPr>
      </w:pPr>
      <w:r>
        <w:t xml:space="preserve">is</w:t>
      </w:r>
    </w:p>
    <w:p>
      <w:pPr>
        <w:pStyle w:val="Compact"/>
        <w:numPr>
          <w:ilvl w:val="0"/>
          <w:numId w:val="1026"/>
        </w:numPr>
      </w:pPr>
      <w:r>
        <w:t xml:space="preserve">ideal)</w:t>
      </w:r>
    </w:p>
    <w:p>
      <w:pPr>
        <w:pStyle w:val="Compact"/>
        <w:numPr>
          <w:ilvl w:val="0"/>
          <w:numId w:val="1026"/>
        </w:numPr>
      </w:pPr>
      <w:r>
        <w:t xml:space="preserve">right-skewed</w:t>
      </w:r>
    </w:p>
    <w:p>
      <w:pPr>
        <w:pStyle w:val="Compact"/>
        <w:numPr>
          <w:ilvl w:val="0"/>
          <w:numId w:val="1026"/>
        </w:numPr>
      </w:pPr>
      <w:r>
        <w:t xml:space="preserve">(mean</w:t>
      </w:r>
    </w:p>
    <w:p>
      <w:pPr>
        <w:pStyle w:val="Compact"/>
        <w:numPr>
          <w:ilvl w:val="0"/>
          <w:numId w:val="1026"/>
        </w:numPr>
      </w:pPr>
      <w:r>
        <w:t xml:space="preserve">median),</w:t>
      </w:r>
    </w:p>
    <w:p>
      <w:pPr>
        <w:pStyle w:val="Compact"/>
        <w:numPr>
          <w:ilvl w:val="0"/>
          <w:numId w:val="1026"/>
        </w:numPr>
      </w:pPr>
      <w:r>
        <w:t xml:space="preserve">as</w:t>
      </w:r>
    </w:p>
    <w:p>
      <w:pPr>
        <w:pStyle w:val="Compact"/>
        <w:numPr>
          <w:ilvl w:val="0"/>
          <w:numId w:val="1026"/>
        </w:numPr>
      </w:pPr>
      <w:r>
        <w:t xml:space="preserve">Benford-conforming</w:t>
      </w:r>
    </w:p>
    <w:p>
      <w:pPr>
        <w:pStyle w:val="Compact"/>
        <w:numPr>
          <w:ilvl w:val="0"/>
          <w:numId w:val="1026"/>
        </w:numPr>
      </w:pPr>
      <w:r>
        <w:t xml:space="preserve">data</w:t>
      </w:r>
    </w:p>
    <w:p>
      <w:pPr>
        <w:pStyle w:val="Compact"/>
        <w:numPr>
          <w:ilvl w:val="0"/>
          <w:numId w:val="1026"/>
        </w:numPr>
      </w:pPr>
      <w:r>
        <w:t xml:space="preserve">usually</w:t>
      </w:r>
    </w:p>
    <w:p>
      <w:pPr>
        <w:pStyle w:val="Compact"/>
        <w:numPr>
          <w:ilvl w:val="0"/>
          <w:numId w:val="1026"/>
        </w:numPr>
      </w:pPr>
      <w:r>
        <w:t xml:space="preserve">is</w:t>
      </w:r>
    </w:p>
    <w:p>
      <w:pPr>
        <w:pStyle w:val="Compact"/>
        <w:numPr>
          <w:ilvl w:val="0"/>
          <w:numId w:val="1026"/>
        </w:numPr>
      </w:pPr>
      <w:r>
        <w:t xml:space="preserve">only</w:t>
      </w:r>
    </w:p>
    <w:p>
      <w:pPr>
        <w:pStyle w:val="Compact"/>
        <w:numPr>
          <w:ilvl w:val="0"/>
          <w:numId w:val="1026"/>
        </w:numPr>
      </w:pPr>
      <w:r>
        <w:t xml:space="preserve">79%</w:t>
      </w:r>
    </w:p>
    <w:p>
      <w:pPr>
        <w:pStyle w:val="Compact"/>
        <w:numPr>
          <w:ilvl w:val="0"/>
          <w:numId w:val="1026"/>
        </w:numPr>
      </w:pPr>
      <w:r>
        <w:t xml:space="preserve">unique</w:t>
      </w:r>
    </w:p>
    <w:p>
      <w:pPr>
        <w:pStyle w:val="Compact"/>
        <w:numPr>
          <w:ilvl w:val="0"/>
          <w:numId w:val="1026"/>
        </w:numPr>
      </w:pPr>
      <w:r>
        <w:t xml:space="preserve">values</w:t>
      </w:r>
    </w:p>
    <w:p>
      <w:pPr>
        <w:pStyle w:val="Compact"/>
        <w:numPr>
          <w:ilvl w:val="0"/>
          <w:numId w:val="1026"/>
        </w:numPr>
      </w:pPr>
      <w:r>
        <w:t xml:space="preserve">(many</w:t>
      </w:r>
    </w:p>
    <w:p>
      <w:pPr>
        <w:pStyle w:val="Compact"/>
        <w:numPr>
          <w:ilvl w:val="0"/>
          <w:numId w:val="1026"/>
        </w:numPr>
      </w:pPr>
      <w:r>
        <w:t xml:space="preserve">ties)</w:t>
      </w:r>
    </w:p>
    <w:p>
      <w:pPr>
        <w:pStyle w:val="Compact"/>
        <w:numPr>
          <w:ilvl w:val="0"/>
          <w:numId w:val="1026"/>
        </w:numPr>
      </w:pPr>
      <w:r>
        <w:t xml:space="preserve">unbounded</w:t>
      </w:r>
    </w:p>
    <w:p>
      <w:pPr>
        <w:pStyle w:val="Compact"/>
        <w:numPr>
          <w:ilvl w:val="0"/>
          <w:numId w:val="1026"/>
        </w:numPr>
      </w:pPr>
      <w:r>
        <w:t xml:space="preserve">above,</w:t>
      </w:r>
    </w:p>
    <w:p>
      <w:pPr>
        <w:pStyle w:val="Compact"/>
        <w:numPr>
          <w:ilvl w:val="0"/>
          <w:numId w:val="1026"/>
        </w:numPr>
      </w:pPr>
      <w:r>
        <w:t xml:space="preserve">so</w:t>
      </w:r>
    </w:p>
    <w:p>
      <w:pPr>
        <w:pStyle w:val="Compact"/>
        <w:numPr>
          <w:ilvl w:val="0"/>
          <w:numId w:val="1026"/>
        </w:numPr>
      </w:pPr>
      <w:r>
        <w:t xml:space="preserve">several</w:t>
      </w:r>
    </w:p>
    <w:p>
      <w:pPr>
        <w:pStyle w:val="Compact"/>
        <w:numPr>
          <w:ilvl w:val="0"/>
          <w:numId w:val="1026"/>
        </w:numPr>
      </w:pPr>
      <w:r>
        <w:t xml:space="preserve">orders</w:t>
      </w:r>
    </w:p>
    <w:p>
      <w:pPr>
        <w:pStyle w:val="Compact"/>
        <w:numPr>
          <w:ilvl w:val="0"/>
          <w:numId w:val="1026"/>
        </w:numPr>
      </w:pPr>
      <w:r>
        <w:t xml:space="preserve">of</w:t>
      </w:r>
    </w:p>
    <w:p>
      <w:pPr>
        <w:pStyle w:val="Compact"/>
        <w:numPr>
          <w:ilvl w:val="0"/>
          <w:numId w:val="1026"/>
        </w:numPr>
      </w:pPr>
      <w:r>
        <w:t xml:space="preserve">magnitude</w:t>
      </w:r>
    </w:p>
    <w:p>
      <w:pPr>
        <w:pStyle w:val="Compact"/>
        <w:numPr>
          <w:ilvl w:val="0"/>
          <w:numId w:val="1026"/>
        </w:numPr>
      </w:pPr>
      <w:r>
        <w:t xml:space="preserve">are</w:t>
      </w:r>
    </w:p>
    <w:p>
      <w:pPr>
        <w:pStyle w:val="Compact"/>
        <w:numPr>
          <w:ilvl w:val="0"/>
          <w:numId w:val="1026"/>
        </w:numPr>
      </w:pPr>
      <w:r>
        <w:t xml:space="preserve">possible</w:t>
      </w:r>
    </w:p>
    <w:p>
      <w:pPr>
        <w:pStyle w:val="Compact"/>
        <w:numPr>
          <w:ilvl w:val="0"/>
          <w:numId w:val="1026"/>
        </w:numPr>
      </w:pPr>
      <w:r>
        <w:t xml:space="preserve">no</w:t>
      </w:r>
    </w:p>
    <w:p>
      <w:pPr>
        <w:pStyle w:val="Compact"/>
        <w:numPr>
          <w:ilvl w:val="0"/>
          <w:numId w:val="1026"/>
        </w:numPr>
      </w:pPr>
      <w:r>
        <w:t xml:space="preserve">hard</w:t>
      </w:r>
    </w:p>
    <w:p>
      <w:pPr>
        <w:pStyle w:val="Compact"/>
        <w:numPr>
          <w:ilvl w:val="0"/>
          <w:numId w:val="1026"/>
        </w:numPr>
      </w:pPr>
      <w:r>
        <w:t xml:space="preserve">ceiling</w:t>
      </w:r>
    </w:p>
    <w:p>
      <w:pPr>
        <w:pStyle w:val="Compact"/>
        <w:numPr>
          <w:ilvl w:val="0"/>
          <w:numId w:val="1026"/>
        </w:numPr>
      </w:pPr>
      <w:r>
        <w:t xml:space="preserve">detected</w:t>
      </w:r>
    </w:p>
    <w:p>
      <w:pPr>
        <w:pStyle w:val="Compact"/>
        <w:numPr>
          <w:ilvl w:val="0"/>
          <w:numId w:val="1026"/>
        </w:numPr>
      </w:pPr>
      <w:r>
        <w:t xml:space="preserve">no</w:t>
      </w:r>
    </w:p>
    <w:p>
      <w:pPr>
        <w:pStyle w:val="Compact"/>
        <w:numPr>
          <w:ilvl w:val="0"/>
          <w:numId w:val="1026"/>
        </w:numPr>
      </w:pPr>
      <w:r>
        <w:t xml:space="preserve">heavy</w:t>
      </w:r>
    </w:p>
    <w:p>
      <w:pPr>
        <w:pStyle w:val="Compact"/>
        <w:numPr>
          <w:ilvl w:val="0"/>
          <w:numId w:val="1026"/>
        </w:numPr>
      </w:pPr>
      <w:r>
        <w:t xml:space="preserve">rounding</w:t>
      </w:r>
    </w:p>
    <w:p>
      <w:pPr>
        <w:pStyle w:val="Compact"/>
        <w:numPr>
          <w:ilvl w:val="0"/>
          <w:numId w:val="1026"/>
        </w:numPr>
      </w:pPr>
      <w:r>
        <w:t xml:space="preserve">detected</w:t>
      </w:r>
    </w:p>
    <w:p>
      <w:pPr>
        <w:pStyle w:val="FirstParagraph"/>
      </w:pPr>
      <w:r>
        <w:rPr>
          <w:b/>
          <w:bCs/>
        </w:rPr>
        <w:t xml:space="preserve">USASpending federal_action_obligation (usaspending.csv)</w:t>
      </w:r>
      <w:r>
        <w:t xml:space="preserve"> </w:t>
      </w:r>
      <w:r>
        <w:t xml:space="preserve">(Suitable).</w:t>
      </w:r>
    </w:p>
    <w:p>
      <w:pPr>
        <w:pStyle w:val="Compact"/>
        <w:numPr>
          <w:ilvl w:val="0"/>
          <w:numId w:val="1028"/>
        </w:numPr>
      </w:pPr>
      <w:r>
        <w:t xml:space="preserve">large</w:t>
      </w:r>
    </w:p>
    <w:p>
      <w:pPr>
        <w:pStyle w:val="Compact"/>
        <w:numPr>
          <w:ilvl w:val="0"/>
          <w:numId w:val="1028"/>
        </w:numPr>
      </w:pPr>
      <w:r>
        <w:t xml:space="preserve">sample</w:t>
      </w:r>
    </w:p>
    <w:p>
      <w:pPr>
        <w:pStyle w:val="Compact"/>
        <w:numPr>
          <w:ilvl w:val="0"/>
          <w:numId w:val="1028"/>
        </w:numPr>
      </w:pPr>
      <w:r>
        <w:t xml:space="preserve">(N</w:t>
      </w:r>
    </w:p>
    <w:p>
      <w:pPr>
        <w:pStyle w:val="Compact"/>
        <w:numPr>
          <w:ilvl w:val="0"/>
          <w:numId w:val="1028"/>
        </w:numPr>
      </w:pPr>
      <w:r>
        <w:t xml:space="preserve">=</w:t>
      </w:r>
    </w:p>
    <w:p>
      <w:pPr>
        <w:pStyle w:val="Compact"/>
        <w:numPr>
          <w:ilvl w:val="0"/>
          <w:numId w:val="1028"/>
        </w:numPr>
      </w:pPr>
      <w:r>
        <w:t xml:space="preserve">101381,</w:t>
      </w:r>
    </w:p>
    <w:p>
      <w:pPr>
        <w:pStyle w:val="Compact"/>
        <w:numPr>
          <w:ilvl w:val="0"/>
          <w:numId w:val="1028"/>
        </w:numPr>
      </w:pPr>
      <w:r>
        <w:t xml:space="preserve">enough</w:t>
      </w:r>
    </w:p>
    <w:p>
      <w:pPr>
        <w:pStyle w:val="Compact"/>
        <w:numPr>
          <w:ilvl w:val="0"/>
          <w:numId w:val="1028"/>
        </w:numPr>
      </w:pPr>
      <w:r>
        <w:t xml:space="preserve">for</w:t>
      </w:r>
    </w:p>
    <w:p>
      <w:pPr>
        <w:pStyle w:val="Compact"/>
        <w:numPr>
          <w:ilvl w:val="0"/>
          <w:numId w:val="1028"/>
        </w:numPr>
      </w:pPr>
      <w:r>
        <w:t xml:space="preserve">all</w:t>
      </w:r>
    </w:p>
    <w:p>
      <w:pPr>
        <w:pStyle w:val="Compact"/>
        <w:numPr>
          <w:ilvl w:val="0"/>
          <w:numId w:val="1028"/>
        </w:numPr>
      </w:pPr>
      <w:r>
        <w:t xml:space="preserve">expected</w:t>
      </w:r>
    </w:p>
    <w:p>
      <w:pPr>
        <w:pStyle w:val="Compact"/>
        <w:numPr>
          <w:ilvl w:val="0"/>
          <w:numId w:val="1028"/>
        </w:numPr>
      </w:pPr>
      <w:r>
        <w:t xml:space="preserve">counts</w:t>
      </w:r>
    </w:p>
    <w:p>
      <w:pPr>
        <w:pStyle w:val="BlockText"/>
        <w:numPr>
          <w:ilvl w:val="0"/>
          <w:numId w:val="1028"/>
        </w:numPr>
      </w:pPr>
      <w:r>
        <w:t xml:space="preserve">=</w:t>
      </w:r>
    </w:p>
    <w:p>
      <w:pPr>
        <w:pStyle w:val="Compact"/>
        <w:numPr>
          <w:ilvl w:val="0"/>
          <w:numId w:val="1028"/>
        </w:numPr>
      </w:pPr>
    </w:p>
    <w:p>
      <w:pPr>
        <w:pStyle w:val="Compact"/>
        <w:numPr>
          <w:ilvl w:val="0"/>
          <w:numId w:val="1028"/>
        </w:numPr>
      </w:pPr>
      <w:r>
        <w:t xml:space="preserve">spans</w:t>
      </w:r>
    </w:p>
    <w:p>
      <w:pPr>
        <w:pStyle w:val="Compact"/>
        <w:numPr>
          <w:ilvl w:val="0"/>
          <w:numId w:val="1028"/>
        </w:numPr>
      </w:pPr>
      <w:r>
        <w:t xml:space="preserve">11.14</w:t>
      </w:r>
    </w:p>
    <w:p>
      <w:pPr>
        <w:pStyle w:val="Compact"/>
        <w:numPr>
          <w:ilvl w:val="0"/>
          <w:numId w:val="1028"/>
        </w:numPr>
      </w:pPr>
      <w:r>
        <w:t xml:space="preserve">orders</w:t>
      </w:r>
    </w:p>
    <w:p>
      <w:pPr>
        <w:pStyle w:val="Compact"/>
        <w:numPr>
          <w:ilvl w:val="0"/>
          <w:numId w:val="1028"/>
        </w:numPr>
      </w:pPr>
      <w:r>
        <w:t xml:space="preserve">of</w:t>
      </w:r>
    </w:p>
    <w:p>
      <w:pPr>
        <w:pStyle w:val="Compact"/>
        <w:numPr>
          <w:ilvl w:val="0"/>
          <w:numId w:val="1028"/>
        </w:numPr>
      </w:pPr>
      <w:r>
        <w:t xml:space="preserve">magnitude</w:t>
      </w:r>
    </w:p>
    <w:p>
      <w:pPr>
        <w:pStyle w:val="Compact"/>
        <w:numPr>
          <w:ilvl w:val="0"/>
          <w:numId w:val="1028"/>
        </w:numPr>
      </w:pPr>
      <w:r>
        <w:t xml:space="preserve">(3</w:t>
      </w:r>
    </w:p>
    <w:p>
      <w:pPr>
        <w:pStyle w:val="Compact"/>
        <w:numPr>
          <w:ilvl w:val="0"/>
          <w:numId w:val="1028"/>
        </w:numPr>
      </w:pPr>
      <w:r>
        <w:t xml:space="preserve">or</w:t>
      </w:r>
    </w:p>
    <w:p>
      <w:pPr>
        <w:pStyle w:val="Compact"/>
        <w:numPr>
          <w:ilvl w:val="0"/>
          <w:numId w:val="1028"/>
        </w:numPr>
      </w:pPr>
      <w:r>
        <w:t xml:space="preserve">more</w:t>
      </w:r>
    </w:p>
    <w:p>
      <w:pPr>
        <w:pStyle w:val="Compact"/>
        <w:numPr>
          <w:ilvl w:val="0"/>
          <w:numId w:val="1028"/>
        </w:numPr>
      </w:pPr>
      <w:r>
        <w:t xml:space="preserve">is</w:t>
      </w:r>
    </w:p>
    <w:p>
      <w:pPr>
        <w:pStyle w:val="Compact"/>
        <w:numPr>
          <w:ilvl w:val="0"/>
          <w:numId w:val="1028"/>
        </w:numPr>
      </w:pPr>
      <w:r>
        <w:t xml:space="preserve">ideal)</w:t>
      </w:r>
    </w:p>
    <w:p>
      <w:pPr>
        <w:pStyle w:val="Compact"/>
        <w:numPr>
          <w:ilvl w:val="0"/>
          <w:numId w:val="1028"/>
        </w:numPr>
      </w:pPr>
      <w:r>
        <w:t xml:space="preserve">right-skewed</w:t>
      </w:r>
    </w:p>
    <w:p>
      <w:pPr>
        <w:pStyle w:val="Compact"/>
        <w:numPr>
          <w:ilvl w:val="0"/>
          <w:numId w:val="1028"/>
        </w:numPr>
      </w:pPr>
      <w:r>
        <w:t xml:space="preserve">(mean</w:t>
      </w:r>
    </w:p>
    <w:p>
      <w:pPr>
        <w:pStyle w:val="Compact"/>
        <w:numPr>
          <w:ilvl w:val="0"/>
          <w:numId w:val="1028"/>
        </w:numPr>
      </w:pPr>
      <w:r>
        <w:t xml:space="preserve">median),</w:t>
      </w:r>
    </w:p>
    <w:p>
      <w:pPr>
        <w:pStyle w:val="Compact"/>
        <w:numPr>
          <w:ilvl w:val="0"/>
          <w:numId w:val="1028"/>
        </w:numPr>
      </w:pPr>
      <w:r>
        <w:t xml:space="preserve">as</w:t>
      </w:r>
    </w:p>
    <w:p>
      <w:pPr>
        <w:pStyle w:val="Compact"/>
        <w:numPr>
          <w:ilvl w:val="0"/>
          <w:numId w:val="1028"/>
        </w:numPr>
      </w:pPr>
      <w:r>
        <w:t xml:space="preserve">Benford-conforming</w:t>
      </w:r>
    </w:p>
    <w:p>
      <w:pPr>
        <w:pStyle w:val="Compact"/>
        <w:numPr>
          <w:ilvl w:val="0"/>
          <w:numId w:val="1028"/>
        </w:numPr>
      </w:pPr>
      <w:r>
        <w:t xml:space="preserve">data</w:t>
      </w:r>
    </w:p>
    <w:p>
      <w:pPr>
        <w:pStyle w:val="Compact"/>
        <w:numPr>
          <w:ilvl w:val="0"/>
          <w:numId w:val="1028"/>
        </w:numPr>
      </w:pPr>
      <w:r>
        <w:t xml:space="preserve">usually</w:t>
      </w:r>
    </w:p>
    <w:p>
      <w:pPr>
        <w:pStyle w:val="Compact"/>
        <w:numPr>
          <w:ilvl w:val="0"/>
          <w:numId w:val="1028"/>
        </w:numPr>
      </w:pPr>
      <w:r>
        <w:t xml:space="preserve">is</w:t>
      </w:r>
    </w:p>
    <w:p>
      <w:pPr>
        <w:pStyle w:val="Compact"/>
        <w:numPr>
          <w:ilvl w:val="0"/>
          <w:numId w:val="1028"/>
        </w:numPr>
      </w:pPr>
      <w:r>
        <w:t xml:space="preserve">only</w:t>
      </w:r>
    </w:p>
    <w:p>
      <w:pPr>
        <w:pStyle w:val="Compact"/>
        <w:numPr>
          <w:ilvl w:val="0"/>
          <w:numId w:val="1028"/>
        </w:numPr>
      </w:pPr>
      <w:r>
        <w:t xml:space="preserve">80%</w:t>
      </w:r>
    </w:p>
    <w:p>
      <w:pPr>
        <w:pStyle w:val="Compact"/>
        <w:numPr>
          <w:ilvl w:val="0"/>
          <w:numId w:val="1028"/>
        </w:numPr>
      </w:pPr>
      <w:r>
        <w:t xml:space="preserve">unique</w:t>
      </w:r>
    </w:p>
    <w:p>
      <w:pPr>
        <w:pStyle w:val="Compact"/>
        <w:numPr>
          <w:ilvl w:val="0"/>
          <w:numId w:val="1028"/>
        </w:numPr>
      </w:pPr>
      <w:r>
        <w:t xml:space="preserve">values</w:t>
      </w:r>
    </w:p>
    <w:p>
      <w:pPr>
        <w:pStyle w:val="Compact"/>
        <w:numPr>
          <w:ilvl w:val="0"/>
          <w:numId w:val="1028"/>
        </w:numPr>
      </w:pPr>
      <w:r>
        <w:t xml:space="preserve">(many</w:t>
      </w:r>
    </w:p>
    <w:p>
      <w:pPr>
        <w:pStyle w:val="Compact"/>
        <w:numPr>
          <w:ilvl w:val="0"/>
          <w:numId w:val="1028"/>
        </w:numPr>
      </w:pPr>
      <w:r>
        <w:t xml:space="preserve">ties)</w:t>
      </w:r>
    </w:p>
    <w:p>
      <w:pPr>
        <w:pStyle w:val="Compact"/>
        <w:numPr>
          <w:ilvl w:val="0"/>
          <w:numId w:val="1028"/>
        </w:numPr>
      </w:pPr>
      <w:r>
        <w:t xml:space="preserve">unbounded</w:t>
      </w:r>
    </w:p>
    <w:p>
      <w:pPr>
        <w:pStyle w:val="Compact"/>
        <w:numPr>
          <w:ilvl w:val="0"/>
          <w:numId w:val="1028"/>
        </w:numPr>
      </w:pPr>
      <w:r>
        <w:t xml:space="preserve">above,</w:t>
      </w:r>
    </w:p>
    <w:p>
      <w:pPr>
        <w:pStyle w:val="Compact"/>
        <w:numPr>
          <w:ilvl w:val="0"/>
          <w:numId w:val="1028"/>
        </w:numPr>
      </w:pPr>
      <w:r>
        <w:t xml:space="preserve">so</w:t>
      </w:r>
    </w:p>
    <w:p>
      <w:pPr>
        <w:pStyle w:val="Compact"/>
        <w:numPr>
          <w:ilvl w:val="0"/>
          <w:numId w:val="1028"/>
        </w:numPr>
      </w:pPr>
      <w:r>
        <w:t xml:space="preserve">several</w:t>
      </w:r>
    </w:p>
    <w:p>
      <w:pPr>
        <w:pStyle w:val="Compact"/>
        <w:numPr>
          <w:ilvl w:val="0"/>
          <w:numId w:val="1028"/>
        </w:numPr>
      </w:pPr>
      <w:r>
        <w:t xml:space="preserve">orders</w:t>
      </w:r>
    </w:p>
    <w:p>
      <w:pPr>
        <w:pStyle w:val="Compact"/>
        <w:numPr>
          <w:ilvl w:val="0"/>
          <w:numId w:val="1028"/>
        </w:numPr>
      </w:pPr>
      <w:r>
        <w:t xml:space="preserve">of</w:t>
      </w:r>
    </w:p>
    <w:p>
      <w:pPr>
        <w:pStyle w:val="Compact"/>
        <w:numPr>
          <w:ilvl w:val="0"/>
          <w:numId w:val="1028"/>
        </w:numPr>
      </w:pPr>
      <w:r>
        <w:t xml:space="preserve">magnitude</w:t>
      </w:r>
    </w:p>
    <w:p>
      <w:pPr>
        <w:pStyle w:val="Compact"/>
        <w:numPr>
          <w:ilvl w:val="0"/>
          <w:numId w:val="1028"/>
        </w:numPr>
      </w:pPr>
      <w:r>
        <w:t xml:space="preserve">are</w:t>
      </w:r>
    </w:p>
    <w:p>
      <w:pPr>
        <w:pStyle w:val="Compact"/>
        <w:numPr>
          <w:ilvl w:val="0"/>
          <w:numId w:val="1028"/>
        </w:numPr>
      </w:pPr>
      <w:r>
        <w:t xml:space="preserve">possible</w:t>
      </w:r>
    </w:p>
    <w:p>
      <w:pPr>
        <w:pStyle w:val="Compact"/>
        <w:numPr>
          <w:ilvl w:val="0"/>
          <w:numId w:val="1028"/>
        </w:numPr>
      </w:pPr>
      <w:r>
        <w:t xml:space="preserve">no</w:t>
      </w:r>
    </w:p>
    <w:p>
      <w:pPr>
        <w:pStyle w:val="Compact"/>
        <w:numPr>
          <w:ilvl w:val="0"/>
          <w:numId w:val="1028"/>
        </w:numPr>
      </w:pPr>
      <w:r>
        <w:t xml:space="preserve">hard</w:t>
      </w:r>
    </w:p>
    <w:p>
      <w:pPr>
        <w:pStyle w:val="Compact"/>
        <w:numPr>
          <w:ilvl w:val="0"/>
          <w:numId w:val="1028"/>
        </w:numPr>
      </w:pPr>
      <w:r>
        <w:t xml:space="preserve">ceiling</w:t>
      </w:r>
    </w:p>
    <w:p>
      <w:pPr>
        <w:pStyle w:val="Compact"/>
        <w:numPr>
          <w:ilvl w:val="0"/>
          <w:numId w:val="1028"/>
        </w:numPr>
      </w:pPr>
      <w:r>
        <w:t xml:space="preserve">detected</w:t>
      </w:r>
    </w:p>
    <w:p>
      <w:pPr>
        <w:pStyle w:val="Compact"/>
        <w:numPr>
          <w:ilvl w:val="0"/>
          <w:numId w:val="1028"/>
        </w:numPr>
      </w:pPr>
      <w:r>
        <w:t xml:space="preserve">no</w:t>
      </w:r>
    </w:p>
    <w:p>
      <w:pPr>
        <w:pStyle w:val="Compact"/>
        <w:numPr>
          <w:ilvl w:val="0"/>
          <w:numId w:val="1028"/>
        </w:numPr>
      </w:pPr>
      <w:r>
        <w:t xml:space="preserve">heavy</w:t>
      </w:r>
    </w:p>
    <w:p>
      <w:pPr>
        <w:pStyle w:val="Compact"/>
        <w:numPr>
          <w:ilvl w:val="0"/>
          <w:numId w:val="1028"/>
        </w:numPr>
      </w:pPr>
      <w:r>
        <w:t xml:space="preserve">rounding</w:t>
      </w:r>
    </w:p>
    <w:p>
      <w:pPr>
        <w:pStyle w:val="Compact"/>
        <w:numPr>
          <w:ilvl w:val="0"/>
          <w:numId w:val="1028"/>
        </w:numPr>
      </w:pPr>
      <w:r>
        <w:t xml:space="preserve">detected</w:t>
      </w:r>
    </w:p>
    <w:p>
      <w:pPr>
        <w:pStyle w:val="FirstParagraph"/>
      </w:pPr>
      <w:r>
        <w:rPr>
          <w:b/>
          <w:bCs/>
        </w:rPr>
        <w:t xml:space="preserve">USASpending potential_total_value_of_award (usaspending.csv)</w:t>
      </w:r>
      <w:r>
        <w:t xml:space="preserve"> </w:t>
      </w:r>
      <w:r>
        <w:t xml:space="preserve">(Suitable).</w:t>
      </w:r>
    </w:p>
    <w:p>
      <w:pPr>
        <w:pStyle w:val="Compact"/>
        <w:numPr>
          <w:ilvl w:val="0"/>
          <w:numId w:val="1030"/>
        </w:numPr>
      </w:pPr>
      <w:r>
        <w:t xml:space="preserve">large</w:t>
      </w:r>
    </w:p>
    <w:p>
      <w:pPr>
        <w:pStyle w:val="Compact"/>
        <w:numPr>
          <w:ilvl w:val="0"/>
          <w:numId w:val="1030"/>
        </w:numPr>
      </w:pPr>
      <w:r>
        <w:t xml:space="preserve">sample</w:t>
      </w:r>
    </w:p>
    <w:p>
      <w:pPr>
        <w:pStyle w:val="Compact"/>
        <w:numPr>
          <w:ilvl w:val="0"/>
          <w:numId w:val="1030"/>
        </w:numPr>
      </w:pPr>
      <w:r>
        <w:t xml:space="preserve">(N</w:t>
      </w:r>
    </w:p>
    <w:p>
      <w:pPr>
        <w:pStyle w:val="Compact"/>
        <w:numPr>
          <w:ilvl w:val="0"/>
          <w:numId w:val="1030"/>
        </w:numPr>
      </w:pPr>
      <w:r>
        <w:t xml:space="preserve">=</w:t>
      </w:r>
    </w:p>
    <w:p>
      <w:pPr>
        <w:pStyle w:val="Compact"/>
        <w:numPr>
          <w:ilvl w:val="0"/>
          <w:numId w:val="1030"/>
        </w:numPr>
      </w:pPr>
      <w:r>
        <w:t xml:space="preserve">110253,</w:t>
      </w:r>
    </w:p>
    <w:p>
      <w:pPr>
        <w:pStyle w:val="Compact"/>
        <w:numPr>
          <w:ilvl w:val="0"/>
          <w:numId w:val="1030"/>
        </w:numPr>
      </w:pPr>
      <w:r>
        <w:t xml:space="preserve">enough</w:t>
      </w:r>
    </w:p>
    <w:p>
      <w:pPr>
        <w:pStyle w:val="Compact"/>
        <w:numPr>
          <w:ilvl w:val="0"/>
          <w:numId w:val="1030"/>
        </w:numPr>
      </w:pPr>
      <w:r>
        <w:t xml:space="preserve">for</w:t>
      </w:r>
    </w:p>
    <w:p>
      <w:pPr>
        <w:pStyle w:val="Compact"/>
        <w:numPr>
          <w:ilvl w:val="0"/>
          <w:numId w:val="1030"/>
        </w:numPr>
      </w:pPr>
      <w:r>
        <w:t xml:space="preserve">all</w:t>
      </w:r>
    </w:p>
    <w:p>
      <w:pPr>
        <w:pStyle w:val="Compact"/>
        <w:numPr>
          <w:ilvl w:val="0"/>
          <w:numId w:val="1030"/>
        </w:numPr>
      </w:pPr>
      <w:r>
        <w:t xml:space="preserve">expected</w:t>
      </w:r>
    </w:p>
    <w:p>
      <w:pPr>
        <w:pStyle w:val="Compact"/>
        <w:numPr>
          <w:ilvl w:val="0"/>
          <w:numId w:val="1030"/>
        </w:numPr>
      </w:pPr>
      <w:r>
        <w:t xml:space="preserve">counts</w:t>
      </w:r>
    </w:p>
    <w:p>
      <w:pPr>
        <w:pStyle w:val="BlockText"/>
        <w:numPr>
          <w:ilvl w:val="0"/>
          <w:numId w:val="1030"/>
        </w:numPr>
      </w:pPr>
      <w:r>
        <w:t xml:space="preserve">=</w:t>
      </w:r>
    </w:p>
    <w:p>
      <w:pPr>
        <w:pStyle w:val="Compact"/>
        <w:numPr>
          <w:ilvl w:val="0"/>
          <w:numId w:val="1030"/>
        </w:numPr>
      </w:pPr>
    </w:p>
    <w:p>
      <w:pPr>
        <w:pStyle w:val="Compact"/>
        <w:numPr>
          <w:ilvl w:val="0"/>
          <w:numId w:val="1030"/>
        </w:numPr>
      </w:pPr>
      <w:r>
        <w:t xml:space="preserve">spans</w:t>
      </w:r>
    </w:p>
    <w:p>
      <w:pPr>
        <w:pStyle w:val="Compact"/>
        <w:numPr>
          <w:ilvl w:val="0"/>
          <w:numId w:val="1030"/>
        </w:numPr>
      </w:pPr>
      <w:r>
        <w:t xml:space="preserve">11.95</w:t>
      </w:r>
    </w:p>
    <w:p>
      <w:pPr>
        <w:pStyle w:val="Compact"/>
        <w:numPr>
          <w:ilvl w:val="0"/>
          <w:numId w:val="1030"/>
        </w:numPr>
      </w:pPr>
      <w:r>
        <w:t xml:space="preserve">orders</w:t>
      </w:r>
    </w:p>
    <w:p>
      <w:pPr>
        <w:pStyle w:val="Compact"/>
        <w:numPr>
          <w:ilvl w:val="0"/>
          <w:numId w:val="1030"/>
        </w:numPr>
      </w:pPr>
      <w:r>
        <w:t xml:space="preserve">of</w:t>
      </w:r>
    </w:p>
    <w:p>
      <w:pPr>
        <w:pStyle w:val="Compact"/>
        <w:numPr>
          <w:ilvl w:val="0"/>
          <w:numId w:val="1030"/>
        </w:numPr>
      </w:pPr>
      <w:r>
        <w:t xml:space="preserve">magnitude</w:t>
      </w:r>
    </w:p>
    <w:p>
      <w:pPr>
        <w:pStyle w:val="Compact"/>
        <w:numPr>
          <w:ilvl w:val="0"/>
          <w:numId w:val="1030"/>
        </w:numPr>
      </w:pPr>
      <w:r>
        <w:t xml:space="preserve">(3</w:t>
      </w:r>
    </w:p>
    <w:p>
      <w:pPr>
        <w:pStyle w:val="Compact"/>
        <w:numPr>
          <w:ilvl w:val="0"/>
          <w:numId w:val="1030"/>
        </w:numPr>
      </w:pPr>
      <w:r>
        <w:t xml:space="preserve">or</w:t>
      </w:r>
    </w:p>
    <w:p>
      <w:pPr>
        <w:pStyle w:val="Compact"/>
        <w:numPr>
          <w:ilvl w:val="0"/>
          <w:numId w:val="1030"/>
        </w:numPr>
      </w:pPr>
      <w:r>
        <w:t xml:space="preserve">more</w:t>
      </w:r>
    </w:p>
    <w:p>
      <w:pPr>
        <w:pStyle w:val="Compact"/>
        <w:numPr>
          <w:ilvl w:val="0"/>
          <w:numId w:val="1030"/>
        </w:numPr>
      </w:pPr>
      <w:r>
        <w:t xml:space="preserve">is</w:t>
      </w:r>
    </w:p>
    <w:p>
      <w:pPr>
        <w:pStyle w:val="Compact"/>
        <w:numPr>
          <w:ilvl w:val="0"/>
          <w:numId w:val="1030"/>
        </w:numPr>
      </w:pPr>
      <w:r>
        <w:t xml:space="preserve">ideal)</w:t>
      </w:r>
    </w:p>
    <w:p>
      <w:pPr>
        <w:pStyle w:val="Compact"/>
        <w:numPr>
          <w:ilvl w:val="0"/>
          <w:numId w:val="1030"/>
        </w:numPr>
      </w:pPr>
      <w:r>
        <w:t xml:space="preserve">right-skewed</w:t>
      </w:r>
    </w:p>
    <w:p>
      <w:pPr>
        <w:pStyle w:val="Compact"/>
        <w:numPr>
          <w:ilvl w:val="0"/>
          <w:numId w:val="1030"/>
        </w:numPr>
      </w:pPr>
      <w:r>
        <w:t xml:space="preserve">(mean</w:t>
      </w:r>
    </w:p>
    <w:p>
      <w:pPr>
        <w:pStyle w:val="Compact"/>
        <w:numPr>
          <w:ilvl w:val="0"/>
          <w:numId w:val="1030"/>
        </w:numPr>
      </w:pPr>
      <w:r>
        <w:t xml:space="preserve">median),</w:t>
      </w:r>
    </w:p>
    <w:p>
      <w:pPr>
        <w:pStyle w:val="Compact"/>
        <w:numPr>
          <w:ilvl w:val="0"/>
          <w:numId w:val="1030"/>
        </w:numPr>
      </w:pPr>
      <w:r>
        <w:t xml:space="preserve">as</w:t>
      </w:r>
    </w:p>
    <w:p>
      <w:pPr>
        <w:pStyle w:val="Compact"/>
        <w:numPr>
          <w:ilvl w:val="0"/>
          <w:numId w:val="1030"/>
        </w:numPr>
      </w:pPr>
      <w:r>
        <w:t xml:space="preserve">Benford-conforming</w:t>
      </w:r>
    </w:p>
    <w:p>
      <w:pPr>
        <w:pStyle w:val="Compact"/>
        <w:numPr>
          <w:ilvl w:val="0"/>
          <w:numId w:val="1030"/>
        </w:numPr>
      </w:pPr>
      <w:r>
        <w:t xml:space="preserve">data</w:t>
      </w:r>
    </w:p>
    <w:p>
      <w:pPr>
        <w:pStyle w:val="Compact"/>
        <w:numPr>
          <w:ilvl w:val="0"/>
          <w:numId w:val="1030"/>
        </w:numPr>
      </w:pPr>
      <w:r>
        <w:t xml:space="preserve">usually</w:t>
      </w:r>
    </w:p>
    <w:p>
      <w:pPr>
        <w:pStyle w:val="Compact"/>
        <w:numPr>
          <w:ilvl w:val="0"/>
          <w:numId w:val="1030"/>
        </w:numPr>
      </w:pPr>
      <w:r>
        <w:t xml:space="preserve">is</w:t>
      </w:r>
    </w:p>
    <w:p>
      <w:pPr>
        <w:pStyle w:val="Compact"/>
        <w:numPr>
          <w:ilvl w:val="0"/>
          <w:numId w:val="1030"/>
        </w:numPr>
      </w:pPr>
      <w:r>
        <w:t xml:space="preserve">only</w:t>
      </w:r>
    </w:p>
    <w:p>
      <w:pPr>
        <w:pStyle w:val="Compact"/>
        <w:numPr>
          <w:ilvl w:val="0"/>
          <w:numId w:val="1030"/>
        </w:numPr>
      </w:pPr>
      <w:r>
        <w:t xml:space="preserve">78%</w:t>
      </w:r>
    </w:p>
    <w:p>
      <w:pPr>
        <w:pStyle w:val="Compact"/>
        <w:numPr>
          <w:ilvl w:val="0"/>
          <w:numId w:val="1030"/>
        </w:numPr>
      </w:pPr>
      <w:r>
        <w:t xml:space="preserve">unique</w:t>
      </w:r>
    </w:p>
    <w:p>
      <w:pPr>
        <w:pStyle w:val="Compact"/>
        <w:numPr>
          <w:ilvl w:val="0"/>
          <w:numId w:val="1030"/>
        </w:numPr>
      </w:pPr>
      <w:r>
        <w:t xml:space="preserve">values</w:t>
      </w:r>
    </w:p>
    <w:p>
      <w:pPr>
        <w:pStyle w:val="Compact"/>
        <w:numPr>
          <w:ilvl w:val="0"/>
          <w:numId w:val="1030"/>
        </w:numPr>
      </w:pPr>
      <w:r>
        <w:t xml:space="preserve">(many</w:t>
      </w:r>
    </w:p>
    <w:p>
      <w:pPr>
        <w:pStyle w:val="Compact"/>
        <w:numPr>
          <w:ilvl w:val="0"/>
          <w:numId w:val="1030"/>
        </w:numPr>
      </w:pPr>
      <w:r>
        <w:t xml:space="preserve">ties)</w:t>
      </w:r>
    </w:p>
    <w:p>
      <w:pPr>
        <w:pStyle w:val="Compact"/>
        <w:numPr>
          <w:ilvl w:val="0"/>
          <w:numId w:val="1030"/>
        </w:numPr>
      </w:pPr>
      <w:r>
        <w:t xml:space="preserve">unbounded</w:t>
      </w:r>
    </w:p>
    <w:p>
      <w:pPr>
        <w:pStyle w:val="Compact"/>
        <w:numPr>
          <w:ilvl w:val="0"/>
          <w:numId w:val="1030"/>
        </w:numPr>
      </w:pPr>
      <w:r>
        <w:t xml:space="preserve">above,</w:t>
      </w:r>
    </w:p>
    <w:p>
      <w:pPr>
        <w:pStyle w:val="Compact"/>
        <w:numPr>
          <w:ilvl w:val="0"/>
          <w:numId w:val="1030"/>
        </w:numPr>
      </w:pPr>
      <w:r>
        <w:t xml:space="preserve">so</w:t>
      </w:r>
    </w:p>
    <w:p>
      <w:pPr>
        <w:pStyle w:val="Compact"/>
        <w:numPr>
          <w:ilvl w:val="0"/>
          <w:numId w:val="1030"/>
        </w:numPr>
      </w:pPr>
      <w:r>
        <w:t xml:space="preserve">several</w:t>
      </w:r>
    </w:p>
    <w:p>
      <w:pPr>
        <w:pStyle w:val="Compact"/>
        <w:numPr>
          <w:ilvl w:val="0"/>
          <w:numId w:val="1030"/>
        </w:numPr>
      </w:pPr>
      <w:r>
        <w:t xml:space="preserve">orders</w:t>
      </w:r>
    </w:p>
    <w:p>
      <w:pPr>
        <w:pStyle w:val="Compact"/>
        <w:numPr>
          <w:ilvl w:val="0"/>
          <w:numId w:val="1030"/>
        </w:numPr>
      </w:pPr>
      <w:r>
        <w:t xml:space="preserve">of</w:t>
      </w:r>
    </w:p>
    <w:p>
      <w:pPr>
        <w:pStyle w:val="Compact"/>
        <w:numPr>
          <w:ilvl w:val="0"/>
          <w:numId w:val="1030"/>
        </w:numPr>
      </w:pPr>
      <w:r>
        <w:t xml:space="preserve">magnitude</w:t>
      </w:r>
    </w:p>
    <w:p>
      <w:pPr>
        <w:pStyle w:val="Compact"/>
        <w:numPr>
          <w:ilvl w:val="0"/>
          <w:numId w:val="1030"/>
        </w:numPr>
      </w:pPr>
      <w:r>
        <w:t xml:space="preserve">are</w:t>
      </w:r>
    </w:p>
    <w:p>
      <w:pPr>
        <w:pStyle w:val="Compact"/>
        <w:numPr>
          <w:ilvl w:val="0"/>
          <w:numId w:val="1030"/>
        </w:numPr>
      </w:pPr>
      <w:r>
        <w:t xml:space="preserve">possible</w:t>
      </w:r>
    </w:p>
    <w:p>
      <w:pPr>
        <w:pStyle w:val="Compact"/>
        <w:numPr>
          <w:ilvl w:val="0"/>
          <w:numId w:val="1030"/>
        </w:numPr>
      </w:pPr>
      <w:r>
        <w:t xml:space="preserve">no</w:t>
      </w:r>
    </w:p>
    <w:p>
      <w:pPr>
        <w:pStyle w:val="Compact"/>
        <w:numPr>
          <w:ilvl w:val="0"/>
          <w:numId w:val="1030"/>
        </w:numPr>
      </w:pPr>
      <w:r>
        <w:t xml:space="preserve">hard</w:t>
      </w:r>
    </w:p>
    <w:p>
      <w:pPr>
        <w:pStyle w:val="Compact"/>
        <w:numPr>
          <w:ilvl w:val="0"/>
          <w:numId w:val="1030"/>
        </w:numPr>
      </w:pPr>
      <w:r>
        <w:t xml:space="preserve">ceiling</w:t>
      </w:r>
    </w:p>
    <w:p>
      <w:pPr>
        <w:pStyle w:val="Compact"/>
        <w:numPr>
          <w:ilvl w:val="0"/>
          <w:numId w:val="1030"/>
        </w:numPr>
      </w:pPr>
      <w:r>
        <w:t xml:space="preserve">detected</w:t>
      </w:r>
    </w:p>
    <w:p>
      <w:pPr>
        <w:pStyle w:val="Compact"/>
        <w:numPr>
          <w:ilvl w:val="0"/>
          <w:numId w:val="1030"/>
        </w:numPr>
      </w:pPr>
      <w:r>
        <w:t xml:space="preserve">no</w:t>
      </w:r>
    </w:p>
    <w:p>
      <w:pPr>
        <w:pStyle w:val="Compact"/>
        <w:numPr>
          <w:ilvl w:val="0"/>
          <w:numId w:val="1030"/>
        </w:numPr>
      </w:pPr>
      <w:r>
        <w:t xml:space="preserve">heavy</w:t>
      </w:r>
    </w:p>
    <w:p>
      <w:pPr>
        <w:pStyle w:val="Compact"/>
        <w:numPr>
          <w:ilvl w:val="0"/>
          <w:numId w:val="1030"/>
        </w:numPr>
      </w:pPr>
      <w:r>
        <w:t xml:space="preserve">rounding</w:t>
      </w:r>
    </w:p>
    <w:p>
      <w:pPr>
        <w:pStyle w:val="Compact"/>
        <w:numPr>
          <w:ilvl w:val="0"/>
          <w:numId w:val="1030"/>
        </w:numPr>
      </w:pPr>
      <w:r>
        <w:t xml:space="preserve">detected</w:t>
      </w:r>
    </w:p>
    <w:bookmarkEnd w:id="33"/>
    <w:bookmarkStart w:id="45" w:name="first-digit-chi-square-results"/>
    <w:p>
      <w:pPr>
        <w:pStyle w:val="Heading2"/>
      </w:pPr>
      <w:r>
        <w:t xml:space="preserve">5.4 First-digit chi-square results</w:t>
      </w:r>
    </w:p>
    <w:p>
      <w:pPr>
        <w:pStyle w:val="FirstParagraph"/>
      </w:pPr>
      <w:r>
        <w:t xml:space="preserve">The headline table reports both analysis units that matter most: the</w:t>
      </w:r>
      <w:r>
        <w:t xml:space="preserve"> </w:t>
      </w:r>
      <w:r>
        <w:rPr>
          <w:b/>
          <w:bCs/>
        </w:rPr>
        <w:t xml:space="preserve">latest complete-year</w:t>
      </w:r>
      <w:r>
        <w:rPr>
          <w:b/>
          <w:bCs/>
        </w:rPr>
        <w:t xml:space="preserve"> </w:t>
      </w:r>
      <w:r>
        <w:rPr>
          <w:b/>
          <w:bCs/>
        </w:rPr>
        <w:t xml:space="preserve">cross-section</w:t>
      </w:r>
      <w:r>
        <w:t xml:space="preserve"> </w:t>
      </w:r>
      <w:r>
        <w:t xml:space="preserve">(independent across countries,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200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pooled country-years</w:t>
      </w:r>
      <w:r>
        <w:t xml:space="preserve"> </w:t>
      </w:r>
      <w:r>
        <w:t xml:space="preserve">(large</w:t>
      </w:r>
      <w:r>
        <w:t xml:space="preserve"> </w:t>
      </w:r>
      <m:oMath>
        <m:r>
          <m:t>N</m:t>
        </m:r>
      </m:oMath>
      <w:r>
        <w:t xml:space="preserve">, but the same country appears many times, so those p-values are optimistic).</w:t>
      </w:r>
    </w:p>
    <w:p>
      <w:pPr>
        <w:pStyle w:val="TableCaption"/>
      </w:pPr>
      <w:r>
        <w:t xml:space="preserve">First-digit chi-square goodness-of-fit against Benford’s Law. p_BH is the Benjamini-Hochberg adjusted p-value used for flagging.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rst-digit chi-square goodness-of-fit against Benford’s Law. p_BH is the Benjamini-Hochberg adjusted p-value used for flagging."/>
      </w:tblPr>
      <w:tblGrid>
        <w:gridCol w:w="559"/>
        <w:gridCol w:w="2841"/>
        <w:gridCol w:w="326"/>
        <w:gridCol w:w="465"/>
        <w:gridCol w:w="139"/>
        <w:gridCol w:w="465"/>
        <w:gridCol w:w="465"/>
        <w:gridCol w:w="465"/>
        <w:gridCol w:w="419"/>
        <w:gridCol w:w="326"/>
        <w:gridCol w:w="1024"/>
        <w:gridCol w:w="4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Nigrini_band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Cohens_w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7.46e-226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4.51e-223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1.87e-224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current_total_value_of_award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3581.190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federal_action_obligation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3774.874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potential_total_value_of_award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3415.201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1.13e-17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1.12e-19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43018.187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2672.421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2.52e-17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1.26e-14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current_total_value_of_award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4409.851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federal_action_obligation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4663.333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potential_total_value_of_award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0.1954</w:t>
            </w:r>
          </w:p>
        </w:tc>
      </w:tr>
    </w:tbl>
    <w:p>
      <w:pPr>
        <w:pStyle w:val="BodyText"/>
      </w:pPr>
      <w:r>
        <w:t xml:space="preserve">Decision, in the words of the analysis itself: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Land area (sq. km)</w:t>
      </w:r>
      <w:r>
        <w:t xml:space="preserve"> </w:t>
      </w:r>
      <w:r>
        <w:t xml:space="preserve">(pooled): Reject H0 (p = 2.239e-20 &lt; alpha = 0.05): the observed digit distribution differs significantly from Benford’s Law.</w:t>
      </w:r>
      <w:r>
        <w:t xml:space="preserve"> </w:t>
      </w:r>
      <w:r>
        <w:t xml:space="preserve">Every expected count is at least 5 (validity condition satisfied).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Total reserves incl. gold (current USD)</w:t>
      </w:r>
      <w:r>
        <w:t xml:space="preserve"> </w:t>
      </w:r>
      <w:r>
        <w:t xml:space="preserve">(pooled): Reject H0 (p = 0.01675 &lt; alpha = 0.05): the observed digit distribution differs significantly from Benford’s Law.</w:t>
      </w:r>
      <w:r>
        <w:t xml:space="preserve"> </w:t>
      </w:r>
      <w:r>
        <w:t xml:space="preserve">Every expected count is at least 5 (validity condition satisfied).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Exports of goods and services (current USD)</w:t>
      </w:r>
      <w:r>
        <w:t xml:space="preserve"> </w:t>
      </w:r>
      <w:r>
        <w:t xml:space="preserve">(pooled): Fail to reject H0 (p = 0.1172 &gt;= alpha = 0.05): no significant difference from Benford’s Law was detected.</w:t>
      </w:r>
      <w:r>
        <w:t xml:space="preserve"> </w:t>
      </w:r>
      <w:r>
        <w:t xml:space="preserve">Every expected count is at least 5 (validity condition satisfied).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Imports of goods and services (current USD)</w:t>
      </w:r>
      <w:r>
        <w:t xml:space="preserve"> </w:t>
      </w:r>
      <w:r>
        <w:t xml:space="preserve">(pooled): Fail to reject H0 (p = 0.3277 &gt;= alpha = 0.05): no significant difference from Benford’s Law was detected.</w:t>
      </w:r>
      <w:r>
        <w:t xml:space="preserve"> </w:t>
      </w:r>
      <w:r>
        <w:t xml:space="preserve">Every expected count is at least 5 (validity condition satisfied).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GDP (current USD)</w:t>
      </w:r>
      <w:r>
        <w:t xml:space="preserve"> </w:t>
      </w:r>
      <w:r>
        <w:t xml:space="preserve">(pooled): Fail to reject H0 (p = 0.5992 &gt;= alpha = 0.05): no significant difference from Benford’s Law was detected.</w:t>
      </w:r>
      <w:r>
        <w:t xml:space="preserve"> </w:t>
      </w:r>
      <w:r>
        <w:t xml:space="preserve">Every expected count is at least 5 (validity condition satisfied).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GNI (current USD)</w:t>
      </w:r>
      <w:r>
        <w:t xml:space="preserve"> </w:t>
      </w:r>
      <w:r>
        <w:t xml:space="preserve">(pooled): Fail to reject H0 (p = 0.6753 &gt;= alpha = 0.05): no significant difference from Benford’s Law was detected.</w:t>
      </w:r>
      <w:r>
        <w:t xml:space="preserve"> </w:t>
      </w:r>
      <w:r>
        <w:t xml:space="preserve">Every expected count is at least 5 (validity condition satisfied).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Life expectancy at birth (years)</w:t>
      </w:r>
      <w:r>
        <w:t xml:space="preserve"> </w:t>
      </w:r>
      <w:r>
        <w:t xml:space="preserve">(pooled): Reject H0 (p = 0 &lt; alpha = 0.05): the observed digit distribution differs significantly from Benford’s Law.</w:t>
      </w:r>
      <w:r>
        <w:t xml:space="preserve"> </w:t>
      </w:r>
      <w:r>
        <w:t xml:space="preserve">Every expected count is at least 5 (validity condition satisfied).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Fertility rate, total (births per woman)</w:t>
      </w:r>
      <w:r>
        <w:t xml:space="preserve"> </w:t>
      </w:r>
      <w:r>
        <w:t xml:space="preserve">(pooled): Reject H0 (p = 0 &lt; alpha = 0.05): the observed digit distribution differs significantly from Benford’s Law.</w:t>
      </w:r>
      <w:r>
        <w:t xml:space="preserve"> </w:t>
      </w:r>
      <w:r>
        <w:t xml:space="preserve">Every expected count is at least 5 (validity condition satisfied).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Population, total</w:t>
      </w:r>
      <w:r>
        <w:t xml:space="preserve"> </w:t>
      </w:r>
      <w:r>
        <w:t xml:space="preserve">(pooled): Reject H0 (p = 2.519e-17 &lt; alpha = 0.05): the observed digit distribution differs significantly from Benford’s Law.</w:t>
      </w:r>
      <w:r>
        <w:t xml:space="preserve"> </w:t>
      </w:r>
      <w:r>
        <w:t xml:space="preserve">Every expected count is at least 5 (validity condition satisfied).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USASpending current_total_value_of_award (usaspending.csv)</w:t>
      </w:r>
      <w:r>
        <w:t xml:space="preserve"> </w:t>
      </w:r>
      <w:r>
        <w:t xml:space="preserve">(pooled): Reject H0 (p = 0 &lt; alpha = 0.05): the observed digit distribution differs significantly from Benford’s Law.</w:t>
      </w:r>
      <w:r>
        <w:t xml:space="preserve"> </w:t>
      </w:r>
      <w:r>
        <w:t xml:space="preserve">Every expected count is at least 5 (validity condition satisfied).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USASpending federal_action_obligation (usaspending.csv)</w:t>
      </w:r>
      <w:r>
        <w:t xml:space="preserve"> </w:t>
      </w:r>
      <w:r>
        <w:t xml:space="preserve">(pooled): Reject H0 (p = 0 &lt; alpha = 0.05): the observed digit distribution differs significantly from Benford’s Law.</w:t>
      </w:r>
      <w:r>
        <w:t xml:space="preserve"> </w:t>
      </w:r>
      <w:r>
        <w:t xml:space="preserve">Every expected count is at least 5 (validity condition satisfied).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USASpending potential_total_value_of_award (usaspending.csv)</w:t>
      </w:r>
      <w:r>
        <w:t xml:space="preserve"> </w:t>
      </w:r>
      <w:r>
        <w:t xml:space="preserve">(pooled): Reject H0 (p = 0 &lt; alpha = 0.05): the observed digit distribution differs significantly from Benford’s Law.</w:t>
      </w:r>
      <w:r>
        <w:t xml:space="preserve"> </w:t>
      </w:r>
      <w:r>
        <w:t xml:space="preserve">Every expected count is at least 5 (validity condition satisfied).</w:t>
      </w:r>
    </w:p>
    <w:bookmarkStart w:id="40" w:name="observed-versus-expected-per-digit"/>
    <w:p>
      <w:pPr>
        <w:pStyle w:val="Heading3"/>
      </w:pPr>
      <w:r>
        <w:t xml:space="preserve">5.4.1 Observed versus expected, per digit</w:t>
      </w:r>
    </w:p>
    <w:p>
      <w:pPr>
        <w:pStyle w:val="CaptionedFigure"/>
      </w:pPr>
      <w:r>
        <w:drawing>
          <wp:inline>
            <wp:extent cx="5334000" cy="3394363"/>
            <wp:effectExtent b="0" l="0" r="0" t="0"/>
            <wp:docPr descr="Observed first-digit proportions (bars) against the Benford expected proportions (line and points), pooled country-years." title="" id="35" name="Picture"/>
            <a:graphic>
              <a:graphicData uri="http://schemas.openxmlformats.org/drawingml/2006/picture">
                <pic:pic>
                  <pic:nvPicPr>
                    <pic:cNvPr descr="../outputs/figures/fig_observed_vs_expecte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Observed first-digit proportions (bars) against the Benford expected proportions (line and points), pooled country-years.</w:t>
      </w:r>
    </w:p>
    <w:p>
      <w:pPr>
        <w:pStyle w:val="BodyText"/>
      </w:pPr>
      <w:r>
        <w:t xml:space="preserve">The numerical version for the first indicator in the table (all indicators are in</w:t>
      </w:r>
      <w:r>
        <w:t xml:space="preserve"> </w:t>
      </w:r>
      <w:r>
        <w:rPr>
          <w:rStyle w:val="VerbatimChar"/>
        </w:rPr>
        <w:t xml:space="preserve">outputs/tables/first_digit_frequency.csv</w:t>
      </w:r>
      <w:r>
        <w:t xml:space="preserve">):</w:t>
      </w:r>
    </w:p>
    <w:p>
      <w:pPr>
        <w:pStyle w:val="TableCaption"/>
      </w:pPr>
      <w:r>
        <w:t xml:space="preserve">Per-digit detail for Land area (sq. km) (pooled country-years).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er-digit detail for Land area (sq. km) (pooled country-years)."/>
      </w:tblPr>
      <w:tblGrid>
        <w:gridCol w:w="475"/>
        <w:gridCol w:w="1188"/>
        <w:gridCol w:w="1108"/>
        <w:gridCol w:w="1108"/>
        <w:gridCol w:w="1188"/>
        <w:gridCol w:w="871"/>
        <w:gridCol w:w="1346"/>
        <w:gridCol w:w="63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Digit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Observed_prop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Expected_prop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Standardised residuals for every indicator, with the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screening lines:</w:t>
      </w:r>
    </w:p>
    <w:p>
      <w:pPr>
        <w:pStyle w:val="CaptionedFigure"/>
      </w:pPr>
      <w:r>
        <w:drawing>
          <wp:inline>
            <wp:extent cx="5334000" cy="3394363"/>
            <wp:effectExtent b="0" l="0" r="0" t="0"/>
            <wp:docPr descr="Standardised (Pearson) residuals by first digit. A residual beyond +/-1.96 is a screening heuristic, not a test of fraud." title="" id="38" name="Picture"/>
            <a:graphic>
              <a:graphicData uri="http://schemas.openxmlformats.org/drawingml/2006/picture">
                <pic:pic>
                  <pic:nvPicPr>
                    <pic:cNvPr descr="../outputs/figures/fig_residuals_by_digi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Standardised (Pearson) residuals by first digit. A residual beyond +/-1.96 is a screening heuristic, not a test of fraud.</w:t>
      </w:r>
    </w:p>
    <w:bookmarkEnd w:id="40"/>
    <w:bookmarkStart w:id="44" w:name="X4536bdc3327793f75eabc7070cb4f1315cf0844"/>
    <w:p>
      <w:pPr>
        <w:pStyle w:val="Heading3"/>
      </w:pPr>
      <w:r>
        <w:t xml:space="preserve">5.4.2 Practical deviation: MAD, Nigrini bands and effect size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rst-digit MAD against the Nigrini conformity bands (pooled country-years). The bands apply to the first digit only." title="" id="42" name="Picture"/>
            <a:graphic>
              <a:graphicData uri="http://schemas.openxmlformats.org/drawingml/2006/picture">
                <pic:pic>
                  <pic:nvPicPr>
                    <pic:cNvPr descr="../outputs/figures/fig_mad_comparis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First-digit MAD against the Nigrini conformity bands (pooled country-years). The bands apply to the first digit only.</w:t>
      </w:r>
    </w:p>
    <w:p>
      <w:pPr>
        <w:pStyle w:val="TableCaption"/>
      </w:pPr>
      <w:r>
        <w:t xml:space="preserve">Practical deviation measures for the pooled country-years. The MAD confidence interval is a non-parametric bootstrap of the pooled values.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actical deviation measures for the pooled country-years. The MAD confidence interval is a non-parametric bootstrap of the pooled values."/>
      </w:tblPr>
      <w:tblGrid>
        <w:gridCol w:w="2744"/>
        <w:gridCol w:w="314"/>
        <w:gridCol w:w="989"/>
        <w:gridCol w:w="404"/>
        <w:gridCol w:w="2699"/>
        <w:gridCol w:w="7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Cohens_w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MAD_CI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[0.0072, 0.0104]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[0.0034, 0.0068]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[0.0022, 0.0058]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[0.0022, 0.0055]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[0.0014, 0.0045]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[0.0016, 0.0043]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[0.1383, 0.1405]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[0.0323, 0.0358]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[0.0056, 0.0092]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current_total_value_of_award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[0.0188, 0.0200]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federal_action_obligation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[0.0202, 0.0213]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potential_total_value_of_award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[0.0183, 0.0195]</w:t>
            </w:r>
          </w:p>
        </w:tc>
      </w:tr>
    </w:tbl>
    <w:bookmarkEnd w:id="44"/>
    <w:bookmarkEnd w:id="45"/>
    <w:bookmarkStart w:id="46" w:name="anomaly-flags-and-their-interpretation"/>
    <w:p>
      <w:pPr>
        <w:pStyle w:val="Heading2"/>
      </w:pPr>
      <w:r>
        <w:t xml:space="preserve">5.5 Anomaly flags and their interpretation</w:t>
      </w:r>
    </w:p>
    <w:p>
      <w:pPr>
        <w:pStyle w:val="TableCaption"/>
      </w:pPr>
      <w:r>
        <w:t xml:space="preserve">Anomaly flags. Flags are review prompts; a flag is never a statement about fraud.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nomaly flags. Flags are review prompts; a flag is never a statement about fraud."/>
      </w:tblPr>
      <w:tblGrid>
        <w:gridCol w:w="594"/>
        <w:gridCol w:w="3019"/>
        <w:gridCol w:w="346"/>
        <w:gridCol w:w="495"/>
        <w:gridCol w:w="495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7.46e-226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1.87e-224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current_total_value_of_award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federal_action_obligation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potential_total_value_of_award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1.12e-19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2.52e-17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current_total_value_of_award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federal_action_obligation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USASpending potential_total_value_of_award (usaspending.csv)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</w:tbl>
    <w:p>
      <w:pPr>
        <w:numPr>
          <w:ilvl w:val="0"/>
          <w:numId w:val="1033"/>
        </w:numPr>
      </w:pPr>
      <w:r>
        <w:rPr>
          <w:b/>
          <w:bCs/>
        </w:rPr>
        <w:t xml:space="preserve">pooled - Land area (sq. km)</w:t>
      </w:r>
      <w:r>
        <w:t xml:space="preserve">: The adjusted p-value (1.123e-19) is below alpha = 0.05 and the mean absolute deviation (0.0086)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Land area (sq. km)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Land area (sq. km)</w:t>
      </w:r>
      <w:r>
        <w:t xml:space="preserve">: The adjusted p-value (1.779e-26) is below alpha = 0.05 and the mean absolute deviation (0.0253)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Land area (sq. km)</w:t>
      </w:r>
      <w:r>
        <w:t xml:space="preserve">: The adjusted p-value (8.83e-48) is below alpha = 0.05 and the mean absolute deviation (0.0278)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Land area (sq. km)</w:t>
      </w:r>
      <w:r>
        <w:t xml:space="preserve">: The adjusted p-value (2.42e-39) is below alpha = 0.05 and the mean absolute deviation (0.0263)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Land area (sq. km)</w:t>
      </w:r>
      <w:r>
        <w:t xml:space="preserve">: The adjusted p-value (2.143e-26) is below alpha = 0.05 and the mean absolute deviation (0.0211)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Land area (sq. km)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Land area (sq. km)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Land area (sq. km)</w:t>
      </w:r>
      <w:r>
        <w:t xml:space="preserve">: The adjusted p-value (3.257e-44) is below alpha = 0.05 and the mean absolute deviation (0.0232)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pooled - Total reserves incl. gold (current USD)</w:t>
      </w:r>
      <w:r>
        <w:t xml:space="preserve">: The adjusted p-value (0.05357)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Total reserves incl. gold (current USD)</w:t>
      </w:r>
      <w:r>
        <w:t xml:space="preserve">: The adjusted p-value (0.753)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(0.9489)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(0.9562)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(0.8749)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(0.8168)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(0.1834)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(0.7384)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(0.3459)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(0.7119)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(0.8448)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(0.8705)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(0.664)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(0.4318)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(0.3523)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(0.1184)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(0.3254)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(0.753)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(0.1564)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(0.7577)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(0.3547)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(0.6661)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(0.6623)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(0.06894)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(0.1832)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(0.8045)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(0.5695)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(0.1031)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(0.1143)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(0.7356)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(0.753)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(0.5705)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Total reserves incl. gold (current USD)</w:t>
      </w:r>
      <w:r>
        <w:t xml:space="preserve">: The adjusted p-value (0.8608)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Total reserves incl. gold (current USD)</w:t>
      </w:r>
      <w:r>
        <w:t xml:space="preserve">: The adjusted p-value (0.0007511) is below alpha = 0.05 and the mean absolute deviation (0.0111)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Total reserves incl. gold (current USD)</w:t>
      </w:r>
      <w:r>
        <w:t xml:space="preserve">: The adjusted p-value (0.6565)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Total reserves incl. gold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Total reserves incl. gold (current USD)</w:t>
      </w:r>
      <w:r>
        <w:t xml:space="preserve">: The adjusted p-value (5.522e-05) is below alpha = 0.05 and the mean absolute deviation (0.0168)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Total reserves incl. gold (current USD)</w:t>
      </w:r>
      <w:r>
        <w:t xml:space="preserve">: The adjusted p-value (0.1978)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Total reserves incl. gold (current USD)</w:t>
      </w:r>
      <w:r>
        <w:t xml:space="preserve">: The adjusted p-value (0.1336)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Total reserves incl. gold (current USD)</w:t>
      </w:r>
      <w:r>
        <w:t xml:space="preserve">: The adjusted p-value (0.003062) is below alpha = 0.05 and the mean absolute deviation (0.0101)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pooled - Exports of goods and services (current USD)</w:t>
      </w:r>
      <w:r>
        <w:t xml:space="preserve">: The adjusted p-value (0.3127)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Exports of goods and services (current USD)</w:t>
      </w:r>
      <w:r>
        <w:t xml:space="preserve">: The adjusted p-value (0.642)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(0.6538)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(0.3714)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(0.8045)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(0.3434)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(0.5758)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(0.9958)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(0.8965)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(0.6623)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(0.9127)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(0.3366)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(0.6621)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(0.507)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(0.4044)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(0.6538)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(0.8969)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(0.2037)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(0.07428)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(0.6623)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(0.5021)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(0.6904)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(0.598)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(0.4644)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(0.4633)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(0.9562)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(0.9034)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(0.4314)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(0.6076)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(0.3254)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(0.9127)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(0.642)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(0.5411)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(0.3407)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Exports of goods and services (current USD)</w:t>
      </w:r>
      <w:r>
        <w:t xml:space="preserve">: The adjusted p-value (0.07433)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Exports of goods and services (current USD)</w:t>
      </w:r>
      <w:r>
        <w:t xml:space="preserve">: The adjusted p-value (0.922)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Exports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Exports of goods and services (current USD)</w:t>
      </w:r>
      <w:r>
        <w:t xml:space="preserve">: The adjusted p-value (0.1006)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Exports of goods and services (current USD)</w:t>
      </w:r>
      <w:r>
        <w:t xml:space="preserve">: The adjusted p-value (0.009216) is below alpha = 0.05 and the mean absolute deviation (0.0119)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Exports of goods and services (current USD)</w:t>
      </w:r>
      <w:r>
        <w:t xml:space="preserve">: The adjusted p-value (0.07872)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Exports of goods and services (current USD)</w:t>
      </w:r>
      <w:r>
        <w:t xml:space="preserve">: The adjusted p-value (0.4117)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Exports of goods and services (current USD)</w:t>
      </w:r>
      <w:r>
        <w:t xml:space="preserve">: The adjusted p-value (0.4863)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pooled - Imports of goods and services (current USD)</w:t>
      </w:r>
      <w:r>
        <w:t xml:space="preserve">: The adjusted p-value (0.6621)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(0.7066)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(0.7612)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(0.642)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(0.4611)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(0.7119)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(0.01145) is below alpha = 0.05 and the mean absolute deviation (0.0444)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(0.8889)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(0.8417)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(0.1588)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(0.922)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(0.8417)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(0.9562)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(0.4095)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(0.6538)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(0.7384)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(0.2821)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(0.6847)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(0.4029)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(0.4815)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(0.8417)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(0.4029)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(0.6565)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(0.8023)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(0.6847)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(0.806)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(0.2146)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(0.7316)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(0.9562)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(0.6847)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(0.1978)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Imports of goods and services (current USD)</w:t>
      </w:r>
      <w:r>
        <w:t xml:space="preserve">: The adjusted p-value (0.3847)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Imports of goods and services (current USD)</w:t>
      </w:r>
      <w:r>
        <w:t xml:space="preserve">: The adjusted p-value (0.3254)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Imports of goods and services (current USD)</w:t>
      </w:r>
      <w:r>
        <w:t xml:space="preserve">: The adjusted p-value (0.1941)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Imports of goods and services (current USD)</w:t>
      </w:r>
      <w:r>
        <w:t xml:space="preserve">: The adjusted p-value (0.01835) is below alpha = 0.05 and the mean absolute deviation (0.0114)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Imports of goods and services (current USD)</w:t>
      </w:r>
      <w:r>
        <w:t xml:space="preserve">: The adjusted p-value (0.1359)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Imports of goods and services (current USD)</w:t>
      </w:r>
      <w:r>
        <w:t xml:space="preserve">: The adjusted p-value (0.2787)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Imports of goods and services (current USD)</w:t>
      </w:r>
      <w:r>
        <w:t xml:space="preserve">: The adjusted p-value (0.6616)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Imports of goods and services (current USD)</w:t>
      </w:r>
      <w:r>
        <w:t xml:space="preserve">: The adjusted p-value (0.3752)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pooled - GDP (current USD)</w:t>
      </w:r>
      <w:r>
        <w:t xml:space="preserve">: The adjusted p-value (0.9392)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GDP (current USD)</w:t>
      </w:r>
      <w:r>
        <w:t xml:space="preserve">: The adjusted p-value (0.5745)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(0.6538)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(0.6897)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(0.5904)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(0.274)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(0.7119)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(0.5585)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(0.9148)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(0.8925)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(0.9562)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(0.2218)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(0.6623)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(0.4863)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(0.9348)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(0.8417)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(0.6101)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(0.9731)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(0.9562)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(0.3459)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(0.534)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(0.4491)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(0.8218)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(0.7703)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(0.8045)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(0.8999)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(0.7389)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(0.656)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(0.8417)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(0.7504)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(0.6538)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(0.1858)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(0.5745)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(0.9148)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(0.5155)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(0.8048)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(0.6538)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(0.6538)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(0.5745)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(0.507)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GDP (current USD)</w:t>
      </w:r>
      <w:r>
        <w:t xml:space="preserve">: The adjusted p-value (0.6661)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GDP (current USD)</w:t>
      </w:r>
      <w:r>
        <w:t xml:space="preserve">: The adjusted p-value (0.5655)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GDP (current USD)</w:t>
      </w:r>
      <w:r>
        <w:t xml:space="preserve">: The adjusted p-value (0.001536) is below alpha = 0.05 and the mean absolute deviation (0.0076)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GDP (current USD)</w:t>
      </w:r>
      <w:r>
        <w:t xml:space="preserve">: The adjusted p-value (0.1123)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GDP (current USD)</w:t>
      </w:r>
      <w:r>
        <w:t xml:space="preserve">: The adjusted p-value (2.045e-07) is below alpha = 0.05 and the mean absolute deviation (0.0137)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GDP (current USD)</w:t>
      </w:r>
      <w:r>
        <w:t xml:space="preserve">: The adjusted p-value (0.01489) is below alpha = 0.05 and the mean absolute deviation (0.0249)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GDP (current USD)</w:t>
      </w:r>
      <w:r>
        <w:t xml:space="preserve">: The adjusted p-value (0.4637)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GDP (current USD)</w:t>
      </w:r>
      <w:r>
        <w:t xml:space="preserve">: The adjusted p-value (0.01746) is below alpha = 0.05 and the mean absolute deviation (0.0087)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pooled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GNI (current USD)</w:t>
      </w:r>
      <w:r>
        <w:t xml:space="preserve">: The adjusted p-value (0.6897)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(0.9807)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(0.7318)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(0.922)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(0.922)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(0.001574) is below alpha = 0.05 and the mean absolute deviation (0.0308)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(0.9542)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(0.8291)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(0.922)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(0.9127)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(0.6001)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(0.6701)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(0.1184)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(0.8971)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(0.4808)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(0.399)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(0.1249)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(0.5745)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(0.8045)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(0.09701)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(0.664)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(0.642)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(0.6623)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(0.3459)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(0.6847)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(0.694)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(0.5677)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(0.2254)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(0.7384)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(0.925)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(0.8413)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(0.9034)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(0.7119)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(0.4611)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(0.6897)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GNI (current USD)</w:t>
      </w:r>
      <w:r>
        <w:t xml:space="preserve">: The adjusted p-value (0.5904)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GNI (current USD)</w:t>
      </w:r>
      <w:r>
        <w:t xml:space="preserve">: The adjusted p-value (0.9034)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GNI (current USD)</w:t>
      </w:r>
      <w:r>
        <w:t xml:space="preserve">: The adjusted p-value (0.06013)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GNI (current USD)</w:t>
      </w:r>
      <w:r>
        <w:t xml:space="preserve">: The adjusted p-value (0.009614) is below alpha = 0.05 and the mean absolute deviation (0.0097)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GNI (current USD)</w:t>
      </w:r>
      <w:r>
        <w:t xml:space="preserve">: The adjusted p-value (0.006319) is below alpha = 0.05 and the mean absolute deviation (0.0115)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GNI (current USD)</w:t>
      </w:r>
      <w:r>
        <w:t xml:space="preserve">: The adjusted p-value (0.08643)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GNI (current USD)</w:t>
      </w:r>
      <w:r>
        <w:t xml:space="preserve">: The adjusted p-value (0.4815)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GNI (current USD)</w:t>
      </w:r>
      <w:r>
        <w:t xml:space="preserve">: The adjusted p-value (0.01472) is below alpha = 0.05 and the mean absolute deviation (0.0091)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pooled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Life expectancy at birth (years)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pooled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Fertility rate, total (births per woman)</w:t>
      </w:r>
      <w:r>
        <w:t xml:space="preserve">: The suitability screening rejected this column, so no Benford test was applied.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pooled - Population, total</w:t>
      </w:r>
      <w:r>
        <w:t xml:space="preserve">: The adjusted p-value (1.244e-16) is below alpha = 0.05 and the mean absolute deviation (0.0073)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(0.05445)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(0.2037)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(0.1858)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(0.06862)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(0.07872)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(0.05119)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(0.2609)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(0.5904)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(0.359)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(0.05051)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(0.21)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(0.8417)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(0.9552)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(0.7119)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(0.5411)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(0.7134)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(0.8417)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(0.5028)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(0.925)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(0.9388)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(0.807)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(0.8209)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(0.8417)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Population, total</w:t>
      </w:r>
      <w:r>
        <w:t xml:space="preserve">: The adjusted p-value (0.9971) is not below alpha = 0.05, so the first-digit pattern is consistent with Benford’s Law.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Population, total</w:t>
      </w:r>
      <w:r>
        <w:t xml:space="preserve">: The adjusted p-value (7.467e-08) is below alpha = 0.05 and the mean absolute deviation (0.0123)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Population, total</w:t>
      </w:r>
      <w:r>
        <w:t xml:space="preserve">: The adjusted p-value (3.998e-46) is below alpha = 0.05 and the mean absolute deviation (0.0242)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Population, total</w:t>
      </w:r>
      <w:r>
        <w:t xml:space="preserve">: The adjusted p-value (0.0003642) is below alpha = 0.05 and the mean absolute deviation (0.0087)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Population, total</w:t>
      </w:r>
      <w:r>
        <w:t xml:space="preserve">: The adjusted p-value (0.0007511) is below alpha = 0.05 and the mean absolute deviation (0.0129)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Population, total</w:t>
      </w:r>
      <w:r>
        <w:t xml:space="preserve">: The adjusted p-value (4.967e-28) is below alpha = 0.05 and the mean absolute deviation (0.0948)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Population, total</w:t>
      </w:r>
      <w:r>
        <w:t xml:space="preserve">: The adjusted p-value (1.355e-09) is below alpha = 0.05 and the mean absolute deviation (0.0397)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Population, total</w:t>
      </w:r>
      <w:r>
        <w:t xml:space="preserve">: The adjusted p-value (0.003302) is below alpha = 0.05 and the mean absolute deviation (0.0080)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pooled - USASpending federal_action_obligation (usaspending.csv)</w:t>
      </w:r>
      <w:r>
        <w:t xml:space="preserve">: The adjusted p-value (0) is below alpha = 0.05 and the mean absolute deviation (0.0207)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USASpending federal_action_obligation (usaspending.csv)</w:t>
      </w:r>
      <w:r>
        <w:t xml:space="preserve">: The adjusted p-value (0) is below alpha = 0.05 and the mean absolute deviation (0.0213)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USASpending federal_action_obligation (usaspending.csv)</w:t>
      </w:r>
      <w:r>
        <w:t xml:space="preserve">: The adjusted p-value (1.213e-189) is below alpha = 0.05 and the mean absolute deviation (0.0187)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USASpending federal_action_obligation (usaspending.csv)</w:t>
      </w:r>
      <w:r>
        <w:t xml:space="preserve">: The adjusted p-value (0) is below alpha = 0.05 and the mean absolute deviation (0.0213)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USASpending federal_action_obligation (usaspending.csv)</w:t>
      </w:r>
      <w:r>
        <w:t xml:space="preserve">: The adjusted p-value (0) is below alpha = 0.05 and the mean absolute deviation (0.0207)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pooled - USASpending current_total_value_of_award (usaspending.csv)</w:t>
      </w:r>
      <w:r>
        <w:t xml:space="preserve">: The adjusted p-value (0) is below alpha = 0.05 and the mean absolute deviation (0.0194)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USASpending current_total_value_of_award (usaspending.csv)</w:t>
      </w:r>
      <w:r>
        <w:t xml:space="preserve">: The adjusted p-value (0) is below alpha = 0.05 and the mean absolute deviation (0.0199)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USASpending current_total_value_of_award (usaspending.csv)</w:t>
      </w:r>
      <w:r>
        <w:t xml:space="preserve">: The adjusted p-value (4.286e-178) is below alpha = 0.05 and the mean absolute deviation (0.0177)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USASpending current_total_value_of_award (usaspending.csv)</w:t>
      </w:r>
      <w:r>
        <w:t xml:space="preserve">: The adjusted p-value (0) is below alpha = 0.05 and the mean absolute deviation (0.0199)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USASpending current_total_value_of_award (usaspending.csv)</w:t>
      </w:r>
      <w:r>
        <w:t xml:space="preserve">: The adjusted p-value (0) is below alpha = 0.05 and the mean absolute deviation (0.0194)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pooled - USASpending potential_total_value_of_award (usaspending.csv)</w:t>
      </w:r>
      <w:r>
        <w:t xml:space="preserve">: The adjusted p-value (0) is below alpha = 0.05 and the mean absolute deviation (0.0189)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latest_year - USASpending potential_total_value_of_award (usaspending.csv)</w:t>
      </w:r>
      <w:r>
        <w:t xml:space="preserve">: The adjusted p-value (0) is below alpha = 0.05 and the mean absolute deviation (0.0195)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USASpending potential_total_value_of_award (usaspending.csv)</w:t>
      </w:r>
      <w:r>
        <w:t xml:space="preserve">: The adjusted p-value (4.993e-170) is below alpha = 0.05 and the mean absolute deviation (0.0171)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year - USASpending potential_total_value_of_award (usaspending.csv)</w:t>
      </w:r>
      <w:r>
        <w:t xml:space="preserve">: The adjusted p-value (0) is below alpha = 0.05 and the mean absolute deviation (0.0195) exceeds the 0.006 close-conformity band: the first-digit pattern is unusual and worth reviewing. Deviation from Benford’s Law is a diagnostic flag for further review, not evidence of fraud or fabrication.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region - USASpending potential_total_value_of_award (usaspending.csv)</w:t>
      </w:r>
      <w:r>
        <w:t xml:space="preserve">: The adjusted p-value (0) is below alpha = 0.05 and the mean absolute deviation (0.0189) exceeds the 0.006 close-conformity band: the first-digit pattern is unusual and worth reviewing. Deviation from Benford’s Law is a diagnostic flag for further review, not evidence of fraud or fabrication.</w:t>
      </w:r>
    </w:p>
    <w:p>
      <w:pPr>
        <w:pStyle w:val="FirstParagraph"/>
      </w:pPr>
      <w:r>
        <w:t xml:space="preserve">Summarising the pooled family: of 12 indicators,</w:t>
      </w:r>
      <w:r>
        <w:t xml:space="preserve"> </w:t>
      </w:r>
      <w:r>
        <w:t xml:space="preserve">5 show a significant and practically material deviation,</w:t>
      </w:r>
      <w:r>
        <w:t xml:space="preserve"> </w:t>
      </w:r>
      <w:r>
        <w:t xml:space="preserve">0 show a significant but small deviation,</w:t>
      </w:r>
      <w:r>
        <w:t xml:space="preserve"> </w:t>
      </w:r>
      <w:r>
        <w:t xml:space="preserve">5 show no significant deviation,</w:t>
      </w:r>
      <w:r>
        <w:t xml:space="preserve"> </w:t>
      </w:r>
      <w:r>
        <w:t xml:space="preserve">2 were unsuitable for the test and 0 had insufficient sample.</w:t>
      </w:r>
    </w:p>
    <w:bookmarkEnd w:id="46"/>
    <w:bookmarkStart w:id="50" w:name="X2387ef3c213fb6eff28ae483aacf1f8f657b6fe"/>
    <w:p>
      <w:pPr>
        <w:pStyle w:val="Heading2"/>
      </w:pPr>
      <w:r>
        <w:t xml:space="preserve">5.6 Comparison across subsets (year and region)</w:t>
      </w:r>
    </w:p>
    <w:p>
      <w:pPr>
        <w:pStyle w:val="TableCaption"/>
      </w:pPr>
      <w:r>
        <w:t xml:space="preserve">Per-year subsets: only years with at least 110 eligible values were tested (validity guard).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er-year subsets: only years with at least 110 eligible values were tested (validity guard)."/>
      </w:tblPr>
      <w:tblGrid>
        <w:gridCol w:w="3641"/>
        <w:gridCol w:w="1183"/>
        <w:gridCol w:w="1638"/>
        <w:gridCol w:w="14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Years_tested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Years_significant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Median_year_MAD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AG.LND.TOTL.K2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FI.RES.TOTL.CD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NE.EXP.GNFS.CD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NE.IMP.GNFS.CD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NY.GDP.MKTP.CD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NY.GNP.MKTP.CD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SP.DYN.LE00.IN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SP.DYN.TFRT.IN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SP.POP.TOTL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USASPEND.CURRENT_TOTAL_VALUE_OF_AWARD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USASPEND.FEDERAL_ACTION_OBLIGATION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USASPEND.POTENTIAL_TOTAL_VALUE_OF_AWARD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0.0183</w:t>
            </w:r>
          </w:p>
        </w:tc>
      </w:tr>
    </w:tbl>
    <w:p/>
    <w:p>
      <w:pPr>
        <w:pStyle w:val="TableCaption"/>
      </w:pPr>
      <w:r>
        <w:t xml:space="preserve">Per-region subsets of the pooled country-years. Small regions are skipped by the minimum-sample guard.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er-region subsets of the pooled country-years. Small regions are skipped by the minimum-sample guard."/>
      </w:tblPr>
      <w:tblGrid>
        <w:gridCol w:w="2597"/>
        <w:gridCol w:w="1320"/>
        <w:gridCol w:w="298"/>
        <w:gridCol w:w="425"/>
        <w:gridCol w:w="425"/>
        <w:gridCol w:w="298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&amp; Pacific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1.78e-26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 &amp; Central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245.537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8.83e-48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&amp;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2.42e-39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&amp; North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2.14e-26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945.693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1.26e-197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7.76e-36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3.26e-44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&amp; Pacific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 &amp; Central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&amp;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&amp; North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5.52e-05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&amp; Pacific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 &amp; Central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&amp;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&amp; North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&amp; Pacific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 &amp; Central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&amp;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&amp; North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&amp; Pacific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 &amp; Central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&amp;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&amp; North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&amp; Pacific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 &amp; Central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&amp;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&amp; North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deviation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&amp; Pacific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8513.330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 &amp; Central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22442.398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&amp;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14858.939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&amp; North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4588.811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1838.145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937.790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5.94e-196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7648.700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&amp; Pacific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572.812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1.28e-117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 &amp; Central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2375.127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&amp;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841.062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2.88e-175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&amp; North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732.232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7.25e-152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187.883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1.23e-35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4.22e-47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6683.712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- unsuitable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&amp; Pacific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7.47e-08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 &amp; Central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237.681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4.00e-46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&amp;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&amp; North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4.97e-28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current_total_value_of_award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Veterans Affairs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4409.851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federal_action_obligation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Veterans Affairs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4663.333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potential_total_value_of_award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Veterans Affairs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deviation: significant AND practically material</w:t>
            </w:r>
          </w:p>
        </w:tc>
      </w:tr>
    </w:tbl>
    <w:p>
      <w:pPr>
        <w:pStyle w:val="CaptionedFigure"/>
      </w:pPr>
      <w:r>
        <w:drawing>
          <wp:inline>
            <wp:extent cx="5334000" cy="2909454"/>
            <wp:effectExtent b="0" l="0" r="0" t="0"/>
            <wp:docPr descr="MAD by region and indicator; ‘+’ marks subsets whose BH-adjusted p-value is below alpha." title="" id="48" name="Picture"/>
            <a:graphic>
              <a:graphicData uri="http://schemas.openxmlformats.org/drawingml/2006/picture">
                <pic:pic>
                  <pic:nvPicPr>
                    <pic:cNvPr descr="../outputs/figures/fig_region_ma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MAD by region and indicator;</w:t>
      </w:r>
      <w:r>
        <w:t xml:space="preserve"> </w:t>
      </w:r>
      <w:r>
        <w:t xml:space="preserve">‘+’</w:t>
      </w:r>
      <w:r>
        <w:t xml:space="preserve"> </w:t>
      </w:r>
      <w:r>
        <w:t xml:space="preserve">marks subsets whose BH-adjusted p-value is below alpha.</w:t>
      </w:r>
    </w:p>
    <w:bookmarkEnd w:id="50"/>
    <w:bookmarkStart w:id="51" w:name="extended-digit-classes"/>
    <w:p>
      <w:pPr>
        <w:pStyle w:val="Heading2"/>
      </w:pPr>
      <w:r>
        <w:t xml:space="preserve">5.7 Extended digit classes</w:t>
      </w:r>
    </w:p>
    <w:p>
      <w:pPr>
        <w:pStyle w:val="FirstParagraph"/>
      </w:pPr>
      <w:r>
        <w:t xml:space="preserve">The first-two-digit test (df = 89) and the</w:t>
      </w:r>
      <w:r>
        <w:t xml:space="preserve"> </w:t>
      </w:r>
      <w:r>
        <w:t xml:space="preserve">second-digit test (df = 9) share the same validity logic.</w:t>
      </w:r>
      <w:r>
        <w:t xml:space="preserve"> </w:t>
      </w:r>
      <w:r>
        <w:t xml:space="preserve">They are reported only when valid, and because their class probabilities are far smaller they need</w:t>
      </w:r>
      <w:r>
        <w:t xml:space="preserve"> </w:t>
      </w:r>
      <w:r>
        <w:t xml:space="preserve">much larger samples.</w:t>
      </w:r>
    </w:p>
    <w:p>
      <w:pPr>
        <w:pStyle w:val="TableCaption"/>
      </w:pPr>
      <w:r>
        <w:t xml:space="preserve">Extended digit tests on the pooled country-years.</w:t>
      </w:r>
      <w:r>
        <w:t xml:space="preserve"> </w:t>
      </w:r>
      <w:r>
        <w:t xml:space="preserve">‘Not run’</w:t>
      </w:r>
      <w:r>
        <w:t xml:space="preserve"> </w:t>
      </w:r>
      <w:r>
        <w:t xml:space="preserve">rows (X2 and p shown as</w:t>
      </w:r>
      <w:r>
        <w:t xml:space="preserve"> </w:t>
      </w:r>
      <w:r>
        <w:t xml:space="preserve">‘-’</w:t>
      </w:r>
      <w:r>
        <w:t xml:space="preserve">) are the validity guard working: no invalid p-value is reported.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xtended digit tests on the pooled country-years. ‘Not run’ rows (X2 and p shown as ‘-’) are the validity guard working: no invalid p-value is reported."/>
      </w:tblPr>
      <w:tblGrid>
        <w:gridCol w:w="3716"/>
        <w:gridCol w:w="426"/>
        <w:gridCol w:w="426"/>
        <w:gridCol w:w="182"/>
        <w:gridCol w:w="609"/>
        <w:gridCol w:w="609"/>
        <w:gridCol w:w="548"/>
        <w:gridCol w:w="487"/>
        <w:gridCol w:w="9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p_BH_raw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Min_N_reliable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5287.009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48575.479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4157.626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461.839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1.03e-51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current_total_value_of_award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5310.660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federal_action_obligation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6120.479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potential_total_value_of_award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5119.233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 (sq.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661.988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1.02e-136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reserves incl. gold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of goods and services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 (current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 at birth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4.42e-07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rate, total (births per woman)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247.502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3.36e-48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current_total_value_of_award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425.351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5.30e-86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federal_action_obligation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1005.261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1.27e-210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USASpending potential_total_value_of_award (usaspending.csv)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380.373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2.10e-76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</w:tbl>
    <w:bookmarkEnd w:id="51"/>
    <w:bookmarkEnd w:id="52"/>
    <w:bookmarkStart w:id="64" w:name="Xb4f87b0fd11d59f5bb0eb4d06cf28d61d5c96b3"/>
    <w:p>
      <w:pPr>
        <w:pStyle w:val="Heading1"/>
      </w:pPr>
      <w:r>
        <w:t xml:space="preserve">6. Controlled synthetic manipulation experiment</w:t>
      </w:r>
    </w:p>
    <w:p>
      <w:pPr>
        <w:pStyle w:val="FirstParagraph"/>
      </w:pPr>
      <w:r>
        <w:t xml:space="preserve">This part is</w:t>
      </w:r>
      <w:r>
        <w:t xml:space="preserve"> </w:t>
      </w:r>
      <w:r>
        <w:rPr>
          <w:b/>
          <w:bCs/>
        </w:rPr>
        <w:t xml:space="preserve">entirely synthetic</w:t>
      </w:r>
      <w:r>
        <w:t xml:space="preserve"> </w:t>
      </w:r>
      <w:r>
        <w:t xml:space="preserve">(30 replicates per cell). It measures how the</w:t>
      </w:r>
      <w:r>
        <w:t xml:space="preserve"> </w:t>
      </w:r>
      <w:r>
        <w:t xml:space="preserve">first-digit test behaves when a known fraction of records is altered. The control sample is</w:t>
      </w:r>
      <w:r>
        <w:t xml:space="preserve"> </w:t>
      </w:r>
      <w:r>
        <w:t xml:space="preserve">values drawn from</w:t>
      </w:r>
      <w:r>
        <w:t xml:space="preserve"> </w:t>
      </w:r>
      <m:oMath>
        <m:sSup>
          <m:e>
            <m:r>
              <m:t>10</m:t>
            </m:r>
          </m:e>
          <m:sup>
            <m:r>
              <m:t>U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sup>
        </m:sSup>
      </m:oMath>
      <w:r>
        <w:t xml:space="preserve">, which conforms to Benford’s Law. Three</w:t>
      </w:r>
      <w:r>
        <w:t xml:space="preserve"> </w:t>
      </w:r>
      <w:r>
        <w:t xml:space="preserve">manipulations are applied to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the control: round-number substitution, leading-digit</w:t>
      </w:r>
      <w:r>
        <w:t xml:space="preserve"> </w:t>
      </w:r>
      <w:r>
        <w:t xml:space="preserve">bias towards digits 5-9, and a multiplicative partial alteration (0.8-1.2x) that is deliberately</w:t>
      </w:r>
      <w:r>
        <w:t xml:space="preserve"> </w:t>
      </w:r>
      <w:r>
        <w:t xml:space="preserve">hard to detect. The true alteration rate is stored in its own column and never mixed with the</w:t>
      </w:r>
      <w:r>
        <w:t xml:space="preserve"> </w:t>
      </w:r>
      <w:r>
        <w:t xml:space="preserve">statistical results.</w:t>
      </w:r>
    </w:p>
    <w:p>
      <w:pPr>
        <w:pStyle w:val="TableCaption"/>
      </w:pPr>
      <w:r>
        <w:t xml:space="preserve">Detection rate = proportion of replicates with p &lt; alpha. At 0% alteration this is the empirical type-I error rate; it is reported as observed and is not claimed to equal alpha exactly.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etection rate = proportion of replicates with p &lt; alpha. At 0% alteration this is the empirical type-I error rate; it is reported as observed and is not claimed to equal alpha exactly."/>
      </w:tblPr>
      <w:tblGrid>
        <w:gridCol w:w="1690"/>
        <w:gridCol w:w="889"/>
        <w:gridCol w:w="978"/>
        <w:gridCol w:w="800"/>
        <w:gridCol w:w="978"/>
        <w:gridCol w:w="711"/>
        <w:gridCol w:w="1334"/>
        <w:gridCol w:w="5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1264.57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323.76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896.98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p>
      <w:pPr>
        <w:pStyle w:val="CaptionedFigure"/>
      </w:pPr>
      <w:r>
        <w:drawing>
          <wp:inline>
            <wp:extent cx="5334000" cy="2182090"/>
            <wp:effectExtent b="0" l="0" r="0" t="0"/>
            <wp:docPr descr="Detection rate versus true alteration rate (SYNTHETIC experiment)." title="" id="54" name="Picture"/>
            <a:graphic>
              <a:graphicData uri="http://schemas.openxmlformats.org/drawingml/2006/picture">
                <pic:pic>
                  <pic:nvPicPr>
                    <pic:cNvPr descr="../outputs/figures/fig_experiment_detection_curv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Detection rate versus true alteration rate (SYNTHETIC experiment).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MAD versus true alteration level by manipulation type (SYNTHETIC experiment)." title="" id="57" name="Picture"/>
            <a:graphic>
              <a:graphicData uri="http://schemas.openxmlformats.org/drawingml/2006/picture">
                <pic:pic>
                  <pic:nvPicPr>
                    <pic:cNvPr descr="../outputs/figures/fig_experiment_mad_boxplot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MAD versus true alteration level by manipulation type (SYNTHETIC experiment).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Regression of MAD on the true alteration rate (SYNTHETIC): the dose-response of the screening measure." title="" id="60" name="Picture"/>
            <a:graphic>
              <a:graphicData uri="http://schemas.openxmlformats.org/drawingml/2006/picture">
                <pic:pic>
                  <pic:nvPicPr>
                    <pic:cNvPr descr="../outputs/figures/fig_experiment_regressio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Regression of MAD on the true alteration rate (SYNTHETIC): the dose-response of the screening measure.</w:t>
      </w:r>
    </w:p>
    <w:bookmarkStart w:id="62" w:name="Xcba24c8f3013bdfe48b84f70712d3ef680fd7c3"/>
    <w:p>
      <w:pPr>
        <w:pStyle w:val="Heading2"/>
      </w:pPr>
      <w:r>
        <w:t xml:space="preserve">6.1 One-way ANOVA of MAD on the alteration level (BMAT202P Experiment 11)</w:t>
      </w:r>
    </w:p>
    <w:p>
      <w:pPr>
        <w:pStyle w:val="FirstParagraph"/>
      </w:pPr>
      <w:r>
        <w:t xml:space="preserve">Unit of analysis: one simulated replicate. Response = MAD, factor = alteration level, separately</w:t>
      </w:r>
      <w:r>
        <w:t xml:space="preserve"> </w:t>
      </w:r>
      <w:r>
        <w:t xml:space="preserve">for each manipulation type (completely randomised design). Normality of the residuals is checked</w:t>
      </w:r>
      <w:r>
        <w:t xml:space="preserve"> </w:t>
      </w:r>
      <w:r>
        <w:t xml:space="preserve">with Shapiro-Wilk and homogeneity of variance with Bartlett’s test; when those assumptions are</w:t>
      </w:r>
      <w:r>
        <w:t xml:space="preserve"> </w:t>
      </w:r>
      <w:r>
        <w:t xml:space="preserve">clearly violated, Kruskal-Wallis and a pairwise Wilcoxon (Holm) follow-up are reported and used.</w:t>
      </w:r>
    </w:p>
    <w:p>
      <w:pPr>
        <w:pStyle w:val="TableCaption"/>
      </w:pPr>
      <w:r>
        <w:t xml:space="preserve">ANOVA, assumption checks and the non-parametric alternative (SYNTHETIC experiment).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NOVA, assumption checks and the non-parametric alternative (SYNTHETIC experiment)."/>
      </w:tblPr>
      <w:tblGrid>
        <w:gridCol w:w="1504"/>
        <w:gridCol w:w="4276"/>
        <w:gridCol w:w="792"/>
        <w:gridCol w:w="237"/>
        <w:gridCol w:w="316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ANOVA (MAD ~ alteration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9074.946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2.71e-208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Shapiro-Wilk normality of ANOVA 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Bartlett test of equal variances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 rank test (non-parametric alternative)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174.852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6.72e-36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-2.31e-14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-3.11e-15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-2.13e-14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-4.66e-14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-4.35e-14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-7.99e-15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-1.95e-14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-2.66e-15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-1.78e-14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-2.22e-15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-7.11e-15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ANOVA (MAD ~ alteration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36402.407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1.14e-260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Shapiro-Wilk normality of ANOVA 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Bartlett test of equal variances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 rank test (non-parametric alternative)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6.70e-36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-4.88e-15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9.77e-15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9.77e-15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-6.66e-14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-4.44e-15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-1.87e-14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-4.00e-15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-1.73e-14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9.77e-15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9.77e-15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ANOVA (MAD ~ alteration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Shapiro-Wilk normality of ANOVA 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Bartlett test of equal variances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0.00e+00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 rank test (non-parametric alternative)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Wilcoxon post-hoc (Holm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Post-hoc comparisons (only the significant ones are listed):</w:t>
      </w:r>
    </w:p>
    <w:p>
      <w:pPr>
        <w:pStyle w:val="Compact"/>
        <w:numPr>
          <w:ilvl w:val="0"/>
          <w:numId w:val="1034"/>
        </w:numPr>
      </w:pPr>
      <w:r>
        <w:t xml:space="preserve">round_number: 0.05 vs 0 (p = 7.11e-15)</w:t>
      </w:r>
    </w:p>
    <w:p>
      <w:pPr>
        <w:pStyle w:val="Compact"/>
        <w:numPr>
          <w:ilvl w:val="0"/>
          <w:numId w:val="1034"/>
        </w:numPr>
      </w:pPr>
      <w:r>
        <w:t xml:space="preserve">round_number: 0.1 vs 0 (p = 7.11e-15)</w:t>
      </w:r>
    </w:p>
    <w:p>
      <w:pPr>
        <w:pStyle w:val="Compact"/>
        <w:numPr>
          <w:ilvl w:val="0"/>
          <w:numId w:val="1034"/>
        </w:numPr>
      </w:pPr>
      <w:r>
        <w:t xml:space="preserve">round_number: 0.2 vs 0 (p = -2.31e-14)</w:t>
      </w:r>
    </w:p>
    <w:p>
      <w:pPr>
        <w:pStyle w:val="Compact"/>
        <w:numPr>
          <w:ilvl w:val="0"/>
          <w:numId w:val="1034"/>
        </w:numPr>
      </w:pPr>
      <w:r>
        <w:t xml:space="preserve">round_number: 0.3 vs 0 (p = -3.11e-15)</w:t>
      </w:r>
    </w:p>
    <w:p>
      <w:pPr>
        <w:pStyle w:val="Compact"/>
        <w:numPr>
          <w:ilvl w:val="0"/>
          <w:numId w:val="1034"/>
        </w:numPr>
      </w:pPr>
      <w:r>
        <w:t xml:space="preserve">round_number: 0.5 vs 0 (p = -2.13e-14)</w:t>
      </w:r>
    </w:p>
    <w:p>
      <w:pPr>
        <w:pStyle w:val="Compact"/>
        <w:numPr>
          <w:ilvl w:val="0"/>
          <w:numId w:val="1034"/>
        </w:numPr>
      </w:pPr>
      <w:r>
        <w:t xml:space="preserve">round_number: 0.1 vs 0.05 (p = -4.66e-14)</w:t>
      </w:r>
    </w:p>
    <w:p>
      <w:pPr>
        <w:pStyle w:val="Compact"/>
        <w:numPr>
          <w:ilvl w:val="0"/>
          <w:numId w:val="1034"/>
        </w:numPr>
      </w:pPr>
      <w:r>
        <w:t xml:space="preserve">round_number: 0.2 vs 0.05 (p = -4.35e-14)</w:t>
      </w:r>
    </w:p>
    <w:p>
      <w:pPr>
        <w:pStyle w:val="Compact"/>
        <w:numPr>
          <w:ilvl w:val="0"/>
          <w:numId w:val="1034"/>
        </w:numPr>
      </w:pPr>
      <w:r>
        <w:t xml:space="preserve">round_number: 0.3 vs 0.05 (p = -7.99e-15)</w:t>
      </w:r>
    </w:p>
    <w:p>
      <w:pPr>
        <w:pStyle w:val="Compact"/>
        <w:numPr>
          <w:ilvl w:val="0"/>
          <w:numId w:val="1034"/>
        </w:numPr>
      </w:pPr>
      <w:r>
        <w:t xml:space="preserve">round_number: 0.5 vs 0.05 (p = 8.88e-16)</w:t>
      </w:r>
    </w:p>
    <w:p>
      <w:pPr>
        <w:pStyle w:val="Compact"/>
        <w:numPr>
          <w:ilvl w:val="0"/>
          <w:numId w:val="1034"/>
        </w:numPr>
      </w:pPr>
      <w:r>
        <w:t xml:space="preserve">round_number: 0.2 vs 0.1 (p = -1.95e-14)</w:t>
      </w:r>
    </w:p>
    <w:p>
      <w:pPr>
        <w:pStyle w:val="Compact"/>
        <w:numPr>
          <w:ilvl w:val="0"/>
          <w:numId w:val="1034"/>
        </w:numPr>
      </w:pPr>
      <w:r>
        <w:t xml:space="preserve">round_number: 0.3 vs 0.1 (p = -2.66e-15)</w:t>
      </w:r>
    </w:p>
    <w:p>
      <w:pPr>
        <w:pStyle w:val="Compact"/>
        <w:numPr>
          <w:ilvl w:val="0"/>
          <w:numId w:val="1034"/>
        </w:numPr>
      </w:pPr>
      <w:r>
        <w:t xml:space="preserve">round_number: 0.5 vs 0.1 (p = 1.33e-15)</w:t>
      </w:r>
    </w:p>
    <w:p>
      <w:pPr>
        <w:pStyle w:val="Compact"/>
        <w:numPr>
          <w:ilvl w:val="0"/>
          <w:numId w:val="1034"/>
        </w:numPr>
      </w:pPr>
      <w:r>
        <w:t xml:space="preserve">round_number: 0.3 vs 0.2 (p = -1.78e-14)</w:t>
      </w:r>
    </w:p>
    <w:p>
      <w:pPr>
        <w:pStyle w:val="Compact"/>
        <w:numPr>
          <w:ilvl w:val="0"/>
          <w:numId w:val="1034"/>
        </w:numPr>
      </w:pPr>
      <w:r>
        <w:t xml:space="preserve">round_number: 0.5 vs 0.2 (p = -2.22e-15)</w:t>
      </w:r>
    </w:p>
    <w:p>
      <w:pPr>
        <w:pStyle w:val="Compact"/>
        <w:numPr>
          <w:ilvl w:val="0"/>
          <w:numId w:val="1034"/>
        </w:numPr>
      </w:pPr>
      <w:r>
        <w:t xml:space="preserve">round_number: 0.5 vs 0.3 (p = -7.11e-15)</w:t>
      </w:r>
    </w:p>
    <w:p>
      <w:pPr>
        <w:pStyle w:val="Compact"/>
        <w:numPr>
          <w:ilvl w:val="0"/>
          <w:numId w:val="1034"/>
        </w:numPr>
      </w:pPr>
      <w:r>
        <w:t xml:space="preserve">leading_digit_bias: 0.05 vs 0 (p = -4.88e-15)</w:t>
      </w:r>
    </w:p>
    <w:p>
      <w:pPr>
        <w:pStyle w:val="Compact"/>
        <w:numPr>
          <w:ilvl w:val="0"/>
          <w:numId w:val="1034"/>
        </w:numPr>
      </w:pPr>
      <w:r>
        <w:t xml:space="preserve">leading_digit_bias: 0.1 vs 0 (p = 9.77e-15)</w:t>
      </w:r>
    </w:p>
    <w:p>
      <w:pPr>
        <w:pStyle w:val="Compact"/>
        <w:numPr>
          <w:ilvl w:val="0"/>
          <w:numId w:val="1034"/>
        </w:numPr>
      </w:pPr>
      <w:r>
        <w:t xml:space="preserve">leading_digit_bias: 0.2 vs 0 (p = 9.77e-15)</w:t>
      </w:r>
    </w:p>
    <w:p>
      <w:pPr>
        <w:pStyle w:val="Compact"/>
        <w:numPr>
          <w:ilvl w:val="0"/>
          <w:numId w:val="1034"/>
        </w:numPr>
      </w:pPr>
      <w:r>
        <w:t xml:space="preserve">leading_digit_bias: 0.3 vs 0 (p = -6.66e-14)</w:t>
      </w:r>
    </w:p>
    <w:p>
      <w:pPr>
        <w:pStyle w:val="Compact"/>
        <w:numPr>
          <w:ilvl w:val="0"/>
          <w:numId w:val="1034"/>
        </w:numPr>
      </w:pPr>
      <w:r>
        <w:t xml:space="preserve">leading_digit_bias: 0.5 vs 0 (p = 0.00e+00)</w:t>
      </w:r>
    </w:p>
    <w:p>
      <w:pPr>
        <w:pStyle w:val="Compact"/>
        <w:numPr>
          <w:ilvl w:val="0"/>
          <w:numId w:val="1034"/>
        </w:numPr>
      </w:pPr>
      <w:r>
        <w:t xml:space="preserve">leading_digit_bias: 0.1 vs 0.05 (p = 1.55e-15)</w:t>
      </w:r>
    </w:p>
    <w:p>
      <w:pPr>
        <w:pStyle w:val="Compact"/>
        <w:numPr>
          <w:ilvl w:val="0"/>
          <w:numId w:val="1034"/>
        </w:numPr>
      </w:pPr>
      <w:r>
        <w:t xml:space="preserve">leading_digit_bias: 0.2 vs 0.05 (p = -4.44e-15)</w:t>
      </w:r>
    </w:p>
    <w:p>
      <w:pPr>
        <w:pStyle w:val="Compact"/>
        <w:numPr>
          <w:ilvl w:val="0"/>
          <w:numId w:val="1034"/>
        </w:numPr>
      </w:pPr>
      <w:r>
        <w:t xml:space="preserve">leading_digit_bias: 0.3 vs 0.05 (p = 1.55e-15)</w:t>
      </w:r>
    </w:p>
    <w:p>
      <w:pPr>
        <w:pStyle w:val="Compact"/>
        <w:numPr>
          <w:ilvl w:val="0"/>
          <w:numId w:val="1034"/>
        </w:numPr>
      </w:pPr>
      <w:r>
        <w:t xml:space="preserve">leading_digit_bias: 0.5 vs 0.05 (p = -1.87e-14)</w:t>
      </w:r>
    </w:p>
    <w:p>
      <w:pPr>
        <w:pStyle w:val="Compact"/>
        <w:numPr>
          <w:ilvl w:val="0"/>
          <w:numId w:val="1034"/>
        </w:numPr>
      </w:pPr>
      <w:r>
        <w:t xml:space="preserve">leading_digit_bias: 0.2 vs 0.1 (p = -4.00e-15)</w:t>
      </w:r>
    </w:p>
    <w:p>
      <w:pPr>
        <w:pStyle w:val="Compact"/>
        <w:numPr>
          <w:ilvl w:val="0"/>
          <w:numId w:val="1034"/>
        </w:numPr>
      </w:pPr>
      <w:r>
        <w:t xml:space="preserve">leading_digit_bias: 0.3 vs 0.1 (p = -1.73e-14)</w:t>
      </w:r>
    </w:p>
    <w:p>
      <w:pPr>
        <w:pStyle w:val="Compact"/>
        <w:numPr>
          <w:ilvl w:val="0"/>
          <w:numId w:val="1034"/>
        </w:numPr>
      </w:pPr>
      <w:r>
        <w:t xml:space="preserve">leading_digit_bias: 0.5 vs 0.1 (p = 9.77e-15)</w:t>
      </w:r>
    </w:p>
    <w:p>
      <w:pPr>
        <w:pStyle w:val="Compact"/>
        <w:numPr>
          <w:ilvl w:val="0"/>
          <w:numId w:val="1034"/>
        </w:numPr>
      </w:pPr>
      <w:r>
        <w:t xml:space="preserve">leading_digit_bias: 0.3 vs 0.2 (p = 9.77e-15)</w:t>
      </w:r>
    </w:p>
    <w:p>
      <w:pPr>
        <w:pStyle w:val="Compact"/>
        <w:numPr>
          <w:ilvl w:val="0"/>
          <w:numId w:val="1034"/>
        </w:numPr>
      </w:pPr>
      <w:r>
        <w:t xml:space="preserve">leading_digit_bias: 0.5 vs 0.2 (p = -1.07e-14)</w:t>
      </w:r>
    </w:p>
    <w:p>
      <w:pPr>
        <w:pStyle w:val="Compact"/>
        <w:numPr>
          <w:ilvl w:val="0"/>
          <w:numId w:val="1034"/>
        </w:numPr>
      </w:pPr>
      <w:r>
        <w:t xml:space="preserve">leading_digit_bias: 0.5 vs 0.3 (p = 1.55e-15)</w:t>
      </w:r>
    </w:p>
    <w:p>
      <w:pPr>
        <w:pStyle w:val="Compact"/>
        <w:numPr>
          <w:ilvl w:val="0"/>
          <w:numId w:val="1034"/>
        </w:numPr>
      </w:pPr>
      <w:r>
        <w:t xml:space="preserve">partial_alteration: 0.1 vs 0 (p = 0.0099)</w:t>
      </w:r>
    </w:p>
    <w:p>
      <w:pPr>
        <w:pStyle w:val="Compact"/>
        <w:numPr>
          <w:ilvl w:val="0"/>
          <w:numId w:val="1034"/>
        </w:numPr>
      </w:pPr>
      <w:r>
        <w:t xml:space="preserve">partial_alteration: 0.2 vs 0 (p = 0.0099)</w:t>
      </w:r>
    </w:p>
    <w:p>
      <w:pPr>
        <w:pStyle w:val="Compact"/>
        <w:numPr>
          <w:ilvl w:val="0"/>
          <w:numId w:val="1034"/>
        </w:numPr>
      </w:pPr>
      <w:r>
        <w:t xml:space="preserve">partial_alteration: 0.5 vs 0 (p = 0.0099)</w:t>
      </w:r>
    </w:p>
    <w:p>
      <w:pPr>
        <w:pStyle w:val="FirstParagraph"/>
      </w:pPr>
      <w:r>
        <w:t xml:space="preserve">33 of 45 post-hoc comparisons are significant at alpha = 0.05.</w:t>
      </w:r>
    </w:p>
    <w:bookmarkEnd w:id="62"/>
    <w:bookmarkStart w:id="63" w:name="X5c581a635a2b19aadebc31155d2bd04a272cfb0"/>
    <w:p>
      <w:pPr>
        <w:pStyle w:val="Heading2"/>
      </w:pPr>
      <w:r>
        <w:t xml:space="preserve">6.2 Regression and correlation of MAD on the true alteration rate (BMAT202P Experiment 3)</w:t>
      </w:r>
    </w:p>
    <w:p>
      <w:pPr>
        <w:pStyle w:val="TableCaption"/>
      </w:pPr>
      <w:r>
        <w:t xml:space="preserve">Simple linear regression of MAD on the true alteration rate, plus Pearson correlation (SYNTHETIC).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imple linear regression of MAD on the true alteration rate, plus Pearson correlation (SYNTHETIC)."/>
      </w:tblPr>
      <w:tblGrid>
        <w:gridCol w:w="1380"/>
        <w:gridCol w:w="290"/>
        <w:gridCol w:w="726"/>
        <w:gridCol w:w="508"/>
        <w:gridCol w:w="653"/>
        <w:gridCol w:w="726"/>
        <w:gridCol w:w="726"/>
        <w:gridCol w:w="363"/>
        <w:gridCol w:w="363"/>
        <w:gridCol w:w="726"/>
        <w:gridCol w:w="726"/>
        <w:gridCol w:w="7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Manipulation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R_squared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23166.93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1.98e-190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1.98e-190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leading_digit_bias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119183.06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1.67e-253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1.67e-253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partial_alteration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</w:t>
            </w:r>
          </w:p>
        </w:tc>
      </w:tr>
    </w:tbl>
    <w:p>
      <w:pPr>
        <w:pStyle w:val="BodyText"/>
      </w:pPr>
      <w:r>
        <w:t xml:space="preserve">The slope is the dose-response of the screening measure: for manipulation types that the test can</w:t>
      </w:r>
      <w:r>
        <w:t xml:space="preserve"> </w:t>
      </w:r>
      <w:r>
        <w:t xml:space="preserve">see, MAD rises with the altered fraction. For the partial 0.8-1.2x alteration the slope and R2 are</w:t>
      </w:r>
      <w:r>
        <w:t xml:space="preserve"> </w:t>
      </w:r>
      <w:r>
        <w:t xml:space="preserve">near the noise floor, which is an honest statement about the limits of the method - a small</w:t>
      </w:r>
      <w:r>
        <w:t xml:space="preserve"> </w:t>
      </w:r>
      <w:r>
        <w:t xml:space="preserve">multiplicative change can move MAD very little.</w:t>
      </w:r>
    </w:p>
    <w:bookmarkEnd w:id="63"/>
    <w:bookmarkEnd w:id="64"/>
    <w:bookmarkStart w:id="65" w:name="interpretation"/>
    <w:p>
      <w:pPr>
        <w:pStyle w:val="Heading1"/>
      </w:pPr>
      <w:r>
        <w:t xml:space="preserve">7. Interpretation</w:t>
      </w:r>
    </w:p>
    <w:p>
      <w:pPr>
        <w:pStyle w:val="Compact"/>
        <w:numPr>
          <w:ilvl w:val="0"/>
          <w:numId w:val="1035"/>
        </w:numPr>
      </w:pPr>
      <w:r>
        <w:t xml:space="preserve">Every first-digit result is reported with its validity tier, so no p-value is quoted outside the</w:t>
      </w:r>
      <w:r>
        <w:t xml:space="preserve"> </w:t>
      </w:r>
      <w:r>
        <w:t xml:space="preserve">conditions under which it is meaningful.</w:t>
      </w:r>
    </w:p>
    <w:p>
      <w:pPr>
        <w:pStyle w:val="Compact"/>
        <w:numPr>
          <w:ilvl w:val="0"/>
          <w:numId w:val="1035"/>
        </w:numPr>
      </w:pPr>
      <w:r>
        <w:t xml:space="preserve">Where a significant deviation appears, the practical measures (MAD band, per-digit residuals,</w:t>
      </w:r>
      <w:r>
        <w:t xml:space="preserve"> </w:t>
      </w:r>
      <w:r>
        <w:t xml:space="preserve">Cohen’s</w:t>
      </w:r>
      <w:r>
        <w:t xml:space="preserve"> </w:t>
      </w:r>
      <m:oMath>
        <m:r>
          <m:t>w</m:t>
        </m:r>
      </m:oMath>
      <w:r>
        <w:t xml:space="preserve">) decide whether it is material or merely the arithmetic consequence of a large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The two negative controls (life expectancy and fertility rate) are bounded, narrow-range</w:t>
      </w:r>
      <w:r>
        <w:t xml:space="preserve"> </w:t>
      </w:r>
      <w:r>
        <w:t xml:space="preserve">variables. They deviate strongly and are screened out as unsuitable - the method is</w:t>
      </w:r>
      <w:r>
        <w:t xml:space="preserve"> </w:t>
      </w:r>
      <w:r>
        <w:t xml:space="preserve">discriminating between suitable and unsuitable data, not detecting wrongdoing.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Boundary (restated):</w:t>
      </w:r>
      <w:r>
        <w:t xml:space="preserve"> </w:t>
      </w:r>
      <w:r>
        <w:t xml:space="preserve">a statistically significant deviation from Benford’s Law is not proof of</w:t>
      </w:r>
      <w:r>
        <w:t xml:space="preserve"> </w:t>
      </w:r>
      <w:r>
        <w:t xml:space="preserve">fraud, fabrication or manipulation. It is a diagnostic flag for further review. Constrained</w:t>
      </w:r>
      <w:r>
        <w:t xml:space="preserve"> </w:t>
      </w:r>
      <w:r>
        <w:t xml:space="preserve">ranges, psychological price thresholds, caps, rounding and non-multiplicative processes are all</w:t>
      </w:r>
      <w:r>
        <w:t xml:space="preserve"> </w:t>
      </w:r>
      <w:r>
        <w:t xml:space="preserve">legitimate explanations.</w:t>
      </w:r>
    </w:p>
    <w:bookmarkEnd w:id="65"/>
    <w:bookmarkStart w:id="66" w:name="limitations"/>
    <w:p>
      <w:pPr>
        <w:pStyle w:val="Heading1"/>
      </w:pPr>
      <w:r>
        <w:t xml:space="preserve">8. Limitations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Non-independence.</w:t>
      </w:r>
      <w:r>
        <w:t xml:space="preserve"> </w:t>
      </w:r>
      <w:r>
        <w:t xml:space="preserve">The same country appears in many years, so pooled country-year tests are</w:t>
      </w:r>
      <w:r>
        <w:t xml:space="preserve"> </w:t>
      </w:r>
      <w:r>
        <w:t xml:space="preserve">not independent and their p-values are optimistic. The latest-year cross-section is the</w:t>
      </w:r>
      <w:r>
        <w:t xml:space="preserve"> </w:t>
      </w:r>
      <w:r>
        <w:t xml:space="preserve">independent-across-countries unit and is reported alongside.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Aggregates removed.</w:t>
      </w:r>
      <w:r>
        <w:t xml:space="preserve"> </w:t>
      </w:r>
      <w:r>
        <w:t xml:space="preserve">WDI mixes real countries with World / region / income-group aggregates;</w:t>
      </w:r>
      <w:r>
        <w:t xml:space="preserve"> </w:t>
      </w:r>
      <w:r>
        <w:t xml:space="preserve">only rows whose Country Code has a non-empty Region in the country metadata are kept. If the</w:t>
      </w:r>
      <w:r>
        <w:t xml:space="preserve"> </w:t>
      </w:r>
      <w:r>
        <w:t xml:space="preserve">metadata file is missing, the analysis says so instead of guessing.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Bounded and engineered variables.</w:t>
      </w:r>
      <w:r>
        <w:t xml:space="preserve"> </w:t>
      </w:r>
      <w:r>
        <w:t xml:space="preserve">Percentages, shares, indices, land area and life</w:t>
      </w:r>
      <w:r>
        <w:t xml:space="preserve"> </w:t>
      </w:r>
      <w:r>
        <w:t xml:space="preserve">expectancy are not multiplicative-scale quantities, so Benford is the wrong reference for them.</w:t>
      </w:r>
      <w:r>
        <w:t xml:space="preserve"> </w:t>
      </w:r>
      <w:r>
        <w:t xml:space="preserve">The suitability screening and the negative controls make this explicit.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Large-N oversensitivity.</w:t>
      </w:r>
      <w:r>
        <w:t xml:space="preserve"> </w:t>
      </w:r>
      <w:r>
        <w:t xml:space="preserve">With tens of thousands of values, trivial departures become</w:t>
      </w:r>
      <w:r>
        <w:t xml:space="preserve"> </w:t>
      </w:r>
      <w:r>
        <w:t xml:space="preserve">significant; that is why MAD, residuals and Cohen’s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always reported.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Rounding and reporting practice.</w:t>
      </w:r>
      <w:r>
        <w:t xml:space="preserve"> </w:t>
      </w:r>
      <w:r>
        <w:t xml:space="preserve">Published figures are rounded and revised; heavy rounding</w:t>
      </w:r>
      <w:r>
        <w:t xml:space="preserve"> </w:t>
      </w:r>
      <w:r>
        <w:t xml:space="preserve">pushes first digits away from Benford.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Benford’s Law is a screening heuristic.</w:t>
      </w:r>
      <w:r>
        <w:t xml:space="preserve"> </w:t>
      </w:r>
      <w:r>
        <w:t xml:space="preserve">It flags unusual digit patterns. It cannot identify</w:t>
      </w:r>
      <w:r>
        <w:t xml:space="preserve"> </w:t>
      </w:r>
      <w:r>
        <w:t xml:space="preserve">who altered what, and it cannot prove intent. Detection rates from the synthetic experiment</w:t>
      </w:r>
      <w:r>
        <w:t xml:space="preserve"> </w:t>
      </w:r>
      <w:r>
        <w:t xml:space="preserve">(0.00-1.00 across levels) show that</w:t>
      </w:r>
      <w:r>
        <w:t xml:space="preserve"> </w:t>
      </w:r>
      <w:r>
        <w:t xml:space="preserve">insensitive alterations can pass unnoticed.</w:t>
      </w:r>
    </w:p>
    <w:bookmarkEnd w:id="66"/>
    <w:bookmarkStart w:id="67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The pipeline tests the first-digit pattern of every suitable column against the Benford</w:t>
      </w:r>
      <w:r>
        <w:t xml:space="preserve"> </w:t>
      </w:r>
      <w:r>
        <w:t xml:space="preserve">distribution, quantifies the deviation in three independent ways (chi-square p-value with a</w:t>
      </w:r>
      <w:r>
        <w:t xml:space="preserve"> </w:t>
      </w:r>
      <w:r>
        <w:t xml:space="preserve">multiple-testing adjustment, MAD with Nigrini bands, and per-digit Pearson residuals), and flags</w:t>
      </w:r>
      <w:r>
        <w:t xml:space="preserve"> </w:t>
      </w:r>
      <w:r>
        <w:t xml:space="preserve">only those cases that are both statistically significant and practically material. The synthetic</w:t>
      </w:r>
      <w:r>
        <w:t xml:space="preserve"> </w:t>
      </w:r>
      <w:r>
        <w:t xml:space="preserve">experiment shows the method works well against round-number substitution and leading-digit bias</w:t>
      </w:r>
      <w:r>
        <w:t xml:space="preserve"> </w:t>
      </w:r>
      <w:r>
        <w:t xml:space="preserve">once the altered fraction is large enough, and that it is weak against small multiplicative</w:t>
      </w:r>
      <w:r>
        <w:t xml:space="preserve"> </w:t>
      </w:r>
      <w:r>
        <w:t xml:space="preserve">changes. The deliverable is therefore a</w:t>
      </w:r>
      <w:r>
        <w:t xml:space="preserve"> </w:t>
      </w:r>
      <w:r>
        <w:rPr>
          <w:i/>
          <w:iCs/>
        </w:rPr>
        <w:t xml:space="preserve">triage</w:t>
      </w:r>
      <w:r>
        <w:t xml:space="preserve"> </w:t>
      </w:r>
      <w:r>
        <w:t xml:space="preserve">tool: it points at columns and subsets that</w:t>
      </w:r>
      <w:r>
        <w:t xml:space="preserve"> </w:t>
      </w:r>
      <w:r>
        <w:t xml:space="preserve">deserve human review, and it never claims to detect fraud.</w:t>
      </w:r>
    </w:p>
    <w:bookmarkEnd w:id="67"/>
    <w:bookmarkStart w:id="68" w:name="reproducing-this-report"/>
    <w:p>
      <w:pPr>
        <w:pStyle w:val="Heading1"/>
      </w:pPr>
      <w:r>
        <w:t xml:space="preserve">10. Reproducing this report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"install.packages(c('shiny','bslib','readr','dplyr','tidyr','ggplot2','DT','testthat','rmarkdown','knitr','jsonlite'))"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scripts/run_all.R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"shiny::runApp('app.R')"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"testthat::test_dir('tests/testthat')"</w:t>
      </w:r>
    </w:p>
    <w:p>
      <w:pPr>
        <w:pStyle w:val="FirstParagraph"/>
      </w:pPr>
      <w:r>
        <w:t xml:space="preserve">Every table and figure in this report is read at render time from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outputs/figures/</w:t>
      </w:r>
      <w:r>
        <w:t xml:space="preserve">; no result is typed into the document.</w:t>
      </w:r>
    </w:p>
    <w:bookmarkEnd w:id="68"/>
    <w:bookmarkStart w:id="71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37"/>
        </w:numPr>
      </w:pPr>
      <w:r>
        <w:t xml:space="preserve">National Institute of Standards and Technology.</w:t>
      </w:r>
      <w:r>
        <w:t xml:space="preserve"> </w:t>
      </w:r>
      <w:r>
        <w:rPr>
          <w:i/>
          <w:iCs/>
        </w:rPr>
        <w:t xml:space="preserve">Benford’s Law.</w:t>
      </w:r>
      <w:r>
        <w:t xml:space="preserve"> </w:t>
      </w:r>
      <w:hyperlink r:id="rId69">
        <w:r>
          <w:rPr>
            <w:rStyle w:val="Hyperlink"/>
          </w:rPr>
          <w:t xml:space="preserve">https://xlinux.nist.gov/dads/HTML/benfordslaw.html</w:t>
        </w:r>
      </w:hyperlink>
    </w:p>
    <w:p>
      <w:pPr>
        <w:pStyle w:val="Compact"/>
        <w:numPr>
          <w:ilvl w:val="0"/>
          <w:numId w:val="1037"/>
        </w:numPr>
      </w:pPr>
      <w:r>
        <w:t xml:space="preserve">NIST/SEMATECH e-Handbook of Statistical Methods, section 1.3.5.15 (chi-square goodness-of-fit).</w:t>
      </w:r>
      <w:r>
        <w:t xml:space="preserve"> </w:t>
      </w:r>
      <w:hyperlink r:id="rId70">
        <w:r>
          <w:rPr>
            <w:rStyle w:val="Hyperlink"/>
          </w:rPr>
          <w:t xml:space="preserve">https://www.itl.nist.gov/div898/handbook/eda/section3/eda35f.htm</w:t>
        </w:r>
      </w:hyperlink>
    </w:p>
    <w:p>
      <w:pPr>
        <w:pStyle w:val="Compact"/>
        <w:numPr>
          <w:ilvl w:val="0"/>
          <w:numId w:val="1037"/>
        </w:numPr>
      </w:pPr>
      <w:r>
        <w:t xml:space="preserve">Benford, F. (1938). The Law of Anomalous Numbers.</w:t>
      </w:r>
      <w:r>
        <w:t xml:space="preserve"> </w:t>
      </w:r>
      <w:r>
        <w:rPr>
          <w:i/>
          <w:iCs/>
        </w:rPr>
        <w:t xml:space="preserve">Proceedings of the American Philosophical</w:t>
      </w:r>
      <w:r>
        <w:rPr>
          <w:i/>
          <w:iCs/>
        </w:rPr>
        <w:t xml:space="preserve"> </w:t>
      </w:r>
      <w:r>
        <w:rPr>
          <w:i/>
          <w:iCs/>
        </w:rPr>
        <w:t xml:space="preserve">Society</w:t>
      </w:r>
      <w:r>
        <w:t xml:space="preserve">, 78(4), 551-572.</w:t>
      </w:r>
    </w:p>
    <w:p>
      <w:pPr>
        <w:pStyle w:val="Compact"/>
        <w:numPr>
          <w:ilvl w:val="0"/>
          <w:numId w:val="1037"/>
        </w:numPr>
      </w:pPr>
      <w:r>
        <w:t xml:space="preserve">Nigrini, M. J. (2012).</w:t>
      </w:r>
      <w:r>
        <w:t xml:space="preserve"> </w:t>
      </w:r>
      <w:r>
        <w:rPr>
          <w:i/>
          <w:iCs/>
        </w:rPr>
        <w:t xml:space="preserve">Benford’s Law: Applications for Forensic Accounting, Auditing, and</w:t>
      </w:r>
      <w:r>
        <w:rPr>
          <w:i/>
          <w:iCs/>
        </w:rPr>
        <w:t xml:space="preserve"> </w:t>
      </w:r>
      <w:r>
        <w:rPr>
          <w:i/>
          <w:iCs/>
        </w:rPr>
        <w:t xml:space="preserve">Fraud Detection.</w:t>
      </w:r>
      <w:r>
        <w:t xml:space="preserve"> </w:t>
      </w:r>
      <w:r>
        <w:t xml:space="preserve">Wiley.</w:t>
      </w:r>
    </w:p>
    <w:p>
      <w:pPr>
        <w:pStyle w:val="Compact"/>
        <w:numPr>
          <w:ilvl w:val="0"/>
          <w:numId w:val="1037"/>
        </w:numPr>
      </w:pPr>
      <w:r>
        <w:t xml:space="preserve">Schmuller, J. (2017).</w:t>
      </w:r>
      <w:r>
        <w:t xml:space="preserve"> </w:t>
      </w:r>
      <w:r>
        <w:rPr>
          <w:i/>
          <w:iCs/>
        </w:rPr>
        <w:t xml:space="preserve">Statistical Analysis with R.</w:t>
      </w:r>
      <w:r>
        <w:t xml:space="preserve"> </w:t>
      </w:r>
      <w:r>
        <w:t xml:space="preserve">Wiley (BMAT202P textbook).</w:t>
      </w:r>
    </w:p>
    <w:p>
      <w:pPr>
        <w:pStyle w:val="Compact"/>
        <w:numPr>
          <w:ilvl w:val="0"/>
          <w:numId w:val="1037"/>
        </w:numPr>
      </w:pPr>
      <w:r>
        <w:t xml:space="preserve">World Bank.</w:t>
      </w:r>
      <w:r>
        <w:t xml:space="preserve"> </w:t>
      </w:r>
      <w:r>
        <w:rPr>
          <w:i/>
          <w:iCs/>
        </w:rPr>
        <w:t xml:space="preserve">World Development Indicators.</w:t>
      </w:r>
      <w:r>
        <w:t xml:space="preserve"> </w:t>
      </w:r>
      <w:hyperlink r:id="rId14">
        <w:r>
          <w:rPr>
            <w:rStyle w:val="Hyperlink"/>
          </w:rPr>
          <w:t xml:space="preserve">https://databank.worldbank.org/source/world-development-indicators</w:t>
        </w:r>
      </w:hyperlink>
    </w:p>
    <w:p>
      <w:pPr>
        <w:pStyle w:val="FirstParagraph"/>
      </w:pPr>
      <w:r>
        <w:rPr>
          <w:i/>
          <w:iCs/>
        </w:rPr>
        <w:t xml:space="preserve">Prepared for BMAT202L / BMAT202P, Slot F1, Dr. Tharasi Dilleswar (VIT Vellore).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1"/>
  </w:num>
  <w:num w:numId="1019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6">
    <w:abstractNumId w:val="991"/>
  </w:num>
  <w:num w:numId="1027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1"/>
  </w:num>
  <w:num w:numId="1029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0">
    <w:abstractNumId w:val="991"/>
  </w:num>
  <w:num w:numId="1031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41" Target="media/rId41.png" /><Relationship Type="http://schemas.openxmlformats.org/officeDocument/2006/relationships/image" Id="rId34" Target="media/rId34.png" /><Relationship Type="http://schemas.openxmlformats.org/officeDocument/2006/relationships/image" Id="rId47" Target="media/rId47.png" /><Relationship Type="http://schemas.openxmlformats.org/officeDocument/2006/relationships/image" Id="rId37" Target="media/rId37.png" /><Relationship Type="http://schemas.openxmlformats.org/officeDocument/2006/relationships/hyperlink" Id="rId14" Target="https://databank.worldbank.org/source/world-development-indicators" TargetMode="External" /><Relationship Type="http://schemas.openxmlformats.org/officeDocument/2006/relationships/hyperlink" Id="rId13" Target="https://databankfiles.worldbank.org/public/ddpext_download/WDI_CSV.zip" TargetMode="External" /><Relationship Type="http://schemas.openxmlformats.org/officeDocument/2006/relationships/hyperlink" Id="rId70" Target="https://www.itl.nist.gov/div898/handbook/eda/section3/eda35f.htm" TargetMode="External" /><Relationship Type="http://schemas.openxmlformats.org/officeDocument/2006/relationships/hyperlink" Id="rId15" Target="https://www.worldbank.org/en/about/legal/terms-of-use" TargetMode="External" /><Relationship Type="http://schemas.openxmlformats.org/officeDocument/2006/relationships/hyperlink" Id="rId69" Target="https://xlinux.nist.gov/dads/HTML/benfordslaw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atabank.worldbank.org/source/world-development-indicators" TargetMode="External" /><Relationship Type="http://schemas.openxmlformats.org/officeDocument/2006/relationships/hyperlink" Id="rId13" Target="https://databankfiles.worldbank.org/public/ddpext_download/WDI_CSV.zip" TargetMode="External" /><Relationship Type="http://schemas.openxmlformats.org/officeDocument/2006/relationships/hyperlink" Id="rId70" Target="https://www.itl.nist.gov/div898/handbook/eda/section3/eda35f.htm" TargetMode="External" /><Relationship Type="http://schemas.openxmlformats.org/officeDocument/2006/relationships/hyperlink" Id="rId15" Target="https://www.worldbank.org/en/about/legal/terms-of-use" TargetMode="External" /><Relationship Type="http://schemas.openxmlformats.org/officeDocument/2006/relationships/hyperlink" Id="rId69" Target="https://xlinux.nist.gov/dads/HTML/benfordslaw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Statistics Detect Fake Data?</dc:title>
  <dc:creator>Shaik Sameer (24BDS1154) and Joshita Chowdary (24BRS1313)</dc:creator>
  <cp:keywords/>
  <dcterms:created xsi:type="dcterms:W3CDTF">2026-10-19T08:09:52Z</dcterms:created>
  <dcterms:modified xsi:type="dcterms:W3CDTF">2026-10-19T08:09:52Z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October 2026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Identifying Anomalies and Outliers in Real Datasets Using Benford’s Law and Chi-Square Goodness-of-Fit</vt:lpwstr>
  </property>
</Properties>
</file>